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wmf" ContentType="image/x-wmf"/>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s>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0h7q8KT0aNMj9DQLSAWdm5FqSpukTySXZPDoDkl4oTY=</DigestValue>
    </Reference>
    <Reference Type="http://www.w3.org/2000/09/xmldsig#Object" URI="#idOfficeObject">
      <DigestMethod Algorithm="http://www.w3.org/2001/04/xmlenc#sha256"/>
      <DigestValue>6rvlN6A2nOXUMps1dQSGIF8buh6oq8G3jCDbRWCqEtE=</DigestValue>
    </Reference>
    <Reference Type="http://uri.etsi.org/01903#SignedProperties" URI="#idSignedProperties">
      <Transforms>
        <Transform Algorithm="http://www.w3.org/TR/2001/REC-xml-c14n-20010315"/>
      </Transforms>
      <DigestMethod Algorithm="http://www.w3.org/2001/04/xmlenc#sha256"/>
      <DigestValue>lWarDHOB0C1/GhSJbvkRS8Wt6WRztbuUyXs+rZuclFw=</DigestValue>
    </Reference>
  </SignedInfo>
  <SignatureValue>Fur6Rb8PXga6QxTznL31zzcIXk+l+RGtS0M74B3ECSYvAR4S8rFhC1flsQK4XtQw6XPBlvDFdhxk
JvtVGixKtOYU6XGWITjEiYpN+fBIc9PzKyHQJVPvtS370CZDf57RMixPd+1J8MEtLXdQkApGiPDw
q58qRsbZ72UWaZnA1778ZYuJIv+GuLB89d+n4JV/kB8G7Vw1WuvQkwjPTWIXj9eIwVHd3SuIUiJR
o7qdzupo/vqi5kNpUgei+MPDV+SLgSRm4fQ1/kDL8neTVufVjH+AyXbycmA7Nt66tNpPuVtA/L3g
z/ZHuoUUIC/VtaWlIUaoouwzdxbq4xfUYeQlvGuY9nAo6r727EesJBjMGA9Dok8jM7t4yW8VZHto
q5Zv8aBVka1iYHDRdB3mD1f78z18XJZ/59j33JJ37V16Zsz75cpBFO281PrRDdNShVGGzJJWw0oH
naq+FV0M1uHa7hd1SR5jWdW4s8OW2IrQrVXWbSSy23F6WxQKmfYH2bEE</SignatureValue>
  <KeyInfo>
    <X509Data>
      <X509Certificate>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5"/>
            <mdssi:RelationshipReference xmlns:mdssi="http://schemas.openxmlformats.org/package/2006/digital-signature" SourceId="rId5"/>
            <mdssi:RelationshipReference xmlns:mdssi="http://schemas.openxmlformats.org/package/2006/digital-signature" SourceId="rId181"/>
            <mdssi:RelationshipReference xmlns:mdssi="http://schemas.openxmlformats.org/package/2006/digital-signature" SourceId="rId237"/>
            <mdssi:RelationshipReference xmlns:mdssi="http://schemas.openxmlformats.org/package/2006/digital-signature" SourceId="rId279"/>
            <mdssi:RelationshipReference xmlns:mdssi="http://schemas.openxmlformats.org/package/2006/digital-signature" SourceId="rId43"/>
            <mdssi:RelationshipReference xmlns:mdssi="http://schemas.openxmlformats.org/package/2006/digital-signature" SourceId="rId139"/>
            <mdssi:RelationshipReference xmlns:mdssi="http://schemas.openxmlformats.org/package/2006/digital-signature" SourceId="rId290"/>
            <mdssi:RelationshipReference xmlns:mdssi="http://schemas.openxmlformats.org/package/2006/digital-signature" SourceId="rId304"/>
            <mdssi:RelationshipReference xmlns:mdssi="http://schemas.openxmlformats.org/package/2006/digital-signature" SourceId="rId346"/>
            <mdssi:RelationshipReference xmlns:mdssi="http://schemas.openxmlformats.org/package/2006/digital-signature" SourceId="rId85"/>
            <mdssi:RelationshipReference xmlns:mdssi="http://schemas.openxmlformats.org/package/2006/digital-signature" SourceId="rId150"/>
            <mdssi:RelationshipReference xmlns:mdssi="http://schemas.openxmlformats.org/package/2006/digital-signature" SourceId="rId192"/>
            <mdssi:RelationshipReference xmlns:mdssi="http://schemas.openxmlformats.org/package/2006/digital-signature" SourceId="rId206"/>
            <mdssi:RelationshipReference xmlns:mdssi="http://schemas.openxmlformats.org/package/2006/digital-signature" SourceId="rId248"/>
            <mdssi:RelationshipReference xmlns:mdssi="http://schemas.openxmlformats.org/package/2006/digital-signature" SourceId="rId12"/>
            <mdssi:RelationshipReference xmlns:mdssi="http://schemas.openxmlformats.org/package/2006/digital-signature" SourceId="rId108"/>
            <mdssi:RelationshipReference xmlns:mdssi="http://schemas.openxmlformats.org/package/2006/digital-signature" SourceId="rId315"/>
            <mdssi:RelationshipReference xmlns:mdssi="http://schemas.openxmlformats.org/package/2006/digital-signature" SourceId="rId357"/>
            <mdssi:RelationshipReference xmlns:mdssi="http://schemas.openxmlformats.org/package/2006/digital-signature" SourceId="rId54"/>
            <mdssi:RelationshipReference xmlns:mdssi="http://schemas.openxmlformats.org/package/2006/digital-signature" SourceId="rId96"/>
            <mdssi:RelationshipReference xmlns:mdssi="http://schemas.openxmlformats.org/package/2006/digital-signature" SourceId="rId161"/>
            <mdssi:RelationshipReference xmlns:mdssi="http://schemas.openxmlformats.org/package/2006/digital-signature" SourceId="rId217"/>
            <mdssi:RelationshipReference xmlns:mdssi="http://schemas.openxmlformats.org/package/2006/digital-signature" SourceId="rId259"/>
            <mdssi:RelationshipReference xmlns:mdssi="http://schemas.openxmlformats.org/package/2006/digital-signature" SourceId="rId23"/>
            <mdssi:RelationshipReference xmlns:mdssi="http://schemas.openxmlformats.org/package/2006/digital-signature" SourceId="rId119"/>
            <mdssi:RelationshipReference xmlns:mdssi="http://schemas.openxmlformats.org/package/2006/digital-signature" SourceId="rId270"/>
            <mdssi:RelationshipReference xmlns:mdssi="http://schemas.openxmlformats.org/package/2006/digital-signature" SourceId="rId326"/>
            <mdssi:RelationshipReference xmlns:mdssi="http://schemas.openxmlformats.org/package/2006/digital-signature" SourceId="rId65"/>
            <mdssi:RelationshipReference xmlns:mdssi="http://schemas.openxmlformats.org/package/2006/digital-signature" SourceId="rId130"/>
            <mdssi:RelationshipReference xmlns:mdssi="http://schemas.openxmlformats.org/package/2006/digital-signature" SourceId="rId368"/>
            <mdssi:RelationshipReference xmlns:mdssi="http://schemas.openxmlformats.org/package/2006/digital-signature" SourceId="rId172"/>
            <mdssi:RelationshipReference xmlns:mdssi="http://schemas.openxmlformats.org/package/2006/digital-signature" SourceId="rId228"/>
            <mdssi:RelationshipReference xmlns:mdssi="http://schemas.openxmlformats.org/package/2006/digital-signature" SourceId="rId281"/>
            <mdssi:RelationshipReference xmlns:mdssi="http://schemas.openxmlformats.org/package/2006/digital-signature" SourceId="rId337"/>
            <mdssi:RelationshipReference xmlns:mdssi="http://schemas.openxmlformats.org/package/2006/digital-signature" SourceId="rId34"/>
            <mdssi:RelationshipReference xmlns:mdssi="http://schemas.openxmlformats.org/package/2006/digital-signature" SourceId="rId76"/>
            <mdssi:RelationshipReference xmlns:mdssi="http://schemas.openxmlformats.org/package/2006/digital-signature" SourceId="rId141"/>
            <mdssi:RelationshipReference xmlns:mdssi="http://schemas.openxmlformats.org/package/2006/digital-signature" SourceId="rId7"/>
            <mdssi:RelationshipReference xmlns:mdssi="http://schemas.openxmlformats.org/package/2006/digital-signature" SourceId="rId183"/>
            <mdssi:RelationshipReference xmlns:mdssi="http://schemas.openxmlformats.org/package/2006/digital-signature" SourceId="rId239"/>
            <mdssi:RelationshipReference xmlns:mdssi="http://schemas.openxmlformats.org/package/2006/digital-signature" SourceId="rId250"/>
            <mdssi:RelationshipReference xmlns:mdssi="http://schemas.openxmlformats.org/package/2006/digital-signature" SourceId="rId292"/>
            <mdssi:RelationshipReference xmlns:mdssi="http://schemas.openxmlformats.org/package/2006/digital-signature" SourceId="rId306"/>
            <mdssi:RelationshipReference xmlns:mdssi="http://schemas.openxmlformats.org/package/2006/digital-signature" SourceId="rId45"/>
            <mdssi:RelationshipReference xmlns:mdssi="http://schemas.openxmlformats.org/package/2006/digital-signature" SourceId="rId87"/>
            <mdssi:RelationshipReference xmlns:mdssi="http://schemas.openxmlformats.org/package/2006/digital-signature" SourceId="rId110"/>
            <mdssi:RelationshipReference xmlns:mdssi="http://schemas.openxmlformats.org/package/2006/digital-signature" SourceId="rId348"/>
            <mdssi:RelationshipReference xmlns:mdssi="http://schemas.openxmlformats.org/package/2006/digital-signature" SourceId="rId152"/>
            <mdssi:RelationshipReference xmlns:mdssi="http://schemas.openxmlformats.org/package/2006/digital-signature" SourceId="rId194"/>
            <mdssi:RelationshipReference xmlns:mdssi="http://schemas.openxmlformats.org/package/2006/digital-signature" SourceId="rId208"/>
            <mdssi:RelationshipReference xmlns:mdssi="http://schemas.openxmlformats.org/package/2006/digital-signature" SourceId="rId261"/>
            <mdssi:RelationshipReference xmlns:mdssi="http://schemas.openxmlformats.org/package/2006/digital-signature" SourceId="rId14"/>
            <mdssi:RelationshipReference xmlns:mdssi="http://schemas.openxmlformats.org/package/2006/digital-signature" SourceId="rId56"/>
            <mdssi:RelationshipReference xmlns:mdssi="http://schemas.openxmlformats.org/package/2006/digital-signature" SourceId="rId317"/>
            <mdssi:RelationshipReference xmlns:mdssi="http://schemas.openxmlformats.org/package/2006/digital-signature" SourceId="rId359"/>
            <mdssi:RelationshipReference xmlns:mdssi="http://schemas.openxmlformats.org/package/2006/digital-signature" SourceId="rId98"/>
            <mdssi:RelationshipReference xmlns:mdssi="http://schemas.openxmlformats.org/package/2006/digital-signature" SourceId="rId121"/>
            <mdssi:RelationshipReference xmlns:mdssi="http://schemas.openxmlformats.org/package/2006/digital-signature" SourceId="rId163"/>
            <mdssi:RelationshipReference xmlns:mdssi="http://schemas.openxmlformats.org/package/2006/digital-signature" SourceId="rId219"/>
            <mdssi:RelationshipReference xmlns:mdssi="http://schemas.openxmlformats.org/package/2006/digital-signature" SourceId="rId370"/>
            <mdssi:RelationshipReference xmlns:mdssi="http://schemas.openxmlformats.org/package/2006/digital-signature" SourceId="rId230"/>
            <mdssi:RelationshipReference xmlns:mdssi="http://schemas.openxmlformats.org/package/2006/digital-signature" SourceId="rId25"/>
            <mdssi:RelationshipReference xmlns:mdssi="http://schemas.openxmlformats.org/package/2006/digital-signature" SourceId="rId67"/>
            <mdssi:RelationshipReference xmlns:mdssi="http://schemas.openxmlformats.org/package/2006/digital-signature" SourceId="rId272"/>
            <mdssi:RelationshipReference xmlns:mdssi="http://schemas.openxmlformats.org/package/2006/digital-signature" SourceId="rId328"/>
            <mdssi:RelationshipReference xmlns:mdssi="http://schemas.openxmlformats.org/package/2006/digital-signature" SourceId="rId132"/>
            <mdssi:RelationshipReference xmlns:mdssi="http://schemas.openxmlformats.org/package/2006/digital-signature" SourceId="rId174"/>
            <mdssi:RelationshipReference xmlns:mdssi="http://schemas.openxmlformats.org/package/2006/digital-signature" SourceId="rId241"/>
            <mdssi:RelationshipReference xmlns:mdssi="http://schemas.openxmlformats.org/package/2006/digital-signature" SourceId="rId15"/>
            <mdssi:RelationshipReference xmlns:mdssi="http://schemas.openxmlformats.org/package/2006/digital-signature" SourceId="rId36"/>
            <mdssi:RelationshipReference xmlns:mdssi="http://schemas.openxmlformats.org/package/2006/digital-signature" SourceId="rId57"/>
            <mdssi:RelationshipReference xmlns:mdssi="http://schemas.openxmlformats.org/package/2006/digital-signature" SourceId="rId262"/>
            <mdssi:RelationshipReference xmlns:mdssi="http://schemas.openxmlformats.org/package/2006/digital-signature" SourceId="rId283"/>
            <mdssi:RelationshipReference xmlns:mdssi="http://schemas.openxmlformats.org/package/2006/digital-signature" SourceId="rId318"/>
            <mdssi:RelationshipReference xmlns:mdssi="http://schemas.openxmlformats.org/package/2006/digital-signature" SourceId="rId339"/>
            <mdssi:RelationshipReference xmlns:mdssi="http://schemas.openxmlformats.org/package/2006/digital-signature" SourceId="rId78"/>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122"/>
            <mdssi:RelationshipReference xmlns:mdssi="http://schemas.openxmlformats.org/package/2006/digital-signature" SourceId="rId143"/>
            <mdssi:RelationshipReference xmlns:mdssi="http://schemas.openxmlformats.org/package/2006/digital-signature" SourceId="rId164"/>
            <mdssi:RelationshipReference xmlns:mdssi="http://schemas.openxmlformats.org/package/2006/digital-signature" SourceId="rId185"/>
            <mdssi:RelationshipReference xmlns:mdssi="http://schemas.openxmlformats.org/package/2006/digital-signature" SourceId="rId350"/>
            <mdssi:RelationshipReference xmlns:mdssi="http://schemas.openxmlformats.org/package/2006/digital-signature" SourceId="rId371"/>
            <mdssi:RelationshipReference xmlns:mdssi="http://schemas.openxmlformats.org/package/2006/digital-signature" SourceId="rId9"/>
            <mdssi:RelationshipReference xmlns:mdssi="http://schemas.openxmlformats.org/package/2006/digital-signature" SourceId="rId210"/>
            <mdssi:RelationshipReference xmlns:mdssi="http://schemas.openxmlformats.org/package/2006/digital-signature" SourceId="rId26"/>
            <mdssi:RelationshipReference xmlns:mdssi="http://schemas.openxmlformats.org/package/2006/digital-signature" SourceId="rId231"/>
            <mdssi:RelationshipReference xmlns:mdssi="http://schemas.openxmlformats.org/package/2006/digital-signature" SourceId="rId252"/>
            <mdssi:RelationshipReference xmlns:mdssi="http://schemas.openxmlformats.org/package/2006/digital-signature" SourceId="rId273"/>
            <mdssi:RelationshipReference xmlns:mdssi="http://schemas.openxmlformats.org/package/2006/digital-signature" SourceId="rId294"/>
            <mdssi:RelationshipReference xmlns:mdssi="http://schemas.openxmlformats.org/package/2006/digital-signature" SourceId="rId308"/>
            <mdssi:RelationshipReference xmlns:mdssi="http://schemas.openxmlformats.org/package/2006/digital-signature" SourceId="rId329"/>
            <mdssi:RelationshipReference xmlns:mdssi="http://schemas.openxmlformats.org/package/2006/digital-signature" SourceId="rId47"/>
            <mdssi:RelationshipReference xmlns:mdssi="http://schemas.openxmlformats.org/package/2006/digital-signature" SourceId="rId68"/>
            <mdssi:RelationshipReference xmlns:mdssi="http://schemas.openxmlformats.org/package/2006/digital-signature" SourceId="rId89"/>
            <mdssi:RelationshipReference xmlns:mdssi="http://schemas.openxmlformats.org/package/2006/digital-signature" SourceId="rId112"/>
            <mdssi:RelationshipReference xmlns:mdssi="http://schemas.openxmlformats.org/package/2006/digital-signature" SourceId="rId133"/>
            <mdssi:RelationshipReference xmlns:mdssi="http://schemas.openxmlformats.org/package/2006/digital-signature" SourceId="rId154"/>
            <mdssi:RelationshipReference xmlns:mdssi="http://schemas.openxmlformats.org/package/2006/digital-signature" SourceId="rId175"/>
            <mdssi:RelationshipReference xmlns:mdssi="http://schemas.openxmlformats.org/package/2006/digital-signature" SourceId="rId340"/>
            <mdssi:RelationshipReference xmlns:mdssi="http://schemas.openxmlformats.org/package/2006/digital-signature" SourceId="rId361"/>
            <mdssi:RelationshipReference xmlns:mdssi="http://schemas.openxmlformats.org/package/2006/digital-signature" SourceId="rId196"/>
            <mdssi:RelationshipReference xmlns:mdssi="http://schemas.openxmlformats.org/package/2006/digital-signature" SourceId="rId200"/>
            <mdssi:RelationshipReference xmlns:mdssi="http://schemas.openxmlformats.org/package/2006/digital-signature" SourceId="rId16"/>
            <mdssi:RelationshipReference xmlns:mdssi="http://schemas.openxmlformats.org/package/2006/digital-signature" SourceId="rId221"/>
            <mdssi:RelationshipReference xmlns:mdssi="http://schemas.openxmlformats.org/package/2006/digital-signature" SourceId="rId242"/>
            <mdssi:RelationshipReference xmlns:mdssi="http://schemas.openxmlformats.org/package/2006/digital-signature" SourceId="rId263"/>
            <mdssi:RelationshipReference xmlns:mdssi="http://schemas.openxmlformats.org/package/2006/digital-signature" SourceId="rId284"/>
            <mdssi:RelationshipReference xmlns:mdssi="http://schemas.openxmlformats.org/package/2006/digital-signature" SourceId="rId319"/>
            <mdssi:RelationshipReference xmlns:mdssi="http://schemas.openxmlformats.org/package/2006/digital-signature" SourceId="rId37"/>
            <mdssi:RelationshipReference xmlns:mdssi="http://schemas.openxmlformats.org/package/2006/digital-signature" SourceId="rId58"/>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123"/>
            <mdssi:RelationshipReference xmlns:mdssi="http://schemas.openxmlformats.org/package/2006/digital-signature" SourceId="rId144"/>
            <mdssi:RelationshipReference xmlns:mdssi="http://schemas.openxmlformats.org/package/2006/digital-signature" SourceId="rId330"/>
            <mdssi:RelationshipReference xmlns:mdssi="http://schemas.openxmlformats.org/package/2006/digital-signature" SourceId="rId90"/>
            <mdssi:RelationshipReference xmlns:mdssi="http://schemas.openxmlformats.org/package/2006/digital-signature" SourceId="rId165"/>
            <mdssi:RelationshipReference xmlns:mdssi="http://schemas.openxmlformats.org/package/2006/digital-signature" SourceId="rId186"/>
            <mdssi:RelationshipReference xmlns:mdssi="http://schemas.openxmlformats.org/package/2006/digital-signature" SourceId="rId351"/>
            <mdssi:RelationshipReference xmlns:mdssi="http://schemas.openxmlformats.org/package/2006/digital-signature" SourceId="rId211"/>
            <mdssi:RelationshipReference xmlns:mdssi="http://schemas.openxmlformats.org/package/2006/digital-signature" SourceId="rId232"/>
            <mdssi:RelationshipReference xmlns:mdssi="http://schemas.openxmlformats.org/package/2006/digital-signature" SourceId="rId253"/>
            <mdssi:RelationshipReference xmlns:mdssi="http://schemas.openxmlformats.org/package/2006/digital-signature" SourceId="rId274"/>
            <mdssi:RelationshipReference xmlns:mdssi="http://schemas.openxmlformats.org/package/2006/digital-signature" SourceId="rId295"/>
            <mdssi:RelationshipReference xmlns:mdssi="http://schemas.openxmlformats.org/package/2006/digital-signature" SourceId="rId309"/>
            <mdssi:RelationshipReference xmlns:mdssi="http://schemas.openxmlformats.org/package/2006/digital-signature" SourceId="rId27"/>
            <mdssi:RelationshipReference xmlns:mdssi="http://schemas.openxmlformats.org/package/2006/digital-signature" SourceId="rId48"/>
            <mdssi:RelationshipReference xmlns:mdssi="http://schemas.openxmlformats.org/package/2006/digital-signature" SourceId="rId69"/>
            <mdssi:RelationshipReference xmlns:mdssi="http://schemas.openxmlformats.org/package/2006/digital-signature" SourceId="rId113"/>
            <mdssi:RelationshipReference xmlns:mdssi="http://schemas.openxmlformats.org/package/2006/digital-signature" SourceId="rId134"/>
            <mdssi:RelationshipReference xmlns:mdssi="http://schemas.openxmlformats.org/package/2006/digital-signature" SourceId="rId320"/>
            <mdssi:RelationshipReference xmlns:mdssi="http://schemas.openxmlformats.org/package/2006/digital-signature" SourceId="rId80"/>
            <mdssi:RelationshipReference xmlns:mdssi="http://schemas.openxmlformats.org/package/2006/digital-signature" SourceId="rId155"/>
            <mdssi:RelationshipReference xmlns:mdssi="http://schemas.openxmlformats.org/package/2006/digital-signature" SourceId="rId176"/>
            <mdssi:RelationshipReference xmlns:mdssi="http://schemas.openxmlformats.org/package/2006/digital-signature" SourceId="rId197"/>
            <mdssi:RelationshipReference xmlns:mdssi="http://schemas.openxmlformats.org/package/2006/digital-signature" SourceId="rId341"/>
            <mdssi:RelationshipReference xmlns:mdssi="http://schemas.openxmlformats.org/package/2006/digital-signature" SourceId="rId362"/>
            <mdssi:RelationshipReference xmlns:mdssi="http://schemas.openxmlformats.org/package/2006/digital-signature" SourceId="rId201"/>
            <mdssi:RelationshipReference xmlns:mdssi="http://schemas.openxmlformats.org/package/2006/digital-signature" SourceId="rId222"/>
            <mdssi:RelationshipReference xmlns:mdssi="http://schemas.openxmlformats.org/package/2006/digital-signature" SourceId="rId243"/>
            <mdssi:RelationshipReference xmlns:mdssi="http://schemas.openxmlformats.org/package/2006/digital-signature" SourceId="rId264"/>
            <mdssi:RelationshipReference xmlns:mdssi="http://schemas.openxmlformats.org/package/2006/digital-signature" SourceId="rId285"/>
            <mdssi:RelationshipReference xmlns:mdssi="http://schemas.openxmlformats.org/package/2006/digital-signature" SourceId="rId17"/>
            <mdssi:RelationshipReference xmlns:mdssi="http://schemas.openxmlformats.org/package/2006/digital-signature" SourceId="rId38"/>
            <mdssi:RelationshipReference xmlns:mdssi="http://schemas.openxmlformats.org/package/2006/digital-signature" SourceId="rId59"/>
            <mdssi:RelationshipReference xmlns:mdssi="http://schemas.openxmlformats.org/package/2006/digital-signature" SourceId="rId103"/>
            <mdssi:RelationshipReference xmlns:mdssi="http://schemas.openxmlformats.org/package/2006/digital-signature" SourceId="rId124"/>
            <mdssi:RelationshipReference xmlns:mdssi="http://schemas.openxmlformats.org/package/2006/digital-signature" SourceId="rId310"/>
            <mdssi:RelationshipReference xmlns:mdssi="http://schemas.openxmlformats.org/package/2006/digital-signature" SourceId="rId70"/>
            <mdssi:RelationshipReference xmlns:mdssi="http://schemas.openxmlformats.org/package/2006/digital-signature" SourceId="rId91"/>
            <mdssi:RelationshipReference xmlns:mdssi="http://schemas.openxmlformats.org/package/2006/digital-signature" SourceId="rId145"/>
            <mdssi:RelationshipReference xmlns:mdssi="http://schemas.openxmlformats.org/package/2006/digital-signature" SourceId="rId166"/>
            <mdssi:RelationshipReference xmlns:mdssi="http://schemas.openxmlformats.org/package/2006/digital-signature" SourceId="rId187"/>
            <mdssi:RelationshipReference xmlns:mdssi="http://schemas.openxmlformats.org/package/2006/digital-signature" SourceId="rId331"/>
            <mdssi:RelationshipReference xmlns:mdssi="http://schemas.openxmlformats.org/package/2006/digital-signature" SourceId="rId352"/>
            <mdssi:RelationshipReference xmlns:mdssi="http://schemas.openxmlformats.org/package/2006/digital-signature" SourceId="rId212"/>
            <mdssi:RelationshipReference xmlns:mdssi="http://schemas.openxmlformats.org/package/2006/digital-signature" SourceId="rId233"/>
            <mdssi:RelationshipReference xmlns:mdssi="http://schemas.openxmlformats.org/package/2006/digital-signature" SourceId="rId254"/>
            <mdssi:RelationshipReference xmlns:mdssi="http://schemas.openxmlformats.org/package/2006/digital-signature" SourceId="rId28"/>
            <mdssi:RelationshipReference xmlns:mdssi="http://schemas.openxmlformats.org/package/2006/digital-signature" SourceId="rId49"/>
            <mdssi:RelationshipReference xmlns:mdssi="http://schemas.openxmlformats.org/package/2006/digital-signature" SourceId="rId114"/>
            <mdssi:RelationshipReference xmlns:mdssi="http://schemas.openxmlformats.org/package/2006/digital-signature" SourceId="rId296"/>
            <mdssi:RelationshipReference xmlns:mdssi="http://schemas.openxmlformats.org/package/2006/digital-signature" SourceId="rId300"/>
            <mdssi:RelationshipReference xmlns:mdssi="http://schemas.openxmlformats.org/package/2006/digital-signature" SourceId="rId60"/>
            <mdssi:RelationshipReference xmlns:mdssi="http://schemas.openxmlformats.org/package/2006/digital-signature" SourceId="rId81"/>
            <mdssi:RelationshipReference xmlns:mdssi="http://schemas.openxmlformats.org/package/2006/digital-signature" SourceId="rId135"/>
            <mdssi:RelationshipReference xmlns:mdssi="http://schemas.openxmlformats.org/package/2006/digital-signature" SourceId="rId156"/>
            <mdssi:RelationshipReference xmlns:mdssi="http://schemas.openxmlformats.org/package/2006/digital-signature" SourceId="rId177"/>
            <mdssi:RelationshipReference xmlns:mdssi="http://schemas.openxmlformats.org/package/2006/digital-signature" SourceId="rId198"/>
            <mdssi:RelationshipReference xmlns:mdssi="http://schemas.openxmlformats.org/package/2006/digital-signature" SourceId="rId321"/>
            <mdssi:RelationshipReference xmlns:mdssi="http://schemas.openxmlformats.org/package/2006/digital-signature" SourceId="rId342"/>
            <mdssi:RelationshipReference xmlns:mdssi="http://schemas.openxmlformats.org/package/2006/digital-signature" SourceId="rId363"/>
            <mdssi:RelationshipReference xmlns:mdssi="http://schemas.openxmlformats.org/package/2006/digital-signature" SourceId="rId202"/>
            <mdssi:RelationshipReference xmlns:mdssi="http://schemas.openxmlformats.org/package/2006/digital-signature" SourceId="rId223"/>
            <mdssi:RelationshipReference xmlns:mdssi="http://schemas.openxmlformats.org/package/2006/digital-signature" SourceId="rId244"/>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265"/>
            <mdssi:RelationshipReference xmlns:mdssi="http://schemas.openxmlformats.org/package/2006/digital-signature" SourceId="rId286"/>
            <mdssi:RelationshipReference xmlns:mdssi="http://schemas.openxmlformats.org/package/2006/digital-signature" SourceId="rId50"/>
            <mdssi:RelationshipReference xmlns:mdssi="http://schemas.openxmlformats.org/package/2006/digital-signature" SourceId="rId104"/>
            <mdssi:RelationshipReference xmlns:mdssi="http://schemas.openxmlformats.org/package/2006/digital-signature" SourceId="rId125"/>
            <mdssi:RelationshipReference xmlns:mdssi="http://schemas.openxmlformats.org/package/2006/digital-signature" SourceId="rId146"/>
            <mdssi:RelationshipReference xmlns:mdssi="http://schemas.openxmlformats.org/package/2006/digital-signature" SourceId="rId167"/>
            <mdssi:RelationshipReference xmlns:mdssi="http://schemas.openxmlformats.org/package/2006/digital-signature" SourceId="rId188"/>
            <mdssi:RelationshipReference xmlns:mdssi="http://schemas.openxmlformats.org/package/2006/digital-signature" SourceId="rId311"/>
            <mdssi:RelationshipReference xmlns:mdssi="http://schemas.openxmlformats.org/package/2006/digital-signature" SourceId="rId332"/>
            <mdssi:RelationshipReference xmlns:mdssi="http://schemas.openxmlformats.org/package/2006/digital-signature" SourceId="rId353"/>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13"/>
            <mdssi:RelationshipReference xmlns:mdssi="http://schemas.openxmlformats.org/package/2006/digital-signature" SourceId="rId234"/>
            <mdssi:RelationshipReference xmlns:mdssi="http://schemas.openxmlformats.org/package/2006/digital-signature" SourceId="rId29"/>
            <mdssi:RelationshipReference xmlns:mdssi="http://schemas.openxmlformats.org/package/2006/digital-signature" SourceId="rId255"/>
            <mdssi:RelationshipReference xmlns:mdssi="http://schemas.openxmlformats.org/package/2006/digital-signature" SourceId="rId297"/>
            <mdssi:RelationshipReference xmlns:mdssi="http://schemas.openxmlformats.org/package/2006/digital-signature" SourceId="rId40"/>
            <mdssi:RelationshipReference xmlns:mdssi="http://schemas.openxmlformats.org/package/2006/digital-signature" SourceId="rId115"/>
            <mdssi:RelationshipReference xmlns:mdssi="http://schemas.openxmlformats.org/package/2006/digital-signature" SourceId="rId136"/>
            <mdssi:RelationshipReference xmlns:mdssi="http://schemas.openxmlformats.org/package/2006/digital-signature" SourceId="rId157"/>
            <mdssi:RelationshipReference xmlns:mdssi="http://schemas.openxmlformats.org/package/2006/digital-signature" SourceId="rId178"/>
            <mdssi:RelationshipReference xmlns:mdssi="http://schemas.openxmlformats.org/package/2006/digital-signature" SourceId="rId301"/>
            <mdssi:RelationshipReference xmlns:mdssi="http://schemas.openxmlformats.org/package/2006/digital-signature" SourceId="rId322"/>
            <mdssi:RelationshipReference xmlns:mdssi="http://schemas.openxmlformats.org/package/2006/digital-signature" SourceId="rId343"/>
            <mdssi:RelationshipReference xmlns:mdssi="http://schemas.openxmlformats.org/package/2006/digital-signature" SourceId="rId364"/>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9"/>
            <mdssi:RelationshipReference xmlns:mdssi="http://schemas.openxmlformats.org/package/2006/digital-signature" SourceId="rId203"/>
            <mdssi:RelationshipReference xmlns:mdssi="http://schemas.openxmlformats.org/package/2006/digital-signature" SourceId="rId19"/>
            <mdssi:RelationshipReference xmlns:mdssi="http://schemas.openxmlformats.org/package/2006/digital-signature" SourceId="rId224"/>
            <mdssi:RelationshipReference xmlns:mdssi="http://schemas.openxmlformats.org/package/2006/digital-signature" SourceId="rId245"/>
            <mdssi:RelationshipReference xmlns:mdssi="http://schemas.openxmlformats.org/package/2006/digital-signature" SourceId="rId266"/>
            <mdssi:RelationshipReference xmlns:mdssi="http://schemas.openxmlformats.org/package/2006/digital-signature" SourceId="rId287"/>
            <mdssi:RelationshipReference xmlns:mdssi="http://schemas.openxmlformats.org/package/2006/digital-signature" SourceId="rId30"/>
            <mdssi:RelationshipReference xmlns:mdssi="http://schemas.openxmlformats.org/package/2006/digital-signature" SourceId="rId105"/>
            <mdssi:RelationshipReference xmlns:mdssi="http://schemas.openxmlformats.org/package/2006/digital-signature" SourceId="rId126"/>
            <mdssi:RelationshipReference xmlns:mdssi="http://schemas.openxmlformats.org/package/2006/digital-signature" SourceId="rId147"/>
            <mdssi:RelationshipReference xmlns:mdssi="http://schemas.openxmlformats.org/package/2006/digital-signature" SourceId="rId168"/>
            <mdssi:RelationshipReference xmlns:mdssi="http://schemas.openxmlformats.org/package/2006/digital-signature" SourceId="rId312"/>
            <mdssi:RelationshipReference xmlns:mdssi="http://schemas.openxmlformats.org/package/2006/digital-signature" SourceId="rId333"/>
            <mdssi:RelationshipReference xmlns:mdssi="http://schemas.openxmlformats.org/package/2006/digital-signature" SourceId="rId354"/>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93"/>
            <mdssi:RelationshipReference xmlns:mdssi="http://schemas.openxmlformats.org/package/2006/digital-signature" SourceId="rId189"/>
            <mdssi:RelationshipReference xmlns:mdssi="http://schemas.openxmlformats.org/package/2006/digital-signature" SourceId="rId214"/>
            <mdssi:RelationshipReference xmlns:mdssi="http://schemas.openxmlformats.org/package/2006/digital-signature" SourceId="rId235"/>
            <mdssi:RelationshipReference xmlns:mdssi="http://schemas.openxmlformats.org/package/2006/digital-signature" SourceId="rId256"/>
            <mdssi:RelationshipReference xmlns:mdssi="http://schemas.openxmlformats.org/package/2006/digital-signature" SourceId="rId277"/>
            <mdssi:RelationshipReference xmlns:mdssi="http://schemas.openxmlformats.org/package/2006/digital-signature" SourceId="rId298"/>
            <mdssi:RelationshipReference xmlns:mdssi="http://schemas.openxmlformats.org/package/2006/digital-signature" SourceId="rId116"/>
            <mdssi:RelationshipReference xmlns:mdssi="http://schemas.openxmlformats.org/package/2006/digital-signature" SourceId="rId137"/>
            <mdssi:RelationshipReference xmlns:mdssi="http://schemas.openxmlformats.org/package/2006/digital-signature" SourceId="rId158"/>
            <mdssi:RelationshipReference xmlns:mdssi="http://schemas.openxmlformats.org/package/2006/digital-signature" SourceId="rId302"/>
            <mdssi:RelationshipReference xmlns:mdssi="http://schemas.openxmlformats.org/package/2006/digital-signature" SourceId="rId323"/>
            <mdssi:RelationshipReference xmlns:mdssi="http://schemas.openxmlformats.org/package/2006/digital-signature" SourceId="rId344"/>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2"/>
            <mdssi:RelationshipReference xmlns:mdssi="http://schemas.openxmlformats.org/package/2006/digital-signature" SourceId="rId83"/>
            <mdssi:RelationshipReference xmlns:mdssi="http://schemas.openxmlformats.org/package/2006/digital-signature" SourceId="rId179"/>
            <mdssi:RelationshipReference xmlns:mdssi="http://schemas.openxmlformats.org/package/2006/digital-signature" SourceId="rId365"/>
            <mdssi:RelationshipReference xmlns:mdssi="http://schemas.openxmlformats.org/package/2006/digital-signature" SourceId="rId190"/>
            <mdssi:RelationshipReference xmlns:mdssi="http://schemas.openxmlformats.org/package/2006/digital-signature" SourceId="rId204"/>
            <mdssi:RelationshipReference xmlns:mdssi="http://schemas.openxmlformats.org/package/2006/digital-signature" SourceId="rId225"/>
            <mdssi:RelationshipReference xmlns:mdssi="http://schemas.openxmlformats.org/package/2006/digital-signature" SourceId="rId246"/>
            <mdssi:RelationshipReference xmlns:mdssi="http://schemas.openxmlformats.org/package/2006/digital-signature" SourceId="rId267"/>
            <mdssi:RelationshipReference xmlns:mdssi="http://schemas.openxmlformats.org/package/2006/digital-signature" SourceId="rId288"/>
            <mdssi:RelationshipReference xmlns:mdssi="http://schemas.openxmlformats.org/package/2006/digital-signature" SourceId="rId106"/>
            <mdssi:RelationshipReference xmlns:mdssi="http://schemas.openxmlformats.org/package/2006/digital-signature" SourceId="rId127"/>
            <mdssi:RelationshipReference xmlns:mdssi="http://schemas.openxmlformats.org/package/2006/digital-signature" SourceId="rId313"/>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52"/>
            <mdssi:RelationshipReference xmlns:mdssi="http://schemas.openxmlformats.org/package/2006/digital-signature" SourceId="rId73"/>
            <mdssi:RelationshipReference xmlns:mdssi="http://schemas.openxmlformats.org/package/2006/digital-signature" SourceId="rId94"/>
            <mdssi:RelationshipReference xmlns:mdssi="http://schemas.openxmlformats.org/package/2006/digital-signature" SourceId="rId148"/>
            <mdssi:RelationshipReference xmlns:mdssi="http://schemas.openxmlformats.org/package/2006/digital-signature" SourceId="rId169"/>
            <mdssi:RelationshipReference xmlns:mdssi="http://schemas.openxmlformats.org/package/2006/digital-signature" SourceId="rId334"/>
            <mdssi:RelationshipReference xmlns:mdssi="http://schemas.openxmlformats.org/package/2006/digital-signature" SourceId="rId355"/>
            <mdssi:RelationshipReference xmlns:mdssi="http://schemas.openxmlformats.org/package/2006/digital-signature" SourceId="rId180"/>
            <mdssi:RelationshipReference xmlns:mdssi="http://schemas.openxmlformats.org/package/2006/digital-signature" SourceId="rId215"/>
            <mdssi:RelationshipReference xmlns:mdssi="http://schemas.openxmlformats.org/package/2006/digital-signature" SourceId="rId236"/>
            <mdssi:RelationshipReference xmlns:mdssi="http://schemas.openxmlformats.org/package/2006/digital-signature" SourceId="rId257"/>
            <mdssi:RelationshipReference xmlns:mdssi="http://schemas.openxmlformats.org/package/2006/digital-signature" SourceId="rId278"/>
            <mdssi:RelationshipReference xmlns:mdssi="http://schemas.openxmlformats.org/package/2006/digital-signature" SourceId="rId303"/>
            <mdssi:RelationshipReference xmlns:mdssi="http://schemas.openxmlformats.org/package/2006/digital-signature" SourceId="rId42"/>
            <mdssi:RelationshipReference xmlns:mdssi="http://schemas.openxmlformats.org/package/2006/digital-signature" SourceId="rId84"/>
            <mdssi:RelationshipReference xmlns:mdssi="http://schemas.openxmlformats.org/package/2006/digital-signature" SourceId="rId138"/>
            <mdssi:RelationshipReference xmlns:mdssi="http://schemas.openxmlformats.org/package/2006/digital-signature" SourceId="rId345"/>
            <mdssi:RelationshipReference xmlns:mdssi="http://schemas.openxmlformats.org/package/2006/digital-signature" SourceId="rId191"/>
            <mdssi:RelationshipReference xmlns:mdssi="http://schemas.openxmlformats.org/package/2006/digital-signature" SourceId="rId205"/>
            <mdssi:RelationshipReference xmlns:mdssi="http://schemas.openxmlformats.org/package/2006/digital-signature" SourceId="rId247"/>
            <mdssi:RelationshipReference xmlns:mdssi="http://schemas.openxmlformats.org/package/2006/digital-signature" SourceId="rId107"/>
            <mdssi:RelationshipReference xmlns:mdssi="http://schemas.openxmlformats.org/package/2006/digital-signature" SourceId="rId289"/>
            <mdssi:RelationshipReference xmlns:mdssi="http://schemas.openxmlformats.org/package/2006/digital-signature" SourceId="rId11"/>
            <mdssi:RelationshipReference xmlns:mdssi="http://schemas.openxmlformats.org/package/2006/digital-signature" SourceId="rId53"/>
            <mdssi:RelationshipReference xmlns:mdssi="http://schemas.openxmlformats.org/package/2006/digital-signature" SourceId="rId149"/>
            <mdssi:RelationshipReference xmlns:mdssi="http://schemas.openxmlformats.org/package/2006/digital-signature" SourceId="rId314"/>
            <mdssi:RelationshipReference xmlns:mdssi="http://schemas.openxmlformats.org/package/2006/digital-signature" SourceId="rId356"/>
            <mdssi:RelationshipReference xmlns:mdssi="http://schemas.openxmlformats.org/package/2006/digital-signature" SourceId="rId95"/>
            <mdssi:RelationshipReference xmlns:mdssi="http://schemas.openxmlformats.org/package/2006/digital-signature" SourceId="rId160"/>
            <mdssi:RelationshipReference xmlns:mdssi="http://schemas.openxmlformats.org/package/2006/digital-signature" SourceId="rId216"/>
            <mdssi:RelationshipReference xmlns:mdssi="http://schemas.openxmlformats.org/package/2006/digital-signature" SourceId="rId258"/>
            <mdssi:RelationshipReference xmlns:mdssi="http://schemas.openxmlformats.org/package/2006/digital-signature" SourceId="rId22"/>
            <mdssi:RelationshipReference xmlns:mdssi="http://schemas.openxmlformats.org/package/2006/digital-signature" SourceId="rId64"/>
            <mdssi:RelationshipReference xmlns:mdssi="http://schemas.openxmlformats.org/package/2006/digital-signature" SourceId="rId118"/>
            <mdssi:RelationshipReference xmlns:mdssi="http://schemas.openxmlformats.org/package/2006/digital-signature" SourceId="rId325"/>
            <mdssi:RelationshipReference xmlns:mdssi="http://schemas.openxmlformats.org/package/2006/digital-signature" SourceId="rId367"/>
            <mdssi:RelationshipReference xmlns:mdssi="http://schemas.openxmlformats.org/package/2006/digital-signature" SourceId="rId171"/>
            <mdssi:RelationshipReference xmlns:mdssi="http://schemas.openxmlformats.org/package/2006/digital-signature" SourceId="rId227"/>
            <mdssi:RelationshipReference xmlns:mdssi="http://schemas.openxmlformats.org/package/2006/digital-signature" SourceId="rId269"/>
            <mdssi:RelationshipReference xmlns:mdssi="http://schemas.openxmlformats.org/package/2006/digital-signature" SourceId="rId33"/>
            <mdssi:RelationshipReference xmlns:mdssi="http://schemas.openxmlformats.org/package/2006/digital-signature" SourceId="rId129"/>
            <mdssi:RelationshipReference xmlns:mdssi="http://schemas.openxmlformats.org/package/2006/digital-signature" SourceId="rId280"/>
            <mdssi:RelationshipReference xmlns:mdssi="http://schemas.openxmlformats.org/package/2006/digital-signature" SourceId="rId336"/>
            <mdssi:RelationshipReference xmlns:mdssi="http://schemas.openxmlformats.org/package/2006/digital-signature" SourceId="rId75"/>
            <mdssi:RelationshipReference xmlns:mdssi="http://schemas.openxmlformats.org/package/2006/digital-signature" SourceId="rId140"/>
            <mdssi:RelationshipReference xmlns:mdssi="http://schemas.openxmlformats.org/package/2006/digital-signature" SourceId="rId182"/>
            <mdssi:RelationshipReference xmlns:mdssi="http://schemas.openxmlformats.org/package/2006/digital-signature" SourceId="rId6"/>
            <mdssi:RelationshipReference xmlns:mdssi="http://schemas.openxmlformats.org/package/2006/digital-signature" SourceId="rId238"/>
            <mdssi:RelationshipReference xmlns:mdssi="http://schemas.openxmlformats.org/package/2006/digital-signature" SourceId="rId291"/>
            <mdssi:RelationshipReference xmlns:mdssi="http://schemas.openxmlformats.org/package/2006/digital-signature" SourceId="rId305"/>
            <mdssi:RelationshipReference xmlns:mdssi="http://schemas.openxmlformats.org/package/2006/digital-signature" SourceId="rId347"/>
            <mdssi:RelationshipReference xmlns:mdssi="http://schemas.openxmlformats.org/package/2006/digital-signature" SourceId="rId44"/>
            <mdssi:RelationshipReference xmlns:mdssi="http://schemas.openxmlformats.org/package/2006/digital-signature" SourceId="rId86"/>
            <mdssi:RelationshipReference xmlns:mdssi="http://schemas.openxmlformats.org/package/2006/digital-signature" SourceId="rId151"/>
            <mdssi:RelationshipReference xmlns:mdssi="http://schemas.openxmlformats.org/package/2006/digital-signature" SourceId="rId193"/>
            <mdssi:RelationshipReference xmlns:mdssi="http://schemas.openxmlformats.org/package/2006/digital-signature" SourceId="rId207"/>
            <mdssi:RelationshipReference xmlns:mdssi="http://schemas.openxmlformats.org/package/2006/digital-signature" SourceId="rId249"/>
            <mdssi:RelationshipReference xmlns:mdssi="http://schemas.openxmlformats.org/package/2006/digital-signature" SourceId="rId13"/>
            <mdssi:RelationshipReference xmlns:mdssi="http://schemas.openxmlformats.org/package/2006/digital-signature" SourceId="rId109"/>
            <mdssi:RelationshipReference xmlns:mdssi="http://schemas.openxmlformats.org/package/2006/digital-signature" SourceId="rId260"/>
            <mdssi:RelationshipReference xmlns:mdssi="http://schemas.openxmlformats.org/package/2006/digital-signature" SourceId="rId316"/>
            <mdssi:RelationshipReference xmlns:mdssi="http://schemas.openxmlformats.org/package/2006/digital-signature" SourceId="rId55"/>
            <mdssi:RelationshipReference xmlns:mdssi="http://schemas.openxmlformats.org/package/2006/digital-signature" SourceId="rId97"/>
            <mdssi:RelationshipReference xmlns:mdssi="http://schemas.openxmlformats.org/package/2006/digital-signature" SourceId="rId120"/>
            <mdssi:RelationshipReference xmlns:mdssi="http://schemas.openxmlformats.org/package/2006/digital-signature" SourceId="rId358"/>
            <mdssi:RelationshipReference xmlns:mdssi="http://schemas.openxmlformats.org/package/2006/digital-signature" SourceId="rId162"/>
            <mdssi:RelationshipReference xmlns:mdssi="http://schemas.openxmlformats.org/package/2006/digital-signature" SourceId="rId218"/>
            <mdssi:RelationshipReference xmlns:mdssi="http://schemas.openxmlformats.org/package/2006/digital-signature" SourceId="rId271"/>
            <mdssi:RelationshipReference xmlns:mdssi="http://schemas.openxmlformats.org/package/2006/digital-signature" SourceId="rId24"/>
            <mdssi:RelationshipReference xmlns:mdssi="http://schemas.openxmlformats.org/package/2006/digital-signature" SourceId="rId66"/>
            <mdssi:RelationshipReference xmlns:mdssi="http://schemas.openxmlformats.org/package/2006/digital-signature" SourceId="rId131"/>
            <mdssi:RelationshipReference xmlns:mdssi="http://schemas.openxmlformats.org/package/2006/digital-signature" SourceId="rId327"/>
            <mdssi:RelationshipReference xmlns:mdssi="http://schemas.openxmlformats.org/package/2006/digital-signature" SourceId="rId369"/>
            <mdssi:RelationshipReference xmlns:mdssi="http://schemas.openxmlformats.org/package/2006/digital-signature" SourceId="rId173"/>
            <mdssi:RelationshipReference xmlns:mdssi="http://schemas.openxmlformats.org/package/2006/digital-signature" SourceId="rId229"/>
            <mdssi:RelationshipReference xmlns:mdssi="http://schemas.openxmlformats.org/package/2006/digital-signature" SourceId="rId240"/>
            <mdssi:RelationshipReference xmlns:mdssi="http://schemas.openxmlformats.org/package/2006/digital-signature" SourceId="rId35"/>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282"/>
            <mdssi:RelationshipReference xmlns:mdssi="http://schemas.openxmlformats.org/package/2006/digital-signature" SourceId="rId338"/>
            <mdssi:RelationshipReference xmlns:mdssi="http://schemas.openxmlformats.org/package/2006/digital-signature" SourceId="rId8"/>
            <mdssi:RelationshipReference xmlns:mdssi="http://schemas.openxmlformats.org/package/2006/digital-signature" SourceId="rId142"/>
            <mdssi:RelationshipReference xmlns:mdssi="http://schemas.openxmlformats.org/package/2006/digital-signature" SourceId="rId184"/>
            <mdssi:RelationshipReference xmlns:mdssi="http://schemas.openxmlformats.org/package/2006/digital-signature" SourceId="rId251"/>
            <mdssi:RelationshipReference xmlns:mdssi="http://schemas.openxmlformats.org/package/2006/digital-signature" SourceId="rId46"/>
            <mdssi:RelationshipReference xmlns:mdssi="http://schemas.openxmlformats.org/package/2006/digital-signature" SourceId="rId293"/>
            <mdssi:RelationshipReference xmlns:mdssi="http://schemas.openxmlformats.org/package/2006/digital-signature" SourceId="rId307"/>
            <mdssi:RelationshipReference xmlns:mdssi="http://schemas.openxmlformats.org/package/2006/digital-signature" SourceId="rId349"/>
            <mdssi:RelationshipReference xmlns:mdssi="http://schemas.openxmlformats.org/package/2006/digital-signature" SourceId="rId88"/>
            <mdssi:RelationshipReference xmlns:mdssi="http://schemas.openxmlformats.org/package/2006/digital-signature" SourceId="rId111"/>
            <mdssi:RelationshipReference xmlns:mdssi="http://schemas.openxmlformats.org/package/2006/digital-signature" SourceId="rId153"/>
            <mdssi:RelationshipReference xmlns:mdssi="http://schemas.openxmlformats.org/package/2006/digital-signature" SourceId="rId195"/>
            <mdssi:RelationshipReference xmlns:mdssi="http://schemas.openxmlformats.org/package/2006/digital-signature" SourceId="rId209"/>
            <mdssi:RelationshipReference xmlns:mdssi="http://schemas.openxmlformats.org/package/2006/digital-signature" SourceId="rId360"/>
            <mdssi:RelationshipReference xmlns:mdssi="http://schemas.openxmlformats.org/package/2006/digital-signature" SourceId="rId220"/>
            <mdssi:RelationshipReference xmlns:mdssi="http://schemas.openxmlformats.org/package/2006/digital-signature" SourceId="rId117"/>
            <mdssi:RelationshipReference xmlns:mdssi="http://schemas.openxmlformats.org/package/2006/digital-signature" SourceId="rId299"/>
            <mdssi:RelationshipReference xmlns:mdssi="http://schemas.openxmlformats.org/package/2006/digital-signature" SourceId="rId21"/>
            <mdssi:RelationshipReference xmlns:mdssi="http://schemas.openxmlformats.org/package/2006/digital-signature" SourceId="rId63"/>
            <mdssi:RelationshipReference xmlns:mdssi="http://schemas.openxmlformats.org/package/2006/digital-signature" SourceId="rId159"/>
            <mdssi:RelationshipReference xmlns:mdssi="http://schemas.openxmlformats.org/package/2006/digital-signature" SourceId="rId324"/>
            <mdssi:RelationshipReference xmlns:mdssi="http://schemas.openxmlformats.org/package/2006/digital-signature" SourceId="rId366"/>
            <mdssi:RelationshipReference xmlns:mdssi="http://schemas.openxmlformats.org/package/2006/digital-signature" SourceId="rId170"/>
            <mdssi:RelationshipReference xmlns:mdssi="http://schemas.openxmlformats.org/package/2006/digital-signature" SourceId="rId226"/>
            <mdssi:RelationshipReference xmlns:mdssi="http://schemas.openxmlformats.org/package/2006/digital-signature" SourceId="rId268"/>
            <mdssi:RelationshipReference xmlns:mdssi="http://schemas.openxmlformats.org/package/2006/digital-signature" SourceId="rId32"/>
            <mdssi:RelationshipReference xmlns:mdssi="http://schemas.openxmlformats.org/package/2006/digital-signature" SourceId="rId74"/>
            <mdssi:RelationshipReference xmlns:mdssi="http://schemas.openxmlformats.org/package/2006/digital-signature" SourceId="rId128"/>
          </Transform>
          <Transform Algorithm="http://www.w3.org/TR/2001/REC-xml-c14n-20010315"/>
        </Transforms>
        <DigestMethod Algorithm="http://www.w3.org/2001/04/xmlenc#sha256"/>
        <DigestValue>djmK+YVnFyvAcKUjAW6gQu9z7OzY5vw+M2VsZip1L6g=</DigestValue>
      </Reference>
      <Reference URI="/word/document.xml?ContentType=application/vnd.openxmlformats-officedocument.wordprocessingml.document.main+xml">
        <DigestMethod Algorithm="http://www.w3.org/2001/04/xmlenc#sha256"/>
        <DigestValue>DniXn52GokreAysOLRNGTPYv7o7w/sKPhpUmtm054qA=</DigestValue>
      </Reference>
      <Reference URI="/word/endnotes.xml?ContentType=application/vnd.openxmlformats-officedocument.wordprocessingml.endnotes+xml">
        <DigestMethod Algorithm="http://www.w3.org/2001/04/xmlenc#sha256"/>
        <DigestValue>baNcWWDfXl2K2LUV1OjxH6/7eeaWunSRlraipDaY20A=</DigestValue>
      </Reference>
      <Reference URI="/word/fontTable.xml?ContentType=application/vnd.openxmlformats-officedocument.wordprocessingml.fontTable+xml">
        <DigestMethod Algorithm="http://www.w3.org/2001/04/xmlenc#sha256"/>
        <DigestValue>4FYj7ULWFNndFNqIE3EAnImb4iIdrtE7jN94nrGZIKw=</DigestValue>
      </Reference>
      <Reference URI="/word/footer1.xml?ContentType=application/vnd.openxmlformats-officedocument.wordprocessingml.footer+xml">
        <DigestMethod Algorithm="http://www.w3.org/2001/04/xmlenc#sha256"/>
        <DigestValue>JjxMj7NQPIv5dQvOhBfmgYZoWjT66vrG4Mi0QrjQIfI=</DigestValue>
      </Reference>
      <Reference URI="/word/footer10.xml?ContentType=application/vnd.openxmlformats-officedocument.wordprocessingml.footer+xml">
        <DigestMethod Algorithm="http://www.w3.org/2001/04/xmlenc#sha256"/>
        <DigestValue>lDy2q4kFbc/d0kjcLZoxSjJjyHRb2AlUpoX6bWshsko=</DigestValue>
      </Reference>
      <Reference URI="/word/footer11.xml?ContentType=application/vnd.openxmlformats-officedocument.wordprocessingml.footer+xml">
        <DigestMethod Algorithm="http://www.w3.org/2001/04/xmlenc#sha256"/>
        <DigestValue>AMnIs31zmgpF1/okNlBZ6wPljjPHhRIybuXBgPbZObs=</DigestValue>
      </Reference>
      <Reference URI="/word/footer12.xml?ContentType=application/vnd.openxmlformats-officedocument.wordprocessingml.footer+xml">
        <DigestMethod Algorithm="http://www.w3.org/2001/04/xmlenc#sha256"/>
        <DigestValue>BxJLPSWotWLM24fTgRzBSA5ARfgzXHcK7dOlxZk+vns=</DigestValue>
      </Reference>
      <Reference URI="/word/footer13.xml?ContentType=application/vnd.openxmlformats-officedocument.wordprocessingml.footer+xml">
        <DigestMethod Algorithm="http://www.w3.org/2001/04/xmlenc#sha256"/>
        <DigestValue>VLvW0AIzUFsezKejwaeV/tJndGFw9l23WVc7VlAl5ok=</DigestValue>
      </Reference>
      <Reference URI="/word/footer14.xml?ContentType=application/vnd.openxmlformats-officedocument.wordprocessingml.footer+xml">
        <DigestMethod Algorithm="http://www.w3.org/2001/04/xmlenc#sha256"/>
        <DigestValue>NdrewRiyZKN8x/sqva8gfC0Gy2zs7L6SvsposoohxbQ=</DigestValue>
      </Reference>
      <Reference URI="/word/footer15.xml?ContentType=application/vnd.openxmlformats-officedocument.wordprocessingml.footer+xml">
        <DigestMethod Algorithm="http://www.w3.org/2001/04/xmlenc#sha256"/>
        <DigestValue>OLaWEwLcMcUno5PNiW6+fjVnhwmcOSxNJG0S0lcleQ0=</DigestValue>
      </Reference>
      <Reference URI="/word/footer16.xml?ContentType=application/vnd.openxmlformats-officedocument.wordprocessingml.footer+xml">
        <DigestMethod Algorithm="http://www.w3.org/2001/04/xmlenc#sha256"/>
        <DigestValue>6MkOqyXu9WECfMTjK7X5FsOfcTqi/3aMQtuHQa4aDcU=</DigestValue>
      </Reference>
      <Reference URI="/word/footer17.xml?ContentType=application/vnd.openxmlformats-officedocument.wordprocessingml.footer+xml">
        <DigestMethod Algorithm="http://www.w3.org/2001/04/xmlenc#sha256"/>
        <DigestValue>GGmVyqy3dKX5jdiXAFWINpDnsD5wXb65Yv29LrmBboo=</DigestValue>
      </Reference>
      <Reference URI="/word/footer18.xml?ContentType=application/vnd.openxmlformats-officedocument.wordprocessingml.footer+xml">
        <DigestMethod Algorithm="http://www.w3.org/2001/04/xmlenc#sha256"/>
        <DigestValue>jBu+/ePZtb8SUpHGrLbk2pI2XCQs0wxmQBmUNBXZdRo=</DigestValue>
      </Reference>
      <Reference URI="/word/footer19.xml?ContentType=application/vnd.openxmlformats-officedocument.wordprocessingml.footer+xml">
        <DigestMethod Algorithm="http://www.w3.org/2001/04/xmlenc#sha256"/>
        <DigestValue>2CFUGzYOhcDfjMmkD/u+43hDUS3xpeEd6mWWX3AFdpE=</DigestValue>
      </Reference>
      <Reference URI="/word/footer2.xml?ContentType=application/vnd.openxmlformats-officedocument.wordprocessingml.footer+xml">
        <DigestMethod Algorithm="http://www.w3.org/2001/04/xmlenc#sha256"/>
        <DigestValue>zqZRjRhkcELLW8ho8F7r7UJek/U8IxgMBx2Ld43ewxY=</DigestValue>
      </Reference>
      <Reference URI="/word/footer20.xml?ContentType=application/vnd.openxmlformats-officedocument.wordprocessingml.footer+xml">
        <DigestMethod Algorithm="http://www.w3.org/2001/04/xmlenc#sha256"/>
        <DigestValue>BVorOiyXV2iEd5kJAHcgyvhn2tGyEA45beO7WA3q1Yw=</DigestValue>
      </Reference>
      <Reference URI="/word/footer21.xml?ContentType=application/vnd.openxmlformats-officedocument.wordprocessingml.footer+xml">
        <DigestMethod Algorithm="http://www.w3.org/2001/04/xmlenc#sha256"/>
        <DigestValue>Xhg1OeECeUMZ9O7ajJu5MiaAP6FeDce1/BMelq7TH6E=</DigestValue>
      </Reference>
      <Reference URI="/word/footer22.xml?ContentType=application/vnd.openxmlformats-officedocument.wordprocessingml.footer+xml">
        <DigestMethod Algorithm="http://www.w3.org/2001/04/xmlenc#sha256"/>
        <DigestValue>6tcsm3fM8GWY6UA7TYW1uIojpR2ctD1G3h5jOcDvXrw=</DigestValue>
      </Reference>
      <Reference URI="/word/footer23.xml?ContentType=application/vnd.openxmlformats-officedocument.wordprocessingml.footer+xml">
        <DigestMethod Algorithm="http://www.w3.org/2001/04/xmlenc#sha256"/>
        <DigestValue>IMLXkCHnNWHURlkEf3OazddIAQbr399fDWOgH3j9xHw=</DigestValue>
      </Reference>
      <Reference URI="/word/footer24.xml?ContentType=application/vnd.openxmlformats-officedocument.wordprocessingml.footer+xml">
        <DigestMethod Algorithm="http://www.w3.org/2001/04/xmlenc#sha256"/>
        <DigestValue>4JRg6AENypHflbQQ/N/L4vtvh5UtbsO6aS2W9bd4Z9Q=</DigestValue>
      </Reference>
      <Reference URI="/word/footer25.xml?ContentType=application/vnd.openxmlformats-officedocument.wordprocessingml.footer+xml">
        <DigestMethod Algorithm="http://www.w3.org/2001/04/xmlenc#sha256"/>
        <DigestValue>0YDF90rd6+cHmhs2GkhauVWBICQs227zSUaQHRLPUCk=</DigestValue>
      </Reference>
      <Reference URI="/word/footer26.xml?ContentType=application/vnd.openxmlformats-officedocument.wordprocessingml.footer+xml">
        <DigestMethod Algorithm="http://www.w3.org/2001/04/xmlenc#sha256"/>
        <DigestValue>6dvsiaYQEtx6IV6kenmSDUR93unZSlL0Vij1dnjsQvI=</DigestValue>
      </Reference>
      <Reference URI="/word/footer27.xml?ContentType=application/vnd.openxmlformats-officedocument.wordprocessingml.footer+xml">
        <DigestMethod Algorithm="http://www.w3.org/2001/04/xmlenc#sha256"/>
        <DigestValue>TUiTFcPsYcJqFNRDWgXxFimYvhIakleICptcaLOVywY=</DigestValue>
      </Reference>
      <Reference URI="/word/footer28.xml?ContentType=application/vnd.openxmlformats-officedocument.wordprocessingml.footer+xml">
        <DigestMethod Algorithm="http://www.w3.org/2001/04/xmlenc#sha256"/>
        <DigestValue>VjW+Xrgn0sUCOyfqoDmfopwkK0FhFCA1iHX65/D4wZ8=</DigestValue>
      </Reference>
      <Reference URI="/word/footer29.xml?ContentType=application/vnd.openxmlformats-officedocument.wordprocessingml.footer+xml">
        <DigestMethod Algorithm="http://www.w3.org/2001/04/xmlenc#sha256"/>
        <DigestValue>fsT0rSY+c8zmyF+XMqNXCADvEMKURoQSH3bj6EBmZO4=</DigestValue>
      </Reference>
      <Reference URI="/word/footer3.xml?ContentType=application/vnd.openxmlformats-officedocument.wordprocessingml.footer+xml">
        <DigestMethod Algorithm="http://www.w3.org/2001/04/xmlenc#sha256"/>
        <DigestValue>WYA3pL99ZhovPkj98UiO/E0ekUaDpoaTIDzaLcAFZIE=</DigestValue>
      </Reference>
      <Reference URI="/word/footer30.xml?ContentType=application/vnd.openxmlformats-officedocument.wordprocessingml.footer+xml">
        <DigestMethod Algorithm="http://www.w3.org/2001/04/xmlenc#sha256"/>
        <DigestValue>wIFq/iy7Zn0+ShAmVXMTmaCBOhk9LWby5XUyV7kamBE=</DigestValue>
      </Reference>
      <Reference URI="/word/footer31.xml?ContentType=application/vnd.openxmlformats-officedocument.wordprocessingml.footer+xml">
        <DigestMethod Algorithm="http://www.w3.org/2001/04/xmlenc#sha256"/>
        <DigestValue>STJGgCC/DGHuMBvdjgiLUDZSQubGOYtF+69Ct6DARwM=</DigestValue>
      </Reference>
      <Reference URI="/word/footer32.xml?ContentType=application/vnd.openxmlformats-officedocument.wordprocessingml.footer+xml">
        <DigestMethod Algorithm="http://www.w3.org/2001/04/xmlenc#sha256"/>
        <DigestValue>q9NsVrU4N6KQ6YODIAciJCllNvc1RYZHwnpYZVag6ho=</DigestValue>
      </Reference>
      <Reference URI="/word/footer33.xml?ContentType=application/vnd.openxmlformats-officedocument.wordprocessingml.footer+xml">
        <DigestMethod Algorithm="http://www.w3.org/2001/04/xmlenc#sha256"/>
        <DigestValue>9DYCkyfqB/bb9kTPcM+m8/Wh6x5fdHjfctnssugm/Yg=</DigestValue>
      </Reference>
      <Reference URI="/word/footer34.xml?ContentType=application/vnd.openxmlformats-officedocument.wordprocessingml.footer+xml">
        <DigestMethod Algorithm="http://www.w3.org/2001/04/xmlenc#sha256"/>
        <DigestValue>9eeBLwAdcvutgV7eOibjYtbnTXm5PgoqHE1JtRjCGXc=</DigestValue>
      </Reference>
      <Reference URI="/word/footer35.xml?ContentType=application/vnd.openxmlformats-officedocument.wordprocessingml.footer+xml">
        <DigestMethod Algorithm="http://www.w3.org/2001/04/xmlenc#sha256"/>
        <DigestValue>AhdDAcWLyBPbvIBXjJoldPTzFuPPoQ47xLkMbrit62s=</DigestValue>
      </Reference>
      <Reference URI="/word/footer36.xml?ContentType=application/vnd.openxmlformats-officedocument.wordprocessingml.footer+xml">
        <DigestMethod Algorithm="http://www.w3.org/2001/04/xmlenc#sha256"/>
        <DigestValue>58XYAvi+SfvAzfXegmagYD82Fs2xnQ4lb5nnMl4EdlM=</DigestValue>
      </Reference>
      <Reference URI="/word/footer37.xml?ContentType=application/vnd.openxmlformats-officedocument.wordprocessingml.footer+xml">
        <DigestMethod Algorithm="http://www.w3.org/2001/04/xmlenc#sha256"/>
        <DigestValue>RxFx2AbUh7JjzlgIapdvPBay5ddAKUTO0t9j1ba+DLE=</DigestValue>
      </Reference>
      <Reference URI="/word/footer4.xml?ContentType=application/vnd.openxmlformats-officedocument.wordprocessingml.footer+xml">
        <DigestMethod Algorithm="http://www.w3.org/2001/04/xmlenc#sha256"/>
        <DigestValue>0ZG3Lf1S+j5I51Szx3DsUNow8ZO4nNdaBpJiljlQal0=</DigestValue>
      </Reference>
      <Reference URI="/word/footer5.xml?ContentType=application/vnd.openxmlformats-officedocument.wordprocessingml.footer+xml">
        <DigestMethod Algorithm="http://www.w3.org/2001/04/xmlenc#sha256"/>
        <DigestValue>lgjpoTfes7wjG/HE6dDj5UZ1WBbH1lvMjgvuN556YEI=</DigestValue>
      </Reference>
      <Reference URI="/word/footer6.xml?ContentType=application/vnd.openxmlformats-officedocument.wordprocessingml.footer+xml">
        <DigestMethod Algorithm="http://www.w3.org/2001/04/xmlenc#sha256"/>
        <DigestValue>b1OS29gv8MoOo2NTH3KBjGiVnwByZagsWSU60m8LzbM=</DigestValue>
      </Reference>
      <Reference URI="/word/footer7.xml?ContentType=application/vnd.openxmlformats-officedocument.wordprocessingml.footer+xml">
        <DigestMethod Algorithm="http://www.w3.org/2001/04/xmlenc#sha256"/>
        <DigestValue>JjPwTfahqGJBdPJVVMnqG3k1oUxXGa+lk+p6SrvbEZ8=</DigestValue>
      </Reference>
      <Reference URI="/word/footer8.xml?ContentType=application/vnd.openxmlformats-officedocument.wordprocessingml.footer+xml">
        <DigestMethod Algorithm="http://www.w3.org/2001/04/xmlenc#sha256"/>
        <DigestValue>GTe5HcoCv4r31IdGboeOFu7v8Q3eQ0CHi+T/5HvcdLs=</DigestValue>
      </Reference>
      <Reference URI="/word/footer9.xml?ContentType=application/vnd.openxmlformats-officedocument.wordprocessingml.footer+xml">
        <DigestMethod Algorithm="http://www.w3.org/2001/04/xmlenc#sha256"/>
        <DigestValue>yCVIuGHA2CJwNy9lqbwopqO7nHh7O5G2R1+D23Lr4RA=</DigestValue>
      </Reference>
      <Reference URI="/word/footnotes.xml?ContentType=application/vnd.openxmlformats-officedocument.wordprocessingml.footnotes+xml">
        <DigestMethod Algorithm="http://www.w3.org/2001/04/xmlenc#sha256"/>
        <DigestValue>N2cgeyqaPeMVN0VXgNuJ0oPjSgb+U3JvbGCMfhftjLo=</DigestValue>
      </Reference>
      <Reference URI="/word/header1.xml?ContentType=application/vnd.openxmlformats-officedocument.wordprocessingml.header+xml">
        <DigestMethod Algorithm="http://www.w3.org/2001/04/xmlenc#sha256"/>
        <DigestValue>dexhfZVbuhe017AIjKtoGU97xCcN3aOfpqacsJv9oUg=</DigestValue>
      </Reference>
      <Reference URI="/word/header10.xml?ContentType=application/vnd.openxmlformats-officedocument.wordprocessingml.header+xml">
        <DigestMethod Algorithm="http://www.w3.org/2001/04/xmlenc#sha256"/>
        <DigestValue>V1ACPAxz5NmNzxwinxDPLyb/0AHZH4TiuDfCtxcxVhs=</DigestValue>
      </Reference>
      <Reference URI="/word/header11.xml?ContentType=application/vnd.openxmlformats-officedocument.wordprocessingml.header+xml">
        <DigestMethod Algorithm="http://www.w3.org/2001/04/xmlenc#sha256"/>
        <DigestValue>RXnXV5eT3ykZZcgsBPwypupUqh1h6U2wANOOepDrNWE=</DigestValue>
      </Reference>
      <Reference URI="/word/header12.xml?ContentType=application/vnd.openxmlformats-officedocument.wordprocessingml.header+xml">
        <DigestMethod Algorithm="http://www.w3.org/2001/04/xmlenc#sha256"/>
        <DigestValue>yg+LpE5IQwTpwihyMJ5LvXkX9vQP2Pfml43GLFsFW9c=</DigestValue>
      </Reference>
      <Reference URI="/word/header13.xml?ContentType=application/vnd.openxmlformats-officedocument.wordprocessingml.header+xml">
        <DigestMethod Algorithm="http://www.w3.org/2001/04/xmlenc#sha256"/>
        <DigestValue>ylEB4nfa4i1y+TNzbGbofDnrTlKrSSvYNcoz/wBZnUM=</DigestValue>
      </Reference>
      <Reference URI="/word/header14.xml?ContentType=application/vnd.openxmlformats-officedocument.wordprocessingml.header+xml">
        <DigestMethod Algorithm="http://www.w3.org/2001/04/xmlenc#sha256"/>
        <DigestValue>somd1DfIJihTNZpSuIRa4ZlJsBdM2CYnsdBctLPeqXo=</DigestValue>
      </Reference>
      <Reference URI="/word/header15.xml?ContentType=application/vnd.openxmlformats-officedocument.wordprocessingml.header+xml">
        <DigestMethod Algorithm="http://www.w3.org/2001/04/xmlenc#sha256"/>
        <DigestValue>UEvf7JET8Mv7jtxv28ETOl8u/2pnW9f8EcRgiUHozV0=</DigestValue>
      </Reference>
      <Reference URI="/word/header16.xml?ContentType=application/vnd.openxmlformats-officedocument.wordprocessingml.header+xml">
        <DigestMethod Algorithm="http://www.w3.org/2001/04/xmlenc#sha256"/>
        <DigestValue>UAk/8jCzRoClks6urWNB/fNWSswl7StqoiHW6+Ds+ts=</DigestValue>
      </Reference>
      <Reference URI="/word/header17.xml?ContentType=application/vnd.openxmlformats-officedocument.wordprocessingml.header+xml">
        <DigestMethod Algorithm="http://www.w3.org/2001/04/xmlenc#sha256"/>
        <DigestValue>MF6SWU6q1va9D0WwnHG6+zVvj2WWTNCe/lXhj9qs658=</DigestValue>
      </Reference>
      <Reference URI="/word/header18.xml?ContentType=application/vnd.openxmlformats-officedocument.wordprocessingml.header+xml">
        <DigestMethod Algorithm="http://www.w3.org/2001/04/xmlenc#sha256"/>
        <DigestValue>o8EbUeUiMXEcUFuYv5USzSj0/REQPDrgUIkGO4cM8NU=</DigestValue>
      </Reference>
      <Reference URI="/word/header19.xml?ContentType=application/vnd.openxmlformats-officedocument.wordprocessingml.header+xml">
        <DigestMethod Algorithm="http://www.w3.org/2001/04/xmlenc#sha256"/>
        <DigestValue>5YeMgZfG6F5FCMyetJ/v3jrIf/qkrxl1BZYLv3QwFuU=</DigestValue>
      </Reference>
      <Reference URI="/word/header2.xml?ContentType=application/vnd.openxmlformats-officedocument.wordprocessingml.header+xml">
        <DigestMethod Algorithm="http://www.w3.org/2001/04/xmlenc#sha256"/>
        <DigestValue>XWXI8Lw7L600vEOHo6BDDlfAbYdYd+eoK81fajyUV8s=</DigestValue>
      </Reference>
      <Reference URI="/word/header20.xml?ContentType=application/vnd.openxmlformats-officedocument.wordprocessingml.header+xml">
        <DigestMethod Algorithm="http://www.w3.org/2001/04/xmlenc#sha256"/>
        <DigestValue>s6J8oDlDfGGsL8OvSIfdLXNl7QYIUhW1d0cTGx6oQU4=</DigestValue>
      </Reference>
      <Reference URI="/word/header21.xml?ContentType=application/vnd.openxmlformats-officedocument.wordprocessingml.header+xml">
        <DigestMethod Algorithm="http://www.w3.org/2001/04/xmlenc#sha256"/>
        <DigestValue>Ji+Qs5Z5dqG6+oVw8J3nWo3iEHSaqyjhTUiFSDy34Cc=</DigestValue>
      </Reference>
      <Reference URI="/word/header22.xml?ContentType=application/vnd.openxmlformats-officedocument.wordprocessingml.header+xml">
        <DigestMethod Algorithm="http://www.w3.org/2001/04/xmlenc#sha256"/>
        <DigestValue>bm44rr+o8glsFf10wsaDak4BGULGcCqSytehF9W27Xw=</DigestValue>
      </Reference>
      <Reference URI="/word/header23.xml?ContentType=application/vnd.openxmlformats-officedocument.wordprocessingml.header+xml">
        <DigestMethod Algorithm="http://www.w3.org/2001/04/xmlenc#sha256"/>
        <DigestValue>xioTkBzw/R6jKiAW9/Vyoh4tjD4bKKg8jOc5EAUcHs8=</DigestValue>
      </Reference>
      <Reference URI="/word/header24.xml?ContentType=application/vnd.openxmlformats-officedocument.wordprocessingml.header+xml">
        <DigestMethod Algorithm="http://www.w3.org/2001/04/xmlenc#sha256"/>
        <DigestValue>mdWNAOhxv3guY4sMemyH9ynJDUY9lN/4i+TwS+viuW8=</DigestValue>
      </Reference>
      <Reference URI="/word/header25.xml?ContentType=application/vnd.openxmlformats-officedocument.wordprocessingml.header+xml">
        <DigestMethod Algorithm="http://www.w3.org/2001/04/xmlenc#sha256"/>
        <DigestValue>3CUUrWVZKNFBlD5luDk6cufx9ujIw3HdbId4dOPaYGs=</DigestValue>
      </Reference>
      <Reference URI="/word/header26.xml?ContentType=application/vnd.openxmlformats-officedocument.wordprocessingml.header+xml">
        <DigestMethod Algorithm="http://www.w3.org/2001/04/xmlenc#sha256"/>
        <DigestValue>Go3a7S0qqunAbPtde6h+kpVWTu0YAHDTQvxW7DkI/iA=</DigestValue>
      </Reference>
      <Reference URI="/word/header27.xml?ContentType=application/vnd.openxmlformats-officedocument.wordprocessingml.header+xml">
        <DigestMethod Algorithm="http://www.w3.org/2001/04/xmlenc#sha256"/>
        <DigestValue>kv9fIuqg1QwtZSnehQ9lPZRrPvWJ7Wn9Ssz2Vt4q7tE=</DigestValue>
      </Reference>
      <Reference URI="/word/header28.xml?ContentType=application/vnd.openxmlformats-officedocument.wordprocessingml.header+xml">
        <DigestMethod Algorithm="http://www.w3.org/2001/04/xmlenc#sha256"/>
        <DigestValue>KGIs8JYUf8NgDm9XVDfyofNt9PU4IVJXMKAIFXmQLZ0=</DigestValue>
      </Reference>
      <Reference URI="/word/header29.xml?ContentType=application/vnd.openxmlformats-officedocument.wordprocessingml.header+xml">
        <DigestMethod Algorithm="http://www.w3.org/2001/04/xmlenc#sha256"/>
        <DigestValue>/agy1GE20lYUoT6aDw15KYs43sjMyDKfBVgEyQyAu7E=</DigestValue>
      </Reference>
      <Reference URI="/word/header3.xml?ContentType=application/vnd.openxmlformats-officedocument.wordprocessingml.header+xml">
        <DigestMethod Algorithm="http://www.w3.org/2001/04/xmlenc#sha256"/>
        <DigestValue>EwpjtImSTixQ9fQUolbdmeBgEaKh8o8N8G5d3b+uQzM=</DigestValue>
      </Reference>
      <Reference URI="/word/header30.xml?ContentType=application/vnd.openxmlformats-officedocument.wordprocessingml.header+xml">
        <DigestMethod Algorithm="http://www.w3.org/2001/04/xmlenc#sha256"/>
        <DigestValue>rPwJ6MS6gzEjrcHmax/ewBtzycGyLBggMwYHl3bw/xU=</DigestValue>
      </Reference>
      <Reference URI="/word/header31.xml?ContentType=application/vnd.openxmlformats-officedocument.wordprocessingml.header+xml">
        <DigestMethod Algorithm="http://www.w3.org/2001/04/xmlenc#sha256"/>
        <DigestValue>K+srCXuCfrcElJh8oD9uX3cTwyGwDAHin0mwu7IoR0o=</DigestValue>
      </Reference>
      <Reference URI="/word/header32.xml?ContentType=application/vnd.openxmlformats-officedocument.wordprocessingml.header+xml">
        <DigestMethod Algorithm="http://www.w3.org/2001/04/xmlenc#sha256"/>
        <DigestValue>AJiHqyFONfYHPCuw08KPRqVLJ2z3J/z5pmI8y4AJKWc=</DigestValue>
      </Reference>
      <Reference URI="/word/header33.xml?ContentType=application/vnd.openxmlformats-officedocument.wordprocessingml.header+xml">
        <DigestMethod Algorithm="http://www.w3.org/2001/04/xmlenc#sha256"/>
        <DigestValue>/Bsll5tN5ReNG26LlYUHUu1xFgktOdXduqXDafuR/RY=</DigestValue>
      </Reference>
      <Reference URI="/word/header34.xml?ContentType=application/vnd.openxmlformats-officedocument.wordprocessingml.header+xml">
        <DigestMethod Algorithm="http://www.w3.org/2001/04/xmlenc#sha256"/>
        <DigestValue>N9eZ/X8+BgLoREwrf6qm7XNhQe/xKP7f3VbjdgNcTNw=</DigestValue>
      </Reference>
      <Reference URI="/word/header35.xml?ContentType=application/vnd.openxmlformats-officedocument.wordprocessingml.header+xml">
        <DigestMethod Algorithm="http://www.w3.org/2001/04/xmlenc#sha256"/>
        <DigestValue>gTtAYe1Lxya9C6XBrGtaaHSousqsJ5vopRcNM9xq0PI=</DigestValue>
      </Reference>
      <Reference URI="/word/header36.xml?ContentType=application/vnd.openxmlformats-officedocument.wordprocessingml.header+xml">
        <DigestMethod Algorithm="http://www.w3.org/2001/04/xmlenc#sha256"/>
        <DigestValue>2bb9dwpV41Xh78JWsVatDkeQoApF8KYMpDF3h+EF6Ko=</DigestValue>
      </Reference>
      <Reference URI="/word/header37.xml?ContentType=application/vnd.openxmlformats-officedocument.wordprocessingml.header+xml">
        <DigestMethod Algorithm="http://www.w3.org/2001/04/xmlenc#sha256"/>
        <DigestValue>8kpNNL1qKwkLnD+iLNUFam104P6TiBB+SDAHZXzSk+0=</DigestValue>
      </Reference>
      <Reference URI="/word/header38.xml?ContentType=application/vnd.openxmlformats-officedocument.wordprocessingml.header+xml">
        <DigestMethod Algorithm="http://www.w3.org/2001/04/xmlenc#sha256"/>
        <DigestValue>kkfj/lb07khiDMmd+N0P0pI5HGINk7Q4tQw0dLp2ThY=</DigestValue>
      </Reference>
      <Reference URI="/word/header39.xml?ContentType=application/vnd.openxmlformats-officedocument.wordprocessingml.header+xml">
        <DigestMethod Algorithm="http://www.w3.org/2001/04/xmlenc#sha256"/>
        <DigestValue>5abHoXqHBg6NJyv+FmhUFtvXXEYYgL/Hjg6ws2FN4ro=</DigestValue>
      </Reference>
      <Reference URI="/word/header4.xml?ContentType=application/vnd.openxmlformats-officedocument.wordprocessingml.header+xml">
        <DigestMethod Algorithm="http://www.w3.org/2001/04/xmlenc#sha256"/>
        <DigestValue>p3tJWadZchRrdjGMLIJ5z3Xn2lIo/Fo6dwyqoc4Liss=</DigestValue>
      </Reference>
      <Reference URI="/word/header40.xml?ContentType=application/vnd.openxmlformats-officedocument.wordprocessingml.header+xml">
        <DigestMethod Algorithm="http://www.w3.org/2001/04/xmlenc#sha256"/>
        <DigestValue>lkDqY87tmmdscvEo7mUDAjIE6SZgQ/7/malACO5we10=</DigestValue>
      </Reference>
      <Reference URI="/word/header41.xml?ContentType=application/vnd.openxmlformats-officedocument.wordprocessingml.header+xml">
        <DigestMethod Algorithm="http://www.w3.org/2001/04/xmlenc#sha256"/>
        <DigestValue>UI2lTJfi6DrHrTitq16NoxRJ1qDJDKSxn3Sm6T5MDI0=</DigestValue>
      </Reference>
      <Reference URI="/word/header42.xml?ContentType=application/vnd.openxmlformats-officedocument.wordprocessingml.header+xml">
        <DigestMethod Algorithm="http://www.w3.org/2001/04/xmlenc#sha256"/>
        <DigestValue>dUU/yd4hdHi2IE1xw69YPQUq3/23zOJyXZxDbImy2lw=</DigestValue>
      </Reference>
      <Reference URI="/word/header43.xml?ContentType=application/vnd.openxmlformats-officedocument.wordprocessingml.header+xml">
        <DigestMethod Algorithm="http://www.w3.org/2001/04/xmlenc#sha256"/>
        <DigestValue>fuB2z1pW6yYvSkGmDcSZbDsGXQfBC/Cz9RG/gmtvaZo=</DigestValue>
      </Reference>
      <Reference URI="/word/header44.xml?ContentType=application/vnd.openxmlformats-officedocument.wordprocessingml.header+xml">
        <DigestMethod Algorithm="http://www.w3.org/2001/04/xmlenc#sha256"/>
        <DigestValue>ii9AJQH2hGMnGgdTU+nHdW0Ua1q9YXG/5YObshcwgko=</DigestValue>
      </Reference>
      <Reference URI="/word/header45.xml?ContentType=application/vnd.openxmlformats-officedocument.wordprocessingml.header+xml">
        <DigestMethod Algorithm="http://www.w3.org/2001/04/xmlenc#sha256"/>
        <DigestValue>a3UWz3zF8rGQk8eQ4nKOy3RXlqjOXg/lTfQU4Mss7Fg=</DigestValue>
      </Reference>
      <Reference URI="/word/header46.xml?ContentType=application/vnd.openxmlformats-officedocument.wordprocessingml.header+xml">
        <DigestMethod Algorithm="http://www.w3.org/2001/04/xmlenc#sha256"/>
        <DigestValue>TkDAIRLi1kyIzicMnSdMVjQITnGammFmv0J3mHYs4A0=</DigestValue>
      </Reference>
      <Reference URI="/word/header47.xml?ContentType=application/vnd.openxmlformats-officedocument.wordprocessingml.header+xml">
        <DigestMethod Algorithm="http://www.w3.org/2001/04/xmlenc#sha256"/>
        <DigestValue>5k1V8IHMX2nRxy3BBiLHOCR/fARqFpjJgOUSuQTv1Pc=</DigestValue>
      </Reference>
      <Reference URI="/word/header48.xml?ContentType=application/vnd.openxmlformats-officedocument.wordprocessingml.header+xml">
        <DigestMethod Algorithm="http://www.w3.org/2001/04/xmlenc#sha256"/>
        <DigestValue>3vqM+8kiVUrZdlnXXEN2RF3ZV7wuScGuZjPVpZMYY8k=</DigestValue>
      </Reference>
      <Reference URI="/word/header49.xml?ContentType=application/vnd.openxmlformats-officedocument.wordprocessingml.header+xml">
        <DigestMethod Algorithm="http://www.w3.org/2001/04/xmlenc#sha256"/>
        <DigestValue>LjNxAq6uSwOGCaRL3KJiVmtBVgr66ca63+9qq0EuCzg=</DigestValue>
      </Reference>
      <Reference URI="/word/header5.xml?ContentType=application/vnd.openxmlformats-officedocument.wordprocessingml.header+xml">
        <DigestMethod Algorithm="http://www.w3.org/2001/04/xmlenc#sha256"/>
        <DigestValue>a4p+PiUAuVG1NreU8Yfm1lhwKujkR3bNCvbyt9ioZzk=</DigestValue>
      </Reference>
      <Reference URI="/word/header50.xml?ContentType=application/vnd.openxmlformats-officedocument.wordprocessingml.header+xml">
        <DigestMethod Algorithm="http://www.w3.org/2001/04/xmlenc#sha256"/>
        <DigestValue>+wxhtor9n7egkU59YM5rSlLRhCkJX5HNfeIepzZZ5Y0=</DigestValue>
      </Reference>
      <Reference URI="/word/header51.xml?ContentType=application/vnd.openxmlformats-officedocument.wordprocessingml.header+xml">
        <DigestMethod Algorithm="http://www.w3.org/2001/04/xmlenc#sha256"/>
        <DigestValue>pDlyBmBPkv++kre7z+jO8yGJqglCZyzfeqgw2i2wHEc=</DigestValue>
      </Reference>
      <Reference URI="/word/header52.xml?ContentType=application/vnd.openxmlformats-officedocument.wordprocessingml.header+xml">
        <DigestMethod Algorithm="http://www.w3.org/2001/04/xmlenc#sha256"/>
        <DigestValue>cVEj6Fjmk6Ix7aMTl9qJhhN/4ODo9j37wkSN40kyYJM=</DigestValue>
      </Reference>
      <Reference URI="/word/header53.xml?ContentType=application/vnd.openxmlformats-officedocument.wordprocessingml.header+xml">
        <DigestMethod Algorithm="http://www.w3.org/2001/04/xmlenc#sha256"/>
        <DigestValue>pbM9AStSgZwN/aSV1nKGWUuXJ1XX3YJkEguYF8NV4ao=</DigestValue>
      </Reference>
      <Reference URI="/word/header54.xml?ContentType=application/vnd.openxmlformats-officedocument.wordprocessingml.header+xml">
        <DigestMethod Algorithm="http://www.w3.org/2001/04/xmlenc#sha256"/>
        <DigestValue>rUUNEPoXungjt3AC43sl6WaHjQDH75YKYTfZ7MULdcw=</DigestValue>
      </Reference>
      <Reference URI="/word/header55.xml?ContentType=application/vnd.openxmlformats-officedocument.wordprocessingml.header+xml">
        <DigestMethod Algorithm="http://www.w3.org/2001/04/xmlenc#sha256"/>
        <DigestValue>u1C5+VUeuV7Xx49bw8pU8Lief6VX8/H1bG7RG4g7FI8=</DigestValue>
      </Reference>
      <Reference URI="/word/header56.xml?ContentType=application/vnd.openxmlformats-officedocument.wordprocessingml.header+xml">
        <DigestMethod Algorithm="http://www.w3.org/2001/04/xmlenc#sha256"/>
        <DigestValue>u3/u8sX3I9ZKnbC/0aTpnaseBUN7LwS7CLvHiQZ0g9Q=</DigestValue>
      </Reference>
      <Reference URI="/word/header57.xml?ContentType=application/vnd.openxmlformats-officedocument.wordprocessingml.header+xml">
        <DigestMethod Algorithm="http://www.w3.org/2001/04/xmlenc#sha256"/>
        <DigestValue>lrrV2zGyNXRp4+17MYuKLpOCLyPwlRJZKxgB9SxSaF4=</DigestValue>
      </Reference>
      <Reference URI="/word/header58.xml?ContentType=application/vnd.openxmlformats-officedocument.wordprocessingml.header+xml">
        <DigestMethod Algorithm="http://www.w3.org/2001/04/xmlenc#sha256"/>
        <DigestValue>cviA4GAx99zs5GVcthSlGleunzwDz0MQhhg7fE2Pg9Y=</DigestValue>
      </Reference>
      <Reference URI="/word/header59.xml?ContentType=application/vnd.openxmlformats-officedocument.wordprocessingml.header+xml">
        <DigestMethod Algorithm="http://www.w3.org/2001/04/xmlenc#sha256"/>
        <DigestValue>wOBlLObbp3M9u5/LvcJdTq0AmtnhXcsTsnQzebPLi+I=</DigestValue>
      </Reference>
      <Reference URI="/word/header6.xml?ContentType=application/vnd.openxmlformats-officedocument.wordprocessingml.header+xml">
        <DigestMethod Algorithm="http://www.w3.org/2001/04/xmlenc#sha256"/>
        <DigestValue>3Cz79niiMJHBAdgX7W+1QxXO1PREQY7rnnspd8G0DaI=</DigestValue>
      </Reference>
      <Reference URI="/word/header60.xml?ContentType=application/vnd.openxmlformats-officedocument.wordprocessingml.header+xml">
        <DigestMethod Algorithm="http://www.w3.org/2001/04/xmlenc#sha256"/>
        <DigestValue>Inf51CxUw1MSsDotUBWxqjOd7zJEuY9zup5V1pSRSyY=</DigestValue>
      </Reference>
      <Reference URI="/word/header61.xml?ContentType=application/vnd.openxmlformats-officedocument.wordprocessingml.header+xml">
        <DigestMethod Algorithm="http://www.w3.org/2001/04/xmlenc#sha256"/>
        <DigestValue>1eT+H6GO+sq5nP8JaUl+u1qU6U2ckC7OeB+hC58W7BA=</DigestValue>
      </Reference>
      <Reference URI="/word/header62.xml?ContentType=application/vnd.openxmlformats-officedocument.wordprocessingml.header+xml">
        <DigestMethod Algorithm="http://www.w3.org/2001/04/xmlenc#sha256"/>
        <DigestValue>VzEz5fWbnsvs58yNo8slA7xl1JRhNv4jH9w4ub3ZL7o=</DigestValue>
      </Reference>
      <Reference URI="/word/header63.xml?ContentType=application/vnd.openxmlformats-officedocument.wordprocessingml.header+xml">
        <DigestMethod Algorithm="http://www.w3.org/2001/04/xmlenc#sha256"/>
        <DigestValue>eR9EAqS1DgCl89nfr602HW5O0hW5rkGAmACZ7w5wxH4=</DigestValue>
      </Reference>
      <Reference URI="/word/header64.xml?ContentType=application/vnd.openxmlformats-officedocument.wordprocessingml.header+xml">
        <DigestMethod Algorithm="http://www.w3.org/2001/04/xmlenc#sha256"/>
        <DigestValue>9cMbRRGY4qQt4cgZWzpc95ec+ADpr3yoxUGXofatRLs=</DigestValue>
      </Reference>
      <Reference URI="/word/header65.xml?ContentType=application/vnd.openxmlformats-officedocument.wordprocessingml.header+xml">
        <DigestMethod Algorithm="http://www.w3.org/2001/04/xmlenc#sha256"/>
        <DigestValue>b5N4he5XIoo0csTbs7ur/ApBMo3qtdOG7Zo7Q5RxiQI=</DigestValue>
      </Reference>
      <Reference URI="/word/header66.xml?ContentType=application/vnd.openxmlformats-officedocument.wordprocessingml.header+xml">
        <DigestMethod Algorithm="http://www.w3.org/2001/04/xmlenc#sha256"/>
        <DigestValue>92atza3OaL9eZClEylY8GBA0oW2PGZu1858JYeIWZrM=</DigestValue>
      </Reference>
      <Reference URI="/word/header67.xml?ContentType=application/vnd.openxmlformats-officedocument.wordprocessingml.header+xml">
        <DigestMethod Algorithm="http://www.w3.org/2001/04/xmlenc#sha256"/>
        <DigestValue>BNNwf7tfsc/FtSyQ9U0HPaxN1zppGpkZEdBd0cxiLN8=</DigestValue>
      </Reference>
      <Reference URI="/word/header68.xml?ContentType=application/vnd.openxmlformats-officedocument.wordprocessingml.header+xml">
        <DigestMethod Algorithm="http://www.w3.org/2001/04/xmlenc#sha256"/>
        <DigestValue>tk/T79g4ArgYeuA+q/oMuR6oxzp/Qs0TlAhBu0WGMMg=</DigestValue>
      </Reference>
      <Reference URI="/word/header69.xml?ContentType=application/vnd.openxmlformats-officedocument.wordprocessingml.header+xml">
        <DigestMethod Algorithm="http://www.w3.org/2001/04/xmlenc#sha256"/>
        <DigestValue>LZd4QDaYxSFvbFu8g74vmHTjOPfDjZI5m4UHh+ppnuI=</DigestValue>
      </Reference>
      <Reference URI="/word/header7.xml?ContentType=application/vnd.openxmlformats-officedocument.wordprocessingml.header+xml">
        <DigestMethod Algorithm="http://www.w3.org/2001/04/xmlenc#sha256"/>
        <DigestValue>XSCdFoSJJdbGjQv/njNCN3x5gUYZHPPRWErE2fwg/IA=</DigestValue>
      </Reference>
      <Reference URI="/word/header70.xml?ContentType=application/vnd.openxmlformats-officedocument.wordprocessingml.header+xml">
        <DigestMethod Algorithm="http://www.w3.org/2001/04/xmlenc#sha256"/>
        <DigestValue>9dcecY33lq/vfi1NjwBCULL5GV5GWsok6f8kvJNm+cw=</DigestValue>
      </Reference>
      <Reference URI="/word/header71.xml?ContentType=application/vnd.openxmlformats-officedocument.wordprocessingml.header+xml">
        <DigestMethod Algorithm="http://www.w3.org/2001/04/xmlenc#sha256"/>
        <DigestValue>+55h0qL1bfN12LskH9umZGMyHbnVWBYHAyTn5CDr4dI=</DigestValue>
      </Reference>
      <Reference URI="/word/header72.xml?ContentType=application/vnd.openxmlformats-officedocument.wordprocessingml.header+xml">
        <DigestMethod Algorithm="http://www.w3.org/2001/04/xmlenc#sha256"/>
        <DigestValue>RvQf3MN5mNrIBY8DaxqKJkykRdzgu4Zj0YlATcEXpKs=</DigestValue>
      </Reference>
      <Reference URI="/word/header73.xml?ContentType=application/vnd.openxmlformats-officedocument.wordprocessingml.header+xml">
        <DigestMethod Algorithm="http://www.w3.org/2001/04/xmlenc#sha256"/>
        <DigestValue>pKDABB4g35c2FTAY485bxgJait8I01ADk0B+XJi1dMQ=</DigestValue>
      </Reference>
      <Reference URI="/word/header74.xml?ContentType=application/vnd.openxmlformats-officedocument.wordprocessingml.header+xml">
        <DigestMethod Algorithm="http://www.w3.org/2001/04/xmlenc#sha256"/>
        <DigestValue>GIuDMy2In7ElcnLZvIWn0JiQ8Pz0RQIB1TESpzW/8+Y=</DigestValue>
      </Reference>
      <Reference URI="/word/header75.xml?ContentType=application/vnd.openxmlformats-officedocument.wordprocessingml.header+xml">
        <DigestMethod Algorithm="http://www.w3.org/2001/04/xmlenc#sha256"/>
        <DigestValue>SIk9YMskt2bvm3lkYj0mIl2QhnGa6fVzhi+mWnVEMLo=</DigestValue>
      </Reference>
      <Reference URI="/word/header76.xml?ContentType=application/vnd.openxmlformats-officedocument.wordprocessingml.header+xml">
        <DigestMethod Algorithm="http://www.w3.org/2001/04/xmlenc#sha256"/>
        <DigestValue>JTN1JBQPNEfxY1C14e6p7zoB1yQlZcbKMzwr2r5QPwY=</DigestValue>
      </Reference>
      <Reference URI="/word/header77.xml?ContentType=application/vnd.openxmlformats-officedocument.wordprocessingml.header+xml">
        <DigestMethod Algorithm="http://www.w3.org/2001/04/xmlenc#sha256"/>
        <DigestValue>nQOoX0O4vwCcYPVPtHUp8k7qTwUNiugsHjGZKWfI3xE=</DigestValue>
      </Reference>
      <Reference URI="/word/header78.xml?ContentType=application/vnd.openxmlformats-officedocument.wordprocessingml.header+xml">
        <DigestMethod Algorithm="http://www.w3.org/2001/04/xmlenc#sha256"/>
        <DigestValue>E+2zVtVXvMd/7dCWpIvM1Q8DXyO2IDlDVGxljLur+OI=</DigestValue>
      </Reference>
      <Reference URI="/word/header79.xml?ContentType=application/vnd.openxmlformats-officedocument.wordprocessingml.header+xml">
        <DigestMethod Algorithm="http://www.w3.org/2001/04/xmlenc#sha256"/>
        <DigestValue>V3p4g6fCs+GYZJWm95GX94oGEOunqpTc6SDpIa33v8U=</DigestValue>
      </Reference>
      <Reference URI="/word/header8.xml?ContentType=application/vnd.openxmlformats-officedocument.wordprocessingml.header+xml">
        <DigestMethod Algorithm="http://www.w3.org/2001/04/xmlenc#sha256"/>
        <DigestValue>WmIeSlnkuaJm3aezct/g36ebGp7wxeoVa2z1Jfdrpbs=</DigestValue>
      </Reference>
      <Reference URI="/word/header80.xml?ContentType=application/vnd.openxmlformats-officedocument.wordprocessingml.header+xml">
        <DigestMethod Algorithm="http://www.w3.org/2001/04/xmlenc#sha256"/>
        <DigestValue>2CLqjJwSwhwa5oNtPUajsnUmsKNOKrq6n7R1fsS0fUY=</DigestValue>
      </Reference>
      <Reference URI="/word/header81.xml?ContentType=application/vnd.openxmlformats-officedocument.wordprocessingml.header+xml">
        <DigestMethod Algorithm="http://www.w3.org/2001/04/xmlenc#sha256"/>
        <DigestValue>kX8KYgmhZ3x2xi8ZkudPRYRCuC/QuYRXPIfES8K+B10=</DigestValue>
      </Reference>
      <Reference URI="/word/header82.xml?ContentType=application/vnd.openxmlformats-officedocument.wordprocessingml.header+xml">
        <DigestMethod Algorithm="http://www.w3.org/2001/04/xmlenc#sha256"/>
        <DigestValue>1GN6U5zDCW9y8B8iyrJ8+ampL9NLyOrVWnKXrZvYGh8=</DigestValue>
      </Reference>
      <Reference URI="/word/header83.xml?ContentType=application/vnd.openxmlformats-officedocument.wordprocessingml.header+xml">
        <DigestMethod Algorithm="http://www.w3.org/2001/04/xmlenc#sha256"/>
        <DigestValue>U1A6vjOTjHGkasycBuvgxx7gfJOr7vGPAFxoCOtcdMU=</DigestValue>
      </Reference>
      <Reference URI="/word/header84.xml?ContentType=application/vnd.openxmlformats-officedocument.wordprocessingml.header+xml">
        <DigestMethod Algorithm="http://www.w3.org/2001/04/xmlenc#sha256"/>
        <DigestValue>sJe95ANrs05sgZAfoVULHbshN5uThzUpYknYlitnWxs=</DigestValue>
      </Reference>
      <Reference URI="/word/header85.xml?ContentType=application/vnd.openxmlformats-officedocument.wordprocessingml.header+xml">
        <DigestMethod Algorithm="http://www.w3.org/2001/04/xmlenc#sha256"/>
        <DigestValue>VRyVSd23c9desCu34gtCHlbo6jFecwdSAdqzylZuZ8w=</DigestValue>
      </Reference>
      <Reference URI="/word/header86.xml?ContentType=application/vnd.openxmlformats-officedocument.wordprocessingml.header+xml">
        <DigestMethod Algorithm="http://www.w3.org/2001/04/xmlenc#sha256"/>
        <DigestValue>AExfdC2pmZH9/RC0dlgSTE83guYzXg24tOHWp2om9lw=</DigestValue>
      </Reference>
      <Reference URI="/word/header9.xml?ContentType=application/vnd.openxmlformats-officedocument.wordprocessingml.header+xml">
        <DigestMethod Algorithm="http://www.w3.org/2001/04/xmlenc#sha256"/>
        <DigestValue>sl+LNCBu44Yc10Qcc9hTxtCYMYy8hGQqB170fJZLQH0=</DigestValue>
      </Reference>
      <Reference URI="/word/media/image1.wmf?ContentType=image/x-wmf">
        <DigestMethod Algorithm="http://www.w3.org/2001/04/xmlenc#sha256"/>
        <DigestValue>+XUG64WyIfA9bTCcju3qcumYK+Ukgk7I4UytA4Rj1vk=</DigestValue>
      </Reference>
      <Reference URI="/word/media/image10.wmf?ContentType=image/x-wmf">
        <DigestMethod Algorithm="http://www.w3.org/2001/04/xmlenc#sha256"/>
        <DigestValue>T8vARKMDPrfHA6kiW1lxC2jDH2Pg0ZuJPrQdgbUTPRo=</DigestValue>
      </Reference>
      <Reference URI="/word/media/image100.wmf?ContentType=image/x-wmf">
        <DigestMethod Algorithm="http://www.w3.org/2001/04/xmlenc#sha256"/>
        <DigestValue>fd05U35ZWJIvDF1NCfodh9GLO+mz5v9ZgxVwuN8ZBLI=</DigestValue>
      </Reference>
      <Reference URI="/word/media/image101.wmf?ContentType=image/x-wmf">
        <DigestMethod Algorithm="http://www.w3.org/2001/04/xmlenc#sha256"/>
        <DigestValue>hZqO6DWqsGEqPuC8GZKEzJQJvSFptR2rJQvYMaIr4hc=</DigestValue>
      </Reference>
      <Reference URI="/word/media/image102.wmf?ContentType=image/x-wmf">
        <DigestMethod Algorithm="http://www.w3.org/2001/04/xmlenc#sha256"/>
        <DigestValue>XUtckA1hbTx9AO7XqvEI9zcOC92bV3Td0LspKKRCqJ0=</DigestValue>
      </Reference>
      <Reference URI="/word/media/image103.wmf?ContentType=image/x-wmf">
        <DigestMethod Algorithm="http://www.w3.org/2001/04/xmlenc#sha256"/>
        <DigestValue>gkM/95e9eplEfuPq84nrrnmkT9o0VIv+o8yIhgRaLu0=</DigestValue>
      </Reference>
      <Reference URI="/word/media/image104.wmf?ContentType=image/x-wmf">
        <DigestMethod Algorithm="http://www.w3.org/2001/04/xmlenc#sha256"/>
        <DigestValue>kWhJs1AltlX9lpWble2JetlPqWhyIDPfegaSmgbrD/8=</DigestValue>
      </Reference>
      <Reference URI="/word/media/image105.wmf?ContentType=image/x-wmf">
        <DigestMethod Algorithm="http://www.w3.org/2001/04/xmlenc#sha256"/>
        <DigestValue>qsXWXcpbwYARAHGPObv0i0soQTrMMrf+9IVLieuoqm8=</DigestValue>
      </Reference>
      <Reference URI="/word/media/image106.wmf?ContentType=image/x-wmf">
        <DigestMethod Algorithm="http://www.w3.org/2001/04/xmlenc#sha256"/>
        <DigestValue>nS5xR6vBMaKSWxRp6SN8tC0XuWfoUZLZCc1btTzSvt0=</DigestValue>
      </Reference>
      <Reference URI="/word/media/image107.wmf?ContentType=image/x-wmf">
        <DigestMethod Algorithm="http://www.w3.org/2001/04/xmlenc#sha256"/>
        <DigestValue>HdcF+bF1SIG8Nr5dORjEIaYaYRkNlNyqTlGUDp7Umj8=</DigestValue>
      </Reference>
      <Reference URI="/word/media/image108.wmf?ContentType=image/x-wmf">
        <DigestMethod Algorithm="http://www.w3.org/2001/04/xmlenc#sha256"/>
        <DigestValue>OIZms9SrR56yY/WVd/oIG5+PDlRx906Jp2jsYV9XdqI=</DigestValue>
      </Reference>
      <Reference URI="/word/media/image109.wmf?ContentType=image/x-wmf">
        <DigestMethod Algorithm="http://www.w3.org/2001/04/xmlenc#sha256"/>
        <DigestValue>gGdp5XSAN7fzj6mms2dkXdntmBye5M9KwgOuDLyuzxk=</DigestValue>
      </Reference>
      <Reference URI="/word/media/image11.wmf?ContentType=image/x-wmf">
        <DigestMethod Algorithm="http://www.w3.org/2001/04/xmlenc#sha256"/>
        <DigestValue>GcBKbFLJHbf6n5Soq/DjMp6kjnQFanRNMbCY3GkhrAs=</DigestValue>
      </Reference>
      <Reference URI="/word/media/image110.wmf?ContentType=image/x-wmf">
        <DigestMethod Algorithm="http://www.w3.org/2001/04/xmlenc#sha256"/>
        <DigestValue>6KSAZzQgWRoMVYph5GbdZApurntPjL/D8FlGlrTJEHM=</DigestValue>
      </Reference>
      <Reference URI="/word/media/image111.wmf?ContentType=image/x-wmf">
        <DigestMethod Algorithm="http://www.w3.org/2001/04/xmlenc#sha256"/>
        <DigestValue>quCD7Xao96wmrVGEjeSEXf0AMC144yRWIBlfNxoDV/g=</DigestValue>
      </Reference>
      <Reference URI="/word/media/image112.wmf?ContentType=image/x-wmf">
        <DigestMethod Algorithm="http://www.w3.org/2001/04/xmlenc#sha256"/>
        <DigestValue>Kmni1SyjnqJ8Gayn+61pAEALaItLTMKiS+to5DKmaFc=</DigestValue>
      </Reference>
      <Reference URI="/word/media/image113.wmf?ContentType=image/x-wmf">
        <DigestMethod Algorithm="http://www.w3.org/2001/04/xmlenc#sha256"/>
        <DigestValue>8oVw4sRHOHGaxnihpFLUBzSc7qOZtESqZOhTInv0Irg=</DigestValue>
      </Reference>
      <Reference URI="/word/media/image114.wmf?ContentType=image/x-wmf">
        <DigestMethod Algorithm="http://www.w3.org/2001/04/xmlenc#sha256"/>
        <DigestValue>jjsfhOrFejTvc/teuyM4zYvHinjBVrnNwFzCTvVaMHo=</DigestValue>
      </Reference>
      <Reference URI="/word/media/image115.wmf?ContentType=image/x-wmf">
        <DigestMethod Algorithm="http://www.w3.org/2001/04/xmlenc#sha256"/>
        <DigestValue>s0tEYnU1m3fSZsOKfYY1aS/yCR8GNXZn5zZcEoaBZIM=</DigestValue>
      </Reference>
      <Reference URI="/word/media/image116.wmf?ContentType=image/x-wmf">
        <DigestMethod Algorithm="http://www.w3.org/2001/04/xmlenc#sha256"/>
        <DigestValue>BjHOWxHsmGmG6FdGo00EfTJ659MPCeWLqxlqTI9HxiM=</DigestValue>
      </Reference>
      <Reference URI="/word/media/image117.wmf?ContentType=image/x-wmf">
        <DigestMethod Algorithm="http://www.w3.org/2001/04/xmlenc#sha256"/>
        <DigestValue>IeHSQ7FL9ZxBjFBqHRWqJ/QHtVjl39IoAuwA+3Hqxf0=</DigestValue>
      </Reference>
      <Reference URI="/word/media/image118.wmf?ContentType=image/x-wmf">
        <DigestMethod Algorithm="http://www.w3.org/2001/04/xmlenc#sha256"/>
        <DigestValue>fq1w6tWFLK71svGac6YoGp48kbIMhACu1mDePJsm6ro=</DigestValue>
      </Reference>
      <Reference URI="/word/media/image119.wmf?ContentType=image/x-wmf">
        <DigestMethod Algorithm="http://www.w3.org/2001/04/xmlenc#sha256"/>
        <DigestValue>Z1s29vLcCtBi/iNYesoln1pbOiG3shu7hLi2YVBPIrY=</DigestValue>
      </Reference>
      <Reference URI="/word/media/image12.wmf?ContentType=image/x-wmf">
        <DigestMethod Algorithm="http://www.w3.org/2001/04/xmlenc#sha256"/>
        <DigestValue>+07a4o341GjO68WUXLmfrjD0Quu7FsOYKT2UgXBGqII=</DigestValue>
      </Reference>
      <Reference URI="/word/media/image120.wmf?ContentType=image/x-wmf">
        <DigestMethod Algorithm="http://www.w3.org/2001/04/xmlenc#sha256"/>
        <DigestValue>MegSf3JXg40lm6iLtiG0dDj4lfCgaphw0ziCwJrMel0=</DigestValue>
      </Reference>
      <Reference URI="/word/media/image121.wmf?ContentType=image/x-wmf">
        <DigestMethod Algorithm="http://www.w3.org/2001/04/xmlenc#sha256"/>
        <DigestValue>Yqa4dGUum31ZI+Jrya1QDPfniaaYY37jgBqAxK8Mwyk=</DigestValue>
      </Reference>
      <Reference URI="/word/media/image122.wmf?ContentType=image/x-wmf">
        <DigestMethod Algorithm="http://www.w3.org/2001/04/xmlenc#sha256"/>
        <DigestValue>Esi4+mBHQEz0HcPqMGvljAD/h7OZihyVYyBtN9/ulYQ=</DigestValue>
      </Reference>
      <Reference URI="/word/media/image123.wmf?ContentType=image/x-wmf">
        <DigestMethod Algorithm="http://www.w3.org/2001/04/xmlenc#sha256"/>
        <DigestValue>6bxdELfsu76YgFExlSclKajpHtzg6jJMRV0R+A1Bcus=</DigestValue>
      </Reference>
      <Reference URI="/word/media/image124.wmf?ContentType=image/x-wmf">
        <DigestMethod Algorithm="http://www.w3.org/2001/04/xmlenc#sha256"/>
        <DigestValue>VQKBCXiIzu9PQ+ggX7waL72Xhuic6FcqzscvpzF5U/o=</DigestValue>
      </Reference>
      <Reference URI="/word/media/image125.wmf?ContentType=image/x-wmf">
        <DigestMethod Algorithm="http://www.w3.org/2001/04/xmlenc#sha256"/>
        <DigestValue>ryFwOhYxYWv1+oryRWU7lz+Vpnkpd+idx2ZIFzXnUQk=</DigestValue>
      </Reference>
      <Reference URI="/word/media/image126.wmf?ContentType=image/x-wmf">
        <DigestMethod Algorithm="http://www.w3.org/2001/04/xmlenc#sha256"/>
        <DigestValue>T74/hswONQxPxq3WtvzN0hZVBKMi5ea8R77sXNaz4B0=</DigestValue>
      </Reference>
      <Reference URI="/word/media/image127.wmf?ContentType=image/x-wmf">
        <DigestMethod Algorithm="http://www.w3.org/2001/04/xmlenc#sha256"/>
        <DigestValue>Zc0HW6GC8fiemepBzynUr5n82ODw7J+cUqFFbB1veqo=</DigestValue>
      </Reference>
      <Reference URI="/word/media/image128.wmf?ContentType=image/x-wmf">
        <DigestMethod Algorithm="http://www.w3.org/2001/04/xmlenc#sha256"/>
        <DigestValue>JiIrqyPrc3blJZ65GX9JvRMcxIs1ONyhIAq6QexTHWc=</DigestValue>
      </Reference>
      <Reference URI="/word/media/image129.wmf?ContentType=image/x-wmf">
        <DigestMethod Algorithm="http://www.w3.org/2001/04/xmlenc#sha256"/>
        <DigestValue>fDOV5FX++XHsB41rU3lH04UaH/i+LPrvFH9a8Us7yx8=</DigestValue>
      </Reference>
      <Reference URI="/word/media/image13.wmf?ContentType=image/x-wmf">
        <DigestMethod Algorithm="http://www.w3.org/2001/04/xmlenc#sha256"/>
        <DigestValue>PAbaJmwfwbHltH88rWktkpFbrz/IglzTUSNcg9gkoCk=</DigestValue>
      </Reference>
      <Reference URI="/word/media/image130.wmf?ContentType=image/x-wmf">
        <DigestMethod Algorithm="http://www.w3.org/2001/04/xmlenc#sha256"/>
        <DigestValue>42vzPCAeuyghTC4VacXS5VOdBr2vcI76O6sqd3IM7z8=</DigestValue>
      </Reference>
      <Reference URI="/word/media/image131.wmf?ContentType=image/x-wmf">
        <DigestMethod Algorithm="http://www.w3.org/2001/04/xmlenc#sha256"/>
        <DigestValue>aJj9GWJQ1/MzbBOQHlquPewMtp4gmWbmZ1zJTOuRWug=</DigestValue>
      </Reference>
      <Reference URI="/word/media/image132.wmf?ContentType=image/x-wmf">
        <DigestMethod Algorithm="http://www.w3.org/2001/04/xmlenc#sha256"/>
        <DigestValue>IqbkQzc0Nt/XNhigBrrAJ1KBU6yUGk5xl+Mkui5lT+4=</DigestValue>
      </Reference>
      <Reference URI="/word/media/image133.wmf?ContentType=image/x-wmf">
        <DigestMethod Algorithm="http://www.w3.org/2001/04/xmlenc#sha256"/>
        <DigestValue>C0CJ2UtIwLvr7ljW4YwR6AfY90jkrFkBV65jNLGNcWA=</DigestValue>
      </Reference>
      <Reference URI="/word/media/image134.wmf?ContentType=image/x-wmf">
        <DigestMethod Algorithm="http://www.w3.org/2001/04/xmlenc#sha256"/>
        <DigestValue>9I/1ZvjKeeyTzDqc0SJX7yWhVK3tASQHL+58AWHmt+k=</DigestValue>
      </Reference>
      <Reference URI="/word/media/image135.wmf?ContentType=image/x-wmf">
        <DigestMethod Algorithm="http://www.w3.org/2001/04/xmlenc#sha256"/>
        <DigestValue>S28UJLwt4d6cs10rBswRHJZgT9HJOWZa4b+byyBUYzE=</DigestValue>
      </Reference>
      <Reference URI="/word/media/image136.wmf?ContentType=image/x-wmf">
        <DigestMethod Algorithm="http://www.w3.org/2001/04/xmlenc#sha256"/>
        <DigestValue>7Qr/5ZIejCw4M6l6G3i4AnX10IWZnDI39BEzV7pKtEk=</DigestValue>
      </Reference>
      <Reference URI="/word/media/image137.wmf?ContentType=image/x-wmf">
        <DigestMethod Algorithm="http://www.w3.org/2001/04/xmlenc#sha256"/>
        <DigestValue>9bNxILOq/mIYlwpv56+mhl+/z1jBaXd+hoSJCl+Qd0I=</DigestValue>
      </Reference>
      <Reference URI="/word/media/image138.wmf?ContentType=image/x-wmf">
        <DigestMethod Algorithm="http://www.w3.org/2001/04/xmlenc#sha256"/>
        <DigestValue>gDr1t/b2Cw3duyNkDqGqDi2RlMgxFjjp5EeC4c0dx1c=</DigestValue>
      </Reference>
      <Reference URI="/word/media/image139.wmf?ContentType=image/x-wmf">
        <DigestMethod Algorithm="http://www.w3.org/2001/04/xmlenc#sha256"/>
        <DigestValue>qJV1b4b9okHKN9g1E0InLkThrrpwcuhjIH9jz8ckj+A=</DigestValue>
      </Reference>
      <Reference URI="/word/media/image14.wmf?ContentType=image/x-wmf">
        <DigestMethod Algorithm="http://www.w3.org/2001/04/xmlenc#sha256"/>
        <DigestValue>oVs2u67sSR6ZdGzEykCy1J48G/dd646x8UWLq0yeelg=</DigestValue>
      </Reference>
      <Reference URI="/word/media/image140.wmf?ContentType=image/x-wmf">
        <DigestMethod Algorithm="http://www.w3.org/2001/04/xmlenc#sha256"/>
        <DigestValue>VTaCNmUTuINR8GaB+BV7bncZX5yY4Td3bjarFr3szfg=</DigestValue>
      </Reference>
      <Reference URI="/word/media/image141.wmf?ContentType=image/x-wmf">
        <DigestMethod Algorithm="http://www.w3.org/2001/04/xmlenc#sha256"/>
        <DigestValue>60Uce+EQUu8vZ1nrRZwqyVYbgOLgIEtzeEnxI9+Sw1Y=</DigestValue>
      </Reference>
      <Reference URI="/word/media/image142.wmf?ContentType=image/x-wmf">
        <DigestMethod Algorithm="http://www.w3.org/2001/04/xmlenc#sha256"/>
        <DigestValue>Aetv0v2gYusZRlZVTwx7qF7cjOrIY7ltQDio/Hjb37M=</DigestValue>
      </Reference>
      <Reference URI="/word/media/image143.wmf?ContentType=image/x-wmf">
        <DigestMethod Algorithm="http://www.w3.org/2001/04/xmlenc#sha256"/>
        <DigestValue>4yHbTfgnaOxkpalmvyoXpYRM+lK7ur2PvCEEyZSHnh0=</DigestValue>
      </Reference>
      <Reference URI="/word/media/image144.wmf?ContentType=image/x-wmf">
        <DigestMethod Algorithm="http://www.w3.org/2001/04/xmlenc#sha256"/>
        <DigestValue>B7TFjiyYuRaFny+K8iSouKzcNV5flJdbPOtSmbUQAmw=</DigestValue>
      </Reference>
      <Reference URI="/word/media/image145.wmf?ContentType=image/x-wmf">
        <DigestMethod Algorithm="http://www.w3.org/2001/04/xmlenc#sha256"/>
        <DigestValue>7Lg9P83AhA36JSmmiUKbWF05uS3ORSNcagstzXpxOF8=</DigestValue>
      </Reference>
      <Reference URI="/word/media/image146.wmf?ContentType=image/x-wmf">
        <DigestMethod Algorithm="http://www.w3.org/2001/04/xmlenc#sha256"/>
        <DigestValue>tj2t4AUvEg0GJU5pJFDkEWkcm4z9CaC+EyNJDRUqbOQ=</DigestValue>
      </Reference>
      <Reference URI="/word/media/image147.wmf?ContentType=image/x-wmf">
        <DigestMethod Algorithm="http://www.w3.org/2001/04/xmlenc#sha256"/>
        <DigestValue>NvhtZbnNbwK201hKTCUH3BSHLw9rsvlZUOu0ELpSsbA=</DigestValue>
      </Reference>
      <Reference URI="/word/media/image148.wmf?ContentType=image/x-wmf">
        <DigestMethod Algorithm="http://www.w3.org/2001/04/xmlenc#sha256"/>
        <DigestValue>yZM90aju4GZKxKK4pcJwaSybyDhAL3/tpmiOQF4jAzM=</DigestValue>
      </Reference>
      <Reference URI="/word/media/image149.wmf?ContentType=image/x-wmf">
        <DigestMethod Algorithm="http://www.w3.org/2001/04/xmlenc#sha256"/>
        <DigestValue>ajq/zd4qrKUS+SIsVQwx28jhPY2JbcczePGz1qKlDME=</DigestValue>
      </Reference>
      <Reference URI="/word/media/image15.wmf?ContentType=image/x-wmf">
        <DigestMethod Algorithm="http://www.w3.org/2001/04/xmlenc#sha256"/>
        <DigestValue>kOOku3ZSSI63yYqrt+It0Ofzkrzc02KPZWFvO+oD888=</DigestValue>
      </Reference>
      <Reference URI="/word/media/image150.wmf?ContentType=image/x-wmf">
        <DigestMethod Algorithm="http://www.w3.org/2001/04/xmlenc#sha256"/>
        <DigestValue>VYIQsb37z1qLZOWDabBrDV05UGUVMRSGvPuKHNlPK7Y=</DigestValue>
      </Reference>
      <Reference URI="/word/media/image151.wmf?ContentType=image/x-wmf">
        <DigestMethod Algorithm="http://www.w3.org/2001/04/xmlenc#sha256"/>
        <DigestValue>MUvb6YtTluflUCrl+Rn1DZa52cIn4Kj7uWpRRg3OVk0=</DigestValue>
      </Reference>
      <Reference URI="/word/media/image152.wmf?ContentType=image/x-wmf">
        <DigestMethod Algorithm="http://www.w3.org/2001/04/xmlenc#sha256"/>
        <DigestValue>3TCf8FS5dZJSk5rb/N3ZR9UZ+QoJBk28vDpTglQk4aw=</DigestValue>
      </Reference>
      <Reference URI="/word/media/image153.wmf?ContentType=image/x-wmf">
        <DigestMethod Algorithm="http://www.w3.org/2001/04/xmlenc#sha256"/>
        <DigestValue>WHM2+Q8vhiKLuSxSFy/0JQhWz+BA3AgEWfAx7pGxUig=</DigestValue>
      </Reference>
      <Reference URI="/word/media/image154.png?ContentType=image/png">
        <DigestMethod Algorithm="http://www.w3.org/2001/04/xmlenc#sha256"/>
        <DigestValue>5qnJ4F6XQYvdD9SSgJu2CHnt2VyawDz7jkDR/L3JQkA=</DigestValue>
      </Reference>
      <Reference URI="/word/media/image155.wmf?ContentType=image/x-wmf">
        <DigestMethod Algorithm="http://www.w3.org/2001/04/xmlenc#sha256"/>
        <DigestValue>Idu0OznGiA+Wak68EGjARiQxQ7gah/jxwwJL805d3ac=</DigestValue>
      </Reference>
      <Reference URI="/word/media/image156.wmf?ContentType=image/x-wmf">
        <DigestMethod Algorithm="http://www.w3.org/2001/04/xmlenc#sha256"/>
        <DigestValue>KDXupNXyrXXF1FOI0l8Wnq6sOQORSWB1/NIahLZfHMg=</DigestValue>
      </Reference>
      <Reference URI="/word/media/image157.wmf?ContentType=image/x-wmf">
        <DigestMethod Algorithm="http://www.w3.org/2001/04/xmlenc#sha256"/>
        <DigestValue>DXjyfetXMBM3xOrPBwSpe2/ua81PGAdwg0VfxbyPx6M=</DigestValue>
      </Reference>
      <Reference URI="/word/media/image158.wmf?ContentType=image/x-wmf">
        <DigestMethod Algorithm="http://www.w3.org/2001/04/xmlenc#sha256"/>
        <DigestValue>VYIQsb37z1qLZOWDabBrDV05UGUVMRSGvPuKHNlPK7Y=</DigestValue>
      </Reference>
      <Reference URI="/word/media/image159.wmf?ContentType=image/x-wmf">
        <DigestMethod Algorithm="http://www.w3.org/2001/04/xmlenc#sha256"/>
        <DigestValue>blf3NvW43Z/XFv5mIekkqAJ+ddkzrY4HcOLOufhu/XQ=</DigestValue>
      </Reference>
      <Reference URI="/word/media/image16.wmf?ContentType=image/x-wmf">
        <DigestMethod Algorithm="http://www.w3.org/2001/04/xmlenc#sha256"/>
        <DigestValue>J7UnuJC9uN3FMvc5UVgbairJ6ZtaT88aTvoabmfVEJ0=</DigestValue>
      </Reference>
      <Reference URI="/word/media/image160.wmf?ContentType=image/x-wmf">
        <DigestMethod Algorithm="http://www.w3.org/2001/04/xmlenc#sha256"/>
        <DigestValue>N3c3L3yBEG3q36v+CDepBN2Jq0ailpLWiXKYQXsZnS8=</DigestValue>
      </Reference>
      <Reference URI="/word/media/image161.wmf?ContentType=image/x-wmf">
        <DigestMethod Algorithm="http://www.w3.org/2001/04/xmlenc#sha256"/>
        <DigestValue>ZntKcak+0oqkz6Imjj4VuGIYzMyEX95b2ispKRMQGvk=</DigestValue>
      </Reference>
      <Reference URI="/word/media/image162.wmf?ContentType=image/x-wmf">
        <DigestMethod Algorithm="http://www.w3.org/2001/04/xmlenc#sha256"/>
        <DigestValue>8IEEGfHC3r8+rCprSP8AuMAWfiqHk7w13Q8u8PNZ3xE=</DigestValue>
      </Reference>
      <Reference URI="/word/media/image163.wmf?ContentType=image/x-wmf">
        <DigestMethod Algorithm="http://www.w3.org/2001/04/xmlenc#sha256"/>
        <DigestValue>U0s9q0Kb5RvZWu6Grr6Ryd/QkZSbsGg5yz0e1WU6D8s=</DigestValue>
      </Reference>
      <Reference URI="/word/media/image164.wmf?ContentType=image/x-wmf">
        <DigestMethod Algorithm="http://www.w3.org/2001/04/xmlenc#sha256"/>
        <DigestValue>OZN5Fb63Uf2ATqaMuPF+EFb8HOPL5B0MoAovDU4VOKU=</DigestValue>
      </Reference>
      <Reference URI="/word/media/image165.wmf?ContentType=image/x-wmf">
        <DigestMethod Algorithm="http://www.w3.org/2001/04/xmlenc#sha256"/>
        <DigestValue>xB2pm30qggWXBVh7Kzpk/GVfOlCQwf+jtOaBFYnKpMU=</DigestValue>
      </Reference>
      <Reference URI="/word/media/image166.wmf?ContentType=image/x-wmf">
        <DigestMethod Algorithm="http://www.w3.org/2001/04/xmlenc#sha256"/>
        <DigestValue>pP83WG5elP8rCIUFVh+hsNKfbNZcylTLwWi0yXEruPg=</DigestValue>
      </Reference>
      <Reference URI="/word/media/image167.wmf?ContentType=image/x-wmf">
        <DigestMethod Algorithm="http://www.w3.org/2001/04/xmlenc#sha256"/>
        <DigestValue>IhEdfKVUuRTbpa5AlzSKrstgdYjAEBwhvvNbAd5tdGA=</DigestValue>
      </Reference>
      <Reference URI="/word/media/image168.wmf?ContentType=image/x-wmf">
        <DigestMethod Algorithm="http://www.w3.org/2001/04/xmlenc#sha256"/>
        <DigestValue>pmBmGYKpshsl/rXs9Neo9We3R91jTxYWlmtrLCocjSc=</DigestValue>
      </Reference>
      <Reference URI="/word/media/image169.wmf?ContentType=image/x-wmf">
        <DigestMethod Algorithm="http://www.w3.org/2001/04/xmlenc#sha256"/>
        <DigestValue>kyqdHBAQepFcRyFeRIZuTQfyBf9JacjmtYWZsTX1Qo4=</DigestValue>
      </Reference>
      <Reference URI="/word/media/image17.wmf?ContentType=image/x-wmf">
        <DigestMethod Algorithm="http://www.w3.org/2001/04/xmlenc#sha256"/>
        <DigestValue>EEvIC32sjehNo9HVWBW6LqOPxPp+eqlgUSp8NOa94Dw=</DigestValue>
      </Reference>
      <Reference URI="/word/media/image170.wmf?ContentType=image/x-wmf">
        <DigestMethod Algorithm="http://www.w3.org/2001/04/xmlenc#sha256"/>
        <DigestValue>APADE1VnDvgFzdtFlcp11hbwWTLGCWwoeoFwa6KCBJ4=</DigestValue>
      </Reference>
      <Reference URI="/word/media/image171.wmf?ContentType=image/x-wmf">
        <DigestMethod Algorithm="http://www.w3.org/2001/04/xmlenc#sha256"/>
        <DigestValue>v3D6AGBM3JK0RR+8qz/rmsC7aULfvZQ/Z2LH7kK7P/Q=</DigestValue>
      </Reference>
      <Reference URI="/word/media/image172.wmf?ContentType=image/x-wmf">
        <DigestMethod Algorithm="http://www.w3.org/2001/04/xmlenc#sha256"/>
        <DigestValue>UcrWZf6vvme9ffLnBf0U/qlizLRQnfS4d5l+Xj9/hBQ=</DigestValue>
      </Reference>
      <Reference URI="/word/media/image173.wmf?ContentType=image/x-wmf">
        <DigestMethod Algorithm="http://www.w3.org/2001/04/xmlenc#sha256"/>
        <DigestValue>hSbbKioO1JjgZrLY6V4m1zqbhj2/wvf6t1qPj9f6x/A=</DigestValue>
      </Reference>
      <Reference URI="/word/media/image174.wmf?ContentType=image/x-wmf">
        <DigestMethod Algorithm="http://www.w3.org/2001/04/xmlenc#sha256"/>
        <DigestValue>RTTFSu6agFkCrouV1NI9EwAth0BSPjKsYOmh3TB4ExM=</DigestValue>
      </Reference>
      <Reference URI="/word/media/image175.wmf?ContentType=image/x-wmf">
        <DigestMethod Algorithm="http://www.w3.org/2001/04/xmlenc#sha256"/>
        <DigestValue>oRElL1jm/5Y3syA4zlf112nHVW5a7KZOF1eBuKsvHoo=</DigestValue>
      </Reference>
      <Reference URI="/word/media/image176.wmf?ContentType=image/x-wmf">
        <DigestMethod Algorithm="http://www.w3.org/2001/04/xmlenc#sha256"/>
        <DigestValue>3in25yI8pju+S05gde60zTGbN2cmfxVleDv4P76HzrM=</DigestValue>
      </Reference>
      <Reference URI="/word/media/image177.wmf?ContentType=image/x-wmf">
        <DigestMethod Algorithm="http://www.w3.org/2001/04/xmlenc#sha256"/>
        <DigestValue>7sQzf83gU3laPkJ+9V4VtB63OTwrCoVoK9HZ6SKL/M8=</DigestValue>
      </Reference>
      <Reference URI="/word/media/image178.wmf?ContentType=image/x-wmf">
        <DigestMethod Algorithm="http://www.w3.org/2001/04/xmlenc#sha256"/>
        <DigestValue>SMghkttlda4sRDc7zAaykS4HRlzEG8ySPdFz1pq0UNg=</DigestValue>
      </Reference>
      <Reference URI="/word/media/image179.wmf?ContentType=image/x-wmf">
        <DigestMethod Algorithm="http://www.w3.org/2001/04/xmlenc#sha256"/>
        <DigestValue>tvNQNfIMxRNmBUHc+KRenAvsLqCXGA8bMlQqa8RsbLU=</DigestValue>
      </Reference>
      <Reference URI="/word/media/image18.wmf?ContentType=image/x-wmf">
        <DigestMethod Algorithm="http://www.w3.org/2001/04/xmlenc#sha256"/>
        <DigestValue>WZrcsZYgLiQx8nvZuggjskNX7eB6O0UX9K6BOxJEaWE=</DigestValue>
      </Reference>
      <Reference URI="/word/media/image180.wmf?ContentType=image/x-wmf">
        <DigestMethod Algorithm="http://www.w3.org/2001/04/xmlenc#sha256"/>
        <DigestValue>A7SCMi1t7YdwiMX/5VsnZEMGkkltpV2sm1gP1F0ceIQ=</DigestValue>
      </Reference>
      <Reference URI="/word/media/image181.wmf?ContentType=image/x-wmf">
        <DigestMethod Algorithm="http://www.w3.org/2001/04/xmlenc#sha256"/>
        <DigestValue>qyOOTLZ8PKlNDWLfaeYAtK6valSyN2Es4eyrD0Qj+10=</DigestValue>
      </Reference>
      <Reference URI="/word/media/image182.wmf?ContentType=image/x-wmf">
        <DigestMethod Algorithm="http://www.w3.org/2001/04/xmlenc#sha256"/>
        <DigestValue>1j7CqpzrRC6b005jmmC6LfB7ycFPU0d1hLKkikf21CI=</DigestValue>
      </Reference>
      <Reference URI="/word/media/image183.wmf?ContentType=image/x-wmf">
        <DigestMethod Algorithm="http://www.w3.org/2001/04/xmlenc#sha256"/>
        <DigestValue>fEy+T7wAr9NdA620DNlW5RCb89LYdMKb55CPXayDr6Q=</DigestValue>
      </Reference>
      <Reference URI="/word/media/image184.wmf?ContentType=image/x-wmf">
        <DigestMethod Algorithm="http://www.w3.org/2001/04/xmlenc#sha256"/>
        <DigestValue>qEEEVR0u8OfwrNYfTId3+8sAdiL7xLqM225YYu+hhds=</DigestValue>
      </Reference>
      <Reference URI="/word/media/image185.wmf?ContentType=image/x-wmf">
        <DigestMethod Algorithm="http://www.w3.org/2001/04/xmlenc#sha256"/>
        <DigestValue>79YURqLDA5sb5HwDx14S6GlsrarHGBkocQqUb4V8mAw=</DigestValue>
      </Reference>
      <Reference URI="/word/media/image186.wmf?ContentType=image/x-wmf">
        <DigestMethod Algorithm="http://www.w3.org/2001/04/xmlenc#sha256"/>
        <DigestValue>T3F7hhOTdkCwYFJLdmDneDvk61c5Hb+YbdaV+/eivCA=</DigestValue>
      </Reference>
      <Reference URI="/word/media/image187.wmf?ContentType=image/x-wmf">
        <DigestMethod Algorithm="http://www.w3.org/2001/04/xmlenc#sha256"/>
        <DigestValue>QrKKiUhD9guHvnpV8QaieCT2um6rYnHqNm+Y1wfHlU8=</DigestValue>
      </Reference>
      <Reference URI="/word/media/image188.wmf?ContentType=image/x-wmf">
        <DigestMethod Algorithm="http://www.w3.org/2001/04/xmlenc#sha256"/>
        <DigestValue>uDW+kMA+gUr+WYByiPmLXctPStd22qEHcckS03/pb9k=</DigestValue>
      </Reference>
      <Reference URI="/word/media/image189.wmf?ContentType=image/x-wmf">
        <DigestMethod Algorithm="http://www.w3.org/2001/04/xmlenc#sha256"/>
        <DigestValue>I2IMqVwuoUb6MyrBP7f7TRebCPvrgP0vzApCH+KH0Uk=</DigestValue>
      </Reference>
      <Reference URI="/word/media/image19.wmf?ContentType=image/x-wmf">
        <DigestMethod Algorithm="http://www.w3.org/2001/04/xmlenc#sha256"/>
        <DigestValue>b8Mz9epWtOLqb5+Q1G7QiETK47942slTk8PmLjPbS3c=</DigestValue>
      </Reference>
      <Reference URI="/word/media/image190.wmf?ContentType=image/x-wmf">
        <DigestMethod Algorithm="http://www.w3.org/2001/04/xmlenc#sha256"/>
        <DigestValue>YCjCgWXgxnuhUnznxQtWuCZmdg0VHE94RAsn6/jJGZM=</DigestValue>
      </Reference>
      <Reference URI="/word/media/image191.wmf?ContentType=image/x-wmf">
        <DigestMethod Algorithm="http://www.w3.org/2001/04/xmlenc#sha256"/>
        <DigestValue>wLj/CmaE4WI0lqDZ60QHoxDxx941W0tPH0fqoYqs7FY=</DigestValue>
      </Reference>
      <Reference URI="/word/media/image192.wmf?ContentType=image/x-wmf">
        <DigestMethod Algorithm="http://www.w3.org/2001/04/xmlenc#sha256"/>
        <DigestValue>Wm8OOnewf4IDTb+CJw3Ul3csYvJqV7h4RGpud6i+HVM=</DigestValue>
      </Reference>
      <Reference URI="/word/media/image193.wmf?ContentType=image/x-wmf">
        <DigestMethod Algorithm="http://www.w3.org/2001/04/xmlenc#sha256"/>
        <DigestValue>5lRjFT5baM8VWZqq9SQU5v2u2xFCaAJ+wUVWzxSqCtM=</DigestValue>
      </Reference>
      <Reference URI="/word/media/image194.wmf?ContentType=image/x-wmf">
        <DigestMethod Algorithm="http://www.w3.org/2001/04/xmlenc#sha256"/>
        <DigestValue>WBcTp2JpBF/vD1l1v49gB3NQMBZ4s2Sv0OmOPmisWhU=</DigestValue>
      </Reference>
      <Reference URI="/word/media/image195.wmf?ContentType=image/x-wmf">
        <DigestMethod Algorithm="http://www.w3.org/2001/04/xmlenc#sha256"/>
        <DigestValue>jFzyu4ReaSexl3RFgelpNpIFnG+i2E0TBAK/GkgOiBU=</DigestValue>
      </Reference>
      <Reference URI="/word/media/image196.wmf?ContentType=image/x-wmf">
        <DigestMethod Algorithm="http://www.w3.org/2001/04/xmlenc#sha256"/>
        <DigestValue>eV9tzIrVNdLMOnVXg5KjQ93q2Z3LgKYwHpczROvKrvI=</DigestValue>
      </Reference>
      <Reference URI="/word/media/image197.wmf?ContentType=image/x-wmf">
        <DigestMethod Algorithm="http://www.w3.org/2001/04/xmlenc#sha256"/>
        <DigestValue>66ae6Py2MyRZQKdIlxGfSs5BBqjUfZt0TgyKj+PMZPU=</DigestValue>
      </Reference>
      <Reference URI="/word/media/image198.wmf?ContentType=image/x-wmf">
        <DigestMethod Algorithm="http://www.w3.org/2001/04/xmlenc#sha256"/>
        <DigestValue>m7+TXcKUgDWg7ujzmGasSgOMMk3TCB2cBJq3NSo/aXQ=</DigestValue>
      </Reference>
      <Reference URI="/word/media/image199.wmf?ContentType=image/x-wmf">
        <DigestMethod Algorithm="http://www.w3.org/2001/04/xmlenc#sha256"/>
        <DigestValue>ZZJegeI07hyMfYQiO7d3PKN6Pw+OI8962PWzRhgdTpo=</DigestValue>
      </Reference>
      <Reference URI="/word/media/image2.wmf?ContentType=image/x-wmf">
        <DigestMethod Algorithm="http://www.w3.org/2001/04/xmlenc#sha256"/>
        <DigestValue>LImctG6qmW2/yJmXVq76v8+AE6zQiZY4QYUKdn6WT70=</DigestValue>
      </Reference>
      <Reference URI="/word/media/image20.wmf?ContentType=image/x-wmf">
        <DigestMethod Algorithm="http://www.w3.org/2001/04/xmlenc#sha256"/>
        <DigestValue>8H7tBR5hLAcQZ7Dm5XznvT2Uc5G5t31j/7cUvAaa60c=</DigestValue>
      </Reference>
      <Reference URI="/word/media/image200.wmf?ContentType=image/x-wmf">
        <DigestMethod Algorithm="http://www.w3.org/2001/04/xmlenc#sha256"/>
        <DigestValue>BSzpA+LmBHVkGIRsf6LnC6CEp7SQl0u5u6bFUG3suog=</DigestValue>
      </Reference>
      <Reference URI="/word/media/image201.png?ContentType=image/png">
        <DigestMethod Algorithm="http://www.w3.org/2001/04/xmlenc#sha256"/>
        <DigestValue>jbemBMAtEogx/YgFgcHlHL9t5Vy/L4IKWhZj0AYxI2Y=</DigestValue>
      </Reference>
      <Reference URI="/word/media/image202.png?ContentType=image/png">
        <DigestMethod Algorithm="http://www.w3.org/2001/04/xmlenc#sha256"/>
        <DigestValue>6FfRxde57ipIuz2BMn+mc2rF05DhCGZO0jgKUv591q0=</DigestValue>
      </Reference>
      <Reference URI="/word/media/image203.png?ContentType=image/png">
        <DigestMethod Algorithm="http://www.w3.org/2001/04/xmlenc#sha256"/>
        <DigestValue>ful3mpvjCLfaU54Xt6R2akZxqMcA5IZ3yqPrKLFcLgE=</DigestValue>
      </Reference>
      <Reference URI="/word/media/image204.png?ContentType=image/png">
        <DigestMethod Algorithm="http://www.w3.org/2001/04/xmlenc#sha256"/>
        <DigestValue>qyrvjQ0DQAyP9XPSA4QH4XMgmgsh9XepqiU6ljWKBGw=</DigestValue>
      </Reference>
      <Reference URI="/word/media/image205.png?ContentType=image/png">
        <DigestMethod Algorithm="http://www.w3.org/2001/04/xmlenc#sha256"/>
        <DigestValue>++sWPfE5cy9G7u0VTc3YBwL+LwRxgWoBX748AN/vSsQ=</DigestValue>
      </Reference>
      <Reference URI="/word/media/image206.png?ContentType=image/png">
        <DigestMethod Algorithm="http://www.w3.org/2001/04/xmlenc#sha256"/>
        <DigestValue>bG4cyeFiAblcQNZyxFQiJbe7XpclRHiNz8n+zKu4/7k=</DigestValue>
      </Reference>
      <Reference URI="/word/media/image207.png?ContentType=image/png">
        <DigestMethod Algorithm="http://www.w3.org/2001/04/xmlenc#sha256"/>
        <DigestValue>NLmVd5FrFck5nckUO1+Gypa24QM1q1OUrn1fT0cgvCA=</DigestValue>
      </Reference>
      <Reference URI="/word/media/image208.png?ContentType=image/png">
        <DigestMethod Algorithm="http://www.w3.org/2001/04/xmlenc#sha256"/>
        <DigestValue>O4rkp0XfKW46zNaZiqKbRN3huA3OX5JSMGGR6wF6yHo=</DigestValue>
      </Reference>
      <Reference URI="/word/media/image209.png?ContentType=image/png">
        <DigestMethod Algorithm="http://www.w3.org/2001/04/xmlenc#sha256"/>
        <DigestValue>XP9n8XKnxTfoQo/f41qW7aLEdOdoZa6g1FqDjQSJ714=</DigestValue>
      </Reference>
      <Reference URI="/word/media/image21.wmf?ContentType=image/x-wmf">
        <DigestMethod Algorithm="http://www.w3.org/2001/04/xmlenc#sha256"/>
        <DigestValue>pLWYKMt0SkDqalMUrBizcmgHGZIvUAoyxRAR2MYCPbQ=</DigestValue>
      </Reference>
      <Reference URI="/word/media/image210.png?ContentType=image/png">
        <DigestMethod Algorithm="http://www.w3.org/2001/04/xmlenc#sha256"/>
        <DigestValue>P75Z4/xKtRJi134xuEfB/54fpaCQ3o9oDnrE222tNU4=</DigestValue>
      </Reference>
      <Reference URI="/word/media/image211.png?ContentType=image/png">
        <DigestMethod Algorithm="http://www.w3.org/2001/04/xmlenc#sha256"/>
        <DigestValue>w+V4nNppQxPgbLaTSWBYgZBm67Oru8UcDC26aSOGBpQ=</DigestValue>
      </Reference>
      <Reference URI="/word/media/image212.png?ContentType=image/png">
        <DigestMethod Algorithm="http://www.w3.org/2001/04/xmlenc#sha256"/>
        <DigestValue>g+NVzWoVTLwJOlepgUqGyZMc4sTQf7/OhRNJlirJGyM=</DigestValue>
      </Reference>
      <Reference URI="/word/media/image213.png?ContentType=image/png">
        <DigestMethod Algorithm="http://www.w3.org/2001/04/xmlenc#sha256"/>
        <DigestValue>bBmbpi2Nvz5hnCHl5IkGYAsgZ3rQaR4C9x8xMM605PY=</DigestValue>
      </Reference>
      <Reference URI="/word/media/image214.png?ContentType=image/png">
        <DigestMethod Algorithm="http://www.w3.org/2001/04/xmlenc#sha256"/>
        <DigestValue>4ELretN97ijud0KBOCC50MiYraMOS8P261gOW5AVHtA=</DigestValue>
      </Reference>
      <Reference URI="/word/media/image215.png?ContentType=image/png">
        <DigestMethod Algorithm="http://www.w3.org/2001/04/xmlenc#sha256"/>
        <DigestValue>ZYGP7swsRRFK8RdzB7zve0FiogY6evFrIg/edM2SQRQ=</DigestValue>
      </Reference>
      <Reference URI="/word/media/image216.png?ContentType=image/png">
        <DigestMethod Algorithm="http://www.w3.org/2001/04/xmlenc#sha256"/>
        <DigestValue>BWwQBX6vUSeJZn1Qd96klACk1ynXaIOruFVlUs9Q/u4=</DigestValue>
      </Reference>
      <Reference URI="/word/media/image217.png?ContentType=image/png">
        <DigestMethod Algorithm="http://www.w3.org/2001/04/xmlenc#sha256"/>
        <DigestValue>G+mk3jQ5qF7zOEf8HpcCmmpLOpxEdGytTrsFEjAwVPw=</DigestValue>
      </Reference>
      <Reference URI="/word/media/image219.png?ContentType=image/png">
        <DigestMethod Algorithm="http://www.w3.org/2001/04/xmlenc#sha256"/>
        <DigestValue>jbemBMAtEogx/YgFgcHlHL9t5Vy/L4IKWhZj0AYxI2Y=</DigestValue>
      </Reference>
      <Reference URI="/word/media/image22.wmf?ContentType=image/x-wmf">
        <DigestMethod Algorithm="http://www.w3.org/2001/04/xmlenc#sha256"/>
        <DigestValue>iUqyFwN0b0ClrCc1O/b7OP2dt8Xr+8K+gWRa/gaKtic=</DigestValue>
      </Reference>
      <Reference URI="/word/media/image220.png?ContentType=image/png">
        <DigestMethod Algorithm="http://www.w3.org/2001/04/xmlenc#sha256"/>
        <DigestValue>6FfRxde57ipIuz2BMn+mc2rF05DhCGZO0jgKUv591q0=</DigestValue>
      </Reference>
      <Reference URI="/word/media/image221.png?ContentType=image/png">
        <DigestMethod Algorithm="http://www.w3.org/2001/04/xmlenc#sha256"/>
        <DigestValue>ful3mpvjCLfaU54Xt6R2akZxqMcA5IZ3yqPrKLFcLgE=</DigestValue>
      </Reference>
      <Reference URI="/word/media/image222.png?ContentType=image/png">
        <DigestMethod Algorithm="http://www.w3.org/2001/04/xmlenc#sha256"/>
        <DigestValue>qyrvjQ0DQAyP9XPSA4QH4XMgmgsh9XepqiU6ljWKBGw=</DigestValue>
      </Reference>
      <Reference URI="/word/media/image223.png?ContentType=image/png">
        <DigestMethod Algorithm="http://www.w3.org/2001/04/xmlenc#sha256"/>
        <DigestValue>++sWPfE5cy9G7u0VTc3YBwL+LwRxgWoBX748AN/vSsQ=</DigestValue>
      </Reference>
      <Reference URI="/word/media/image224.png?ContentType=image/png">
        <DigestMethod Algorithm="http://www.w3.org/2001/04/xmlenc#sha256"/>
        <DigestValue>bG4cyeFiAblcQNZyxFQiJbe7XpclRHiNz8n+zKu4/7k=</DigestValue>
      </Reference>
      <Reference URI="/word/media/image225.png?ContentType=image/png">
        <DigestMethod Algorithm="http://www.w3.org/2001/04/xmlenc#sha256"/>
        <DigestValue>NLmVd5FrFck5nckUO1+Gypa24QM1q1OUrn1fT0cgvCA=</DigestValue>
      </Reference>
      <Reference URI="/word/media/image226.png?ContentType=image/png">
        <DigestMethod Algorithm="http://www.w3.org/2001/04/xmlenc#sha256"/>
        <DigestValue>O4rkp0XfKW46zNaZiqKbRN3huA3OX5JSMGGR6wF6yHo=</DigestValue>
      </Reference>
      <Reference URI="/word/media/image227.png?ContentType=image/png">
        <DigestMethod Algorithm="http://www.w3.org/2001/04/xmlenc#sha256"/>
        <DigestValue>XP9n8XKnxTfoQo/f41qW7aLEdOdoZa6g1FqDjQSJ714=</DigestValue>
      </Reference>
      <Reference URI="/word/media/image228.png?ContentType=image/png">
        <DigestMethod Algorithm="http://www.w3.org/2001/04/xmlenc#sha256"/>
        <DigestValue>P75Z4/xKtRJi134xuEfB/54fpaCQ3o9oDnrE222tNU4=</DigestValue>
      </Reference>
      <Reference URI="/word/media/image229.png?ContentType=image/png">
        <DigestMethod Algorithm="http://www.w3.org/2001/04/xmlenc#sha256"/>
        <DigestValue>w+V4nNppQxPgbLaTSWBYgZBm67Oru8UcDC26aSOGBpQ=</DigestValue>
      </Reference>
      <Reference URI="/word/media/image23.wmf?ContentType=image/x-wmf">
        <DigestMethod Algorithm="http://www.w3.org/2001/04/xmlenc#sha256"/>
        <DigestValue>qCiHXhFMwXwIbRbERahRROpZqwqmCpHcuJYYZv6FA/Y=</DigestValue>
      </Reference>
      <Reference URI="/word/media/image230.png?ContentType=image/png">
        <DigestMethod Algorithm="http://www.w3.org/2001/04/xmlenc#sha256"/>
        <DigestValue>g+NVzWoVTLwJOlepgUqGyZMc4sTQf7/OhRNJlirJGyM=</DigestValue>
      </Reference>
      <Reference URI="/word/media/image231.png?ContentType=image/png">
        <DigestMethod Algorithm="http://www.w3.org/2001/04/xmlenc#sha256"/>
        <DigestValue>bBmbpi2Nvz5hnCHl5IkGYAsgZ3rQaR4C9x8xMM605PY=</DigestValue>
      </Reference>
      <Reference URI="/word/media/image232.png?ContentType=image/png">
        <DigestMethod Algorithm="http://www.w3.org/2001/04/xmlenc#sha256"/>
        <DigestValue>4ELretN97ijud0KBOCC50MiYraMOS8P261gOW5AVHtA=</DigestValue>
      </Reference>
      <Reference URI="/word/media/image233.png?ContentType=image/png">
        <DigestMethod Algorithm="http://www.w3.org/2001/04/xmlenc#sha256"/>
        <DigestValue>ZYGP7swsRRFK8RdzB7zve0FiogY6evFrIg/edM2SQRQ=</DigestValue>
      </Reference>
      <Reference URI="/word/media/image234.png?ContentType=image/png">
        <DigestMethod Algorithm="http://www.w3.org/2001/04/xmlenc#sha256"/>
        <DigestValue>BWwQBX6vUSeJZn1Qd96klACk1ynXaIOruFVlUs9Q/u4=</DigestValue>
      </Reference>
      <Reference URI="/word/media/image235.png?ContentType=image/png">
        <DigestMethod Algorithm="http://www.w3.org/2001/04/xmlenc#sha256"/>
        <DigestValue>G+mk3jQ5qF7zOEf8HpcCmmpLOpxEdGytTrsFEjAwVPw=</DigestValue>
      </Reference>
      <Reference URI="/word/media/image24.wmf?ContentType=image/x-wmf">
        <DigestMethod Algorithm="http://www.w3.org/2001/04/xmlenc#sha256"/>
        <DigestValue>t/caTXPvI6N9d+LlT8tkHt0xDFWAushf0fqRKpMHosU=</DigestValue>
      </Reference>
      <Reference URI="/word/media/image25.wmf?ContentType=image/x-wmf">
        <DigestMethod Algorithm="http://www.w3.org/2001/04/xmlenc#sha256"/>
        <DigestValue>YelFdvBDuaFKFjKXKVLrMQlkSEIVO9lEveg4fCIQ92c=</DigestValue>
      </Reference>
      <Reference URI="/word/media/image26.wmf?ContentType=image/x-wmf">
        <DigestMethod Algorithm="http://www.w3.org/2001/04/xmlenc#sha256"/>
        <DigestValue>bFOM0wSyF1ThdRFDYPGSKGscoF7G4EpMdjiGhopKEUs=</DigestValue>
      </Reference>
      <Reference URI="/word/media/image27.wmf?ContentType=image/x-wmf">
        <DigestMethod Algorithm="http://www.w3.org/2001/04/xmlenc#sha256"/>
        <DigestValue>wORWqFhBSsR0fxaNbzuY27ONeInV1IdtBcKVOsusOO4=</DigestValue>
      </Reference>
      <Reference URI="/word/media/image28.wmf?ContentType=image/x-wmf">
        <DigestMethod Algorithm="http://www.w3.org/2001/04/xmlenc#sha256"/>
        <DigestValue>45F+MFe7wD5oUdoW+MdXQeNH6C33ZpcJ3aDHoKRV94o=</DigestValue>
      </Reference>
      <Reference URI="/word/media/image29.wmf?ContentType=image/x-wmf">
        <DigestMethod Algorithm="http://www.w3.org/2001/04/xmlenc#sha256"/>
        <DigestValue>mDFi4a6g71btzTMw2wFTkHcTiev+pnHZMFnUMEjKg6A=</DigestValue>
      </Reference>
      <Reference URI="/word/media/image3.wmf?ContentType=image/x-wmf">
        <DigestMethod Algorithm="http://www.w3.org/2001/04/xmlenc#sha256"/>
        <DigestValue>zyj9/+r340HtmwnWq55GiQ2wf4plMV0W7FNvCcC2InQ=</DigestValue>
      </Reference>
      <Reference URI="/word/media/image30.wmf?ContentType=image/x-wmf">
        <DigestMethod Algorithm="http://www.w3.org/2001/04/xmlenc#sha256"/>
        <DigestValue>nWYhQLBL7CfRNFsTTMZ6lTmRo4zcCGd/cCeNtv0bC1Y=</DigestValue>
      </Reference>
      <Reference URI="/word/media/image31.wmf?ContentType=image/x-wmf">
        <DigestMethod Algorithm="http://www.w3.org/2001/04/xmlenc#sha256"/>
        <DigestValue>n3RlT8eHSNk13tEu1VcWkfpLlzQlm9Tc3doQnC7PK7k=</DigestValue>
      </Reference>
      <Reference URI="/word/media/image32.wmf?ContentType=image/x-wmf">
        <DigestMethod Algorithm="http://www.w3.org/2001/04/xmlenc#sha256"/>
        <DigestValue>9cqaqWZmlHTQDsPGGm2+93qbn9UCFlS9ZOCS1PquZBQ=</DigestValue>
      </Reference>
      <Reference URI="/word/media/image33.wmf?ContentType=image/x-wmf">
        <DigestMethod Algorithm="http://www.w3.org/2001/04/xmlenc#sha256"/>
        <DigestValue>ACUXVQMqxkC3IPZU5yktTuYgsVWvD1OcZPXVjZGazRM=</DigestValue>
      </Reference>
      <Reference URI="/word/media/image34.wmf?ContentType=image/x-wmf">
        <DigestMethod Algorithm="http://www.w3.org/2001/04/xmlenc#sha256"/>
        <DigestValue>M99sqC7dA5TaLWCkTUp3vO8eW25kqlqe0M4PGztuQYA=</DigestValue>
      </Reference>
      <Reference URI="/word/media/image35.wmf?ContentType=image/x-wmf">
        <DigestMethod Algorithm="http://www.w3.org/2001/04/xmlenc#sha256"/>
        <DigestValue>1QsgdiitG/szu778LV181/docJ07BLwzpllYYSM0xkE=</DigestValue>
      </Reference>
      <Reference URI="/word/media/image36.wmf?ContentType=image/x-wmf">
        <DigestMethod Algorithm="http://www.w3.org/2001/04/xmlenc#sha256"/>
        <DigestValue>Em6M0TDREplvXOEuOjrpRtdybVM41OhNpNMt7Zi4W1k=</DigestValue>
      </Reference>
      <Reference URI="/word/media/image37.wmf?ContentType=image/x-wmf">
        <DigestMethod Algorithm="http://www.w3.org/2001/04/xmlenc#sha256"/>
        <DigestValue>4eionePKxGNxZB9GaK+D/ZFCB+3qdOhJq8nMNQtPMh8=</DigestValue>
      </Reference>
      <Reference URI="/word/media/image38.wmf?ContentType=image/x-wmf">
        <DigestMethod Algorithm="http://www.w3.org/2001/04/xmlenc#sha256"/>
        <DigestValue>6q6gsYjVfS/SZovbZp/5ryr2/HiQqwOtGIfGScEsHrU=</DigestValue>
      </Reference>
      <Reference URI="/word/media/image39.wmf?ContentType=image/x-wmf">
        <DigestMethod Algorithm="http://www.w3.org/2001/04/xmlenc#sha256"/>
        <DigestValue>DoGFNQXZTroZNfmx20nwFR0yD8JsKt84Nce29p5QpmA=</DigestValue>
      </Reference>
      <Reference URI="/word/media/image4.wmf?ContentType=image/x-wmf">
        <DigestMethod Algorithm="http://www.w3.org/2001/04/xmlenc#sha256"/>
        <DigestValue>KIgDBM5JmfAqx9oTs4NZZr3CfqA+Gm86PaZ7CxKxzJw=</DigestValue>
      </Reference>
      <Reference URI="/word/media/image40.wmf?ContentType=image/x-wmf">
        <DigestMethod Algorithm="http://www.w3.org/2001/04/xmlenc#sha256"/>
        <DigestValue>Ie66/nd2Es/rRg2Bg2Kqdhvg/0GaDWyyp2lrQeHjqlo=</DigestValue>
      </Reference>
      <Reference URI="/word/media/image41.wmf?ContentType=image/x-wmf">
        <DigestMethod Algorithm="http://www.w3.org/2001/04/xmlenc#sha256"/>
        <DigestValue>uzG7BHc0lgc0MxrMLLdVTgiEEglAfu5SOxKgNjv4IMY=</DigestValue>
      </Reference>
      <Reference URI="/word/media/image42.wmf?ContentType=image/x-wmf">
        <DigestMethod Algorithm="http://www.w3.org/2001/04/xmlenc#sha256"/>
        <DigestValue>ygeDhdTyzqrzIx1a+G1/a29BscvrEFjBlsuNI9NxpMY=</DigestValue>
      </Reference>
      <Reference URI="/word/media/image43.wmf?ContentType=image/x-wmf">
        <DigestMethod Algorithm="http://www.w3.org/2001/04/xmlenc#sha256"/>
        <DigestValue>ZfHEendg0xjTR4Qoi8FUVWeBaZNj0a+fObHdB9tTyh4=</DigestValue>
      </Reference>
      <Reference URI="/word/media/image44.wmf?ContentType=image/x-wmf">
        <DigestMethod Algorithm="http://www.w3.org/2001/04/xmlenc#sha256"/>
        <DigestValue>ROYLMfSIfVBPJbenTvnf6yLossVOZ4fxS3MJpASb7PI=</DigestValue>
      </Reference>
      <Reference URI="/word/media/image45.wmf?ContentType=image/x-wmf">
        <DigestMethod Algorithm="http://www.w3.org/2001/04/xmlenc#sha256"/>
        <DigestValue>rDCTeqm/vPKHRM4hVRqGCTWXgnU5zFGKO3SVCuXqDvo=</DigestValue>
      </Reference>
      <Reference URI="/word/media/image46.wmf?ContentType=image/x-wmf">
        <DigestMethod Algorithm="http://www.w3.org/2001/04/xmlenc#sha256"/>
        <DigestValue>Zobb0av431DtR+mAwv7cqnLqQysuRSEzumcQgyhS7kg=</DigestValue>
      </Reference>
      <Reference URI="/word/media/image47.wmf?ContentType=image/x-wmf">
        <DigestMethod Algorithm="http://www.w3.org/2001/04/xmlenc#sha256"/>
        <DigestValue>arYfCo+1SRJimkAWk/tc4Uh6iGyF6fu0odxmeZKoZRc=</DigestValue>
      </Reference>
      <Reference URI="/word/media/image48.wmf?ContentType=image/x-wmf">
        <DigestMethod Algorithm="http://www.w3.org/2001/04/xmlenc#sha256"/>
        <DigestValue>MWnLWmp9rcTnHEPJNWXk22R8zEIDXinU/bfwNaJomrg=</DigestValue>
      </Reference>
      <Reference URI="/word/media/image49.wmf?ContentType=image/x-wmf">
        <DigestMethod Algorithm="http://www.w3.org/2001/04/xmlenc#sha256"/>
        <DigestValue>rXCsfShCIWE1/ycaD8P4BTEJ6Vn8rnwtZlgIJy75oz0=</DigestValue>
      </Reference>
      <Reference URI="/word/media/image5.wmf?ContentType=image/x-wmf">
        <DigestMethod Algorithm="http://www.w3.org/2001/04/xmlenc#sha256"/>
        <DigestValue>4Go8Gn0pzTBj7BekinmBoAokZ7sK4Y87UcLPsr4y1gM=</DigestValue>
      </Reference>
      <Reference URI="/word/media/image50.wmf?ContentType=image/x-wmf">
        <DigestMethod Algorithm="http://www.w3.org/2001/04/xmlenc#sha256"/>
        <DigestValue>+TPo3dVCEf+SscLMcWwCqPxYNuGJj5Pn6u2NvDTxAFM=</DigestValue>
      </Reference>
      <Reference URI="/word/media/image51.wmf?ContentType=image/x-wmf">
        <DigestMethod Algorithm="http://www.w3.org/2001/04/xmlenc#sha256"/>
        <DigestValue>16+zXLi2AMeqnSokiw2X0KCKmu7fcwxqJdh7DgVkUSI=</DigestValue>
      </Reference>
      <Reference URI="/word/media/image52.wmf?ContentType=image/x-wmf">
        <DigestMethod Algorithm="http://www.w3.org/2001/04/xmlenc#sha256"/>
        <DigestValue>m6n9CmEHLwS1BgyaM+LWur5FScHUxNqd/vvhGC/DCIY=</DigestValue>
      </Reference>
      <Reference URI="/word/media/image53.wmf?ContentType=image/x-wmf">
        <DigestMethod Algorithm="http://www.w3.org/2001/04/xmlenc#sha256"/>
        <DigestValue>Jcir9SRk/LT9X2UcY9z8Y6hHSj98OATEV7Carta/re8=</DigestValue>
      </Reference>
      <Reference URI="/word/media/image54.wmf?ContentType=image/x-wmf">
        <DigestMethod Algorithm="http://www.w3.org/2001/04/xmlenc#sha256"/>
        <DigestValue>6kDqoSdx3826zrKhK633lT/E6acYrwUGSez7wOtxtt4=</DigestValue>
      </Reference>
      <Reference URI="/word/media/image55.wmf?ContentType=image/x-wmf">
        <DigestMethod Algorithm="http://www.w3.org/2001/04/xmlenc#sha256"/>
        <DigestValue>iyYrAmneW4bSMn0OqR9r/RnOnTsOGyP/pN9ycIIYLhg=</DigestValue>
      </Reference>
      <Reference URI="/word/media/image56.wmf?ContentType=image/x-wmf">
        <DigestMethod Algorithm="http://www.w3.org/2001/04/xmlenc#sha256"/>
        <DigestValue>kOWg2UUb6jqJlUXn37z0Zus6Ie0RlosgKvXWN0t7XNw=</DigestValue>
      </Reference>
      <Reference URI="/word/media/image57.wmf?ContentType=image/x-wmf">
        <DigestMethod Algorithm="http://www.w3.org/2001/04/xmlenc#sha256"/>
        <DigestValue>ZiLSfqF99fxpnbej5CLLV71fRbSLvS3g8d8rgcAKQMM=</DigestValue>
      </Reference>
      <Reference URI="/word/media/image58.wmf?ContentType=image/x-wmf">
        <DigestMethod Algorithm="http://www.w3.org/2001/04/xmlenc#sha256"/>
        <DigestValue>DF7CgmydIe5HOEoC91ADxG1upEpUEObPOLEdC7dWPrc=</DigestValue>
      </Reference>
      <Reference URI="/word/media/image59.wmf?ContentType=image/x-wmf">
        <DigestMethod Algorithm="http://www.w3.org/2001/04/xmlenc#sha256"/>
        <DigestValue>4gTaF8MVATFXt4jzFBJ8QxiniJWxe11ptGTtzuQf9mc=</DigestValue>
      </Reference>
      <Reference URI="/word/media/image6.wmf?ContentType=image/x-wmf">
        <DigestMethod Algorithm="http://www.w3.org/2001/04/xmlenc#sha256"/>
        <DigestValue>pZ/fQwx4USSZfppQLlYK2JZfaOoUD7ABjFhK7aHgaSA=</DigestValue>
      </Reference>
      <Reference URI="/word/media/image60.wmf?ContentType=image/x-wmf">
        <DigestMethod Algorithm="http://www.w3.org/2001/04/xmlenc#sha256"/>
        <DigestValue>fVKrifWLmuBZfBX8AFRaImrHWIDXxchd+ZoYUC8LslE=</DigestValue>
      </Reference>
      <Reference URI="/word/media/image61.wmf?ContentType=image/x-wmf">
        <DigestMethod Algorithm="http://www.w3.org/2001/04/xmlenc#sha256"/>
        <DigestValue>s2PYpc9yodgv/ofxIq76uZFbKEXfs2S5Uj25e3ZfGjI=</DigestValue>
      </Reference>
      <Reference URI="/word/media/image62.wmf?ContentType=image/x-wmf">
        <DigestMethod Algorithm="http://www.w3.org/2001/04/xmlenc#sha256"/>
        <DigestValue>U8s9BMRu3E9HwZ2TinKxN5PSvFyAYZezoC/Puqy/j1I=</DigestValue>
      </Reference>
      <Reference URI="/word/media/image63.wmf?ContentType=image/x-wmf">
        <DigestMethod Algorithm="http://www.w3.org/2001/04/xmlenc#sha256"/>
        <DigestValue>bCz5IWHXtPBlaKVU+ws2G4wTKB7PWX0eUU/apKPVOn4=</DigestValue>
      </Reference>
      <Reference URI="/word/media/image64.wmf?ContentType=image/x-wmf">
        <DigestMethod Algorithm="http://www.w3.org/2001/04/xmlenc#sha256"/>
        <DigestValue>XhNrCHgnjMMPwDKRfHTsowWNb4u2nURC35/P88rGAMQ=</DigestValue>
      </Reference>
      <Reference URI="/word/media/image65.wmf?ContentType=image/x-wmf">
        <DigestMethod Algorithm="http://www.w3.org/2001/04/xmlenc#sha256"/>
        <DigestValue>/0vv9rA48rTPp6GwubCSy+Xqs6gzRe6p/MHT4yBRiVk=</DigestValue>
      </Reference>
      <Reference URI="/word/media/image66.wmf?ContentType=image/x-wmf">
        <DigestMethod Algorithm="http://www.w3.org/2001/04/xmlenc#sha256"/>
        <DigestValue>Pl5hGa7NmAl6VROUSK8CzDNVo4FwZ77UU15YJ5slA5I=</DigestValue>
      </Reference>
      <Reference URI="/word/media/image67.wmf?ContentType=image/x-wmf">
        <DigestMethod Algorithm="http://www.w3.org/2001/04/xmlenc#sha256"/>
        <DigestValue>/ay+p9qURHF5CwsIgQKFjO5Lyad6XQ+8CMq1xdEmbOg=</DigestValue>
      </Reference>
      <Reference URI="/word/media/image68.wmf?ContentType=image/x-wmf">
        <DigestMethod Algorithm="http://www.w3.org/2001/04/xmlenc#sha256"/>
        <DigestValue>9KooyIgyMAwq9bgZV0w0hKkdbHTsh+PJbj3s8P02Phs=</DigestValue>
      </Reference>
      <Reference URI="/word/media/image69.wmf?ContentType=image/x-wmf">
        <DigestMethod Algorithm="http://www.w3.org/2001/04/xmlenc#sha256"/>
        <DigestValue>BdQRWM1GgDDGOC5QsUWvEKmlFxmrS2n0XJ0vadhAmr0=</DigestValue>
      </Reference>
      <Reference URI="/word/media/image7.wmf?ContentType=image/x-wmf">
        <DigestMethod Algorithm="http://www.w3.org/2001/04/xmlenc#sha256"/>
        <DigestValue>q66C6gVIgrIwREuxZLY6CqrFPh5r4eR/BrYAnjVcTG4=</DigestValue>
      </Reference>
      <Reference URI="/word/media/image70.wmf?ContentType=image/x-wmf">
        <DigestMethod Algorithm="http://www.w3.org/2001/04/xmlenc#sha256"/>
        <DigestValue>0cuq/gIlfP7WXjwhraDH5ZqAy8W9JUB7Wud5Dgr3FQg=</DigestValue>
      </Reference>
      <Reference URI="/word/media/image71.wmf?ContentType=image/x-wmf">
        <DigestMethod Algorithm="http://www.w3.org/2001/04/xmlenc#sha256"/>
        <DigestValue>wQzaS7Yo/TFyKFa2aoSGVmrUTjfOAeHuTlzrrBP1DSc=</DigestValue>
      </Reference>
      <Reference URI="/word/media/image72.wmf?ContentType=image/x-wmf">
        <DigestMethod Algorithm="http://www.w3.org/2001/04/xmlenc#sha256"/>
        <DigestValue>H+tsgWnnconT6gtbVxz+5qgIn0kKnTD5B0/61vQc7zo=</DigestValue>
      </Reference>
      <Reference URI="/word/media/image73.wmf?ContentType=image/x-wmf">
        <DigestMethod Algorithm="http://www.w3.org/2001/04/xmlenc#sha256"/>
        <DigestValue>0gJdCE39aXHQm1D934qm0ViGDHVtqSdSzoaF+EZK478=</DigestValue>
      </Reference>
      <Reference URI="/word/media/image74.wmf?ContentType=image/x-wmf">
        <DigestMethod Algorithm="http://www.w3.org/2001/04/xmlenc#sha256"/>
        <DigestValue>fcPsOuwGCul5bKnCUpxzDUDVVkdq1X1wE+M+QXKRa/k=</DigestValue>
      </Reference>
      <Reference URI="/word/media/image75.wmf?ContentType=image/x-wmf">
        <DigestMethod Algorithm="http://www.w3.org/2001/04/xmlenc#sha256"/>
        <DigestValue>m3zs0NdXyIR1timxDdl2QjAFHTPZ6dgC1zPW1MxDzW0=</DigestValue>
      </Reference>
      <Reference URI="/word/media/image76.wmf?ContentType=image/x-wmf">
        <DigestMethod Algorithm="http://www.w3.org/2001/04/xmlenc#sha256"/>
        <DigestValue>pgprCKZ9PlmVR43qgTPl8IwFb18NNv0RstqOyECDVF8=</DigestValue>
      </Reference>
      <Reference URI="/word/media/image77.wmf?ContentType=image/x-wmf">
        <DigestMethod Algorithm="http://www.w3.org/2001/04/xmlenc#sha256"/>
        <DigestValue>efde4YfrcTQTLaNjLW7Cu4nYMlG9iwN9IwqqpgzRbcg=</DigestValue>
      </Reference>
      <Reference URI="/word/media/image78.wmf?ContentType=image/x-wmf">
        <DigestMethod Algorithm="http://www.w3.org/2001/04/xmlenc#sha256"/>
        <DigestValue>wXV0e0CIyx8VKILIhZav2NbvrjnBGkaQxxH8y0oH+5w=</DigestValue>
      </Reference>
      <Reference URI="/word/media/image79.wmf?ContentType=image/x-wmf">
        <DigestMethod Algorithm="http://www.w3.org/2001/04/xmlenc#sha256"/>
        <DigestValue>IoCc+aaPoFk5Noqq5KhqIMat8SPD0kYdygkmcnpkqeE=</DigestValue>
      </Reference>
      <Reference URI="/word/media/image8.wmf?ContentType=image/x-wmf">
        <DigestMethod Algorithm="http://www.w3.org/2001/04/xmlenc#sha256"/>
        <DigestValue>nia71yU/BPlgpI/a5S4Y84GkOnBTPjO2O/7K7FV0xXI=</DigestValue>
      </Reference>
      <Reference URI="/word/media/image80.wmf?ContentType=image/x-wmf">
        <DigestMethod Algorithm="http://www.w3.org/2001/04/xmlenc#sha256"/>
        <DigestValue>67unTnDppkFI3O/D9Sb4pLkwStwzAEX/U5FNDsBNjWs=</DigestValue>
      </Reference>
      <Reference URI="/word/media/image81.wmf?ContentType=image/x-wmf">
        <DigestMethod Algorithm="http://www.w3.org/2001/04/xmlenc#sha256"/>
        <DigestValue>AsRFh7SaAk4RrAdsVUdrX+PnLM3f1+5ClWjezFeKVuU=</DigestValue>
      </Reference>
      <Reference URI="/word/media/image82.wmf?ContentType=image/x-wmf">
        <DigestMethod Algorithm="http://www.w3.org/2001/04/xmlenc#sha256"/>
        <DigestValue>4b/xvlaFwz+2uciKPZQ9r8HxqsDPFEAyuHpua/thI74=</DigestValue>
      </Reference>
      <Reference URI="/word/media/image83.wmf?ContentType=image/x-wmf">
        <DigestMethod Algorithm="http://www.w3.org/2001/04/xmlenc#sha256"/>
        <DigestValue>KzgqcUHoWLGOMR0kRHahNZMDnpA5nqenxaVRBr3xk70=</DigestValue>
      </Reference>
      <Reference URI="/word/media/image84.wmf?ContentType=image/x-wmf">
        <DigestMethod Algorithm="http://www.w3.org/2001/04/xmlenc#sha256"/>
        <DigestValue>9Cue8Cev3+pLCDuYT2BLsBiOVoXtmY+2uzWNRs3yXa4=</DigestValue>
      </Reference>
      <Reference URI="/word/media/image85.wmf?ContentType=image/x-wmf">
        <DigestMethod Algorithm="http://www.w3.org/2001/04/xmlenc#sha256"/>
        <DigestValue>GZ+oh4KctMnZ8SQI0Zm2f+Qa+YwWsV/WaqlZoavW2ps=</DigestValue>
      </Reference>
      <Reference URI="/word/media/image86.wmf?ContentType=image/x-wmf">
        <DigestMethod Algorithm="http://www.w3.org/2001/04/xmlenc#sha256"/>
        <DigestValue>PseMl7nFnaznhlV6/qAZpJtmPVQF5nvb1wDdw/SP/pQ=</DigestValue>
      </Reference>
      <Reference URI="/word/media/image87.wmf?ContentType=image/x-wmf">
        <DigestMethod Algorithm="http://www.w3.org/2001/04/xmlenc#sha256"/>
        <DigestValue>i5LqlKOfJEo6K4KTvOJPJdq3nQOyCWFQctr3JDWoMQU=</DigestValue>
      </Reference>
      <Reference URI="/word/media/image88.wmf?ContentType=image/x-wmf">
        <DigestMethod Algorithm="http://www.w3.org/2001/04/xmlenc#sha256"/>
        <DigestValue>xxCocqnlVCp0QF0GM8ClyOjgKQHlVrohyokBp3ly+FM=</DigestValue>
      </Reference>
      <Reference URI="/word/media/image89.wmf?ContentType=image/x-wmf">
        <DigestMethod Algorithm="http://www.w3.org/2001/04/xmlenc#sha256"/>
        <DigestValue>3AKWIdbN6A7QwXUqNaUcumkkfryofxB88T8GOL0hvZw=</DigestValue>
      </Reference>
      <Reference URI="/word/media/image9.wmf?ContentType=image/x-wmf">
        <DigestMethod Algorithm="http://www.w3.org/2001/04/xmlenc#sha256"/>
        <DigestValue>7TVX06SS8Yea4NDEAfz74ky2/7k/GSK6kfvRk1kRCaM=</DigestValue>
      </Reference>
      <Reference URI="/word/media/image90.wmf?ContentType=image/x-wmf">
        <DigestMethod Algorithm="http://www.w3.org/2001/04/xmlenc#sha256"/>
        <DigestValue>7w+x87cAKZC60i6oewcOzJxrzMV6ptRsw0ZcDkWJSvM=</DigestValue>
      </Reference>
      <Reference URI="/word/media/image91.wmf?ContentType=image/x-wmf">
        <DigestMethod Algorithm="http://www.w3.org/2001/04/xmlenc#sha256"/>
        <DigestValue>eW4QmjEgNSnQqYGGyAxAf5K1xeTvfLUB6qZqnnOOrc8=</DigestValue>
      </Reference>
      <Reference URI="/word/media/image92.wmf?ContentType=image/x-wmf">
        <DigestMethod Algorithm="http://www.w3.org/2001/04/xmlenc#sha256"/>
        <DigestValue>riIo5VpSiiOuwPedhdnuTk2BNizSEQO71XOfzUrpwIA=</DigestValue>
      </Reference>
      <Reference URI="/word/media/image93.wmf?ContentType=image/x-wmf">
        <DigestMethod Algorithm="http://www.w3.org/2001/04/xmlenc#sha256"/>
        <DigestValue>+o4DQl//ptkCai8GLjQBSnjJlAFaye/qhDnjrdv2WQE=</DigestValue>
      </Reference>
      <Reference URI="/word/media/image94.wmf?ContentType=image/x-wmf">
        <DigestMethod Algorithm="http://www.w3.org/2001/04/xmlenc#sha256"/>
        <DigestValue>XQpnm2G8IXft5LjFdtrEqNt5qQ/p/pewIKtv3xH83dE=</DigestValue>
      </Reference>
      <Reference URI="/word/media/image95.wmf?ContentType=image/x-wmf">
        <DigestMethod Algorithm="http://www.w3.org/2001/04/xmlenc#sha256"/>
        <DigestValue>cvs01KxcrS08RQKurD9zdBwWfqyfzXq5fqyTO4Xt6m8=</DigestValue>
      </Reference>
      <Reference URI="/word/media/image96.wmf?ContentType=image/x-wmf">
        <DigestMethod Algorithm="http://www.w3.org/2001/04/xmlenc#sha256"/>
        <DigestValue>dVNpoFEH8NMYB8VMJEHFshSlgG/4kLS7vexSyoofppY=</DigestValue>
      </Reference>
      <Reference URI="/word/media/image97.wmf?ContentType=image/x-wmf">
        <DigestMethod Algorithm="http://www.w3.org/2001/04/xmlenc#sha256"/>
        <DigestValue>4pEw6+CJwKBvFtEk8xwqShjVUlpKvVFMcxOmbEj+klI=</DigestValue>
      </Reference>
      <Reference URI="/word/media/image98.wmf?ContentType=image/x-wmf">
        <DigestMethod Algorithm="http://www.w3.org/2001/04/xmlenc#sha256"/>
        <DigestValue>n69BdBBhe8+t9avlPZRkkcm14lI54QUe2ELfkGTn13c=</DigestValue>
      </Reference>
      <Reference URI="/word/media/image99.wmf?ContentType=image/x-wmf">
        <DigestMethod Algorithm="http://www.w3.org/2001/04/xmlenc#sha256"/>
        <DigestValue>BgYJdPXExtcYqQ89XPSWUH72mrrIHVqbKdErDa9aElY=</DigestValue>
      </Reference>
      <Reference URI="/word/numbering.xml?ContentType=application/vnd.openxmlformats-officedocument.wordprocessingml.numbering+xml">
        <DigestMethod Algorithm="http://www.w3.org/2001/04/xmlenc#sha256"/>
        <DigestValue>ztx+T6oofGMS5MnhBxADXpXST3AOZLu4QaG6ePv6LZ4=</DigestValue>
      </Reference>
      <Reference URI="/word/settings.xml?ContentType=application/vnd.openxmlformats-officedocument.wordprocessingml.settings+xml">
        <DigestMethod Algorithm="http://www.w3.org/2001/04/xmlenc#sha256"/>
        <DigestValue>Tva78Ysq7X8pCSkXJn9x5mUjJNDpm7BEAKoVY8bicc8=</DigestValue>
      </Reference>
      <Reference URI="/word/styles.xml?ContentType=application/vnd.openxmlformats-officedocument.wordprocessingml.styles+xml">
        <DigestMethod Algorithm="http://www.w3.org/2001/04/xmlenc#sha256"/>
        <DigestValue>a2kEr6BlUdtRFz9ZcsxPBYSRr++r+0cF9Sop4VQ6/kU=</DigestValue>
      </Reference>
      <Reference URI="/word/theme/theme1.xml?ContentType=application/vnd.openxmlformats-officedocument.theme+xml">
        <DigestMethod Algorithm="http://www.w3.org/2001/04/xmlenc#sha256"/>
        <DigestValue>03Yn7Rpb2kD6M5zCEVxw214BnxsShza5KyZxgFMUNMY=</DigestValue>
      </Reference>
      <Reference URI="/word/webSettings.xml?ContentType=application/vnd.openxmlformats-officedocument.wordprocessingml.webSettings+xml">
        <DigestMethod Algorithm="http://www.w3.org/2001/04/xmlenc#sha256"/>
        <DigestValue>8vb+dnljSWO/SbrmX5QfQZNN5Czus6gGr6xLq5InSFM=</DigestValue>
      </Reference>
    </Manifest>
    <SignatureProperties>
      <SignatureProperty Id="idSignatureTime" Target="#idPackageSignature">
        <mdssi:SignatureTime xmlns:mdssi="http://schemas.openxmlformats.org/package/2006/digital-signature">
          <mdssi:Format>YYYY-MM-DDThh:mm:ssTZD</mdssi:Format>
          <mdssi:Value>2026-06-15T09:11:19Z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16.0.20026/27</OfficeVersion>
          <ApplicationVersion>16.0.20026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2026-06-15T09:11:19Z</xd:SigningTime>
          <xd:SigningCertificate>
            <xd:Cert>
              <xd:CertDigest>
                <DigestMethod Algorithm="http://www.w3.org/2001/04/xmlenc#sha256"/>
                <DigestValue>2qc3zxxGmdrPoGB2Ept6DqzymvirST/HLK615CUOdrg=</DigestValue>
              </xd:CertDigest>
              <xd:IssuerSerial>
                <X509IssuerName>CN=CA phục vụ cho dịch vụ phần mềm G2, O=Ban Cơ yếu Chính phủ, C=VN</X509IssuerName>
                <X509SerialNumber>8447564535889931591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</xd:EncapsulatedX509Certificate>
            <xd:EncapsulatedX509Certificate>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</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Tài liệu" ma:contentTypeID="0x010100263462B06239B84382D4766CC027A169" ma:contentTypeVersion="3" ma:contentTypeDescription="Tạo tài liệu mới." ma:contentTypeScope="" ma:versionID="350d6e305ba136e8b16a5a5d72dc4c53">
  <xsd:schema xmlns:xsd="http://www.w3.org/2001/XMLSchema" xmlns:xs="http://www.w3.org/2001/XMLSchema" xmlns:p="http://schemas.microsoft.com/office/2006/metadata/properties" xmlns:ns2="c03f7545-9c62-4396-901e-26aa8354248f" targetNamespace="http://schemas.microsoft.com/office/2006/metadata/properties" ma:root="true" ma:fieldsID="8d57e7a983917778b9cc53bbea2d2735" ns2:_="">
    <xsd:import namespace="c03f7545-9c62-4396-901e-26aa8354248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3f7545-9c62-4396-901e-26aa835424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FC052E-BE51-4A6F-BDF3-17A6BA118F01}">
  <ds:schemaRefs>
    <ds:schemaRef ds:uri="http://schemas.openxmlformats.org/officeDocument/2006/bibliography"/>
  </ds:schemaRefs>
</ds:datastoreItem>
</file>

<file path=customXml\itemProps2.xml><?xml version="1.0" encoding="utf-8"?>
<ds:datastoreItem xmlns:ds="http://schemas.openxmlformats.org/officeDocument/2006/customXml" ds:itemID="{73805CD8-9688-40B4-8A76-C094A601D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3f7545-9c62-4396-901e-26aa83542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EAEA23-A805-486B-9597-44291E5EF8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52C462-A7A6-48DB-8F1D-93D3C37016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338</Pages>
  <Words>97599</Words>
  <Characters>556318</Characters>
  <Application>Microsoft Office Word</Application>
  <DocSecurity>0</DocSecurity>
  <Lines>4635</Lines>
  <Paragraphs>1305</Paragraphs>
  <ScaleCrop>false</ScaleCrop>
  <Company/>
  <LinksUpToDate>false</LinksUpToDate>
  <CharactersWithSpaces>652612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71</cp:revision>
  <dcterms:created xsi:type="dcterms:W3CDTF">2026-06-08T02:00:00Z</dcterms:created>
  <dcterms:modified xsi:type="dcterms:W3CDTF">2026-06-15T08:33:00Z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0x010100263462B06239B84382D4766CC027A169</vt:lpwstr>
  </property>
</Properties>
</file>

<file path=word\_rels\document.xml.rels><?xml version="1.0" encoding="UTF-8" standalone="yes"?>
<Relationships xmlns="http://schemas.openxmlformats.org/package/2006/relationships"><Relationship Id="rId117" Type="http://schemas.openxmlformats.org/officeDocument/2006/relationships/image" Target="media/image107.wmf"/><Relationship Id="rId299" Type="http://schemas.openxmlformats.org/officeDocument/2006/relationships/header" Target="header35.xml"/><Relationship Id="rId303" Type="http://schemas.openxmlformats.org/officeDocument/2006/relationships/header" Target="header37.xml"/><Relationship Id="rId21" Type="http://schemas.openxmlformats.org/officeDocument/2006/relationships/image" Target="media/image11.wmf"/><Relationship Id="rId42" Type="http://schemas.openxmlformats.org/officeDocument/2006/relationships/image" Target="media/image32.wmf"/><Relationship Id="rId63" Type="http://schemas.openxmlformats.org/officeDocument/2006/relationships/image" Target="media/image53.wmf"/><Relationship Id="rId84" Type="http://schemas.openxmlformats.org/officeDocument/2006/relationships/image" Target="media/image74.wmf"/><Relationship Id="rId138" Type="http://schemas.openxmlformats.org/officeDocument/2006/relationships/image" Target="media/image128.wmf"/><Relationship Id="rId159" Type="http://schemas.openxmlformats.org/officeDocument/2006/relationships/image" Target="media/image143.wmf"/><Relationship Id="rId324" Type="http://schemas.openxmlformats.org/officeDocument/2006/relationships/header" Target="header52.xml"/><Relationship Id="rId345" Type="http://schemas.openxmlformats.org/officeDocument/2006/relationships/header" Target="header68.xml"/><Relationship Id="rId366" Type="http://schemas.openxmlformats.org/officeDocument/2006/relationships/footer" Target="footer37.xml"/><Relationship Id="rId170" Type="http://schemas.openxmlformats.org/officeDocument/2006/relationships/image" Target="media/image154.png"/><Relationship Id="rId191" Type="http://schemas.openxmlformats.org/officeDocument/2006/relationships/header" Target="header4.xml"/><Relationship Id="rId205" Type="http://schemas.openxmlformats.org/officeDocument/2006/relationships/header" Target="header13.xml"/><Relationship Id="rId226" Type="http://schemas.openxmlformats.org/officeDocument/2006/relationships/image" Target="media/image188.wmf"/><Relationship Id="rId247" Type="http://schemas.openxmlformats.org/officeDocument/2006/relationships/footer" Target="footer14.xml"/><Relationship Id="rId107" Type="http://schemas.openxmlformats.org/officeDocument/2006/relationships/image" Target="media/image97.wmf"/><Relationship Id="rId268" Type="http://schemas.openxmlformats.org/officeDocument/2006/relationships/image" Target="media/image211.png"/><Relationship Id="rId289" Type="http://schemas.openxmlformats.org/officeDocument/2006/relationships/image" Target="media/image231.png"/><Relationship Id="rId11" Type="http://schemas.openxmlformats.org/officeDocument/2006/relationships/image" Target="media/image1.wmf"/><Relationship Id="rId32" Type="http://schemas.openxmlformats.org/officeDocument/2006/relationships/image" Target="media/image22.wmf"/><Relationship Id="rId53" Type="http://schemas.openxmlformats.org/officeDocument/2006/relationships/image" Target="media/image43.wmf"/><Relationship Id="rId74" Type="http://schemas.openxmlformats.org/officeDocument/2006/relationships/image" Target="media/image64.wmf"/><Relationship Id="rId128" Type="http://schemas.openxmlformats.org/officeDocument/2006/relationships/image" Target="media/image118.wmf"/><Relationship Id="rId149" Type="http://schemas.openxmlformats.org/officeDocument/2006/relationships/image" Target="media/image133.wmf"/><Relationship Id="rId314" Type="http://schemas.openxmlformats.org/officeDocument/2006/relationships/footer" Target="footer24.xml"/><Relationship Id="rId335" Type="http://schemas.openxmlformats.org/officeDocument/2006/relationships/header" Target="header60.xml"/><Relationship Id="rId356" Type="http://schemas.openxmlformats.org/officeDocument/2006/relationships/header" Target="header76.xml"/><Relationship Id="rId5" Type="http://schemas.openxmlformats.org/officeDocument/2006/relationships/numbering" Target="numbering.xml"/><Relationship Id="rId95" Type="http://schemas.openxmlformats.org/officeDocument/2006/relationships/image" Target="media/image85.wmf"/><Relationship Id="rId160" Type="http://schemas.openxmlformats.org/officeDocument/2006/relationships/image" Target="media/image144.wmf"/><Relationship Id="rId181" Type="http://schemas.openxmlformats.org/officeDocument/2006/relationships/image" Target="media/image165.wmf"/><Relationship Id="rId216" Type="http://schemas.openxmlformats.org/officeDocument/2006/relationships/image" Target="media/image178.wmf"/><Relationship Id="rId237" Type="http://schemas.openxmlformats.org/officeDocument/2006/relationships/image" Target="media/image199.wmf"/><Relationship Id="rId258" Type="http://schemas.openxmlformats.org/officeDocument/2006/relationships/image" Target="media/image201.png"/><Relationship Id="rId279" Type="http://schemas.openxmlformats.org/officeDocument/2006/relationships/image" Target="media/image221.png"/><Relationship Id="rId22" Type="http://schemas.openxmlformats.org/officeDocument/2006/relationships/image" Target="media/image12.wmf"/><Relationship Id="rId43" Type="http://schemas.openxmlformats.org/officeDocument/2006/relationships/image" Target="media/image33.wmf"/><Relationship Id="rId64" Type="http://schemas.openxmlformats.org/officeDocument/2006/relationships/image" Target="media/image54.wmf"/><Relationship Id="rId118" Type="http://schemas.openxmlformats.org/officeDocument/2006/relationships/image" Target="media/image108.wmf"/><Relationship Id="rId139" Type="http://schemas.openxmlformats.org/officeDocument/2006/relationships/image" Target="media/image129.wmf"/><Relationship Id="rId290" Type="http://schemas.openxmlformats.org/officeDocument/2006/relationships/image" Target="media/image232.png"/><Relationship Id="rId304" Type="http://schemas.openxmlformats.org/officeDocument/2006/relationships/header" Target="header38.xml"/><Relationship Id="rId325" Type="http://schemas.openxmlformats.org/officeDocument/2006/relationships/header" Target="header53.xml"/><Relationship Id="rId346" Type="http://schemas.openxmlformats.org/officeDocument/2006/relationships/footer" Target="footer32.xml"/><Relationship Id="rId367" Type="http://schemas.openxmlformats.org/officeDocument/2006/relationships/header" Target="header84.xml"/><Relationship Id="rId85" Type="http://schemas.openxmlformats.org/officeDocument/2006/relationships/image" Target="media/image75.wmf"/><Relationship Id="rId150" Type="http://schemas.openxmlformats.org/officeDocument/2006/relationships/image" Target="media/image134.wmf"/><Relationship Id="rId171" Type="http://schemas.openxmlformats.org/officeDocument/2006/relationships/image" Target="media/image155.wmf"/><Relationship Id="rId192" Type="http://schemas.openxmlformats.org/officeDocument/2006/relationships/header" Target="header5.xml"/><Relationship Id="rId206" Type="http://schemas.openxmlformats.org/officeDocument/2006/relationships/header" Target="header14.xml"/><Relationship Id="rId227" Type="http://schemas.openxmlformats.org/officeDocument/2006/relationships/image" Target="media/image189.wmf"/><Relationship Id="rId248" Type="http://schemas.openxmlformats.org/officeDocument/2006/relationships/header" Target="header24.xml"/><Relationship Id="rId269" Type="http://schemas.openxmlformats.org/officeDocument/2006/relationships/image" Target="media/image212.png"/><Relationship Id="rId12" Type="http://schemas.openxmlformats.org/officeDocument/2006/relationships/image" Target="media/image2.wmf"/><Relationship Id="rId33" Type="http://schemas.openxmlformats.org/officeDocument/2006/relationships/image" Target="media/image23.wmf"/><Relationship Id="rId108" Type="http://schemas.openxmlformats.org/officeDocument/2006/relationships/image" Target="media/image98.wmf"/><Relationship Id="rId129" Type="http://schemas.openxmlformats.org/officeDocument/2006/relationships/image" Target="media/image119.wmf"/><Relationship Id="rId280" Type="http://schemas.openxmlformats.org/officeDocument/2006/relationships/image" Target="media/image222.png"/><Relationship Id="rId315" Type="http://schemas.openxmlformats.org/officeDocument/2006/relationships/header" Target="header45.xml"/><Relationship Id="rId336" Type="http://schemas.openxmlformats.org/officeDocument/2006/relationships/header" Target="header61.xml"/><Relationship Id="rId357" Type="http://schemas.openxmlformats.org/officeDocument/2006/relationships/header" Target="header77.xml"/><Relationship Id="rId54" Type="http://schemas.openxmlformats.org/officeDocument/2006/relationships/image" Target="media/image44.wmf"/><Relationship Id="rId75" Type="http://schemas.openxmlformats.org/officeDocument/2006/relationships/image" Target="media/image65.wmf"/><Relationship Id="rId96" Type="http://schemas.openxmlformats.org/officeDocument/2006/relationships/image" Target="media/image86.wmf"/><Relationship Id="rId140" Type="http://schemas.openxmlformats.org/officeDocument/2006/relationships/image" Target="media/image130.wmf"/><Relationship Id="rId161" Type="http://schemas.openxmlformats.org/officeDocument/2006/relationships/image" Target="media/image145.wmf"/><Relationship Id="rId182" Type="http://schemas.openxmlformats.org/officeDocument/2006/relationships/image" Target="media/image166.wmf"/><Relationship Id="rId217" Type="http://schemas.openxmlformats.org/officeDocument/2006/relationships/image" Target="media/image179.wmf"/><Relationship Id="rId6" Type="http://schemas.openxmlformats.org/officeDocument/2006/relationships/styles" Target="styles.xml"/><Relationship Id="rId238" Type="http://schemas.openxmlformats.org/officeDocument/2006/relationships/image" Target="media/image200.wmf"/><Relationship Id="rId259" Type="http://schemas.openxmlformats.org/officeDocument/2006/relationships/image" Target="media/image202.png"/><Relationship Id="rId23" Type="http://schemas.openxmlformats.org/officeDocument/2006/relationships/image" Target="media/image13.wmf"/><Relationship Id="rId119" Type="http://schemas.openxmlformats.org/officeDocument/2006/relationships/image" Target="media/image109.wmf"/><Relationship Id="rId270" Type="http://schemas.openxmlformats.org/officeDocument/2006/relationships/image" Target="media/image213.png"/><Relationship Id="rId291" Type="http://schemas.openxmlformats.org/officeDocument/2006/relationships/image" Target="media/image233.png"/><Relationship Id="rId305" Type="http://schemas.openxmlformats.org/officeDocument/2006/relationships/footer" Target="footer21.xml"/><Relationship Id="rId326" Type="http://schemas.openxmlformats.org/officeDocument/2006/relationships/footer" Target="footer27.xml"/><Relationship Id="rId347" Type="http://schemas.openxmlformats.org/officeDocument/2006/relationships/header" Target="header69.xml"/><Relationship Id="rId44" Type="http://schemas.openxmlformats.org/officeDocument/2006/relationships/image" Target="media/image34.wmf"/><Relationship Id="rId65" Type="http://schemas.openxmlformats.org/officeDocument/2006/relationships/image" Target="media/image55.wmf"/><Relationship Id="rId86" Type="http://schemas.openxmlformats.org/officeDocument/2006/relationships/image" Target="media/image76.wmf"/><Relationship Id="rId130" Type="http://schemas.openxmlformats.org/officeDocument/2006/relationships/image" Target="media/image120.wmf"/><Relationship Id="rId151" Type="http://schemas.openxmlformats.org/officeDocument/2006/relationships/image" Target="media/image135.wmf"/><Relationship Id="rId368" Type="http://schemas.openxmlformats.org/officeDocument/2006/relationships/header" Target="header85.xml"/><Relationship Id="rId172" Type="http://schemas.openxmlformats.org/officeDocument/2006/relationships/image" Target="media/image156.wmf"/><Relationship Id="rId193" Type="http://schemas.openxmlformats.org/officeDocument/2006/relationships/footer" Target="footer4.xml"/><Relationship Id="rId207" Type="http://schemas.openxmlformats.org/officeDocument/2006/relationships/footer" Target="footer9.xml"/><Relationship Id="rId228" Type="http://schemas.openxmlformats.org/officeDocument/2006/relationships/image" Target="media/image190.wmf"/><Relationship Id="rId249" Type="http://schemas.openxmlformats.org/officeDocument/2006/relationships/header" Target="header25.xml"/><Relationship Id="rId13" Type="http://schemas.openxmlformats.org/officeDocument/2006/relationships/image" Target="media/image3.wmf"/><Relationship Id="rId109" Type="http://schemas.openxmlformats.org/officeDocument/2006/relationships/image" Target="media/image99.wmf"/><Relationship Id="rId260" Type="http://schemas.openxmlformats.org/officeDocument/2006/relationships/image" Target="media/image203.png"/><Relationship Id="rId281" Type="http://schemas.openxmlformats.org/officeDocument/2006/relationships/image" Target="media/image223.png"/><Relationship Id="rId316" Type="http://schemas.openxmlformats.org/officeDocument/2006/relationships/header" Target="header46.xml"/><Relationship Id="rId337" Type="http://schemas.openxmlformats.org/officeDocument/2006/relationships/header" Target="header62.xml"/><Relationship Id="rId34" Type="http://schemas.openxmlformats.org/officeDocument/2006/relationships/image" Target="media/image24.wmf"/><Relationship Id="rId55" Type="http://schemas.openxmlformats.org/officeDocument/2006/relationships/image" Target="media/image45.wmf"/><Relationship Id="rId76" Type="http://schemas.openxmlformats.org/officeDocument/2006/relationships/image" Target="media/image66.wmf"/><Relationship Id="rId97" Type="http://schemas.openxmlformats.org/officeDocument/2006/relationships/image" Target="media/image87.wmf"/><Relationship Id="rId120" Type="http://schemas.openxmlformats.org/officeDocument/2006/relationships/image" Target="media/image110.wmf"/><Relationship Id="rId141" Type="http://schemas.openxmlformats.org/officeDocument/2006/relationships/header" Target="header1.xml"/><Relationship Id="rId358" Type="http://schemas.openxmlformats.org/officeDocument/2006/relationships/footer" Target="footer35.xml"/><Relationship Id="rId7" Type="http://schemas.openxmlformats.org/officeDocument/2006/relationships/settings" Target="settings.xml"/><Relationship Id="rId162" Type="http://schemas.openxmlformats.org/officeDocument/2006/relationships/image" Target="media/image146.wmf"/><Relationship Id="rId183" Type="http://schemas.openxmlformats.org/officeDocument/2006/relationships/image" Target="media/image167.wmf"/><Relationship Id="rId218" Type="http://schemas.openxmlformats.org/officeDocument/2006/relationships/image" Target="media/image180.wmf"/><Relationship Id="rId239" Type="http://schemas.openxmlformats.org/officeDocument/2006/relationships/header" Target="header19.xml"/><Relationship Id="rId250" Type="http://schemas.openxmlformats.org/officeDocument/2006/relationships/header" Target="header26.xml"/><Relationship Id="rId271" Type="http://schemas.openxmlformats.org/officeDocument/2006/relationships/image" Target="media/image214.png"/><Relationship Id="rId292" Type="http://schemas.openxmlformats.org/officeDocument/2006/relationships/image" Target="media/image234.png"/><Relationship Id="rId306" Type="http://schemas.openxmlformats.org/officeDocument/2006/relationships/header" Target="header39.xml"/><Relationship Id="rId24" Type="http://schemas.openxmlformats.org/officeDocument/2006/relationships/image" Target="media/image14.wmf"/><Relationship Id="rId45" Type="http://schemas.openxmlformats.org/officeDocument/2006/relationships/image" Target="media/image35.wmf"/><Relationship Id="rId66" Type="http://schemas.openxmlformats.org/officeDocument/2006/relationships/image" Target="media/image56.wmf"/><Relationship Id="rId87" Type="http://schemas.openxmlformats.org/officeDocument/2006/relationships/image" Target="media/image77.wmf"/><Relationship Id="rId110" Type="http://schemas.openxmlformats.org/officeDocument/2006/relationships/image" Target="media/image100.wmf"/><Relationship Id="rId131" Type="http://schemas.openxmlformats.org/officeDocument/2006/relationships/image" Target="media/image121.wmf"/><Relationship Id="rId327" Type="http://schemas.openxmlformats.org/officeDocument/2006/relationships/header" Target="header54.xml"/><Relationship Id="rId348" Type="http://schemas.openxmlformats.org/officeDocument/2006/relationships/header" Target="header70.xml"/><Relationship Id="rId369" Type="http://schemas.openxmlformats.org/officeDocument/2006/relationships/header" Target="header86.xml"/><Relationship Id="rId152" Type="http://schemas.openxmlformats.org/officeDocument/2006/relationships/image" Target="media/image136.wmf"/><Relationship Id="rId173" Type="http://schemas.openxmlformats.org/officeDocument/2006/relationships/image" Target="media/image157.wmf"/><Relationship Id="rId194" Type="http://schemas.openxmlformats.org/officeDocument/2006/relationships/footer" Target="footer5.xml"/><Relationship Id="rId208" Type="http://schemas.openxmlformats.org/officeDocument/2006/relationships/header" Target="header15.xml"/><Relationship Id="rId229" Type="http://schemas.openxmlformats.org/officeDocument/2006/relationships/image" Target="media/image191.wmf"/><Relationship Id="rId240" Type="http://schemas.openxmlformats.org/officeDocument/2006/relationships/header" Target="header20.xml"/><Relationship Id="rId261" Type="http://schemas.openxmlformats.org/officeDocument/2006/relationships/image" Target="media/image204.png"/><Relationship Id="rId14" Type="http://schemas.openxmlformats.org/officeDocument/2006/relationships/image" Target="media/image4.wmf"/><Relationship Id="rId35" Type="http://schemas.openxmlformats.org/officeDocument/2006/relationships/image" Target="media/image25.wmf"/><Relationship Id="rId56" Type="http://schemas.openxmlformats.org/officeDocument/2006/relationships/image" Target="media/image46.wmf"/><Relationship Id="rId77" Type="http://schemas.openxmlformats.org/officeDocument/2006/relationships/image" Target="media/image67.wmf"/><Relationship Id="rId100" Type="http://schemas.openxmlformats.org/officeDocument/2006/relationships/image" Target="media/image90.wmf"/><Relationship Id="rId282" Type="http://schemas.openxmlformats.org/officeDocument/2006/relationships/image" Target="media/image224.png"/><Relationship Id="rId317" Type="http://schemas.openxmlformats.org/officeDocument/2006/relationships/header" Target="header47.xml"/><Relationship Id="rId338" Type="http://schemas.openxmlformats.org/officeDocument/2006/relationships/footer" Target="footer30.xml"/><Relationship Id="rId359" Type="http://schemas.openxmlformats.org/officeDocument/2006/relationships/header" Target="header78.xml"/><Relationship Id="rId8" Type="http://schemas.openxmlformats.org/officeDocument/2006/relationships/webSettings" Target="webSettings.xml"/><Relationship Id="rId98" Type="http://schemas.openxmlformats.org/officeDocument/2006/relationships/image" Target="media/image88.wmf"/><Relationship Id="rId121" Type="http://schemas.openxmlformats.org/officeDocument/2006/relationships/image" Target="media/image111.wmf"/><Relationship Id="rId142" Type="http://schemas.openxmlformats.org/officeDocument/2006/relationships/header" Target="header2.xml"/><Relationship Id="rId163" Type="http://schemas.openxmlformats.org/officeDocument/2006/relationships/image" Target="media/image147.wmf"/><Relationship Id="rId184" Type="http://schemas.openxmlformats.org/officeDocument/2006/relationships/image" Target="media/image168.wmf"/><Relationship Id="rId219" Type="http://schemas.openxmlformats.org/officeDocument/2006/relationships/image" Target="media/image181.wmf"/><Relationship Id="rId370" Type="http://schemas.openxmlformats.org/officeDocument/2006/relationships/fontTable" Target="fontTable.xml"/><Relationship Id="rId230" Type="http://schemas.openxmlformats.org/officeDocument/2006/relationships/image" Target="media/image192.wmf"/><Relationship Id="rId251" Type="http://schemas.openxmlformats.org/officeDocument/2006/relationships/footer" Target="footer15.xml"/><Relationship Id="rId25" Type="http://schemas.openxmlformats.org/officeDocument/2006/relationships/image" Target="media/image15.wmf"/><Relationship Id="rId46" Type="http://schemas.openxmlformats.org/officeDocument/2006/relationships/image" Target="media/image36.wmf"/><Relationship Id="rId67" Type="http://schemas.openxmlformats.org/officeDocument/2006/relationships/image" Target="media/image57.wmf"/><Relationship Id="rId272" Type="http://schemas.openxmlformats.org/officeDocument/2006/relationships/image" Target="media/image215.png"/><Relationship Id="rId293" Type="http://schemas.openxmlformats.org/officeDocument/2006/relationships/image" Target="media/image235.png"/><Relationship Id="rId307" Type="http://schemas.openxmlformats.org/officeDocument/2006/relationships/header" Target="header40.xml"/><Relationship Id="rId328" Type="http://schemas.openxmlformats.org/officeDocument/2006/relationships/header" Target="header55.xml"/><Relationship Id="rId349" Type="http://schemas.openxmlformats.org/officeDocument/2006/relationships/header" Target="header71.xml"/><Relationship Id="rId88" Type="http://schemas.openxmlformats.org/officeDocument/2006/relationships/image" Target="media/image78.wmf"/><Relationship Id="rId111" Type="http://schemas.openxmlformats.org/officeDocument/2006/relationships/image" Target="media/image101.wmf"/><Relationship Id="rId132" Type="http://schemas.openxmlformats.org/officeDocument/2006/relationships/image" Target="media/image122.wmf"/><Relationship Id="rId153" Type="http://schemas.openxmlformats.org/officeDocument/2006/relationships/image" Target="media/image137.wmf"/><Relationship Id="rId174" Type="http://schemas.openxmlformats.org/officeDocument/2006/relationships/image" Target="media/image158.wmf"/><Relationship Id="rId195" Type="http://schemas.openxmlformats.org/officeDocument/2006/relationships/header" Target="header6.xml"/><Relationship Id="rId209" Type="http://schemas.openxmlformats.org/officeDocument/2006/relationships/header" Target="header16.xml"/><Relationship Id="rId360" Type="http://schemas.openxmlformats.org/officeDocument/2006/relationships/header" Target="header79.xml"/><Relationship Id="rId220" Type="http://schemas.openxmlformats.org/officeDocument/2006/relationships/image" Target="media/image182.wmf"/><Relationship Id="rId241" Type="http://schemas.openxmlformats.org/officeDocument/2006/relationships/footer" Target="footer11.xml"/><Relationship Id="rId15" Type="http://schemas.openxmlformats.org/officeDocument/2006/relationships/image" Target="media/image5.wmf"/><Relationship Id="rId36" Type="http://schemas.openxmlformats.org/officeDocument/2006/relationships/image" Target="media/image26.wmf"/><Relationship Id="rId57" Type="http://schemas.openxmlformats.org/officeDocument/2006/relationships/image" Target="media/image47.wmf"/><Relationship Id="rId262" Type="http://schemas.openxmlformats.org/officeDocument/2006/relationships/image" Target="media/image205.png"/><Relationship Id="rId283" Type="http://schemas.openxmlformats.org/officeDocument/2006/relationships/image" Target="media/image225.png"/><Relationship Id="rId318" Type="http://schemas.openxmlformats.org/officeDocument/2006/relationships/footer" Target="footer25.xml"/><Relationship Id="rId339" Type="http://schemas.openxmlformats.org/officeDocument/2006/relationships/header" Target="header63.xml"/><Relationship Id="rId10" Type="http://schemas.openxmlformats.org/officeDocument/2006/relationships/endnotes" Target="endnotes.xml"/><Relationship Id="rId31" Type="http://schemas.openxmlformats.org/officeDocument/2006/relationships/image" Target="media/image21.wmf"/><Relationship Id="rId52" Type="http://schemas.openxmlformats.org/officeDocument/2006/relationships/image" Target="media/image42.wmf"/><Relationship Id="rId73" Type="http://schemas.openxmlformats.org/officeDocument/2006/relationships/image" Target="media/image63.wmf"/><Relationship Id="rId78" Type="http://schemas.openxmlformats.org/officeDocument/2006/relationships/image" Target="media/image68.wmf"/><Relationship Id="rId94" Type="http://schemas.openxmlformats.org/officeDocument/2006/relationships/image" Target="media/image84.wmf"/><Relationship Id="rId99" Type="http://schemas.openxmlformats.org/officeDocument/2006/relationships/image" Target="media/image89.wmf"/><Relationship Id="rId101" Type="http://schemas.openxmlformats.org/officeDocument/2006/relationships/image" Target="media/image91.wmf"/><Relationship Id="rId122" Type="http://schemas.openxmlformats.org/officeDocument/2006/relationships/image" Target="media/image112.wmf"/><Relationship Id="rId143" Type="http://schemas.openxmlformats.org/officeDocument/2006/relationships/footer" Target="footer1.xml"/><Relationship Id="rId148" Type="http://schemas.openxmlformats.org/officeDocument/2006/relationships/image" Target="media/image132.wmf"/><Relationship Id="rId164" Type="http://schemas.openxmlformats.org/officeDocument/2006/relationships/image" Target="media/image148.wmf"/><Relationship Id="rId169" Type="http://schemas.openxmlformats.org/officeDocument/2006/relationships/image" Target="media/image153.wmf"/><Relationship Id="rId185" Type="http://schemas.openxmlformats.org/officeDocument/2006/relationships/image" Target="media/image169.wmf"/><Relationship Id="rId334" Type="http://schemas.openxmlformats.org/officeDocument/2006/relationships/footer" Target="footer29.xml"/><Relationship Id="rId350" Type="http://schemas.openxmlformats.org/officeDocument/2006/relationships/footer" Target="footer33.xml"/><Relationship Id="rId355" Type="http://schemas.openxmlformats.org/officeDocument/2006/relationships/header" Target="header75.xml"/><Relationship Id="rId37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4.wmf"/><Relationship Id="rId210" Type="http://schemas.openxmlformats.org/officeDocument/2006/relationships/header" Target="header17.xml"/><Relationship Id="rId215" Type="http://schemas.openxmlformats.org/officeDocument/2006/relationships/image" Target="media/image177.wmf"/><Relationship Id="rId236" Type="http://schemas.openxmlformats.org/officeDocument/2006/relationships/image" Target="media/image198.wmf"/><Relationship Id="rId257" Type="http://schemas.openxmlformats.org/officeDocument/2006/relationships/header" Target="header30.xml"/><Relationship Id="rId278" Type="http://schemas.openxmlformats.org/officeDocument/2006/relationships/image" Target="media/image220.png"/><Relationship Id="rId26" Type="http://schemas.openxmlformats.org/officeDocument/2006/relationships/image" Target="media/image16.wmf"/><Relationship Id="rId231" Type="http://schemas.openxmlformats.org/officeDocument/2006/relationships/image" Target="media/image193.wmf"/><Relationship Id="rId252" Type="http://schemas.openxmlformats.org/officeDocument/2006/relationships/footer" Target="footer16.xml"/><Relationship Id="rId273" Type="http://schemas.openxmlformats.org/officeDocument/2006/relationships/image" Target="media/image216.png"/><Relationship Id="rId294" Type="http://schemas.openxmlformats.org/officeDocument/2006/relationships/header" Target="header31.xml"/><Relationship Id="rId308" Type="http://schemas.openxmlformats.org/officeDocument/2006/relationships/header" Target="header41.xml"/><Relationship Id="rId329" Type="http://schemas.openxmlformats.org/officeDocument/2006/relationships/header" Target="header56.xml"/><Relationship Id="rId47" Type="http://schemas.openxmlformats.org/officeDocument/2006/relationships/image" Target="media/image37.wmf"/><Relationship Id="rId68" Type="http://schemas.openxmlformats.org/officeDocument/2006/relationships/image" Target="media/image58.wmf"/><Relationship Id="rId89" Type="http://schemas.openxmlformats.org/officeDocument/2006/relationships/image" Target="media/image79.wmf"/><Relationship Id="rId112" Type="http://schemas.openxmlformats.org/officeDocument/2006/relationships/image" Target="media/image102.wmf"/><Relationship Id="rId133" Type="http://schemas.openxmlformats.org/officeDocument/2006/relationships/image" Target="media/image123.wmf"/><Relationship Id="rId154" Type="http://schemas.openxmlformats.org/officeDocument/2006/relationships/image" Target="media/image138.wmf"/><Relationship Id="rId175" Type="http://schemas.openxmlformats.org/officeDocument/2006/relationships/image" Target="media/image159.wmf"/><Relationship Id="rId340" Type="http://schemas.openxmlformats.org/officeDocument/2006/relationships/header" Target="header64.xml"/><Relationship Id="rId361" Type="http://schemas.openxmlformats.org/officeDocument/2006/relationships/header" Target="header80.xml"/><Relationship Id="rId196" Type="http://schemas.openxmlformats.org/officeDocument/2006/relationships/footer" Target="footer6.xml"/><Relationship Id="rId200" Type="http://schemas.openxmlformats.org/officeDocument/2006/relationships/header" Target="header9.xml"/><Relationship Id="rId16" Type="http://schemas.openxmlformats.org/officeDocument/2006/relationships/image" Target="media/image6.wmf"/><Relationship Id="rId221" Type="http://schemas.openxmlformats.org/officeDocument/2006/relationships/image" Target="media/image183.wmf"/><Relationship Id="rId242" Type="http://schemas.openxmlformats.org/officeDocument/2006/relationships/footer" Target="footer12.xml"/><Relationship Id="rId263" Type="http://schemas.openxmlformats.org/officeDocument/2006/relationships/image" Target="media/image206.png"/><Relationship Id="rId284" Type="http://schemas.openxmlformats.org/officeDocument/2006/relationships/image" Target="media/image226.png"/><Relationship Id="rId319" Type="http://schemas.openxmlformats.org/officeDocument/2006/relationships/header" Target="header48.xml"/><Relationship Id="rId37" Type="http://schemas.openxmlformats.org/officeDocument/2006/relationships/image" Target="media/image27.wmf"/><Relationship Id="rId58" Type="http://schemas.openxmlformats.org/officeDocument/2006/relationships/image" Target="media/image48.wmf"/><Relationship Id="rId79" Type="http://schemas.openxmlformats.org/officeDocument/2006/relationships/image" Target="media/image69.wmf"/><Relationship Id="rId102" Type="http://schemas.openxmlformats.org/officeDocument/2006/relationships/image" Target="media/image92.wmf"/><Relationship Id="rId123" Type="http://schemas.openxmlformats.org/officeDocument/2006/relationships/image" Target="media/image113.wmf"/><Relationship Id="rId144" Type="http://schemas.openxmlformats.org/officeDocument/2006/relationships/footer" Target="footer2.xml"/><Relationship Id="rId330" Type="http://schemas.openxmlformats.org/officeDocument/2006/relationships/footer" Target="footer28.xml"/><Relationship Id="rId90" Type="http://schemas.openxmlformats.org/officeDocument/2006/relationships/image" Target="media/image80.wmf"/><Relationship Id="rId165" Type="http://schemas.openxmlformats.org/officeDocument/2006/relationships/image" Target="media/image149.wmf"/><Relationship Id="rId186" Type="http://schemas.openxmlformats.org/officeDocument/2006/relationships/image" Target="media/image170.wmf"/><Relationship Id="rId351" Type="http://schemas.openxmlformats.org/officeDocument/2006/relationships/header" Target="header72.xml"/><Relationship Id="rId211" Type="http://schemas.openxmlformats.org/officeDocument/2006/relationships/footer" Target="footer10.xml"/><Relationship Id="rId232" Type="http://schemas.openxmlformats.org/officeDocument/2006/relationships/image" Target="media/image194.wmf"/><Relationship Id="rId253" Type="http://schemas.openxmlformats.org/officeDocument/2006/relationships/header" Target="header27.xml"/><Relationship Id="rId274" Type="http://schemas.openxmlformats.org/officeDocument/2006/relationships/image" Target="media/image217.png"/><Relationship Id="rId295" Type="http://schemas.openxmlformats.org/officeDocument/2006/relationships/header" Target="header32.xml"/><Relationship Id="rId309" Type="http://schemas.openxmlformats.org/officeDocument/2006/relationships/footer" Target="footer22.xml"/><Relationship Id="rId27" Type="http://schemas.openxmlformats.org/officeDocument/2006/relationships/image" Target="media/image17.wmf"/><Relationship Id="rId48" Type="http://schemas.openxmlformats.org/officeDocument/2006/relationships/image" Target="media/image38.wmf"/><Relationship Id="rId69" Type="http://schemas.openxmlformats.org/officeDocument/2006/relationships/image" Target="media/image59.wmf"/><Relationship Id="rId113" Type="http://schemas.openxmlformats.org/officeDocument/2006/relationships/image" Target="media/image103.wmf"/><Relationship Id="rId134" Type="http://schemas.openxmlformats.org/officeDocument/2006/relationships/image" Target="media/image124.wmf"/><Relationship Id="rId320" Type="http://schemas.openxmlformats.org/officeDocument/2006/relationships/header" Target="header49.xml"/><Relationship Id="rId80" Type="http://schemas.openxmlformats.org/officeDocument/2006/relationships/image" Target="media/image70.wmf"/><Relationship Id="rId155" Type="http://schemas.openxmlformats.org/officeDocument/2006/relationships/image" Target="media/image139.wmf"/><Relationship Id="rId176" Type="http://schemas.openxmlformats.org/officeDocument/2006/relationships/image" Target="media/image160.wmf"/><Relationship Id="rId197" Type="http://schemas.openxmlformats.org/officeDocument/2006/relationships/header" Target="header7.xml"/><Relationship Id="rId341" Type="http://schemas.openxmlformats.org/officeDocument/2006/relationships/header" Target="header65.xml"/><Relationship Id="rId362" Type="http://schemas.openxmlformats.org/officeDocument/2006/relationships/footer" Target="footer36.xml"/><Relationship Id="rId201" Type="http://schemas.openxmlformats.org/officeDocument/2006/relationships/header" Target="header10.xml"/><Relationship Id="rId222" Type="http://schemas.openxmlformats.org/officeDocument/2006/relationships/image" Target="media/image184.wmf"/><Relationship Id="rId243" Type="http://schemas.openxmlformats.org/officeDocument/2006/relationships/header" Target="header21.xml"/><Relationship Id="rId264" Type="http://schemas.openxmlformats.org/officeDocument/2006/relationships/image" Target="media/image207.png"/><Relationship Id="rId285" Type="http://schemas.openxmlformats.org/officeDocument/2006/relationships/image" Target="media/image227.png"/><Relationship Id="rId17" Type="http://schemas.openxmlformats.org/officeDocument/2006/relationships/image" Target="media/image7.wmf"/><Relationship Id="rId38" Type="http://schemas.openxmlformats.org/officeDocument/2006/relationships/image" Target="media/image28.wmf"/><Relationship Id="rId59" Type="http://schemas.openxmlformats.org/officeDocument/2006/relationships/image" Target="media/image49.wmf"/><Relationship Id="rId103" Type="http://schemas.openxmlformats.org/officeDocument/2006/relationships/image" Target="media/image93.wmf"/><Relationship Id="rId124" Type="http://schemas.openxmlformats.org/officeDocument/2006/relationships/image" Target="media/image114.wmf"/><Relationship Id="rId310" Type="http://schemas.openxmlformats.org/officeDocument/2006/relationships/footer" Target="footer23.xml"/><Relationship Id="rId70" Type="http://schemas.openxmlformats.org/officeDocument/2006/relationships/image" Target="media/image60.wmf"/><Relationship Id="rId91" Type="http://schemas.openxmlformats.org/officeDocument/2006/relationships/image" Target="media/image81.wmf"/><Relationship Id="rId145" Type="http://schemas.openxmlformats.org/officeDocument/2006/relationships/header" Target="header3.xml"/><Relationship Id="rId166" Type="http://schemas.openxmlformats.org/officeDocument/2006/relationships/image" Target="media/image150.wmf"/><Relationship Id="rId187" Type="http://schemas.openxmlformats.org/officeDocument/2006/relationships/image" Target="media/image171.wmf"/><Relationship Id="rId331" Type="http://schemas.openxmlformats.org/officeDocument/2006/relationships/header" Target="header57.xml"/><Relationship Id="rId352" Type="http://schemas.openxmlformats.org/officeDocument/2006/relationships/header" Target="header73.xml"/><Relationship Id="rId1" Type="http://schemas.openxmlformats.org/officeDocument/2006/relationships/customXml" Target="../customXml/item1.xml"/><Relationship Id="rId212" Type="http://schemas.openxmlformats.org/officeDocument/2006/relationships/header" Target="header18.xml"/><Relationship Id="rId233" Type="http://schemas.openxmlformats.org/officeDocument/2006/relationships/image" Target="media/image195.wmf"/><Relationship Id="rId254" Type="http://schemas.openxmlformats.org/officeDocument/2006/relationships/header" Target="header28.xml"/><Relationship Id="rId28" Type="http://schemas.openxmlformats.org/officeDocument/2006/relationships/image" Target="media/image18.wmf"/><Relationship Id="rId49" Type="http://schemas.openxmlformats.org/officeDocument/2006/relationships/image" Target="media/image39.wmf"/><Relationship Id="rId114" Type="http://schemas.openxmlformats.org/officeDocument/2006/relationships/image" Target="media/image104.wmf"/><Relationship Id="rId296" Type="http://schemas.openxmlformats.org/officeDocument/2006/relationships/footer" Target="footer18.xml"/><Relationship Id="rId300" Type="http://schemas.openxmlformats.org/officeDocument/2006/relationships/footer" Target="footer19.xml"/><Relationship Id="rId60" Type="http://schemas.openxmlformats.org/officeDocument/2006/relationships/image" Target="media/image50.wmf"/><Relationship Id="rId81" Type="http://schemas.openxmlformats.org/officeDocument/2006/relationships/image" Target="media/image71.wmf"/><Relationship Id="rId135" Type="http://schemas.openxmlformats.org/officeDocument/2006/relationships/image" Target="media/image125.wmf"/><Relationship Id="rId156" Type="http://schemas.openxmlformats.org/officeDocument/2006/relationships/image" Target="media/image140.wmf"/><Relationship Id="rId177" Type="http://schemas.openxmlformats.org/officeDocument/2006/relationships/image" Target="media/image161.wmf"/><Relationship Id="rId198" Type="http://schemas.openxmlformats.org/officeDocument/2006/relationships/header" Target="header8.xml"/><Relationship Id="rId321" Type="http://schemas.openxmlformats.org/officeDocument/2006/relationships/header" Target="header50.xml"/><Relationship Id="rId342" Type="http://schemas.openxmlformats.org/officeDocument/2006/relationships/footer" Target="footer31.xml"/><Relationship Id="rId363" Type="http://schemas.openxmlformats.org/officeDocument/2006/relationships/header" Target="header81.xml"/><Relationship Id="rId202" Type="http://schemas.openxmlformats.org/officeDocument/2006/relationships/header" Target="header11.xml"/><Relationship Id="rId223" Type="http://schemas.openxmlformats.org/officeDocument/2006/relationships/image" Target="media/image185.wmf"/><Relationship Id="rId244" Type="http://schemas.openxmlformats.org/officeDocument/2006/relationships/footer" Target="footer13.xml"/><Relationship Id="rId18" Type="http://schemas.openxmlformats.org/officeDocument/2006/relationships/image" Target="media/image8.wmf"/><Relationship Id="rId39" Type="http://schemas.openxmlformats.org/officeDocument/2006/relationships/image" Target="media/image29.wmf"/><Relationship Id="rId265" Type="http://schemas.openxmlformats.org/officeDocument/2006/relationships/image" Target="media/image208.png"/><Relationship Id="rId286" Type="http://schemas.openxmlformats.org/officeDocument/2006/relationships/image" Target="media/image228.png"/><Relationship Id="rId50" Type="http://schemas.openxmlformats.org/officeDocument/2006/relationships/image" Target="media/image40.wmf"/><Relationship Id="rId104" Type="http://schemas.openxmlformats.org/officeDocument/2006/relationships/image" Target="media/image94.wmf"/><Relationship Id="rId125" Type="http://schemas.openxmlformats.org/officeDocument/2006/relationships/image" Target="media/image115.wmf"/><Relationship Id="rId146" Type="http://schemas.openxmlformats.org/officeDocument/2006/relationships/footer" Target="footer3.xml"/><Relationship Id="rId167" Type="http://schemas.openxmlformats.org/officeDocument/2006/relationships/image" Target="media/image151.wmf"/><Relationship Id="rId188" Type="http://schemas.openxmlformats.org/officeDocument/2006/relationships/image" Target="media/image172.wmf"/><Relationship Id="rId311" Type="http://schemas.openxmlformats.org/officeDocument/2006/relationships/header" Target="header42.xml"/><Relationship Id="rId332" Type="http://schemas.openxmlformats.org/officeDocument/2006/relationships/header" Target="header58.xml"/><Relationship Id="rId353" Type="http://schemas.openxmlformats.org/officeDocument/2006/relationships/header" Target="header74.xml"/><Relationship Id="rId71" Type="http://schemas.openxmlformats.org/officeDocument/2006/relationships/image" Target="media/image61.wmf"/><Relationship Id="rId92" Type="http://schemas.openxmlformats.org/officeDocument/2006/relationships/image" Target="media/image82.wmf"/><Relationship Id="rId213" Type="http://schemas.openxmlformats.org/officeDocument/2006/relationships/image" Target="media/image175.wmf"/><Relationship Id="rId234" Type="http://schemas.openxmlformats.org/officeDocument/2006/relationships/image" Target="media/image196.wmf"/><Relationship Id="rId2" Type="http://schemas.openxmlformats.org/officeDocument/2006/relationships/customXml" Target="../customXml/item2.xml"/><Relationship Id="rId29" Type="http://schemas.openxmlformats.org/officeDocument/2006/relationships/image" Target="media/image19.wmf"/><Relationship Id="rId255" Type="http://schemas.openxmlformats.org/officeDocument/2006/relationships/header" Target="header29.xml"/><Relationship Id="rId297" Type="http://schemas.openxmlformats.org/officeDocument/2006/relationships/header" Target="header33.xml"/><Relationship Id="rId40" Type="http://schemas.openxmlformats.org/officeDocument/2006/relationships/image" Target="media/image30.wmf"/><Relationship Id="rId115" Type="http://schemas.openxmlformats.org/officeDocument/2006/relationships/image" Target="media/image105.wmf"/><Relationship Id="rId136" Type="http://schemas.openxmlformats.org/officeDocument/2006/relationships/image" Target="media/image126.wmf"/><Relationship Id="rId157" Type="http://schemas.openxmlformats.org/officeDocument/2006/relationships/image" Target="media/image141.wmf"/><Relationship Id="rId178" Type="http://schemas.openxmlformats.org/officeDocument/2006/relationships/image" Target="media/image162.wmf"/><Relationship Id="rId301" Type="http://schemas.openxmlformats.org/officeDocument/2006/relationships/footer" Target="footer20.xml"/><Relationship Id="rId322" Type="http://schemas.openxmlformats.org/officeDocument/2006/relationships/footer" Target="footer26.xml"/><Relationship Id="rId343" Type="http://schemas.openxmlformats.org/officeDocument/2006/relationships/header" Target="header66.xml"/><Relationship Id="rId364" Type="http://schemas.openxmlformats.org/officeDocument/2006/relationships/header" Target="header82.xml"/><Relationship Id="rId61" Type="http://schemas.openxmlformats.org/officeDocument/2006/relationships/image" Target="media/image51.wmf"/><Relationship Id="rId82" Type="http://schemas.openxmlformats.org/officeDocument/2006/relationships/image" Target="media/image72.wmf"/><Relationship Id="rId199" Type="http://schemas.openxmlformats.org/officeDocument/2006/relationships/footer" Target="footer7.xml"/><Relationship Id="rId203" Type="http://schemas.openxmlformats.org/officeDocument/2006/relationships/footer" Target="footer8.xml"/><Relationship Id="rId19" Type="http://schemas.openxmlformats.org/officeDocument/2006/relationships/image" Target="media/image9.wmf"/><Relationship Id="rId224" Type="http://schemas.openxmlformats.org/officeDocument/2006/relationships/image" Target="media/image186.wmf"/><Relationship Id="rId245" Type="http://schemas.openxmlformats.org/officeDocument/2006/relationships/header" Target="header22.xml"/><Relationship Id="rId266" Type="http://schemas.openxmlformats.org/officeDocument/2006/relationships/image" Target="media/image209.png"/><Relationship Id="rId287" Type="http://schemas.openxmlformats.org/officeDocument/2006/relationships/image" Target="media/image229.png"/><Relationship Id="rId30" Type="http://schemas.openxmlformats.org/officeDocument/2006/relationships/image" Target="media/image20.wmf"/><Relationship Id="rId105" Type="http://schemas.openxmlformats.org/officeDocument/2006/relationships/image" Target="media/image95.wmf"/><Relationship Id="rId126" Type="http://schemas.openxmlformats.org/officeDocument/2006/relationships/image" Target="media/image116.wmf"/><Relationship Id="rId147" Type="http://schemas.openxmlformats.org/officeDocument/2006/relationships/image" Target="media/image131.wmf"/><Relationship Id="rId168" Type="http://schemas.openxmlformats.org/officeDocument/2006/relationships/image" Target="media/image152.wmf"/><Relationship Id="rId312" Type="http://schemas.openxmlformats.org/officeDocument/2006/relationships/header" Target="header43.xml"/><Relationship Id="rId333" Type="http://schemas.openxmlformats.org/officeDocument/2006/relationships/header" Target="header59.xml"/><Relationship Id="rId354" Type="http://schemas.openxmlformats.org/officeDocument/2006/relationships/footer" Target="footer34.xml"/><Relationship Id="rId51" Type="http://schemas.openxmlformats.org/officeDocument/2006/relationships/image" Target="media/image41.wmf"/><Relationship Id="rId72" Type="http://schemas.openxmlformats.org/officeDocument/2006/relationships/image" Target="media/image62.wmf"/><Relationship Id="rId93" Type="http://schemas.openxmlformats.org/officeDocument/2006/relationships/image" Target="media/image83.wmf"/><Relationship Id="rId189" Type="http://schemas.openxmlformats.org/officeDocument/2006/relationships/image" Target="media/image173.wmf"/><Relationship Id="rId3" Type="http://schemas.openxmlformats.org/officeDocument/2006/relationships/customXml" Target="../customXml/item3.xml"/><Relationship Id="rId214" Type="http://schemas.openxmlformats.org/officeDocument/2006/relationships/image" Target="media/image176.wmf"/><Relationship Id="rId235" Type="http://schemas.openxmlformats.org/officeDocument/2006/relationships/image" Target="media/image197.wmf"/><Relationship Id="rId256" Type="http://schemas.openxmlformats.org/officeDocument/2006/relationships/footer" Target="footer17.xml"/><Relationship Id="rId277" Type="http://schemas.openxmlformats.org/officeDocument/2006/relationships/image" Target="media/image219.png"/><Relationship Id="rId298" Type="http://schemas.openxmlformats.org/officeDocument/2006/relationships/header" Target="header34.xml"/><Relationship Id="rId116" Type="http://schemas.openxmlformats.org/officeDocument/2006/relationships/image" Target="media/image106.wmf"/><Relationship Id="rId137" Type="http://schemas.openxmlformats.org/officeDocument/2006/relationships/image" Target="media/image127.wmf"/><Relationship Id="rId158" Type="http://schemas.openxmlformats.org/officeDocument/2006/relationships/image" Target="media/image142.wmf"/><Relationship Id="rId302" Type="http://schemas.openxmlformats.org/officeDocument/2006/relationships/header" Target="header36.xml"/><Relationship Id="rId323" Type="http://schemas.openxmlformats.org/officeDocument/2006/relationships/header" Target="header51.xml"/><Relationship Id="rId344" Type="http://schemas.openxmlformats.org/officeDocument/2006/relationships/header" Target="header67.xml"/><Relationship Id="rId20" Type="http://schemas.openxmlformats.org/officeDocument/2006/relationships/image" Target="media/image10.wmf"/><Relationship Id="rId41" Type="http://schemas.openxmlformats.org/officeDocument/2006/relationships/image" Target="media/image31.wmf"/><Relationship Id="rId62" Type="http://schemas.openxmlformats.org/officeDocument/2006/relationships/image" Target="media/image52.wmf"/><Relationship Id="rId83" Type="http://schemas.openxmlformats.org/officeDocument/2006/relationships/image" Target="media/image73.wmf"/><Relationship Id="rId179" Type="http://schemas.openxmlformats.org/officeDocument/2006/relationships/image" Target="media/image163.wmf"/><Relationship Id="rId365" Type="http://schemas.openxmlformats.org/officeDocument/2006/relationships/header" Target="header83.xml"/><Relationship Id="rId190" Type="http://schemas.openxmlformats.org/officeDocument/2006/relationships/image" Target="media/image174.wmf"/><Relationship Id="rId204" Type="http://schemas.openxmlformats.org/officeDocument/2006/relationships/header" Target="header12.xml"/><Relationship Id="rId225" Type="http://schemas.openxmlformats.org/officeDocument/2006/relationships/image" Target="media/image187.wmf"/><Relationship Id="rId246" Type="http://schemas.openxmlformats.org/officeDocument/2006/relationships/header" Target="header23.xml"/><Relationship Id="rId267" Type="http://schemas.openxmlformats.org/officeDocument/2006/relationships/image" Target="media/image210.png"/><Relationship Id="rId288" Type="http://schemas.openxmlformats.org/officeDocument/2006/relationships/image" Target="media/image230.png"/><Relationship Id="rId106" Type="http://schemas.openxmlformats.org/officeDocument/2006/relationships/image" Target="media/image96.wmf"/><Relationship Id="rId127" Type="http://schemas.openxmlformats.org/officeDocument/2006/relationships/image" Target="media/image117.wmf"/><Relationship Id="rId313" Type="http://schemas.openxmlformats.org/officeDocument/2006/relationships/header" Target="header44.xml"/></Relationships>
</file>

<file path=word\document.xml><?xml version="1.0" encoding="utf-8"?>
<w:document xmlns:ns1="http://schemas.openxmlformats.org/markup-compatibility/2006" xmlns:ns11="http://schemas.openxmlformats.org/officeDocument/2006/math" xmlns:ns12="http://schemas.openxmlformats.org/drawingml/2006/picture" xmlns:ns13="http://schemas.microsoft.com/office/word/2010/wordprocessingGroup" xmlns:ns14="urn:schemas-microsoft-com:office:word" xmlns:ns15="http://schemas.microsoft.com/office/word/2010/wordprocessingCanvas" xmlns:ns2="http://schemas.microsoft.com/office/word/2010/wordml" xmlns:ns3="http://schemas.openxmlformats.org/drawingml/2006/wordprocessingDrawing" xmlns:ns4="http://schemas.microsoft.com/office/word/2010/wordprocessingDrawing" xmlns:ns5="http://schemas.openxmlformats.org/drawingml/2006/main" xmlns:ns6="http://schemas.microsoft.com/office/word/2010/wordprocessingShape" xmlns:ns7="urn:schemas-microsoft-com:vml" xmlns:ns8="urn:schemas-microsoft-com:office:office" xmlns:ns9="http://schemas.microsoft.com/office/drawing/2010/main" xmlns:r="http://schemas.openxmlformats.org/officeDocument/2006/relationships" xmlns:w="http://schemas.openxmlformats.org/wordprocessingml/2006/main" ns1:Ignorable="w14 w15 w16se w16cid w16 w16cex w16sdtdh w16sdtfl w16du wp14">
  <w:body>
    <w:tbl>
      <w:tblPr>
        <w:tblW w:w="9412" w:type="dxa"/>
        <w:jc w:val="center"/>
        <w:tblLook w:val="01E0" w:firstRow="1" w:lastRow="1" w:firstColumn="1" w:lastColumn="1" w:noHBand="0" w:noVBand="0"/>
      </w:tblPr>
      <w:tblGrid>
        <w:gridCol w:w="3501"/>
        <w:gridCol w:w="5911"/>
      </w:tblGrid>
      <w:tr w:rsidR="002E16F4" w:rsidRPr="007656EF" ns2:paraId="5929C540" ns2:textId="77777777" w:rsidTr="00D67046">
        <w:trPr>
          <w:trHeight w:val="1125"/>
          <w:jc w:val="center"/>
        </w:trPr>
        <w:tc>
          <w:tcPr>
            <w:tcW w:w="3501" w:type="dxa"/>
          </w:tcPr>
          <w:p ns2:paraId="47CDA9F2"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6"/>
                <w:szCs w:val="26"/>
                <ns2:ligatures ns2:val="none"/>
              </w:rPr>
            </w:pPr>
            <w:r w:rsidRPr="007656EF">
              <w:rPr>
                <w:rFonts w:ascii="Times New Roman" w:eastAsia="Times New Roman" w:hAnsi="Times New Roman" w:cs="Times New Roman"/>
                <w:b/>
                <w:noProof/>
                <w:color w:val="000000"/>
                <w:kern w:val="0"/>
                <w:sz w:val="26"/>
                <w:szCs w:val="26"/>
                <ns2:ligatures ns2:val="none"/>
              </w:rPr>
              <ns1:AlternateContent>
                <ns1:Choice Requires="wps">
                  <w:drawing>
                    <ns3:anchor distT="0" distB="0" distL="114300" distR="114300" simplePos="0" relativeHeight="251663360" behindDoc="0" locked="0" layoutInCell="1" allowOverlap="1" ns4:anchorId="0F0FFE7C" ns4:editId="73A29EB4">
                      <ns3:simplePos x="0" y="0"/>
                      <ns3:positionH relativeFrom="column">
                        <ns3:posOffset>748665</ns3:posOffset>
                      </ns3:positionH>
                      <ns3:positionV relativeFrom="paragraph">
                        <ns3:posOffset>225425</ns3:posOffset>
                      </ns3:positionV>
                      <ns3:extent cx="533400" cy="0"/>
                      <ns3:effectExtent l="0" t="0" r="0" b="0"/>
                      <ns3:wrapNone/>
                      <ns3:docPr id="5" name="Straight Connector 5"/>
                      <ns3:cNvGraphicFramePr/>
                      <ns5:graphic>
                        <ns5:graphicData uri="http://schemas.microsoft.com/office/word/2010/wordprocessingShape">
                          <ns6:wsp>
                            <ns6:cNvCnPr/>
                            <ns6:spPr>
                              <ns5:xfrm>
                                <ns5:off x="0" y="0"/>
                                <ns5:ext cx="533400" cy="0"/>
                              </ns5:xfrm>
                              <ns5:prstGeom prst="line">
                                <ns5:avLst/>
                              </ns5:prstGeom>
                              <ns5:noFill/>
                              <ns5:ln w="6350" cap="flat" cmpd="sng" algn="ctr">
                                <ns5:solidFill>
                                  <ns5:sysClr val="windowText" lastClr="000000"/>
                                </ns5:solidFill>
                                <ns5:prstDash val="solid"/>
                                <ns5:miter lim="800000"/>
                              </ns5:ln>
                              <ns5:effectLst/>
                            </ns6:spPr>
                            <ns6:bodyPr/>
                          </ns6:wsp>
                        </ns5:graphicData>
                      </ns5:graphic>
                    </ns3:anchor>
                  </w:drawing>
                </ns1:Choice>
                <ns1:Fallback>
                  <w:pict>
                    <ns7:line ns2:anchorId="489977FC" id="Straight Connector 5" ns8: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8.95pt,17.75pt" to="100.95pt,17.75pt"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" strokecolor="windowText" strokeweight=".5pt">
                      <ns7:stroke joinstyle="miter"/>
                    </ns7:line>
                  </w:pict>
                </ns1:Fallback>
              </ns1:AlternateContent>
            </w:r>
            <w:r w:rsidRPr="007656EF">
              <w:rPr>
                <w:rFonts w:ascii="Times New Roman" w:eastAsia="Times New Roman" w:hAnsi="Times New Roman" w:cs="Times New Roman"/>
                <w:b/>
                <w:color w:val="000000"/>
                <w:kern w:val="0"/>
                <w:sz w:val="26"/>
                <w:szCs w:val="26"/>
                <ns2:ligatures ns2:val="none"/>
              </w:rPr>
              <w:t>BỘ CÔNG THƯƠNG</w:t>
            </w:r>
          </w:p>
          <w:p ns2:paraId="37FD963C"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6"/>
                <w:szCs w:val="26"/>
                <ns2:ligatures ns2:val="none"/>
              </w:rPr>
            </w:pPr>
          </w:p>
          <w:p ns2:paraId="1679562A" ns2:textId="4A27C89B"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6"/>
                <w:szCs w:val="26"/>
                <ns2:ligatures ns2:val="none"/>
              </w:rPr>
            </w:pPr>
            <w:r w:rsidRPr="007656EF">
              <w:rPr>
                <w:rFonts w:ascii="Times New Roman" w:eastAsia="Times New Roman" w:hAnsi="Times New Roman" w:cs="Times New Roman"/>
                <w:bCs/>
                <w:color w:val="000000"/>
                <w:kern w:val="0"/>
                <w:sz w:val="26"/>
                <w:szCs w:val="26"/>
                <ns2:ligatures ns2:val="none"/>
              </w:rPr>
              <w:t>Số:  29/2026/TT-BCT</w:t>
            </w:r>
          </w:p>
        </w:tc>
        <w:tc>
          <w:tcPr>
            <w:tcW w:w="5911" w:type="dxa"/>
          </w:tcPr>
          <w:p ns2:paraId="47EB3EFB"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6"/>
                <ns2:ligatures ns2:val="none"/>
              </w:rPr>
            </w:pPr>
            <w:r w:rsidRPr="007656EF">
              <w:rPr>
                <w:rFonts w:ascii="Times New Roman" w:eastAsia="Times New Roman" w:hAnsi="Times New Roman" w:cs="Times New Roman"/>
                <w:b/>
                <w:color w:val="000000"/>
                <w:kern w:val="0"/>
                <w:sz w:val="26"/>
                <ns2:ligatures ns2:val="none"/>
              </w:rPr>
              <w:t>CỘNG HÒA XÃ HỘI CHỦ NGHĨA VIỆT NAM</w:t>
            </w:r>
          </w:p>
          <w:p ns2:paraId="26DC0617" ns2:textId="77777777" w:rsidR="002E16F4" w:rsidRPr="007656EF" w:rsidRDefault="002E16F4" w:rsidP="002E16F4">
            <w:pPr>
              <w:widowControl w:val="0"/>
              <w:spacing w:after="6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noProof/>
                <w:color w:val="000000"/>
                <w:kern w:val="0"/>
                <w:sz w:val="28"/>
                <w:szCs w:val="28"/>
                <w:lang w:eastAsia="zh-CN"/>
                <ns2:ligatures ns2:val="none"/>
              </w:rPr>
              <ns1:AlternateContent>
                <ns1:Choice Requires="wps">
                  <w:drawing>
                    <ns3:anchor distT="4294967291" distB="4294967291" distL="114300" distR="114300" simplePos="0" relativeHeight="251662336" behindDoc="0" locked="0" layoutInCell="1" allowOverlap="1" ns4:anchorId="40AF606B" ns4:editId="2312BA9F">
                      <ns3:simplePos x="0" y="0"/>
                      <ns3:positionH relativeFrom="column">
                        <ns3:posOffset>887730</ns3:posOffset>
                      </ns3:positionH>
                      <ns3:positionV relativeFrom="paragraph">
                        <ns3:posOffset>241935</ns3:posOffset>
                      </ns3:positionV>
                      <ns3:extent cx="1969135" cy="0"/>
                      <ns3:effectExtent l="0" t="0" r="0" b="0"/>
                      <ns3:wrapNone/>
                      <ns3:docPr id="2" name="Line 3"/>
                      <ns3:cNvGraphicFramePr>
                        <ns5:graphicFrameLocks/>
                      </ns3:cNvGraphicFramePr>
                      <ns5:graphic>
                        <ns5:graphicData uri="http://schemas.microsoft.com/office/word/2010/wordprocessingShape">
                          <ns6:wsp>
                            <ns6:cNvCnPr>
                              <ns5:cxnSpLocks noChangeShapeType="1"/>
                            </ns6:cNvCnPr>
                            <ns6:spPr bwMode="auto">
                              <ns5:xfrm>
                                <ns5:off x="0" y="0"/>
                                <ns5:ext cx="1969135" cy="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5:graphicData>
                      </ns5:graphic>
                      <ns4:sizeRelH relativeFrom="page">
                        <ns4:pctWidth>0</ns4:pctWidth>
                      </ns4:sizeRelH>
                      <ns4:sizeRelV relativeFrom="page">
                        <ns4:pctHeight>0</ns4:pctHeight>
                      </ns4:sizeRelV>
                    </ns3:anchor>
                  </w:drawing>
                </ns1:Choice>
                <ns1:Fallback>
                  <w:pict>
                    <ns7:line ns2:anchorId="74F888E5" id="Line 3" ns8: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9.9pt,19.05pt" to="224.95pt,19.05pt"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"/>
                  </w:pict>
                </ns1:Fallback>
              </ns1:AlternateContent>
            </w:r>
            <w:r w:rsidRPr="007656EF">
              <w:rPr>
                <w:rFonts w:ascii="Times New Roman" w:eastAsia="Times New Roman" w:hAnsi="Times New Roman" w:cs="Times New Roman"/>
                <w:b/>
                <w:color w:val="000000"/>
                <w:kern w:val="0"/>
                <w:sz w:val="28"/>
                <w:szCs w:val="28"/>
                <ns2:ligatures ns2:val="none"/>
              </w:rPr>
              <w:t xml:space="preserve"> Độc lập - Tự do - Hạnh phúc </w:t>
            </w:r>
          </w:p>
          <w:p ns2:paraId="61E27134" ns2:textId="77777777" w:rsidR="002E16F4" w:rsidRPr="007656EF" w:rsidRDefault="002E16F4" w:rsidP="002E16F4">
            <w:pPr>
              <w:widowControl w:val="0"/>
              <w:spacing w:after="60" w:line="240" w:lineRule="auto"/>
              <w:jc w:val="center"/>
              <w:rPr>
                <w:rFonts w:ascii="Times New Roman" w:eastAsia="Times New Roman" w:hAnsi="Times New Roman" w:cs="Times New Roman"/>
                <w:b/>
                <w:color w:val="000000"/>
                <w:kern w:val="0"/>
                <w:sz w:val="28"/>
                <w:szCs w:val="28"/>
                <ns2:ligatures ns2:val="none"/>
              </w:rPr>
            </w:pPr>
          </w:p>
          <w:p ns2:paraId="471DB15B" ns2:textId="1D03E944" w:rsidR="002E16F4" w:rsidRPr="007656EF" w:rsidRDefault="002E16F4" w:rsidP="00AB2450">
            <w:pPr>
              <w:widowControl w:val="0"/>
              <w:spacing w:after="60" w:line="240" w:lineRule="auto"/>
              <w:jc w:val="center"/>
              <w:rPr>
                <w:rFonts w:ascii="Times New Roman" w:eastAsia="Times New Roman" w:hAnsi="Times New Roman" w:cs="Times New Roman"/>
                <w:bCs/>
                <w:i/>
                <w:iCs/>
                <w:color w:val="000000"/>
                <w:kern w:val="0"/>
                <w:szCs w:val="28"/>
                <ns2:ligatures ns2:val="none"/>
              </w:rPr>
            </w:pPr>
            <w:r w:rsidRPr="007656EF">
              <w:rPr>
                <w:rFonts w:ascii="Times New Roman" w:eastAsia="Times New Roman" w:hAnsi="Times New Roman" w:cs="Times New Roman"/>
                <w:bCs/>
                <w:i/>
                <w:iCs/>
                <w:color w:val="000000"/>
                <w:kern w:val="0"/>
                <w:sz w:val="28"/>
                <w:szCs w:val="28"/>
                <ns2:ligatures ns2:val="none"/>
              </w:rPr>
              <w:t>Hà Nội, ngày 02 tháng 6 năm 2026</w:t>
            </w:r>
          </w:p>
        </w:tc>
      </w:tr>
    </w:tbl>
    <w:p ns2:paraId="3281163F" ns2:textId="77777777" w:rsidR="002E16F4" w:rsidRPr="007656EF" w:rsidRDefault="002E16F4" w:rsidP="002E16F4">
      <w:pPr>
        <w:widowControl w:val="0"/>
        <w:tabs>
          <w:tab w:val="left" w:pos="410"/>
          <w:tab w:val="center" w:pos="4537"/>
        </w:tabs>
        <w:spacing w:before="720" w:after="120" w:line="240" w:lineRule="auto"/>
        <w:rPr>
          <w:rFonts w:ascii="Times New Roman" w:eastAsia="Times New Roman" w:hAnsi="Times New Roman" w:cs="Times New Roman"/>
          <w:b/>
          <w:color w:val="000000"/>
          <w:kern w:val="0"/>
          <w:sz w:val="30"/>
          <w:szCs w:val="30"/>
          <ns2:ligatures ns2:val="none"/>
        </w:rPr>
      </w:pPr>
      <w:r w:rsidRPr="007656EF">
        <w:rPr>
          <w:rFonts w:ascii="Times New Roman" w:eastAsia="Times New Roman" w:hAnsi="Times New Roman" w:cs="Times New Roman"/>
          <w:b/>
          <w:color w:val="000000"/>
          <w:kern w:val="0"/>
          <w:sz w:val="30"/>
          <w:szCs w:val="30"/>
          <ns2:ligatures ns2:val="none"/>
        </w:rPr>
        <w:tab/>
      </w:r>
      <w:r w:rsidRPr="007656EF">
        <w:rPr>
          <w:rFonts w:ascii="Times New Roman" w:eastAsia="Times New Roman" w:hAnsi="Times New Roman" w:cs="Times New Roman"/>
          <w:b/>
          <w:color w:val="000000"/>
          <w:kern w:val="0"/>
          <w:sz w:val="30"/>
          <w:szCs w:val="30"/>
          <ns2:ligatures ns2:val="none"/>
        </w:rPr>
        <w:tab/>
        <w:t>THÔNG TƯ</w:t>
      </w:r>
    </w:p>
    <w:p ns2:paraId="1D3F3B3E" ns2:textId="77777777" w:rsidR="002E16F4" w:rsidRPr="007656EF" w:rsidRDefault="002E16F4" w:rsidP="002E16F4">
      <w:pPr>
        <w:widowControl w:val="0"/>
        <w:spacing w:before="120"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w:lang w:val="vi-VN"/>
          <ns2:ligatures ns2:val="none"/>
        </w:rPr>
        <w:t xml:space="preserve">Quy định </w:t>
      </w:r>
      <w:r w:rsidRPr="007656EF">
        <w:rPr>
          <w:rFonts w:ascii="Times New Roman" w:eastAsia="Times New Roman" w:hAnsi="Times New Roman" w:cs="Times New Roman"/>
          <w:b/>
          <w:color w:val="000000"/>
          <w:kern w:val="0"/>
          <w:sz w:val="28"/>
          <w:szCs w:val="28"/>
          <ns2:ligatures ns2:val="none"/>
        </w:rPr>
        <w:t>vận hành T</w:t>
      </w:r>
      <w:r w:rsidRPr="007656EF">
        <w:rPr>
          <w:rFonts w:ascii="Times New Roman" w:eastAsia="Times New Roman" w:hAnsi="Times New Roman" w:cs="Times New Roman"/>
          <w:b/>
          <w:color w:val="000000"/>
          <w:kern w:val="0"/>
          <w:sz w:val="28"/>
          <w:szCs w:val="28"/>
          <w:lang w:val="vi-VN"/>
          <ns2:ligatures ns2:val="none"/>
        </w:rPr>
        <w:t xml:space="preserve">hị trường </w:t>
      </w:r>
      <w:r w:rsidRPr="007656EF">
        <w:rPr>
          <w:rFonts w:ascii="Times New Roman" w:eastAsia="Times New Roman" w:hAnsi="Times New Roman" w:cs="Times New Roman"/>
          <w:b/>
          <w:color w:val="000000"/>
          <w:kern w:val="0"/>
          <w:sz w:val="28"/>
          <w:szCs w:val="28"/>
          <ns2:ligatures ns2:val="none"/>
        </w:rPr>
        <w:t xml:space="preserve">bán buôn điện cạnh tranh </w:t>
      </w:r>
    </w:p>
    <w:p ns2:paraId="1DD0708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i/>
          <w:color w:val="000000"/>
          <w:kern w:val="0"/>
          <w:sz w:val="28"/>
          <w:szCs w:val="28"/>
          <w:lang w:val="en-ZA"/>
          <ns2:ligatures ns2:val="none"/>
        </w:rPr>
      </w:pPr>
      <w:r w:rsidRPr="007656EF">
        <w:rPr>
          <w:rFonts w:ascii="Times New Roman" w:eastAsia="Times New Roman" w:hAnsi="Times New Roman" w:cs="Times New Roman"/>
          <w:i/>
          <w:color w:val="000000"/>
          <w:kern w:val="0"/>
          <w:sz w:val="28"/>
          <w:szCs w:val="28"/>
          <w:lang w:val="en-ZA"/>
          <ns2:ligatures ns2:val="none"/>
        </w:rPr>
        <w:t xml:space="preserve"> </w:t>
      </w:r>
    </w:p>
    <w:p ns2:paraId="60798498"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i/>
          <w:color w:val="000000"/>
          <w:kern w:val="0"/>
          <w:sz w:val="28"/>
          <w:szCs w:val="28"/>
          <w:lang w:val="en-ZA"/>
          <ns2:ligatures ns2:val="none"/>
        </w:rPr>
      </w:pPr>
      <w:r w:rsidRPr="007656EF">
        <w:rPr>
          <w:rFonts w:ascii="Times New Roman" w:eastAsia="Times New Roman" w:hAnsi="Times New Roman" w:cs="Times New Roman"/>
          <w:i/>
          <w:color w:val="000000"/>
          <w:kern w:val="0"/>
          <w:sz w:val="28"/>
          <w:szCs w:val="28"/>
          <w:lang w:val="en-ZA"/>
          <ns2:ligatures ns2:val="none"/>
        </w:rPr>
        <w:t>Căn cứ Luật Điện lực số 61/2024/QH15 được sửa đổi, bổ sung bởi Luật Năng lượng nguyên tử số 94/2025/QH15;</w:t>
      </w:r>
    </w:p>
    <w:p ns2:paraId="30E092B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i/>
          <w:color w:val="000000"/>
          <w:spacing w:val="-6"/>
          <w:kern w:val="0"/>
          <w:sz w:val="28"/>
          <w:lang w:val="vi-VN"/>
          <ns2:ligatures ns2:val="none"/>
        </w:rPr>
      </w:pPr>
      <w:r w:rsidRPr="007656EF">
        <w:rPr>
          <w:rFonts w:ascii="Times New Roman" w:eastAsia="Times New Roman" w:hAnsi="Times New Roman" w:cs="Times New Roman"/>
          <w:i/>
          <w:color w:val="000000"/>
          <w:spacing w:val="-6"/>
          <w:kern w:val="0"/>
          <w:sz w:val="28"/>
          <w:lang w:val="vi-VN"/>
          <ns2:ligatures ns2:val="none"/>
        </w:rPr>
        <w:t>Căn cứ Nghị định số 40/2025/NĐ-CP</w:t>
      </w:r>
      <w:r w:rsidRPr="007656EF">
        <w:rPr>
          <w:rFonts w:ascii="Times New Roman" w:eastAsia="Times New Roman" w:hAnsi="Times New Roman" w:cs="Times New Roman"/>
          <w:i/>
          <w:color w:val="000000"/>
          <w:spacing w:val="-6"/>
          <w:kern w:val="0"/>
          <w:sz w:val="28"/>
          <ns2:ligatures ns2:val="none"/>
        </w:rPr>
        <w:t xml:space="preserve"> ngày 26 tháng 02 năm 2025</w:t>
      </w:r>
      <w:r w:rsidRPr="007656EF">
        <w:rPr>
          <w:rFonts w:ascii="Times New Roman" w:eastAsia="Times New Roman" w:hAnsi="Times New Roman" w:cs="Times New Roman"/>
          <w:i/>
          <w:color w:val="000000"/>
          <w:spacing w:val="-6"/>
          <w:kern w:val="0"/>
          <w:sz w:val="28"/>
          <w:lang w:val="vi-VN"/>
          <ns2:ligatures ns2:val="none"/>
        </w:rPr>
        <w:t xml:space="preserve"> của Chính phủ quy định chức năng, nhiệm vụ, quyền hạn và cơ cấu tổ chức của Bộ Công Thương;</w:t>
      </w:r>
    </w:p>
    <w:p ns2:paraId="326A1622"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i/>
          <w:color w:val="000000"/>
          <w:kern w:val="0"/>
          <w:sz w:val="32"/>
          <w:szCs w:val="28"/>
          <w:lang w:val="vi-VN"/>
          <ns2:ligatures ns2:val="none"/>
        </w:rPr>
      </w:pPr>
      <w:r w:rsidRPr="007656EF">
        <w:rPr>
          <w:rFonts w:ascii="Times New Roman" w:eastAsia="Times New Roman" w:hAnsi="Times New Roman" w:cs="Times New Roman"/>
          <w:i/>
          <w:color w:val="000000"/>
          <w:kern w:val="0"/>
          <w:sz w:val="28"/>
          <w:lang w:val="vi-VN"/>
          <ns2:ligatures ns2:val="none"/>
        </w:rPr>
        <w:t>Theo đề nghị của Cục trưởng Cục Điện lực;</w:t>
      </w:r>
    </w:p>
    <w:p ns2:paraId="2ADFD60B" ns2:textId="77777777" w:rsidR="002E16F4" w:rsidRPr="007656EF" w:rsidRDefault="002E16F4" w:rsidP="002E16F4">
      <w:pPr>
        <w:widowControl w:val="0"/>
        <w:spacing w:before="120" w:after="120" w:line="264" w:lineRule="auto"/>
        <w:ind w:firstLine="567"/>
        <w:jc w:val="both"/>
        <w:rPr>
          <w:rFonts w:ascii="Times New Roman" w:eastAsia="PMingLiU" w:hAnsi="Times New Roman" w:cs="Times New Roman"/>
          <w:i/>
          <w:color w:val="000000"/>
          <w:kern w:val="0"/>
          <w:sz w:val="28"/>
          <w:lang w:val="vi-VN"/>
          <ns2:ligatures ns2:val="none"/>
        </w:rPr>
      </w:pPr>
      <w:r w:rsidRPr="007656EF">
        <w:rPr>
          <w:rFonts w:ascii="Times New Roman" w:eastAsia="Times New Roman" w:hAnsi="Times New Roman" w:cs="Times New Roman"/>
          <w:i/>
          <w:color w:val="000000"/>
          <w:kern w:val="0"/>
          <w:sz w:val="28"/>
          <w:lang w:val="vi-VN"/>
          <ns2:ligatures ns2:val="none"/>
        </w:rPr>
        <w:t>Bộ trưởng Bộ Công Thương ban hành Thông tư quy định vận hành thị trường bán buôn điện cạnh tranh</w:t>
      </w:r>
      <w:r w:rsidRPr="007656EF">
        <w:rPr>
          <w:rFonts w:ascii="Times New Roman" w:eastAsia="PMingLiU" w:hAnsi="Times New Roman" w:cs="Times New Roman"/>
          <w:bCs/>
          <w:i/>
          <w:color w:val="000000"/>
          <w:kern w:val="32"/>
          <w:sz w:val="28"/>
          <w:szCs w:val="32"/>
          <w:lang w:val="vi-VN"/>
          <ns2:ligatures ns2:val="none"/>
        </w:rPr>
        <w:t>.</w:t>
      </w:r>
    </w:p>
    <w:p ns2:paraId="6823269B" ns2:textId="77777777" w:rsidR="002E16F4" w:rsidRPr="007656EF" w:rsidRDefault="002E16F4" w:rsidP="002E16F4">
      <w:pPr>
        <w:widowControl w:val="0"/>
        <w:spacing w:before="120" w:after="120" w:line="240" w:lineRule="auto"/>
        <w:jc w:val="center"/>
        <w:outlineLvl w:val="0"/>
        <w:rPr>
          <w:rFonts w:ascii="Times New Roman" w:eastAsia="PMingLiU" w:hAnsi="Times New Roman" w:cs="Times New Roman"/>
          <w:b/>
          <w:bCs/>
          <w:color w:val="000000"/>
          <w:kern w:val="32"/>
          <w:sz w:val="28"/>
          <w:szCs w:val="32"/>
          <w:lang w:val="vi-VN"/>
          <ns2:ligatures ns2:val="none"/>
        </w:rPr>
      </w:pPr>
      <w:bookmarkStart w:id="0" w:name="_Toc218409508"/>
      <w:bookmarkStart w:id="1" w:name="_Toc212430602"/>
      <w:bookmarkStart w:id="2" w:name="_Toc212430688"/>
      <w:bookmarkStart w:id="3" w:name="_Toc212430774"/>
      <w:bookmarkStart w:id="4" w:name="_Toc212430603"/>
      <w:bookmarkStart w:id="5" w:name="_Toc212430689"/>
      <w:bookmarkStart w:id="6" w:name="_Toc212430775"/>
      <w:bookmarkStart w:id="7" w:name="_Toc209576078"/>
      <w:bookmarkStart w:id="8" w:name="_Toc209576298"/>
      <w:bookmarkStart w:id="9" w:name="_Toc209922409"/>
      <w:bookmarkStart w:id="10" w:name="_Toc209943476"/>
      <w:bookmarkStart w:id="11" w:name="_Toc209943587"/>
      <w:bookmarkStart w:id="12" w:name="_Toc209949602"/>
      <w:bookmarkStart w:id="13" w:name="_Toc214701576"/>
      <w:bookmarkStart w:id="14" w:name="_Toc214701775"/>
      <w:bookmarkStart w:id="15" w:name="_Toc214701974"/>
      <w:bookmarkStart w:id="16" w:name="_Toc214702372"/>
      <w:bookmarkStart w:id="17" w:name="_Toc214702483"/>
      <w:bookmarkStart w:id="18" w:name="_Toc214702901"/>
      <w:bookmarkStart w:id="19" w:name="_Toc214701577"/>
      <w:bookmarkStart w:id="20" w:name="_Toc214701776"/>
      <w:bookmarkStart w:id="21" w:name="_Toc214701975"/>
      <w:bookmarkStart w:id="22" w:name="_Toc214702373"/>
      <w:bookmarkStart w:id="23" w:name="_Toc214702484"/>
      <w:bookmarkStart w:id="24" w:name="_Toc214702902"/>
      <w:bookmarkStart w:id="25" w:name="_Toc214701578"/>
      <w:bookmarkStart w:id="26" w:name="_Toc214701777"/>
      <w:bookmarkStart w:id="27" w:name="_Toc214701976"/>
      <w:bookmarkStart w:id="28" w:name="_Toc214702374"/>
      <w:bookmarkStart w:id="29" w:name="_Toc214702485"/>
      <w:bookmarkStart w:id="30" w:name="_Toc214702903"/>
      <w:bookmarkStart w:id="31" w:name="_Toc214701580"/>
      <w:bookmarkStart w:id="32" w:name="_Toc214701779"/>
      <w:bookmarkStart w:id="33" w:name="_Toc214701978"/>
      <w:bookmarkStart w:id="34" w:name="_Toc214702376"/>
      <w:bookmarkStart w:id="35" w:name="_Toc214702487"/>
      <w:bookmarkStart w:id="36" w:name="_Toc214702905"/>
      <w:bookmarkStart w:id="37" w:name="_Toc214701581"/>
      <w:bookmarkStart w:id="38" w:name="_Toc214701780"/>
      <w:bookmarkStart w:id="39" w:name="_Toc214701979"/>
      <w:bookmarkStart w:id="40" w:name="_Toc214702377"/>
      <w:bookmarkStart w:id="41" w:name="_Toc214702488"/>
      <w:bookmarkStart w:id="42" w:name="_Toc214702906"/>
      <w:bookmarkStart w:id="43" w:name="_Toc214701582"/>
      <w:bookmarkStart w:id="44" w:name="_Toc214701781"/>
      <w:bookmarkStart w:id="45" w:name="_Toc214701980"/>
      <w:bookmarkStart w:id="46" w:name="_Toc214702378"/>
      <w:bookmarkStart w:id="47" w:name="_Toc214702489"/>
      <w:bookmarkStart w:id="48" w:name="_Toc214702907"/>
      <w:bookmarkStart w:id="49" w:name="_Toc214701583"/>
      <w:bookmarkStart w:id="50" w:name="_Toc214701782"/>
      <w:bookmarkStart w:id="51" w:name="_Toc214701981"/>
      <w:bookmarkStart w:id="52" w:name="_Toc214702379"/>
      <w:bookmarkStart w:id="53" w:name="_Toc214702490"/>
      <w:bookmarkStart w:id="54" w:name="_Toc214702908"/>
      <w:bookmarkStart w:id="55" w:name="_Toc214701584"/>
      <w:bookmarkStart w:id="56" w:name="_Toc214701783"/>
      <w:bookmarkStart w:id="57" w:name="_Toc214701982"/>
      <w:bookmarkStart w:id="58" w:name="_Toc214702380"/>
      <w:bookmarkStart w:id="59" w:name="_Toc214702491"/>
      <w:bookmarkStart w:id="60" w:name="_Toc214702909"/>
      <w:bookmarkStart w:id="61" w:name="_Toc214701585"/>
      <w:bookmarkStart w:id="62" w:name="_Toc214701784"/>
      <w:bookmarkStart w:id="63" w:name="_Toc214701983"/>
      <w:bookmarkStart w:id="64" w:name="_Toc214702381"/>
      <w:bookmarkStart w:id="65" w:name="_Toc214702492"/>
      <w:bookmarkStart w:id="66" w:name="_Toc214702910"/>
      <w:bookmarkStart w:id="67" w:name="_Toc214701587"/>
      <w:bookmarkStart w:id="68" w:name="_Toc214701786"/>
      <w:bookmarkStart w:id="69" w:name="_Toc214701985"/>
      <w:bookmarkStart w:id="70" w:name="_Toc214702383"/>
      <w:bookmarkStart w:id="71" w:name="_Toc214702494"/>
      <w:bookmarkStart w:id="72" w:name="_Toc214702912"/>
      <w:bookmarkStart w:id="73" w:name="_Toc214701588"/>
      <w:bookmarkStart w:id="74" w:name="_Toc214701787"/>
      <w:bookmarkStart w:id="75" w:name="_Toc214701986"/>
      <w:bookmarkStart w:id="76" w:name="_Toc214702384"/>
      <w:bookmarkStart w:id="77" w:name="_Toc214702495"/>
      <w:bookmarkStart w:id="78" w:name="_Toc214702913"/>
      <w:bookmarkStart w:id="79" w:name="_Toc214701589"/>
      <w:bookmarkStart w:id="80" w:name="_Toc214701788"/>
      <w:bookmarkStart w:id="81" w:name="_Toc214701987"/>
      <w:bookmarkStart w:id="82" w:name="_Toc214702385"/>
      <w:bookmarkStart w:id="83" w:name="_Toc214702496"/>
      <w:bookmarkStart w:id="84" w:name="_Toc214702914"/>
      <w:bookmarkStart w:id="85" w:name="_Toc214701592"/>
      <w:bookmarkStart w:id="86" w:name="_Toc214701791"/>
      <w:bookmarkStart w:id="87" w:name="_Toc214701990"/>
      <w:bookmarkStart w:id="88" w:name="_Toc214702388"/>
      <w:bookmarkStart w:id="89" w:name="_Toc214702499"/>
      <w:bookmarkStart w:id="90" w:name="_Toc214702917"/>
      <w:bookmarkStart w:id="91" w:name="_Toc214701594"/>
      <w:bookmarkStart w:id="92" w:name="_Toc214701793"/>
      <w:bookmarkStart w:id="93" w:name="_Toc214701992"/>
      <w:bookmarkStart w:id="94" w:name="_Toc214702390"/>
      <w:bookmarkStart w:id="95" w:name="_Toc214702501"/>
      <w:bookmarkStart w:id="96" w:name="_Toc214702919"/>
      <w:bookmarkStart w:id="97" w:name="_Toc214701597"/>
      <w:bookmarkStart w:id="98" w:name="_Toc214701796"/>
      <w:bookmarkStart w:id="99" w:name="_Toc214701995"/>
      <w:bookmarkStart w:id="100" w:name="_Toc214702393"/>
      <w:bookmarkStart w:id="101" w:name="_Toc214702504"/>
      <w:bookmarkStart w:id="102" w:name="_Toc214702922"/>
      <w:bookmarkStart w:id="103" w:name="_Toc214701598"/>
      <w:bookmarkStart w:id="104" w:name="_Toc214701797"/>
      <w:bookmarkStart w:id="105" w:name="_Toc214701996"/>
      <w:bookmarkStart w:id="106" w:name="_Toc214702394"/>
      <w:bookmarkStart w:id="107" w:name="_Toc214702505"/>
      <w:bookmarkStart w:id="108" w:name="_Toc214702923"/>
      <w:bookmarkStart w:id="109" w:name="_Toc214701600"/>
      <w:bookmarkStart w:id="110" w:name="_Toc214701799"/>
      <w:bookmarkStart w:id="111" w:name="_Toc214701998"/>
      <w:bookmarkStart w:id="112" w:name="_Toc214702396"/>
      <w:bookmarkStart w:id="113" w:name="_Toc214702507"/>
      <w:bookmarkStart w:id="114" w:name="_Toc214702925"/>
      <w:bookmarkStart w:id="115" w:name="_Toc214701602"/>
      <w:bookmarkStart w:id="116" w:name="_Toc214701801"/>
      <w:bookmarkStart w:id="117" w:name="_Toc214702000"/>
      <w:bookmarkStart w:id="118" w:name="_Toc214702398"/>
      <w:bookmarkStart w:id="119" w:name="_Toc214702509"/>
      <w:bookmarkStart w:id="120" w:name="_Toc214702927"/>
      <w:bookmarkStart w:id="121" w:name="_Toc214701604"/>
      <w:bookmarkStart w:id="122" w:name="_Toc214701803"/>
      <w:bookmarkStart w:id="123" w:name="_Toc214702002"/>
      <w:bookmarkStart w:id="124" w:name="_Toc214702400"/>
      <w:bookmarkStart w:id="125" w:name="_Toc214702511"/>
      <w:bookmarkStart w:id="126" w:name="_Toc214702929"/>
      <w:bookmarkStart w:id="127" w:name="_Toc214701605"/>
      <w:bookmarkStart w:id="128" w:name="_Toc214701804"/>
      <w:bookmarkStart w:id="129" w:name="_Toc214702003"/>
      <w:bookmarkStart w:id="130" w:name="_Toc214702401"/>
      <w:bookmarkStart w:id="131" w:name="_Toc214702512"/>
      <w:bookmarkStart w:id="132" w:name="_Toc214702930"/>
      <w:bookmarkStart w:id="133" w:name="_Toc209922416"/>
      <w:bookmarkStart w:id="134" w:name="_Toc209943483"/>
      <w:bookmarkStart w:id="135" w:name="_Toc209943594"/>
      <w:bookmarkStart w:id="136" w:name="_Toc209949609"/>
      <w:bookmarkStart w:id="137" w:name="_Toc214701606"/>
      <w:bookmarkStart w:id="138" w:name="_Toc214701805"/>
      <w:bookmarkStart w:id="139" w:name="_Toc214702004"/>
      <w:bookmarkStart w:id="140" w:name="_Toc214702402"/>
      <w:bookmarkStart w:id="141" w:name="_Toc214702513"/>
      <w:bookmarkStart w:id="142" w:name="_Toc214702931"/>
      <w:bookmarkStart w:id="143" w:name="_Toc214701607"/>
      <w:bookmarkStart w:id="144" w:name="_Toc214701806"/>
      <w:bookmarkStart w:id="145" w:name="_Toc214702005"/>
      <w:bookmarkStart w:id="146" w:name="_Toc214702403"/>
      <w:bookmarkStart w:id="147" w:name="_Toc214702514"/>
      <w:bookmarkStart w:id="148" w:name="_Toc214702932"/>
      <w:bookmarkStart w:id="149" w:name="_Toc214701610"/>
      <w:bookmarkStart w:id="150" w:name="_Toc214701809"/>
      <w:bookmarkStart w:id="151" w:name="_Toc214702008"/>
      <w:bookmarkStart w:id="152" w:name="_Toc214702406"/>
      <w:bookmarkStart w:id="153" w:name="_Toc214702517"/>
      <w:bookmarkStart w:id="154" w:name="_Toc214702935"/>
      <w:bookmarkStart w:id="155" w:name="_Toc214701611"/>
      <w:bookmarkStart w:id="156" w:name="_Toc214701810"/>
      <w:bookmarkStart w:id="157" w:name="_Toc214702009"/>
      <w:bookmarkStart w:id="158" w:name="_Toc214702407"/>
      <w:bookmarkStart w:id="159" w:name="_Toc214702518"/>
      <w:bookmarkStart w:id="160" w:name="_Toc214702936"/>
      <w:bookmarkStart w:id="161" w:name="_Toc214701612"/>
      <w:bookmarkStart w:id="162" w:name="_Toc214701811"/>
      <w:bookmarkStart w:id="163" w:name="_Toc214702010"/>
      <w:bookmarkStart w:id="164" w:name="_Toc214702408"/>
      <w:bookmarkStart w:id="165" w:name="_Toc214702519"/>
      <w:bookmarkStart w:id="166" w:name="_Toc214702937"/>
      <w:bookmarkStart w:id="167" w:name="_Toc214701613"/>
      <w:bookmarkStart w:id="168" w:name="_Toc214701812"/>
      <w:bookmarkStart w:id="169" w:name="_Toc214702011"/>
      <w:bookmarkStart w:id="170" w:name="_Toc214702409"/>
      <w:bookmarkStart w:id="171" w:name="_Toc214702520"/>
      <w:bookmarkStart w:id="172" w:name="_Toc214702938"/>
      <w:bookmarkStart w:id="173" w:name="_Toc214701617"/>
      <w:bookmarkStart w:id="174" w:name="_Toc214701816"/>
      <w:bookmarkStart w:id="175" w:name="_Toc214702015"/>
      <w:bookmarkStart w:id="176" w:name="_Toc214702413"/>
      <w:bookmarkStart w:id="177" w:name="_Toc214702524"/>
      <w:bookmarkStart w:id="178" w:name="_Toc214702942"/>
      <w:bookmarkStart w:id="179" w:name="_Toc214701618"/>
      <w:bookmarkStart w:id="180" w:name="_Toc214701817"/>
      <w:bookmarkStart w:id="181" w:name="_Toc214702016"/>
      <w:bookmarkStart w:id="182" w:name="_Toc214702414"/>
      <w:bookmarkStart w:id="183" w:name="_Toc214702525"/>
      <w:bookmarkStart w:id="184" w:name="_Toc214702943"/>
      <w:bookmarkStart w:id="185" w:name="_Toc214701619"/>
      <w:bookmarkStart w:id="186" w:name="_Toc214701818"/>
      <w:bookmarkStart w:id="187" w:name="_Toc214702017"/>
      <w:bookmarkStart w:id="188" w:name="_Toc214702415"/>
      <w:bookmarkStart w:id="189" w:name="_Toc214702526"/>
      <w:bookmarkStart w:id="190" w:name="_Toc214702944"/>
      <w:bookmarkStart w:id="191" w:name="_Toc214701623"/>
      <w:bookmarkStart w:id="192" w:name="_Toc214701822"/>
      <w:bookmarkStart w:id="193" w:name="_Toc214702021"/>
      <w:bookmarkStart w:id="194" w:name="_Toc214702419"/>
      <w:bookmarkStart w:id="195" w:name="_Toc214702530"/>
      <w:bookmarkStart w:id="196" w:name="_Toc214702948"/>
      <w:bookmarkStart w:id="197" w:name="_Toc214701624"/>
      <w:bookmarkStart w:id="198" w:name="_Toc214701823"/>
      <w:bookmarkStart w:id="199" w:name="_Toc214702022"/>
      <w:bookmarkStart w:id="200" w:name="_Toc214702420"/>
      <w:bookmarkStart w:id="201" w:name="_Toc214702531"/>
      <w:bookmarkStart w:id="202" w:name="_Toc214702949"/>
      <w:bookmarkStart w:id="203" w:name="_Toc214701625"/>
      <w:bookmarkStart w:id="204" w:name="_Toc214701824"/>
      <w:bookmarkStart w:id="205" w:name="_Toc214702023"/>
      <w:bookmarkStart w:id="206" w:name="_Toc214702421"/>
      <w:bookmarkStart w:id="207" w:name="_Toc214702532"/>
      <w:bookmarkStart w:id="208" w:name="_Toc214702950"/>
      <w:bookmarkStart w:id="209" w:name="_Toc214701626"/>
      <w:bookmarkStart w:id="210" w:name="_Toc214701825"/>
      <w:bookmarkStart w:id="211" w:name="_Toc214702024"/>
      <w:bookmarkStart w:id="212" w:name="_Toc214702422"/>
      <w:bookmarkStart w:id="213" w:name="_Toc214702533"/>
      <w:bookmarkStart w:id="214" w:name="_Toc214702951"/>
      <w:bookmarkStart w:id="215" w:name="_Toc214701627"/>
      <w:bookmarkStart w:id="216" w:name="_Toc214701826"/>
      <w:bookmarkStart w:id="217" w:name="_Toc214702025"/>
      <w:bookmarkStart w:id="218" w:name="_Toc214702423"/>
      <w:bookmarkStart w:id="219" w:name="_Toc214702534"/>
      <w:bookmarkStart w:id="220" w:name="_Toc214702952"/>
      <w:bookmarkStart w:id="221" w:name="_Toc214701628"/>
      <w:bookmarkStart w:id="222" w:name="_Toc214701827"/>
      <w:bookmarkStart w:id="223" w:name="_Toc214702026"/>
      <w:bookmarkStart w:id="224" w:name="_Toc214702424"/>
      <w:bookmarkStart w:id="225" w:name="_Toc214702535"/>
      <w:bookmarkStart w:id="226" w:name="_Toc214702953"/>
      <w:bookmarkStart w:id="227" w:name="_Toc214701629"/>
      <w:bookmarkStart w:id="228" w:name="_Toc214701828"/>
      <w:bookmarkStart w:id="229" w:name="_Toc214702027"/>
      <w:bookmarkStart w:id="230" w:name="_Toc214702425"/>
      <w:bookmarkStart w:id="231" w:name="_Toc214702536"/>
      <w:bookmarkStart w:id="232" w:name="_Toc214702954"/>
      <w:bookmarkStart w:id="233" w:name="_Toc214701631"/>
      <w:bookmarkStart w:id="234" w:name="_Toc214701830"/>
      <w:bookmarkStart w:id="235" w:name="_Toc214702029"/>
      <w:bookmarkStart w:id="236" w:name="_Toc214702427"/>
      <w:bookmarkStart w:id="237" w:name="_Toc214702538"/>
      <w:bookmarkStart w:id="238" w:name="_Toc214702956"/>
      <w:bookmarkStart w:id="239" w:name="_Toc214701641"/>
      <w:bookmarkStart w:id="240" w:name="_Toc214701840"/>
      <w:bookmarkStart w:id="241" w:name="_Toc214702039"/>
      <w:bookmarkStart w:id="242" w:name="_Toc214702437"/>
      <w:bookmarkStart w:id="243" w:name="_Toc214702548"/>
      <w:bookmarkStart w:id="244" w:name="_Toc214702966"/>
      <w:bookmarkStart w:id="245" w:name="_Hlt82257327"/>
      <w:bookmarkStart w:id="246" w:name="_Toc214701645"/>
      <w:bookmarkStart w:id="247" w:name="_Toc214701844"/>
      <w:bookmarkStart w:id="248" w:name="_Toc214702043"/>
      <w:bookmarkStart w:id="249" w:name="_Toc214702441"/>
      <w:bookmarkStart w:id="250" w:name="_Toc214702552"/>
      <w:bookmarkStart w:id="251" w:name="_Toc214702970"/>
      <w:bookmarkStart w:id="252" w:name="_Toc216191592"/>
      <w:bookmarkStart w:id="253" w:name="_Toc214855939"/>
      <w:bookmarkStart w:id="254" w:name="_Toc216173748"/>
      <w:bookmarkStart w:id="255" w:name="_Toc214855940"/>
      <w:bookmarkStart w:id="256" w:name="_Toc216173749"/>
      <w:bookmarkStart w:id="257" w:name="_Toc214855941"/>
      <w:bookmarkStart w:id="258" w:name="_Toc216173750"/>
      <w:bookmarkStart w:id="259" w:name="_Toc214855942"/>
      <w:bookmarkStart w:id="260" w:name="_Toc216173751"/>
      <w:bookmarkStart w:id="261" w:name="_Toc214855943"/>
      <w:bookmarkStart w:id="262" w:name="_Toc216173752"/>
      <w:bookmarkStart w:id="263" w:name="_Toc214855944"/>
      <w:bookmarkStart w:id="264" w:name="_Toc216173753"/>
      <w:bookmarkStart w:id="265" w:name="_Toc214855945"/>
      <w:bookmarkStart w:id="266" w:name="_Toc216173754"/>
      <w:bookmarkStart w:id="267" w:name="_Toc214855947"/>
      <w:bookmarkStart w:id="268" w:name="_Toc216173756"/>
      <w:bookmarkStart w:id="269" w:name="_Toc214855948"/>
      <w:bookmarkStart w:id="270" w:name="_Toc216173757"/>
      <w:bookmarkStart w:id="271" w:name="_Toc214855949"/>
      <w:bookmarkStart w:id="272" w:name="_Toc216173758"/>
      <w:bookmarkStart w:id="273" w:name="_Toc214855951"/>
      <w:bookmarkStart w:id="274" w:name="_Toc216173760"/>
      <w:bookmarkStart w:id="275" w:name="_Toc214855953"/>
      <w:bookmarkStart w:id="276" w:name="_Toc216173762"/>
      <w:bookmarkStart w:id="277" w:name="_Toc214855955"/>
      <w:bookmarkStart w:id="278" w:name="_Toc216173764"/>
      <w:bookmarkStart w:id="279" w:name="_Toc214855957"/>
      <w:bookmarkStart w:id="280" w:name="_Toc216173766"/>
      <w:bookmarkStart w:id="281" w:name="_Toc214855959"/>
      <w:bookmarkStart w:id="282" w:name="_Toc216173768"/>
      <w:bookmarkStart w:id="283" w:name="_Toc214855960"/>
      <w:bookmarkStart w:id="284" w:name="_Toc216173769"/>
      <w:bookmarkStart w:id="285" w:name="_Toc214855961"/>
      <w:bookmarkStart w:id="286" w:name="_Toc216173770"/>
      <w:bookmarkStart w:id="287" w:name="_Toc214855962"/>
      <w:bookmarkStart w:id="288" w:name="_Toc216173771"/>
      <w:bookmarkStart w:id="289" w:name="_Toc214855963"/>
      <w:bookmarkStart w:id="290" w:name="_Toc216173772"/>
      <w:bookmarkStart w:id="291" w:name="_Toc214855964"/>
      <w:bookmarkStart w:id="292" w:name="_Toc216173773"/>
      <w:bookmarkStart w:id="293" w:name="_Toc214855965"/>
      <w:bookmarkStart w:id="294" w:name="_Toc216173774"/>
      <w:bookmarkStart w:id="295" w:name="_Toc214855966"/>
      <w:bookmarkStart w:id="296" w:name="_Toc216173775"/>
      <w:bookmarkStart w:id="297" w:name="_Toc214855967"/>
      <w:bookmarkStart w:id="298" w:name="_Toc216173776"/>
      <w:bookmarkStart w:id="299" w:name="_Toc214855968"/>
      <w:bookmarkStart w:id="300" w:name="_Toc216173777"/>
      <w:bookmarkStart w:id="301" w:name="_Toc214855969"/>
      <w:bookmarkStart w:id="302" w:name="_Toc216173778"/>
      <w:bookmarkStart w:id="303" w:name="_Toc214855970"/>
      <w:bookmarkStart w:id="304" w:name="_Toc216173779"/>
      <w:bookmarkStart w:id="305" w:name="_Toc214855973"/>
      <w:bookmarkStart w:id="306" w:name="_Toc216173782"/>
      <w:bookmarkStart w:id="307" w:name="_Toc214855974"/>
      <w:bookmarkStart w:id="308" w:name="_Toc216173783"/>
      <w:bookmarkStart w:id="309" w:name="_Toc218392583"/>
      <w:bookmarkStart w:id="310" w:name="_Toc218409513"/>
      <w:bookmarkStart w:id="311" w:name="_Toc214701665"/>
      <w:bookmarkStart w:id="312" w:name="_Toc214701864"/>
      <w:bookmarkStart w:id="313" w:name="_Toc214702063"/>
      <w:bookmarkStart w:id="314" w:name="_Toc214702572"/>
      <w:bookmarkStart w:id="315" w:name="_Toc214702990"/>
      <w:bookmarkStart w:id="316" w:name="_Toc214704874"/>
      <w:bookmarkStart w:id="317" w:name="_Toc214855976"/>
      <w:bookmarkStart w:id="318" w:name="_Toc216173785"/>
      <w:bookmarkStart w:id="319" w:name="_Toc216191595"/>
      <w:bookmarkStart w:id="320" w:name="_Toc214701666"/>
      <w:bookmarkStart w:id="321" w:name="_Toc214701865"/>
      <w:bookmarkStart w:id="322" w:name="_Toc214702064"/>
      <w:bookmarkStart w:id="323" w:name="_Toc214702573"/>
      <w:bookmarkStart w:id="324" w:name="_Toc214702991"/>
      <w:bookmarkStart w:id="325" w:name="_Toc214704875"/>
      <w:bookmarkStart w:id="326" w:name="_Toc214855977"/>
      <w:bookmarkStart w:id="327" w:name="_Toc216173786"/>
      <w:bookmarkStart w:id="328" w:name="_Toc216191596"/>
      <w:bookmarkStart w:id="329" w:name="_Toc214701668"/>
      <w:bookmarkStart w:id="330" w:name="_Toc214701867"/>
      <w:bookmarkStart w:id="331" w:name="_Toc214702066"/>
      <w:bookmarkStart w:id="332" w:name="_Toc214702575"/>
      <w:bookmarkStart w:id="333" w:name="_Toc214702993"/>
      <w:bookmarkStart w:id="334" w:name="_Toc214704877"/>
      <w:bookmarkStart w:id="335" w:name="_Toc214855979"/>
      <w:bookmarkStart w:id="336" w:name="_Toc216173788"/>
      <w:bookmarkStart w:id="337" w:name="_Toc216191598"/>
      <w:bookmarkStart w:id="338" w:name="_Toc214701669"/>
      <w:bookmarkStart w:id="339" w:name="_Toc214701868"/>
      <w:bookmarkStart w:id="340" w:name="_Toc214702067"/>
      <w:bookmarkStart w:id="341" w:name="_Toc214702576"/>
      <w:bookmarkStart w:id="342" w:name="_Toc214702994"/>
      <w:bookmarkStart w:id="343" w:name="_Toc214704878"/>
      <w:bookmarkStart w:id="344" w:name="_Toc214855980"/>
      <w:bookmarkStart w:id="345" w:name="_Toc216173789"/>
      <w:bookmarkStart w:id="346" w:name="_Toc216191599"/>
      <w:bookmarkStart w:id="347" w:name="_Toc214701670"/>
      <w:bookmarkStart w:id="348" w:name="_Toc214701869"/>
      <w:bookmarkStart w:id="349" w:name="_Toc214702068"/>
      <w:bookmarkStart w:id="350" w:name="_Toc214702577"/>
      <w:bookmarkStart w:id="351" w:name="_Toc214702995"/>
      <w:bookmarkStart w:id="352" w:name="_Toc214704879"/>
      <w:bookmarkStart w:id="353" w:name="_Toc214855981"/>
      <w:bookmarkStart w:id="354" w:name="_Toc216173790"/>
      <w:bookmarkStart w:id="355" w:name="_Toc216191600"/>
      <w:bookmarkStart w:id="356" w:name="_Toc214701684"/>
      <w:bookmarkStart w:id="357" w:name="_Toc214701883"/>
      <w:bookmarkStart w:id="358" w:name="_Toc214702082"/>
      <w:bookmarkStart w:id="359" w:name="_Toc214702591"/>
      <w:bookmarkStart w:id="360" w:name="_Toc214703009"/>
      <w:bookmarkStart w:id="361" w:name="_Toc214704893"/>
      <w:bookmarkStart w:id="362" w:name="_Toc214855995"/>
      <w:bookmarkStart w:id="363" w:name="_Toc216173804"/>
      <w:bookmarkStart w:id="364" w:name="_Toc216191614"/>
      <w:bookmarkStart w:id="365" w:name="_Toc209922430"/>
      <w:bookmarkStart w:id="366" w:name="_Toc209943497"/>
      <w:bookmarkStart w:id="367" w:name="_Toc209943608"/>
      <w:bookmarkStart w:id="368" w:name="_Toc209949623"/>
      <w:bookmarkStart w:id="369" w:name="_Toc214701686"/>
      <w:bookmarkStart w:id="370" w:name="_Toc214701885"/>
      <w:bookmarkStart w:id="371" w:name="_Toc214702084"/>
      <w:bookmarkStart w:id="372" w:name="_Toc214702593"/>
      <w:bookmarkStart w:id="373" w:name="_Toc214703011"/>
      <w:bookmarkStart w:id="374" w:name="_Toc214704895"/>
      <w:bookmarkStart w:id="375" w:name="_Toc214855997"/>
      <w:bookmarkStart w:id="376" w:name="_Toc216173806"/>
      <w:bookmarkStart w:id="377" w:name="_Toc216191616"/>
      <w:bookmarkStart w:id="378" w:name="_Toc218392588"/>
      <w:bookmarkStart w:id="379" w:name="_Toc214701688"/>
      <w:bookmarkStart w:id="380" w:name="_Toc214701887"/>
      <w:bookmarkStart w:id="381" w:name="_Toc214702086"/>
      <w:bookmarkStart w:id="382" w:name="_Toc214702595"/>
      <w:bookmarkStart w:id="383" w:name="_Toc214703013"/>
      <w:bookmarkStart w:id="384" w:name="_Toc214704897"/>
      <w:bookmarkStart w:id="385" w:name="_Toc214855999"/>
      <w:bookmarkStart w:id="386" w:name="_Toc216173808"/>
      <w:bookmarkStart w:id="387" w:name="_Toc216191618"/>
      <w:bookmarkStart w:id="388" w:name="_Toc218392589"/>
      <w:bookmarkStart w:id="389" w:name="_Toc218392590"/>
      <w:bookmarkStart w:id="390" w:name="_Toc214701692"/>
      <w:bookmarkStart w:id="391" w:name="_Toc214701891"/>
      <w:bookmarkStart w:id="392" w:name="_Toc214702090"/>
      <w:bookmarkStart w:id="393" w:name="_Toc214702599"/>
      <w:bookmarkStart w:id="394" w:name="_Toc214703017"/>
      <w:bookmarkStart w:id="395" w:name="_Toc214704901"/>
      <w:bookmarkStart w:id="396" w:name="_Toc214856003"/>
      <w:bookmarkStart w:id="397" w:name="_Toc216173812"/>
      <w:bookmarkStart w:id="398" w:name="_Toc216191622"/>
      <w:bookmarkStart w:id="399" w:name="_Toc209922434"/>
      <w:bookmarkStart w:id="400" w:name="_Toc209943501"/>
      <w:bookmarkStart w:id="401" w:name="_Toc209943612"/>
      <w:bookmarkStart w:id="402" w:name="_Toc209949627"/>
      <w:bookmarkStart w:id="403" w:name="_Toc214701694"/>
      <w:bookmarkStart w:id="404" w:name="_Toc214701893"/>
      <w:bookmarkStart w:id="405" w:name="_Toc214702092"/>
      <w:bookmarkStart w:id="406" w:name="_Toc214702601"/>
      <w:bookmarkStart w:id="407" w:name="_Toc214703019"/>
      <w:bookmarkStart w:id="408" w:name="_Toc214704903"/>
      <w:bookmarkStart w:id="409" w:name="_Toc214856005"/>
      <w:bookmarkStart w:id="410" w:name="_Toc216173814"/>
      <w:bookmarkStart w:id="411" w:name="_Toc216191624"/>
      <w:bookmarkStart w:id="412" w:name="_Toc218392594"/>
      <w:bookmarkStart w:id="413" w:name="_Toc218392595"/>
      <w:bookmarkStart w:id="414" w:name="_Toc218392596"/>
      <w:bookmarkStart w:id="415" w:name="_Toc218392597"/>
      <w:bookmarkStart w:id="416" w:name="_Toc216173816"/>
      <w:bookmarkStart w:id="417" w:name="_Toc216191626"/>
      <w:bookmarkStart w:id="418" w:name="_Toc216173818"/>
      <w:bookmarkStart w:id="419" w:name="_Toc216191628"/>
      <w:bookmarkStart w:id="420" w:name="_Toc216173819"/>
      <w:bookmarkStart w:id="421" w:name="_Toc216191629"/>
      <w:bookmarkStart w:id="422" w:name="_Toc216173820"/>
      <w:bookmarkStart w:id="423" w:name="_Toc216191630"/>
      <w:bookmarkStart w:id="424" w:name="_Toc214856007"/>
      <w:bookmarkStart w:id="425" w:name="_Toc216173821"/>
      <w:bookmarkStart w:id="426" w:name="_Toc216191631"/>
      <w:bookmarkStart w:id="427" w:name="_Toc218392598"/>
      <w:bookmarkStart w:id="428" w:name="_Toc218392599"/>
      <w:bookmarkStart w:id="429" w:name="_Toc216173823"/>
      <w:bookmarkStart w:id="430" w:name="_Toc216191633"/>
      <w:bookmarkStart w:id="431" w:name="_Toc214856009"/>
      <w:bookmarkStart w:id="432" w:name="_Toc216173824"/>
      <w:bookmarkStart w:id="433" w:name="_Toc216191634"/>
      <w:bookmarkStart w:id="434" w:name="_Toc218392601"/>
      <w:bookmarkStart w:id="435" w:name="_Toc218392602"/>
      <w:bookmarkStart w:id="436" w:name="_Toc218392603"/>
      <w:bookmarkStart w:id="437" w:name="_Toc218392604"/>
      <w:bookmarkStart w:id="438" w:name="_Toc216173826"/>
      <w:bookmarkStart w:id="439" w:name="_Toc216191636"/>
      <w:bookmarkStart w:id="440" w:name="_Toc214856011"/>
      <w:bookmarkStart w:id="441" w:name="_Toc216173827"/>
      <w:bookmarkStart w:id="442" w:name="_Toc216191637"/>
      <w:bookmarkStart w:id="443" w:name="_Toc209922443"/>
      <w:bookmarkStart w:id="444" w:name="_Toc209943510"/>
      <w:bookmarkStart w:id="445" w:name="_Toc209943621"/>
      <w:bookmarkStart w:id="446" w:name="_Toc209949636"/>
      <w:bookmarkStart w:id="447" w:name="_Toc209576101"/>
      <w:bookmarkStart w:id="448" w:name="_Toc209576321"/>
      <w:bookmarkStart w:id="449" w:name="_Toc209922444"/>
      <w:bookmarkStart w:id="450" w:name="_Toc209943511"/>
      <w:bookmarkStart w:id="451" w:name="_Toc209943622"/>
      <w:bookmarkStart w:id="452" w:name="_Toc209949637"/>
      <w:bookmarkStart w:id="453" w:name="_Toc209576104"/>
      <w:bookmarkStart w:id="454" w:name="_Toc209576324"/>
      <w:bookmarkStart w:id="455" w:name="_Toc209922447"/>
      <w:bookmarkStart w:id="456" w:name="_Toc209943514"/>
      <w:bookmarkStart w:id="457" w:name="_Toc209943625"/>
      <w:bookmarkStart w:id="458" w:name="_Toc209949640"/>
      <w:bookmarkStart w:id="459" w:name="_Toc216191639"/>
      <w:bookmarkStart w:id="460" w:name="_Toc218392606"/>
      <w:bookmarkStart w:id="461" w:name="_Toc218409522"/>
      <w:bookmarkStart w:id="462" w:name="_Toc216191642"/>
      <w:bookmarkStart w:id="463" w:name="_Toc216191643"/>
      <w:bookmarkStart w:id="464" w:name="_Toc218392608"/>
      <w:bookmarkStart w:id="465" w:name="_Toc214702451"/>
      <w:bookmarkStart w:id="466" w:name="_Toc214702607"/>
      <w:bookmarkStart w:id="467" w:name="_Toc214703025"/>
      <w:bookmarkStart w:id="468" w:name="_Toc214704909"/>
      <w:bookmarkStart w:id="469" w:name="_Toc214856014"/>
      <w:bookmarkStart w:id="470" w:name="_Toc216173830"/>
      <w:bookmarkStart w:id="471" w:name="_Toc218409524"/>
      <w:bookmarkStart w:id="472" w:name="_Toc218392614"/>
      <w:bookmarkStart w:id="473" w:name="_Toc214856017"/>
      <w:bookmarkStart w:id="474" w:name="_Toc216173834"/>
      <w:bookmarkStart w:id="475" w:name="_Toc216191647"/>
      <w:bookmarkStart w:id="476" w:name="_Toc216191649"/>
      <w:bookmarkStart w:id="477" w:name="_Toc218392618"/>
      <w:bookmarkStart w:id="478" w:name="_Toc218409529"/>
      <w:bookmarkStart w:id="479" w:name="_Toc213561912"/>
      <w:bookmarkStart w:id="480" w:name="_Toc213569233"/>
      <w:bookmarkStart w:id="481" w:name="_Toc213561913"/>
      <w:bookmarkStart w:id="482" w:name="_Toc213569234"/>
      <w:bookmarkStart w:id="483" w:name="_Toc213561917"/>
      <w:bookmarkStart w:id="484" w:name="_Toc213569238"/>
      <w:bookmarkStart w:id="485" w:name="_Toc213561918"/>
      <w:bookmarkStart w:id="486" w:name="_Toc213569239"/>
      <w:bookmarkStart w:id="487" w:name="_Toc213561919"/>
      <w:bookmarkStart w:id="488" w:name="_Toc213569240"/>
      <w:bookmarkStart w:id="489" w:name="_Toc209576108"/>
      <w:bookmarkStart w:id="490" w:name="_Toc209576328"/>
      <w:bookmarkStart w:id="491" w:name="_Toc209922452"/>
      <w:bookmarkStart w:id="492" w:name="_Toc209943519"/>
      <w:bookmarkStart w:id="493" w:name="_Toc209943630"/>
      <w:bookmarkStart w:id="494" w:name="_Toc209949645"/>
      <w:bookmarkStart w:id="495" w:name="_Toc214701702"/>
      <w:bookmarkStart w:id="496" w:name="_Toc214701901"/>
      <w:bookmarkStart w:id="497" w:name="_Toc214702100"/>
      <w:bookmarkStart w:id="498" w:name="_Toc214702612"/>
      <w:bookmarkStart w:id="499" w:name="_Toc214703030"/>
      <w:bookmarkStart w:id="500" w:name="_Toc214704914"/>
      <w:bookmarkStart w:id="501" w:name="_Toc214856020"/>
      <w:bookmarkStart w:id="502" w:name="_Toc216173837"/>
      <w:bookmarkStart w:id="503" w:name="_Toc216191651"/>
      <w:bookmarkStart w:id="504" w:name="_Toc214701710"/>
      <w:bookmarkStart w:id="505" w:name="_Toc214701909"/>
      <w:bookmarkStart w:id="506" w:name="_Toc214702108"/>
      <w:bookmarkStart w:id="507" w:name="_Toc214702620"/>
      <w:bookmarkStart w:id="508" w:name="_Toc214703038"/>
      <w:bookmarkStart w:id="509" w:name="_Toc214704922"/>
      <w:bookmarkStart w:id="510" w:name="_Toc214856028"/>
      <w:bookmarkStart w:id="511" w:name="_Toc216173845"/>
      <w:bookmarkStart w:id="512" w:name="_Toc216191659"/>
      <w:bookmarkStart w:id="513" w:name="_Toc214701711"/>
      <w:bookmarkStart w:id="514" w:name="_Toc214701910"/>
      <w:bookmarkStart w:id="515" w:name="_Toc214702109"/>
      <w:bookmarkStart w:id="516" w:name="_Toc214702621"/>
      <w:bookmarkStart w:id="517" w:name="_Toc214703039"/>
      <w:bookmarkStart w:id="518" w:name="_Toc214704923"/>
      <w:bookmarkStart w:id="519" w:name="_Toc214856029"/>
      <w:bookmarkStart w:id="520" w:name="_Toc216173846"/>
      <w:bookmarkStart w:id="521" w:name="_Toc216191660"/>
      <w:bookmarkStart w:id="522" w:name="_Toc214701712"/>
      <w:bookmarkStart w:id="523" w:name="_Toc214701911"/>
      <w:bookmarkStart w:id="524" w:name="_Toc214702110"/>
      <w:bookmarkStart w:id="525" w:name="_Toc214702622"/>
      <w:bookmarkStart w:id="526" w:name="_Toc214703040"/>
      <w:bookmarkStart w:id="527" w:name="_Toc214704924"/>
      <w:bookmarkStart w:id="528" w:name="_Toc214856030"/>
      <w:bookmarkStart w:id="529" w:name="_Toc216173847"/>
      <w:bookmarkStart w:id="530" w:name="_Toc216191661"/>
      <w:bookmarkStart w:id="531" w:name="_Toc214701714"/>
      <w:bookmarkStart w:id="532" w:name="_Toc214701913"/>
      <w:bookmarkStart w:id="533" w:name="_Toc214702112"/>
      <w:bookmarkStart w:id="534" w:name="_Toc214702624"/>
      <w:bookmarkStart w:id="535" w:name="_Toc214703042"/>
      <w:bookmarkStart w:id="536" w:name="_Toc214704926"/>
      <w:bookmarkStart w:id="537" w:name="_Toc214856032"/>
      <w:bookmarkStart w:id="538" w:name="_Toc216173849"/>
      <w:bookmarkStart w:id="539" w:name="_Toc216191663"/>
      <w:bookmarkStart w:id="540" w:name="_Toc209576117"/>
      <w:bookmarkStart w:id="541" w:name="_Toc209576337"/>
      <w:bookmarkStart w:id="542" w:name="_Toc209922461"/>
      <w:bookmarkStart w:id="543" w:name="_Toc209943528"/>
      <w:bookmarkStart w:id="544" w:name="_Toc209943639"/>
      <w:bookmarkStart w:id="545" w:name="_Toc209949654"/>
      <w:bookmarkStart w:id="546" w:name="_Toc209576119"/>
      <w:bookmarkStart w:id="547" w:name="_Toc209576339"/>
      <w:bookmarkStart w:id="548" w:name="_Toc209922463"/>
      <w:bookmarkStart w:id="549" w:name="_Toc209943530"/>
      <w:bookmarkStart w:id="550" w:name="_Toc209943641"/>
      <w:bookmarkStart w:id="551" w:name="_Toc209949656"/>
      <w:bookmarkStart w:id="552" w:name="_Toc209576120"/>
      <w:bookmarkStart w:id="553" w:name="_Toc209576340"/>
      <w:bookmarkStart w:id="554" w:name="_Toc209922464"/>
      <w:bookmarkStart w:id="555" w:name="_Toc209943531"/>
      <w:bookmarkStart w:id="556" w:name="_Toc209943642"/>
      <w:bookmarkStart w:id="557" w:name="_Toc209949657"/>
      <w:bookmarkStart w:id="558" w:name="_Toc209576124"/>
      <w:bookmarkStart w:id="559" w:name="_Toc209576344"/>
      <w:bookmarkStart w:id="560" w:name="_Toc209922468"/>
      <w:bookmarkStart w:id="561" w:name="_Toc209943536"/>
      <w:bookmarkStart w:id="562" w:name="_Toc209943647"/>
      <w:bookmarkStart w:id="563" w:name="_Toc209949662"/>
      <w:bookmarkStart w:id="564" w:name="_Toc209943537"/>
      <w:bookmarkStart w:id="565" w:name="_Toc209943648"/>
      <w:bookmarkStart w:id="566" w:name="_Toc209949663"/>
      <w:bookmarkStart w:id="567" w:name="_Toc209922471"/>
      <w:bookmarkStart w:id="568" w:name="_Toc209943539"/>
      <w:bookmarkStart w:id="569" w:name="_Toc209943650"/>
      <w:bookmarkStart w:id="570" w:name="_Toc209949665"/>
      <w:bookmarkStart w:id="571" w:name="_Toc209576130"/>
      <w:bookmarkStart w:id="572" w:name="_Toc209576350"/>
      <w:bookmarkStart w:id="573" w:name="_Toc209922475"/>
      <w:bookmarkStart w:id="574" w:name="_Toc209943543"/>
      <w:bookmarkStart w:id="575" w:name="_Toc209943654"/>
      <w:bookmarkStart w:id="576" w:name="_Toc209949669"/>
      <w:bookmarkStart w:id="577" w:name="_Toc209576135"/>
      <w:bookmarkStart w:id="578" w:name="_Toc209576355"/>
      <w:bookmarkStart w:id="579" w:name="_Toc209922480"/>
      <w:bookmarkStart w:id="580" w:name="_Toc209943548"/>
      <w:bookmarkStart w:id="581" w:name="_Toc209943659"/>
      <w:bookmarkStart w:id="582" w:name="_Toc209949674"/>
      <w:bookmarkStart w:id="583" w:name="_Toc209576142"/>
      <w:bookmarkStart w:id="584" w:name="_Toc209576362"/>
      <w:bookmarkStart w:id="585" w:name="_Toc209922487"/>
      <w:bookmarkStart w:id="586" w:name="_Toc209943555"/>
      <w:bookmarkStart w:id="587" w:name="_Toc209943666"/>
      <w:bookmarkStart w:id="588" w:name="_Toc209949681"/>
      <w:bookmarkStart w:id="589" w:name="_Toc209943557"/>
      <w:bookmarkStart w:id="590" w:name="_Toc209943668"/>
      <w:bookmarkStart w:id="591" w:name="_Toc209949683"/>
      <w:bookmarkStart w:id="592" w:name="_Toc209576147"/>
      <w:bookmarkStart w:id="593" w:name="_Toc209576367"/>
      <w:bookmarkStart w:id="594" w:name="_Toc209922492"/>
      <w:bookmarkStart w:id="595" w:name="_Toc209943561"/>
      <w:bookmarkStart w:id="596" w:name="_Toc209943672"/>
      <w:bookmarkStart w:id="597" w:name="_Toc209949687"/>
      <w:bookmarkStart w:id="598" w:name="_Toc209576157"/>
      <w:bookmarkStart w:id="599" w:name="_Toc209576377"/>
      <w:bookmarkStart w:id="600" w:name="_Toc209922502"/>
      <w:bookmarkStart w:id="601" w:name="_Toc209943571"/>
      <w:bookmarkStart w:id="602" w:name="_Toc209943682"/>
      <w:bookmarkStart w:id="603" w:name="_Toc209949697"/>
      <w:bookmarkStart w:id="604" w:name="_Toc209576162"/>
      <w:bookmarkStart w:id="605" w:name="_Toc209576382"/>
      <w:bookmarkStart w:id="606" w:name="_Toc209922507"/>
      <w:bookmarkStart w:id="607" w:name="_Toc209943576"/>
      <w:bookmarkStart w:id="608" w:name="_Toc209943687"/>
      <w:bookmarkStart w:id="609" w:name="_Toc209949702"/>
      <w:bookmarkStart w:id="610" w:name="_Toc209943582"/>
      <w:bookmarkStart w:id="611" w:name="_Toc209943693"/>
      <w:bookmarkStart w:id="612" w:name="_Toc209949708"/>
      <w:bookmarkStart w:id="613" w:name="_Toc209576166"/>
      <w:bookmarkStart w:id="614" w:name="_Toc209576386"/>
      <w:bookmarkStart w:id="615" w:name="_Toc209922511"/>
      <w:bookmarkStart w:id="616" w:name="_Toc209943584"/>
      <w:bookmarkStart w:id="617" w:name="_Toc209943695"/>
      <w:bookmarkStart w:id="618" w:name="_Toc209949710"/>
      <w:bookmarkStart w:id="619" w:name="_Toc213559451"/>
      <w:bookmarkStart w:id="620" w:name="_Toc213559698"/>
      <w:bookmarkStart w:id="621" w:name="_Toc213559958"/>
      <w:bookmarkStart w:id="622" w:name="_Toc213560841"/>
      <w:bookmarkStart w:id="623" w:name="_Toc213559452"/>
      <w:bookmarkStart w:id="624" w:name="_Toc213559699"/>
      <w:bookmarkStart w:id="625" w:name="_Toc213559959"/>
      <w:bookmarkStart w:id="626" w:name="_Toc213560842"/>
      <w:bookmarkStart w:id="627" w:name="_Toc213559454"/>
      <w:bookmarkStart w:id="628" w:name="_Toc213559701"/>
      <w:bookmarkStart w:id="629" w:name="_Toc213559961"/>
      <w:bookmarkStart w:id="630" w:name="_Toc213560844"/>
      <w:bookmarkStart w:id="631" w:name="_Toc213559487"/>
      <w:bookmarkStart w:id="632" w:name="_Toc213559734"/>
      <w:bookmarkStart w:id="633" w:name="_Toc213559994"/>
      <w:bookmarkStart w:id="634" w:name="_Toc213560877"/>
      <w:bookmarkStart w:id="635" w:name="_Toc213559506"/>
      <w:bookmarkStart w:id="636" w:name="_Toc213559753"/>
      <w:bookmarkStart w:id="637" w:name="_Toc213560013"/>
      <w:bookmarkStart w:id="638" w:name="_Toc213560896"/>
      <w:bookmarkStart w:id="639" w:name="_Toc216173854"/>
      <w:bookmarkStart w:id="640" w:name="_Toc216191668"/>
      <w:bookmarkStart w:id="641" w:name="_Toc216191669"/>
      <w:bookmarkStart w:id="642" w:name="_Toc218392629"/>
      <w:bookmarkStart w:id="643" w:name="_Toc218409541"/>
      <w:bookmarkStart w:id="644" w:name="_Toc214702455"/>
      <w:bookmarkStart w:id="645" w:name="_Toc214702629"/>
      <w:bookmarkStart w:id="646" w:name="_Toc214703047"/>
      <w:bookmarkStart w:id="647" w:name="_Toc214704931"/>
      <w:bookmarkStart w:id="648" w:name="_Toc214856037"/>
      <w:bookmarkStart w:id="649" w:name="_Toc216173856"/>
      <w:bookmarkStart w:id="650" w:name="_Toc216191671"/>
      <w:bookmarkStart w:id="651" w:name="_Toc216191672"/>
      <w:bookmarkStart w:id="652" w:name="_Toc218392631"/>
      <w:bookmarkStart w:id="653" w:name="_Toc218409543"/>
      <w:bookmarkStart w:id="654" w:name="_Toc216173867"/>
      <w:bookmarkStart w:id="655" w:name="_Toc216191683"/>
      <w:bookmarkStart w:id="656" w:name="_Toc216173868"/>
      <w:bookmarkStart w:id="657" w:name="_Toc216191684"/>
      <w:bookmarkStart w:id="658" w:name="_Toc216191685"/>
      <w:bookmarkStart w:id="659" w:name="_Toc218392639"/>
      <w:bookmarkStart w:id="660" w:name="_Toc216191690"/>
      <w:bookmarkStart w:id="661" w:name="_Toc218392644"/>
      <w:bookmarkStart w:id="662" w:name="_Toc216173878"/>
      <w:bookmarkStart w:id="663" w:name="_Toc216191696"/>
      <w:bookmarkStart w:id="664" w:name="_Toc216173881"/>
      <w:bookmarkStart w:id="665" w:name="_Toc216191699"/>
      <w:bookmarkStart w:id="666" w:name="_Toc216173883"/>
      <w:bookmarkStart w:id="667" w:name="_Toc216191701"/>
      <w:bookmarkStart w:id="668" w:name="_Toc216173887"/>
      <w:bookmarkStart w:id="669" w:name="_Toc216191705"/>
      <w:bookmarkStart w:id="670" w:name="_Toc216173888"/>
      <w:bookmarkStart w:id="671" w:name="_Toc216191706"/>
      <w:bookmarkStart w:id="672" w:name="_Toc216173889"/>
      <w:bookmarkStart w:id="673" w:name="_Toc216191707"/>
      <w:bookmarkStart w:id="674" w:name="_Toc216173890"/>
      <w:bookmarkStart w:id="675" w:name="_Toc216191708"/>
      <w:bookmarkStart w:id="676" w:name="_Toc216173891"/>
      <w:bookmarkStart w:id="677" w:name="_Toc216191709"/>
      <w:bookmarkStart w:id="678" w:name="_Toc216173892"/>
      <w:bookmarkStart w:id="679" w:name="_Toc216191710"/>
      <w:bookmarkStart w:id="680" w:name="_Toc216173893"/>
      <w:bookmarkStart w:id="681" w:name="_Toc216191711"/>
      <w:bookmarkStart w:id="682" w:name="_Toc216173896"/>
      <w:bookmarkStart w:id="683" w:name="_Toc216191714"/>
      <w:bookmarkStart w:id="684" w:name="_Toc216173897"/>
      <w:bookmarkStart w:id="685" w:name="_Toc216191715"/>
      <w:bookmarkStart w:id="686" w:name="_Toc216173898"/>
      <w:bookmarkStart w:id="687" w:name="_Toc216191716"/>
      <w:bookmarkStart w:id="688" w:name="_Toc216173899"/>
      <w:bookmarkStart w:id="689" w:name="_Toc216191717"/>
      <w:bookmarkStart w:id="690" w:name="_Toc216173904"/>
      <w:bookmarkStart w:id="691" w:name="_Toc216191722"/>
      <w:bookmarkStart w:id="692" w:name="_Toc216173905"/>
      <w:bookmarkStart w:id="693" w:name="_Toc216191723"/>
      <w:bookmarkStart w:id="694" w:name="_Toc216173906"/>
      <w:bookmarkStart w:id="695" w:name="_Toc216191724"/>
      <w:bookmarkStart w:id="696" w:name="_Toc216173907"/>
      <w:bookmarkStart w:id="697" w:name="_Toc216191725"/>
      <w:bookmarkStart w:id="698" w:name="_Toc216173908"/>
      <w:bookmarkStart w:id="699" w:name="_Toc216191726"/>
      <w:bookmarkStart w:id="700" w:name="_Toc216173909"/>
      <w:bookmarkStart w:id="701" w:name="_Toc216191727"/>
      <w:bookmarkStart w:id="702" w:name="_Toc216173910"/>
      <w:bookmarkStart w:id="703" w:name="_Toc216191728"/>
      <w:bookmarkStart w:id="704" w:name="_Toc216173911"/>
      <w:bookmarkStart w:id="705" w:name="_Toc216191729"/>
      <w:bookmarkStart w:id="706" w:name="_Toc216173912"/>
      <w:bookmarkStart w:id="707" w:name="_Toc216191730"/>
      <w:bookmarkStart w:id="708" w:name="_Toc216173913"/>
      <w:bookmarkStart w:id="709" w:name="_Toc216191731"/>
      <w:bookmarkStart w:id="710" w:name="_Toc216173914"/>
      <w:bookmarkStart w:id="711" w:name="_Toc216191732"/>
      <w:bookmarkStart w:id="712" w:name="_Toc216191733"/>
      <w:bookmarkStart w:id="713" w:name="_Toc218392652"/>
      <w:bookmarkStart w:id="714" w:name="_Toc218409564"/>
      <w:bookmarkStart w:id="715" w:name="_Toc216191735"/>
      <w:bookmarkStart w:id="716" w:name="_Toc218392654"/>
      <w:bookmarkStart w:id="717" w:name="_Toc218392660"/>
      <w:bookmarkStart w:id="718" w:name="_Toc214701736"/>
      <w:bookmarkStart w:id="719" w:name="_Toc214701935"/>
      <w:bookmarkStart w:id="720" w:name="_Toc214702134"/>
      <w:bookmarkStart w:id="721" w:name="_Toc214702651"/>
      <w:bookmarkStart w:id="722" w:name="_Toc214703069"/>
      <w:bookmarkStart w:id="723" w:name="_Toc214704953"/>
      <w:bookmarkStart w:id="724" w:name="_Toc214856059"/>
      <w:bookmarkStart w:id="725" w:name="_Toc214701737"/>
      <w:bookmarkStart w:id="726" w:name="_Toc214701936"/>
      <w:bookmarkStart w:id="727" w:name="_Toc214702135"/>
      <w:bookmarkStart w:id="728" w:name="_Toc214702652"/>
      <w:bookmarkStart w:id="729" w:name="_Toc214703070"/>
      <w:bookmarkStart w:id="730" w:name="_Toc214704954"/>
      <w:bookmarkStart w:id="731" w:name="_Toc214856060"/>
      <w:bookmarkStart w:id="732" w:name="_Toc216173921"/>
      <w:bookmarkStart w:id="733" w:name="_Toc216191741"/>
      <w:bookmarkStart w:id="734" w:name="_Toc216173924"/>
      <w:bookmarkStart w:id="735" w:name="_Toc216191744"/>
      <w:bookmarkStart w:id="736" w:name="_Toc216173926"/>
      <w:bookmarkStart w:id="737" w:name="_Toc216191746"/>
      <w:bookmarkStart w:id="738" w:name="_Toc216173927"/>
      <w:bookmarkStart w:id="739" w:name="_Toc216191747"/>
      <w:bookmarkStart w:id="740" w:name="_Toc216173929"/>
      <w:bookmarkStart w:id="741" w:name="_Toc216191749"/>
      <w:bookmarkStart w:id="742" w:name="_Toc216173932"/>
      <w:bookmarkStart w:id="743" w:name="_Toc216191752"/>
      <w:bookmarkStart w:id="744" w:name="_Toc216191753"/>
      <w:bookmarkStart w:id="745" w:name="_Toc214856067"/>
      <w:bookmarkStart w:id="746" w:name="_Toc216173935"/>
      <w:bookmarkStart w:id="747" w:name="_Toc216191756"/>
      <w:bookmarkStart w:id="748" w:name="_Toc213644792"/>
      <w:bookmarkStart w:id="749" w:name="_Toc213644936"/>
      <w:bookmarkStart w:id="750" w:name="_Toc213645185"/>
      <w:bookmarkStart w:id="751" w:name="_Toc213645460"/>
      <w:bookmarkStart w:id="752" w:name="_Toc213645585"/>
      <w:bookmarkStart w:id="753" w:name="_Toc213646678"/>
      <w:bookmarkStart w:id="754" w:name="_Toc213645186"/>
      <w:bookmarkStart w:id="755" w:name="_Toc213645461"/>
      <w:bookmarkStart w:id="756" w:name="_Toc213645586"/>
      <w:bookmarkStart w:id="757" w:name="_Toc213646679"/>
      <w:bookmarkStart w:id="758" w:name="_Toc213644824"/>
      <w:bookmarkStart w:id="759" w:name="_Toc213644968"/>
      <w:bookmarkStart w:id="760" w:name="_Toc213645220"/>
      <w:bookmarkStart w:id="761" w:name="_Toc213645495"/>
      <w:bookmarkStart w:id="762" w:name="_Toc213645620"/>
      <w:bookmarkStart w:id="763" w:name="_Toc213646713"/>
      <w:bookmarkStart w:id="764" w:name="_Toc216191764"/>
      <w:bookmarkStart w:id="765" w:name="_Toc218392666"/>
      <w:bookmarkStart w:id="766" w:name="_Toc214701751"/>
      <w:bookmarkStart w:id="767" w:name="_Toc214701950"/>
      <w:bookmarkStart w:id="768" w:name="_Toc214702149"/>
      <w:bookmarkStart w:id="769" w:name="_Toc214702463"/>
      <w:bookmarkStart w:id="770" w:name="_Toc214702668"/>
      <w:bookmarkStart w:id="771" w:name="_Toc214703086"/>
      <w:bookmarkStart w:id="772" w:name="_Toc214704970"/>
      <w:bookmarkStart w:id="773" w:name="_Toc214856077"/>
      <w:bookmarkStart w:id="774" w:name="_Toc216173947"/>
      <w:bookmarkStart w:id="775" w:name="_Toc216191770"/>
      <w:bookmarkStart w:id="776" w:name="_Toc213646728"/>
      <w:bookmarkStart w:id="777" w:name="_Toc214701752"/>
      <w:bookmarkStart w:id="778" w:name="_Toc214701951"/>
      <w:bookmarkStart w:id="779" w:name="_Toc214702150"/>
      <w:bookmarkStart w:id="780" w:name="_Toc214702464"/>
      <w:bookmarkStart w:id="781" w:name="_Toc214702669"/>
      <w:bookmarkStart w:id="782" w:name="_Toc214703087"/>
      <w:bookmarkStart w:id="783" w:name="_Toc214704971"/>
      <w:bookmarkStart w:id="784" w:name="_Toc214856078"/>
      <w:bookmarkStart w:id="785" w:name="_Toc216173948"/>
      <w:bookmarkStart w:id="786" w:name="_Toc216191771"/>
      <w:bookmarkStart w:id="787" w:name="_Toc214701753"/>
      <w:bookmarkStart w:id="788" w:name="_Toc214701952"/>
      <w:bookmarkStart w:id="789" w:name="_Toc214702151"/>
      <w:bookmarkStart w:id="790" w:name="_Toc214702465"/>
      <w:bookmarkStart w:id="791" w:name="_Toc214702670"/>
      <w:bookmarkStart w:id="792" w:name="_Toc214703088"/>
      <w:bookmarkStart w:id="793" w:name="_Toc214704972"/>
      <w:bookmarkStart w:id="794" w:name="_Toc214856079"/>
      <w:bookmarkStart w:id="795" w:name="_Toc216173949"/>
      <w:bookmarkStart w:id="796" w:name="_Toc216191772"/>
      <w:bookmarkStart w:id="797" w:name="_Toc214701755"/>
      <w:bookmarkStart w:id="798" w:name="_Toc214701954"/>
      <w:bookmarkStart w:id="799" w:name="_Toc214702153"/>
      <w:bookmarkStart w:id="800" w:name="_Toc214702467"/>
      <w:bookmarkStart w:id="801" w:name="_Toc214702672"/>
      <w:bookmarkStart w:id="802" w:name="_Toc214703090"/>
      <w:bookmarkStart w:id="803" w:name="_Toc214704974"/>
      <w:bookmarkStart w:id="804" w:name="_Toc214856081"/>
      <w:bookmarkStart w:id="805" w:name="_Toc216173951"/>
      <w:bookmarkStart w:id="806" w:name="_Toc216191774"/>
      <w:bookmarkStart w:id="807" w:name="_Toc214701757"/>
      <w:bookmarkStart w:id="808" w:name="_Toc214701956"/>
      <w:bookmarkStart w:id="809" w:name="_Toc214702155"/>
      <w:bookmarkStart w:id="810" w:name="_Toc214702469"/>
      <w:bookmarkStart w:id="811" w:name="_Toc214702674"/>
      <w:bookmarkStart w:id="812" w:name="_Toc214703092"/>
      <w:bookmarkStart w:id="813" w:name="_Toc214704976"/>
      <w:bookmarkStart w:id="814" w:name="_Toc214856083"/>
      <w:bookmarkStart w:id="815" w:name="_Toc216173953"/>
      <w:bookmarkStart w:id="816" w:name="_Toc216191776"/>
      <w:bookmarkStart w:id="817" w:name="_Toc214701758"/>
      <w:bookmarkStart w:id="818" w:name="_Toc214701957"/>
      <w:bookmarkStart w:id="819" w:name="_Toc214702156"/>
      <w:bookmarkStart w:id="820" w:name="_Toc214702470"/>
      <w:bookmarkStart w:id="821" w:name="_Toc214702675"/>
      <w:bookmarkStart w:id="822" w:name="_Toc214703093"/>
      <w:bookmarkStart w:id="823" w:name="_Toc214704977"/>
      <w:bookmarkStart w:id="824" w:name="_Toc214856084"/>
      <w:bookmarkStart w:id="825" w:name="_Toc216173954"/>
      <w:bookmarkStart w:id="826" w:name="_Toc216191777"/>
      <w:bookmarkStart w:id="827" w:name="_Toc214701764"/>
      <w:bookmarkStart w:id="828" w:name="_Toc214701963"/>
      <w:bookmarkStart w:id="829" w:name="_Toc214702162"/>
      <w:bookmarkStart w:id="830" w:name="_Toc214702476"/>
      <w:bookmarkStart w:id="831" w:name="_Toc214702681"/>
      <w:bookmarkStart w:id="832" w:name="_Toc214703099"/>
      <w:bookmarkStart w:id="833" w:name="_Toc214704983"/>
      <w:bookmarkStart w:id="834" w:name="_Toc214856090"/>
      <w:bookmarkStart w:id="835" w:name="_Toc216173960"/>
      <w:bookmarkStart w:id="836" w:name="_Toc216191783"/>
      <w:bookmarkStart w:id="837" w:name="_Toc214701765"/>
      <w:bookmarkStart w:id="838" w:name="_Toc214701964"/>
      <w:bookmarkStart w:id="839" w:name="_Toc214702163"/>
      <w:bookmarkStart w:id="840" w:name="_Toc214702477"/>
      <w:bookmarkStart w:id="841" w:name="_Toc214702682"/>
      <w:bookmarkStart w:id="842" w:name="_Toc214703100"/>
      <w:bookmarkStart w:id="843" w:name="_Toc214704984"/>
      <w:bookmarkStart w:id="844" w:name="_Toc214856091"/>
      <w:bookmarkStart w:id="845" w:name="_Toc216173961"/>
      <w:bookmarkStart w:id="846" w:name="_Toc216191784"/>
      <w:bookmarkStart w:id="847" w:name="_Toc214701766"/>
      <w:bookmarkStart w:id="848" w:name="_Toc214701965"/>
      <w:bookmarkStart w:id="849" w:name="_Toc214702164"/>
      <w:bookmarkStart w:id="850" w:name="_Toc214702478"/>
      <w:bookmarkStart w:id="851" w:name="_Toc214702683"/>
      <w:bookmarkStart w:id="852" w:name="_Toc214703101"/>
      <w:bookmarkStart w:id="853" w:name="_Toc214704985"/>
      <w:bookmarkStart w:id="854" w:name="_Toc214856092"/>
      <w:bookmarkStart w:id="855" w:name="_Toc216173962"/>
      <w:bookmarkStart w:id="856" w:name="_Toc216191785"/>
      <w:bookmarkStart w:id="857" w:name="_Toc216191788"/>
      <w:bookmarkStart w:id="858" w:name="_Toc218392671"/>
      <w:bookmarkStart w:id="859" w:name="_Toc218409584"/>
      <w:bookmarkStart w:id="860" w:name="_Toc216191793"/>
      <w:bookmarkStart w:id="861" w:name="_Toc218392676"/>
      <w:bookmarkStart w:id="862" w:name="_Toc218409587"/>
      <w:bookmarkStart w:id="863" w:name="_Toc238435649"/>
      <w:bookmarkStart w:id="864" w:name="_Toc238639532"/>
      <w:bookmarkStart w:id="865" w:name="_Toc239143327"/>
      <w:bookmarkStart w:id="866" w:name="_Toc239214698"/>
      <w:bookmarkStart w:id="867" w:name="_Toc212538532"/>
      <w:bookmarkStart w:id="868" w:name="_Toc214699342"/>
      <w:bookmarkStart w:id="869" w:name="_Toc214701651"/>
      <w:bookmarkStart w:id="870" w:name="_Toc214702049"/>
      <w:bookmarkStart w:id="871" w:name="_Toc214702447"/>
      <w:bookmarkStart w:id="872" w:name="_Toc214702558"/>
      <w:bookmarkStart w:id="873" w:name="_Toc214702976"/>
      <w:bookmarkStart w:id="874" w:name="_Toc218409509"/>
      <w:bookmarkStart w:id="875" w:name="_Toc238639533"/>
      <w:bookmarkStart w:id="876" w:name="_Toc239143328"/>
      <w:bookmarkStart w:id="877" w:name="_Toc239214699"/>
      <w:bookmarkStart w:id="878" w:name="_Toc23380494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r w:rsidRPr="007656EF">
        <w:rPr>
          <w:rFonts w:ascii="Times New Roman" w:eastAsia="PMingLiU" w:hAnsi="Times New Roman" w:cs="Times New Roman"/>
          <w:b/>
          <w:bCs/>
          <w:color w:val="000000"/>
          <w:kern w:val="32"/>
          <w:sz w:val="28"/>
          <w:szCs w:val="28"/>
          <w:lang w:val="vi-VN"/>
          <ns2:ligatures ns2:val="none"/>
        </w:rPr>
        <w:t>Chương I</w:t>
      </w:r>
      <w:r w:rsidRPr="007656EF">
        <w:rPr>
          <w:rFonts w:ascii="Times New Roman" w:eastAsia="PMingLiU" w:hAnsi="Times New Roman" w:cs="Times New Roman"/>
          <w:b/>
          <w:bCs/>
          <w:color w:val="000000"/>
          <w:kern w:val="32"/>
          <w:sz w:val="28"/>
          <w:szCs w:val="32"/>
          <w:lang w:val="vi-VN"/>
          <ns2:ligatures ns2:val="none"/>
        </w:rPr>
        <w:br/>
      </w:r>
      <w:bookmarkStart w:id="879" w:name="_Toc240797853"/>
      <w:bookmarkStart w:id="880" w:name="_Toc240954875"/>
      <w:bookmarkStart w:id="881" w:name="_Toc347904688"/>
      <w:bookmarkStart w:id="882" w:name="_Toc520887645"/>
      <w:bookmarkStart w:id="883" w:name="_Toc521661235"/>
      <w:bookmarkStart w:id="884" w:name="_Toc522197457"/>
      <w:bookmarkStart w:id="885" w:name="_Toc522269542"/>
      <w:bookmarkStart w:id="886" w:name="_Toc523300618"/>
      <w:bookmarkStart w:id="887" w:name="_Toc526435662"/>
      <w:bookmarkStart w:id="888" w:name="_Toc526928235"/>
      <w:bookmarkStart w:id="889" w:name="_Toc527548066"/>
      <w:bookmarkStart w:id="890" w:name="_Toc527548261"/>
      <w:bookmarkStart w:id="891" w:name="_Toc529174063"/>
      <w:r w:rsidRPr="007656EF">
        <w:rPr>
          <w:rFonts w:ascii="Times New Roman" w:eastAsia="PMingLiU" w:hAnsi="Times New Roman" w:cs="Times New Roman"/>
          <w:b/>
          <w:bCs/>
          <w:color w:val="000000"/>
          <w:kern w:val="32"/>
          <w:sz w:val="28"/>
          <w:szCs w:val="32"/>
          <w:lang w:val="vi-VN"/>
          <ns2:ligatures ns2:val="none"/>
        </w:rPr>
        <w:t>QUY ĐỊNH CHUNG</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ns2:paraId="278CF482"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bidi="th-TH"/>
          <ns2:ligatures ns2:val="none"/>
        </w:rPr>
      </w:pPr>
      <w:bookmarkStart w:id="892" w:name="_Toc234125126"/>
      <w:bookmarkStart w:id="893" w:name="_Toc234226352"/>
      <w:bookmarkStart w:id="894" w:name="_Toc234226900"/>
      <w:bookmarkStart w:id="895" w:name="_Toc234227446"/>
      <w:bookmarkStart w:id="896" w:name="_Toc234227987"/>
      <w:bookmarkStart w:id="897" w:name="_Toc234228529"/>
      <w:bookmarkStart w:id="898" w:name="_Toc234229071"/>
      <w:bookmarkStart w:id="899" w:name="_Toc234229613"/>
      <w:bookmarkStart w:id="900" w:name="_Toc234230155"/>
      <w:bookmarkStart w:id="901" w:name="_Toc234230698"/>
      <w:bookmarkStart w:id="902" w:name="_Toc234231237"/>
      <w:bookmarkStart w:id="903" w:name="_Toc234231777"/>
      <w:bookmarkStart w:id="904" w:name="_Toc234229204"/>
      <w:bookmarkStart w:id="905" w:name="_Toc234230161"/>
      <w:bookmarkStart w:id="906" w:name="_Toc234231146"/>
      <w:bookmarkStart w:id="907" w:name="_Toc234232130"/>
      <w:bookmarkStart w:id="908" w:name="_Toc233804945"/>
      <w:bookmarkStart w:id="909" w:name="_Toc212538533"/>
      <w:bookmarkStart w:id="910" w:name="_Toc214698118"/>
      <w:bookmarkStart w:id="911" w:name="_Toc214698219"/>
      <w:bookmarkStart w:id="912" w:name="_Toc214698313"/>
      <w:bookmarkStart w:id="913" w:name="_Toc214698498"/>
      <w:bookmarkStart w:id="914" w:name="_Toc214698531"/>
      <w:bookmarkStart w:id="915" w:name="_Toc214698618"/>
      <w:bookmarkStart w:id="916" w:name="_Toc214699077"/>
      <w:bookmarkStart w:id="917" w:name="_Toc214699343"/>
      <w:bookmarkStart w:id="918" w:name="_Toc214701652"/>
      <w:bookmarkStart w:id="919" w:name="_Toc214702050"/>
      <w:bookmarkStart w:id="920" w:name="_Toc214702559"/>
      <w:bookmarkStart w:id="921" w:name="_Toc214702977"/>
      <w:bookmarkStart w:id="922" w:name="_Toc218409510"/>
      <w:bookmarkStart w:id="923" w:name="_Toc238639534"/>
      <w:bookmarkStart w:id="924" w:name="_Toc239143329"/>
      <w:bookmarkStart w:id="925" w:name="_Toc239214700"/>
      <w:bookmarkStart w:id="926" w:name="_Toc240797854"/>
      <w:bookmarkStart w:id="927" w:name="_Toc240954876"/>
      <w:bookmarkStart w:id="928" w:name="_Toc347904689"/>
      <w:bookmarkStart w:id="929" w:name="_Toc520887646"/>
      <w:bookmarkStart w:id="930" w:name="_Toc521661236"/>
      <w:bookmarkStart w:id="931" w:name="_Toc522197458"/>
      <w:bookmarkStart w:id="932" w:name="_Toc522269543"/>
      <w:bookmarkStart w:id="933" w:name="_Toc523300619"/>
      <w:bookmarkStart w:id="934" w:name="_Toc526435663"/>
      <w:bookmarkStart w:id="935" w:name="_Toc526928236"/>
      <w:bookmarkStart w:id="936" w:name="_Toc527548067"/>
      <w:bookmarkStart w:id="937" w:name="_Toc527548262"/>
      <w:bookmarkStart w:id="938" w:name="_Toc529174064"/>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r w:rsidRPr="007656EF">
        <w:rPr>
          <w:rFonts w:ascii="Times New Roman" w:eastAsia="PMingLiU" w:hAnsi="Times New Roman" w:cs="Times New Roman"/>
          <w:b/>
          <w:color w:val="000000"/>
          <w:kern w:val="0"/>
          <w:sz w:val="28"/>
          <w:szCs w:val="28"/>
          <w:lang w:bidi="th-TH"/>
          <ns2:ligatures ns2:val="none"/>
        </w:rPr>
        <w:t>Điều 1.</w:t>
      </w:r>
      <w:r w:rsidRPr="007656EF">
        <w:rPr>
          <w:rFonts w:ascii="Times New Roman" w:eastAsia="PMingLiU" w:hAnsi="Times New Roman" w:cs="Times New Roman"/>
          <w:b/>
          <w:color w:val="000000"/>
          <w:kern w:val="0"/>
          <w:sz w:val="28"/>
          <w:szCs w:val="28"/>
          <w:lang w:bidi="th-TH"/>
          <ns2:ligatures ns2:val="none"/>
        </w:rPr>
        <w:tab/>
        <w:t>Phạm vi điều chỉnh</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ns2:paraId="658CDDCA"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ns2:ligatures ns2:val="none"/>
        </w:rPr>
      </w:pPr>
      <w:r w:rsidRPr="007656EF">
        <w:rPr>
          <w:rFonts w:ascii="Times New Roman" w:eastAsia="Times New Roman" w:hAnsi="Times New Roman" w:cs="Times New Roman"/>
          <w:color w:val="000000"/>
          <w:kern w:val="0"/>
          <w:sz w:val="28"/>
          <w:lang w:val="vi-VN"/>
          <ns2:ligatures ns2:val="none"/>
        </w:rPr>
        <w:t>Thông tư này quy định về</w:t>
      </w:r>
      <w:r w:rsidRPr="007656EF">
        <w:rPr>
          <w:rFonts w:ascii="Times New Roman" w:eastAsia="Times New Roman" w:hAnsi="Times New Roman" w:cs="Times New Roman"/>
          <w:color w:val="000000"/>
          <w:kern w:val="0"/>
          <w:sz w:val="28"/>
          <ns2:ligatures ns2:val="none"/>
        </w:rPr>
        <w:t>:</w:t>
      </w:r>
    </w:p>
    <w:p ns2:paraId="682581E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en-ZA"/>
          <ns2:ligatures ns2:val="none"/>
        </w:rPr>
        <w:t xml:space="preserve">1. </w:t>
      </w:r>
      <w:r w:rsidRPr="007656EF">
        <w:rPr>
          <w:rFonts w:ascii="Times New Roman" w:eastAsia="Times New Roman" w:hAnsi="Times New Roman" w:cs="Times New Roman"/>
          <w:color w:val="000000"/>
          <w:kern w:val="0"/>
          <w:sz w:val="28"/>
          <ns2:ligatures ns2:val="none"/>
        </w:rPr>
        <w:t>V</w:t>
      </w:r>
      <w:r w:rsidRPr="007656EF">
        <w:rPr>
          <w:rFonts w:ascii="Times New Roman" w:eastAsia="Times New Roman" w:hAnsi="Times New Roman" w:cs="Times New Roman"/>
          <w:color w:val="000000"/>
          <w:kern w:val="0"/>
          <w:sz w:val="28"/>
          <w:lang w:val="vi-VN"/>
          <ns2:ligatures ns2:val="none"/>
        </w:rPr>
        <w:t>ận hành thị trường bán buôn điện cạnh tranh</w:t>
      </w:r>
      <w:r w:rsidRPr="007656EF">
        <w:rPr>
          <w:rFonts w:ascii="Times New Roman" w:eastAsia="Times New Roman" w:hAnsi="Times New Roman" w:cs="Times New Roman"/>
          <w:color w:val="000000"/>
          <w:kern w:val="0"/>
          <w:sz w:val="28"/>
          <ns2:ligatures ns2:val="none"/>
        </w:rPr>
        <w:t xml:space="preserve"> </w:t>
      </w:r>
      <w:r w:rsidRPr="007656EF">
        <w:rPr>
          <w:rFonts w:ascii="Times New Roman" w:eastAsia="Times New Roman" w:hAnsi="Times New Roman" w:cs="Times New Roman"/>
          <w:color w:val="000000"/>
          <w:kern w:val="0"/>
          <w:sz w:val="28"/>
          <w:lang w:val="vi-VN"/>
          <ns2:ligatures ns2:val="none"/>
        </w:rPr>
        <w:t xml:space="preserve">(sau đây viết tắt là thị trường điện) </w:t>
      </w:r>
      <w:r w:rsidRPr="007656EF">
        <w:rPr>
          <w:rFonts w:ascii="Times New Roman" w:eastAsia="Times New Roman" w:hAnsi="Times New Roman" w:cs="Times New Roman"/>
          <w:color w:val="000000"/>
          <w:kern w:val="0"/>
          <w:sz w:val="28"/>
          <ns2:ligatures ns2:val="none"/>
        </w:rPr>
        <w:t xml:space="preserve">bao gồm các nội dung chính sau: </w:t>
      </w:r>
      <w:r w:rsidRPr="007656EF">
        <w:rPr>
          <w:rFonts w:ascii="Times New Roman" w:eastAsia="Times New Roman" w:hAnsi="Times New Roman" w:cs="Times New Roman"/>
          <w:color w:val="000000"/>
          <w:kern w:val="0"/>
          <w:sz w:val="28"/>
          <w:lang w:val="vi-VN"/>
          <ns2:ligatures ns2:val="none"/>
        </w:rPr>
        <w:t>đăng ký tham gia thị trường điện; lập kế hoạch vận hành thị trường điện; cơ chế chào giá; cơ chế lập lịch huy động; đo đếm điện năng trong thị trường điện; xác định giá thị trường và tính toán thanh toán; công bố thông tin; giám sát vận hành thị trường điện; trách nhiệm của các đơn vị tham gia thị trường điện.</w:t>
      </w:r>
    </w:p>
    <w:p ns2:paraId="01F6180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2. Quy mô khách hàng sử dụng điện lớn tham gia các trường hợp mua bán điện trực tiếp.</w:t>
      </w:r>
    </w:p>
    <w:p ns2:paraId="59045720" ns2:textId="77777777" w:rsidR="002E16F4" w:rsidRPr="003A427E"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939" w:name="_Toc237827464"/>
      <w:bookmarkStart w:id="940" w:name="_Toc237848492"/>
      <w:bookmarkStart w:id="941" w:name="_Toc237848918"/>
      <w:bookmarkStart w:id="942" w:name="_Toc238036074"/>
      <w:bookmarkStart w:id="943" w:name="_Toc238036657"/>
      <w:bookmarkStart w:id="944" w:name="_Toc238435652"/>
      <w:bookmarkStart w:id="945" w:name="_Toc237827465"/>
      <w:bookmarkStart w:id="946" w:name="_Toc237848493"/>
      <w:bookmarkStart w:id="947" w:name="_Toc237848919"/>
      <w:bookmarkStart w:id="948" w:name="_Toc238036075"/>
      <w:bookmarkStart w:id="949" w:name="_Toc238036658"/>
      <w:bookmarkStart w:id="950" w:name="_Toc238435653"/>
      <w:bookmarkStart w:id="951" w:name="_Toc233804946"/>
      <w:bookmarkStart w:id="952" w:name="_Toc212538534"/>
      <w:bookmarkStart w:id="953" w:name="_Toc214698119"/>
      <w:bookmarkStart w:id="954" w:name="_Toc214698220"/>
      <w:bookmarkStart w:id="955" w:name="_Toc214698314"/>
      <w:bookmarkStart w:id="956" w:name="_Toc214698499"/>
      <w:bookmarkStart w:id="957" w:name="_Toc214698532"/>
      <w:bookmarkStart w:id="958" w:name="_Toc214698619"/>
      <w:bookmarkStart w:id="959" w:name="_Toc214699078"/>
      <w:bookmarkStart w:id="960" w:name="_Toc214699344"/>
      <w:bookmarkStart w:id="961" w:name="_Toc214701653"/>
      <w:bookmarkStart w:id="962" w:name="_Toc214702051"/>
      <w:bookmarkStart w:id="963" w:name="_Toc214702560"/>
      <w:bookmarkStart w:id="964" w:name="_Toc214702978"/>
      <w:bookmarkStart w:id="965" w:name="_Toc218409511"/>
      <w:bookmarkStart w:id="966" w:name="_Toc238639535"/>
      <w:bookmarkStart w:id="967" w:name="_Toc239143330"/>
      <w:bookmarkStart w:id="968" w:name="_Toc239214701"/>
      <w:bookmarkStart w:id="969" w:name="_Toc240797855"/>
      <w:bookmarkStart w:id="970" w:name="_Toc240954877"/>
      <w:bookmarkStart w:id="971" w:name="_Toc347904690"/>
      <w:bookmarkStart w:id="972" w:name="_Toc520887647"/>
      <w:bookmarkStart w:id="973" w:name="_Toc521661237"/>
      <w:bookmarkStart w:id="974" w:name="_Toc522197459"/>
      <w:bookmarkStart w:id="975" w:name="_Toc522269544"/>
      <w:bookmarkStart w:id="976" w:name="_Toc523300620"/>
      <w:bookmarkStart w:id="977" w:name="_Ref526325392"/>
      <w:bookmarkStart w:id="978" w:name="_Ref526326901"/>
      <w:bookmarkStart w:id="979" w:name="_Toc526435664"/>
      <w:bookmarkStart w:id="980" w:name="_Toc526928237"/>
      <w:bookmarkStart w:id="981" w:name="_Toc527548068"/>
      <w:bookmarkStart w:id="982" w:name="_Toc527548263"/>
      <w:bookmarkStart w:id="983" w:name="_Toc529174065"/>
      <w:bookmarkStart w:id="984" w:name="_Ref178193453"/>
      <w:bookmarkEnd w:id="939"/>
      <w:bookmarkEnd w:id="940"/>
      <w:bookmarkEnd w:id="941"/>
      <w:bookmarkEnd w:id="942"/>
      <w:bookmarkEnd w:id="943"/>
      <w:bookmarkEnd w:id="944"/>
      <w:bookmarkEnd w:id="945"/>
      <w:bookmarkEnd w:id="946"/>
      <w:bookmarkEnd w:id="947"/>
      <w:bookmarkEnd w:id="948"/>
      <w:bookmarkEnd w:id="949"/>
      <w:bookmarkEnd w:id="950"/>
      <w:r w:rsidRPr="003A427E">
        <w:rPr>
          <w:rFonts w:ascii="Times New Roman" w:eastAsia="PMingLiU" w:hAnsi="Times New Roman" w:cs="Times New Roman"/>
          <w:b/>
          <w:color w:val="000000"/>
          <w:kern w:val="0"/>
          <w:sz w:val="28"/>
          <w:szCs w:val="28"/>
          <w:lang w:val="vi-VN" w:bidi="th-TH"/>
          <ns2:ligatures ns2:val="none"/>
        </w:rPr>
        <w:t>Điều 2.</w:t>
      </w:r>
      <w:r w:rsidRPr="003A427E">
        <w:rPr>
          <w:rFonts w:ascii="Times New Roman" w:eastAsia="PMingLiU" w:hAnsi="Times New Roman" w:cs="Times New Roman"/>
          <w:b/>
          <w:color w:val="000000"/>
          <w:kern w:val="0"/>
          <w:sz w:val="28"/>
          <w:szCs w:val="28"/>
          <w:lang w:val="vi-VN" w:bidi="th-TH"/>
          <ns2:ligatures ns2:val="none"/>
        </w:rPr>
        <w:tab/>
        <w:t>Đối tượng áp dụng</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ns2:paraId="168F4244"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Thông tư này áp dụng đối với các đơn vị sau đây:</w:t>
      </w:r>
    </w:p>
    <w:p ns2:paraId="10EDFACE"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Đơn vị bán buôn điện.</w:t>
      </w:r>
    </w:p>
    <w:p ns2:paraId="14BB6AFC" ns2:textId="77777777" w:rsidR="002E16F4" w:rsidRPr="003A427E"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3A427E">
        <w:rPr>
          <w:rFonts w:ascii="Times New Roman" w:eastAsia="PMingLiU" w:hAnsi="Times New Roman" w:cs="Times New Roman"/>
          <w:kern w:val="0"/>
          <w:sz w:val="28"/>
          <w:lang w:val="vi-VN"/>
          <ns2:ligatures ns2:val="none"/>
        </w:rPr>
        <w:t xml:space="preserve">2. </w:t>
      </w:r>
      <w:r w:rsidRPr="003A427E">
        <w:rPr>
          <w:rFonts w:ascii="Times New Roman" w:eastAsia="PMingLiU" w:hAnsi="Times New Roman" w:cs="Times New Roman"/>
          <w:color w:val="000000"/>
          <w:kern w:val="0"/>
          <w:sz w:val="28"/>
          <w:lang w:val="vi-VN"/>
          <ns2:ligatures ns2:val="none"/>
        </w:rPr>
        <w:t>Đơn vị phát điện.</w:t>
      </w:r>
    </w:p>
    <w:p ns2:paraId="7503F739" ns2:textId="77777777" w:rsidR="002E16F4" w:rsidRPr="003A427E"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3A427E">
        <w:rPr>
          <w:rFonts w:ascii="Times New Roman" w:eastAsia="PMingLiU" w:hAnsi="Times New Roman" w:cs="Times New Roman"/>
          <w:kern w:val="0"/>
          <w:sz w:val="28"/>
          <w:lang w:val="vi-VN"/>
          <ns2:ligatures ns2:val="none"/>
        </w:rPr>
        <w:t xml:space="preserve">3. </w:t>
      </w:r>
      <w:r w:rsidRPr="003A427E">
        <w:rPr>
          <w:rFonts w:ascii="Times New Roman" w:eastAsia="PMingLiU" w:hAnsi="Times New Roman" w:cs="Times New Roman"/>
          <w:color w:val="000000"/>
          <w:kern w:val="0"/>
          <w:sz w:val="28"/>
          <w:lang w:val="vi-VN"/>
          <ns2:ligatures ns2:val="none"/>
        </w:rPr>
        <w:t>Đơn vị vận hành hệ thống điện và thị trường điện.</w:t>
      </w:r>
    </w:p>
    <w:p ns2:paraId="34302FF5" ns2:textId="77777777" w:rsidR="002E16F4" w:rsidRPr="003A427E"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3A427E">
        <w:rPr>
          <w:rFonts w:ascii="Times New Roman" w:eastAsia="PMingLiU" w:hAnsi="Times New Roman" w:cs="Times New Roman"/>
          <w:kern w:val="0"/>
          <w:sz w:val="28"/>
          <w:lang w:val="vi-VN"/>
          <ns2:ligatures ns2:val="none"/>
        </w:rPr>
        <w:t xml:space="preserve">4. </w:t>
      </w:r>
      <w:r w:rsidRPr="003A427E">
        <w:rPr>
          <w:rFonts w:ascii="Times New Roman" w:eastAsia="PMingLiU" w:hAnsi="Times New Roman" w:cs="Times New Roman"/>
          <w:color w:val="000000"/>
          <w:kern w:val="0"/>
          <w:sz w:val="28"/>
          <w:lang w:val="vi-VN"/>
          <ns2:ligatures ns2:val="none"/>
        </w:rPr>
        <w:t>Đơn vị truyền tải điện.</w:t>
      </w:r>
    </w:p>
    <w:p ns2:paraId="37AC935C" ns2:textId="77777777" w:rsidR="002E16F4" w:rsidRPr="003A427E"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3A427E">
        <w:rPr>
          <w:rFonts w:ascii="Times New Roman" w:eastAsia="PMingLiU" w:hAnsi="Times New Roman" w:cs="Times New Roman"/>
          <w:kern w:val="0"/>
          <w:sz w:val="28"/>
          <w:lang w:val="vi-VN"/>
          <ns2:ligatures ns2:val="none"/>
        </w:rPr>
        <w:t xml:space="preserve">5. </w:t>
      </w:r>
      <w:r w:rsidRPr="003A427E">
        <w:rPr>
          <w:rFonts w:ascii="Times New Roman" w:eastAsia="PMingLiU" w:hAnsi="Times New Roman" w:cs="Times New Roman"/>
          <w:color w:val="000000"/>
          <w:kern w:val="0"/>
          <w:sz w:val="28"/>
          <w:lang w:val="vi-VN"/>
          <ns2:ligatures ns2:val="none"/>
        </w:rPr>
        <w:t>Tập đoàn Điện lực Việt Nam.</w:t>
      </w:r>
    </w:p>
    <w:p ns2:paraId="729E0397" ns2:textId="77777777" w:rsidR="002E16F4" w:rsidRPr="003A427E"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3A427E">
        <w:rPr>
          <w:rFonts w:ascii="Times New Roman" w:eastAsia="PMingLiU" w:hAnsi="Times New Roman" w:cs="Times New Roman"/>
          <w:kern w:val="0"/>
          <w:sz w:val="28"/>
          <w:lang w:val="vi-VN"/>
          <ns2:ligatures ns2:val="none"/>
        </w:rPr>
        <w:t xml:space="preserve">6. </w:t>
      </w:r>
      <w:r w:rsidRPr="003A427E">
        <w:rPr>
          <w:rFonts w:ascii="Times New Roman" w:eastAsia="PMingLiU" w:hAnsi="Times New Roman" w:cs="Times New Roman"/>
          <w:color w:val="000000"/>
          <w:kern w:val="0"/>
          <w:sz w:val="28"/>
          <w:lang w:val="vi-VN"/>
          <ns2:ligatures ns2:val="none"/>
        </w:rPr>
        <w:t>Khách hàng sử dụng điện lớn tham gia cơ chế mua bán điện trực tiếp.</w:t>
      </w:r>
    </w:p>
    <w:p ns2:paraId="32FCA986" ns2:textId="77777777" w:rsidR="002E16F4" w:rsidRPr="003A427E"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3A427E">
        <w:rPr>
          <w:rFonts w:ascii="Times New Roman" w:eastAsia="PMingLiU" w:hAnsi="Times New Roman" w:cs="Times New Roman"/>
          <w:kern w:val="0"/>
          <w:sz w:val="28"/>
          <w:lang w:val="vi-VN"/>
          <ns2:ligatures ns2:val="none"/>
        </w:rPr>
        <w:lastRenderedPageBreak/>
        <w:t xml:space="preserve">7. </w:t>
      </w:r>
      <w:r w:rsidRPr="003A427E">
        <w:rPr>
          <w:rFonts w:ascii="Times New Roman" w:eastAsia="PMingLiU" w:hAnsi="Times New Roman" w:cs="Times New Roman"/>
          <w:color w:val="000000"/>
          <w:kern w:val="0"/>
          <w:sz w:val="28"/>
          <w:lang w:val="vi-VN"/>
          <ns2:ligatures ns2:val="none"/>
        </w:rPr>
        <w:t>Đơn vị cung cấp nhiên liệu.</w:t>
      </w:r>
    </w:p>
    <w:p ns2:paraId="2200424A" ns2:textId="77777777" w:rsidR="002E16F4" w:rsidRPr="003A427E"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985" w:name="_Toc520887023"/>
      <w:bookmarkStart w:id="986" w:name="_Toc520887347"/>
      <w:bookmarkStart w:id="987" w:name="_Toc520887648"/>
      <w:bookmarkStart w:id="988" w:name="_Toc521661238"/>
      <w:bookmarkStart w:id="989" w:name="_Toc228608709"/>
      <w:bookmarkStart w:id="990" w:name="_Toc228608862"/>
      <w:bookmarkStart w:id="991" w:name="_Toc228609015"/>
      <w:bookmarkStart w:id="992" w:name="_Toc238639536"/>
      <w:bookmarkStart w:id="993" w:name="_Toc239143331"/>
      <w:bookmarkStart w:id="994" w:name="_Toc239214702"/>
      <w:bookmarkStart w:id="995" w:name="_Toc240797856"/>
      <w:bookmarkStart w:id="996" w:name="_Toc240954878"/>
      <w:bookmarkStart w:id="997" w:name="_Toc347904691"/>
      <w:bookmarkStart w:id="998" w:name="_Toc520887649"/>
      <w:bookmarkStart w:id="999" w:name="_Toc521661239"/>
      <w:bookmarkStart w:id="1000" w:name="_Toc522197460"/>
      <w:bookmarkStart w:id="1001" w:name="_Toc522269545"/>
      <w:bookmarkStart w:id="1002" w:name="_Toc523300621"/>
      <w:bookmarkStart w:id="1003" w:name="_Toc526435665"/>
      <w:bookmarkStart w:id="1004" w:name="_Toc526928238"/>
      <w:bookmarkStart w:id="1005" w:name="_Toc527548069"/>
      <w:bookmarkStart w:id="1006" w:name="_Toc527548264"/>
      <w:bookmarkStart w:id="1007" w:name="_Toc529174066"/>
      <w:bookmarkStart w:id="1008" w:name="_Ref178173063"/>
      <w:bookmarkStart w:id="1009" w:name="_Ref178173076"/>
      <w:bookmarkStart w:id="1010" w:name="_Ref178173085"/>
      <w:bookmarkStart w:id="1011" w:name="_Toc228609018"/>
      <w:bookmarkStart w:id="1012" w:name="_Toc233804949"/>
      <w:bookmarkEnd w:id="985"/>
      <w:bookmarkEnd w:id="986"/>
      <w:bookmarkEnd w:id="987"/>
      <w:bookmarkEnd w:id="988"/>
      <w:bookmarkEnd w:id="989"/>
      <w:bookmarkEnd w:id="990"/>
      <w:bookmarkEnd w:id="991"/>
      <w:r w:rsidRPr="003A427E">
        <w:rPr>
          <w:rFonts w:ascii="Times New Roman" w:eastAsia="PMingLiU" w:hAnsi="Times New Roman" w:cs="Times New Roman"/>
          <w:b/>
          <w:color w:val="000000"/>
          <w:kern w:val="0"/>
          <w:sz w:val="28"/>
          <w:szCs w:val="28"/>
          <w:lang w:val="vi-VN" w:bidi="th-TH"/>
          <ns2:ligatures ns2:val="none"/>
        </w:rPr>
        <w:t>Điều 3.</w:t>
      </w:r>
      <w:r w:rsidRPr="003A427E">
        <w:rPr>
          <w:rFonts w:ascii="Times New Roman" w:eastAsia="PMingLiU" w:hAnsi="Times New Roman" w:cs="Times New Roman"/>
          <w:b/>
          <w:color w:val="000000"/>
          <w:kern w:val="0"/>
          <w:sz w:val="28"/>
          <w:szCs w:val="28"/>
          <w:lang w:val="vi-VN" w:bidi="th-TH"/>
          <ns2:ligatures ns2:val="none"/>
        </w:rPr>
        <w:tab/>
        <w:t>Giải thích từ ngữ</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ns2:paraId="7EFBC4BB" ns2:textId="77777777" w:rsidR="002E16F4" w:rsidRPr="007656EF" w:rsidRDefault="002E16F4" w:rsidP="006B3F63">
      <w:pPr>
        <w:widowControl w:val="0"/>
        <w:spacing w:before="13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Trong Thông tư này, các thuật ngữ dưới đây được hiểu như sau:</w:t>
      </w:r>
    </w:p>
    <w:p ns2:paraId="1BB72E73" ns2:textId="77777777" w:rsidR="002E16F4" w:rsidRPr="007656EF" w:rsidRDefault="002E16F4" w:rsidP="006B3F63">
      <w:pPr>
        <w:widowControl w:val="0"/>
        <w:tabs>
          <w:tab w:val="left" w:pos="851"/>
        </w:tabs>
        <w:adjustRightInd w:val="0"/>
        <w:spacing w:before="13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1.</w:t>
      </w:r>
      <w:r w:rsidRPr="007656EF">
        <w:rPr>
          <w:rFonts w:ascii="Times New Roman" w:eastAsia="PMingLiU" w:hAnsi="Times New Roman" w:cs="Times New Roman"/>
          <w:color w:val="000000"/>
          <w:kern w:val="0"/>
          <w:sz w:val="28"/>
          <w:lang w:val="vi-VN"/>
          <ns2:ligatures ns2:val="none"/>
        </w:rPr>
        <w:tab/>
      </w:r>
      <w:r w:rsidRPr="007656EF">
        <w:rPr>
          <w:rFonts w:ascii="Times New Roman" w:eastAsia="PMingLiU" w:hAnsi="Times New Roman" w:cs="Times New Roman"/>
          <w:i/>
          <w:color w:val="000000"/>
          <w:kern w:val="0"/>
          <w:sz w:val="28"/>
          <w:szCs w:val="28"/>
          <w:lang w:val="vi-VN"/>
          <ns2:ligatures ns2:val="none"/>
        </w:rPr>
        <w:t xml:space="preserve">AGC </w:t>
      </w:r>
      <w:r w:rsidRPr="007656EF">
        <w:rPr>
          <w:rFonts w:ascii="Times New Roman" w:eastAsia="PMingLiU" w:hAnsi="Times New Roman" w:cs="Times New Roman"/>
          <w:color w:val="000000"/>
          <w:kern w:val="0"/>
          <w:sz w:val="28"/>
          <w:szCs w:val="28"/>
          <w:lang w:val="vi-VN"/>
          <ns2:ligatures ns2:val="none"/>
        </w:rPr>
        <w:t xml:space="preserve">(viết tắt theo tiếng Anh: Automatic Generation Control) là hệ thống thiết bị tự động điều chỉnh tăng giảm công suất tác dụng của tổ máy phát điện, </w:t>
      </w:r>
      <w:r w:rsidRPr="007656EF">
        <w:rPr>
          <w:rFonts w:ascii="Times New Roman" w:eastAsia="PMingLiU" w:hAnsi="Times New Roman" w:cs="Times New Roman"/>
          <w:noProof/>
          <w:color w:val="000000"/>
          <w:kern w:val="0"/>
          <w:sz w:val="28"/>
          <w:lang w:val="vi-VN"/>
          <ns2:ligatures ns2:val="none"/>
        </w:rPr>
        <w:t>nhà máy điện, cụm nhà máy điện hoặc hệ thống pin lưu trữ năng lượng nhằm bảo đảm vận hành an toàn, ổn định hệ thống điện.</w:t>
      </w:r>
    </w:p>
    <w:p ns2:paraId="5D7DB6A3" ns2:textId="77777777" w:rsidR="002E16F4" w:rsidRPr="007656EF" w:rsidRDefault="002E16F4" w:rsidP="006B3F63">
      <w:pPr>
        <w:widowControl w:val="0"/>
        <w:tabs>
          <w:tab w:val="left" w:pos="851"/>
        </w:tabs>
        <w:adjustRightInd w:val="0"/>
        <w:spacing w:before="13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2.</w:t>
      </w:r>
      <w:r w:rsidRPr="007656EF">
        <w:rPr>
          <w:rFonts w:ascii="Times New Roman" w:eastAsia="PMingLiU" w:hAnsi="Times New Roman" w:cs="Times New Roman"/>
          <w:color w:val="000000"/>
          <w:kern w:val="0"/>
          <w:sz w:val="28"/>
          <w:lang w:val="vi-VN"/>
          <ns2:ligatures ns2:val="none"/>
        </w:rPr>
        <w:tab/>
      </w:r>
      <w:r w:rsidRPr="007656EF">
        <w:rPr>
          <w:rFonts w:ascii="Times New Roman" w:eastAsia="PMingLiU" w:hAnsi="Times New Roman" w:cs="Times New Roman"/>
          <w:i/>
          <w:color w:val="000000"/>
          <w:kern w:val="0"/>
          <w:sz w:val="28"/>
          <w:lang w:val="vi-VN"/>
          <ns2:ligatures ns2:val="none"/>
        </w:rPr>
        <w:t>Bản chào giá</w:t>
      </w:r>
      <w:r w:rsidRPr="007656EF">
        <w:rPr>
          <w:rFonts w:ascii="Times New Roman" w:eastAsia="PMingLiU" w:hAnsi="Times New Roman" w:cs="Times New Roman"/>
          <w:color w:val="000000"/>
          <w:kern w:val="0"/>
          <w:sz w:val="28"/>
          <w:lang w:val="vi-VN"/>
          <ns2:ligatures ns2:val="none"/>
        </w:rPr>
        <w:t xml:space="preserve"> là bản chào bán điện năng lên thị trường điện của từng tổ máy, được đơn vị chào giá nộp cho Đơn vị vận hành hệ thống điện và thị trường điện theo mẫu bản chào giá quy định tại Thông tư này. </w:t>
      </w:r>
    </w:p>
    <w:p ns2:paraId="3AD46248" ns2:textId="77777777" w:rsidR="002E16F4" w:rsidRPr="007656EF" w:rsidRDefault="002E16F4" w:rsidP="006B3F63">
      <w:pPr>
        <w:widowControl w:val="0"/>
        <w:tabs>
          <w:tab w:val="left" w:pos="851"/>
        </w:tabs>
        <w:adjustRightInd w:val="0"/>
        <w:spacing w:before="13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3.</w:t>
      </w:r>
      <w:r w:rsidRPr="007656EF">
        <w:rPr>
          <w:rFonts w:ascii="Times New Roman" w:eastAsia="PMingLiU" w:hAnsi="Times New Roman" w:cs="Times New Roman"/>
          <w:color w:val="000000"/>
          <w:kern w:val="0"/>
          <w:sz w:val="28"/>
          <w:lang w:val="vi-VN"/>
          <ns2:ligatures ns2:val="none"/>
        </w:rPr>
        <w:tab/>
      </w:r>
      <w:r w:rsidRPr="007656EF">
        <w:rPr>
          <w:rFonts w:ascii="Times New Roman" w:eastAsia="PMingLiU" w:hAnsi="Times New Roman" w:cs="Times New Roman"/>
          <w:i/>
          <w:color w:val="000000"/>
          <w:kern w:val="0"/>
          <w:sz w:val="28"/>
          <w:lang w:val="vi-VN" w:bidi="th-TH"/>
          <ns2:ligatures ns2:val="none"/>
        </w:rPr>
        <w:t xml:space="preserve">Bản chào giá lập lịch </w:t>
      </w:r>
      <w:r w:rsidRPr="007656EF">
        <w:rPr>
          <w:rFonts w:ascii="Times New Roman" w:eastAsia="PMingLiU" w:hAnsi="Times New Roman" w:cs="Times New Roman"/>
          <w:color w:val="000000"/>
          <w:kern w:val="0"/>
          <w:sz w:val="28"/>
          <w:lang w:val="vi-VN"/>
          <ns2:ligatures ns2:val="none"/>
        </w:rPr>
        <w:t>là bản chào giá được Đơn vị vận hành hệ thống điện và thị trường điện chấp nhận để lập lịch huy động ngày tới, chu kỳ giao dịch tới.</w:t>
      </w:r>
    </w:p>
    <w:p ns2:paraId="00CB408C" ns2:textId="77777777" w:rsidR="002E16F4" w:rsidRPr="007656EF" w:rsidRDefault="002E16F4" w:rsidP="006B3F63">
      <w:pPr>
        <w:widowControl w:val="0"/>
        <w:tabs>
          <w:tab w:val="left" w:pos="851"/>
        </w:tabs>
        <w:adjustRightInd w:val="0"/>
        <w:spacing w:before="13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4.</w:t>
      </w:r>
      <w:r w:rsidRPr="007656EF">
        <w:rPr>
          <w:rFonts w:ascii="Times New Roman" w:eastAsia="PMingLiU" w:hAnsi="Times New Roman" w:cs="Times New Roman"/>
          <w:color w:val="000000"/>
          <w:kern w:val="0"/>
          <w:sz w:val="28"/>
          <w:lang w:val="vi-VN"/>
          <ns2:ligatures ns2:val="none"/>
        </w:rPr>
        <w:tab/>
      </w:r>
      <w:r w:rsidRPr="007656EF">
        <w:rPr>
          <w:rFonts w:ascii="Times New Roman" w:eastAsia="PMingLiU" w:hAnsi="Times New Roman" w:cs="Times New Roman"/>
          <w:i/>
          <w:color w:val="000000"/>
          <w:kern w:val="0"/>
          <w:sz w:val="28"/>
          <w:lang w:val="vi-VN" w:bidi="th-TH"/>
          <ns2:ligatures ns2:val="none"/>
        </w:rPr>
        <w:t xml:space="preserve">Bản chào mặc định </w:t>
      </w:r>
      <w:r w:rsidRPr="007656EF">
        <w:rPr>
          <w:rFonts w:ascii="Times New Roman" w:eastAsia="PMingLiU" w:hAnsi="Times New Roman" w:cs="Times New Roman"/>
          <w:color w:val="000000"/>
          <w:kern w:val="0"/>
          <w:sz w:val="28"/>
          <w:lang w:val="vi-VN"/>
          <ns2:ligatures ns2:val="none"/>
        </w:rPr>
        <w:t>là bản chào giá được Đơn vị vận hành hệ thống điện và thị trường điện sử dụng để lập lịch huy động ngày tới, chu kỳ giao dịch tới trong trường hợp không nhận được bản chào giá hợp lệ của đơn vị phát điện.</w:t>
      </w:r>
    </w:p>
    <w:p ns2:paraId="1077ECEA" ns2:textId="77777777" w:rsidR="002E16F4" w:rsidRPr="007656EF" w:rsidRDefault="002E16F4" w:rsidP="006B3F63">
      <w:pPr>
        <w:widowControl w:val="0"/>
        <w:tabs>
          <w:tab w:val="left" w:pos="851"/>
        </w:tabs>
        <w:adjustRightInd w:val="0"/>
        <w:spacing w:before="13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5.</w:t>
      </w:r>
      <w:r w:rsidRPr="007656EF">
        <w:rPr>
          <w:rFonts w:ascii="Times New Roman" w:eastAsia="PMingLiU" w:hAnsi="Times New Roman" w:cs="Times New Roman"/>
          <w:color w:val="000000"/>
          <w:kern w:val="0"/>
          <w:sz w:val="28"/>
          <w:lang w:val="vi-VN"/>
          <ns2:ligatures ns2:val="none"/>
        </w:rPr>
        <w:tab/>
      </w:r>
      <w:r w:rsidRPr="007656EF">
        <w:rPr>
          <w:rFonts w:ascii="Times New Roman" w:eastAsia="PMingLiU" w:hAnsi="Times New Roman" w:cs="Times New Roman"/>
          <w:i/>
          <w:color w:val="000000"/>
          <w:kern w:val="0"/>
          <w:sz w:val="28"/>
          <w:lang w:val="vi-VN" w:bidi="th-TH"/>
          <ns2:ligatures ns2:val="none"/>
        </w:rPr>
        <w:t xml:space="preserve">Bảng kê thanh toán </w:t>
      </w:r>
      <w:r w:rsidRPr="007656EF">
        <w:rPr>
          <w:rFonts w:ascii="Times New Roman" w:eastAsia="PMingLiU" w:hAnsi="Times New Roman" w:cs="Times New Roman"/>
          <w:color w:val="000000"/>
          <w:kern w:val="0"/>
          <w:sz w:val="28"/>
          <w:lang w:val="vi-VN"/>
          <ns2:ligatures ns2:val="none"/>
        </w:rPr>
        <w:t>là bảng tính toán các khoản thanh toán cho đơn vị phát điện trực tiếp giao dịch và các đơn vị mua điện được Đơn vị vận hành hệ thống điện và thị trường điện lập cho mỗi ngày giao dịch và cho mỗi chu kỳ thanh toán.</w:t>
      </w:r>
    </w:p>
    <w:p ns2:paraId="63C88D5F" ns2:textId="2608A476" w:rsidR="002E16F4" w:rsidRPr="007656EF" w:rsidRDefault="002E16F4" w:rsidP="006B3F63">
      <w:pPr>
        <w:widowControl w:val="0"/>
        <w:tabs>
          <w:tab w:val="left" w:pos="851"/>
        </w:tabs>
        <w:adjustRightInd w:val="0"/>
        <w:spacing w:before="13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6.</w:t>
      </w:r>
      <w:r w:rsidRPr="007656EF">
        <w:rPr>
          <w:rFonts w:ascii="Times New Roman" w:eastAsia="PMingLiU" w:hAnsi="Times New Roman" w:cs="Times New Roman"/>
          <w:color w:val="000000"/>
          <w:kern w:val="0"/>
          <w:sz w:val="28"/>
          <w:lang w:val="vi-VN"/>
          <ns2:ligatures ns2:val="none"/>
        </w:rPr>
        <w:tab/>
      </w:r>
      <w:r w:rsidRPr="007656EF">
        <w:rPr>
          <w:rFonts w:ascii="Times New Roman" w:eastAsia="PMingLiU" w:hAnsi="Times New Roman" w:cs="Times New Roman"/>
          <w:i/>
          <w:color w:val="000000"/>
          <w:kern w:val="0"/>
          <w:sz w:val="28"/>
          <w:lang w:val="vi-VN" w:bidi="th-TH"/>
          <ns2:ligatures ns2:val="none"/>
        </w:rPr>
        <w:t xml:space="preserve">Can thiệp thị trường điện </w:t>
      </w:r>
      <w:r w:rsidRPr="007656EF">
        <w:rPr>
          <w:rFonts w:ascii="Times New Roman" w:eastAsia="PMingLiU" w:hAnsi="Times New Roman" w:cs="Times New Roman"/>
          <w:color w:val="000000"/>
          <w:kern w:val="0"/>
          <w:sz w:val="28"/>
          <w:lang w:val="vi-VN"/>
          <ns2:ligatures ns2:val="none"/>
        </w:rPr>
        <w:t>là hành động thay đổi chế độ vận hành bình thường của thị trường điện mà Đơn vị vận hành hệ thống điện và thị trường điện phải áp dụng để xử lý các tình huống quy định tại khoản 1 Điều 71 Thông tư này.</w:t>
      </w:r>
    </w:p>
    <w:p ns2:paraId="1FE45BFA" ns2:textId="77777777" w:rsidR="002E16F4" w:rsidRPr="007656EF" w:rsidRDefault="002E16F4" w:rsidP="006B3F63">
      <w:pPr>
        <w:widowControl w:val="0"/>
        <w:tabs>
          <w:tab w:val="left" w:pos="851"/>
        </w:tabs>
        <w:adjustRightInd w:val="0"/>
        <w:spacing w:before="13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7.</w:t>
      </w:r>
      <w:r w:rsidRPr="007656EF">
        <w:rPr>
          <w:rFonts w:ascii="Times New Roman" w:eastAsia="PMingLiU" w:hAnsi="Times New Roman" w:cs="Times New Roman"/>
          <w:color w:val="000000"/>
          <w:kern w:val="0"/>
          <w:sz w:val="28"/>
          <w:lang w:val="vi-VN"/>
          <ns2:ligatures ns2:val="none"/>
        </w:rPr>
        <w:tab/>
      </w:r>
      <w:r w:rsidRPr="007656EF">
        <w:rPr>
          <w:rFonts w:ascii="Times New Roman" w:eastAsia="PMingLiU" w:hAnsi="Times New Roman" w:cs="Times New Roman"/>
          <w:i/>
          <w:color w:val="000000"/>
          <w:kern w:val="0"/>
          <w:sz w:val="28"/>
          <w:lang w:val="vi-VN" w:bidi="th-TH"/>
          <ns2:ligatures ns2:val="none"/>
        </w:rPr>
        <w:t>Chương trình tối ưu thủy nhiệt điện ngắn hạn</w:t>
      </w:r>
      <w:r w:rsidRPr="007656EF">
        <w:rPr>
          <w:rFonts w:ascii="Times New Roman" w:eastAsia="PMingLiU" w:hAnsi="Times New Roman" w:cs="Times New Roman"/>
          <w:color w:val="000000"/>
          <w:kern w:val="0"/>
          <w:sz w:val="28"/>
          <w:lang w:val="vi-VN" w:bidi="th-TH"/>
          <ns2:ligatures ns2:val="none"/>
        </w:rPr>
        <w:t xml:space="preserve"> là </w:t>
      </w:r>
      <w:r w:rsidRPr="007656EF">
        <w:rPr>
          <w:rFonts w:ascii="Times New Roman" w:eastAsia="PMingLiU" w:hAnsi="Times New Roman" w:cs="Times New Roman"/>
          <w:color w:val="000000"/>
          <w:kern w:val="0"/>
          <w:sz w:val="28"/>
          <w:lang w:val="vi-VN"/>
          <ns2:ligatures ns2:val="none"/>
        </w:rPr>
        <w:t>phần mềm tối ưu thủy nhiệt điện ngắn hạn để tính toán lịch lên xuống và biểu đồ huy động của các tổ máy được Đơn vị vận hành hệ thống điện và thị trường điện sử dụng trong lập kế hoạch vận hành thị trường điện tuần tới và tính toán lập biểu đồ ngày tới của các nhà máy điện gián tiếp tham gia thị trường điện.</w:t>
      </w:r>
    </w:p>
    <w:p ns2:paraId="16A95B8B" ns2:textId="77777777" w:rsidR="002E16F4" w:rsidRPr="007656EF" w:rsidRDefault="002E16F4" w:rsidP="006B3F63">
      <w:pPr>
        <w:widowControl w:val="0"/>
        <w:adjustRightInd w:val="0"/>
        <w:spacing w:before="13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8. </w:t>
      </w:r>
      <w:r w:rsidRPr="007656EF">
        <w:rPr>
          <w:rFonts w:ascii="Times New Roman" w:eastAsia="PMingLiU" w:hAnsi="Times New Roman" w:cs="Times New Roman"/>
          <w:i/>
          <w:color w:val="000000"/>
          <w:kern w:val="0"/>
          <w:sz w:val="28"/>
          <w:lang w:val="vi-VN" w:bidi="th-TH"/>
          <ns2:ligatures ns2:val="none"/>
        </w:rPr>
        <w:t>Chu kỳ thanh toán</w:t>
      </w:r>
      <w:r w:rsidRPr="007656EF">
        <w:rPr>
          <w:rFonts w:ascii="Times New Roman" w:eastAsia="PMingLiU" w:hAnsi="Times New Roman" w:cs="Times New Roman"/>
          <w:color w:val="000000"/>
          <w:kern w:val="0"/>
          <w:sz w:val="28"/>
          <w:lang w:val="vi-VN"/>
          <ns2:ligatures ns2:val="none"/>
        </w:rPr>
        <w:t xml:space="preserve"> là chu kỳ lập chứng từ, hóa đơn cho các khoản giao dịch trên thị trường điện trong khoảng thời gian 01 tháng, tính từ ngày 01 h</w:t>
      </w:r>
      <w:r w:rsidRPr="003A427E">
        <w:rPr>
          <w:rFonts w:ascii="Times New Roman" w:eastAsia="PMingLiU" w:hAnsi="Times New Roman" w:cs="Times New Roman"/>
          <w:color w:val="000000"/>
          <w:kern w:val="0"/>
          <w:sz w:val="28"/>
          <w:lang w:val="vi-VN"/>
          <ns2:ligatures ns2:val="none"/>
        </w:rPr>
        <w:t>ằ</w:t>
      </w:r>
      <w:r w:rsidRPr="007656EF">
        <w:rPr>
          <w:rFonts w:ascii="Times New Roman" w:eastAsia="PMingLiU" w:hAnsi="Times New Roman" w:cs="Times New Roman"/>
          <w:color w:val="000000"/>
          <w:kern w:val="0"/>
          <w:sz w:val="28"/>
          <w:lang w:val="vi-VN"/>
          <ns2:ligatures ns2:val="none"/>
        </w:rPr>
        <w:t>ng tháng.</w:t>
      </w:r>
    </w:p>
    <w:p ns2:paraId="7A298F2D" ns2:textId="77777777" w:rsidR="002E16F4" w:rsidRPr="007656EF" w:rsidRDefault="002E16F4" w:rsidP="006B3F63">
      <w:pPr>
        <w:widowControl w:val="0"/>
        <w:adjustRightInd w:val="0"/>
        <w:spacing w:before="13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9. </w:t>
      </w:r>
      <w:r w:rsidRPr="007656EF">
        <w:rPr>
          <w:rFonts w:ascii="Times New Roman" w:eastAsia="PMingLiU" w:hAnsi="Times New Roman" w:cs="Times New Roman"/>
          <w:i/>
          <w:color w:val="000000"/>
          <w:kern w:val="0"/>
          <w:sz w:val="28"/>
          <w:lang w:val="vi-VN" w:bidi="th-TH"/>
          <ns2:ligatures ns2:val="none"/>
        </w:rPr>
        <w:t>Công suất công bố</w:t>
      </w:r>
      <w:r w:rsidRPr="007656EF">
        <w:rPr>
          <w:rFonts w:ascii="Times New Roman" w:eastAsia="PMingLiU" w:hAnsi="Times New Roman" w:cs="Times New Roman"/>
          <w:color w:val="000000"/>
          <w:kern w:val="0"/>
          <w:sz w:val="28"/>
          <w:lang w:val="vi-VN"/>
          <ns2:ligatures ns2:val="none"/>
        </w:rPr>
        <w:t xml:space="preserve"> là mức công suất sẵn sàng lớn nhất của tổ máy phát điện được đơn vị chào giá, nhà máy điện gián tiếp tham gia thị trường công bố.</w:t>
      </w:r>
    </w:p>
    <w:p ns2:paraId="2766AD95" ns2:textId="77777777" w:rsidR="002E16F4" w:rsidRPr="007656EF" w:rsidRDefault="002E16F4" w:rsidP="006B3F63">
      <w:pPr>
        <w:widowControl w:val="0"/>
        <w:adjustRightInd w:val="0"/>
        <w:spacing w:before="13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10. </w:t>
      </w:r>
      <w:r w:rsidRPr="007656EF">
        <w:rPr>
          <w:rFonts w:ascii="Times New Roman" w:eastAsia="PMingLiU" w:hAnsi="Times New Roman" w:cs="Times New Roman"/>
          <w:i/>
          <w:color w:val="000000"/>
          <w:kern w:val="0"/>
          <w:sz w:val="28"/>
          <w:lang w:val="vi-VN" w:bidi="th-TH"/>
          <ns2:ligatures ns2:val="none"/>
        </w:rPr>
        <w:t>Công suất điều độ</w:t>
      </w:r>
      <w:r w:rsidRPr="007656EF">
        <w:rPr>
          <w:rFonts w:ascii="Times New Roman" w:eastAsia="PMingLiU" w:hAnsi="Times New Roman" w:cs="Times New Roman"/>
          <w:color w:val="000000"/>
          <w:kern w:val="0"/>
          <w:sz w:val="28"/>
          <w:lang w:val="vi-VN"/>
          <ns2:ligatures ns2:val="none"/>
        </w:rPr>
        <w:t xml:space="preserve"> là mức công suất của tổ máy phát điện được Đơn vị vận hành hệ thống điện và thị trường điện huy động thực tế trong chu kỳ giao dịch.</w:t>
      </w:r>
    </w:p>
    <w:p ns2:paraId="291DE6E6" ns2:textId="77777777" w:rsidR="002E16F4" w:rsidRPr="007656EF" w:rsidRDefault="002E16F4" w:rsidP="006B3F63">
      <w:pPr>
        <w:widowControl w:val="0"/>
        <w:adjustRightInd w:val="0"/>
        <w:spacing w:before="13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11. </w:t>
      </w:r>
      <w:r w:rsidRPr="007656EF">
        <w:rPr>
          <w:rFonts w:ascii="Times New Roman" w:eastAsia="PMingLiU" w:hAnsi="Times New Roman" w:cs="Times New Roman"/>
          <w:i/>
          <w:color w:val="000000"/>
          <w:kern w:val="0"/>
          <w:sz w:val="28"/>
          <w:lang w:val="vi-VN" w:bidi="th-TH"/>
          <ns2:ligatures ns2:val="none"/>
        </w:rPr>
        <w:t xml:space="preserve">Công suất huy động chu kỳ giao dịch tới </w:t>
      </w:r>
      <w:r w:rsidRPr="007656EF">
        <w:rPr>
          <w:rFonts w:ascii="Times New Roman" w:eastAsia="PMingLiU" w:hAnsi="Times New Roman" w:cs="Times New Roman"/>
          <w:color w:val="000000"/>
          <w:kern w:val="0"/>
          <w:sz w:val="28"/>
          <w:lang w:val="vi-VN"/>
          <ns2:ligatures ns2:val="none"/>
        </w:rPr>
        <w:t>là mức công suất của tổ máy phát điện dự kiến được huy động cho chu kỳ giao dịch đầu tiên trong lịch huy động chu kỳ giao dịch tới.</w:t>
      </w:r>
    </w:p>
    <w:p ns2:paraId="7B2FE11D" ns2:textId="77777777" w:rsidR="002E16F4" w:rsidRPr="007656EF" w:rsidRDefault="002E16F4" w:rsidP="006B3F63">
      <w:pPr>
        <w:widowControl w:val="0"/>
        <w:adjustRightInd w:val="0"/>
        <w:spacing w:before="13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12. </w:t>
      </w:r>
      <w:r w:rsidRPr="007656EF">
        <w:rPr>
          <w:rFonts w:ascii="Times New Roman" w:eastAsia="PMingLiU" w:hAnsi="Times New Roman" w:cs="Times New Roman"/>
          <w:i/>
          <w:color w:val="000000"/>
          <w:kern w:val="0"/>
          <w:sz w:val="28"/>
          <w:lang w:val="vi-VN"/>
          <ns2:ligatures ns2:val="none"/>
        </w:rPr>
        <w:t>Công suất huy động ngày tới</w:t>
      </w:r>
      <w:r w:rsidRPr="007656EF">
        <w:rPr>
          <w:rFonts w:ascii="Times New Roman" w:eastAsia="PMingLiU" w:hAnsi="Times New Roman" w:cs="Times New Roman"/>
          <w:color w:val="000000"/>
          <w:kern w:val="0"/>
          <w:sz w:val="28"/>
          <w:lang w:val="vi-VN"/>
          <ns2:ligatures ns2:val="none"/>
        </w:rPr>
        <w:t xml:space="preserve"> là mức công suất của tổ máy phát điện dự </w:t>
      </w:r>
      <w:r w:rsidRPr="007656EF">
        <w:rPr>
          <w:rFonts w:ascii="Times New Roman" w:eastAsia="PMingLiU" w:hAnsi="Times New Roman" w:cs="Times New Roman"/>
          <w:color w:val="000000"/>
          <w:kern w:val="0"/>
          <w:sz w:val="28"/>
          <w:lang w:val="vi-VN"/>
          <ns2:ligatures ns2:val="none"/>
        </w:rPr>
        <w:lastRenderedPageBreak/>
        <w:t>kiến được huy động cho các chu kỳ giao dịch trong lịch huy động ngày tới theo kết quả lập lịch có ràng buộc.</w:t>
      </w:r>
    </w:p>
    <w:p ns2:paraId="76DC146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i/>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13. </w:t>
      </w:r>
      <w:r w:rsidRPr="007656EF">
        <w:rPr>
          <w:rFonts w:ascii="Times New Roman" w:eastAsia="PMingLiU" w:hAnsi="Times New Roman" w:cs="Times New Roman"/>
          <w:i/>
          <w:color w:val="000000"/>
          <w:kern w:val="0"/>
          <w:sz w:val="28"/>
          <w:lang w:val="vi-VN"/>
          <ns2:ligatures ns2:val="none"/>
        </w:rPr>
        <w:t xml:space="preserve">Công suất phát ổn định thấp nhất </w:t>
      </w:r>
      <w:r w:rsidRPr="007656EF">
        <w:rPr>
          <w:rFonts w:ascii="Times New Roman" w:eastAsia="PMingLiU" w:hAnsi="Times New Roman" w:cs="Times New Roman"/>
          <w:color w:val="000000"/>
          <w:kern w:val="0"/>
          <w:sz w:val="28"/>
          <w:lang w:val="vi-VN"/>
          <ns2:ligatures ns2:val="none"/>
        </w:rPr>
        <w:t xml:space="preserve">là công suất phát tối thiểu (Pmin) của một tổ máy của nhà máy điện được </w:t>
      </w:r>
      <w:r w:rsidRPr="007656EF">
        <w:rPr>
          <w:rFonts w:ascii="Times New Roman" w:eastAsia="PMingLiU" w:hAnsi="Times New Roman" w:cs="Times New Roman"/>
          <w:iCs/>
          <w:color w:val="000000"/>
          <w:kern w:val="0"/>
          <w:sz w:val="28"/>
          <w:lang w:val="vi-VN" w:bidi="th-TH"/>
          <ns2:ligatures ns2:val="none"/>
        </w:rPr>
        <w:t xml:space="preserve">xác định là giá trị thấp hơn giữa Pmin được </w:t>
      </w:r>
      <w:r w:rsidRPr="007656EF">
        <w:rPr>
          <w:rFonts w:ascii="Times New Roman" w:eastAsia="PMingLiU" w:hAnsi="Times New Roman" w:cs="Times New Roman"/>
          <w:color w:val="000000"/>
          <w:kern w:val="0"/>
          <w:sz w:val="28"/>
          <w:lang w:val="vi-VN"/>
          <ns2:ligatures ns2:val="none"/>
        </w:rPr>
        <w:t>bên bán điện và bên mua điện thỏa thuận, thống nhất trong hợp đồng mua bán điện</w:t>
      </w:r>
      <w:r w:rsidRPr="007656EF">
        <w:rPr>
          <w:rFonts w:ascii="Times New Roman" w:eastAsia="PMingLiU" w:hAnsi="Times New Roman" w:cs="Times New Roman"/>
          <w:iCs/>
          <w:color w:val="000000"/>
          <w:kern w:val="0"/>
          <w:sz w:val="28"/>
          <w:lang w:val="vi-VN" w:bidi="th-TH"/>
          <ns2:ligatures ns2:val="none"/>
        </w:rPr>
        <w:t xml:space="preserve"> và Pmin thực tế của tổ máy.</w:t>
      </w:r>
    </w:p>
    <w:p ns2:paraId="740707B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14. </w:t>
      </w:r>
      <w:r w:rsidRPr="007656EF">
        <w:rPr>
          <w:rFonts w:ascii="Times New Roman" w:eastAsia="PMingLiU" w:hAnsi="Times New Roman" w:cs="Times New Roman"/>
          <w:i/>
          <w:color w:val="000000"/>
          <w:kern w:val="0"/>
          <w:sz w:val="28"/>
          <w:lang w:val="vi-VN" w:bidi="th-TH"/>
          <ns2:ligatures ns2:val="none"/>
        </w:rPr>
        <w:t>Công suất phát tăng thêm</w:t>
      </w:r>
      <w:r w:rsidRPr="007656EF">
        <w:rPr>
          <w:rFonts w:ascii="Times New Roman" w:eastAsia="PMingLiU" w:hAnsi="Times New Roman" w:cs="Times New Roman"/>
          <w:color w:val="000000"/>
          <w:kern w:val="0"/>
          <w:sz w:val="28"/>
          <w:lang w:val="vi-VN"/>
          <ns2:ligatures ns2:val="none"/>
        </w:rPr>
        <w:t xml:space="preserve"> là phần công suất chênh lệch giữa công suất điều độ và công suất được sắp xếp trong lịch tính giá thị trường của tổ máy phát điện.</w:t>
      </w:r>
    </w:p>
    <w:p ns2:paraId="4CC0952E"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15. </w:t>
      </w:r>
      <w:r w:rsidRPr="007656EF">
        <w:rPr>
          <w:rFonts w:ascii="Times New Roman" w:eastAsia="PMingLiU" w:hAnsi="Times New Roman" w:cs="Times New Roman"/>
          <w:i/>
          <w:color w:val="000000"/>
          <w:kern w:val="0"/>
          <w:sz w:val="28"/>
          <w:lang w:val="vi-VN"/>
          <ns2:ligatures ns2:val="none"/>
        </w:rPr>
        <w:t>Cổng thông tin điện tử thị trường điện</w:t>
      </w:r>
      <w:r w:rsidRPr="007656EF">
        <w:rPr>
          <w:rFonts w:ascii="Times New Roman" w:eastAsia="PMingLiU" w:hAnsi="Times New Roman" w:cs="Times New Roman"/>
          <w:color w:val="000000"/>
          <w:kern w:val="0"/>
          <w:sz w:val="28"/>
          <w:lang w:val="vi-VN"/>
          <ns2:ligatures ns2:val="none"/>
        </w:rPr>
        <w:t xml:space="preserve"> là cổng thông tin điện tử có chức năng công bố thông tin vận hành hệ thống điện và thị trường điện.</w:t>
      </w:r>
    </w:p>
    <w:p ns2:paraId="1327F67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16. </w:t>
      </w:r>
      <w:r w:rsidRPr="007656EF">
        <w:rPr>
          <w:rFonts w:ascii="Times New Roman" w:eastAsia="PMingLiU" w:hAnsi="Times New Roman" w:cs="Times New Roman"/>
          <w:i/>
          <w:color w:val="000000"/>
          <w:kern w:val="0"/>
          <w:sz w:val="28"/>
          <w:lang w:val="vi-VN"/>
          <ns2:ligatures ns2:val="none"/>
        </w:rPr>
        <w:t>Cơ chế mua bán điện trực tiếp</w:t>
      </w:r>
      <w:r w:rsidRPr="007656EF">
        <w:rPr>
          <w:rFonts w:ascii="Times New Roman" w:eastAsia="PMingLiU" w:hAnsi="Times New Roman" w:cs="Times New Roman"/>
          <w:color w:val="000000"/>
          <w:kern w:val="0"/>
          <w:sz w:val="28"/>
          <w:lang w:val="vi-VN"/>
          <ns2:ligatures ns2:val="none"/>
        </w:rPr>
        <w:t xml:space="preserve"> là quy định về mua bán điện trực tiếp giữa đơn vị phát điện và khách hàng sử dụng điện lớn theo </w:t>
      </w:r>
      <w:r w:rsidRPr="003A427E">
        <w:rPr>
          <w:rFonts w:ascii="Times New Roman" w:eastAsia="PMingLiU" w:hAnsi="Times New Roman" w:cs="Times New Roman"/>
          <w:color w:val="000000"/>
          <w:kern w:val="0"/>
          <w:sz w:val="28"/>
          <w:lang w:val="vi-VN"/>
          <ns2:ligatures ns2:val="none"/>
        </w:rPr>
        <w:t>quy định tại Nghị định số 57/2025/NĐ-CP của Chính phủ quy định cơ chế mua bán điện trực tiếp giữa đơn vị phát điện năng lượng tái tạo và khách hàng sử dụng điện lớn và các sửa đổi, bổ sung hoặc thay thế sau này</w:t>
      </w:r>
      <w:r w:rsidRPr="007656EF">
        <w:rPr>
          <w:rFonts w:ascii="Times New Roman" w:eastAsia="PMingLiU" w:hAnsi="Times New Roman" w:cs="Times New Roman"/>
          <w:color w:val="000000"/>
          <w:kern w:val="0"/>
          <w:sz w:val="28"/>
          <w:lang w:val="vi-VN"/>
          <ns2:ligatures ns2:val="none"/>
        </w:rPr>
        <w:t>.</w:t>
      </w:r>
    </w:p>
    <w:p ns2:paraId="7F278E5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17. </w:t>
      </w:r>
      <w:r w:rsidRPr="007656EF">
        <w:rPr>
          <w:rFonts w:ascii="Times New Roman" w:eastAsia="PMingLiU" w:hAnsi="Times New Roman" w:cs="Times New Roman"/>
          <w:i/>
          <w:iCs/>
          <w:color w:val="000000"/>
          <w:kern w:val="0"/>
          <w:sz w:val="28"/>
          <w:lang w:val="vi-VN"/>
          <ns2:ligatures ns2:val="none"/>
        </w:rPr>
        <w:t>Chu kỳ tính toán trong ngày vận hành D</w:t>
      </w:r>
      <w:r w:rsidRPr="007656EF">
        <w:rPr>
          <w:rFonts w:ascii="Times New Roman" w:eastAsia="PMingLiU" w:hAnsi="Times New Roman" w:cs="Times New Roman"/>
          <w:color w:val="000000"/>
          <w:kern w:val="0"/>
          <w:sz w:val="28"/>
          <w:lang w:val="vi-VN"/>
          <ns2:ligatures ns2:val="none"/>
        </w:rPr>
        <w:t xml:space="preserve"> là 8 giờ/lần. </w:t>
      </w:r>
    </w:p>
    <w:p ns2:paraId="2B8BBE20"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18. </w:t>
      </w:r>
      <w:r w:rsidRPr="007656EF">
        <w:rPr>
          <w:rFonts w:ascii="Times New Roman" w:eastAsia="PMingLiU" w:hAnsi="Times New Roman" w:cs="Times New Roman"/>
          <w:i/>
          <w:color w:val="000000"/>
          <w:kern w:val="0"/>
          <w:sz w:val="28"/>
          <w:szCs w:val="28"/>
          <w:lang w:val="vi-VN"/>
          <ns2:ligatures ns2:val="none"/>
        </w:rPr>
        <w:t>Dịch vụ phụ trợ</w:t>
      </w:r>
      <w:r w:rsidRPr="007656EF">
        <w:rPr>
          <w:rFonts w:ascii="Times New Roman" w:eastAsia="PMingLiU" w:hAnsi="Times New Roman" w:cs="Times New Roman"/>
          <w:color w:val="000000"/>
          <w:kern w:val="0"/>
          <w:sz w:val="28"/>
          <w:szCs w:val="28"/>
          <w:lang w:val="vi-VN"/>
          <ns2:ligatures ns2:val="none"/>
        </w:rPr>
        <w:t xml:space="preserve"> là các dịch vụ </w:t>
      </w:r>
      <w:r w:rsidRPr="007656EF">
        <w:rPr>
          <w:rFonts w:ascii="Times New Roman" w:eastAsia="PMingLiU" w:hAnsi="Times New Roman" w:cs="Times New Roman"/>
          <w:color w:val="000000"/>
          <w:kern w:val="0"/>
          <w:sz w:val="28"/>
          <w:szCs w:val="28"/>
          <w:lang w:val="pl-PL"/>
          <ns2:ligatures ns2:val="none"/>
        </w:rPr>
        <w:t>điều khiển tần số thứ cấp</w:t>
      </w:r>
      <w:r w:rsidRPr="007656EF">
        <w:rPr>
          <w:rFonts w:ascii="Times New Roman" w:eastAsia="PMingLiU" w:hAnsi="Times New Roman" w:cs="Times New Roman"/>
          <w:color w:val="000000"/>
          <w:kern w:val="0"/>
          <w:sz w:val="28"/>
          <w:szCs w:val="28"/>
          <w:lang w:val="vi-VN"/>
          <ns2:ligatures ns2:val="none"/>
        </w:rPr>
        <w:t xml:space="preserve">, khởi động nhanh, </w:t>
      </w:r>
      <w:r w:rsidRPr="007656EF">
        <w:rPr>
          <w:rFonts w:ascii="Times New Roman" w:eastAsia="PMingLiU" w:hAnsi="Times New Roman" w:cs="Times New Roman"/>
          <w:color w:val="000000"/>
          <w:kern w:val="0"/>
          <w:sz w:val="28"/>
          <w:szCs w:val="28"/>
          <w:lang w:val="pl-PL"/>
          <ns2:ligatures ns2:val="none"/>
        </w:rPr>
        <w:t>dự phòng</w:t>
      </w:r>
      <w:r w:rsidRPr="007656EF">
        <w:rPr>
          <w:rFonts w:ascii="Times New Roman" w:eastAsia="PMingLiU" w:hAnsi="Times New Roman" w:cs="Times New Roman"/>
          <w:color w:val="000000"/>
          <w:kern w:val="0"/>
          <w:sz w:val="28"/>
          <w:szCs w:val="28"/>
          <w:lang w:val="vi-VN"/>
          <ns2:ligatures ns2:val="none"/>
        </w:rPr>
        <w:t xml:space="preserve"> vận hành phải phát để bảo đảm cung cấp điện, điều chỉnh điện áp và khởi động đen</w:t>
      </w:r>
      <w:r w:rsidRPr="007656EF">
        <w:rPr>
          <w:rFonts w:ascii="Times New Roman" w:eastAsia="PMingLiU" w:hAnsi="Times New Roman" w:cs="Times New Roman"/>
          <w:color w:val="000000"/>
          <w:kern w:val="0"/>
          <w:sz w:val="28"/>
          <w:lang w:val="vi-VN"/>
          <ns2:ligatures ns2:val="none"/>
        </w:rPr>
        <w:t>.</w:t>
      </w:r>
    </w:p>
    <w:p ns2:paraId="2B099F7A"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19. </w:t>
      </w:r>
      <w:r w:rsidRPr="007656EF">
        <w:rPr>
          <w:rFonts w:ascii="Times New Roman" w:eastAsia="PMingLiU" w:hAnsi="Times New Roman" w:cs="Times New Roman"/>
          <w:i/>
          <w:color w:val="000000"/>
          <w:kern w:val="0"/>
          <w:sz w:val="28"/>
          <w:lang w:val="vi-VN"/>
          <ns2:ligatures ns2:val="none"/>
        </w:rPr>
        <w:t>Điện năng phát tăng thêm</w:t>
      </w:r>
      <w:r w:rsidRPr="007656EF">
        <w:rPr>
          <w:rFonts w:ascii="Times New Roman" w:eastAsia="PMingLiU" w:hAnsi="Times New Roman" w:cs="Times New Roman"/>
          <w:color w:val="000000"/>
          <w:kern w:val="0"/>
          <w:sz w:val="28"/>
          <w:lang w:val="vi-VN"/>
          <ns2:ligatures ns2:val="none"/>
        </w:rPr>
        <w:t xml:space="preserve"> là lượng điện năng phát của tổ máy phát điện được huy động tương ứng với công suất phát tăng thêm.</w:t>
      </w:r>
    </w:p>
    <w:p ns2:paraId="2B37DA9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20. </w:t>
      </w:r>
      <w:r w:rsidRPr="007656EF">
        <w:rPr>
          <w:rFonts w:ascii="Times New Roman" w:eastAsia="PMingLiU" w:hAnsi="Times New Roman" w:cs="Times New Roman"/>
          <w:i/>
          <w:color w:val="000000"/>
          <w:kern w:val="0"/>
          <w:sz w:val="28"/>
          <w:lang w:val="vi-VN" w:bidi="th-TH"/>
          <ns2:ligatures ns2:val="none"/>
        </w:rPr>
        <w:t>Đơn vị chào giá</w:t>
      </w:r>
      <w:r w:rsidRPr="007656EF">
        <w:rPr>
          <w:rFonts w:ascii="Times New Roman" w:eastAsia="PMingLiU" w:hAnsi="Times New Roman" w:cs="Times New Roman"/>
          <w:color w:val="000000"/>
          <w:kern w:val="0"/>
          <w:sz w:val="28"/>
          <w:lang w:val="vi-VN"/>
          <ns2:ligatures ns2:val="none"/>
        </w:rPr>
        <w:t xml:space="preserve"> là đơn vị trực tiếp nộp bản chào giá trong thị trường điện, bao gồm đơn vị phát điện hoặc các nhà máy điện được đăng ký chào giá trực tiếp và đơn vị đại diện chào giá cho nhóm nhà máy thủy điện bậc thang.</w:t>
      </w:r>
    </w:p>
    <w:p ns2:paraId="18C9D9CE"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21. </w:t>
      </w:r>
      <w:r w:rsidRPr="007656EF">
        <w:rPr>
          <w:rFonts w:ascii="Times New Roman" w:eastAsia="Calibri" w:hAnsi="Times New Roman" w:cs="Times New Roman"/>
          <w:i/>
          <w:color w:val="000000"/>
          <w:kern w:val="0"/>
          <w:sz w:val="28"/>
          <w:szCs w:val="28"/>
          <w:lang w:val="vi-VN"/>
          <ns2:ligatures ns2:val="none"/>
        </w:rPr>
        <w:t>Đơn vị cung cấp nhiên liệu</w:t>
      </w:r>
      <w:r w:rsidRPr="007656EF">
        <w:rPr>
          <w:rFonts w:ascii="Times New Roman" w:eastAsia="Calibri" w:hAnsi="Times New Roman" w:cs="Times New Roman"/>
          <w:color w:val="000000"/>
          <w:kern w:val="0"/>
          <w:sz w:val="28"/>
          <w:szCs w:val="28"/>
          <w:lang w:val="vi-VN"/>
          <ns2:ligatures ns2:val="none"/>
        </w:rPr>
        <w:t xml:space="preserve"> là đơn vị cung cấp, kinh doanh nhiên liệu cho sản xuất điện, bao gồm Tập đoàn Công nghiệp Than - Khoáng sản Việt Nam, Tổng Công ty Đông Bắc, Tổng Công ty Khí Việt Nam và các đơn vị cung cấp, kinh doanh nhiên liệu khác.</w:t>
      </w:r>
    </w:p>
    <w:p ns2:paraId="12B56C7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22. </w:t>
      </w:r>
      <w:r w:rsidRPr="007656EF">
        <w:rPr>
          <w:rFonts w:ascii="Times New Roman" w:eastAsia="PMingLiU" w:hAnsi="Times New Roman" w:cs="Times New Roman"/>
          <w:i/>
          <w:color w:val="000000"/>
          <w:kern w:val="0"/>
          <w:sz w:val="28"/>
          <w:lang w:val="vi-VN"/>
          <ns2:ligatures ns2:val="none"/>
        </w:rPr>
        <w:t>Đơn vị bán buôn điện</w:t>
      </w:r>
      <w:r w:rsidRPr="007656EF">
        <w:rPr>
          <w:rFonts w:ascii="Times New Roman" w:eastAsia="PMingLiU" w:hAnsi="Times New Roman" w:cs="Times New Roman"/>
          <w:color w:val="000000"/>
          <w:kern w:val="0"/>
          <w:sz w:val="28"/>
          <w:lang w:val="vi-VN"/>
          <ns2:ligatures ns2:val="none"/>
        </w:rPr>
        <w:t xml:space="preserve"> là đơn vị có chức năng mua buôn điện trên thị trường điện giao ngay và từ Tập đoàn Điện lực Việt Nam để bán buôn, bán lẻ điện cho các tổ chức, cá nhân khác, hiện nay, bao gồm 05 Tổng công ty Điện lực thuộc Tập đoàn Điện lực Việt Nam (Tổng công ty Điện lực miền Bắc, miền Trung, miền Nam, Thành phố Hà Nội và Thành phố Hồ Chí Minh).</w:t>
      </w:r>
    </w:p>
    <w:p ns2:paraId="550F90C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23. </w:t>
      </w:r>
      <w:r w:rsidRPr="007656EF">
        <w:rPr>
          <w:rFonts w:ascii="Times New Roman" w:eastAsia="PMingLiU" w:hAnsi="Times New Roman" w:cs="Times New Roman"/>
          <w:i/>
          <w:color w:val="000000"/>
          <w:kern w:val="0"/>
          <w:sz w:val="28"/>
          <w:lang w:val="vi-VN"/>
          <ns2:ligatures ns2:val="none"/>
        </w:rPr>
        <w:t>Đơn vị mua điện</w:t>
      </w:r>
      <w:r w:rsidRPr="007656EF">
        <w:rPr>
          <w:rFonts w:ascii="Times New Roman" w:eastAsia="PMingLiU" w:hAnsi="Times New Roman" w:cs="Times New Roman"/>
          <w:color w:val="000000"/>
          <w:kern w:val="0"/>
          <w:sz w:val="28"/>
          <w:lang w:val="vi-VN"/>
          <ns2:ligatures ns2:val="none"/>
        </w:rPr>
        <w:t xml:space="preserve"> là đơn vị tham gia thị trường bán buôn điện với vai trò là bên mua điện, bao gồm Đơn vị bán buôn điện và Tập đoàn Điện lực Việt Nam. </w:t>
      </w:r>
    </w:p>
    <w:p ns2:paraId="51334524" ns2:textId="77777777" w:rsidR="002E16F4" w:rsidRPr="003A427E"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24. </w:t>
      </w:r>
      <w:r w:rsidRPr="007656EF">
        <w:rPr>
          <w:rFonts w:ascii="Times New Roman" w:eastAsia="PMingLiU" w:hAnsi="Times New Roman" w:cs="Times New Roman"/>
          <w:i/>
          <w:color w:val="000000"/>
          <w:kern w:val="0"/>
          <w:sz w:val="28"/>
          <w:lang w:val="vi-VN" w:bidi="th-TH"/>
          <ns2:ligatures ns2:val="none"/>
        </w:rPr>
        <w:t>Đơn vị phát điện</w:t>
      </w:r>
      <w:r w:rsidRPr="007656EF">
        <w:rPr>
          <w:rFonts w:ascii="Times New Roman" w:eastAsia="PMingLiU" w:hAnsi="Times New Roman" w:cs="Times New Roman"/>
          <w:color w:val="000000"/>
          <w:kern w:val="0"/>
          <w:sz w:val="28"/>
          <w:lang w:val="vi-VN"/>
          <ns2:ligatures ns2:val="none"/>
        </w:rPr>
        <w:t xml:space="preserve"> là đơn vị điện lực sở hữu và quản lý vận hành một hoặc nhiều nhà máy điện đấu nối vào hệ thống điện quốc gia.</w:t>
      </w:r>
    </w:p>
    <w:p ns2:paraId="11770228" ns2:textId="77777777" w:rsidR="006B3F63" w:rsidRPr="003A427E" w:rsidRDefault="006B3F63"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p>
    <w:p ns2:paraId="36F05E28"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i/>
          <w:color w:val="000000"/>
          <w:kern w:val="0"/>
          <w:sz w:val="28"/>
          <w:lang w:val="vi-VN" w:bidi="th-TH"/>
          <ns2:ligatures ns2:val="none"/>
        </w:rPr>
      </w:pPr>
      <w:r w:rsidRPr="007656EF">
        <w:rPr>
          <w:rFonts w:ascii="Times New Roman" w:eastAsia="PMingLiU" w:hAnsi="Times New Roman" w:cs="Times New Roman"/>
          <w:kern w:val="0"/>
          <w:sz w:val="28"/>
          <w:lang w:val="vi-VN" w:bidi="th-TH"/>
          <ns2:ligatures ns2:val="none"/>
        </w:rPr>
        <w:lastRenderedPageBreak/>
        <w:t xml:space="preserve">25. </w:t>
      </w:r>
      <w:r w:rsidRPr="007656EF">
        <w:rPr>
          <w:rFonts w:ascii="Times New Roman" w:eastAsia="PMingLiU" w:hAnsi="Times New Roman" w:cs="Times New Roman"/>
          <w:i/>
          <w:color w:val="000000"/>
          <w:kern w:val="0"/>
          <w:sz w:val="28"/>
          <w:lang w:val="vi-VN" w:bidi="th-TH"/>
          <ns2:ligatures ns2:val="none"/>
        </w:rPr>
        <w:t>Đơn vị phát điện gián tiếp giao dịch</w:t>
      </w:r>
      <w:r w:rsidRPr="007656EF">
        <w:rPr>
          <w:rFonts w:ascii="Times New Roman" w:eastAsia="PMingLiU" w:hAnsi="Times New Roman" w:cs="Times New Roman"/>
          <w:color w:val="000000"/>
          <w:kern w:val="0"/>
          <w:sz w:val="28"/>
          <w:lang w:val="vi-VN"/>
          <ns2:ligatures ns2:val="none"/>
        </w:rPr>
        <w:t xml:space="preserve"> là đơn vị phát điện sở hữu và quản lý vận hành nhà máy điện không chào giá trực tiếp trên thị trường điện và không áp dụng cơ chế thanh toán trên thị trường điện được quy định tại Chương VIII Thông tư này. </w:t>
      </w:r>
    </w:p>
    <w:p ns2:paraId="3E58E37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i/>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26. </w:t>
      </w:r>
      <w:r w:rsidRPr="007656EF">
        <w:rPr>
          <w:rFonts w:ascii="Times New Roman" w:eastAsia="PMingLiU" w:hAnsi="Times New Roman" w:cs="Times New Roman"/>
          <w:i/>
          <w:color w:val="000000"/>
          <w:kern w:val="0"/>
          <w:sz w:val="28"/>
          <w:lang w:val="vi-VN"/>
          <ns2:ligatures ns2:val="none"/>
        </w:rPr>
        <w:t xml:space="preserve">Đơn vị phát điện ký hợp đồng trực tiếp </w:t>
      </w:r>
      <w:r w:rsidRPr="007656EF">
        <w:rPr>
          <w:rFonts w:ascii="Times New Roman" w:eastAsia="PMingLiU" w:hAnsi="Times New Roman" w:cs="Times New Roman"/>
          <w:iCs/>
          <w:color w:val="000000"/>
          <w:kern w:val="0"/>
          <w:sz w:val="28"/>
          <w:lang w:val="vi-VN"/>
          <ns2:ligatures ns2:val="none"/>
        </w:rPr>
        <w:t xml:space="preserve">là đơn vị phát điện sở hữu </w:t>
      </w:r>
      <w:r w:rsidRPr="007656EF">
        <w:rPr>
          <w:rFonts w:ascii="Times New Roman" w:eastAsia="PMingLiU" w:hAnsi="Times New Roman" w:cs="Times New Roman"/>
          <w:color w:val="000000"/>
          <w:kern w:val="0"/>
          <w:sz w:val="28"/>
          <w:lang w:val="vi-VN"/>
          <ns2:ligatures ns2:val="none"/>
        </w:rPr>
        <w:t xml:space="preserve">và quản lý vận hành </w:t>
      </w:r>
      <w:r w:rsidRPr="007656EF">
        <w:rPr>
          <w:rFonts w:ascii="Times New Roman" w:eastAsia="PMingLiU" w:hAnsi="Times New Roman" w:cs="Times New Roman"/>
          <w:iCs/>
          <w:color w:val="000000"/>
          <w:kern w:val="0"/>
          <w:sz w:val="28"/>
          <w:lang w:val="vi-VN"/>
          <ns2:ligatures ns2:val="none"/>
        </w:rPr>
        <w:t>một hoặc nhiều nhà máy điện tham gia thị trường điện và ký Hợp đồng mua bán điện giữa các nhà máy điện này với Đơn vị bán buôn điện.</w:t>
      </w:r>
    </w:p>
    <w:p ns2:paraId="731B629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27. </w:t>
      </w:r>
      <w:r w:rsidRPr="007656EF">
        <w:rPr>
          <w:rFonts w:ascii="Times New Roman" w:eastAsia="PMingLiU" w:hAnsi="Times New Roman" w:cs="Times New Roman"/>
          <w:i/>
          <w:color w:val="000000"/>
          <w:kern w:val="0"/>
          <w:sz w:val="28"/>
          <w:lang w:val="vi-VN" w:bidi="th-TH"/>
          <ns2:ligatures ns2:val="none"/>
        </w:rPr>
        <w:t xml:space="preserve">Đơn vị phát điện trực tiếp giao dịch </w:t>
      </w:r>
      <w:r w:rsidRPr="007656EF">
        <w:rPr>
          <w:rFonts w:ascii="Times New Roman" w:eastAsia="PMingLiU" w:hAnsi="Times New Roman" w:cs="Times New Roman"/>
          <w:color w:val="000000"/>
          <w:kern w:val="0"/>
          <w:sz w:val="28"/>
          <w:lang w:val="vi-VN"/>
          <ns2:ligatures ns2:val="none"/>
        </w:rPr>
        <w:t>là đơn vị phát điện sở hữu và quản lý vận hành nhà máy điện được chào giá, lập lịch huy động theo bản chào giá và tính toán thanh toán theo quy định tại Chương VIII Thông tư này.</w:t>
      </w:r>
    </w:p>
    <w:p ns2:paraId="7CA2E9B6"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i/>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28. </w:t>
      </w:r>
      <w:r w:rsidRPr="007656EF">
        <w:rPr>
          <w:rFonts w:ascii="Times New Roman" w:eastAsia="PMingLiU" w:hAnsi="Times New Roman" w:cs="Times New Roman"/>
          <w:i/>
          <w:color w:val="000000"/>
          <w:kern w:val="0"/>
          <w:sz w:val="28"/>
          <w:lang w:val="vi-VN"/>
          <ns2:ligatures ns2:val="none"/>
        </w:rPr>
        <w:t>Đơn vị quản lý số liệu đo đếm điện năng</w:t>
      </w:r>
      <w:r w:rsidRPr="007656EF">
        <w:rPr>
          <w:rFonts w:ascii="Times New Roman" w:eastAsia="PMingLiU" w:hAnsi="Times New Roman" w:cs="Times New Roman"/>
          <w:color w:val="000000"/>
          <w:kern w:val="0"/>
          <w:sz w:val="28"/>
          <w:lang w:val="vi-VN"/>
          <ns2:ligatures ns2:val="none"/>
        </w:rPr>
        <w:t xml:space="preserve"> là đơn vị quản lý vận hành hệ thống thu thập, xử lý, lưu trữ số liệu đo đếm điện năng phục vụ thị trường điện, bao gồm Đơn vị vận hành hệ thống điện và thị trường điện, đơn vị phát điện, đơn vị truyền tải điện, Đơn vị bán buôn điện theo phạm vi quản lý số liệu đo đếm của đơn vị.</w:t>
      </w:r>
    </w:p>
    <w:p ns2:paraId="10ECF2D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29. </w:t>
      </w:r>
      <w:r w:rsidRPr="007656EF">
        <w:rPr>
          <w:rFonts w:ascii="Times New Roman" w:eastAsia="PMingLiU" w:hAnsi="Times New Roman" w:cs="Times New Roman"/>
          <w:i/>
          <w:color w:val="000000"/>
          <w:kern w:val="0"/>
          <w:sz w:val="28"/>
          <w:lang w:val="vi-VN" w:bidi="th-TH"/>
          <ns2:ligatures ns2:val="none"/>
        </w:rPr>
        <w:t>Đơn vị truyền tải điện</w:t>
      </w:r>
      <w:r w:rsidRPr="007656EF">
        <w:rPr>
          <w:rFonts w:ascii="Times New Roman" w:eastAsia="PMingLiU" w:hAnsi="Times New Roman" w:cs="Times New Roman"/>
          <w:color w:val="000000"/>
          <w:kern w:val="0"/>
          <w:sz w:val="28"/>
          <w:lang w:val="vi-VN"/>
          <ns2:ligatures ns2:val="none"/>
        </w:rPr>
        <w:t xml:space="preserve"> là đơn vị điện lực được cấp phép hoạt động điện lực trong lĩnh vực truyền tải điện, chịu trách nhiệm quản lý, vận hành lưới điện truyền tải quốc gia. </w:t>
      </w:r>
    </w:p>
    <w:p ns2:paraId="6D2BED9A"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30. </w:t>
      </w:r>
      <w:r w:rsidRPr="007656EF">
        <w:rPr>
          <w:rFonts w:ascii="Times New Roman" w:eastAsia="PMingLiU" w:hAnsi="Times New Roman" w:cs="Times New Roman"/>
          <w:i/>
          <w:color w:val="000000"/>
          <w:kern w:val="0"/>
          <w:sz w:val="28"/>
          <w:lang w:val="vi-VN"/>
          <ns2:ligatures ns2:val="none"/>
        </w:rPr>
        <w:t>Đơn vị vận hành hệ thống điện và thị trường điện</w:t>
      </w:r>
      <w:r w:rsidRPr="007656EF">
        <w:rPr>
          <w:rFonts w:ascii="Times New Roman" w:eastAsia="PMingLiU" w:hAnsi="Times New Roman" w:cs="Times New Roman"/>
          <w:color w:val="000000"/>
          <w:kern w:val="0"/>
          <w:sz w:val="28"/>
          <w:lang w:val="vi-VN"/>
          <ns2:ligatures ns2:val="none"/>
        </w:rPr>
        <w:t xml:space="preserve"> là </w:t>
      </w:r>
      <w:r w:rsidRPr="007656EF">
        <w:rPr>
          <w:rFonts w:ascii="Times New Roman" w:eastAsia="PMingLiU" w:hAnsi="Times New Roman" w:cs="Times New Roman"/>
          <w:bCs/>
          <w:color w:val="000000"/>
          <w:kern w:val="0"/>
          <w:sz w:val="28"/>
          <w:lang w:val="vi-VN"/>
          <ns2:ligatures ns2:val="none"/>
        </w:rPr>
        <w:t xml:space="preserve">đơn vị thực hiện chức năng của Đơn vị điều độ hệ thống điện quốc gia và Đơn vị điều hành giao dịch thị trường điện theo quy định tại Luật Điện lực </w:t>
      </w:r>
      <w:r w:rsidRPr="007656EF">
        <w:rPr>
          <w:rFonts w:ascii="Times New Roman" w:eastAsia="PMingLiU" w:hAnsi="Times New Roman" w:cs="Times New Roman"/>
          <w:color w:val="000000"/>
          <w:kern w:val="0"/>
          <w:sz w:val="28"/>
          <w:lang w:val="vi-VN"/>
          <ns2:ligatures ns2:val="none"/>
        </w:rPr>
        <w:t>(hiện nay là Công ty TNHH MTV Vận hành hệ thống điện và thị trường điện Quốc gia)</w:t>
      </w:r>
      <w:r w:rsidRPr="007656EF">
        <w:rPr>
          <w:rFonts w:ascii="Times New Roman" w:eastAsia="PMingLiU" w:hAnsi="Times New Roman" w:cs="Times New Roman"/>
          <w:bCs/>
          <w:color w:val="000000"/>
          <w:kern w:val="0"/>
          <w:sz w:val="28"/>
          <w:lang w:val="vi-VN"/>
          <ns2:ligatures ns2:val="none"/>
        </w:rPr>
        <w:t>.</w:t>
      </w:r>
    </w:p>
    <w:p ns2:paraId="49471732"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31. </w:t>
      </w:r>
      <w:r w:rsidRPr="007656EF">
        <w:rPr>
          <w:rFonts w:ascii="Times New Roman" w:eastAsia="PMingLiU" w:hAnsi="Times New Roman" w:cs="Times New Roman"/>
          <w:i/>
          <w:color w:val="000000"/>
          <w:kern w:val="0"/>
          <w:sz w:val="28"/>
          <w:lang w:val="vi-VN"/>
          <ns2:ligatures ns2:val="none"/>
        </w:rPr>
        <w:t>Đơn vị xuất khẩu điện</w:t>
      </w:r>
      <w:r w:rsidRPr="007656EF">
        <w:rPr>
          <w:rFonts w:ascii="Times New Roman" w:eastAsia="PMingLiU" w:hAnsi="Times New Roman" w:cs="Times New Roman"/>
          <w:color w:val="000000"/>
          <w:kern w:val="0"/>
          <w:sz w:val="28"/>
          <w:lang w:val="vi-VN"/>
          <ns2:ligatures ns2:val="none"/>
        </w:rPr>
        <w:t xml:space="preserve"> là đơn vị điện lực có chức năng ký kết và quản lý các hợp đồng xuất khẩu điện với điểm giao nhận xuất khẩu trên lưới điện truyền tải thuộc hệ thống điện quốc gia theo quy định.</w:t>
      </w:r>
    </w:p>
    <w:p ns2:paraId="4751A285"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bCs/>
          <w:color w:val="000000"/>
          <w:kern w:val="0"/>
          <w:sz w:val="28"/>
          <w:szCs w:val="28"/>
          <w:lang w:val="vi-VN"/>
          <ns2:ligatures ns2:val="none"/>
        </w:rPr>
      </w:pPr>
      <w:r w:rsidRPr="007656EF">
        <w:rPr>
          <w:rFonts w:ascii="Times New Roman" w:eastAsia="PMingLiU" w:hAnsi="Times New Roman" w:cs="Times New Roman"/>
          <w:bCs/>
          <w:kern w:val="0"/>
          <w:sz w:val="28"/>
          <w:szCs w:val="28"/>
          <w:lang w:val="vi-VN"/>
          <ns2:ligatures ns2:val="none"/>
        </w:rPr>
        <w:t xml:space="preserve">32. </w:t>
      </w:r>
      <w:r w:rsidRPr="007656EF">
        <w:rPr>
          <w:rFonts w:ascii="Times New Roman" w:eastAsia="PMingLiU" w:hAnsi="Times New Roman" w:cs="Times New Roman"/>
          <w:bCs/>
          <w:i/>
          <w:color w:val="000000"/>
          <w:kern w:val="0"/>
          <w:sz w:val="28"/>
          <w:szCs w:val="28"/>
          <w:lang w:val="vi-VN"/>
          <ns2:ligatures ns2:val="none"/>
        </w:rPr>
        <w:t>FTP (File Transfer Protocol)</w:t>
      </w:r>
      <w:r w:rsidRPr="007656EF">
        <w:rPr>
          <w:rFonts w:ascii="Times New Roman" w:eastAsia="PMingLiU" w:hAnsi="Times New Roman" w:cs="Times New Roman"/>
          <w:bCs/>
          <w:color w:val="000000"/>
          <w:kern w:val="0"/>
          <w:sz w:val="28"/>
          <w:szCs w:val="28"/>
          <w:lang w:val="vi-VN"/>
          <ns2:ligatures ns2:val="none"/>
        </w:rPr>
        <w:t xml:space="preserve"> là giao thức và công cụ truyền tập tin được sử dụng trong truyền, nhận các thông tin, tập tin giữa các đơn vị tham gia thị trường. </w:t>
      </w:r>
    </w:p>
    <w:p ns2:paraId="21D49B7D"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i/>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33. </w:t>
      </w:r>
      <w:r w:rsidRPr="007656EF">
        <w:rPr>
          <w:rFonts w:ascii="Times New Roman" w:eastAsia="PMingLiU" w:hAnsi="Times New Roman" w:cs="Times New Roman"/>
          <w:i/>
          <w:color w:val="000000"/>
          <w:kern w:val="0"/>
          <w:sz w:val="28"/>
          <w:lang w:val="vi-VN"/>
          <ns2:ligatures ns2:val="none"/>
        </w:rPr>
        <w:t>Giá công suất thị trường</w:t>
      </w:r>
      <w:r w:rsidRPr="007656EF">
        <w:rPr>
          <w:rFonts w:ascii="Times New Roman" w:eastAsia="PMingLiU" w:hAnsi="Times New Roman" w:cs="Times New Roman"/>
          <w:color w:val="000000"/>
          <w:kern w:val="0"/>
          <w:sz w:val="28"/>
          <w:lang w:val="vi-VN"/>
          <ns2:ligatures ns2:val="none"/>
        </w:rPr>
        <w:t xml:space="preserve"> là mức giá tính toán cho mỗi chu kỳ giao dịch và áp dụng để tính toán khoản thanh toán công suất cho các đơn vị phát điện trong thị trường điện.</w:t>
      </w:r>
    </w:p>
    <w:p ns2:paraId="745DD5B6"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34. </w:t>
      </w:r>
      <w:r w:rsidRPr="007656EF">
        <w:rPr>
          <w:rFonts w:ascii="Times New Roman" w:eastAsia="PMingLiU" w:hAnsi="Times New Roman" w:cs="Times New Roman"/>
          <w:i/>
          <w:color w:val="000000"/>
          <w:kern w:val="0"/>
          <w:sz w:val="28"/>
          <w:lang w:val="vi-VN" w:bidi="th-TH"/>
          <ns2:ligatures ns2:val="none"/>
        </w:rPr>
        <w:t>Giá sàn bản chào</w:t>
      </w:r>
      <w:r w:rsidRPr="007656EF">
        <w:rPr>
          <w:rFonts w:ascii="Times New Roman" w:eastAsia="PMingLiU" w:hAnsi="Times New Roman" w:cs="Times New Roman"/>
          <w:color w:val="000000"/>
          <w:kern w:val="0"/>
          <w:sz w:val="28"/>
          <w:lang w:val="vi-VN"/>
          <ns2:ligatures ns2:val="none"/>
        </w:rPr>
        <w:t xml:space="preserve"> là mức giá thấp nhất mà đơn vị chào giá được phép chào cho một tổ máy phát điện trong bản chào giá ngày tới. </w:t>
      </w:r>
    </w:p>
    <w:p ns2:paraId="4EDC960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i/>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35. </w:t>
      </w:r>
      <w:r w:rsidRPr="007656EF">
        <w:rPr>
          <w:rFonts w:ascii="Times New Roman" w:eastAsia="PMingLiU" w:hAnsi="Times New Roman" w:cs="Times New Roman"/>
          <w:i/>
          <w:color w:val="000000"/>
          <w:kern w:val="0"/>
          <w:sz w:val="28"/>
          <w:lang w:val="vi-VN"/>
          <ns2:ligatures ns2:val="none"/>
        </w:rPr>
        <w:t>Giá điện năng thị trường</w:t>
      </w:r>
      <w:r w:rsidRPr="007656EF">
        <w:rPr>
          <w:rFonts w:ascii="Times New Roman" w:eastAsia="PMingLiU" w:hAnsi="Times New Roman" w:cs="Times New Roman"/>
          <w:color w:val="000000"/>
          <w:kern w:val="0"/>
          <w:sz w:val="28"/>
          <w:lang w:val="vi-VN"/>
          <ns2:ligatures ns2:val="none"/>
        </w:rPr>
        <w:t xml:space="preserve"> là mức giá cho một đơn vị điện năng xác định cho mỗi chu kỳ giao dịch, áp dụng để tính toán khoản thanh toán điện năng trong thị trường điện.</w:t>
      </w:r>
    </w:p>
    <w:p ns2:paraId="7F73C455"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i/>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36. </w:t>
      </w:r>
      <w:r w:rsidRPr="007656EF">
        <w:rPr>
          <w:rFonts w:ascii="Times New Roman" w:eastAsia="PMingLiU" w:hAnsi="Times New Roman" w:cs="Times New Roman"/>
          <w:i/>
          <w:color w:val="000000"/>
          <w:kern w:val="0"/>
          <w:sz w:val="28"/>
          <w:lang w:val="vi-VN"/>
          <ns2:ligatures ns2:val="none"/>
        </w:rPr>
        <w:t>Giá thị trường điện toàn phần</w:t>
      </w:r>
      <w:r w:rsidRPr="007656EF">
        <w:rPr>
          <w:rFonts w:ascii="Times New Roman" w:eastAsia="PMingLiU" w:hAnsi="Times New Roman" w:cs="Times New Roman"/>
          <w:color w:val="000000"/>
          <w:kern w:val="0"/>
          <w:sz w:val="28"/>
          <w:lang w:val="vi-VN"/>
          <ns2:ligatures ns2:val="none"/>
        </w:rPr>
        <w:t xml:space="preserve"> là tổng giá điện năng thị trường và giá công suất thị trường của mỗi chu kỳ giao dịch.</w:t>
      </w:r>
    </w:p>
    <w:p ns2:paraId="173FE98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37. </w:t>
      </w:r>
      <w:r w:rsidRPr="007656EF">
        <w:rPr>
          <w:rFonts w:ascii="Times New Roman" w:eastAsia="PMingLiU" w:hAnsi="Times New Roman" w:cs="Times New Roman"/>
          <w:i/>
          <w:color w:val="000000"/>
          <w:kern w:val="0"/>
          <w:sz w:val="28"/>
          <w:lang w:val="vi-VN" w:bidi="th-TH"/>
          <ns2:ligatures ns2:val="none"/>
        </w:rPr>
        <w:t xml:space="preserve">Giá trần bản chào </w:t>
      </w:r>
      <w:r w:rsidRPr="007656EF">
        <w:rPr>
          <w:rFonts w:ascii="Times New Roman" w:eastAsia="PMingLiU" w:hAnsi="Times New Roman" w:cs="Times New Roman"/>
          <w:color w:val="000000"/>
          <w:kern w:val="0"/>
          <w:sz w:val="28"/>
          <w:lang w:val="vi-VN"/>
          <ns2:ligatures ns2:val="none"/>
        </w:rPr>
        <w:t xml:space="preserve">là mức giá cao nhất mà đơn vị chào giá được phép </w:t>
      </w:r>
      <w:r w:rsidRPr="007656EF">
        <w:rPr>
          <w:rFonts w:ascii="Times New Roman" w:eastAsia="PMingLiU" w:hAnsi="Times New Roman" w:cs="Times New Roman"/>
          <w:color w:val="000000"/>
          <w:kern w:val="0"/>
          <w:sz w:val="28"/>
          <w:lang w:val="vi-VN"/>
          <ns2:ligatures ns2:val="none"/>
        </w:rPr>
        <w:lastRenderedPageBreak/>
        <w:t xml:space="preserve">chào cho một tổ máy phát điện trong bản chào giá ngày tới. </w:t>
      </w:r>
    </w:p>
    <w:p ns2:paraId="09EE318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38. </w:t>
      </w:r>
      <w:r w:rsidRPr="007656EF">
        <w:rPr>
          <w:rFonts w:ascii="Times New Roman" w:eastAsia="PMingLiU" w:hAnsi="Times New Roman" w:cs="Times New Roman"/>
          <w:i/>
          <w:color w:val="000000"/>
          <w:kern w:val="0"/>
          <w:sz w:val="28"/>
          <w:lang w:val="vi-VN"/>
          <ns2:ligatures ns2:val="none"/>
        </w:rPr>
        <w:t>Giá trần thị trường điện</w:t>
      </w:r>
      <w:r w:rsidRPr="007656EF">
        <w:rPr>
          <w:rFonts w:ascii="Times New Roman" w:eastAsia="PMingLiU" w:hAnsi="Times New Roman" w:cs="Times New Roman"/>
          <w:color w:val="000000"/>
          <w:kern w:val="0"/>
          <w:sz w:val="28"/>
          <w:lang w:val="vi-VN"/>
          <ns2:ligatures ns2:val="none"/>
        </w:rPr>
        <w:t xml:space="preserve"> là mức giá điện năng thị trường cao nhất, được xác định cho từng năm.</w:t>
      </w:r>
    </w:p>
    <w:p ns2:paraId="11EE5026"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39. </w:t>
      </w:r>
      <w:r w:rsidRPr="007656EF">
        <w:rPr>
          <w:rFonts w:ascii="Times New Roman" w:eastAsia="PMingLiU" w:hAnsi="Times New Roman" w:cs="Times New Roman"/>
          <w:i/>
          <w:color w:val="000000"/>
          <w:kern w:val="0"/>
          <w:sz w:val="28"/>
          <w:lang w:val="vi-VN"/>
          <ns2:ligatures ns2:val="none"/>
        </w:rPr>
        <w:t>Giá trị cắt giảm phụ tải</w:t>
      </w:r>
      <w:r w:rsidRPr="007656EF">
        <w:rPr>
          <w:rFonts w:ascii="Times New Roman" w:eastAsia="PMingLiU" w:hAnsi="Times New Roman" w:cs="Times New Roman"/>
          <w:color w:val="000000"/>
          <w:kern w:val="0"/>
          <w:sz w:val="28"/>
          <w:lang w:val="vi-VN"/>
          <ns2:ligatures ns2:val="none"/>
        </w:rPr>
        <w:t xml:space="preserve"> là thông số sử dụng trong mô hình tính toán, đặc trưng cho giá trị hàm phạt khi mô hình tính toán đưa ra kết quả có cắt giảm phụ tải do thiếu nguồn.</w:t>
      </w:r>
    </w:p>
    <w:p ns2:paraId="7E85884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40. </w:t>
      </w:r>
      <w:r w:rsidRPr="007656EF">
        <w:rPr>
          <w:rFonts w:ascii="Times New Roman" w:eastAsia="PMingLiU" w:hAnsi="Times New Roman" w:cs="Times New Roman"/>
          <w:i/>
          <w:color w:val="000000"/>
          <w:kern w:val="0"/>
          <w:sz w:val="28"/>
          <w:lang w:val="vi-VN"/>
          <ns2:ligatures ns2:val="none"/>
        </w:rPr>
        <w:t>Giá trị nước</w:t>
      </w:r>
      <w:r w:rsidRPr="007656EF">
        <w:rPr>
          <w:rFonts w:ascii="Times New Roman" w:eastAsia="PMingLiU" w:hAnsi="Times New Roman" w:cs="Times New Roman"/>
          <w:color w:val="000000"/>
          <w:kern w:val="0"/>
          <w:sz w:val="28"/>
          <w:lang w:val="vi-VN"/>
          <ns2:ligatures ns2:val="none"/>
        </w:rPr>
        <w:t xml:space="preserve"> là mức giá biên kỳ vọng tính toán cho lượng nước tích trong các hồ thủy điện khi được sử dụng để phát điện thay thế cho các nguồn nhiệt điện trong tương lai, tính quy đổi cho một đơn vị điện năng. </w:t>
      </w:r>
    </w:p>
    <w:p ns2:paraId="63CB3BFA"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41. </w:t>
      </w:r>
      <w:r w:rsidRPr="007656EF">
        <w:rPr>
          <w:rFonts w:ascii="Times New Roman" w:eastAsia="PMingLiU" w:hAnsi="Times New Roman" w:cs="Times New Roman"/>
          <w:i/>
          <w:color w:val="000000"/>
          <w:kern w:val="0"/>
          <w:sz w:val="28"/>
          <w:lang w:val="vi-VN"/>
          <ns2:ligatures ns2:val="none"/>
        </w:rPr>
        <w:t>Hệ số suy giảm hiệu suất</w:t>
      </w:r>
      <w:r w:rsidRPr="007656EF">
        <w:rPr>
          <w:rFonts w:ascii="Times New Roman" w:eastAsia="PMingLiU" w:hAnsi="Times New Roman" w:cs="Times New Roman"/>
          <w:color w:val="000000"/>
          <w:kern w:val="0"/>
          <w:sz w:val="28"/>
          <w:lang w:val="vi-VN"/>
          <ns2:ligatures ns2:val="none"/>
        </w:rPr>
        <w:t xml:space="preserve"> là chỉ số suy giảm hiệu suất của tổ máy phát điện theo thời gian vận hành. </w:t>
      </w:r>
    </w:p>
    <w:p ns2:paraId="06C8DAA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42. </w:t>
      </w:r>
      <w:r w:rsidRPr="007656EF">
        <w:rPr>
          <w:rFonts w:ascii="Times New Roman" w:eastAsia="PMingLiU" w:hAnsi="Times New Roman" w:cs="Times New Roman"/>
          <w:i/>
          <w:color w:val="000000"/>
          <w:kern w:val="0"/>
          <w:sz w:val="28"/>
          <w:lang w:val="vi-VN"/>
          <ns2:ligatures ns2:val="none"/>
        </w:rPr>
        <w:t xml:space="preserve">Hệ số tải trung bình năm </w:t>
      </w:r>
      <w:r w:rsidRPr="007656EF">
        <w:rPr>
          <w:rFonts w:ascii="Times New Roman" w:eastAsia="PMingLiU" w:hAnsi="Times New Roman" w:cs="Times New Roman"/>
          <w:color w:val="000000"/>
          <w:kern w:val="0"/>
          <w:sz w:val="28"/>
          <w:lang w:val="vi-VN"/>
          <ns2:ligatures ns2:val="none"/>
        </w:rPr>
        <w:t>là tỷ lệ giữa tổng sản lượng điện năng phát trong 01 năm và tích của tổng công suất đặt với tổng số giờ tính toán hệ số tải năm.</w:t>
      </w:r>
    </w:p>
    <w:p ns2:paraId="62785982"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43. </w:t>
      </w:r>
      <w:r w:rsidRPr="007656EF">
        <w:rPr>
          <w:rFonts w:ascii="Times New Roman" w:eastAsia="PMingLiU" w:hAnsi="Times New Roman" w:cs="Times New Roman"/>
          <w:i/>
          <w:color w:val="000000"/>
          <w:kern w:val="0"/>
          <w:sz w:val="28"/>
          <w:lang w:val="vi-VN"/>
          <ns2:ligatures ns2:val="none"/>
        </w:rPr>
        <w:t>Hệ số tải trung bình tháng</w:t>
      </w:r>
      <w:r w:rsidRPr="007656EF">
        <w:rPr>
          <w:rFonts w:ascii="Times New Roman" w:eastAsia="PMingLiU" w:hAnsi="Times New Roman" w:cs="Times New Roman"/>
          <w:color w:val="000000"/>
          <w:kern w:val="0"/>
          <w:sz w:val="28"/>
          <w:lang w:val="vi-VN"/>
          <ns2:ligatures ns2:val="none"/>
        </w:rPr>
        <w:t xml:space="preserve"> là tỷ lệ giữa tổng sản lượng điện năng phát trong 01 tháng và tích của tổng công suất đặt với tổng số giờ tính toán hệ số tải tháng.</w:t>
      </w:r>
    </w:p>
    <w:p ns2:paraId="3E0EB63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44. </w:t>
      </w:r>
      <w:r w:rsidRPr="007656EF">
        <w:rPr>
          <w:rFonts w:ascii="Times New Roman" w:eastAsia="PMingLiU" w:hAnsi="Times New Roman" w:cs="Times New Roman"/>
          <w:i/>
          <w:color w:val="000000"/>
          <w:kern w:val="0"/>
          <w:sz w:val="28"/>
          <w:lang w:val="vi-VN"/>
          <ns2:ligatures ns2:val="none"/>
        </w:rPr>
        <w:t xml:space="preserve">Hệ thống thông tin thị trường điện </w:t>
      </w:r>
      <w:r w:rsidRPr="007656EF">
        <w:rPr>
          <w:rFonts w:ascii="Times New Roman" w:eastAsia="PMingLiU" w:hAnsi="Times New Roman" w:cs="Times New Roman"/>
          <w:color w:val="000000"/>
          <w:kern w:val="0"/>
          <w:sz w:val="28"/>
          <w:lang w:val="vi-VN"/>
          <ns2:ligatures ns2:val="none"/>
        </w:rPr>
        <w:t>là hệ thống các trang thiết bị và cơ sở dữ liệu phục vụ quản lý, trao đổi thông tin thị trường điện do Đơn vị vận hành hệ thống điện và thị trường điện quản lý.</w:t>
      </w:r>
    </w:p>
    <w:p ns2:paraId="5570CAE5"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45. </w:t>
      </w:r>
      <w:r w:rsidRPr="007656EF">
        <w:rPr>
          <w:rFonts w:ascii="Times New Roman" w:eastAsia="PMingLiU" w:hAnsi="Times New Roman" w:cs="Times New Roman"/>
          <w:i/>
          <w:color w:val="000000"/>
          <w:kern w:val="0"/>
          <w:sz w:val="28"/>
          <w:lang w:val="vi-VN"/>
          <ns2:ligatures ns2:val="none"/>
        </w:rPr>
        <w:t xml:space="preserve">Hệ thống công nghệ thông tin thị trường điện </w:t>
      </w:r>
      <w:r w:rsidRPr="007656EF">
        <w:rPr>
          <w:rFonts w:ascii="Times New Roman" w:eastAsia="PMingLiU" w:hAnsi="Times New Roman" w:cs="Times New Roman"/>
          <w:color w:val="000000"/>
          <w:kern w:val="0"/>
          <w:sz w:val="28"/>
          <w:lang w:val="vi-VN"/>
          <ns2:ligatures ns2:val="none"/>
        </w:rPr>
        <w:t>là hệ thống trang thiết bị bao gồm hệ thống thông tin thị trường điện, hệ thống SCADA/EMS, hệ thống đo đếm điện năng và chữ ký số đáp ứng yêu cầu vận hành của thị trường điện và các hệ thống khác theo quy định tại Thông tư này.</w:t>
      </w:r>
    </w:p>
    <w:p ns2:paraId="6324A382"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iCs/>
          <w:color w:val="000000"/>
          <w:kern w:val="0"/>
          <w:sz w:val="28"/>
          <w:lang w:val="vi-VN"/>
          <ns2:ligatures ns2:val="none"/>
        </w:rPr>
      </w:pPr>
      <w:r w:rsidRPr="007656EF">
        <w:rPr>
          <w:rFonts w:ascii="Times New Roman" w:eastAsia="PMingLiU" w:hAnsi="Times New Roman" w:cs="Times New Roman"/>
          <w:iCs/>
          <w:kern w:val="0"/>
          <w:sz w:val="28"/>
          <w:lang w:val="vi-VN"/>
          <ns2:ligatures ns2:val="none"/>
        </w:rPr>
        <w:t xml:space="preserve">46. </w:t>
      </w:r>
      <w:r w:rsidRPr="007656EF">
        <w:rPr>
          <w:rFonts w:ascii="Times New Roman" w:eastAsia="PMingLiU" w:hAnsi="Times New Roman" w:cs="Times New Roman"/>
          <w:i/>
          <w:iCs/>
          <w:color w:val="000000"/>
          <w:kern w:val="0"/>
          <w:sz w:val="28"/>
          <w:lang w:val="vi-VN"/>
          <ns2:ligatures ns2:val="none"/>
        </w:rPr>
        <w:t>Hệ thống pin lưu trữ năng lượng</w:t>
      </w:r>
      <w:r w:rsidRPr="007656EF">
        <w:rPr>
          <w:rFonts w:ascii="Times New Roman" w:eastAsia="PMingLiU" w:hAnsi="Times New Roman" w:cs="Times New Roman"/>
          <w:iCs/>
          <w:color w:val="000000"/>
          <w:kern w:val="0"/>
          <w:sz w:val="28"/>
          <w:lang w:val="vi-VN"/>
          <ns2:ligatures ns2:val="none"/>
        </w:rPr>
        <w:t> (BESS, viết theo tiếng Anh là Battery Energy Storage System) là hệ thống bao gồm pin, bộ sạc, bộ điều khiển và các thiết bị khác đấu nối vào lưới điện để lưu trữ điện năng trong pin trong quá trình sạc và xả điện năng lưu trữ khi cần thiết</w:t>
      </w:r>
    </w:p>
    <w:p ns2:paraId="0FA196C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iCs/>
          <w:color w:val="000000"/>
          <w:kern w:val="0"/>
          <w:sz w:val="28"/>
          <w:lang w:val="vi-VN"/>
          <ns2:ligatures ns2:val="none"/>
        </w:rPr>
      </w:pPr>
      <w:r w:rsidRPr="007656EF">
        <w:rPr>
          <w:rFonts w:ascii="Times New Roman" w:eastAsia="PMingLiU" w:hAnsi="Times New Roman" w:cs="Times New Roman"/>
          <w:iCs/>
          <w:kern w:val="0"/>
          <w:sz w:val="28"/>
          <w:lang w:val="vi-VN"/>
          <ns2:ligatures ns2:val="none"/>
        </w:rPr>
        <w:t xml:space="preserve">47. </w:t>
      </w:r>
      <w:r w:rsidRPr="007656EF">
        <w:rPr>
          <w:rFonts w:ascii="Times New Roman" w:eastAsia="PMingLiU" w:hAnsi="Times New Roman" w:cs="Times New Roman"/>
          <w:i/>
          <w:color w:val="000000"/>
          <w:kern w:val="0"/>
          <w:sz w:val="28"/>
          <w:lang w:val="vi-VN"/>
          <ns2:ligatures ns2:val="none"/>
        </w:rPr>
        <w:t xml:space="preserve">Hồ sơ xác nhận sự kiện tháng </w:t>
      </w:r>
      <w:r w:rsidRPr="007656EF">
        <w:rPr>
          <w:rFonts w:ascii="Times New Roman" w:eastAsia="PMingLiU" w:hAnsi="Times New Roman" w:cs="Times New Roman"/>
          <w:iCs/>
          <w:color w:val="000000"/>
          <w:kern w:val="0"/>
          <w:sz w:val="28"/>
          <w:lang w:val="vi-VN"/>
          <ns2:ligatures ns2:val="none"/>
        </w:rPr>
        <w:t>là hồ sơ được lập theo quy định tại Điều 6</w:t>
      </w:r>
      <w:r w:rsidRPr="003A427E">
        <w:rPr>
          <w:rFonts w:ascii="Times New Roman" w:eastAsia="PMingLiU" w:hAnsi="Times New Roman" w:cs="Times New Roman"/>
          <w:iCs/>
          <w:color w:val="000000"/>
          <w:kern w:val="0"/>
          <w:sz w:val="28"/>
          <w:lang w:val="vi-VN"/>
          <ns2:ligatures ns2:val="none"/>
        </w:rPr>
        <w:t xml:space="preserve"> của </w:t>
      </w:r>
      <w:r w:rsidRPr="007656EF">
        <w:rPr>
          <w:rFonts w:ascii="Times New Roman" w:eastAsia="PMingLiU" w:hAnsi="Times New Roman" w:cs="Times New Roman"/>
          <w:iCs/>
          <w:color w:val="000000"/>
          <w:kern w:val="0"/>
          <w:sz w:val="28"/>
          <w:lang w:val="vi-VN"/>
          <ns2:ligatures ns2:val="none"/>
        </w:rPr>
        <w:t>Phụ lục IV</w:t>
      </w:r>
      <w:r w:rsidRPr="003A427E">
        <w:rPr>
          <w:rFonts w:ascii="Times New Roman" w:eastAsia="PMingLiU" w:hAnsi="Times New Roman" w:cs="Times New Roman"/>
          <w:iCs/>
          <w:color w:val="000000"/>
          <w:kern w:val="0"/>
          <w:sz w:val="28"/>
          <w:lang w:val="vi-VN"/>
          <ns2:ligatures ns2:val="none"/>
        </w:rPr>
        <w:t xml:space="preserve"> ban hành kèm theo</w:t>
      </w:r>
      <w:r w:rsidRPr="007656EF">
        <w:rPr>
          <w:rFonts w:ascii="Times New Roman" w:eastAsia="PMingLiU" w:hAnsi="Times New Roman" w:cs="Times New Roman"/>
          <w:iCs/>
          <w:color w:val="000000"/>
          <w:kern w:val="0"/>
          <w:sz w:val="28"/>
          <w:lang w:val="vi-VN"/>
          <ns2:ligatures ns2:val="none"/>
        </w:rPr>
        <w:t xml:space="preserve"> Thông tư này về Quy trình phối hợp đối soát số liệu thanh toán giữa Đơn vị vận hành hệ thống điện và thị trường điện, Đơn vị phát điện và Đơn vị mua điện.</w:t>
      </w:r>
    </w:p>
    <w:p ns2:paraId="4522475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48. </w:t>
      </w:r>
      <w:r w:rsidRPr="007656EF">
        <w:rPr>
          <w:rFonts w:ascii="Times New Roman" w:eastAsia="PMingLiU" w:hAnsi="Times New Roman" w:cs="Times New Roman"/>
          <w:i/>
          <w:color w:val="000000"/>
          <w:kern w:val="0"/>
          <w:sz w:val="28"/>
          <w:lang w:val="vi-VN" w:bidi="th-TH"/>
          <ns2:ligatures ns2:val="none"/>
        </w:rPr>
        <w:t xml:space="preserve">Hợp đồng mua bán điện </w:t>
      </w:r>
      <w:r w:rsidRPr="007656EF">
        <w:rPr>
          <w:rFonts w:ascii="Times New Roman" w:eastAsia="PMingLiU" w:hAnsi="Times New Roman" w:cs="Times New Roman"/>
          <w:color w:val="000000"/>
          <w:kern w:val="0"/>
          <w:sz w:val="28"/>
          <w:lang w:val="vi-VN"/>
          <ns2:ligatures ns2:val="none"/>
        </w:rPr>
        <w:t>là</w:t>
      </w:r>
      <w:r w:rsidRPr="007656EF">
        <w:rPr>
          <w:rFonts w:ascii="Times New Roman" w:eastAsia="PMingLiU" w:hAnsi="Times New Roman" w:cs="Times New Roman"/>
          <w:color w:val="000000"/>
          <w:kern w:val="0"/>
          <w:sz w:val="28"/>
          <w:szCs w:val="28"/>
          <w:lang w:val="vi-VN"/>
          <ns2:ligatures ns2:val="none"/>
        </w:rPr>
        <w:t xml:space="preserve"> thỏa thuận bằng văn bản giữa bên mua điện và bên bán điện áp dụng cho việc mua bán điện. </w:t>
      </w:r>
    </w:p>
    <w:p ns2:paraId="4F183996"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49. </w:t>
      </w:r>
      <w:r w:rsidRPr="007656EF">
        <w:rPr>
          <w:rFonts w:ascii="Times New Roman" w:eastAsia="PMingLiU" w:hAnsi="Times New Roman" w:cs="Times New Roman"/>
          <w:i/>
          <w:iCs/>
          <w:color w:val="000000"/>
          <w:kern w:val="0"/>
          <w:sz w:val="28"/>
          <w:lang w:val="vi-VN"/>
          <ns2:ligatures ns2:val="none"/>
        </w:rPr>
        <w:t>Hồ chứa nguy cơ xả</w:t>
      </w:r>
      <w:r w:rsidRPr="007656EF">
        <w:rPr>
          <w:rFonts w:ascii="Times New Roman" w:eastAsia="PMingLiU" w:hAnsi="Times New Roman" w:cs="Times New Roman"/>
          <w:color w:val="000000"/>
          <w:kern w:val="0"/>
          <w:sz w:val="28"/>
          <w:lang w:val="vi-VN"/>
          <ns2:ligatures ns2:val="none"/>
        </w:rPr>
        <w:t xml:space="preserve"> là hồ chứa thủy điện trong các trường hợp sau: </w:t>
      </w:r>
    </w:p>
    <w:p ns2:paraId="6F660CED" ns2:textId="77777777" w:rsidR="002E16F4" w:rsidRPr="007656EF" w:rsidRDefault="002E16F4" w:rsidP="002E16F4">
      <w:pPr>
        <w:spacing w:before="120" w:after="120" w:line="240" w:lineRule="auto"/>
        <w:ind w:left="-10" w:firstLine="57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a) Hồ chứa thủy điện có khả năng điều tiết dưới 02 ngày; </w:t>
      </w:r>
    </w:p>
    <w:p ns2:paraId="390ACD58" ns2:textId="77777777" w:rsidR="002E16F4" w:rsidRPr="007656EF" w:rsidRDefault="002E16F4" w:rsidP="002E16F4">
      <w:pPr>
        <w:spacing w:before="120" w:after="120" w:line="240" w:lineRule="auto"/>
        <w:ind w:left="-10" w:firstLine="57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Hồ chứa thủy điện có khả năng điều tiết từ 02 ngày trở lên chưa xả nhưng nếu không được huy động phát điện theo khả dụng sẽ đạt m</w:t>
      </w:r>
      <w:r w:rsidRPr="003A427E">
        <w:rPr>
          <w:rFonts w:ascii="Times New Roman" w:eastAsia="PMingLiU" w:hAnsi="Times New Roman" w:cs="Times New Roman"/>
          <w:bCs/>
          <w:iCs/>
          <w:color w:val="000000"/>
          <w:kern w:val="0"/>
          <w:sz w:val="28"/>
          <w:szCs w:val="26"/>
          <w:lang w:val="vi-VN"/>
          <ns2:ligatures ns2:val="none"/>
        </w:rPr>
        <w:t>ực</w:t>
      </w:r>
      <w:r w:rsidRPr="007656EF">
        <w:rPr>
          <w:rFonts w:ascii="Times New Roman" w:eastAsia="PMingLiU" w:hAnsi="Times New Roman" w:cs="Times New Roman"/>
          <w:bCs/>
          <w:iCs/>
          <w:color w:val="000000"/>
          <w:kern w:val="0"/>
          <w:sz w:val="28"/>
          <w:szCs w:val="26"/>
          <w:lang w:val="vi-VN"/>
          <ns2:ligatures ns2:val="none"/>
        </w:rPr>
        <w:t xml:space="preserve"> nước dâng bình </w:t>
      </w:r>
      <w:r w:rsidRPr="007656EF">
        <w:rPr>
          <w:rFonts w:ascii="Times New Roman" w:eastAsia="PMingLiU" w:hAnsi="Times New Roman" w:cs="Times New Roman"/>
          <w:bCs/>
          <w:iCs/>
          <w:color w:val="000000"/>
          <w:kern w:val="0"/>
          <w:sz w:val="28"/>
          <w:szCs w:val="26"/>
          <w:lang w:val="vi-VN"/>
          <ns2:ligatures ns2:val="none"/>
        </w:rPr>
        <w:lastRenderedPageBreak/>
        <w:t>thường hoặc m</w:t>
      </w:r>
      <w:r w:rsidRPr="003A427E">
        <w:rPr>
          <w:rFonts w:ascii="Times New Roman" w:eastAsia="PMingLiU" w:hAnsi="Times New Roman" w:cs="Times New Roman"/>
          <w:bCs/>
          <w:iCs/>
          <w:color w:val="000000"/>
          <w:kern w:val="0"/>
          <w:sz w:val="28"/>
          <w:szCs w:val="26"/>
          <w:lang w:val="vi-VN"/>
          <ns2:ligatures ns2:val="none"/>
        </w:rPr>
        <w:t>ự</w:t>
      </w:r>
      <w:r w:rsidRPr="007656EF">
        <w:rPr>
          <w:rFonts w:ascii="Times New Roman" w:eastAsia="PMingLiU" w:hAnsi="Times New Roman" w:cs="Times New Roman"/>
          <w:bCs/>
          <w:iCs/>
          <w:color w:val="000000"/>
          <w:kern w:val="0"/>
          <w:sz w:val="28"/>
          <w:szCs w:val="26"/>
          <w:lang w:val="vi-VN"/>
          <ns2:ligatures ns2:val="none"/>
        </w:rPr>
        <w:t xml:space="preserve">c nước cao nhất </w:t>
      </w:r>
      <w:r w:rsidRPr="003A427E">
        <w:rPr>
          <w:rFonts w:ascii="Times New Roman" w:eastAsia="PMingLiU" w:hAnsi="Times New Roman" w:cs="Times New Roman"/>
          <w:bCs/>
          <w:iCs/>
          <w:color w:val="000000"/>
          <w:kern w:val="0"/>
          <w:sz w:val="28"/>
          <w:szCs w:val="26"/>
          <w:lang w:val="vi-VN"/>
          <ns2:ligatures ns2:val="none"/>
        </w:rPr>
        <w:t>cho phép theo</w:t>
      </w:r>
      <w:r w:rsidRPr="007656EF">
        <w:rPr>
          <w:rFonts w:ascii="Times New Roman" w:eastAsia="PMingLiU" w:hAnsi="Times New Roman" w:cs="Times New Roman"/>
          <w:bCs/>
          <w:iCs/>
          <w:color w:val="000000"/>
          <w:kern w:val="0"/>
          <w:sz w:val="28"/>
          <w:szCs w:val="26"/>
          <w:lang w:val="vi-VN"/>
          <ns2:ligatures ns2:val="none"/>
        </w:rPr>
        <w:t xml:space="preserve"> quy trình liên hồ chứa trong thời gian dưới 02 ngày tiếp theo; </w:t>
      </w:r>
    </w:p>
    <w:p ns2:paraId="6E747C83" ns2:textId="77777777" w:rsidR="002E16F4" w:rsidRPr="007656EF" w:rsidRDefault="002E16F4" w:rsidP="002E16F4">
      <w:pPr>
        <w:spacing w:before="120" w:after="120" w:line="240" w:lineRule="auto"/>
        <w:ind w:left="-10" w:firstLine="57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c) Hồ chứa thủy điện có thông báo xả điều tiết bằng văn bản của cơ quan nhà nước có thẩm quyền; </w:t>
      </w:r>
    </w:p>
    <w:p ns2:paraId="05D99BBD" ns2:textId="77777777" w:rsidR="002E16F4" w:rsidRPr="007656EF" w:rsidRDefault="002E16F4" w:rsidP="002E16F4">
      <w:pPr>
        <w:spacing w:before="120" w:after="120" w:line="240" w:lineRule="auto"/>
        <w:ind w:left="-10" w:firstLine="57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d) Hồ chứa thủy điện nằm trong vùng ảnh hưởng trực tiếp của bão, áp thấp nhiệt đới, các hình thái thời tiết nguy hiểm khác </w:t>
      </w:r>
      <w:r w:rsidRPr="007656EF">
        <w:rPr>
          <w:rFonts w:ascii="Times New Roman" w:eastAsia="PMingLiU" w:hAnsi="Times New Roman" w:cs="Times New Roman"/>
          <w:bCs/>
          <w:iCs/>
          <w:color w:val="000000"/>
          <w:kern w:val="0"/>
          <w:sz w:val="28"/>
          <w:szCs w:val="28"/>
          <w:lang w:val="vi-VN"/>
          <ns2:ligatures ns2:val="none"/>
        </w:rPr>
        <w:t>theo bản tin chính thức của Trung tâm dự báo khí tượng thủy văn Quốc gia hoặc Đài Khí tượng Thủy văn khu vực</w:t>
      </w:r>
      <w:r w:rsidRPr="007656EF">
        <w:rPr>
          <w:rFonts w:ascii="Times New Roman" w:eastAsia="PMingLiU" w:hAnsi="Times New Roman" w:cs="Times New Roman"/>
          <w:bCs/>
          <w:iCs/>
          <w:color w:val="000000"/>
          <w:kern w:val="0"/>
          <w:sz w:val="28"/>
          <w:szCs w:val="26"/>
          <w:lang w:val="vi-VN"/>
          <ns2:ligatures ns2:val="none"/>
        </w:rPr>
        <w:t>.</w:t>
      </w:r>
    </w:p>
    <w:p ns2:paraId="083855BD"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50. </w:t>
      </w:r>
      <w:r w:rsidRPr="007656EF">
        <w:rPr>
          <w:rFonts w:ascii="Times New Roman" w:eastAsia="PMingLiU" w:hAnsi="Times New Roman" w:cs="Times New Roman"/>
          <w:i/>
          <w:color w:val="000000"/>
          <w:kern w:val="0"/>
          <w:sz w:val="28"/>
          <w:lang w:val="vi-VN"/>
          <ns2:ligatures ns2:val="none"/>
        </w:rPr>
        <w:t>Kỹ sư Điều hành giao dịch thị trường điện</w:t>
      </w:r>
      <w:r w:rsidRPr="007656EF">
        <w:rPr>
          <w:rFonts w:ascii="Times New Roman" w:eastAsia="PMingLiU" w:hAnsi="Times New Roman" w:cs="Times New Roman"/>
          <w:color w:val="000000"/>
          <w:kern w:val="0"/>
          <w:sz w:val="28"/>
          <w:lang w:val="vi-VN"/>
          <ns2:ligatures ns2:val="none"/>
        </w:rPr>
        <w:t xml:space="preserve"> là người trực tiếp lập kế hoạch, lập lịch huy động nguồn điện,</w:t>
      </w:r>
      <w:r w:rsidRPr="007656EF">
        <w:rPr>
          <w:rFonts w:ascii="Times New Roman" w:eastAsia="PMingLiU" w:hAnsi="Times New Roman" w:cs="Times New Roman"/>
          <w:color w:val="000000"/>
          <w:kern w:val="0"/>
          <w:sz w:val="28"/>
          <w:shd w:val="clear" w:color="auto" w:fill="FFFFFF"/>
          <w:lang w:val="vi-VN"/>
          <ns2:ligatures ns2:val="none"/>
        </w:rPr>
        <w:t xml:space="preserve"> dịch vụ phụ trợ </w:t>
      </w:r>
      <w:r w:rsidRPr="007656EF">
        <w:rPr>
          <w:rFonts w:ascii="Times New Roman" w:eastAsia="PMingLiU" w:hAnsi="Times New Roman" w:cs="Times New Roman"/>
          <w:color w:val="000000"/>
          <w:kern w:val="0"/>
          <w:sz w:val="28"/>
          <w:szCs w:val="28"/>
          <w:lang w:val="vi-VN"/>
          <ns2:ligatures ns2:val="none"/>
        </w:rPr>
        <w:t>và tính toán thanh toán</w:t>
      </w:r>
      <w:r w:rsidRPr="007656EF">
        <w:rPr>
          <w:rFonts w:ascii="Times New Roman" w:eastAsia="PMingLiU" w:hAnsi="Times New Roman" w:cs="Times New Roman"/>
          <w:color w:val="000000"/>
          <w:kern w:val="0"/>
          <w:sz w:val="32"/>
          <w:szCs w:val="28"/>
          <w:shd w:val="clear" w:color="auto" w:fill="FFFFFF"/>
          <w:lang w:val="vi-VN"/>
          <ns2:ligatures ns2:val="none"/>
        </w:rPr>
        <w:t xml:space="preserve"> </w:t>
      </w:r>
      <w:r w:rsidRPr="007656EF">
        <w:rPr>
          <w:rFonts w:ascii="Times New Roman" w:eastAsia="PMingLiU" w:hAnsi="Times New Roman" w:cs="Times New Roman"/>
          <w:color w:val="000000"/>
          <w:kern w:val="0"/>
          <w:sz w:val="28"/>
          <w:shd w:val="clear" w:color="auto" w:fill="FFFFFF"/>
          <w:lang w:val="vi-VN"/>
          <ns2:ligatures ns2:val="none"/>
        </w:rPr>
        <w:t>trong thị trường điện.</w:t>
      </w:r>
    </w:p>
    <w:p ns2:paraId="743DF05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51. </w:t>
      </w:r>
      <w:r w:rsidRPr="007656EF">
        <w:rPr>
          <w:rFonts w:ascii="Times New Roman" w:eastAsia="PMingLiU" w:hAnsi="Times New Roman" w:cs="Times New Roman"/>
          <w:i/>
          <w:color w:val="000000"/>
          <w:kern w:val="0"/>
          <w:sz w:val="28"/>
          <w:szCs w:val="28"/>
          <w:lang w:val="vi-VN"/>
          <ns2:ligatures ns2:val="none"/>
        </w:rPr>
        <w:t>Khách hàng sử dụng điện lớn tham gia cơ chế mua bán điện trực tiếp</w:t>
      </w:r>
      <w:r w:rsidRPr="007656EF">
        <w:rPr>
          <w:rFonts w:ascii="Times New Roman" w:eastAsia="PMingLiU" w:hAnsi="Times New Roman" w:cs="Times New Roman"/>
          <w:color w:val="000000"/>
          <w:kern w:val="0"/>
          <w:sz w:val="28"/>
          <w:szCs w:val="28"/>
          <w:lang w:val="vi-VN"/>
          <ns2:ligatures ns2:val="none"/>
        </w:rPr>
        <w:t xml:space="preserve"> là khách hàng sử dụng điện lớn thuộc đối tượng tham gia cơ chế mua bán điện trực tiếp theo quy định tại Nghị định số 57/2025/NĐ-CP của Chính phủ quy định cơ chế mua bán điện trực tiếp giữa đơn vị phát điện năng lượng tái tạo và khách hàng sử dụng điện lớn và các sửa đổi, bổ sung hoặc thay thế sau này</w:t>
      </w:r>
      <w:r w:rsidRPr="003A427E">
        <w:rPr>
          <w:rFonts w:ascii="Times New Roman" w:eastAsia="PMingLiU" w:hAnsi="Times New Roman" w:cs="Times New Roman"/>
          <w:color w:val="000000"/>
          <w:kern w:val="0"/>
          <w:sz w:val="28"/>
          <w:szCs w:val="28"/>
          <w:lang w:val="vi-VN"/>
          <ns2:ligatures ns2:val="none"/>
        </w:rPr>
        <w:t>,</w:t>
      </w:r>
      <w:r w:rsidRPr="007656EF">
        <w:rPr>
          <w:rFonts w:ascii="Times New Roman" w:eastAsia="PMingLiU" w:hAnsi="Times New Roman" w:cs="Times New Roman"/>
          <w:color w:val="000000"/>
          <w:kern w:val="0"/>
          <w:sz w:val="28"/>
          <w:szCs w:val="28"/>
          <w:lang w:val="vi-VN"/>
          <ns2:ligatures ns2:val="none"/>
        </w:rPr>
        <w:t xml:space="preserve"> có sản lượng tiêu thụ điện bình quân</w:t>
      </w:r>
      <w:r w:rsidRPr="003A427E">
        <w:rPr>
          <w:rFonts w:ascii="Times New Roman" w:eastAsia="PMingLiU" w:hAnsi="Times New Roman" w:cs="Times New Roman"/>
          <w:color w:val="000000"/>
          <w:kern w:val="0"/>
          <w:sz w:val="28"/>
          <w:szCs w:val="28"/>
          <w:lang w:val="vi-VN"/>
          <ns2:ligatures ns2:val="none"/>
        </w:rPr>
        <w:t xml:space="preserve"> tháng </w:t>
      </w:r>
      <w:r w:rsidRPr="007656EF">
        <w:rPr>
          <w:rFonts w:ascii="Times New Roman" w:eastAsia="PMingLiU" w:hAnsi="Times New Roman" w:cs="Times New Roman"/>
          <w:color w:val="000000"/>
          <w:kern w:val="0"/>
          <w:sz w:val="28"/>
          <w:szCs w:val="28"/>
          <w:lang w:val="vi-VN"/>
          <ns2:ligatures ns2:val="none"/>
        </w:rPr>
        <w:t>như sau:</w:t>
      </w:r>
    </w:p>
    <w:p ns2:paraId="073A8B7C" ns2:textId="77777777" w:rsidR="002E16F4" w:rsidRPr="007656EF" w:rsidRDefault="002E16F4" w:rsidP="002E16F4">
      <w:pPr>
        <w:spacing w:before="120" w:after="120" w:line="240" w:lineRule="auto"/>
        <w:ind w:left="-10" w:firstLine="577"/>
        <w:jc w:val="both"/>
        <w:outlineLvl w:val="4"/>
        <w:rPr>
          <w:rFonts w:ascii="Times New Roman" w:eastAsia="PMingLiU" w:hAnsi="Times New Roman" w:cs="Times New Roman"/>
          <w:bCs/>
          <w:color w:val="000000"/>
          <w:kern w:val="0"/>
          <w:sz w:val="28"/>
          <w:szCs w:val="26"/>
          <w:lang w:val="vi-VN"/>
          <ns2:ligatures ns2:val="none"/>
        </w:rPr>
      </w:pPr>
      <w:r w:rsidRPr="007656EF">
        <w:rPr>
          <w:rFonts w:ascii="Times New Roman" w:eastAsia="PMingLiU" w:hAnsi="Times New Roman" w:cs="Times New Roman"/>
          <w:bCs/>
          <w:color w:val="000000"/>
          <w:kern w:val="0"/>
          <w:sz w:val="28"/>
          <w:szCs w:val="26"/>
          <w:lang w:val="vi-VN"/>
          <ns2:ligatures ns2:val="none"/>
        </w:rPr>
        <w:t xml:space="preserve">a) </w:t>
      </w:r>
      <w:r w:rsidRPr="007656EF">
        <w:rPr>
          <w:rFonts w:ascii="Times New Roman" w:eastAsia="PMingLiU" w:hAnsi="Times New Roman" w:cs="Times New Roman"/>
          <w:bCs/>
          <w:color w:val="000000"/>
          <w:kern w:val="0"/>
          <w:sz w:val="28"/>
          <w:szCs w:val="28"/>
          <w:lang w:val="vi-VN"/>
          <ns2:ligatures ns2:val="none"/>
        </w:rPr>
        <w:t xml:space="preserve">Từ </w:t>
      </w:r>
      <w:r w:rsidRPr="003A427E">
        <w:rPr>
          <w:rFonts w:ascii="Times New Roman" w:eastAsia="PMingLiU" w:hAnsi="Times New Roman" w:cs="Times New Roman"/>
          <w:bCs/>
          <w:color w:val="000000"/>
          <w:kern w:val="0"/>
          <w:sz w:val="28"/>
          <w:szCs w:val="28"/>
          <w:lang w:val="vi-VN"/>
          <ns2:ligatures ns2:val="none"/>
        </w:rPr>
        <w:t>2</w:t>
      </w:r>
      <w:r w:rsidRPr="007656EF">
        <w:rPr>
          <w:rFonts w:ascii="Times New Roman" w:eastAsia="PMingLiU" w:hAnsi="Times New Roman" w:cs="Times New Roman"/>
          <w:bCs/>
          <w:color w:val="000000"/>
          <w:kern w:val="0"/>
          <w:sz w:val="28"/>
          <w:szCs w:val="28"/>
          <w:lang w:val="vi-VN"/>
          <ns2:ligatures ns2:val="none"/>
        </w:rPr>
        <w:t>0.000 kWh/tháng trở lên đối với cơ chế mua bán điện trực tiếp qua lưới điện kết nối riêng;</w:t>
      </w:r>
    </w:p>
    <w:p ns2:paraId="6C05BEFA" ns2:textId="77777777" w:rsidR="002E16F4" w:rsidRPr="007656EF" w:rsidRDefault="002E16F4" w:rsidP="002E16F4">
      <w:pPr>
        <w:spacing w:before="120" w:after="120" w:line="240" w:lineRule="auto"/>
        <w:ind w:left="-10" w:firstLine="577"/>
        <w:jc w:val="both"/>
        <w:outlineLvl w:val="4"/>
        <w:rPr>
          <w:rFonts w:ascii="Times New Roman" w:eastAsia="PMingLiU" w:hAnsi="Times New Roman" w:cs="Times New Roman"/>
          <w:bCs/>
          <w:color w:val="000000"/>
          <w:kern w:val="0"/>
          <w:sz w:val="28"/>
          <w:szCs w:val="26"/>
          <w:lang w:val="vi-VN"/>
          <ns2:ligatures ns2:val="none"/>
        </w:rPr>
      </w:pPr>
      <w:r w:rsidRPr="007656EF">
        <w:rPr>
          <w:rFonts w:ascii="Times New Roman" w:eastAsia="PMingLiU" w:hAnsi="Times New Roman" w:cs="Times New Roman"/>
          <w:bCs/>
          <w:color w:val="000000"/>
          <w:kern w:val="0"/>
          <w:sz w:val="28"/>
          <w:szCs w:val="26"/>
          <w:lang w:val="vi-VN"/>
          <ns2:ligatures ns2:val="none"/>
        </w:rPr>
        <w:t xml:space="preserve">b) </w:t>
      </w:r>
      <w:r w:rsidRPr="007656EF">
        <w:rPr>
          <w:rFonts w:ascii="Times New Roman" w:eastAsia="PMingLiU" w:hAnsi="Times New Roman" w:cs="Times New Roman"/>
          <w:bCs/>
          <w:color w:val="000000"/>
          <w:kern w:val="0"/>
          <w:sz w:val="28"/>
          <w:szCs w:val="28"/>
          <w:lang w:val="vi-VN"/>
          <ns2:ligatures ns2:val="none"/>
        </w:rPr>
        <w:t>Từ 200.000 kWh/tháng trở lên đối với cơ chế mua bán điện trực tiếp qua lưới điện quốc gia.</w:t>
      </w:r>
    </w:p>
    <w:p ns2:paraId="337C801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52. </w:t>
      </w:r>
      <w:r w:rsidRPr="007656EF">
        <w:rPr>
          <w:rFonts w:ascii="Times New Roman" w:eastAsia="PMingLiU" w:hAnsi="Times New Roman" w:cs="Times New Roman"/>
          <w:i/>
          <w:iCs/>
          <w:color w:val="000000"/>
          <w:kern w:val="0"/>
          <w:sz w:val="28"/>
          <w:lang w:val="vi-VN"/>
          <ns2:ligatures ns2:val="none"/>
        </w:rPr>
        <w:t>Khung thời gian vận hành trong ngày</w:t>
      </w:r>
      <w:r w:rsidRPr="007656EF">
        <w:rPr>
          <w:rFonts w:ascii="Times New Roman" w:eastAsia="PMingLiU" w:hAnsi="Times New Roman" w:cs="Times New Roman"/>
          <w:color w:val="000000"/>
          <w:kern w:val="0"/>
          <w:sz w:val="28"/>
          <w:lang w:val="vi-VN"/>
          <ns2:ligatures ns2:val="none"/>
        </w:rPr>
        <w:t xml:space="preserve"> bao gồm từ 0h00 đến 08h00, 08h00 đến 16h00 và 16h00 đến 24h00.</w:t>
      </w:r>
    </w:p>
    <w:p ns2:paraId="4A4AFB8D"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53. </w:t>
      </w:r>
      <w:r w:rsidRPr="007656EF">
        <w:rPr>
          <w:rFonts w:ascii="Times New Roman" w:eastAsia="PMingLiU" w:hAnsi="Times New Roman" w:cs="Times New Roman"/>
          <w:i/>
          <w:color w:val="000000"/>
          <w:kern w:val="0"/>
          <w:sz w:val="28"/>
          <w:lang w:val="vi-VN"/>
          <ns2:ligatures ns2:val="none"/>
        </w:rPr>
        <w:t>Khối phụ tải</w:t>
      </w:r>
      <w:r w:rsidRPr="007656EF">
        <w:rPr>
          <w:rFonts w:ascii="Times New Roman" w:eastAsia="PMingLiU" w:hAnsi="Times New Roman" w:cs="Times New Roman"/>
          <w:color w:val="000000"/>
          <w:kern w:val="0"/>
          <w:sz w:val="28"/>
          <w:lang w:val="vi-VN"/>
          <ns2:ligatures ns2:val="none"/>
        </w:rPr>
        <w:t xml:space="preserve"> là thông số sử dụng trong mô hình tính toán giá trị nước, được xác định từ một cặp giá trị: khoảng thời gian (giờ) và phụ tải (MWh). Trong tính toán giá trị nước, phụ tải một tuần bao gồm tối thiểu 05 (năm) khối phụ tải.</w:t>
      </w:r>
    </w:p>
    <w:p ns2:paraId="39A11A1A"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54. </w:t>
      </w:r>
      <w:r w:rsidRPr="007656EF">
        <w:rPr>
          <w:rFonts w:ascii="Times New Roman" w:eastAsia="PMingLiU" w:hAnsi="Times New Roman" w:cs="Times New Roman"/>
          <w:i/>
          <w:color w:val="000000"/>
          <w:kern w:val="0"/>
          <w:sz w:val="28"/>
          <w:lang w:val="vi-VN"/>
          <ns2:ligatures ns2:val="none"/>
        </w:rPr>
        <w:t>Lập lịch có ràng buộc</w:t>
      </w:r>
      <w:r w:rsidRPr="007656EF">
        <w:rPr>
          <w:rFonts w:ascii="Times New Roman" w:eastAsia="PMingLiU" w:hAnsi="Times New Roman" w:cs="Times New Roman"/>
          <w:color w:val="000000"/>
          <w:kern w:val="0"/>
          <w:sz w:val="28"/>
          <w:lang w:val="vi-VN"/>
          <ns2:ligatures ns2:val="none"/>
        </w:rPr>
        <w:t xml:space="preserve"> là việc sắp xếp thứ tự huy động các tổ máy phát điện theo phương pháp tối thiểu chi phí mua điện có xét đến các ràng buộc kỹ thuật trong hệ thống điện.</w:t>
      </w:r>
    </w:p>
    <w:p ns2:paraId="7473350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55. </w:t>
      </w:r>
      <w:r w:rsidRPr="007656EF">
        <w:rPr>
          <w:rFonts w:ascii="Times New Roman" w:eastAsia="PMingLiU" w:hAnsi="Times New Roman" w:cs="Times New Roman"/>
          <w:i/>
          <w:color w:val="000000"/>
          <w:kern w:val="0"/>
          <w:sz w:val="28"/>
          <w:lang w:val="vi-VN"/>
          <ns2:ligatures ns2:val="none"/>
        </w:rPr>
        <w:t>Lập lịch không ràng buộc</w:t>
      </w:r>
      <w:r w:rsidRPr="007656EF">
        <w:rPr>
          <w:rFonts w:ascii="Times New Roman" w:eastAsia="PMingLiU" w:hAnsi="Times New Roman" w:cs="Times New Roman"/>
          <w:color w:val="000000"/>
          <w:kern w:val="0"/>
          <w:sz w:val="28"/>
          <w:lang w:val="vi-VN"/>
          <ns2:ligatures ns2:val="none"/>
        </w:rPr>
        <w:t xml:space="preserve"> là việc sắp xếp thứ tự huy động các tổ máy phát điện theo phương pháp tối thiểu chi phí mua điện không xét đến các ràng buộc trong hệ thống điện.</w:t>
      </w:r>
    </w:p>
    <w:p ns2:paraId="02C648B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56. </w:t>
      </w:r>
      <w:r w:rsidRPr="007656EF">
        <w:rPr>
          <w:rFonts w:ascii="Times New Roman" w:eastAsia="PMingLiU" w:hAnsi="Times New Roman" w:cs="Times New Roman"/>
          <w:i/>
          <w:color w:val="000000"/>
          <w:kern w:val="0"/>
          <w:sz w:val="28"/>
          <w:lang w:val="vi-VN" w:bidi="th-TH"/>
          <ns2:ligatures ns2:val="none"/>
        </w:rPr>
        <w:t>Lịch huy động chu kỳ giao dịch tới</w:t>
      </w:r>
      <w:r w:rsidRPr="007656EF">
        <w:rPr>
          <w:rFonts w:ascii="Times New Roman" w:eastAsia="PMingLiU" w:hAnsi="Times New Roman" w:cs="Times New Roman"/>
          <w:color w:val="000000"/>
          <w:kern w:val="0"/>
          <w:sz w:val="28"/>
          <w:lang w:val="vi-VN"/>
          <ns2:ligatures ns2:val="none"/>
        </w:rPr>
        <w:t xml:space="preserve"> là lịch huy động dự kiến của các tổ máy để phát điện và cung cấp dịch vụ phụ trợ cho chu kỳ giao dịch tới và 07 chu kỳ giao dịch tiếp theo sau đó do Đơn vị vận hành hệ thống điện và thị trường điện tính toán, công bố. </w:t>
      </w:r>
    </w:p>
    <w:p ns2:paraId="0BE0D2BA" ns2:textId="77777777" w:rsidR="002E16F4" w:rsidRPr="003A427E"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57. </w:t>
      </w:r>
      <w:r w:rsidRPr="007656EF">
        <w:rPr>
          <w:rFonts w:ascii="Times New Roman" w:eastAsia="PMingLiU" w:hAnsi="Times New Roman" w:cs="Times New Roman"/>
          <w:i/>
          <w:color w:val="000000"/>
          <w:kern w:val="0"/>
          <w:sz w:val="28"/>
          <w:lang w:val="vi-VN" w:bidi="th-TH"/>
          <ns2:ligatures ns2:val="none"/>
        </w:rPr>
        <w:t>Lịch huy động ngày tới</w:t>
      </w:r>
      <w:r w:rsidRPr="007656EF">
        <w:rPr>
          <w:rFonts w:ascii="Times New Roman" w:eastAsia="PMingLiU" w:hAnsi="Times New Roman" w:cs="Times New Roman"/>
          <w:color w:val="000000"/>
          <w:kern w:val="0"/>
          <w:sz w:val="28"/>
          <w:lang w:val="vi-VN"/>
          <ns2:ligatures ns2:val="none"/>
        </w:rPr>
        <w:t xml:space="preserve"> là lịch huy động dự kiến của các tổ máy để phát điện và cung cấp dịch vụ phụ trợ cho các chu kỳ giao dịch của ngày giao dịch tới do Đơn vị vận hành hệ thống điện và thị trường điện lập.</w:t>
      </w:r>
    </w:p>
    <w:p ns2:paraId="33BE7F81" ns2:textId="77777777" w:rsidR="00060229" w:rsidRPr="003A427E" w:rsidRDefault="00060229"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p>
    <w:p ns2:paraId="4B00E42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lastRenderedPageBreak/>
        <w:t xml:space="preserve">58. </w:t>
      </w:r>
      <w:r w:rsidRPr="007656EF">
        <w:rPr>
          <w:rFonts w:ascii="Times New Roman" w:eastAsia="PMingLiU" w:hAnsi="Times New Roman" w:cs="Times New Roman"/>
          <w:i/>
          <w:iCs/>
          <w:color w:val="000000"/>
          <w:kern w:val="0"/>
          <w:sz w:val="28"/>
          <w:lang w:val="vi-VN"/>
          <ns2:ligatures ns2:val="none"/>
        </w:rPr>
        <w:t>Lịch huy động trong ngày</w:t>
      </w:r>
      <w:r w:rsidRPr="007656EF">
        <w:rPr>
          <w:rFonts w:ascii="Times New Roman" w:eastAsia="PMingLiU" w:hAnsi="Times New Roman" w:cs="Times New Roman"/>
          <w:color w:val="000000"/>
          <w:kern w:val="0"/>
          <w:sz w:val="28"/>
          <w:lang w:val="vi-VN"/>
          <ns2:ligatures ns2:val="none"/>
        </w:rPr>
        <w:t xml:space="preserve"> là lịch huy động dự kiến của các tổ máy để phát điện và cung cấp dịch vụ phụ trợ cho các chu kỳ giao dịch với các khung thời gian vận hành trong ngày do Đơn vị vận hành hệ thống điện và thị trường điện tính toán, công bố.</w:t>
      </w:r>
    </w:p>
    <w:p ns2:paraId="7C3E11B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59. </w:t>
      </w:r>
      <w:r w:rsidRPr="007656EF">
        <w:rPr>
          <w:rFonts w:ascii="Times New Roman" w:eastAsia="PMingLiU" w:hAnsi="Times New Roman" w:cs="Times New Roman"/>
          <w:i/>
          <w:color w:val="000000"/>
          <w:kern w:val="0"/>
          <w:sz w:val="28"/>
          <w:lang w:val="vi-VN" w:bidi="th-TH"/>
          <ns2:ligatures ns2:val="none"/>
        </w:rPr>
        <w:t xml:space="preserve">Lịch tính giá điện năng thị trường </w:t>
      </w:r>
      <w:r w:rsidRPr="007656EF">
        <w:rPr>
          <w:rFonts w:ascii="Times New Roman" w:eastAsia="PMingLiU" w:hAnsi="Times New Roman" w:cs="Times New Roman"/>
          <w:color w:val="000000"/>
          <w:kern w:val="0"/>
          <w:sz w:val="28"/>
          <w:lang w:val="vi-VN"/>
          <ns2:ligatures ns2:val="none"/>
        </w:rPr>
        <w:t>là lịch do Đơn vị vận hành hệ thống điện và thị trường điện lập sau ngày giao dịch hiện tại để xác định giá điện năng thị trường cho từng chu kỳ giao dịch.</w:t>
      </w:r>
    </w:p>
    <w:p ns2:paraId="743B5F3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60. </w:t>
      </w:r>
      <w:r w:rsidRPr="007656EF">
        <w:rPr>
          <w:rFonts w:ascii="Times New Roman" w:eastAsia="PMingLiU" w:hAnsi="Times New Roman" w:cs="Times New Roman"/>
          <w:i/>
          <w:color w:val="000000"/>
          <w:kern w:val="0"/>
          <w:sz w:val="28"/>
          <w:lang w:val="vi-VN" w:bidi="th-TH"/>
          <ns2:ligatures ns2:val="none"/>
        </w:rPr>
        <w:t>Mô hình mô phỏng thị trường điện</w:t>
      </w:r>
      <w:r w:rsidRPr="007656EF">
        <w:rPr>
          <w:rFonts w:ascii="Times New Roman" w:eastAsia="PMingLiU" w:hAnsi="Times New Roman" w:cs="Times New Roman"/>
          <w:color w:val="000000"/>
          <w:kern w:val="0"/>
          <w:sz w:val="28"/>
          <w:lang w:val="vi-VN"/>
          <ns2:ligatures ns2:val="none"/>
        </w:rPr>
        <w:t xml:space="preserve"> là hệ thống các phần mềm mô phỏng huy động các tổ máy phát điện và tính giá điện năng thị trường được Đơn vị vận hành hệ thống điện và thị trường điện sử dụng trong lập kế hoạch vận hành năm, tháng và tuần.</w:t>
      </w:r>
    </w:p>
    <w:p ns2:paraId="24BFCB6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61. </w:t>
      </w:r>
      <w:r w:rsidRPr="007656EF">
        <w:rPr>
          <w:rFonts w:ascii="Times New Roman" w:eastAsia="PMingLiU" w:hAnsi="Times New Roman" w:cs="Times New Roman"/>
          <w:i/>
          <w:color w:val="000000"/>
          <w:kern w:val="0"/>
          <w:sz w:val="28"/>
          <w:lang w:val="vi-VN" w:bidi="th-TH"/>
          <ns2:ligatures ns2:val="none"/>
        </w:rPr>
        <w:t>Mô hình tính toán giá trị nước</w:t>
      </w:r>
      <w:r w:rsidRPr="007656EF">
        <w:rPr>
          <w:rFonts w:ascii="Times New Roman" w:eastAsia="PMingLiU" w:hAnsi="Times New Roman" w:cs="Times New Roman"/>
          <w:color w:val="000000"/>
          <w:kern w:val="0"/>
          <w:sz w:val="28"/>
          <w:lang w:val="vi-VN"/>
          <ns2:ligatures ns2:val="none"/>
        </w:rPr>
        <w:t xml:space="preserve"> là hệ thống các phần mềm tối ưu thủy nhiệt điện để tính toán giá trị nước được Đơn vị vận hành hệ thống điện và thị trường điện sử dụng trong lập kế hoạch vận hành năm, tháng và tuần.</w:t>
      </w:r>
    </w:p>
    <w:p ns2:paraId="6CEBA202"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62. </w:t>
      </w:r>
      <w:r w:rsidRPr="007656EF">
        <w:rPr>
          <w:rFonts w:ascii="Times New Roman" w:eastAsia="PMingLiU" w:hAnsi="Times New Roman" w:cs="Times New Roman"/>
          <w:i/>
          <w:color w:val="000000"/>
          <w:kern w:val="0"/>
          <w:sz w:val="28"/>
          <w:lang w:val="vi-VN"/>
          <ns2:ligatures ns2:val="none"/>
        </w:rPr>
        <w:t>Mực nước giới hạn</w:t>
      </w:r>
      <w:r w:rsidRPr="007656EF">
        <w:rPr>
          <w:rFonts w:ascii="Times New Roman" w:eastAsia="PMingLiU" w:hAnsi="Times New Roman" w:cs="Times New Roman"/>
          <w:color w:val="000000"/>
          <w:kern w:val="0"/>
          <w:sz w:val="28"/>
          <w:lang w:val="vi-VN"/>
          <ns2:ligatures ns2:val="none"/>
        </w:rPr>
        <w:t xml:space="preserve"> là mực nước thượng lưu thấp nhất của hồ chứa thủy điện cuối mỗi tháng trong năm hoặc cuối mỗi tuần trong tháng do Đơn vị vận hành hệ thống điện và thị trường điện tính toán và công bố theo quy định về thực hiện đánh giá khả năng bảo đảm cung cấp điện trung hạn và ngắn hạn tại </w:t>
      </w:r>
      <w:r w:rsidRPr="007656EF">
        <w:rPr>
          <w:rFonts w:ascii="Times New Roman" w:eastAsia="PMingLiU" w:hAnsi="Times New Roman" w:cs="Times New Roman"/>
          <w:color w:val="000000"/>
          <w:kern w:val="0"/>
          <w:sz w:val="28"/>
          <w:szCs w:val="28"/>
          <w:lang w:val="vi-VN"/>
          <ns2:ligatures ns2:val="none"/>
        </w:rPr>
        <w:t xml:space="preserve">Quy định điều độ, vận hành, thao tác, xử lý sự cố, khởi động đen và khôi phục hệ thống điện quốc gia </w:t>
      </w:r>
      <w:r w:rsidRPr="007656EF">
        <w:rPr>
          <w:rFonts w:ascii="Times New Roman" w:eastAsia="PMingLiU" w:hAnsi="Times New Roman" w:cs="Times New Roman"/>
          <w:color w:val="000000"/>
          <w:kern w:val="0"/>
          <w:sz w:val="28"/>
          <w:szCs w:val="32"/>
          <w:lang w:val="da-DK"/>
          <ns2:ligatures ns2:val="none"/>
        </w:rPr>
        <w:t>được</w:t>
      </w:r>
      <w:r w:rsidRPr="007656EF">
        <w:rPr>
          <w:rFonts w:ascii="Times New Roman" w:eastAsia="PMingLiU" w:hAnsi="Times New Roman" w:cs="Times New Roman"/>
          <w:color w:val="000000"/>
          <w:kern w:val="0"/>
          <w:sz w:val="28"/>
          <w:lang w:val="vi-VN"/>
          <ns2:ligatures ns2:val="none"/>
        </w:rPr>
        <w:t xml:space="preserve"> Bộ Công Thương ban hành, </w:t>
      </w:r>
      <w:r w:rsidRPr="007656EF">
        <w:rPr>
          <w:rFonts w:ascii="Times New Roman" w:eastAsia="PMingLiU" w:hAnsi="Times New Roman" w:cs="Times New Roman"/>
          <w:color w:val="000000"/>
          <w:kern w:val="0"/>
          <w:sz w:val="28"/>
          <w:szCs w:val="28"/>
          <w:lang w:val="vi-VN"/>
          <ns2:ligatures ns2:val="none"/>
        </w:rPr>
        <w:t>đồng thời bảo đảm mực nước giới hạn không cao hơn mực nước quy định trong mùa lũ theo quy trình vận hành hồ chứa, quy trình vận hành liên hồ chứa.</w:t>
      </w:r>
    </w:p>
    <w:p ns2:paraId="26B31446"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63. </w:t>
      </w:r>
      <w:r w:rsidRPr="007656EF">
        <w:rPr>
          <w:rFonts w:ascii="Times New Roman" w:eastAsia="PMingLiU" w:hAnsi="Times New Roman" w:cs="Times New Roman"/>
          <w:i/>
          <w:color w:val="000000"/>
          <w:kern w:val="0"/>
          <w:sz w:val="28"/>
          <w:lang w:val="vi-VN"/>
          <ns2:ligatures ns2:val="none"/>
        </w:rPr>
        <w:t xml:space="preserve">Mực nước tối ưu </w:t>
      </w:r>
      <w:r w:rsidRPr="007656EF">
        <w:rPr>
          <w:rFonts w:ascii="Times New Roman" w:eastAsia="PMingLiU" w:hAnsi="Times New Roman" w:cs="Times New Roman"/>
          <w:color w:val="000000"/>
          <w:kern w:val="0"/>
          <w:sz w:val="28"/>
          <w:lang w:val="vi-VN"/>
          <ns2:ligatures ns2:val="none"/>
        </w:rPr>
        <w:t>là mực nước thượng lưu của hồ chứa thủy điện vào thời điểm cuối mỗi tháng hoặc cuối mỗi tuần, bảo đảm việc sử dụng nước cho mục đích phát điện đạt hiệu quả cao nhất và đáp ứng các yêu cầu ràng buộc, do Đơn vị vận hành hệ thống điện và thị trường điện tính toán, công bố</w:t>
      </w:r>
      <w:r w:rsidRPr="003A427E">
        <w:rPr>
          <w:rFonts w:ascii="Times New Roman" w:eastAsia="PMingLiU" w:hAnsi="Times New Roman" w:cs="Times New Roman"/>
          <w:color w:val="000000"/>
          <w:kern w:val="0"/>
          <w:sz w:val="28"/>
          <w:lang w:val="vi-VN"/>
          <ns2:ligatures ns2:val="none"/>
        </w:rPr>
        <w:t>.</w:t>
      </w:r>
    </w:p>
    <w:p ns2:paraId="3F1D8A7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64. </w:t>
      </w:r>
      <w:r w:rsidRPr="007656EF">
        <w:rPr>
          <w:rFonts w:ascii="Times New Roman" w:eastAsia="PMingLiU" w:hAnsi="Times New Roman" w:cs="Times New Roman"/>
          <w:i/>
          <w:color w:val="000000"/>
          <w:kern w:val="0"/>
          <w:sz w:val="28"/>
          <w:lang w:val="vi-VN" w:bidi="th-TH"/>
          <ns2:ligatures ns2:val="none"/>
        </w:rPr>
        <w:t>Năm N</w:t>
      </w:r>
      <w:r w:rsidRPr="007656EF">
        <w:rPr>
          <w:rFonts w:ascii="Times New Roman" w:eastAsia="PMingLiU" w:hAnsi="Times New Roman" w:cs="Times New Roman"/>
          <w:color w:val="000000"/>
          <w:kern w:val="0"/>
          <w:sz w:val="28"/>
          <w:lang w:val="vi-VN"/>
          <ns2:ligatures ns2:val="none"/>
        </w:rPr>
        <w:t xml:space="preserve"> là năm hiện tại vận hành thị trường điện, được tính theo năm dương lịch.</w:t>
      </w:r>
    </w:p>
    <w:p ns2:paraId="6B5694B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65. </w:t>
      </w:r>
      <w:r w:rsidRPr="007656EF">
        <w:rPr>
          <w:rFonts w:ascii="Times New Roman" w:eastAsia="PMingLiU" w:hAnsi="Times New Roman" w:cs="Times New Roman"/>
          <w:i/>
          <w:color w:val="000000"/>
          <w:kern w:val="0"/>
          <w:sz w:val="28"/>
          <w:lang w:val="vi-VN" w:bidi="th-TH"/>
          <ns2:ligatures ns2:val="none"/>
        </w:rPr>
        <w:t xml:space="preserve">Ngày D </w:t>
      </w:r>
      <w:r w:rsidRPr="007656EF">
        <w:rPr>
          <w:rFonts w:ascii="Times New Roman" w:eastAsia="PMingLiU" w:hAnsi="Times New Roman" w:cs="Times New Roman"/>
          <w:color w:val="000000"/>
          <w:kern w:val="0"/>
          <w:sz w:val="28"/>
          <w:lang w:val="vi-VN"/>
          <ns2:ligatures ns2:val="none"/>
        </w:rPr>
        <w:t>là ngày giao dịch hiện tại.</w:t>
      </w:r>
    </w:p>
    <w:p ns2:paraId="7393BF8A"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66. </w:t>
      </w:r>
      <w:r w:rsidRPr="007656EF">
        <w:rPr>
          <w:rFonts w:ascii="Times New Roman" w:eastAsia="PMingLiU" w:hAnsi="Times New Roman" w:cs="Times New Roman"/>
          <w:i/>
          <w:iCs/>
          <w:color w:val="000000"/>
          <w:kern w:val="0"/>
          <w:sz w:val="28"/>
          <w:szCs w:val="28"/>
          <w:shd w:val="clear" w:color="auto" w:fill="FFFFFF"/>
          <w:lang w:val="vi-VN"/>
          <ns2:ligatures ns2:val="none"/>
        </w:rPr>
        <w:t>Ngày điển hình</w:t>
      </w:r>
      <w:r w:rsidRPr="007656EF">
        <w:rPr>
          <w:rFonts w:ascii="Times New Roman" w:eastAsia="PMingLiU" w:hAnsi="Times New Roman" w:cs="Times New Roman"/>
          <w:color w:val="000000"/>
          <w:kern w:val="0"/>
          <w:sz w:val="28"/>
          <w:szCs w:val="28"/>
          <w:shd w:val="clear" w:color="auto" w:fill="FFFFFF"/>
          <w:lang w:val="vi-VN"/>
          <ns2:ligatures ns2:val="none"/>
        </w:rPr>
        <w:t xml:space="preserve"> là ngày được chọn có chế độ tiêu thụ điện điển hình của phụ tải điện theo </w:t>
      </w:r>
      <w:r w:rsidRPr="007656EF">
        <w:rPr>
          <w:rFonts w:ascii="Times New Roman" w:eastAsia="PMingLiU" w:hAnsi="Times New Roman" w:cs="Times New Roman"/>
          <w:color w:val="000000"/>
          <w:kern w:val="0"/>
          <w:sz w:val="28"/>
          <w:shd w:val="clear" w:color="auto" w:fill="FFFFFF"/>
          <w:lang w:val="vi-VN"/>
          <ns2:ligatures ns2:val="none"/>
        </w:rPr>
        <w:t xml:space="preserve">quy định tại </w:t>
      </w:r>
      <w:r w:rsidRPr="007656EF">
        <w:rPr>
          <w:rFonts w:ascii="Times New Roman" w:eastAsia="PMingLiU" w:hAnsi="Times New Roman" w:cs="Times New Roman"/>
          <w:color w:val="000000"/>
          <w:kern w:val="0"/>
          <w:sz w:val="28"/>
          <w:szCs w:val="28"/>
          <w:shd w:val="clear" w:color="auto" w:fill="FFFFFF"/>
          <w:lang w:val="vi-VN"/>
          <ns2:ligatures ns2:val="none"/>
        </w:rPr>
        <w:t>Quy định về thực hiện quản lý nhu cầu điện được Bộ Công Thương ban hành. Ngày điển hình bao gồm ngày điển hình của ngày làm việc, ngày cuối tuần (thứ Bảy, Chủ nhật), ngày lễ (nếu có) cho năm, tháng và tuần.</w:t>
      </w:r>
    </w:p>
    <w:p ns2:paraId="0627FE9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67. </w:t>
      </w:r>
      <w:r w:rsidRPr="007656EF">
        <w:rPr>
          <w:rFonts w:ascii="Times New Roman" w:eastAsia="PMingLiU" w:hAnsi="Times New Roman" w:cs="Times New Roman"/>
          <w:i/>
          <w:color w:val="000000"/>
          <w:kern w:val="0"/>
          <w:sz w:val="28"/>
          <w:lang w:val="vi-VN" w:bidi="th-TH"/>
          <ns2:ligatures ns2:val="none"/>
        </w:rPr>
        <w:t>Ngày giao dịch</w:t>
      </w:r>
      <w:r w:rsidRPr="007656EF">
        <w:rPr>
          <w:rFonts w:ascii="Times New Roman" w:eastAsia="PMingLiU" w:hAnsi="Times New Roman" w:cs="Times New Roman"/>
          <w:color w:val="000000"/>
          <w:kern w:val="0"/>
          <w:sz w:val="28"/>
          <w:lang w:val="vi-VN"/>
          <ns2:ligatures ns2:val="none"/>
        </w:rPr>
        <w:t xml:space="preserve"> là ngày diễn ra các hoạt động giao dịch thị trường điện, tính từ 00h00 đến 24h00 hằng ngày.</w:t>
      </w:r>
    </w:p>
    <w:p ns2:paraId="475F4252" ns2:textId="77777777" w:rsidR="002E16F4" w:rsidRPr="003A427E"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w:bidi="th-TH"/>
          <ns2:ligatures ns2:val="none"/>
        </w:rPr>
      </w:pPr>
      <w:r w:rsidRPr="007656EF">
        <w:rPr>
          <w:rFonts w:ascii="Times New Roman" w:eastAsia="PMingLiU" w:hAnsi="Times New Roman" w:cs="Times New Roman"/>
          <w:kern w:val="0"/>
          <w:sz w:val="28"/>
          <w:lang w:val="vi-VN" w:bidi="th-TH"/>
          <ns2:ligatures ns2:val="none"/>
        </w:rPr>
        <w:t xml:space="preserve">68. </w:t>
      </w:r>
      <w:r w:rsidRPr="007656EF">
        <w:rPr>
          <w:rFonts w:ascii="Times New Roman" w:eastAsia="PMingLiU" w:hAnsi="Times New Roman" w:cs="Times New Roman"/>
          <w:i/>
          <w:color w:val="000000"/>
          <w:kern w:val="0"/>
          <w:sz w:val="28"/>
          <w:lang w:val="vi-VN" w:bidi="th-TH"/>
          <ns2:ligatures ns2:val="none"/>
        </w:rPr>
        <w:t>Nhà máy điện BOT</w:t>
      </w:r>
      <w:r w:rsidRPr="007656EF">
        <w:rPr>
          <w:rFonts w:ascii="Times New Roman" w:eastAsia="PMingLiU" w:hAnsi="Times New Roman" w:cs="Times New Roman"/>
          <w:color w:val="000000"/>
          <w:kern w:val="0"/>
          <w:sz w:val="28"/>
          <w:lang w:val="vi-VN" w:bidi="th-TH"/>
          <ns2:ligatures ns2:val="none"/>
        </w:rPr>
        <w:t xml:space="preserve"> là nhà máy điện được đầu tư theo hình thức Xây dựng - Kinh doanh - Chuyển giao thông qua hợp đồng giữa chủ đầu tư và cơ quan nhà nước có thẩm quyền.</w:t>
      </w:r>
    </w:p>
    <w:p ns2:paraId="3F4EFB20" ns2:textId="77777777" w:rsidR="00060229" w:rsidRPr="003A427E" w:rsidRDefault="00060229"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w:bidi="th-TH"/>
          <ns2:ligatures ns2:val="none"/>
        </w:rPr>
      </w:pPr>
    </w:p>
    <w:p ns2:paraId="2C801E9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lastRenderedPageBreak/>
        <w:t xml:space="preserve">69. </w:t>
      </w:r>
      <w:r w:rsidRPr="007656EF">
        <w:rPr>
          <w:rFonts w:ascii="Times New Roman" w:eastAsia="PMingLiU" w:hAnsi="Times New Roman" w:cs="Times New Roman"/>
          <w:i/>
          <w:color w:val="000000"/>
          <w:kern w:val="0"/>
          <w:sz w:val="28"/>
          <w:lang w:val="vi-VN"/>
          <ns2:ligatures ns2:val="none"/>
        </w:rPr>
        <w:t xml:space="preserve">Nhà máy điện mới tốt nhất </w:t>
      </w:r>
      <w:r w:rsidRPr="007656EF">
        <w:rPr>
          <w:rFonts w:ascii="Times New Roman" w:eastAsia="PMingLiU" w:hAnsi="Times New Roman" w:cs="Times New Roman"/>
          <w:color w:val="000000"/>
          <w:kern w:val="0"/>
          <w:sz w:val="28"/>
          <w:lang w:val="vi-VN"/>
          <ns2:ligatures ns2:val="none"/>
        </w:rPr>
        <w:t xml:space="preserve">là nhà máy nhiệt điện mới đưa vào vận hành có giá phát điện bình quân tính toán cho năm tới thấp nhất và giá hợp đồng mua bán điện được thỏa thuận căn cứ theo giá dịch vụ phát điện quy định tại Quy định về phương pháp xác định giá dịch vụ phát điện; nguyên tắc tính giá điện để thực hiện dự án điện lực; nội dung chính của hợp đồng mua bán điện </w:t>
      </w:r>
      <w:r w:rsidRPr="007656EF">
        <w:rPr>
          <w:rFonts w:ascii="Times New Roman" w:eastAsia="PMingLiU" w:hAnsi="Times New Roman" w:cs="Times New Roman"/>
          <w:color w:val="000000"/>
          <w:kern w:val="0"/>
          <w:sz w:val="28"/>
          <w:szCs w:val="32"/>
          <w:lang w:val="da-DK"/>
          <ns2:ligatures ns2:val="none"/>
        </w:rPr>
        <w:t>được</w:t>
      </w:r>
      <w:r w:rsidRPr="007656EF">
        <w:rPr>
          <w:rFonts w:ascii="Times New Roman" w:eastAsia="PMingLiU" w:hAnsi="Times New Roman" w:cs="Times New Roman"/>
          <w:color w:val="000000"/>
          <w:kern w:val="0"/>
          <w:sz w:val="28"/>
          <w:lang w:val="vi-VN"/>
          <ns2:ligatures ns2:val="none"/>
        </w:rPr>
        <w:t xml:space="preserve"> Bộ Công Thương ban hành và nằm trong khung giá phát điện quy định tại Quy định hồ sơ, trình tự, thủ tục, phương pháp xác định, phê duyệt khung giá phát điện; quy định hồ sơ, trình tự, thủ tục xây dựng, phê duyệt khung giá nhập khẩu điện </w:t>
      </w:r>
      <w:r w:rsidRPr="007656EF">
        <w:rPr>
          <w:rFonts w:ascii="Times New Roman" w:eastAsia="PMingLiU" w:hAnsi="Times New Roman" w:cs="Times New Roman"/>
          <w:color w:val="000000"/>
          <w:kern w:val="0"/>
          <w:sz w:val="28"/>
          <w:szCs w:val="32"/>
          <w:lang w:val="da-DK"/>
          <ns2:ligatures ns2:val="none"/>
        </w:rPr>
        <w:t>được</w:t>
      </w:r>
      <w:r w:rsidRPr="007656EF">
        <w:rPr>
          <w:rFonts w:ascii="Times New Roman" w:eastAsia="PMingLiU" w:hAnsi="Times New Roman" w:cs="Times New Roman"/>
          <w:color w:val="000000"/>
          <w:kern w:val="0"/>
          <w:sz w:val="28"/>
          <w:lang w:val="vi-VN"/>
          <ns2:ligatures ns2:val="none"/>
        </w:rPr>
        <w:t xml:space="preserve"> Bộ Công Thương ban hành. Nhà máy điện mới tốt nhất được lựa chọn hằng năm để sử dụng trong tính toán giá công suất thị trường. </w:t>
      </w:r>
    </w:p>
    <w:p ns2:paraId="4A22D97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70. </w:t>
      </w:r>
      <w:r w:rsidRPr="007656EF">
        <w:rPr>
          <w:rFonts w:ascii="Times New Roman" w:eastAsia="PMingLiU" w:hAnsi="Times New Roman" w:cs="Times New Roman"/>
          <w:i/>
          <w:iCs/>
          <w:color w:val="000000"/>
          <w:kern w:val="0"/>
          <w:sz w:val="28"/>
          <w:szCs w:val="28"/>
          <w:lang w:val="vi-VN"/>
          <ns2:ligatures ns2:val="none"/>
        </w:rPr>
        <w:t>Nhà máy nhiệt điện khí có ràng buộc phải sử dụng tối đa nguồn nhiên liệu khí</w:t>
      </w:r>
      <w:r w:rsidRPr="007656EF">
        <w:rPr>
          <w:rFonts w:ascii="Times New Roman" w:eastAsia="PMingLiU" w:hAnsi="Times New Roman" w:cs="Times New Roman"/>
          <w:color w:val="000000"/>
          <w:kern w:val="0"/>
          <w:sz w:val="28"/>
          <w:szCs w:val="28"/>
          <w:lang w:val="vi-VN"/>
          <ns2:ligatures ns2:val="none"/>
        </w:rPr>
        <w:t xml:space="preserve"> là dự án nhiệt điện khí sử dụng khí thiên nhiên khai thác trong nước được đầu tư, xây dựng và đi vào vận hành theo quy định tại Luật Điện lực, Nghị định số 56/2025/NĐ-CP của Chính phủ quy định chi tiết một số điều của Luật Điện lực về quy hoạch phát triển điện lực, phương án phát triển mạng lưới cấp điện, đầu tư xây dựng dự án điện lực và đấu thầu lựa chọn nhà đầu tư dự án kinh doanh điện lực</w:t>
      </w:r>
      <w:r w:rsidRPr="003A427E">
        <w:rPr>
          <w:rFonts w:ascii="Times New Roman" w:eastAsia="PMingLiU" w:hAnsi="Times New Roman" w:cs="Times New Roman"/>
          <w:color w:val="000000"/>
          <w:kern w:val="0"/>
          <w:sz w:val="28"/>
          <w:szCs w:val="28"/>
          <w:lang w:val="vi-VN"/>
          <ns2:ligatures ns2:val="none"/>
        </w:rPr>
        <w:t xml:space="preserve"> được sửa đổi</w:t>
      </w:r>
      <w:r w:rsidRPr="007656EF">
        <w:rPr>
          <w:rFonts w:ascii="Times New Roman" w:eastAsia="PMingLiU" w:hAnsi="Times New Roman" w:cs="Times New Roman"/>
          <w:color w:val="000000"/>
          <w:kern w:val="0"/>
          <w:sz w:val="28"/>
          <w:szCs w:val="28"/>
          <w:lang w:val="vi-VN"/>
          <ns2:ligatures ns2:val="none"/>
        </w:rPr>
        <w:t>,</w:t>
      </w:r>
      <w:r w:rsidRPr="003A427E">
        <w:rPr>
          <w:rFonts w:ascii="Times New Roman" w:eastAsia="PMingLiU" w:hAnsi="Times New Roman" w:cs="Times New Roman"/>
          <w:color w:val="000000"/>
          <w:kern w:val="0"/>
          <w:sz w:val="28"/>
          <w:szCs w:val="28"/>
          <w:lang w:val="vi-VN"/>
          <ns2:ligatures ns2:val="none"/>
        </w:rPr>
        <w:t xml:space="preserve"> bổ sung bởi </w:t>
      </w:r>
      <w:r w:rsidRPr="007656EF">
        <w:rPr>
          <w:rFonts w:ascii="Times New Roman" w:eastAsia="PMingLiU" w:hAnsi="Times New Roman" w:cs="Times New Roman"/>
          <w:color w:val="000000"/>
          <w:kern w:val="0"/>
          <w:sz w:val="28"/>
          <w:szCs w:val="28"/>
          <w:lang w:val="vi-VN"/>
          <ns2:ligatures ns2:val="none"/>
        </w:rPr>
        <w:t>Nghị định số 100/2025/NĐ-CP và các sửa đổi, bổ sung</w:t>
      </w:r>
      <w:r w:rsidRPr="003A427E">
        <w:rPr>
          <w:rFonts w:ascii="Times New Roman" w:eastAsia="PMingLiU" w:hAnsi="Times New Roman" w:cs="Times New Roman"/>
          <w:color w:val="000000"/>
          <w:kern w:val="0"/>
          <w:sz w:val="28"/>
          <w:szCs w:val="28"/>
          <w:lang w:val="vi-VN"/>
          <ns2:ligatures ns2:val="none"/>
        </w:rPr>
        <w:t xml:space="preserve"> hoặc</w:t>
      </w:r>
      <w:r w:rsidRPr="007656EF">
        <w:rPr>
          <w:rFonts w:ascii="Times New Roman" w:eastAsia="PMingLiU" w:hAnsi="Times New Roman" w:cs="Times New Roman"/>
          <w:color w:val="000000"/>
          <w:kern w:val="0"/>
          <w:sz w:val="28"/>
          <w:szCs w:val="28"/>
          <w:lang w:val="vi-VN"/>
          <ns2:ligatures ns2:val="none"/>
        </w:rPr>
        <w:t xml:space="preserve"> thay thế </w:t>
      </w:r>
      <w:r w:rsidRPr="003A427E">
        <w:rPr>
          <w:rFonts w:ascii="Times New Roman" w:eastAsia="PMingLiU" w:hAnsi="Times New Roman" w:cs="Times New Roman"/>
          <w:color w:val="000000"/>
          <w:kern w:val="0"/>
          <w:sz w:val="28"/>
          <w:szCs w:val="28"/>
          <w:lang w:val="vi-VN"/>
          <ns2:ligatures ns2:val="none"/>
        </w:rPr>
        <w:t>sau này</w:t>
      </w:r>
      <w:r w:rsidRPr="007656EF">
        <w:rPr>
          <w:rFonts w:ascii="Times New Roman" w:eastAsia="PMingLiU" w:hAnsi="Times New Roman" w:cs="Times New Roman"/>
          <w:color w:val="000000"/>
          <w:kern w:val="0"/>
          <w:sz w:val="28"/>
          <w:szCs w:val="28"/>
          <w:lang w:val="vi-VN"/>
          <ns2:ligatures ns2:val="none"/>
        </w:rPr>
        <w:t>.</w:t>
      </w:r>
    </w:p>
    <w:p ns2:paraId="35FE0DDD" ns2:textId="77777777" w:rsidR="002E16F4" w:rsidRPr="007656EF" w:rsidRDefault="002E16F4" w:rsidP="002E16F4">
      <w:pPr>
        <w:widowControl w:val="0"/>
        <w:tabs>
          <w:tab w:val="left" w:pos="2268"/>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71. </w:t>
      </w:r>
      <w:r w:rsidRPr="007656EF">
        <w:rPr>
          <w:rFonts w:ascii="Times New Roman" w:eastAsia="PMingLiU" w:hAnsi="Times New Roman" w:cs="Times New Roman"/>
          <w:i/>
          <w:color w:val="000000"/>
          <w:kern w:val="0"/>
          <w:sz w:val="28"/>
          <w:lang w:val="vi-VN"/>
          <ns2:ligatures ns2:val="none"/>
        </w:rPr>
        <w:t>Nhà máy thủy điện chiến lược đa mục tiêu</w:t>
      </w:r>
      <w:r w:rsidRPr="007656EF">
        <w:rPr>
          <w:rFonts w:ascii="Times New Roman" w:eastAsia="PMingLiU" w:hAnsi="Times New Roman" w:cs="Times New Roman"/>
          <w:color w:val="000000"/>
          <w:kern w:val="0"/>
          <w:sz w:val="28"/>
          <w:lang w:val="vi-VN"/>
          <ns2:ligatures ns2:val="none"/>
        </w:rPr>
        <w:t xml:space="preserve"> là nhà máy thủy điện trong danh mục do Thủ tướng Chính phủ quyết định theo quy định tại điểm b khoản 2 Điều 5 Luật Điện lực.</w:t>
      </w:r>
    </w:p>
    <w:p ns2:paraId="6E66AA61" ns2:textId="74E423E7" w:rsidR="002E16F4" w:rsidRPr="007656EF" w:rsidRDefault="002E16F4" w:rsidP="002E16F4">
      <w:pPr>
        <w:widowControl w:val="0"/>
        <w:tabs>
          <w:tab w:val="left" w:pos="2268"/>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72. </w:t>
      </w:r>
      <w:r w:rsidRPr="007656EF">
        <w:rPr>
          <w:rFonts w:ascii="Times New Roman" w:eastAsia="PMingLiU" w:hAnsi="Times New Roman" w:cs="Times New Roman"/>
          <w:i/>
          <w:color w:val="000000"/>
          <w:kern w:val="0"/>
          <w:sz w:val="28"/>
          <w:lang w:val="vi-VN"/>
          <ns2:ligatures ns2:val="none"/>
        </w:rPr>
        <w:t>Nhà máy điện được phân bổ hợp đồng</w:t>
      </w:r>
      <w:r w:rsidRPr="007656EF">
        <w:rPr>
          <w:rFonts w:ascii="Times New Roman" w:eastAsia="PMingLiU" w:hAnsi="Times New Roman" w:cs="Times New Roman"/>
          <w:color w:val="000000"/>
          <w:kern w:val="0"/>
          <w:sz w:val="28"/>
          <w:lang w:val="vi-VN"/>
          <ns2:ligatures ns2:val="none"/>
        </w:rPr>
        <w:t xml:space="preserve"> là nhà máy điện có hợp đồng mua bán điện với Tập đoàn Điện lực Việt Nam và được phân bổ cho Đơn vị bán buôn điện theo quy định tại khoản 2 Điều 40 Thông tư này.</w:t>
      </w:r>
    </w:p>
    <w:p ns2:paraId="73A335E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73. </w:t>
      </w:r>
      <w:r w:rsidRPr="007656EF">
        <w:rPr>
          <w:rFonts w:ascii="Times New Roman" w:eastAsia="PMingLiU" w:hAnsi="Times New Roman" w:cs="Times New Roman"/>
          <w:i/>
          <w:color w:val="000000"/>
          <w:kern w:val="0"/>
          <w:sz w:val="28"/>
          <w:lang w:val="vi-VN" w:bidi="th-TH"/>
          <ns2:ligatures ns2:val="none"/>
        </w:rPr>
        <w:t>Nhóm nhà máy thủy điện bậc thang</w:t>
      </w:r>
      <w:r w:rsidRPr="007656EF">
        <w:rPr>
          <w:rFonts w:ascii="Times New Roman" w:eastAsia="PMingLiU" w:hAnsi="Times New Roman" w:cs="Times New Roman"/>
          <w:color w:val="000000"/>
          <w:kern w:val="0"/>
          <w:sz w:val="28"/>
          <w:lang w:val="vi-VN"/>
          <ns2:ligatures ns2:val="none"/>
        </w:rPr>
        <w:t xml:space="preserve"> là tập hợp các nhà máy thủy điện, trong đó lượng nước xả từ hồ chứa của nhà máy thủy điện bậc thang trên chiếm toàn bộ hoặc phần lớn lượng nước về hồ chứa nhà máy thủy điện bậc thang dưới và giữa hai nhà máy điện này không có hồ chứa điều tiết từ 02 ngày trở lên.</w:t>
      </w:r>
    </w:p>
    <w:p ns2:paraId="575904D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74. </w:t>
      </w:r>
      <w:r w:rsidRPr="007656EF">
        <w:rPr>
          <w:rFonts w:ascii="Times New Roman" w:eastAsia="PMingLiU" w:hAnsi="Times New Roman" w:cs="Times New Roman"/>
          <w:i/>
          <w:color w:val="000000"/>
          <w:kern w:val="0"/>
          <w:sz w:val="28"/>
          <w:lang w:val="vi-VN"/>
          <ns2:ligatures ns2:val="none"/>
        </w:rPr>
        <w:t>Nút giao dịch</w:t>
      </w:r>
      <w:r w:rsidRPr="007656EF">
        <w:rPr>
          <w:rFonts w:ascii="Times New Roman" w:eastAsia="PMingLiU" w:hAnsi="Times New Roman" w:cs="Times New Roman"/>
          <w:color w:val="000000"/>
          <w:kern w:val="0"/>
          <w:sz w:val="28"/>
          <w:lang w:val="vi-VN"/>
          <ns2:ligatures ns2:val="none"/>
        </w:rPr>
        <w:t xml:space="preserve"> là vị trí được sử dụng để xác định sản lượng điện năng giao nhận cho các giao dịch mua bán điện trên thị trường điện giao ngay trong thị trường điện.</w:t>
      </w:r>
    </w:p>
    <w:p ns2:paraId="0D1B7F0E"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75. </w:t>
      </w:r>
      <w:r w:rsidRPr="007656EF">
        <w:rPr>
          <w:rFonts w:ascii="Times New Roman" w:eastAsia="PMingLiU" w:hAnsi="Times New Roman" w:cs="Times New Roman"/>
          <w:i/>
          <w:color w:val="000000"/>
          <w:kern w:val="0"/>
          <w:sz w:val="28"/>
          <w:lang w:val="vi-VN" w:bidi="th-TH"/>
          <ns2:ligatures ns2:val="none"/>
        </w:rPr>
        <w:t>Phần mềm lập lịch huy động</w:t>
      </w:r>
      <w:r w:rsidRPr="007656EF">
        <w:rPr>
          <w:rFonts w:ascii="Times New Roman" w:eastAsia="PMingLiU" w:hAnsi="Times New Roman" w:cs="Times New Roman"/>
          <w:color w:val="000000"/>
          <w:kern w:val="0"/>
          <w:sz w:val="28"/>
          <w:lang w:val="vi-VN"/>
          <ns2:ligatures ns2:val="none"/>
        </w:rPr>
        <w:t xml:space="preserve"> là hệ thống phần mềm được Đơn vị vận hành hệ thống điện và thị trường điện sử dụng để lập lịch huy động ngày tới</w:t>
      </w:r>
      <w:r w:rsidRPr="003A427E">
        <w:rPr>
          <w:rFonts w:ascii="Times New Roman" w:eastAsia="PMingLiU" w:hAnsi="Times New Roman" w:cs="Times New Roman"/>
          <w:color w:val="000000"/>
          <w:kern w:val="0"/>
          <w:sz w:val="28"/>
          <w:lang w:val="vi-VN"/>
          <ns2:ligatures ns2:val="none"/>
        </w:rPr>
        <w:t>, trong ngày</w:t>
      </w:r>
      <w:r w:rsidRPr="007656EF">
        <w:rPr>
          <w:rFonts w:ascii="Times New Roman" w:eastAsia="PMingLiU" w:hAnsi="Times New Roman" w:cs="Times New Roman"/>
          <w:color w:val="000000"/>
          <w:kern w:val="0"/>
          <w:sz w:val="28"/>
          <w:lang w:val="vi-VN"/>
          <ns2:ligatures ns2:val="none"/>
        </w:rPr>
        <w:t xml:space="preserve"> và chu kỳ giao dịch tới cho các tổ máy phát điện trong thị trường điện.</w:t>
      </w:r>
    </w:p>
    <w:p ns2:paraId="72E5F27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w:bidi="th-TH"/>
          <ns2:ligatures ns2:val="none"/>
        </w:rPr>
      </w:pPr>
      <w:r w:rsidRPr="007656EF">
        <w:rPr>
          <w:rFonts w:ascii="Times New Roman" w:eastAsia="PMingLiU" w:hAnsi="Times New Roman" w:cs="Times New Roman"/>
          <w:kern w:val="0"/>
          <w:sz w:val="28"/>
          <w:lang w:val="vi-VN" w:bidi="th-TH"/>
          <ns2:ligatures ns2:val="none"/>
        </w:rPr>
        <w:t xml:space="preserve">76. </w:t>
      </w:r>
      <w:r w:rsidRPr="007656EF">
        <w:rPr>
          <w:rFonts w:ascii="Times New Roman" w:eastAsia="PMingLiU" w:hAnsi="Times New Roman" w:cs="Times New Roman"/>
          <w:i/>
          <w:color w:val="000000"/>
          <w:kern w:val="0"/>
          <w:sz w:val="28"/>
          <w:lang w:val="vi-VN" w:bidi="th-TH"/>
          <ns2:ligatures ns2:val="none"/>
        </w:rPr>
        <w:t>Phụ tải điện phục vụ tính toán thanh toán</w:t>
      </w:r>
      <w:r w:rsidRPr="007656EF">
        <w:rPr>
          <w:rFonts w:ascii="Times New Roman" w:eastAsia="PMingLiU" w:hAnsi="Times New Roman" w:cs="Times New Roman"/>
          <w:color w:val="000000"/>
          <w:kern w:val="0"/>
          <w:sz w:val="28"/>
          <w:lang w:val="vi-VN" w:bidi="th-TH"/>
          <ns2:ligatures ns2:val="none"/>
        </w:rPr>
        <w:t xml:space="preserve"> là tổng sản lượng điện năng của toàn hệ thống điện tính quy đổi về đầu cực các tổ máy phát điện và sản lượng điện năng nhập khẩu trong một chu kỳ giao dịch.</w:t>
      </w:r>
    </w:p>
    <w:p ns2:paraId="7A9453F0" ns2:textId="77777777" w:rsidR="002E16F4" w:rsidRPr="003A427E"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77. </w:t>
      </w:r>
      <w:r w:rsidRPr="007656EF">
        <w:rPr>
          <w:rFonts w:ascii="Times New Roman" w:eastAsia="PMingLiU" w:hAnsi="Times New Roman" w:cs="Times New Roman"/>
          <w:i/>
          <w:color w:val="000000"/>
          <w:kern w:val="0"/>
          <w:sz w:val="28"/>
          <w:szCs w:val="28"/>
          <w:lang w:val="vi-VN"/>
          <ns2:ligatures ns2:val="none"/>
        </w:rPr>
        <w:t>Sản lượng điện hợp đồng</w:t>
      </w:r>
      <w:r w:rsidRPr="007656EF">
        <w:rPr>
          <w:rFonts w:ascii="Times New Roman" w:eastAsia="PMingLiU" w:hAnsi="Times New Roman" w:cs="Times New Roman"/>
          <w:color w:val="000000"/>
          <w:kern w:val="0"/>
          <w:sz w:val="28"/>
          <w:szCs w:val="28"/>
          <w:lang w:val="vi-VN"/>
          <ns2:ligatures ns2:val="none"/>
        </w:rPr>
        <w:t xml:space="preserve"> là sản lượng điện năng được các bên đàm phán, thỏa thuận trong hợp đồng mua bán điện hoặc được Đơn vị vận hành hệ thống điện và thị trường điện tính toán, công bố theo quy định tại Thông tư này. </w:t>
      </w:r>
    </w:p>
    <w:p ns2:paraId="5A1986A0" ns2:textId="77777777" w:rsidR="00060229" w:rsidRPr="003A427E" w:rsidRDefault="00060229"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p>
    <w:p ns2:paraId="276516C0"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lastRenderedPageBreak/>
        <w:t xml:space="preserve">78. </w:t>
      </w:r>
      <w:r w:rsidRPr="007656EF">
        <w:rPr>
          <w:rFonts w:ascii="Times New Roman" w:eastAsia="PMingLiU" w:hAnsi="Times New Roman" w:cs="Times New Roman"/>
          <w:i/>
          <w:color w:val="000000"/>
          <w:kern w:val="0"/>
          <w:sz w:val="28"/>
          <w:lang w:val="vi-VN"/>
          <ns2:ligatures ns2:val="none"/>
        </w:rPr>
        <w:t>Sản lượng điện năng bao tiêu</w:t>
      </w:r>
      <w:r w:rsidRPr="007656EF">
        <w:rPr>
          <w:rFonts w:ascii="Times New Roman" w:eastAsia="PMingLiU" w:hAnsi="Times New Roman" w:cs="Times New Roman"/>
          <w:color w:val="000000"/>
          <w:kern w:val="0"/>
          <w:sz w:val="28"/>
          <w:lang w:val="vi-VN"/>
          <ns2:ligatures ns2:val="none"/>
        </w:rPr>
        <w:t xml:space="preserve"> (sau đây viết tắt là bao tiêu), bao gồm:</w:t>
      </w:r>
    </w:p>
    <w:p ns2:paraId="6C268144"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a) Sản lượng điện năng cam kết mua tối thiểu trong các Hợp đồng mua bán điện thuộc bộ hợp đồng dự án nhà máy điện đầu tư theo phương thức đối tác công tư áp dụng loại hợp đồng xây dựng - kinh doanh - chuyển giao (BOT) hoặc các thỏa thuận bổ sung của đơn vị mua điện với đơn vị phát điện BOT, sản lượng điện cam kết huy động trong các hợp đồng nhập khẩu điện (nếu có);</w:t>
      </w:r>
    </w:p>
    <w:p ns2:paraId="1C39EC6A"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b) Sản lượng điện năng được vận hành, huy động tương ứng với mức tối đa theo khả năng cấp khí, đáp ứng yêu cầu ràng buộc về nhiên liệu, công suất và sản lượng phát điện khả dụng của Nhà máy nhiệt điện khí có ràng buộc phải sử dụng tối đa nguồn nhiên liệu khí, nhu cầu và ràng buộc kỹ thuật của hệ thống điện quốc gia.</w:t>
      </w:r>
    </w:p>
    <w:p ns2:paraId="752F68C2"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79. </w:t>
      </w:r>
      <w:r w:rsidRPr="007656EF">
        <w:rPr>
          <w:rFonts w:ascii="Times New Roman" w:eastAsia="PMingLiU" w:hAnsi="Times New Roman" w:cs="Times New Roman"/>
          <w:i/>
          <w:color w:val="000000"/>
          <w:kern w:val="0"/>
          <w:sz w:val="28"/>
          <w:szCs w:val="28"/>
          <w:lang w:val="vi-VN"/>
          <ns2:ligatures ns2:val="none"/>
        </w:rPr>
        <w:t>Sản lượng đo đếm</w:t>
      </w:r>
      <w:r w:rsidRPr="007656EF">
        <w:rPr>
          <w:rFonts w:ascii="Times New Roman" w:eastAsia="PMingLiU" w:hAnsi="Times New Roman" w:cs="Times New Roman"/>
          <w:color w:val="000000"/>
          <w:kern w:val="0"/>
          <w:sz w:val="28"/>
          <w:szCs w:val="28"/>
          <w:lang w:val="vi-VN"/>
          <ns2:ligatures ns2:val="none"/>
        </w:rPr>
        <w:t xml:space="preserve"> là lượng điện năng đo đếm được của nhà máy điện tại vị trí giao nhận điện.</w:t>
      </w:r>
    </w:p>
    <w:p ns2:paraId="36D2DAE8"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80. </w:t>
      </w:r>
      <w:r w:rsidRPr="007656EF">
        <w:rPr>
          <w:rFonts w:ascii="Times New Roman" w:eastAsia="PMingLiU" w:hAnsi="Times New Roman" w:cs="Times New Roman"/>
          <w:i/>
          <w:color w:val="000000"/>
          <w:kern w:val="0"/>
          <w:sz w:val="28"/>
          <w:lang w:val="vi-VN"/>
          <ns2:ligatures ns2:val="none"/>
        </w:rPr>
        <w:t xml:space="preserve">Sản lượng kế hoạch năm </w:t>
      </w:r>
      <w:r w:rsidRPr="007656EF">
        <w:rPr>
          <w:rFonts w:ascii="Times New Roman" w:eastAsia="PMingLiU" w:hAnsi="Times New Roman" w:cs="Times New Roman"/>
          <w:color w:val="000000"/>
          <w:kern w:val="0"/>
          <w:sz w:val="28"/>
          <w:lang w:val="vi-VN"/>
          <ns2:ligatures ns2:val="none"/>
        </w:rPr>
        <w:t>là sản lượng điện năng của nhà máy điện dự kiến được huy động trong năm tới.</w:t>
      </w:r>
    </w:p>
    <w:p ns2:paraId="5224B6A5"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81. </w:t>
      </w:r>
      <w:r w:rsidRPr="007656EF">
        <w:rPr>
          <w:rFonts w:ascii="Times New Roman" w:eastAsia="PMingLiU" w:hAnsi="Times New Roman" w:cs="Times New Roman"/>
          <w:i/>
          <w:color w:val="000000"/>
          <w:kern w:val="0"/>
          <w:sz w:val="28"/>
          <w:lang w:val="vi-VN"/>
          <ns2:ligatures ns2:val="none"/>
        </w:rPr>
        <w:t xml:space="preserve">Sản lượng kế hoạch tháng </w:t>
      </w:r>
      <w:r w:rsidRPr="007656EF">
        <w:rPr>
          <w:rFonts w:ascii="Times New Roman" w:eastAsia="PMingLiU" w:hAnsi="Times New Roman" w:cs="Times New Roman"/>
          <w:color w:val="000000"/>
          <w:kern w:val="0"/>
          <w:sz w:val="28"/>
          <w:lang w:val="vi-VN"/>
          <ns2:ligatures ns2:val="none"/>
        </w:rPr>
        <w:t>là sản lượng điện năng của nhà máy điện dự kiến được huy động các tháng trong năm.</w:t>
      </w:r>
    </w:p>
    <w:p ns2:paraId="657FB2E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82. </w:t>
      </w:r>
      <w:r w:rsidRPr="007656EF">
        <w:rPr>
          <w:rFonts w:ascii="Times New Roman" w:eastAsia="PMingLiU" w:hAnsi="Times New Roman" w:cs="Times New Roman"/>
          <w:i/>
          <w:color w:val="000000"/>
          <w:kern w:val="0"/>
          <w:sz w:val="28"/>
          <w:lang w:val="vi-VN"/>
          <ns2:ligatures ns2:val="none"/>
        </w:rPr>
        <w:t>Suất tiêu hao nhiên liệu</w:t>
      </w:r>
      <w:r w:rsidRPr="007656EF">
        <w:rPr>
          <w:rFonts w:ascii="Times New Roman" w:eastAsia="PMingLiU" w:hAnsi="Times New Roman" w:cs="Times New Roman"/>
          <w:color w:val="000000"/>
          <w:kern w:val="0"/>
          <w:sz w:val="28"/>
          <w:lang w:val="vi-VN"/>
          <ns2:ligatures ns2:val="none"/>
        </w:rPr>
        <w:t xml:space="preserve"> là lượng nhiệt năng tiêu hao của tổ máy hoặc nhà máy điện để sản xuất ra một đơn vị điện năng.</w:t>
      </w:r>
    </w:p>
    <w:p ns2:paraId="6EFF356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83. </w:t>
      </w:r>
      <w:r w:rsidRPr="007656EF">
        <w:rPr>
          <w:rFonts w:ascii="Times New Roman" w:eastAsia="PMingLiU" w:hAnsi="Times New Roman" w:cs="Times New Roman"/>
          <w:i/>
          <w:color w:val="000000"/>
          <w:kern w:val="0"/>
          <w:sz w:val="28"/>
          <w:lang w:val="vi-VN"/>
          <ns2:ligatures ns2:val="none"/>
        </w:rPr>
        <w:t>Tài khoản người dùng</w:t>
      </w:r>
      <w:r w:rsidRPr="007656EF">
        <w:rPr>
          <w:rFonts w:ascii="Times New Roman" w:eastAsia="PMingLiU" w:hAnsi="Times New Roman" w:cs="Times New Roman"/>
          <w:color w:val="000000"/>
          <w:kern w:val="0"/>
          <w:sz w:val="28"/>
          <w:lang w:val="vi-VN"/>
          <ns2:ligatures ns2:val="none"/>
        </w:rPr>
        <w:t xml:space="preserve"> là tên truy cập của người dùng, của đơn vị thành viên sử dụng để truy cập vào Cổng thông tin điện tử thị trường điện.</w:t>
      </w:r>
    </w:p>
    <w:p ns2:paraId="4FAFFF4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i/>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84. </w:t>
      </w:r>
      <w:r w:rsidRPr="007656EF">
        <w:rPr>
          <w:rFonts w:ascii="Times New Roman" w:eastAsia="PMingLiU" w:hAnsi="Times New Roman" w:cs="Times New Roman"/>
          <w:i/>
          <w:color w:val="000000"/>
          <w:kern w:val="0"/>
          <w:sz w:val="28"/>
          <w:lang w:val="vi-VN"/>
          <ns2:ligatures ns2:val="none"/>
        </w:rPr>
        <w:t xml:space="preserve">Thời điểm chấm dứt chào giá </w:t>
      </w:r>
      <w:r w:rsidRPr="007656EF">
        <w:rPr>
          <w:rFonts w:ascii="Times New Roman" w:eastAsia="PMingLiU" w:hAnsi="Times New Roman" w:cs="Times New Roman"/>
          <w:iCs/>
          <w:color w:val="000000"/>
          <w:kern w:val="0"/>
          <w:sz w:val="28"/>
          <w:lang w:val="vi-VN"/>
          <ns2:ligatures ns2:val="none"/>
        </w:rPr>
        <w:t>là thời điểm mà sau đó các đơn vị phát điện không được phép thay đổi bản chào giá, trừ các trường hợp được quy định tại Điều 4</w:t>
      </w:r>
      <w:r w:rsidRPr="003A427E">
        <w:rPr>
          <w:rFonts w:ascii="Times New Roman" w:eastAsia="PMingLiU" w:hAnsi="Times New Roman" w:cs="Times New Roman"/>
          <w:iCs/>
          <w:color w:val="000000"/>
          <w:kern w:val="0"/>
          <w:sz w:val="28"/>
          <w:lang w:val="vi-VN"/>
          <ns2:ligatures ns2:val="none"/>
        </w:rPr>
        <w:t>9</w:t>
      </w:r>
      <w:r w:rsidRPr="007656EF">
        <w:rPr>
          <w:rFonts w:ascii="Times New Roman" w:eastAsia="PMingLiU" w:hAnsi="Times New Roman" w:cs="Times New Roman"/>
          <w:iCs/>
          <w:color w:val="000000"/>
          <w:kern w:val="0"/>
          <w:sz w:val="28"/>
          <w:lang w:val="vi-VN"/>
          <ns2:ligatures ns2:val="none"/>
        </w:rPr>
        <w:t xml:space="preserve"> Thông tư này. Trong thị trường điện, thời điểm chấm dứt chào giá cho ngày D là 11h30 của ngày D-1, cho khung thời gian vận hành trong ngày là trước 8 giờ của thời điểm bắt đầu, cho vận hành chu kỳ tới là trước 30 phút của thời điểm bắt đầu.</w:t>
      </w:r>
    </w:p>
    <w:p ns2:paraId="2DE0A78D"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i/>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85. </w:t>
      </w:r>
      <w:r w:rsidRPr="007656EF">
        <w:rPr>
          <w:rFonts w:ascii="Times New Roman" w:eastAsia="PMingLiU" w:hAnsi="Times New Roman" w:cs="Times New Roman"/>
          <w:i/>
          <w:color w:val="000000"/>
          <w:kern w:val="0"/>
          <w:sz w:val="28"/>
          <w:lang w:val="vi-VN"/>
          <ns2:ligatures ns2:val="none"/>
        </w:rPr>
        <w:t xml:space="preserve">Tháng M </w:t>
      </w:r>
      <w:r w:rsidRPr="007656EF">
        <w:rPr>
          <w:rFonts w:ascii="Times New Roman" w:eastAsia="PMingLiU" w:hAnsi="Times New Roman" w:cs="Times New Roman"/>
          <w:color w:val="000000"/>
          <w:kern w:val="0"/>
          <w:sz w:val="28"/>
          <w:lang w:val="vi-VN"/>
          <ns2:ligatures ns2:val="none"/>
        </w:rPr>
        <w:t>là tháng hiện tại vận hành thị trường điện, được tính theo tháng dương lịch.</w:t>
      </w:r>
    </w:p>
    <w:p ns2:paraId="1E88898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86. </w:t>
      </w:r>
      <w:r w:rsidRPr="007656EF">
        <w:rPr>
          <w:rFonts w:ascii="Times New Roman" w:eastAsia="PMingLiU" w:hAnsi="Times New Roman" w:cs="Times New Roman"/>
          <w:i/>
          <w:color w:val="000000"/>
          <w:kern w:val="0"/>
          <w:sz w:val="28"/>
          <w:lang w:val="vi-VN" w:bidi="th-TH"/>
          <ns2:ligatures ns2:val="none"/>
        </w:rPr>
        <w:t xml:space="preserve">Thành viên tham gia thị trường điện </w:t>
      </w:r>
      <w:r w:rsidRPr="007656EF">
        <w:rPr>
          <w:rFonts w:ascii="Times New Roman" w:eastAsia="PMingLiU" w:hAnsi="Times New Roman" w:cs="Times New Roman"/>
          <w:color w:val="000000"/>
          <w:kern w:val="0"/>
          <w:sz w:val="28"/>
          <w:lang w:val="vi-VN"/>
          <ns2:ligatures ns2:val="none"/>
        </w:rPr>
        <w:t>là các đơn vị tham gia vào các hoạt động giao dịch hoặc cung cấp dịch vụ trên thị trường điện theo quy định tại Điều 2 Thông tư này, trừ trường hợp quy định tại khoản 7 Điều 2 Thông tư này.</w:t>
      </w:r>
    </w:p>
    <w:p ns2:paraId="771056C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87. </w:t>
      </w:r>
      <w:r w:rsidRPr="007656EF">
        <w:rPr>
          <w:rFonts w:ascii="Times New Roman" w:eastAsia="PMingLiU" w:hAnsi="Times New Roman" w:cs="Times New Roman"/>
          <w:i/>
          <w:color w:val="000000"/>
          <w:kern w:val="0"/>
          <w:sz w:val="28"/>
          <w:lang w:val="vi-VN"/>
          <ns2:ligatures ns2:val="none"/>
        </w:rPr>
        <w:t>Thị trường điện giao ngay</w:t>
      </w:r>
      <w:r w:rsidRPr="007656EF">
        <w:rPr>
          <w:rFonts w:ascii="Times New Roman" w:eastAsia="PMingLiU" w:hAnsi="Times New Roman" w:cs="Times New Roman"/>
          <w:color w:val="000000"/>
          <w:kern w:val="0"/>
          <w:sz w:val="28"/>
          <w:lang w:val="vi-VN"/>
          <ns2:ligatures ns2:val="none"/>
        </w:rPr>
        <w:t xml:space="preserve"> là</w:t>
      </w:r>
      <w:r w:rsidRPr="007656EF">
        <w:rPr>
          <w:rFonts w:ascii="Times New Roman" w:eastAsia="PMingLiU" w:hAnsi="Times New Roman" w:cs="Times New Roman"/>
          <w:color w:val="000000"/>
          <w:kern w:val="0"/>
          <w:sz w:val="28"/>
          <w:szCs w:val="28"/>
          <w:lang w:val="vi-VN"/>
          <ns2:ligatures ns2:val="none"/>
        </w:rPr>
        <w:t xml:space="preserve"> thị trường mua, bán điện trong các chu kỳ giao dịch do đơn vị điều hành giao dịch thị trường điện thực hiện theo quy định tại các cấp độ thị trường điện cạnh tranh.</w:t>
      </w:r>
    </w:p>
    <w:p ns2:paraId="48DD2718" ns2:textId="77777777" w:rsidR="002E16F4" w:rsidRPr="003A427E"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88. </w:t>
      </w:r>
      <w:r w:rsidRPr="007656EF">
        <w:rPr>
          <w:rFonts w:ascii="Times New Roman" w:eastAsia="PMingLiU" w:hAnsi="Times New Roman" w:cs="Times New Roman"/>
          <w:i/>
          <w:color w:val="000000"/>
          <w:kern w:val="0"/>
          <w:sz w:val="28"/>
          <w:lang w:val="vi-VN" w:bidi="th-TH"/>
          <ns2:ligatures ns2:val="none"/>
        </w:rPr>
        <w:t>Thiếu công suất</w:t>
      </w:r>
      <w:r w:rsidRPr="007656EF">
        <w:rPr>
          <w:rFonts w:ascii="Times New Roman" w:eastAsia="PMingLiU" w:hAnsi="Times New Roman" w:cs="Times New Roman"/>
          <w:color w:val="000000"/>
          <w:kern w:val="0"/>
          <w:sz w:val="28"/>
          <w:lang w:val="vi-VN"/>
          <ns2:ligatures ns2:val="none"/>
        </w:rPr>
        <w:t xml:space="preserve"> là tình huống khi tổng công suất công bố của tất cả các đơn vị phát điện nhỏ hơn nhu cầu phụ tải hệ thống dự báo trong một chu kỳ giao dịch.</w:t>
      </w:r>
    </w:p>
    <w:p ns2:paraId="7F5B2CB5" ns2:textId="77777777" w:rsidR="00060229" w:rsidRPr="003A427E" w:rsidRDefault="00060229"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p>
    <w:p ns2:paraId="67319CA8"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lastRenderedPageBreak/>
        <w:t xml:space="preserve">89. </w:t>
      </w:r>
      <w:r w:rsidRPr="007656EF">
        <w:rPr>
          <w:rFonts w:ascii="Times New Roman" w:eastAsia="PMingLiU" w:hAnsi="Times New Roman" w:cs="Times New Roman"/>
          <w:i/>
          <w:color w:val="000000"/>
          <w:kern w:val="0"/>
          <w:sz w:val="28"/>
          <w:lang w:val="vi-VN"/>
          <ns2:ligatures ns2:val="none"/>
        </w:rPr>
        <w:t>Thông tin thị trường điện</w:t>
      </w:r>
      <w:r w:rsidRPr="007656EF">
        <w:rPr>
          <w:rFonts w:ascii="Times New Roman" w:eastAsia="PMingLiU" w:hAnsi="Times New Roman" w:cs="Times New Roman"/>
          <w:color w:val="000000"/>
          <w:kern w:val="0"/>
          <w:sz w:val="28"/>
          <w:lang w:val="vi-VN"/>
          <ns2:ligatures ns2:val="none"/>
        </w:rPr>
        <w:t xml:space="preserve"> là toàn bộ dữ liệu và thông tin liên quan đến các hoạt động của thị trường điện.</w:t>
      </w:r>
    </w:p>
    <w:p ns2:paraId="7553CA2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90. </w:t>
      </w:r>
      <w:r w:rsidRPr="007656EF">
        <w:rPr>
          <w:rFonts w:ascii="Times New Roman" w:eastAsia="PMingLiU" w:hAnsi="Times New Roman" w:cs="Times New Roman"/>
          <w:i/>
          <w:color w:val="000000"/>
          <w:kern w:val="0"/>
          <w:sz w:val="28"/>
          <w:lang w:val="vi-VN"/>
          <ns2:ligatures ns2:val="none"/>
        </w:rPr>
        <w:t>Thứ tự huy động</w:t>
      </w:r>
      <w:r w:rsidRPr="007656EF">
        <w:rPr>
          <w:rFonts w:ascii="Times New Roman" w:eastAsia="PMingLiU" w:hAnsi="Times New Roman" w:cs="Times New Roman"/>
          <w:color w:val="000000"/>
          <w:kern w:val="0"/>
          <w:sz w:val="28"/>
          <w:lang w:val="vi-VN"/>
          <ns2:ligatures ns2:val="none"/>
        </w:rPr>
        <w:t xml:space="preserve"> là kết quả sắp xếp các dải công suất trong bản chào theo nguyên tắc về giá từ thấp đến cao có xét đến các ràng buộc của hệ thống điện.</w:t>
      </w:r>
    </w:p>
    <w:p ns2:paraId="2A7FDE7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i/>
          <w:color w:val="000000"/>
          <w:kern w:val="0"/>
          <w:sz w:val="28"/>
          <w:lang w:val="vi-VN" w:bidi="th-TH"/>
          <ns2:ligatures ns2:val="none"/>
        </w:rPr>
      </w:pPr>
      <w:r w:rsidRPr="007656EF">
        <w:rPr>
          <w:rFonts w:ascii="Times New Roman" w:eastAsia="PMingLiU" w:hAnsi="Times New Roman" w:cs="Times New Roman"/>
          <w:kern w:val="0"/>
          <w:sz w:val="28"/>
          <w:lang w:val="vi-VN" w:bidi="th-TH"/>
          <ns2:ligatures ns2:val="none"/>
        </w:rPr>
        <w:t xml:space="preserve">91. </w:t>
      </w:r>
      <w:r w:rsidRPr="007656EF">
        <w:rPr>
          <w:rFonts w:ascii="Times New Roman" w:eastAsia="PMingLiU" w:hAnsi="Times New Roman" w:cs="Times New Roman"/>
          <w:i/>
          <w:color w:val="000000"/>
          <w:kern w:val="0"/>
          <w:sz w:val="28"/>
          <w:lang w:val="vi-VN" w:bidi="th-TH"/>
          <ns2:ligatures ns2:val="none"/>
        </w:rPr>
        <w:t xml:space="preserve">Tổng số giờ tính toán hệ số tải năm </w:t>
      </w:r>
      <w:r w:rsidRPr="007656EF">
        <w:rPr>
          <w:rFonts w:ascii="Times New Roman" w:eastAsia="PMingLiU" w:hAnsi="Times New Roman" w:cs="Times New Roman"/>
          <w:color w:val="000000"/>
          <w:kern w:val="0"/>
          <w:sz w:val="28"/>
          <w:lang w:val="vi-VN" w:bidi="th-TH"/>
          <ns2:ligatures ns2:val="none"/>
        </w:rPr>
        <w:t>là tổng số giờ của cả năm N đối với các tổ máy đã vào vận hành thương mại từ năm N-1 trở về trước hoặc là tổng số giờ tính từ thời điểm vận hành thương mại của tổ máy đến hết năm đối với các tổ máy đưa vào vận hành thương mại trong năm N, trừ đi thời gian sửa chữa của tổ máy theo kế hoạch đã được phê duyệt trong năm N.</w:t>
      </w:r>
    </w:p>
    <w:p ns2:paraId="0686450A"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i/>
          <w:color w:val="000000"/>
          <w:kern w:val="0"/>
          <w:sz w:val="28"/>
          <w:lang w:val="vi-VN" w:bidi="th-TH"/>
          <ns2:ligatures ns2:val="none"/>
        </w:rPr>
      </w:pPr>
      <w:r w:rsidRPr="007656EF">
        <w:rPr>
          <w:rFonts w:ascii="Times New Roman" w:eastAsia="PMingLiU" w:hAnsi="Times New Roman" w:cs="Times New Roman"/>
          <w:kern w:val="0"/>
          <w:sz w:val="28"/>
          <w:lang w:val="vi-VN" w:bidi="th-TH"/>
          <ns2:ligatures ns2:val="none"/>
        </w:rPr>
        <w:t xml:space="preserve">92. </w:t>
      </w:r>
      <w:r w:rsidRPr="007656EF">
        <w:rPr>
          <w:rFonts w:ascii="Times New Roman" w:eastAsia="PMingLiU" w:hAnsi="Times New Roman" w:cs="Times New Roman"/>
          <w:i/>
          <w:color w:val="000000"/>
          <w:kern w:val="0"/>
          <w:sz w:val="28"/>
          <w:lang w:val="vi-VN" w:bidi="th-TH"/>
          <ns2:ligatures ns2:val="none"/>
        </w:rPr>
        <w:t xml:space="preserve">Tổng số giờ tính toán hệ số tải tháng </w:t>
      </w:r>
      <w:r w:rsidRPr="007656EF">
        <w:rPr>
          <w:rFonts w:ascii="Times New Roman" w:eastAsia="PMingLiU" w:hAnsi="Times New Roman" w:cs="Times New Roman"/>
          <w:color w:val="000000"/>
          <w:kern w:val="0"/>
          <w:sz w:val="28"/>
          <w:lang w:val="vi-VN" w:bidi="th-TH"/>
          <ns2:ligatures ns2:val="none"/>
        </w:rPr>
        <w:t>là tổng số giờ của tháng M đối với các tổ máy đã vào vận hành thương mại từ tháng M-1 trở về trước hoặc là tổng số giờ tính từ thời điểm vận hành thương mại của tổ máy đến hết tháng đối với các tổ máy đưa vào vận hành trong tháng M, trừ đi thời gian sửa chữa của tổ máy theo kế hoạch đã được phê duyệt trong tháng M.</w:t>
      </w:r>
    </w:p>
    <w:p ns2:paraId="681340E2"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i/>
          <w:color w:val="000000"/>
          <w:kern w:val="0"/>
          <w:sz w:val="28"/>
          <w:lang w:val="vi-VN" w:bidi="th-TH"/>
          <ns2:ligatures ns2:val="none"/>
        </w:rPr>
      </w:pPr>
      <w:r w:rsidRPr="007656EF">
        <w:rPr>
          <w:rFonts w:ascii="Times New Roman" w:eastAsia="PMingLiU" w:hAnsi="Times New Roman" w:cs="Times New Roman"/>
          <w:kern w:val="0"/>
          <w:sz w:val="28"/>
          <w:lang w:val="vi-VN" w:bidi="th-TH"/>
          <ns2:ligatures ns2:val="none"/>
        </w:rPr>
        <w:t xml:space="preserve">93. </w:t>
      </w:r>
      <w:r w:rsidRPr="007656EF">
        <w:rPr>
          <w:rFonts w:ascii="Times New Roman" w:eastAsia="PMingLiU" w:hAnsi="Times New Roman" w:cs="Times New Roman"/>
          <w:i/>
          <w:color w:val="000000"/>
          <w:kern w:val="0"/>
          <w:sz w:val="28"/>
          <w:lang w:val="vi-VN" w:bidi="th-TH"/>
          <ns2:ligatures ns2:val="none"/>
        </w:rPr>
        <w:t xml:space="preserve">Tổ máy khởi động chậm </w:t>
      </w:r>
      <w:r w:rsidRPr="007656EF">
        <w:rPr>
          <w:rFonts w:ascii="Times New Roman" w:eastAsia="PMingLiU" w:hAnsi="Times New Roman" w:cs="Times New Roman"/>
          <w:color w:val="000000"/>
          <w:kern w:val="0"/>
          <w:sz w:val="28"/>
          <w:lang w:val="vi-VN" w:bidi="th-TH"/>
          <ns2:ligatures ns2:val="none"/>
        </w:rPr>
        <w:t xml:space="preserve">là tổ máy phát điện không có khả năng khởi động và </w:t>
      </w:r>
      <w:r w:rsidRPr="003A427E">
        <w:rPr>
          <w:rFonts w:ascii="Times New Roman" w:eastAsia="PMingLiU" w:hAnsi="Times New Roman" w:cs="Times New Roman"/>
          <w:color w:val="000000"/>
          <w:kern w:val="0"/>
          <w:sz w:val="28"/>
          <w:lang w:val="vi-VN" w:bidi="th-TH"/>
          <ns2:ligatures ns2:val="none"/>
        </w:rPr>
        <w:t>hòa</w:t>
      </w:r>
      <w:r w:rsidRPr="007656EF">
        <w:rPr>
          <w:rFonts w:ascii="Times New Roman" w:eastAsia="PMingLiU" w:hAnsi="Times New Roman" w:cs="Times New Roman"/>
          <w:color w:val="000000"/>
          <w:kern w:val="0"/>
          <w:sz w:val="28"/>
          <w:lang w:val="vi-VN" w:bidi="th-TH"/>
          <ns2:ligatures ns2:val="none"/>
        </w:rPr>
        <w:t xml:space="preserve"> lưới trong thời gian nhỏ hơn 30 phút.</w:t>
      </w:r>
    </w:p>
    <w:p ns2:paraId="45AD1D68"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94. </w:t>
      </w:r>
      <w:r w:rsidRPr="007656EF">
        <w:rPr>
          <w:rFonts w:ascii="Times New Roman" w:eastAsia="PMingLiU" w:hAnsi="Times New Roman" w:cs="Times New Roman"/>
          <w:i/>
          <w:color w:val="000000"/>
          <w:kern w:val="0"/>
          <w:sz w:val="28"/>
          <w:lang w:val="vi-VN" w:bidi="th-TH"/>
          <ns2:ligatures ns2:val="none"/>
        </w:rPr>
        <w:t>Trang thông tin điện tử thị trường điện</w:t>
      </w:r>
      <w:r w:rsidRPr="007656EF">
        <w:rPr>
          <w:rFonts w:ascii="Times New Roman" w:eastAsia="PMingLiU" w:hAnsi="Times New Roman" w:cs="Times New Roman"/>
          <w:color w:val="000000"/>
          <w:kern w:val="0"/>
          <w:sz w:val="28"/>
          <w:lang w:val="vi-VN" w:bidi="th-TH"/>
          <ns2:ligatures ns2:val="none"/>
        </w:rPr>
        <w:t xml:space="preserve"> là trang thông tin điện tử có</w:t>
      </w:r>
      <w:r w:rsidRPr="007656EF">
        <w:rPr>
          <w:rFonts w:ascii="Times New Roman" w:eastAsia="PMingLiU" w:hAnsi="Times New Roman" w:cs="Times New Roman"/>
          <w:color w:val="000000"/>
          <w:kern w:val="0"/>
          <w:sz w:val="28"/>
          <w:lang w:val="vi-VN"/>
          <ns2:ligatures ns2:val="none"/>
        </w:rPr>
        <w:t xml:space="preserve"> </w:t>
      </w:r>
      <w:r w:rsidRPr="007656EF">
        <w:rPr>
          <w:rFonts w:ascii="Times New Roman" w:eastAsia="PMingLiU" w:hAnsi="Times New Roman" w:cs="Times New Roman"/>
          <w:color w:val="000000"/>
          <w:kern w:val="0"/>
          <w:sz w:val="28"/>
          <w:lang w:val="vi-VN" w:bidi="th-TH"/>
          <ns2:ligatures ns2:val="none"/>
        </w:rPr>
        <w:t>chức năng công bố thông tin thị trường điện.</w:t>
      </w:r>
    </w:p>
    <w:p ns2:paraId="1D4DE990"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i/>
          <w:color w:val="000000"/>
          <w:kern w:val="0"/>
          <w:sz w:val="28"/>
          <w:lang w:val="vi-VN" w:bidi="th-TH"/>
          <ns2:ligatures ns2:val="none"/>
        </w:rPr>
      </w:pPr>
      <w:r w:rsidRPr="007656EF">
        <w:rPr>
          <w:rFonts w:ascii="Times New Roman" w:eastAsia="PMingLiU" w:hAnsi="Times New Roman" w:cs="Times New Roman"/>
          <w:kern w:val="0"/>
          <w:sz w:val="28"/>
          <w:lang w:val="vi-VN" w:bidi="th-TH"/>
          <ns2:ligatures ns2:val="none"/>
        </w:rPr>
        <w:t xml:space="preserve">95. </w:t>
      </w:r>
      <w:r w:rsidRPr="007656EF">
        <w:rPr>
          <w:rFonts w:ascii="Times New Roman" w:eastAsia="PMingLiU" w:hAnsi="Times New Roman" w:cs="Times New Roman"/>
          <w:i/>
          <w:color w:val="000000"/>
          <w:kern w:val="0"/>
          <w:sz w:val="28"/>
          <w:lang w:val="vi-VN" w:bidi="th-TH"/>
          <ns2:ligatures ns2:val="none"/>
        </w:rPr>
        <w:t xml:space="preserve">Tuần T </w:t>
      </w:r>
      <w:r w:rsidRPr="007656EF">
        <w:rPr>
          <w:rFonts w:ascii="Times New Roman" w:eastAsia="PMingLiU" w:hAnsi="Times New Roman" w:cs="Times New Roman"/>
          <w:color w:val="000000"/>
          <w:kern w:val="0"/>
          <w:sz w:val="28"/>
          <w:lang w:val="vi-VN" w:bidi="th-TH"/>
          <ns2:ligatures ns2:val="none"/>
        </w:rPr>
        <w:t>là tuần hiện tại vận hành thị trường điện.</w:t>
      </w:r>
    </w:p>
    <w:p ns2:paraId="5105F76D"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i/>
          <w:color w:val="000000"/>
          <w:kern w:val="0"/>
          <w:sz w:val="28"/>
          <w:szCs w:val="28"/>
          <w:lang w:val="vi-VN" w:bidi="th-TH"/>
          <ns2:ligatures ns2:val="none"/>
        </w:rPr>
      </w:pPr>
      <w:r w:rsidRPr="007656EF">
        <w:rPr>
          <w:rFonts w:ascii="Times New Roman" w:eastAsia="PMingLiU" w:hAnsi="Times New Roman" w:cs="Times New Roman"/>
          <w:kern w:val="0"/>
          <w:sz w:val="28"/>
          <w:szCs w:val="28"/>
          <w:lang w:val="vi-VN" w:bidi="th-TH"/>
          <ns2:ligatures ns2:val="none"/>
        </w:rPr>
        <w:t xml:space="preserve">96. </w:t>
      </w:r>
      <w:r w:rsidRPr="007656EF">
        <w:rPr>
          <w:rFonts w:ascii="Times New Roman" w:eastAsia="PMingLiU" w:hAnsi="Times New Roman" w:cs="Times New Roman"/>
          <w:i/>
          <w:color w:val="000000"/>
          <w:kern w:val="0"/>
          <w:sz w:val="28"/>
          <w:szCs w:val="28"/>
          <w:lang w:val="vi-VN" w:bidi="th-TH"/>
          <ns2:ligatures ns2:val="none"/>
        </w:rPr>
        <w:t xml:space="preserve">Quá giới hạn nhiên liệu khí </w:t>
      </w:r>
      <w:r w:rsidRPr="007656EF">
        <w:rPr>
          <w:rFonts w:ascii="Times New Roman" w:eastAsia="PMingLiU" w:hAnsi="Times New Roman" w:cs="Times New Roman"/>
          <w:color w:val="000000"/>
          <w:kern w:val="0"/>
          <w:sz w:val="28"/>
          <w:szCs w:val="28"/>
          <w:lang w:val="vi-VN" w:bidi="th-TH"/>
          <ns2:ligatures ns2:val="none"/>
        </w:rPr>
        <w:t xml:space="preserve">là trường hợp khi tổng công suất của dải giá chào đầu tiên và có giá chào bằng nhau trong bản chào của các tổ máy tuabin khí chào giá trong lập lịch ngày tới hoặc chu kỳ tới </w:t>
      </w:r>
      <w:r w:rsidRPr="007656EF">
        <w:rPr>
          <w:rFonts w:ascii="Times New Roman" w:eastAsia="PMingLiU" w:hAnsi="Times New Roman" w:cs="Times New Roman"/>
          <w:color w:val="000000"/>
          <w:kern w:val="0"/>
          <w:sz w:val="28"/>
          <w:lang w:val="vi-VN" w:bidi="th-TH"/>
          <ns2:ligatures ns2:val="none"/>
        </w:rPr>
        <w:t>cộng với công suất ổn định thấp nhất của</w:t>
      </w:r>
      <w:r w:rsidRPr="007656EF">
        <w:rPr>
          <w:rFonts w:ascii="Times New Roman" w:eastAsia="PMingLiU" w:hAnsi="Times New Roman" w:cs="Times New Roman"/>
          <w:color w:val="000000"/>
          <w:kern w:val="0"/>
          <w:sz w:val="28"/>
          <w:lang w:val="vi-VN"/>
          <ns2:ligatures ns2:val="none"/>
        </w:rPr>
        <w:t xml:space="preserve"> </w:t>
      </w:r>
      <w:r w:rsidRPr="007656EF">
        <w:rPr>
          <w:rFonts w:ascii="Times New Roman" w:eastAsia="PMingLiU" w:hAnsi="Times New Roman" w:cs="Times New Roman"/>
          <w:color w:val="000000"/>
          <w:kern w:val="0"/>
          <w:sz w:val="28"/>
          <w:lang w:val="vi-VN" w:bidi="th-TH"/>
          <ns2:ligatures ns2:val="none"/>
        </w:rPr>
        <w:t xml:space="preserve">các tổ máy nhà máy điện gián tiếp tham gia thị trường điện được lập lịch huy động </w:t>
      </w:r>
      <w:r w:rsidRPr="007656EF">
        <w:rPr>
          <w:rFonts w:ascii="Times New Roman" w:eastAsia="PMingLiU" w:hAnsi="Times New Roman" w:cs="Times New Roman"/>
          <w:color w:val="000000"/>
          <w:kern w:val="0"/>
          <w:sz w:val="28"/>
          <w:szCs w:val="28"/>
          <w:lang w:val="vi-VN" w:bidi="th-TH"/>
          <ns2:ligatures ns2:val="none"/>
        </w:rPr>
        <w:t xml:space="preserve">lớn hơn giới hạn tổng công suất của các nhà máy này được tính toán quy đổi từ giới hạn khí. Quá giới hạn nhiên liệu khí là trường hợp được áp dụng trong công tác lập lịch huy động, không sử dụng để điều chỉnh sản lượng điện hợp đồng của các nhà máy điện. </w:t>
      </w:r>
    </w:p>
    <w:p ns2:paraId="6CF200B0"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i/>
          <w:color w:val="000000"/>
          <w:kern w:val="0"/>
          <w:sz w:val="28"/>
          <w:lang w:val="vi-VN" w:bidi="th-TH"/>
          <ns2:ligatures ns2:val="none"/>
        </w:rPr>
      </w:pPr>
      <w:r w:rsidRPr="007656EF">
        <w:rPr>
          <w:rFonts w:ascii="Times New Roman" w:eastAsia="PMingLiU" w:hAnsi="Times New Roman" w:cs="Times New Roman"/>
          <w:kern w:val="0"/>
          <w:sz w:val="28"/>
          <w:lang w:val="vi-VN" w:bidi="th-TH"/>
          <ns2:ligatures ns2:val="none"/>
        </w:rPr>
        <w:t xml:space="preserve">97. </w:t>
      </w:r>
      <w:r w:rsidRPr="007656EF">
        <w:rPr>
          <w:rFonts w:ascii="Times New Roman" w:eastAsia="PMingLiU" w:hAnsi="Times New Roman" w:cs="Times New Roman"/>
          <w:i/>
          <w:color w:val="000000"/>
          <w:kern w:val="0"/>
          <w:sz w:val="28"/>
          <w:lang w:val="vi-VN" w:bidi="th-TH"/>
          <ns2:ligatures ns2:val="none"/>
        </w:rPr>
        <w:t xml:space="preserve">Vị trí đo đếm </w:t>
      </w:r>
      <w:r w:rsidRPr="007656EF">
        <w:rPr>
          <w:rFonts w:ascii="Times New Roman" w:eastAsia="PMingLiU" w:hAnsi="Times New Roman" w:cs="Times New Roman"/>
          <w:color w:val="000000"/>
          <w:kern w:val="0"/>
          <w:sz w:val="28"/>
          <w:lang w:val="vi-VN" w:bidi="th-TH"/>
          <ns2:ligatures ns2:val="none"/>
        </w:rPr>
        <w:t xml:space="preserve">là vị trí đặt hệ thống đo đếm điện năng để xác định sản lượng điện năng giao nhận phục vụ thanh toán thị trường điện tuân thủ theo </w:t>
      </w:r>
      <w:r w:rsidRPr="007656EF">
        <w:rPr>
          <w:rFonts w:ascii="Times New Roman" w:eastAsia="PMingLiU" w:hAnsi="Times New Roman" w:cs="Times New Roman"/>
          <w:color w:val="000000"/>
          <w:kern w:val="0"/>
          <w:sz w:val="28"/>
          <w:lang w:val="vi-VN"/>
          <ns2:ligatures ns2:val="none"/>
        </w:rPr>
        <w:t>Quy định hệ thống truyền tải điện, phân phối điện và đo đếm điện năng</w:t>
      </w:r>
      <w:r w:rsidRPr="007656EF" w:rsidDel="009D12C3">
        <w:rPr>
          <w:rFonts w:ascii="Times New Roman" w:eastAsia="PMingLiU" w:hAnsi="Times New Roman" w:cs="Times New Roman"/>
          <w:color w:val="000000"/>
          <w:kern w:val="0"/>
          <w:sz w:val="28"/>
          <w:lang w:val="vi-VN" w:bidi="th-TH"/>
          <ns2:ligatures ns2:val="none"/>
        </w:rPr>
        <w:t xml:space="preserve"> </w:t>
      </w:r>
      <w:r w:rsidRPr="007656EF">
        <w:rPr>
          <w:rFonts w:ascii="Times New Roman" w:eastAsia="PMingLiU" w:hAnsi="Times New Roman" w:cs="Times New Roman"/>
          <w:color w:val="000000"/>
          <w:kern w:val="0"/>
          <w:sz w:val="28"/>
          <w:szCs w:val="32"/>
          <w:lang w:val="da-DK"/>
          <ns2:ligatures ns2:val="none"/>
        </w:rPr>
        <w:t>được</w:t>
      </w:r>
      <w:r w:rsidRPr="007656EF">
        <w:rPr>
          <w:rFonts w:ascii="Times New Roman" w:eastAsia="PMingLiU" w:hAnsi="Times New Roman" w:cs="Times New Roman"/>
          <w:color w:val="000000"/>
          <w:kern w:val="0"/>
          <w:sz w:val="28"/>
          <w:lang w:val="vi-VN" w:bidi="th-TH"/>
          <ns2:ligatures ns2:val="none"/>
        </w:rPr>
        <w:t xml:space="preserve"> Bộ Công Thương ban hành và các quy định khác của pháp luật có liên quan.</w:t>
      </w:r>
    </w:p>
    <w:p ns2:paraId="1B1155F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98. </w:t>
      </w:r>
      <w:r w:rsidRPr="007656EF">
        <w:rPr>
          <w:rFonts w:ascii="Times New Roman" w:eastAsia="PMingLiU" w:hAnsi="Times New Roman" w:cs="Times New Roman"/>
          <w:i/>
          <w:color w:val="000000"/>
          <w:kern w:val="0"/>
          <w:sz w:val="28"/>
          <w:lang w:val="vi-VN"/>
          <ns2:ligatures ns2:val="none"/>
        </w:rPr>
        <w:t>Xác suất ngừng máy sự cố</w:t>
      </w:r>
      <w:r w:rsidRPr="007656EF">
        <w:rPr>
          <w:rFonts w:ascii="Times New Roman" w:eastAsia="PMingLiU" w:hAnsi="Times New Roman" w:cs="Times New Roman"/>
          <w:color w:val="000000"/>
          <w:kern w:val="0"/>
          <w:sz w:val="28"/>
          <w:lang w:val="vi-VN"/>
          <ns2:ligatures ns2:val="none"/>
        </w:rPr>
        <w:t xml:space="preserve"> là xác suất bất khả dụng do nguyên nhân sự cố của một tổ máy, được tính bằng tỉ lệ phần trăm (%) giữa số chu kỳ ngừng máy sự cố trên tổng của số chu kỳ khả dụng và số chu kỳ ngừng máy sự cố.</w:t>
      </w:r>
    </w:p>
    <w:p ns2:paraId="031B286B" ns2:textId="77777777" w:rsidR="002E16F4" w:rsidRPr="007656EF" w:rsidRDefault="002E16F4" w:rsidP="002E16F4">
      <w:pPr>
        <w:widowControl w:val="0"/>
        <w:spacing w:before="120" w:after="120" w:line="240" w:lineRule="auto"/>
        <w:jc w:val="center"/>
        <w:outlineLvl w:val="0"/>
        <w:rPr>
          <w:rFonts w:ascii="Times New Roman" w:eastAsia="PMingLiU" w:hAnsi="Times New Roman" w:cs="Times New Roman"/>
          <w:b/>
          <w:bCs/>
          <w:color w:val="000000"/>
          <w:kern w:val="32"/>
          <w:sz w:val="28"/>
          <w:szCs w:val="32"/>
          <w:lang w:val="vi-VN"/>
          <ns2:ligatures ns2:val="none"/>
        </w:rPr>
      </w:pPr>
      <w:bookmarkStart w:id="1013" w:name="_Toc520887028"/>
      <w:bookmarkStart w:id="1014" w:name="_Toc520887352"/>
      <w:bookmarkStart w:id="1015" w:name="_Toc520887653"/>
      <w:bookmarkStart w:id="1016" w:name="_Toc521661243"/>
      <w:bookmarkStart w:id="1017" w:name="_Toc313609203"/>
      <w:bookmarkStart w:id="1018" w:name="_Toc313609204"/>
      <w:bookmarkStart w:id="1019" w:name="_Toc313609205"/>
      <w:bookmarkStart w:id="1020" w:name="_Toc313609206"/>
      <w:bookmarkStart w:id="1021" w:name="_Toc313609207"/>
      <w:bookmarkStart w:id="1022" w:name="_Toc313609208"/>
      <w:bookmarkStart w:id="1023" w:name="_Toc313609209"/>
      <w:bookmarkStart w:id="1024" w:name="_Toc238639537"/>
      <w:bookmarkStart w:id="1025" w:name="_Toc238639538"/>
      <w:bookmarkStart w:id="1026" w:name="_Toc238639539"/>
      <w:bookmarkStart w:id="1027" w:name="_Toc238639542"/>
      <w:bookmarkStart w:id="1028" w:name="_Toc238435657"/>
      <w:bookmarkStart w:id="1029" w:name="_Ref203813594"/>
      <w:bookmarkStart w:id="1030" w:name="_Ref204565335"/>
      <w:bookmarkStart w:id="1031" w:name="_Toc234200820"/>
      <w:bookmarkStart w:id="1032" w:name="_Toc234226387"/>
      <w:bookmarkStart w:id="1033" w:name="_Toc234226935"/>
      <w:bookmarkStart w:id="1034" w:name="_Toc234227481"/>
      <w:bookmarkStart w:id="1035" w:name="_Toc234228022"/>
      <w:bookmarkStart w:id="1036" w:name="_Toc234228564"/>
      <w:bookmarkStart w:id="1037" w:name="_Toc234229106"/>
      <w:bookmarkStart w:id="1038" w:name="_Toc234229648"/>
      <w:bookmarkStart w:id="1039" w:name="_Toc234230190"/>
      <w:bookmarkStart w:id="1040" w:name="_Toc234230733"/>
      <w:bookmarkStart w:id="1041" w:name="_Toc234231272"/>
      <w:bookmarkStart w:id="1042" w:name="_Toc234231812"/>
      <w:bookmarkStart w:id="1043" w:name="_Toc234229282"/>
      <w:bookmarkStart w:id="1044" w:name="_Toc234230198"/>
      <w:bookmarkStart w:id="1045" w:name="_Toc234231197"/>
      <w:bookmarkStart w:id="1046" w:name="_Toc234232180"/>
      <w:bookmarkStart w:id="1047" w:name="_Toc234200832"/>
      <w:bookmarkStart w:id="1048" w:name="_Toc234200836"/>
      <w:bookmarkStart w:id="1049" w:name="_Toc234226398"/>
      <w:bookmarkStart w:id="1050" w:name="_Toc234226946"/>
      <w:bookmarkStart w:id="1051" w:name="_Toc234227492"/>
      <w:bookmarkStart w:id="1052" w:name="_Toc234228033"/>
      <w:bookmarkStart w:id="1053" w:name="_Toc234228575"/>
      <w:bookmarkStart w:id="1054" w:name="_Toc234229117"/>
      <w:bookmarkStart w:id="1055" w:name="_Toc234229659"/>
      <w:bookmarkStart w:id="1056" w:name="_Toc234230202"/>
      <w:bookmarkStart w:id="1057" w:name="_Toc234230742"/>
      <w:bookmarkStart w:id="1058" w:name="_Toc234231281"/>
      <w:bookmarkStart w:id="1059" w:name="_Toc234231821"/>
      <w:bookmarkStart w:id="1060" w:name="_Toc234229300"/>
      <w:bookmarkStart w:id="1061" w:name="_Toc234230210"/>
      <w:bookmarkStart w:id="1062" w:name="_Toc234231217"/>
      <w:bookmarkStart w:id="1063" w:name="_Toc234232195"/>
      <w:bookmarkStart w:id="1064" w:name="_Toc234336940"/>
      <w:bookmarkStart w:id="1065" w:name="_Toc234337845"/>
      <w:bookmarkStart w:id="1066" w:name="_Toc234386513"/>
      <w:bookmarkStart w:id="1067" w:name="_Toc234386304"/>
      <w:bookmarkStart w:id="1068" w:name="_Toc234387030"/>
      <w:bookmarkStart w:id="1069" w:name="_Toc234336941"/>
      <w:bookmarkStart w:id="1070" w:name="_Toc234337846"/>
      <w:bookmarkStart w:id="1071" w:name="_Toc234386514"/>
      <w:bookmarkStart w:id="1072" w:name="_Toc234386305"/>
      <w:bookmarkStart w:id="1073" w:name="_Toc234387031"/>
      <w:bookmarkStart w:id="1074" w:name="_Toc234336943"/>
      <w:bookmarkStart w:id="1075" w:name="_Toc234337848"/>
      <w:bookmarkStart w:id="1076" w:name="_Toc234386516"/>
      <w:bookmarkStart w:id="1077" w:name="_Toc234386307"/>
      <w:bookmarkStart w:id="1078" w:name="_Toc234387033"/>
      <w:bookmarkStart w:id="1079" w:name="_Toc234336944"/>
      <w:bookmarkStart w:id="1080" w:name="_Toc234337849"/>
      <w:bookmarkStart w:id="1081" w:name="_Toc234386517"/>
      <w:bookmarkStart w:id="1082" w:name="_Toc234386308"/>
      <w:bookmarkStart w:id="1083" w:name="_Toc234387034"/>
      <w:bookmarkStart w:id="1084" w:name="_Toc234336946"/>
      <w:bookmarkStart w:id="1085" w:name="_Toc234337851"/>
      <w:bookmarkStart w:id="1086" w:name="_Toc234386519"/>
      <w:bookmarkStart w:id="1087" w:name="_Toc234386310"/>
      <w:bookmarkStart w:id="1088" w:name="_Toc234387036"/>
      <w:bookmarkStart w:id="1089" w:name="_Toc234336947"/>
      <w:bookmarkStart w:id="1090" w:name="_Toc234337852"/>
      <w:bookmarkStart w:id="1091" w:name="_Toc234386520"/>
      <w:bookmarkStart w:id="1092" w:name="_Toc234386311"/>
      <w:bookmarkStart w:id="1093" w:name="_Toc234387037"/>
      <w:bookmarkStart w:id="1094" w:name="_Toc234336949"/>
      <w:bookmarkStart w:id="1095" w:name="_Toc234337854"/>
      <w:bookmarkStart w:id="1096" w:name="_Toc234386522"/>
      <w:bookmarkStart w:id="1097" w:name="_Toc234386313"/>
      <w:bookmarkStart w:id="1098" w:name="_Toc234387039"/>
      <w:bookmarkStart w:id="1099" w:name="_Toc234336950"/>
      <w:bookmarkStart w:id="1100" w:name="_Toc234337855"/>
      <w:bookmarkStart w:id="1101" w:name="_Toc234386523"/>
      <w:bookmarkStart w:id="1102" w:name="_Toc234386314"/>
      <w:bookmarkStart w:id="1103" w:name="_Toc234387040"/>
      <w:bookmarkStart w:id="1104" w:name="_Toc234200842"/>
      <w:bookmarkStart w:id="1105" w:name="_Toc234226405"/>
      <w:bookmarkStart w:id="1106" w:name="_Toc234226953"/>
      <w:bookmarkStart w:id="1107" w:name="_Toc234227499"/>
      <w:bookmarkStart w:id="1108" w:name="_Toc234228040"/>
      <w:bookmarkStart w:id="1109" w:name="_Toc234228582"/>
      <w:bookmarkStart w:id="1110" w:name="_Toc234229124"/>
      <w:bookmarkStart w:id="1111" w:name="_Toc234229666"/>
      <w:bookmarkStart w:id="1112" w:name="_Toc234230209"/>
      <w:bookmarkStart w:id="1113" w:name="_Toc234230749"/>
      <w:bookmarkStart w:id="1114" w:name="_Toc234231288"/>
      <w:bookmarkStart w:id="1115" w:name="_Toc234231828"/>
      <w:bookmarkStart w:id="1116" w:name="_Toc234229324"/>
      <w:bookmarkStart w:id="1117" w:name="_Toc234230226"/>
      <w:bookmarkStart w:id="1118" w:name="_Toc234231229"/>
      <w:bookmarkStart w:id="1119" w:name="_Toc234232207"/>
      <w:bookmarkStart w:id="1120" w:name="_Toc234336958"/>
      <w:bookmarkStart w:id="1121" w:name="_Toc234337863"/>
      <w:bookmarkStart w:id="1122" w:name="_Toc234386531"/>
      <w:bookmarkStart w:id="1123" w:name="_Toc234386322"/>
      <w:bookmarkStart w:id="1124" w:name="_Toc234387048"/>
      <w:bookmarkStart w:id="1125" w:name="_Toc234336959"/>
      <w:bookmarkStart w:id="1126" w:name="_Toc234337864"/>
      <w:bookmarkStart w:id="1127" w:name="_Toc234386532"/>
      <w:bookmarkStart w:id="1128" w:name="_Toc234386323"/>
      <w:bookmarkStart w:id="1129" w:name="_Toc234387049"/>
      <w:bookmarkStart w:id="1130" w:name="_Toc234226407"/>
      <w:bookmarkStart w:id="1131" w:name="_Toc234226955"/>
      <w:bookmarkStart w:id="1132" w:name="_Toc234227501"/>
      <w:bookmarkStart w:id="1133" w:name="_Toc234228042"/>
      <w:bookmarkStart w:id="1134" w:name="_Toc234228584"/>
      <w:bookmarkStart w:id="1135" w:name="_Toc234229126"/>
      <w:bookmarkStart w:id="1136" w:name="_Toc234229668"/>
      <w:bookmarkStart w:id="1137" w:name="_Toc234230211"/>
      <w:bookmarkStart w:id="1138" w:name="_Toc234230751"/>
      <w:bookmarkStart w:id="1139" w:name="_Toc234231290"/>
      <w:bookmarkStart w:id="1140" w:name="_Toc234231830"/>
      <w:bookmarkStart w:id="1141" w:name="_Toc234229326"/>
      <w:bookmarkStart w:id="1142" w:name="_Toc234230230"/>
      <w:bookmarkStart w:id="1143" w:name="_Toc234231231"/>
      <w:bookmarkStart w:id="1144" w:name="_Toc234232209"/>
      <w:bookmarkStart w:id="1145" w:name="_Toc234226410"/>
      <w:bookmarkStart w:id="1146" w:name="_Toc234226958"/>
      <w:bookmarkStart w:id="1147" w:name="_Toc234227504"/>
      <w:bookmarkStart w:id="1148" w:name="_Toc234228045"/>
      <w:bookmarkStart w:id="1149" w:name="_Toc234228587"/>
      <w:bookmarkStart w:id="1150" w:name="_Toc234229129"/>
      <w:bookmarkStart w:id="1151" w:name="_Toc234229671"/>
      <w:bookmarkStart w:id="1152" w:name="_Toc234230214"/>
      <w:bookmarkStart w:id="1153" w:name="_Toc234230754"/>
      <w:bookmarkStart w:id="1154" w:name="_Toc234231293"/>
      <w:bookmarkStart w:id="1155" w:name="_Toc234231833"/>
      <w:bookmarkStart w:id="1156" w:name="_Toc234229331"/>
      <w:bookmarkStart w:id="1157" w:name="_Toc234230233"/>
      <w:bookmarkStart w:id="1158" w:name="_Toc234231234"/>
      <w:bookmarkStart w:id="1159" w:name="_Toc234232215"/>
      <w:bookmarkStart w:id="1160" w:name="_Toc234226413"/>
      <w:bookmarkStart w:id="1161" w:name="_Toc234226961"/>
      <w:bookmarkStart w:id="1162" w:name="_Toc234227507"/>
      <w:bookmarkStart w:id="1163" w:name="_Toc234228048"/>
      <w:bookmarkStart w:id="1164" w:name="_Toc234228590"/>
      <w:bookmarkStart w:id="1165" w:name="_Toc234229132"/>
      <w:bookmarkStart w:id="1166" w:name="_Toc234229674"/>
      <w:bookmarkStart w:id="1167" w:name="_Toc234230217"/>
      <w:bookmarkStart w:id="1168" w:name="_Toc234230757"/>
      <w:bookmarkStart w:id="1169" w:name="_Toc234231296"/>
      <w:bookmarkStart w:id="1170" w:name="_Toc234231836"/>
      <w:bookmarkStart w:id="1171" w:name="_Toc234229334"/>
      <w:bookmarkStart w:id="1172" w:name="_Toc234230240"/>
      <w:bookmarkStart w:id="1173" w:name="_Toc234231238"/>
      <w:bookmarkStart w:id="1174" w:name="_Toc234232221"/>
      <w:bookmarkStart w:id="1175" w:name="_Toc234226414"/>
      <w:bookmarkStart w:id="1176" w:name="_Toc234226962"/>
      <w:bookmarkStart w:id="1177" w:name="_Toc234227508"/>
      <w:bookmarkStart w:id="1178" w:name="_Toc234228049"/>
      <w:bookmarkStart w:id="1179" w:name="_Toc234228591"/>
      <w:bookmarkStart w:id="1180" w:name="_Toc234229133"/>
      <w:bookmarkStart w:id="1181" w:name="_Toc234229675"/>
      <w:bookmarkStart w:id="1182" w:name="_Toc234230218"/>
      <w:bookmarkStart w:id="1183" w:name="_Toc234230758"/>
      <w:bookmarkStart w:id="1184" w:name="_Toc234231297"/>
      <w:bookmarkStart w:id="1185" w:name="_Toc234231837"/>
      <w:bookmarkStart w:id="1186" w:name="_Toc234229335"/>
      <w:bookmarkStart w:id="1187" w:name="_Toc234230242"/>
      <w:bookmarkStart w:id="1188" w:name="_Toc234231239"/>
      <w:bookmarkStart w:id="1189" w:name="_Toc234232222"/>
      <w:bookmarkStart w:id="1190" w:name="_Toc234226415"/>
      <w:bookmarkStart w:id="1191" w:name="_Toc234226963"/>
      <w:bookmarkStart w:id="1192" w:name="_Toc234227509"/>
      <w:bookmarkStart w:id="1193" w:name="_Toc234228050"/>
      <w:bookmarkStart w:id="1194" w:name="_Toc234228592"/>
      <w:bookmarkStart w:id="1195" w:name="_Toc234229134"/>
      <w:bookmarkStart w:id="1196" w:name="_Toc234229676"/>
      <w:bookmarkStart w:id="1197" w:name="_Toc234230219"/>
      <w:bookmarkStart w:id="1198" w:name="_Toc234230759"/>
      <w:bookmarkStart w:id="1199" w:name="_Toc234231298"/>
      <w:bookmarkStart w:id="1200" w:name="_Toc234231838"/>
      <w:bookmarkStart w:id="1201" w:name="_Toc234229336"/>
      <w:bookmarkStart w:id="1202" w:name="_Toc234230243"/>
      <w:bookmarkStart w:id="1203" w:name="_Toc234231240"/>
      <w:bookmarkStart w:id="1204" w:name="_Toc234232223"/>
      <w:bookmarkStart w:id="1205" w:name="_Toc234226416"/>
      <w:bookmarkStart w:id="1206" w:name="_Toc234226964"/>
      <w:bookmarkStart w:id="1207" w:name="_Toc234227510"/>
      <w:bookmarkStart w:id="1208" w:name="_Toc234228051"/>
      <w:bookmarkStart w:id="1209" w:name="_Toc234228593"/>
      <w:bookmarkStart w:id="1210" w:name="_Toc234229135"/>
      <w:bookmarkStart w:id="1211" w:name="_Toc234229677"/>
      <w:bookmarkStart w:id="1212" w:name="_Toc234230220"/>
      <w:bookmarkStart w:id="1213" w:name="_Toc234230760"/>
      <w:bookmarkStart w:id="1214" w:name="_Toc234231299"/>
      <w:bookmarkStart w:id="1215" w:name="_Toc234231839"/>
      <w:bookmarkStart w:id="1216" w:name="_Toc234229337"/>
      <w:bookmarkStart w:id="1217" w:name="_Toc234230244"/>
      <w:bookmarkStart w:id="1218" w:name="_Toc234231241"/>
      <w:bookmarkStart w:id="1219" w:name="_Toc234232224"/>
      <w:bookmarkStart w:id="1220" w:name="_Toc234226417"/>
      <w:bookmarkStart w:id="1221" w:name="_Toc234226965"/>
      <w:bookmarkStart w:id="1222" w:name="_Toc234227511"/>
      <w:bookmarkStart w:id="1223" w:name="_Toc234228052"/>
      <w:bookmarkStart w:id="1224" w:name="_Toc234228594"/>
      <w:bookmarkStart w:id="1225" w:name="_Toc234229136"/>
      <w:bookmarkStart w:id="1226" w:name="_Toc234229678"/>
      <w:bookmarkStart w:id="1227" w:name="_Toc234230221"/>
      <w:bookmarkStart w:id="1228" w:name="_Toc234230761"/>
      <w:bookmarkStart w:id="1229" w:name="_Toc234231300"/>
      <w:bookmarkStart w:id="1230" w:name="_Toc234231840"/>
      <w:bookmarkStart w:id="1231" w:name="_Toc234229338"/>
      <w:bookmarkStart w:id="1232" w:name="_Toc234230265"/>
      <w:bookmarkStart w:id="1233" w:name="_Toc234231242"/>
      <w:bookmarkStart w:id="1234" w:name="_Toc234232225"/>
      <w:bookmarkStart w:id="1235" w:name="_Toc234226421"/>
      <w:bookmarkStart w:id="1236" w:name="_Toc234226969"/>
      <w:bookmarkStart w:id="1237" w:name="_Toc234200853"/>
      <w:bookmarkStart w:id="1238" w:name="_Toc234226425"/>
      <w:bookmarkStart w:id="1239" w:name="_Toc234226973"/>
      <w:bookmarkStart w:id="1240" w:name="_Toc234227515"/>
      <w:bookmarkStart w:id="1241" w:name="_Toc234228056"/>
      <w:bookmarkStart w:id="1242" w:name="_Toc234228598"/>
      <w:bookmarkStart w:id="1243" w:name="_Toc234229140"/>
      <w:bookmarkStart w:id="1244" w:name="_Toc234229682"/>
      <w:bookmarkStart w:id="1245" w:name="_Toc234230225"/>
      <w:bookmarkStart w:id="1246" w:name="_Toc234230765"/>
      <w:bookmarkStart w:id="1247" w:name="_Toc234231304"/>
      <w:bookmarkStart w:id="1248" w:name="_Toc234231844"/>
      <w:bookmarkStart w:id="1249" w:name="_Toc234229342"/>
      <w:bookmarkStart w:id="1250" w:name="_Toc234230287"/>
      <w:bookmarkStart w:id="1251" w:name="_Toc234231246"/>
      <w:bookmarkStart w:id="1252" w:name="_Toc234232229"/>
      <w:bookmarkStart w:id="1253" w:name="_Toc234334971"/>
      <w:bookmarkStart w:id="1254" w:name="_Toc234336970"/>
      <w:bookmarkStart w:id="1255" w:name="_Toc234337875"/>
      <w:bookmarkStart w:id="1256" w:name="_Toc234386543"/>
      <w:bookmarkStart w:id="1257" w:name="_Toc234386334"/>
      <w:bookmarkStart w:id="1258" w:name="_Toc234387060"/>
      <w:bookmarkStart w:id="1259" w:name="_Toc234334972"/>
      <w:bookmarkStart w:id="1260" w:name="_Toc234336971"/>
      <w:bookmarkStart w:id="1261" w:name="_Toc234337876"/>
      <w:bookmarkStart w:id="1262" w:name="_Toc234386544"/>
      <w:bookmarkStart w:id="1263" w:name="_Toc234386335"/>
      <w:bookmarkStart w:id="1264" w:name="_Toc234387061"/>
      <w:bookmarkStart w:id="1265" w:name="_Toc234226427"/>
      <w:bookmarkStart w:id="1266" w:name="_Toc234226975"/>
      <w:bookmarkStart w:id="1267" w:name="_Toc234227517"/>
      <w:bookmarkStart w:id="1268" w:name="_Toc234228058"/>
      <w:bookmarkStart w:id="1269" w:name="_Toc234228600"/>
      <w:bookmarkStart w:id="1270" w:name="_Toc234229142"/>
      <w:bookmarkStart w:id="1271" w:name="_Toc234229684"/>
      <w:bookmarkStart w:id="1272" w:name="_Toc234230227"/>
      <w:bookmarkStart w:id="1273" w:name="_Toc234230767"/>
      <w:bookmarkStart w:id="1274" w:name="_Toc234231306"/>
      <w:bookmarkStart w:id="1275" w:name="_Toc234231846"/>
      <w:bookmarkStart w:id="1276" w:name="_Toc234229344"/>
      <w:bookmarkStart w:id="1277" w:name="_Toc234230289"/>
      <w:bookmarkStart w:id="1278" w:name="_Toc234231248"/>
      <w:bookmarkStart w:id="1279" w:name="_Toc234232231"/>
      <w:bookmarkStart w:id="1280" w:name="_Toc234226429"/>
      <w:bookmarkStart w:id="1281" w:name="_Toc234226977"/>
      <w:bookmarkStart w:id="1282" w:name="_Toc234227519"/>
      <w:bookmarkStart w:id="1283" w:name="_Toc234228060"/>
      <w:bookmarkStart w:id="1284" w:name="_Toc234228602"/>
      <w:bookmarkStart w:id="1285" w:name="_Toc234229144"/>
      <w:bookmarkStart w:id="1286" w:name="_Toc234229686"/>
      <w:bookmarkStart w:id="1287" w:name="_Toc234230229"/>
      <w:bookmarkStart w:id="1288" w:name="_Toc234230769"/>
      <w:bookmarkStart w:id="1289" w:name="_Toc234231308"/>
      <w:bookmarkStart w:id="1290" w:name="_Toc234231848"/>
      <w:bookmarkStart w:id="1291" w:name="_Toc234229347"/>
      <w:bookmarkStart w:id="1292" w:name="_Toc234230291"/>
      <w:bookmarkStart w:id="1293" w:name="_Toc234231250"/>
      <w:bookmarkStart w:id="1294" w:name="_Toc234232233"/>
      <w:bookmarkStart w:id="1295" w:name="_Toc234226436"/>
      <w:bookmarkStart w:id="1296" w:name="_Toc234226984"/>
      <w:bookmarkStart w:id="1297" w:name="_Toc234227526"/>
      <w:bookmarkStart w:id="1298" w:name="_Toc234228067"/>
      <w:bookmarkStart w:id="1299" w:name="_Toc234228609"/>
      <w:bookmarkStart w:id="1300" w:name="_Toc234229151"/>
      <w:bookmarkStart w:id="1301" w:name="_Toc234229693"/>
      <w:bookmarkStart w:id="1302" w:name="_Toc234230236"/>
      <w:bookmarkStart w:id="1303" w:name="_Toc234230776"/>
      <w:bookmarkStart w:id="1304" w:name="_Toc234231315"/>
      <w:bookmarkStart w:id="1305" w:name="_Toc234231855"/>
      <w:bookmarkStart w:id="1306" w:name="_Toc234229368"/>
      <w:bookmarkStart w:id="1307" w:name="_Toc234230299"/>
      <w:bookmarkStart w:id="1308" w:name="_Toc234231258"/>
      <w:bookmarkStart w:id="1309" w:name="_Toc234232240"/>
      <w:bookmarkStart w:id="1310" w:name="_Toc234226437"/>
      <w:bookmarkStart w:id="1311" w:name="_Toc234226985"/>
      <w:bookmarkStart w:id="1312" w:name="_Toc234227527"/>
      <w:bookmarkStart w:id="1313" w:name="_Toc234228068"/>
      <w:bookmarkStart w:id="1314" w:name="_Toc234228610"/>
      <w:bookmarkStart w:id="1315" w:name="_Toc234229152"/>
      <w:bookmarkStart w:id="1316" w:name="_Toc234229694"/>
      <w:bookmarkStart w:id="1317" w:name="_Toc234230237"/>
      <w:bookmarkStart w:id="1318" w:name="_Toc234230777"/>
      <w:bookmarkStart w:id="1319" w:name="_Toc234231316"/>
      <w:bookmarkStart w:id="1320" w:name="_Toc234231856"/>
      <w:bookmarkStart w:id="1321" w:name="_Toc234229370"/>
      <w:bookmarkStart w:id="1322" w:name="_Toc234230301"/>
      <w:bookmarkStart w:id="1323" w:name="_Toc234231259"/>
      <w:bookmarkStart w:id="1324" w:name="_Toc234232241"/>
      <w:bookmarkStart w:id="1325" w:name="_Toc234226438"/>
      <w:bookmarkStart w:id="1326" w:name="_Toc234226986"/>
      <w:bookmarkStart w:id="1327" w:name="_Toc234227528"/>
      <w:bookmarkStart w:id="1328" w:name="_Toc234228069"/>
      <w:bookmarkStart w:id="1329" w:name="_Toc234228611"/>
      <w:bookmarkStart w:id="1330" w:name="_Toc234229153"/>
      <w:bookmarkStart w:id="1331" w:name="_Toc234229695"/>
      <w:bookmarkStart w:id="1332" w:name="_Toc234230238"/>
      <w:bookmarkStart w:id="1333" w:name="_Toc234230778"/>
      <w:bookmarkStart w:id="1334" w:name="_Toc234231317"/>
      <w:bookmarkStart w:id="1335" w:name="_Toc234231857"/>
      <w:bookmarkStart w:id="1336" w:name="_Toc234229371"/>
      <w:bookmarkStart w:id="1337" w:name="_Toc234230303"/>
      <w:bookmarkStart w:id="1338" w:name="_Toc234231260"/>
      <w:bookmarkStart w:id="1339" w:name="_Toc234232242"/>
      <w:bookmarkStart w:id="1340" w:name="_Toc234200863"/>
      <w:bookmarkStart w:id="1341" w:name="_Toc234226441"/>
      <w:bookmarkStart w:id="1342" w:name="_Toc234226989"/>
      <w:bookmarkStart w:id="1343" w:name="_Toc234227531"/>
      <w:bookmarkStart w:id="1344" w:name="_Toc234228072"/>
      <w:bookmarkStart w:id="1345" w:name="_Toc234228614"/>
      <w:bookmarkStart w:id="1346" w:name="_Toc234229156"/>
      <w:bookmarkStart w:id="1347" w:name="_Toc234229698"/>
      <w:bookmarkStart w:id="1348" w:name="_Toc234230241"/>
      <w:bookmarkStart w:id="1349" w:name="_Toc234230781"/>
      <w:bookmarkStart w:id="1350" w:name="_Toc234231320"/>
      <w:bookmarkStart w:id="1351" w:name="_Toc234231860"/>
      <w:bookmarkStart w:id="1352" w:name="_Toc234229378"/>
      <w:bookmarkStart w:id="1353" w:name="_Toc234230307"/>
      <w:bookmarkStart w:id="1354" w:name="_Toc234231263"/>
      <w:bookmarkStart w:id="1355" w:name="_Toc234232246"/>
      <w:bookmarkStart w:id="1356" w:name="_Toc234334983"/>
      <w:bookmarkStart w:id="1357" w:name="_Toc234336982"/>
      <w:bookmarkStart w:id="1358" w:name="_Toc234337887"/>
      <w:bookmarkStart w:id="1359" w:name="_Toc234386555"/>
      <w:bookmarkStart w:id="1360" w:name="_Toc234386346"/>
      <w:bookmarkStart w:id="1361" w:name="_Toc234387072"/>
      <w:bookmarkStart w:id="1362" w:name="_Toc234334984"/>
      <w:bookmarkStart w:id="1363" w:name="_Toc234336983"/>
      <w:bookmarkStart w:id="1364" w:name="_Toc234337888"/>
      <w:bookmarkStart w:id="1365" w:name="_Toc234386556"/>
      <w:bookmarkStart w:id="1366" w:name="_Toc234386347"/>
      <w:bookmarkStart w:id="1367" w:name="_Toc234387073"/>
      <w:bookmarkStart w:id="1368" w:name="_Toc234334985"/>
      <w:bookmarkStart w:id="1369" w:name="_Toc234336984"/>
      <w:bookmarkStart w:id="1370" w:name="_Toc234337889"/>
      <w:bookmarkStart w:id="1371" w:name="_Toc234386557"/>
      <w:bookmarkStart w:id="1372" w:name="_Toc234386348"/>
      <w:bookmarkStart w:id="1373" w:name="_Toc234387074"/>
      <w:bookmarkStart w:id="1374" w:name="_Toc234226445"/>
      <w:bookmarkStart w:id="1375" w:name="_Toc234226993"/>
      <w:bookmarkStart w:id="1376" w:name="_Toc234227535"/>
      <w:bookmarkStart w:id="1377" w:name="_Toc234228076"/>
      <w:bookmarkStart w:id="1378" w:name="_Toc234228618"/>
      <w:bookmarkStart w:id="1379" w:name="_Toc234229160"/>
      <w:bookmarkStart w:id="1380" w:name="_Toc234229702"/>
      <w:bookmarkStart w:id="1381" w:name="_Toc234230245"/>
      <w:bookmarkStart w:id="1382" w:name="_Toc234230785"/>
      <w:bookmarkStart w:id="1383" w:name="_Toc234231324"/>
      <w:bookmarkStart w:id="1384" w:name="_Toc234231864"/>
      <w:bookmarkStart w:id="1385" w:name="_Toc234229382"/>
      <w:bookmarkStart w:id="1386" w:name="_Toc234230316"/>
      <w:bookmarkStart w:id="1387" w:name="_Toc234231267"/>
      <w:bookmarkStart w:id="1388" w:name="_Toc234232251"/>
      <w:bookmarkStart w:id="1389" w:name="_Toc234226447"/>
      <w:bookmarkStart w:id="1390" w:name="_Toc234226995"/>
      <w:bookmarkStart w:id="1391" w:name="_Toc234227537"/>
      <w:bookmarkStart w:id="1392" w:name="_Toc234228078"/>
      <w:bookmarkStart w:id="1393" w:name="_Toc234228620"/>
      <w:bookmarkStart w:id="1394" w:name="_Toc234229162"/>
      <w:bookmarkStart w:id="1395" w:name="_Toc234229704"/>
      <w:bookmarkStart w:id="1396" w:name="_Toc234230247"/>
      <w:bookmarkStart w:id="1397" w:name="_Toc234230787"/>
      <w:bookmarkStart w:id="1398" w:name="_Toc234231326"/>
      <w:bookmarkStart w:id="1399" w:name="_Toc234231866"/>
      <w:bookmarkStart w:id="1400" w:name="_Toc234229384"/>
      <w:bookmarkStart w:id="1401" w:name="_Toc234230323"/>
      <w:bookmarkStart w:id="1402" w:name="_Toc234231269"/>
      <w:bookmarkStart w:id="1403" w:name="_Toc234232263"/>
      <w:bookmarkStart w:id="1404" w:name="_Toc234226449"/>
      <w:bookmarkStart w:id="1405" w:name="_Toc234226997"/>
      <w:bookmarkStart w:id="1406" w:name="_Toc234227539"/>
      <w:bookmarkStart w:id="1407" w:name="_Toc234228080"/>
      <w:bookmarkStart w:id="1408" w:name="_Toc234228622"/>
      <w:bookmarkStart w:id="1409" w:name="_Toc234229164"/>
      <w:bookmarkStart w:id="1410" w:name="_Toc234229706"/>
      <w:bookmarkStart w:id="1411" w:name="_Toc234230249"/>
      <w:bookmarkStart w:id="1412" w:name="_Toc234230789"/>
      <w:bookmarkStart w:id="1413" w:name="_Toc234231328"/>
      <w:bookmarkStart w:id="1414" w:name="_Toc234231868"/>
      <w:bookmarkStart w:id="1415" w:name="_Toc234229387"/>
      <w:bookmarkStart w:id="1416" w:name="_Toc234230329"/>
      <w:bookmarkStart w:id="1417" w:name="_Toc234231271"/>
      <w:bookmarkStart w:id="1418" w:name="_Toc234232266"/>
      <w:bookmarkStart w:id="1419" w:name="_Toc234226450"/>
      <w:bookmarkStart w:id="1420" w:name="_Toc234226998"/>
      <w:bookmarkStart w:id="1421" w:name="_Toc234227540"/>
      <w:bookmarkStart w:id="1422" w:name="_Toc234228081"/>
      <w:bookmarkStart w:id="1423" w:name="_Toc234228623"/>
      <w:bookmarkStart w:id="1424" w:name="_Toc234229165"/>
      <w:bookmarkStart w:id="1425" w:name="_Toc234229707"/>
      <w:bookmarkStart w:id="1426" w:name="_Toc234230250"/>
      <w:bookmarkStart w:id="1427" w:name="_Toc234230790"/>
      <w:bookmarkStart w:id="1428" w:name="_Toc234231329"/>
      <w:bookmarkStart w:id="1429" w:name="_Toc234231869"/>
      <w:bookmarkStart w:id="1430" w:name="_Toc234229388"/>
      <w:bookmarkStart w:id="1431" w:name="_Toc234230330"/>
      <w:bookmarkStart w:id="1432" w:name="_Toc234231273"/>
      <w:bookmarkStart w:id="1433" w:name="_Toc234232267"/>
      <w:bookmarkStart w:id="1434" w:name="_Toc234226451"/>
      <w:bookmarkStart w:id="1435" w:name="_Toc234226999"/>
      <w:bookmarkStart w:id="1436" w:name="_Toc234227541"/>
      <w:bookmarkStart w:id="1437" w:name="_Toc234228082"/>
      <w:bookmarkStart w:id="1438" w:name="_Toc234228624"/>
      <w:bookmarkStart w:id="1439" w:name="_Toc234229166"/>
      <w:bookmarkStart w:id="1440" w:name="_Toc234229708"/>
      <w:bookmarkStart w:id="1441" w:name="_Toc234230251"/>
      <w:bookmarkStart w:id="1442" w:name="_Toc234230791"/>
      <w:bookmarkStart w:id="1443" w:name="_Toc234231330"/>
      <w:bookmarkStart w:id="1444" w:name="_Toc234231870"/>
      <w:bookmarkStart w:id="1445" w:name="_Toc234229389"/>
      <w:bookmarkStart w:id="1446" w:name="_Toc234230331"/>
      <w:bookmarkStart w:id="1447" w:name="_Toc234231274"/>
      <w:bookmarkStart w:id="1448" w:name="_Toc234232268"/>
      <w:bookmarkStart w:id="1449" w:name="_Toc234226452"/>
      <w:bookmarkStart w:id="1450" w:name="_Toc234227000"/>
      <w:bookmarkStart w:id="1451" w:name="_Toc234227542"/>
      <w:bookmarkStart w:id="1452" w:name="_Toc234228083"/>
      <w:bookmarkStart w:id="1453" w:name="_Toc234228625"/>
      <w:bookmarkStart w:id="1454" w:name="_Toc234229167"/>
      <w:bookmarkStart w:id="1455" w:name="_Toc234229709"/>
      <w:bookmarkStart w:id="1456" w:name="_Toc234230252"/>
      <w:bookmarkStart w:id="1457" w:name="_Toc234230792"/>
      <w:bookmarkStart w:id="1458" w:name="_Toc234231331"/>
      <w:bookmarkStart w:id="1459" w:name="_Toc234231871"/>
      <w:bookmarkStart w:id="1460" w:name="_Toc234229390"/>
      <w:bookmarkStart w:id="1461" w:name="_Toc234230352"/>
      <w:bookmarkStart w:id="1462" w:name="_Toc234231275"/>
      <w:bookmarkStart w:id="1463" w:name="_Toc234232269"/>
      <w:bookmarkStart w:id="1464" w:name="_Toc234226453"/>
      <w:bookmarkStart w:id="1465" w:name="_Toc234227001"/>
      <w:bookmarkStart w:id="1466" w:name="_Toc234227543"/>
      <w:bookmarkStart w:id="1467" w:name="_Toc234228084"/>
      <w:bookmarkStart w:id="1468" w:name="_Toc234228626"/>
      <w:bookmarkStart w:id="1469" w:name="_Toc234229168"/>
      <w:bookmarkStart w:id="1470" w:name="_Toc234229710"/>
      <w:bookmarkStart w:id="1471" w:name="_Toc234230253"/>
      <w:bookmarkStart w:id="1472" w:name="_Toc234230793"/>
      <w:bookmarkStart w:id="1473" w:name="_Toc234231332"/>
      <w:bookmarkStart w:id="1474" w:name="_Toc234231872"/>
      <w:bookmarkStart w:id="1475" w:name="_Toc234229391"/>
      <w:bookmarkStart w:id="1476" w:name="_Toc234230353"/>
      <w:bookmarkStart w:id="1477" w:name="_Toc234231276"/>
      <w:bookmarkStart w:id="1478" w:name="_Toc234232271"/>
      <w:bookmarkStart w:id="1479" w:name="_Toc234226455"/>
      <w:bookmarkStart w:id="1480" w:name="_Toc234227003"/>
      <w:bookmarkStart w:id="1481" w:name="_Toc234227545"/>
      <w:bookmarkStart w:id="1482" w:name="_Toc234228086"/>
      <w:bookmarkStart w:id="1483" w:name="_Toc234228628"/>
      <w:bookmarkStart w:id="1484" w:name="_Toc234229170"/>
      <w:bookmarkStart w:id="1485" w:name="_Toc234229712"/>
      <w:bookmarkStart w:id="1486" w:name="_Toc234230255"/>
      <w:bookmarkStart w:id="1487" w:name="_Toc234230795"/>
      <w:bookmarkStart w:id="1488" w:name="_Toc234231334"/>
      <w:bookmarkStart w:id="1489" w:name="_Toc234231874"/>
      <w:bookmarkStart w:id="1490" w:name="_Toc234229393"/>
      <w:bookmarkStart w:id="1491" w:name="_Toc234230355"/>
      <w:bookmarkStart w:id="1492" w:name="_Toc234231278"/>
      <w:bookmarkStart w:id="1493" w:name="_Toc234232274"/>
      <w:bookmarkStart w:id="1494" w:name="_Toc234226456"/>
      <w:bookmarkStart w:id="1495" w:name="_Toc234227004"/>
      <w:bookmarkStart w:id="1496" w:name="_Toc234227546"/>
      <w:bookmarkStart w:id="1497" w:name="_Toc234228087"/>
      <w:bookmarkStart w:id="1498" w:name="_Toc234228629"/>
      <w:bookmarkStart w:id="1499" w:name="_Toc234229171"/>
      <w:bookmarkStart w:id="1500" w:name="_Toc234229713"/>
      <w:bookmarkStart w:id="1501" w:name="_Toc234230256"/>
      <w:bookmarkStart w:id="1502" w:name="_Toc234230796"/>
      <w:bookmarkStart w:id="1503" w:name="_Toc234231335"/>
      <w:bookmarkStart w:id="1504" w:name="_Toc234231875"/>
      <w:bookmarkStart w:id="1505" w:name="_Toc234229394"/>
      <w:bookmarkStart w:id="1506" w:name="_Toc234230357"/>
      <w:bookmarkStart w:id="1507" w:name="_Toc234231279"/>
      <w:bookmarkStart w:id="1508" w:name="_Toc234232276"/>
      <w:bookmarkStart w:id="1509" w:name="_Toc234226457"/>
      <w:bookmarkStart w:id="1510" w:name="_Toc234227005"/>
      <w:bookmarkStart w:id="1511" w:name="_Toc234227547"/>
      <w:bookmarkStart w:id="1512" w:name="_Toc234228088"/>
      <w:bookmarkStart w:id="1513" w:name="_Toc234228630"/>
      <w:bookmarkStart w:id="1514" w:name="_Toc234229172"/>
      <w:bookmarkStart w:id="1515" w:name="_Toc234229714"/>
      <w:bookmarkStart w:id="1516" w:name="_Toc234230257"/>
      <w:bookmarkStart w:id="1517" w:name="_Toc234230797"/>
      <w:bookmarkStart w:id="1518" w:name="_Toc234231336"/>
      <w:bookmarkStart w:id="1519" w:name="_Toc234231876"/>
      <w:bookmarkStart w:id="1520" w:name="_Toc234229407"/>
      <w:bookmarkStart w:id="1521" w:name="_Toc234230359"/>
      <w:bookmarkStart w:id="1522" w:name="_Toc234231280"/>
      <w:bookmarkStart w:id="1523" w:name="_Toc234232278"/>
      <w:bookmarkStart w:id="1524" w:name="_Toc234226458"/>
      <w:bookmarkStart w:id="1525" w:name="_Toc234227006"/>
      <w:bookmarkStart w:id="1526" w:name="_Toc234227548"/>
      <w:bookmarkStart w:id="1527" w:name="_Toc234228089"/>
      <w:bookmarkStart w:id="1528" w:name="_Toc234228631"/>
      <w:bookmarkStart w:id="1529" w:name="_Toc234229173"/>
      <w:bookmarkStart w:id="1530" w:name="_Toc234229715"/>
      <w:bookmarkStart w:id="1531" w:name="_Toc234230258"/>
      <w:bookmarkStart w:id="1532" w:name="_Toc234230798"/>
      <w:bookmarkStart w:id="1533" w:name="_Toc234231337"/>
      <w:bookmarkStart w:id="1534" w:name="_Toc234231877"/>
      <w:bookmarkStart w:id="1535" w:name="_Toc234229408"/>
      <w:bookmarkStart w:id="1536" w:name="_Toc234230360"/>
      <w:bookmarkStart w:id="1537" w:name="_Toc234231282"/>
      <w:bookmarkStart w:id="1538" w:name="_Toc234232280"/>
      <w:bookmarkStart w:id="1539" w:name="_Toc234200870"/>
      <w:bookmarkStart w:id="1540" w:name="_Toc234226459"/>
      <w:bookmarkStart w:id="1541" w:name="_Toc234227007"/>
      <w:bookmarkStart w:id="1542" w:name="_Toc234227549"/>
      <w:bookmarkStart w:id="1543" w:name="_Toc234228090"/>
      <w:bookmarkStart w:id="1544" w:name="_Toc234228632"/>
      <w:bookmarkStart w:id="1545" w:name="_Toc234229174"/>
      <w:bookmarkStart w:id="1546" w:name="_Toc234229716"/>
      <w:bookmarkStart w:id="1547" w:name="_Toc234230259"/>
      <w:bookmarkStart w:id="1548" w:name="_Toc234230799"/>
      <w:bookmarkStart w:id="1549" w:name="_Toc234231338"/>
      <w:bookmarkStart w:id="1550" w:name="_Toc234231878"/>
      <w:bookmarkStart w:id="1551" w:name="_Toc234229409"/>
      <w:bookmarkStart w:id="1552" w:name="_Toc234230362"/>
      <w:bookmarkStart w:id="1553" w:name="_Toc234231283"/>
      <w:bookmarkStart w:id="1554" w:name="_Toc234232282"/>
      <w:bookmarkStart w:id="1555" w:name="_Toc234226460"/>
      <w:bookmarkStart w:id="1556" w:name="_Toc234227008"/>
      <w:bookmarkStart w:id="1557" w:name="_Toc234227550"/>
      <w:bookmarkStart w:id="1558" w:name="_Toc234228091"/>
      <w:bookmarkStart w:id="1559" w:name="_Toc234228633"/>
      <w:bookmarkStart w:id="1560" w:name="_Toc234229175"/>
      <w:bookmarkStart w:id="1561" w:name="_Toc234229717"/>
      <w:bookmarkStart w:id="1562" w:name="_Toc234230260"/>
      <w:bookmarkStart w:id="1563" w:name="_Toc234230800"/>
      <w:bookmarkStart w:id="1564" w:name="_Toc234231339"/>
      <w:bookmarkStart w:id="1565" w:name="_Toc234231879"/>
      <w:bookmarkStart w:id="1566" w:name="_Toc234229411"/>
      <w:bookmarkStart w:id="1567" w:name="_Toc234230364"/>
      <w:bookmarkStart w:id="1568" w:name="_Toc234231284"/>
      <w:bookmarkStart w:id="1569" w:name="_Toc234232284"/>
      <w:bookmarkStart w:id="1570" w:name="_Toc234226463"/>
      <w:bookmarkStart w:id="1571" w:name="_Toc234227011"/>
      <w:bookmarkStart w:id="1572" w:name="_Toc234227553"/>
      <w:bookmarkStart w:id="1573" w:name="_Toc234228094"/>
      <w:bookmarkStart w:id="1574" w:name="_Toc234228636"/>
      <w:bookmarkStart w:id="1575" w:name="_Toc234229178"/>
      <w:bookmarkStart w:id="1576" w:name="_Toc234229720"/>
      <w:bookmarkStart w:id="1577" w:name="_Toc234230263"/>
      <w:bookmarkStart w:id="1578" w:name="_Toc234230803"/>
      <w:bookmarkStart w:id="1579" w:name="_Toc234231342"/>
      <w:bookmarkStart w:id="1580" w:name="_Toc234231882"/>
      <w:bookmarkStart w:id="1581" w:name="_Toc234229414"/>
      <w:bookmarkStart w:id="1582" w:name="_Toc234230369"/>
      <w:bookmarkStart w:id="1583" w:name="_Toc234231287"/>
      <w:bookmarkStart w:id="1584" w:name="_Toc234232290"/>
      <w:bookmarkStart w:id="1585" w:name="_Toc234226466"/>
      <w:bookmarkStart w:id="1586" w:name="_Toc234227014"/>
      <w:bookmarkStart w:id="1587" w:name="_Toc234227556"/>
      <w:bookmarkStart w:id="1588" w:name="_Toc234228097"/>
      <w:bookmarkStart w:id="1589" w:name="_Toc234228639"/>
      <w:bookmarkStart w:id="1590" w:name="_Toc234229181"/>
      <w:bookmarkStart w:id="1591" w:name="_Toc234229723"/>
      <w:bookmarkStart w:id="1592" w:name="_Toc234230266"/>
      <w:bookmarkStart w:id="1593" w:name="_Toc234230806"/>
      <w:bookmarkStart w:id="1594" w:name="_Toc234231345"/>
      <w:bookmarkStart w:id="1595" w:name="_Toc234231885"/>
      <w:bookmarkStart w:id="1596" w:name="_Toc234229417"/>
      <w:bookmarkStart w:id="1597" w:name="_Toc234230375"/>
      <w:bookmarkStart w:id="1598" w:name="_Toc234231292"/>
      <w:bookmarkStart w:id="1599" w:name="_Toc234232296"/>
      <w:bookmarkStart w:id="1600" w:name="_Toc234226468"/>
      <w:bookmarkStart w:id="1601" w:name="_Toc234227016"/>
      <w:bookmarkStart w:id="1602" w:name="_Toc234227558"/>
      <w:bookmarkStart w:id="1603" w:name="_Toc234228099"/>
      <w:bookmarkStart w:id="1604" w:name="_Toc234228641"/>
      <w:bookmarkStart w:id="1605" w:name="_Toc234229183"/>
      <w:bookmarkStart w:id="1606" w:name="_Toc234229725"/>
      <w:bookmarkStart w:id="1607" w:name="_Toc234230268"/>
      <w:bookmarkStart w:id="1608" w:name="_Toc234230808"/>
      <w:bookmarkStart w:id="1609" w:name="_Toc234231347"/>
      <w:bookmarkStart w:id="1610" w:name="_Toc234231887"/>
      <w:bookmarkStart w:id="1611" w:name="_Toc234229419"/>
      <w:bookmarkStart w:id="1612" w:name="_Toc234230378"/>
      <w:bookmarkStart w:id="1613" w:name="_Toc234231301"/>
      <w:bookmarkStart w:id="1614" w:name="_Toc234232300"/>
      <w:bookmarkStart w:id="1615" w:name="_Toc234226469"/>
      <w:bookmarkStart w:id="1616" w:name="_Toc234227017"/>
      <w:bookmarkStart w:id="1617" w:name="_Toc234227559"/>
      <w:bookmarkStart w:id="1618" w:name="_Toc234228100"/>
      <w:bookmarkStart w:id="1619" w:name="_Toc234228642"/>
      <w:bookmarkStart w:id="1620" w:name="_Toc234229184"/>
      <w:bookmarkStart w:id="1621" w:name="_Toc234229726"/>
      <w:bookmarkStart w:id="1622" w:name="_Toc234230269"/>
      <w:bookmarkStart w:id="1623" w:name="_Toc234230809"/>
      <w:bookmarkStart w:id="1624" w:name="_Toc234231348"/>
      <w:bookmarkStart w:id="1625" w:name="_Toc234231888"/>
      <w:bookmarkStart w:id="1626" w:name="_Toc234229420"/>
      <w:bookmarkStart w:id="1627" w:name="_Toc234230380"/>
      <w:bookmarkStart w:id="1628" w:name="_Toc234231302"/>
      <w:bookmarkStart w:id="1629" w:name="_Toc234232302"/>
      <w:bookmarkStart w:id="1630" w:name="_Toc234226470"/>
      <w:bookmarkStart w:id="1631" w:name="_Toc234227018"/>
      <w:bookmarkStart w:id="1632" w:name="_Toc234227560"/>
      <w:bookmarkStart w:id="1633" w:name="_Toc234228101"/>
      <w:bookmarkStart w:id="1634" w:name="_Toc234228643"/>
      <w:bookmarkStart w:id="1635" w:name="_Toc234229185"/>
      <w:bookmarkStart w:id="1636" w:name="_Toc234229727"/>
      <w:bookmarkStart w:id="1637" w:name="_Toc234230270"/>
      <w:bookmarkStart w:id="1638" w:name="_Toc234230810"/>
      <w:bookmarkStart w:id="1639" w:name="_Toc234231349"/>
      <w:bookmarkStart w:id="1640" w:name="_Toc234231889"/>
      <w:bookmarkStart w:id="1641" w:name="_Toc234229422"/>
      <w:bookmarkStart w:id="1642" w:name="_Toc234230382"/>
      <w:bookmarkStart w:id="1643" w:name="_Toc234231303"/>
      <w:bookmarkStart w:id="1644" w:name="_Toc234232304"/>
      <w:bookmarkStart w:id="1645" w:name="_Toc234200875"/>
      <w:bookmarkStart w:id="1646" w:name="_Toc234226473"/>
      <w:bookmarkStart w:id="1647" w:name="_Toc234227021"/>
      <w:bookmarkStart w:id="1648" w:name="_Toc234227563"/>
      <w:bookmarkStart w:id="1649" w:name="_Toc234228104"/>
      <w:bookmarkStart w:id="1650" w:name="_Toc234228646"/>
      <w:bookmarkStart w:id="1651" w:name="_Toc234229188"/>
      <w:bookmarkStart w:id="1652" w:name="_Toc234229730"/>
      <w:bookmarkStart w:id="1653" w:name="_Toc234230273"/>
      <w:bookmarkStart w:id="1654" w:name="_Toc234230813"/>
      <w:bookmarkStart w:id="1655" w:name="_Toc234231352"/>
      <w:bookmarkStart w:id="1656" w:name="_Toc234231892"/>
      <w:bookmarkStart w:id="1657" w:name="_Toc234229425"/>
      <w:bookmarkStart w:id="1658" w:name="_Toc234230387"/>
      <w:bookmarkStart w:id="1659" w:name="_Toc234231309"/>
      <w:bookmarkStart w:id="1660" w:name="_Toc234232308"/>
      <w:bookmarkStart w:id="1661" w:name="_Toc234226480"/>
      <w:bookmarkStart w:id="1662" w:name="_Toc234227028"/>
      <w:bookmarkStart w:id="1663" w:name="_Toc234227570"/>
      <w:bookmarkStart w:id="1664" w:name="_Toc234228111"/>
      <w:bookmarkStart w:id="1665" w:name="_Toc234228653"/>
      <w:bookmarkStart w:id="1666" w:name="_Toc234229195"/>
      <w:bookmarkStart w:id="1667" w:name="_Toc234229737"/>
      <w:bookmarkStart w:id="1668" w:name="_Toc234230280"/>
      <w:bookmarkStart w:id="1669" w:name="_Toc234230820"/>
      <w:bookmarkStart w:id="1670" w:name="_Toc234231359"/>
      <w:bookmarkStart w:id="1671" w:name="_Toc234231899"/>
      <w:bookmarkStart w:id="1672" w:name="_Toc234229432"/>
      <w:bookmarkStart w:id="1673" w:name="_Toc234230410"/>
      <w:bookmarkStart w:id="1674" w:name="_Toc234231321"/>
      <w:bookmarkStart w:id="1675" w:name="_Toc234232315"/>
      <w:bookmarkStart w:id="1676" w:name="_Toc234226481"/>
      <w:bookmarkStart w:id="1677" w:name="_Toc234227029"/>
      <w:bookmarkStart w:id="1678" w:name="_Toc234227571"/>
      <w:bookmarkStart w:id="1679" w:name="_Toc234228112"/>
      <w:bookmarkStart w:id="1680" w:name="_Toc234228654"/>
      <w:bookmarkStart w:id="1681" w:name="_Toc234229196"/>
      <w:bookmarkStart w:id="1682" w:name="_Toc234229738"/>
      <w:bookmarkStart w:id="1683" w:name="_Toc234230281"/>
      <w:bookmarkStart w:id="1684" w:name="_Toc234230821"/>
      <w:bookmarkStart w:id="1685" w:name="_Toc234231360"/>
      <w:bookmarkStart w:id="1686" w:name="_Toc234231900"/>
      <w:bookmarkStart w:id="1687" w:name="_Toc234229433"/>
      <w:bookmarkStart w:id="1688" w:name="_Toc234230411"/>
      <w:bookmarkStart w:id="1689" w:name="_Toc234231322"/>
      <w:bookmarkStart w:id="1690" w:name="_Toc234232316"/>
      <w:bookmarkStart w:id="1691" w:name="_Toc234226483"/>
      <w:bookmarkStart w:id="1692" w:name="_Toc234227031"/>
      <w:bookmarkStart w:id="1693" w:name="_Toc234227573"/>
      <w:bookmarkStart w:id="1694" w:name="_Toc234228114"/>
      <w:bookmarkStart w:id="1695" w:name="_Toc234228656"/>
      <w:bookmarkStart w:id="1696" w:name="_Toc234229198"/>
      <w:bookmarkStart w:id="1697" w:name="_Toc234229740"/>
      <w:bookmarkStart w:id="1698" w:name="_Toc234230283"/>
      <w:bookmarkStart w:id="1699" w:name="_Toc234230823"/>
      <w:bookmarkStart w:id="1700" w:name="_Toc234231362"/>
      <w:bookmarkStart w:id="1701" w:name="_Toc234231902"/>
      <w:bookmarkStart w:id="1702" w:name="_Toc234229435"/>
      <w:bookmarkStart w:id="1703" w:name="_Toc234230415"/>
      <w:bookmarkStart w:id="1704" w:name="_Toc234231344"/>
      <w:bookmarkStart w:id="1705" w:name="_Toc234232318"/>
      <w:bookmarkStart w:id="1706" w:name="_Toc234226484"/>
      <w:bookmarkStart w:id="1707" w:name="_Toc234227032"/>
      <w:bookmarkStart w:id="1708" w:name="_Toc234227574"/>
      <w:bookmarkStart w:id="1709" w:name="_Toc234228115"/>
      <w:bookmarkStart w:id="1710" w:name="_Toc234228657"/>
      <w:bookmarkStart w:id="1711" w:name="_Toc234229199"/>
      <w:bookmarkStart w:id="1712" w:name="_Toc234229741"/>
      <w:bookmarkStart w:id="1713" w:name="_Toc234230284"/>
      <w:bookmarkStart w:id="1714" w:name="_Toc234230824"/>
      <w:bookmarkStart w:id="1715" w:name="_Toc234231363"/>
      <w:bookmarkStart w:id="1716" w:name="_Toc234231903"/>
      <w:bookmarkStart w:id="1717" w:name="_Toc234229436"/>
      <w:bookmarkStart w:id="1718" w:name="_Toc234230416"/>
      <w:bookmarkStart w:id="1719" w:name="_Toc234231346"/>
      <w:bookmarkStart w:id="1720" w:name="_Toc234232319"/>
      <w:bookmarkStart w:id="1721" w:name="_Toc234226485"/>
      <w:bookmarkStart w:id="1722" w:name="_Toc234227033"/>
      <w:bookmarkStart w:id="1723" w:name="_Toc234227575"/>
      <w:bookmarkStart w:id="1724" w:name="_Toc234228116"/>
      <w:bookmarkStart w:id="1725" w:name="_Toc234228658"/>
      <w:bookmarkStart w:id="1726" w:name="_Toc234229200"/>
      <w:bookmarkStart w:id="1727" w:name="_Toc234229742"/>
      <w:bookmarkStart w:id="1728" w:name="_Toc234230285"/>
      <w:bookmarkStart w:id="1729" w:name="_Toc234230825"/>
      <w:bookmarkStart w:id="1730" w:name="_Toc234231364"/>
      <w:bookmarkStart w:id="1731" w:name="_Toc234231904"/>
      <w:bookmarkStart w:id="1732" w:name="_Toc234229437"/>
      <w:bookmarkStart w:id="1733" w:name="_Toc234230417"/>
      <w:bookmarkStart w:id="1734" w:name="_Toc234231350"/>
      <w:bookmarkStart w:id="1735" w:name="_Toc234232320"/>
      <w:bookmarkStart w:id="1736" w:name="_Toc234226486"/>
      <w:bookmarkStart w:id="1737" w:name="_Toc234227034"/>
      <w:bookmarkStart w:id="1738" w:name="_Toc234227576"/>
      <w:bookmarkStart w:id="1739" w:name="_Toc234228117"/>
      <w:bookmarkStart w:id="1740" w:name="_Toc234228659"/>
      <w:bookmarkStart w:id="1741" w:name="_Toc234229201"/>
      <w:bookmarkStart w:id="1742" w:name="_Toc234229743"/>
      <w:bookmarkStart w:id="1743" w:name="_Toc234230286"/>
      <w:bookmarkStart w:id="1744" w:name="_Toc234230826"/>
      <w:bookmarkStart w:id="1745" w:name="_Toc234231365"/>
      <w:bookmarkStart w:id="1746" w:name="_Toc234231905"/>
      <w:bookmarkStart w:id="1747" w:name="_Toc234229438"/>
      <w:bookmarkStart w:id="1748" w:name="_Toc234230418"/>
      <w:bookmarkStart w:id="1749" w:name="_Toc234231351"/>
      <w:bookmarkStart w:id="1750" w:name="_Toc234232321"/>
      <w:bookmarkStart w:id="1751" w:name="_Toc234200879"/>
      <w:bookmarkStart w:id="1752" w:name="_Toc234226494"/>
      <w:bookmarkStart w:id="1753" w:name="_Toc234227042"/>
      <w:bookmarkStart w:id="1754" w:name="_Toc234227584"/>
      <w:bookmarkStart w:id="1755" w:name="_Toc234228125"/>
      <w:bookmarkStart w:id="1756" w:name="_Toc234228667"/>
      <w:bookmarkStart w:id="1757" w:name="_Toc234229209"/>
      <w:bookmarkStart w:id="1758" w:name="_Toc234229751"/>
      <w:bookmarkStart w:id="1759" w:name="_Toc234230294"/>
      <w:bookmarkStart w:id="1760" w:name="_Toc234230834"/>
      <w:bookmarkStart w:id="1761" w:name="_Toc234231373"/>
      <w:bookmarkStart w:id="1762" w:name="_Toc234231913"/>
      <w:bookmarkStart w:id="1763" w:name="_Toc234229446"/>
      <w:bookmarkStart w:id="1764" w:name="_Toc234230426"/>
      <w:bookmarkStart w:id="1765" w:name="_Toc234231374"/>
      <w:bookmarkStart w:id="1766" w:name="_Toc234232329"/>
      <w:bookmarkStart w:id="1767" w:name="_Toc234200884"/>
      <w:bookmarkStart w:id="1768" w:name="_Toc234200887"/>
      <w:bookmarkStart w:id="1769" w:name="_Toc234226500"/>
      <w:bookmarkStart w:id="1770" w:name="_Toc234227048"/>
      <w:bookmarkStart w:id="1771" w:name="_Toc234227590"/>
      <w:bookmarkStart w:id="1772" w:name="_Toc234228131"/>
      <w:bookmarkStart w:id="1773" w:name="_Toc234228673"/>
      <w:bookmarkStart w:id="1774" w:name="_Toc234229215"/>
      <w:bookmarkStart w:id="1775" w:name="_Toc234229757"/>
      <w:bookmarkStart w:id="1776" w:name="_Toc234230300"/>
      <w:bookmarkStart w:id="1777" w:name="_Toc234230840"/>
      <w:bookmarkStart w:id="1778" w:name="_Toc234231379"/>
      <w:bookmarkStart w:id="1779" w:name="_Toc234231919"/>
      <w:bookmarkStart w:id="1780" w:name="_Toc234229461"/>
      <w:bookmarkStart w:id="1781" w:name="_Toc234230433"/>
      <w:bookmarkStart w:id="1782" w:name="_Toc234231382"/>
      <w:bookmarkStart w:id="1783" w:name="_Toc234232335"/>
      <w:bookmarkStart w:id="1784" w:name="_Toc234226504"/>
      <w:bookmarkStart w:id="1785" w:name="_Toc234227052"/>
      <w:bookmarkStart w:id="1786" w:name="_Toc234227594"/>
      <w:bookmarkStart w:id="1787" w:name="_Toc234228135"/>
      <w:bookmarkStart w:id="1788" w:name="_Toc234228677"/>
      <w:bookmarkStart w:id="1789" w:name="_Toc234229219"/>
      <w:bookmarkStart w:id="1790" w:name="_Toc234229761"/>
      <w:bookmarkStart w:id="1791" w:name="_Toc234230304"/>
      <w:bookmarkStart w:id="1792" w:name="_Toc234230844"/>
      <w:bookmarkStart w:id="1793" w:name="_Toc234231383"/>
      <w:bookmarkStart w:id="1794" w:name="_Toc234231923"/>
      <w:bookmarkStart w:id="1795" w:name="_Toc234229466"/>
      <w:bookmarkStart w:id="1796" w:name="_Toc234230442"/>
      <w:bookmarkStart w:id="1797" w:name="_Toc234231393"/>
      <w:bookmarkStart w:id="1798" w:name="_Toc234232340"/>
      <w:bookmarkStart w:id="1799" w:name="_Toc234200892"/>
      <w:bookmarkStart w:id="1800" w:name="_Toc234226508"/>
      <w:bookmarkStart w:id="1801" w:name="_Toc234227056"/>
      <w:bookmarkStart w:id="1802" w:name="_Toc234227598"/>
      <w:bookmarkStart w:id="1803" w:name="_Toc234228139"/>
      <w:bookmarkStart w:id="1804" w:name="_Toc234228681"/>
      <w:bookmarkStart w:id="1805" w:name="_Toc234229223"/>
      <w:bookmarkStart w:id="1806" w:name="_Toc234229765"/>
      <w:bookmarkStart w:id="1807" w:name="_Toc234230308"/>
      <w:bookmarkStart w:id="1808" w:name="_Toc234230848"/>
      <w:bookmarkStart w:id="1809" w:name="_Toc234231387"/>
      <w:bookmarkStart w:id="1810" w:name="_Toc234231927"/>
      <w:bookmarkStart w:id="1811" w:name="_Toc234229476"/>
      <w:bookmarkStart w:id="1812" w:name="_Toc234230457"/>
      <w:bookmarkStart w:id="1813" w:name="_Toc234231402"/>
      <w:bookmarkStart w:id="1814" w:name="_Toc234232344"/>
      <w:bookmarkStart w:id="1815" w:name="_Toc234226510"/>
      <w:bookmarkStart w:id="1816" w:name="_Toc234227058"/>
      <w:bookmarkStart w:id="1817" w:name="_Toc234227600"/>
      <w:bookmarkStart w:id="1818" w:name="_Toc234228141"/>
      <w:bookmarkStart w:id="1819" w:name="_Toc234228683"/>
      <w:bookmarkStart w:id="1820" w:name="_Toc234229225"/>
      <w:bookmarkStart w:id="1821" w:name="_Toc234229767"/>
      <w:bookmarkStart w:id="1822" w:name="_Toc234230310"/>
      <w:bookmarkStart w:id="1823" w:name="_Toc234230850"/>
      <w:bookmarkStart w:id="1824" w:name="_Toc234231389"/>
      <w:bookmarkStart w:id="1825" w:name="_Toc234231929"/>
      <w:bookmarkStart w:id="1826" w:name="_Toc234229483"/>
      <w:bookmarkStart w:id="1827" w:name="_Toc234230463"/>
      <w:bookmarkStart w:id="1828" w:name="_Toc234231408"/>
      <w:bookmarkStart w:id="1829" w:name="_Toc234232346"/>
      <w:bookmarkStart w:id="1830" w:name="_Toc234226512"/>
      <w:bookmarkStart w:id="1831" w:name="_Toc234227060"/>
      <w:bookmarkStart w:id="1832" w:name="_Toc234227602"/>
      <w:bookmarkStart w:id="1833" w:name="_Toc234228143"/>
      <w:bookmarkStart w:id="1834" w:name="_Toc234228685"/>
      <w:bookmarkStart w:id="1835" w:name="_Toc234229227"/>
      <w:bookmarkStart w:id="1836" w:name="_Toc234229769"/>
      <w:bookmarkStart w:id="1837" w:name="_Toc234230312"/>
      <w:bookmarkStart w:id="1838" w:name="_Toc234230852"/>
      <w:bookmarkStart w:id="1839" w:name="_Toc234231391"/>
      <w:bookmarkStart w:id="1840" w:name="_Toc234231931"/>
      <w:bookmarkStart w:id="1841" w:name="_Toc234229485"/>
      <w:bookmarkStart w:id="1842" w:name="_Toc234230465"/>
      <w:bookmarkStart w:id="1843" w:name="_Toc234231410"/>
      <w:bookmarkStart w:id="1844" w:name="_Toc234232348"/>
      <w:bookmarkStart w:id="1845" w:name="_Toc234337010"/>
      <w:bookmarkStart w:id="1846" w:name="_Toc234337915"/>
      <w:bookmarkStart w:id="1847" w:name="_Toc234386583"/>
      <w:bookmarkStart w:id="1848" w:name="_Toc234386374"/>
      <w:bookmarkStart w:id="1849" w:name="_Toc234387100"/>
      <w:bookmarkStart w:id="1850" w:name="_Toc234337011"/>
      <w:bookmarkStart w:id="1851" w:name="_Toc234337916"/>
      <w:bookmarkStart w:id="1852" w:name="_Toc234386584"/>
      <w:bookmarkStart w:id="1853" w:name="_Toc234386375"/>
      <w:bookmarkStart w:id="1854" w:name="_Toc234387101"/>
      <w:bookmarkStart w:id="1855" w:name="_Toc234200897"/>
      <w:bookmarkStart w:id="1856" w:name="_Toc234226517"/>
      <w:bookmarkStart w:id="1857" w:name="_Toc234227065"/>
      <w:bookmarkStart w:id="1858" w:name="_Toc234227607"/>
      <w:bookmarkStart w:id="1859" w:name="_Toc234228148"/>
      <w:bookmarkStart w:id="1860" w:name="_Toc234228690"/>
      <w:bookmarkStart w:id="1861" w:name="_Toc234229232"/>
      <w:bookmarkStart w:id="1862" w:name="_Toc234229774"/>
      <w:bookmarkStart w:id="1863" w:name="_Toc234230317"/>
      <w:bookmarkStart w:id="1864" w:name="_Toc234230857"/>
      <w:bookmarkStart w:id="1865" w:name="_Toc234231396"/>
      <w:bookmarkStart w:id="1866" w:name="_Toc234231936"/>
      <w:bookmarkStart w:id="1867" w:name="_Toc234229491"/>
      <w:bookmarkStart w:id="1868" w:name="_Toc234230472"/>
      <w:bookmarkStart w:id="1869" w:name="_Toc234231438"/>
      <w:bookmarkStart w:id="1870" w:name="_Toc234232354"/>
      <w:bookmarkStart w:id="1871" w:name="_Toc234226518"/>
      <w:bookmarkStart w:id="1872" w:name="_Toc234227066"/>
      <w:bookmarkStart w:id="1873" w:name="_Toc234227608"/>
      <w:bookmarkStart w:id="1874" w:name="_Toc234228149"/>
      <w:bookmarkStart w:id="1875" w:name="_Toc234228691"/>
      <w:bookmarkStart w:id="1876" w:name="_Toc234229233"/>
      <w:bookmarkStart w:id="1877" w:name="_Toc234229775"/>
      <w:bookmarkStart w:id="1878" w:name="_Toc234230318"/>
      <w:bookmarkStart w:id="1879" w:name="_Toc234230858"/>
      <w:bookmarkStart w:id="1880" w:name="_Toc234231397"/>
      <w:bookmarkStart w:id="1881" w:name="_Toc234231937"/>
      <w:bookmarkStart w:id="1882" w:name="_Toc234229492"/>
      <w:bookmarkStart w:id="1883" w:name="_Toc234230473"/>
      <w:bookmarkStart w:id="1884" w:name="_Toc234231439"/>
      <w:bookmarkStart w:id="1885" w:name="_Toc234232355"/>
      <w:bookmarkStart w:id="1886" w:name="_Toc234200899"/>
      <w:bookmarkStart w:id="1887" w:name="_Toc234226519"/>
      <w:bookmarkStart w:id="1888" w:name="_Toc234227067"/>
      <w:bookmarkStart w:id="1889" w:name="_Toc234227609"/>
      <w:bookmarkStart w:id="1890" w:name="_Toc234228150"/>
      <w:bookmarkStart w:id="1891" w:name="_Toc234228692"/>
      <w:bookmarkStart w:id="1892" w:name="_Toc234229234"/>
      <w:bookmarkStart w:id="1893" w:name="_Toc234229776"/>
      <w:bookmarkStart w:id="1894" w:name="_Toc234230319"/>
      <w:bookmarkStart w:id="1895" w:name="_Toc234230859"/>
      <w:bookmarkStart w:id="1896" w:name="_Toc234231398"/>
      <w:bookmarkStart w:id="1897" w:name="_Toc234231938"/>
      <w:bookmarkStart w:id="1898" w:name="_Toc234229493"/>
      <w:bookmarkStart w:id="1899" w:name="_Toc234230474"/>
      <w:bookmarkStart w:id="1900" w:name="_Toc234231441"/>
      <w:bookmarkStart w:id="1901" w:name="_Toc234232356"/>
      <w:bookmarkStart w:id="1902" w:name="_Toc234226520"/>
      <w:bookmarkStart w:id="1903" w:name="_Toc234227068"/>
      <w:bookmarkStart w:id="1904" w:name="_Toc234227610"/>
      <w:bookmarkStart w:id="1905" w:name="_Toc234228151"/>
      <w:bookmarkStart w:id="1906" w:name="_Toc234228693"/>
      <w:bookmarkStart w:id="1907" w:name="_Toc234229235"/>
      <w:bookmarkStart w:id="1908" w:name="_Toc234229777"/>
      <w:bookmarkStart w:id="1909" w:name="_Toc234230320"/>
      <w:bookmarkStart w:id="1910" w:name="_Toc234230860"/>
      <w:bookmarkStart w:id="1911" w:name="_Toc234231399"/>
      <w:bookmarkStart w:id="1912" w:name="_Toc234231939"/>
      <w:bookmarkStart w:id="1913" w:name="_Toc234229499"/>
      <w:bookmarkStart w:id="1914" w:name="_Toc234230475"/>
      <w:bookmarkStart w:id="1915" w:name="_Toc234231443"/>
      <w:bookmarkStart w:id="1916" w:name="_Toc234232357"/>
      <w:bookmarkStart w:id="1917" w:name="_Toc234226521"/>
      <w:bookmarkStart w:id="1918" w:name="_Toc234227069"/>
      <w:bookmarkStart w:id="1919" w:name="_Toc234227611"/>
      <w:bookmarkStart w:id="1920" w:name="_Toc234228152"/>
      <w:bookmarkStart w:id="1921" w:name="_Toc234228694"/>
      <w:bookmarkStart w:id="1922" w:name="_Toc234229236"/>
      <w:bookmarkStart w:id="1923" w:name="_Toc234229778"/>
      <w:bookmarkStart w:id="1924" w:name="_Toc234230321"/>
      <w:bookmarkStart w:id="1925" w:name="_Toc234230861"/>
      <w:bookmarkStart w:id="1926" w:name="_Toc234231400"/>
      <w:bookmarkStart w:id="1927" w:name="_Toc234231940"/>
      <w:bookmarkStart w:id="1928" w:name="_Toc234229500"/>
      <w:bookmarkStart w:id="1929" w:name="_Toc234230476"/>
      <w:bookmarkStart w:id="1930" w:name="_Toc234231445"/>
      <w:bookmarkStart w:id="1931" w:name="_Toc234232358"/>
      <w:bookmarkStart w:id="1932" w:name="_Toc234226524"/>
      <w:bookmarkStart w:id="1933" w:name="_Toc234227072"/>
      <w:bookmarkStart w:id="1934" w:name="_Toc234227614"/>
      <w:bookmarkStart w:id="1935" w:name="_Toc234228155"/>
      <w:bookmarkStart w:id="1936" w:name="_Toc234228697"/>
      <w:bookmarkStart w:id="1937" w:name="_Toc234229239"/>
      <w:bookmarkStart w:id="1938" w:name="_Toc234229781"/>
      <w:bookmarkStart w:id="1939" w:name="_Toc234230324"/>
      <w:bookmarkStart w:id="1940" w:name="_Toc234230864"/>
      <w:bookmarkStart w:id="1941" w:name="_Toc234231403"/>
      <w:bookmarkStart w:id="1942" w:name="_Toc234231943"/>
      <w:bookmarkStart w:id="1943" w:name="_Toc234229503"/>
      <w:bookmarkStart w:id="1944" w:name="_Toc234230479"/>
      <w:bookmarkStart w:id="1945" w:name="_Toc234231450"/>
      <w:bookmarkStart w:id="1946" w:name="_Toc234232361"/>
      <w:bookmarkStart w:id="1947" w:name="_Toc234200903"/>
      <w:bookmarkStart w:id="1948" w:name="_Toc234226525"/>
      <w:bookmarkStart w:id="1949" w:name="_Toc234227073"/>
      <w:bookmarkStart w:id="1950" w:name="_Toc234227615"/>
      <w:bookmarkStart w:id="1951" w:name="_Toc234228156"/>
      <w:bookmarkStart w:id="1952" w:name="_Toc234228698"/>
      <w:bookmarkStart w:id="1953" w:name="_Toc234229240"/>
      <w:bookmarkStart w:id="1954" w:name="_Toc234229782"/>
      <w:bookmarkStart w:id="1955" w:name="_Toc234230325"/>
      <w:bookmarkStart w:id="1956" w:name="_Toc234230865"/>
      <w:bookmarkStart w:id="1957" w:name="_Toc234231404"/>
      <w:bookmarkStart w:id="1958" w:name="_Toc234231944"/>
      <w:bookmarkStart w:id="1959" w:name="_Toc234229504"/>
      <w:bookmarkStart w:id="1960" w:name="_Toc234230492"/>
      <w:bookmarkStart w:id="1961" w:name="_Toc234231452"/>
      <w:bookmarkStart w:id="1962" w:name="_Toc234232362"/>
      <w:bookmarkStart w:id="1963" w:name="_Toc234226526"/>
      <w:bookmarkStart w:id="1964" w:name="_Toc234227074"/>
      <w:bookmarkStart w:id="1965" w:name="_Toc234227616"/>
      <w:bookmarkStart w:id="1966" w:name="_Toc234228157"/>
      <w:bookmarkStart w:id="1967" w:name="_Toc234228699"/>
      <w:bookmarkStart w:id="1968" w:name="_Toc234229241"/>
      <w:bookmarkStart w:id="1969" w:name="_Toc234229783"/>
      <w:bookmarkStart w:id="1970" w:name="_Toc234230326"/>
      <w:bookmarkStart w:id="1971" w:name="_Toc234230866"/>
      <w:bookmarkStart w:id="1972" w:name="_Toc234231405"/>
      <w:bookmarkStart w:id="1973" w:name="_Toc234231945"/>
      <w:bookmarkStart w:id="1974" w:name="_Toc234229505"/>
      <w:bookmarkStart w:id="1975" w:name="_Toc234230493"/>
      <w:bookmarkStart w:id="1976" w:name="_Toc234231454"/>
      <w:bookmarkStart w:id="1977" w:name="_Toc234232363"/>
      <w:bookmarkStart w:id="1978" w:name="_Toc234226528"/>
      <w:bookmarkStart w:id="1979" w:name="_Toc234227076"/>
      <w:bookmarkStart w:id="1980" w:name="_Toc234227618"/>
      <w:bookmarkStart w:id="1981" w:name="_Toc234228159"/>
      <w:bookmarkStart w:id="1982" w:name="_Toc234228701"/>
      <w:bookmarkStart w:id="1983" w:name="_Toc234229243"/>
      <w:bookmarkStart w:id="1984" w:name="_Toc234229785"/>
      <w:bookmarkStart w:id="1985" w:name="_Toc234230328"/>
      <w:bookmarkStart w:id="1986" w:name="_Toc234230868"/>
      <w:bookmarkStart w:id="1987" w:name="_Toc234231407"/>
      <w:bookmarkStart w:id="1988" w:name="_Toc234231947"/>
      <w:bookmarkStart w:id="1989" w:name="_Toc234229507"/>
      <w:bookmarkStart w:id="1990" w:name="_Toc234230496"/>
      <w:bookmarkStart w:id="1991" w:name="_Toc234231457"/>
      <w:bookmarkStart w:id="1992" w:name="_Toc234232365"/>
      <w:bookmarkStart w:id="1993" w:name="_Toc234200907"/>
      <w:bookmarkStart w:id="1994" w:name="_Toc234226532"/>
      <w:bookmarkStart w:id="1995" w:name="_Toc234227080"/>
      <w:bookmarkStart w:id="1996" w:name="_Toc234227622"/>
      <w:bookmarkStart w:id="1997" w:name="_Toc234228163"/>
      <w:bookmarkStart w:id="1998" w:name="_Toc234228705"/>
      <w:bookmarkStart w:id="1999" w:name="_Toc234229247"/>
      <w:bookmarkStart w:id="2000" w:name="_Toc234229789"/>
      <w:bookmarkStart w:id="2001" w:name="_Toc234230332"/>
      <w:bookmarkStart w:id="2002" w:name="_Toc234230872"/>
      <w:bookmarkStart w:id="2003" w:name="_Toc234231411"/>
      <w:bookmarkStart w:id="2004" w:name="_Toc234231951"/>
      <w:bookmarkStart w:id="2005" w:name="_Toc234229517"/>
      <w:bookmarkStart w:id="2006" w:name="_Toc234230500"/>
      <w:bookmarkStart w:id="2007" w:name="_Toc234231464"/>
      <w:bookmarkStart w:id="2008" w:name="_Toc234232369"/>
      <w:bookmarkStart w:id="2009" w:name="_Toc234226533"/>
      <w:bookmarkStart w:id="2010" w:name="_Toc234227081"/>
      <w:bookmarkStart w:id="2011" w:name="_Toc234227623"/>
      <w:bookmarkStart w:id="2012" w:name="_Toc234228164"/>
      <w:bookmarkStart w:id="2013" w:name="_Toc234228706"/>
      <w:bookmarkStart w:id="2014" w:name="_Toc234229248"/>
      <w:bookmarkStart w:id="2015" w:name="_Toc234229790"/>
      <w:bookmarkStart w:id="2016" w:name="_Toc234230333"/>
      <w:bookmarkStart w:id="2017" w:name="_Toc234230873"/>
      <w:bookmarkStart w:id="2018" w:name="_Toc234231412"/>
      <w:bookmarkStart w:id="2019" w:name="_Toc234231952"/>
      <w:bookmarkStart w:id="2020" w:name="_Toc234229518"/>
      <w:bookmarkStart w:id="2021" w:name="_Toc234230501"/>
      <w:bookmarkStart w:id="2022" w:name="_Toc234231466"/>
      <w:bookmarkStart w:id="2023" w:name="_Toc234232370"/>
      <w:bookmarkStart w:id="2024" w:name="_Toc234226535"/>
      <w:bookmarkStart w:id="2025" w:name="_Toc234227083"/>
      <w:bookmarkStart w:id="2026" w:name="_Toc234227625"/>
      <w:bookmarkStart w:id="2027" w:name="_Toc234228166"/>
      <w:bookmarkStart w:id="2028" w:name="_Toc234228708"/>
      <w:bookmarkStart w:id="2029" w:name="_Toc234229250"/>
      <w:bookmarkStart w:id="2030" w:name="_Toc234229792"/>
      <w:bookmarkStart w:id="2031" w:name="_Toc234230335"/>
      <w:bookmarkStart w:id="2032" w:name="_Toc234230875"/>
      <w:bookmarkStart w:id="2033" w:name="_Toc234231414"/>
      <w:bookmarkStart w:id="2034" w:name="_Toc234231954"/>
      <w:bookmarkStart w:id="2035" w:name="_Toc234229520"/>
      <w:bookmarkStart w:id="2036" w:name="_Toc234230503"/>
      <w:bookmarkStart w:id="2037" w:name="_Toc234231470"/>
      <w:bookmarkStart w:id="2038" w:name="_Toc234232372"/>
      <w:bookmarkStart w:id="2039" w:name="_Toc234226544"/>
      <w:bookmarkStart w:id="2040" w:name="_Toc234227092"/>
      <w:bookmarkStart w:id="2041" w:name="_Toc234227634"/>
      <w:bookmarkStart w:id="2042" w:name="_Toc234228175"/>
      <w:bookmarkStart w:id="2043" w:name="_Toc234228717"/>
      <w:bookmarkStart w:id="2044" w:name="_Toc234229259"/>
      <w:bookmarkStart w:id="2045" w:name="_Toc234229801"/>
      <w:bookmarkStart w:id="2046" w:name="_Toc234230344"/>
      <w:bookmarkStart w:id="2047" w:name="_Toc234230884"/>
      <w:bookmarkStart w:id="2048" w:name="_Toc234231423"/>
      <w:bookmarkStart w:id="2049" w:name="_Toc234231963"/>
      <w:bookmarkStart w:id="2050" w:name="_Toc234229529"/>
      <w:bookmarkStart w:id="2051" w:name="_Toc234230513"/>
      <w:bookmarkStart w:id="2052" w:name="_Toc234231495"/>
      <w:bookmarkStart w:id="2053" w:name="_Toc234232381"/>
      <w:bookmarkStart w:id="2054" w:name="_Toc234226550"/>
      <w:bookmarkStart w:id="2055" w:name="_Toc234227098"/>
      <w:bookmarkStart w:id="2056" w:name="_Toc234227640"/>
      <w:bookmarkStart w:id="2057" w:name="_Toc234228181"/>
      <w:bookmarkStart w:id="2058" w:name="_Toc234228723"/>
      <w:bookmarkStart w:id="2059" w:name="_Toc234229265"/>
      <w:bookmarkStart w:id="2060" w:name="_Toc234229807"/>
      <w:bookmarkStart w:id="2061" w:name="_Toc234230350"/>
      <w:bookmarkStart w:id="2062" w:name="_Toc234230890"/>
      <w:bookmarkStart w:id="2063" w:name="_Toc234231429"/>
      <w:bookmarkStart w:id="2064" w:name="_Toc234231969"/>
      <w:bookmarkStart w:id="2065" w:name="_Toc234229535"/>
      <w:bookmarkStart w:id="2066" w:name="_Toc234230519"/>
      <w:bookmarkStart w:id="2067" w:name="_Toc234231501"/>
      <w:bookmarkStart w:id="2068" w:name="_Toc234232387"/>
      <w:bookmarkStart w:id="2069" w:name="_Toc234226551"/>
      <w:bookmarkStart w:id="2070" w:name="_Toc234227099"/>
      <w:bookmarkStart w:id="2071" w:name="_Toc234227641"/>
      <w:bookmarkStart w:id="2072" w:name="_Toc234228182"/>
      <w:bookmarkStart w:id="2073" w:name="_Toc234228724"/>
      <w:bookmarkStart w:id="2074" w:name="_Toc234229266"/>
      <w:bookmarkStart w:id="2075" w:name="_Toc234229808"/>
      <w:bookmarkStart w:id="2076" w:name="_Toc234230351"/>
      <w:bookmarkStart w:id="2077" w:name="_Toc234230891"/>
      <w:bookmarkStart w:id="2078" w:name="_Toc234231430"/>
      <w:bookmarkStart w:id="2079" w:name="_Toc234231970"/>
      <w:bookmarkStart w:id="2080" w:name="_Toc234229536"/>
      <w:bookmarkStart w:id="2081" w:name="_Toc234230520"/>
      <w:bookmarkStart w:id="2082" w:name="_Toc234231502"/>
      <w:bookmarkStart w:id="2083" w:name="_Toc234232388"/>
      <w:bookmarkStart w:id="2084" w:name="_Toc234200910"/>
      <w:bookmarkStart w:id="2085" w:name="_Toc234226556"/>
      <w:bookmarkStart w:id="2086" w:name="_Toc234227104"/>
      <w:bookmarkStart w:id="2087" w:name="_Toc234227646"/>
      <w:bookmarkStart w:id="2088" w:name="_Toc234228187"/>
      <w:bookmarkStart w:id="2089" w:name="_Toc234228729"/>
      <w:bookmarkStart w:id="2090" w:name="_Toc234229271"/>
      <w:bookmarkStart w:id="2091" w:name="_Toc234229813"/>
      <w:bookmarkStart w:id="2092" w:name="_Toc234230356"/>
      <w:bookmarkStart w:id="2093" w:name="_Toc234230896"/>
      <w:bookmarkStart w:id="2094" w:name="_Toc234231435"/>
      <w:bookmarkStart w:id="2095" w:name="_Toc234231975"/>
      <w:bookmarkStart w:id="2096" w:name="_Toc234229542"/>
      <w:bookmarkStart w:id="2097" w:name="_Toc234230525"/>
      <w:bookmarkStart w:id="2098" w:name="_Toc234231507"/>
      <w:bookmarkStart w:id="2099" w:name="_Toc234232393"/>
      <w:bookmarkStart w:id="2100" w:name="_Toc234226558"/>
      <w:bookmarkStart w:id="2101" w:name="_Toc234227106"/>
      <w:bookmarkStart w:id="2102" w:name="_Toc234227648"/>
      <w:bookmarkStart w:id="2103" w:name="_Toc234228189"/>
      <w:bookmarkStart w:id="2104" w:name="_Toc234228731"/>
      <w:bookmarkStart w:id="2105" w:name="_Toc234229273"/>
      <w:bookmarkStart w:id="2106" w:name="_Toc234229815"/>
      <w:bookmarkStart w:id="2107" w:name="_Toc234230358"/>
      <w:bookmarkStart w:id="2108" w:name="_Toc234230898"/>
      <w:bookmarkStart w:id="2109" w:name="_Toc234231437"/>
      <w:bookmarkStart w:id="2110" w:name="_Toc234231977"/>
      <w:bookmarkStart w:id="2111" w:name="_Toc234229545"/>
      <w:bookmarkStart w:id="2112" w:name="_Toc234230527"/>
      <w:bookmarkStart w:id="2113" w:name="_Toc234231509"/>
      <w:bookmarkStart w:id="2114" w:name="_Toc234232395"/>
      <w:bookmarkStart w:id="2115" w:name="_Toc234335026"/>
      <w:bookmarkStart w:id="2116" w:name="_Toc234337026"/>
      <w:bookmarkStart w:id="2117" w:name="_Toc234337931"/>
      <w:bookmarkStart w:id="2118" w:name="_Toc234386599"/>
      <w:bookmarkStart w:id="2119" w:name="_Toc234386390"/>
      <w:bookmarkStart w:id="2120" w:name="_Toc234387116"/>
      <w:bookmarkStart w:id="2121" w:name="_Toc234226561"/>
      <w:bookmarkStart w:id="2122" w:name="_Toc234227109"/>
      <w:bookmarkStart w:id="2123" w:name="_Toc234227651"/>
      <w:bookmarkStart w:id="2124" w:name="_Toc234228192"/>
      <w:bookmarkStart w:id="2125" w:name="_Toc234228734"/>
      <w:bookmarkStart w:id="2126" w:name="_Toc234229276"/>
      <w:bookmarkStart w:id="2127" w:name="_Toc234229818"/>
      <w:bookmarkStart w:id="2128" w:name="_Toc234230361"/>
      <w:bookmarkStart w:id="2129" w:name="_Toc234230901"/>
      <w:bookmarkStart w:id="2130" w:name="_Toc234231440"/>
      <w:bookmarkStart w:id="2131" w:name="_Toc234231980"/>
      <w:bookmarkStart w:id="2132" w:name="_Toc234229558"/>
      <w:bookmarkStart w:id="2133" w:name="_Toc234230530"/>
      <w:bookmarkStart w:id="2134" w:name="_Toc234231513"/>
      <w:bookmarkStart w:id="2135" w:name="_Toc234232398"/>
      <w:bookmarkStart w:id="2136" w:name="_Toc234226563"/>
      <w:bookmarkStart w:id="2137" w:name="_Toc234227111"/>
      <w:bookmarkStart w:id="2138" w:name="_Toc234227653"/>
      <w:bookmarkStart w:id="2139" w:name="_Toc234228194"/>
      <w:bookmarkStart w:id="2140" w:name="_Toc234228736"/>
      <w:bookmarkStart w:id="2141" w:name="_Toc234229278"/>
      <w:bookmarkStart w:id="2142" w:name="_Toc234229820"/>
      <w:bookmarkStart w:id="2143" w:name="_Toc234230363"/>
      <w:bookmarkStart w:id="2144" w:name="_Toc234230903"/>
      <w:bookmarkStart w:id="2145" w:name="_Toc234231442"/>
      <w:bookmarkStart w:id="2146" w:name="_Toc234231982"/>
      <w:bookmarkStart w:id="2147" w:name="_Toc234229560"/>
      <w:bookmarkStart w:id="2148" w:name="_Toc234230534"/>
      <w:bookmarkStart w:id="2149" w:name="_Toc234231517"/>
      <w:bookmarkStart w:id="2150" w:name="_Toc234232400"/>
      <w:bookmarkStart w:id="2151" w:name="_Toc234226565"/>
      <w:bookmarkStart w:id="2152" w:name="_Toc234227113"/>
      <w:bookmarkStart w:id="2153" w:name="_Toc234227655"/>
      <w:bookmarkStart w:id="2154" w:name="_Toc234228196"/>
      <w:bookmarkStart w:id="2155" w:name="_Toc234228738"/>
      <w:bookmarkStart w:id="2156" w:name="_Toc234229280"/>
      <w:bookmarkStart w:id="2157" w:name="_Toc234229822"/>
      <w:bookmarkStart w:id="2158" w:name="_Toc234230365"/>
      <w:bookmarkStart w:id="2159" w:name="_Toc234230905"/>
      <w:bookmarkStart w:id="2160" w:name="_Toc234231444"/>
      <w:bookmarkStart w:id="2161" w:name="_Toc234231984"/>
      <w:bookmarkStart w:id="2162" w:name="_Toc234229563"/>
      <w:bookmarkStart w:id="2163" w:name="_Toc234230539"/>
      <w:bookmarkStart w:id="2164" w:name="_Toc234231521"/>
      <w:bookmarkStart w:id="2165" w:name="_Toc234232402"/>
      <w:bookmarkStart w:id="2166" w:name="_Toc234200919"/>
      <w:bookmarkStart w:id="2167" w:name="_Toc234226568"/>
      <w:bookmarkStart w:id="2168" w:name="_Toc234227116"/>
      <w:bookmarkStart w:id="2169" w:name="_Toc234227658"/>
      <w:bookmarkStart w:id="2170" w:name="_Toc234228199"/>
      <w:bookmarkStart w:id="2171" w:name="_Toc234228741"/>
      <w:bookmarkStart w:id="2172" w:name="_Toc234229283"/>
      <w:bookmarkStart w:id="2173" w:name="_Toc234229825"/>
      <w:bookmarkStart w:id="2174" w:name="_Toc234230368"/>
      <w:bookmarkStart w:id="2175" w:name="_Toc234230908"/>
      <w:bookmarkStart w:id="2176" w:name="_Toc234231447"/>
      <w:bookmarkStart w:id="2177" w:name="_Toc234231987"/>
      <w:bookmarkStart w:id="2178" w:name="_Toc234229567"/>
      <w:bookmarkStart w:id="2179" w:name="_Toc234230546"/>
      <w:bookmarkStart w:id="2180" w:name="_Toc234231535"/>
      <w:bookmarkStart w:id="2181" w:name="_Toc234232405"/>
      <w:bookmarkStart w:id="2182" w:name="_Toc234226570"/>
      <w:bookmarkStart w:id="2183" w:name="_Toc234227118"/>
      <w:bookmarkStart w:id="2184" w:name="_Toc234227660"/>
      <w:bookmarkStart w:id="2185" w:name="_Toc234228201"/>
      <w:bookmarkStart w:id="2186" w:name="_Toc234228743"/>
      <w:bookmarkStart w:id="2187" w:name="_Toc234229285"/>
      <w:bookmarkStart w:id="2188" w:name="_Toc234229827"/>
      <w:bookmarkStart w:id="2189" w:name="_Toc234230370"/>
      <w:bookmarkStart w:id="2190" w:name="_Toc234230910"/>
      <w:bookmarkStart w:id="2191" w:name="_Toc234231449"/>
      <w:bookmarkStart w:id="2192" w:name="_Toc234231989"/>
      <w:bookmarkStart w:id="2193" w:name="_Toc234229570"/>
      <w:bookmarkStart w:id="2194" w:name="_Toc234230548"/>
      <w:bookmarkStart w:id="2195" w:name="_Toc234231537"/>
      <w:bookmarkStart w:id="2196" w:name="_Toc234232407"/>
      <w:bookmarkStart w:id="2197" w:name="_Toc234226572"/>
      <w:bookmarkStart w:id="2198" w:name="_Toc234227120"/>
      <w:bookmarkStart w:id="2199" w:name="_Toc234227662"/>
      <w:bookmarkStart w:id="2200" w:name="_Toc234228203"/>
      <w:bookmarkStart w:id="2201" w:name="_Toc234228745"/>
      <w:bookmarkStart w:id="2202" w:name="_Toc234229287"/>
      <w:bookmarkStart w:id="2203" w:name="_Toc234229829"/>
      <w:bookmarkStart w:id="2204" w:name="_Toc234230372"/>
      <w:bookmarkStart w:id="2205" w:name="_Toc234230912"/>
      <w:bookmarkStart w:id="2206" w:name="_Toc234231451"/>
      <w:bookmarkStart w:id="2207" w:name="_Toc234231991"/>
      <w:bookmarkStart w:id="2208" w:name="_Toc234229574"/>
      <w:bookmarkStart w:id="2209" w:name="_Toc234230550"/>
      <w:bookmarkStart w:id="2210" w:name="_Toc234231543"/>
      <w:bookmarkStart w:id="2211" w:name="_Toc234232409"/>
      <w:bookmarkStart w:id="2212" w:name="_Toc234226574"/>
      <w:bookmarkStart w:id="2213" w:name="_Toc234227122"/>
      <w:bookmarkStart w:id="2214" w:name="_Toc234227664"/>
      <w:bookmarkStart w:id="2215" w:name="_Toc234228205"/>
      <w:bookmarkStart w:id="2216" w:name="_Toc234228747"/>
      <w:bookmarkStart w:id="2217" w:name="_Toc234229289"/>
      <w:bookmarkStart w:id="2218" w:name="_Toc234229831"/>
      <w:bookmarkStart w:id="2219" w:name="_Toc234230374"/>
      <w:bookmarkStart w:id="2220" w:name="_Toc234230914"/>
      <w:bookmarkStart w:id="2221" w:name="_Toc234231453"/>
      <w:bookmarkStart w:id="2222" w:name="_Toc234231993"/>
      <w:bookmarkStart w:id="2223" w:name="_Toc234229578"/>
      <w:bookmarkStart w:id="2224" w:name="_Toc234230553"/>
      <w:bookmarkStart w:id="2225" w:name="_Toc234231545"/>
      <w:bookmarkStart w:id="2226" w:name="_Toc234232411"/>
      <w:bookmarkStart w:id="2227" w:name="_Toc234226576"/>
      <w:bookmarkStart w:id="2228" w:name="_Toc234227124"/>
      <w:bookmarkStart w:id="2229" w:name="_Toc234227666"/>
      <w:bookmarkStart w:id="2230" w:name="_Toc234228207"/>
      <w:bookmarkStart w:id="2231" w:name="_Toc234228749"/>
      <w:bookmarkStart w:id="2232" w:name="_Toc234229291"/>
      <w:bookmarkStart w:id="2233" w:name="_Toc234229833"/>
      <w:bookmarkStart w:id="2234" w:name="_Toc234230376"/>
      <w:bookmarkStart w:id="2235" w:name="_Toc234230916"/>
      <w:bookmarkStart w:id="2236" w:name="_Toc234231455"/>
      <w:bookmarkStart w:id="2237" w:name="_Toc234231995"/>
      <w:bookmarkStart w:id="2238" w:name="_Toc234229582"/>
      <w:bookmarkStart w:id="2239" w:name="_Toc234230555"/>
      <w:bookmarkStart w:id="2240" w:name="_Toc234231547"/>
      <w:bookmarkStart w:id="2241" w:name="_Toc234232413"/>
      <w:bookmarkStart w:id="2242" w:name="_Toc234200925"/>
      <w:bookmarkStart w:id="2243" w:name="_Toc234226579"/>
      <w:bookmarkStart w:id="2244" w:name="_Toc234227127"/>
      <w:bookmarkStart w:id="2245" w:name="_Toc234227669"/>
      <w:bookmarkStart w:id="2246" w:name="_Toc234228210"/>
      <w:bookmarkStart w:id="2247" w:name="_Toc234228752"/>
      <w:bookmarkStart w:id="2248" w:name="_Toc234229294"/>
      <w:bookmarkStart w:id="2249" w:name="_Toc234229836"/>
      <w:bookmarkStart w:id="2250" w:name="_Toc234230379"/>
      <w:bookmarkStart w:id="2251" w:name="_Toc234230919"/>
      <w:bookmarkStart w:id="2252" w:name="_Toc234231458"/>
      <w:bookmarkStart w:id="2253" w:name="_Toc234231998"/>
      <w:bookmarkStart w:id="2254" w:name="_Toc234229588"/>
      <w:bookmarkStart w:id="2255" w:name="_Toc234230568"/>
      <w:bookmarkStart w:id="2256" w:name="_Toc234231551"/>
      <w:bookmarkStart w:id="2257" w:name="_Toc234232416"/>
      <w:bookmarkStart w:id="2258" w:name="_Toc234226581"/>
      <w:bookmarkStart w:id="2259" w:name="_Toc234227129"/>
      <w:bookmarkStart w:id="2260" w:name="_Toc234227671"/>
      <w:bookmarkStart w:id="2261" w:name="_Toc234228212"/>
      <w:bookmarkStart w:id="2262" w:name="_Toc234228754"/>
      <w:bookmarkStart w:id="2263" w:name="_Toc234229296"/>
      <w:bookmarkStart w:id="2264" w:name="_Toc234229838"/>
      <w:bookmarkStart w:id="2265" w:name="_Toc234230381"/>
      <w:bookmarkStart w:id="2266" w:name="_Toc234230921"/>
      <w:bookmarkStart w:id="2267" w:name="_Toc234231460"/>
      <w:bookmarkStart w:id="2268" w:name="_Toc234232000"/>
      <w:bookmarkStart w:id="2269" w:name="_Toc234229592"/>
      <w:bookmarkStart w:id="2270" w:name="_Toc234230570"/>
      <w:bookmarkStart w:id="2271" w:name="_Toc234231553"/>
      <w:bookmarkStart w:id="2272" w:name="_Toc234232418"/>
      <w:bookmarkStart w:id="2273" w:name="_Toc234226583"/>
      <w:bookmarkStart w:id="2274" w:name="_Toc234227131"/>
      <w:bookmarkStart w:id="2275" w:name="_Toc234227673"/>
      <w:bookmarkStart w:id="2276" w:name="_Toc234228214"/>
      <w:bookmarkStart w:id="2277" w:name="_Toc234228756"/>
      <w:bookmarkStart w:id="2278" w:name="_Toc234229298"/>
      <w:bookmarkStart w:id="2279" w:name="_Toc234229840"/>
      <w:bookmarkStart w:id="2280" w:name="_Toc234230383"/>
      <w:bookmarkStart w:id="2281" w:name="_Toc234230923"/>
      <w:bookmarkStart w:id="2282" w:name="_Toc234231462"/>
      <w:bookmarkStart w:id="2283" w:name="_Toc234232002"/>
      <w:bookmarkStart w:id="2284" w:name="_Toc234229596"/>
      <w:bookmarkStart w:id="2285" w:name="_Toc234230572"/>
      <w:bookmarkStart w:id="2286" w:name="_Toc234231555"/>
      <w:bookmarkStart w:id="2287" w:name="_Toc234232420"/>
      <w:bookmarkStart w:id="2288" w:name="_Toc234226586"/>
      <w:bookmarkStart w:id="2289" w:name="_Toc234227134"/>
      <w:bookmarkStart w:id="2290" w:name="_Toc234227676"/>
      <w:bookmarkStart w:id="2291" w:name="_Toc234228217"/>
      <w:bookmarkStart w:id="2292" w:name="_Toc234228759"/>
      <w:bookmarkStart w:id="2293" w:name="_Toc234229301"/>
      <w:bookmarkStart w:id="2294" w:name="_Toc234229843"/>
      <w:bookmarkStart w:id="2295" w:name="_Toc234230386"/>
      <w:bookmarkStart w:id="2296" w:name="_Toc234230926"/>
      <w:bookmarkStart w:id="2297" w:name="_Toc234231465"/>
      <w:bookmarkStart w:id="2298" w:name="_Toc234232005"/>
      <w:bookmarkStart w:id="2299" w:name="_Toc234229602"/>
      <w:bookmarkStart w:id="2300" w:name="_Toc234230575"/>
      <w:bookmarkStart w:id="2301" w:name="_Toc234231558"/>
      <w:bookmarkStart w:id="2302" w:name="_Toc234232423"/>
      <w:bookmarkStart w:id="2303" w:name="_Toc234226588"/>
      <w:bookmarkStart w:id="2304" w:name="_Toc234227136"/>
      <w:bookmarkStart w:id="2305" w:name="_Toc234227678"/>
      <w:bookmarkStart w:id="2306" w:name="_Toc234228219"/>
      <w:bookmarkStart w:id="2307" w:name="_Toc234228761"/>
      <w:bookmarkStart w:id="2308" w:name="_Toc234229303"/>
      <w:bookmarkStart w:id="2309" w:name="_Toc234229845"/>
      <w:bookmarkStart w:id="2310" w:name="_Toc234230388"/>
      <w:bookmarkStart w:id="2311" w:name="_Toc234230928"/>
      <w:bookmarkStart w:id="2312" w:name="_Toc234231467"/>
      <w:bookmarkStart w:id="2313" w:name="_Toc234232007"/>
      <w:bookmarkStart w:id="2314" w:name="_Toc234229604"/>
      <w:bookmarkStart w:id="2315" w:name="_Toc234230577"/>
      <w:bookmarkStart w:id="2316" w:name="_Toc234231572"/>
      <w:bookmarkStart w:id="2317" w:name="_Toc234232425"/>
      <w:bookmarkStart w:id="2318" w:name="_Toc234226590"/>
      <w:bookmarkStart w:id="2319" w:name="_Toc234227138"/>
      <w:bookmarkStart w:id="2320" w:name="_Toc234227680"/>
      <w:bookmarkStart w:id="2321" w:name="_Toc234228221"/>
      <w:bookmarkStart w:id="2322" w:name="_Toc234228763"/>
      <w:bookmarkStart w:id="2323" w:name="_Toc234229305"/>
      <w:bookmarkStart w:id="2324" w:name="_Toc234229847"/>
      <w:bookmarkStart w:id="2325" w:name="_Toc234230390"/>
      <w:bookmarkStart w:id="2326" w:name="_Toc234230930"/>
      <w:bookmarkStart w:id="2327" w:name="_Toc234231469"/>
      <w:bookmarkStart w:id="2328" w:name="_Toc234232009"/>
      <w:bookmarkStart w:id="2329" w:name="_Toc234229606"/>
      <w:bookmarkStart w:id="2330" w:name="_Toc234230584"/>
      <w:bookmarkStart w:id="2331" w:name="_Toc234231575"/>
      <w:bookmarkStart w:id="2332" w:name="_Toc234232427"/>
      <w:bookmarkStart w:id="2333" w:name="_Toc234226592"/>
      <w:bookmarkStart w:id="2334" w:name="_Toc234227140"/>
      <w:bookmarkStart w:id="2335" w:name="_Toc234227682"/>
      <w:bookmarkStart w:id="2336" w:name="_Toc234228223"/>
      <w:bookmarkStart w:id="2337" w:name="_Toc234228765"/>
      <w:bookmarkStart w:id="2338" w:name="_Toc234229307"/>
      <w:bookmarkStart w:id="2339" w:name="_Toc234229849"/>
      <w:bookmarkStart w:id="2340" w:name="_Toc234230392"/>
      <w:bookmarkStart w:id="2341" w:name="_Toc234230932"/>
      <w:bookmarkStart w:id="2342" w:name="_Toc234231471"/>
      <w:bookmarkStart w:id="2343" w:name="_Toc234232011"/>
      <w:bookmarkStart w:id="2344" w:name="_Toc234229608"/>
      <w:bookmarkStart w:id="2345" w:name="_Toc234230586"/>
      <w:bookmarkStart w:id="2346" w:name="_Toc234231577"/>
      <w:bookmarkStart w:id="2347" w:name="_Toc234232429"/>
      <w:bookmarkStart w:id="2348" w:name="_Toc234200935"/>
      <w:bookmarkStart w:id="2349" w:name="_Toc234226596"/>
      <w:bookmarkStart w:id="2350" w:name="_Toc234227144"/>
      <w:bookmarkStart w:id="2351" w:name="_Toc234227686"/>
      <w:bookmarkStart w:id="2352" w:name="_Toc234228227"/>
      <w:bookmarkStart w:id="2353" w:name="_Toc234228769"/>
      <w:bookmarkStart w:id="2354" w:name="_Toc234229311"/>
      <w:bookmarkStart w:id="2355" w:name="_Toc234229853"/>
      <w:bookmarkStart w:id="2356" w:name="_Toc234230396"/>
      <w:bookmarkStart w:id="2357" w:name="_Toc234230936"/>
      <w:bookmarkStart w:id="2358" w:name="_Toc234231475"/>
      <w:bookmarkStart w:id="2359" w:name="_Toc234232015"/>
      <w:bookmarkStart w:id="2360" w:name="_Toc234229612"/>
      <w:bookmarkStart w:id="2361" w:name="_Toc234230590"/>
      <w:bookmarkStart w:id="2362" w:name="_Toc234231581"/>
      <w:bookmarkStart w:id="2363" w:name="_Toc234232433"/>
      <w:bookmarkStart w:id="2364" w:name="_Toc234226597"/>
      <w:bookmarkStart w:id="2365" w:name="_Toc234227145"/>
      <w:bookmarkStart w:id="2366" w:name="_Toc234227687"/>
      <w:bookmarkStart w:id="2367" w:name="_Toc234228228"/>
      <w:bookmarkStart w:id="2368" w:name="_Toc234228770"/>
      <w:bookmarkStart w:id="2369" w:name="_Toc234229312"/>
      <w:bookmarkStart w:id="2370" w:name="_Toc234229854"/>
      <w:bookmarkStart w:id="2371" w:name="_Toc234230397"/>
      <w:bookmarkStart w:id="2372" w:name="_Toc234230937"/>
      <w:bookmarkStart w:id="2373" w:name="_Toc234231476"/>
      <w:bookmarkStart w:id="2374" w:name="_Toc234232016"/>
      <w:bookmarkStart w:id="2375" w:name="_Toc234229614"/>
      <w:bookmarkStart w:id="2376" w:name="_Toc234230591"/>
      <w:bookmarkStart w:id="2377" w:name="_Toc234231582"/>
      <w:bookmarkStart w:id="2378" w:name="_Toc234232434"/>
      <w:bookmarkStart w:id="2379" w:name="_Toc234226605"/>
      <w:bookmarkStart w:id="2380" w:name="_Toc234227153"/>
      <w:bookmarkStart w:id="2381" w:name="_Toc234227695"/>
      <w:bookmarkStart w:id="2382" w:name="_Toc234228236"/>
      <w:bookmarkStart w:id="2383" w:name="_Toc234228778"/>
      <w:bookmarkStart w:id="2384" w:name="_Toc234229320"/>
      <w:bookmarkStart w:id="2385" w:name="_Toc234229862"/>
      <w:bookmarkStart w:id="2386" w:name="_Toc234230405"/>
      <w:bookmarkStart w:id="2387" w:name="_Toc234230945"/>
      <w:bookmarkStart w:id="2388" w:name="_Toc234231484"/>
      <w:bookmarkStart w:id="2389" w:name="_Toc234232024"/>
      <w:bookmarkStart w:id="2390" w:name="_Toc234229622"/>
      <w:bookmarkStart w:id="2391" w:name="_Toc234230605"/>
      <w:bookmarkStart w:id="2392" w:name="_Toc234231591"/>
      <w:bookmarkStart w:id="2393" w:name="_Toc234232442"/>
      <w:bookmarkStart w:id="2394" w:name="_Toc234200938"/>
      <w:bookmarkStart w:id="2395" w:name="_Toc234226606"/>
      <w:bookmarkStart w:id="2396" w:name="_Toc234227154"/>
      <w:bookmarkStart w:id="2397" w:name="_Toc234227696"/>
      <w:bookmarkStart w:id="2398" w:name="_Toc234228237"/>
      <w:bookmarkStart w:id="2399" w:name="_Toc234228779"/>
      <w:bookmarkStart w:id="2400" w:name="_Toc234229321"/>
      <w:bookmarkStart w:id="2401" w:name="_Toc234229863"/>
      <w:bookmarkStart w:id="2402" w:name="_Toc234230406"/>
      <w:bookmarkStart w:id="2403" w:name="_Toc234230946"/>
      <w:bookmarkStart w:id="2404" w:name="_Toc234231485"/>
      <w:bookmarkStart w:id="2405" w:name="_Toc234232025"/>
      <w:bookmarkStart w:id="2406" w:name="_Toc234229623"/>
      <w:bookmarkStart w:id="2407" w:name="_Toc234230606"/>
      <w:bookmarkStart w:id="2408" w:name="_Toc234231592"/>
      <w:bookmarkStart w:id="2409" w:name="_Toc234232443"/>
      <w:bookmarkStart w:id="2410" w:name="_Toc234226608"/>
      <w:bookmarkStart w:id="2411" w:name="_Toc234227156"/>
      <w:bookmarkStart w:id="2412" w:name="_Toc234227698"/>
      <w:bookmarkStart w:id="2413" w:name="_Toc234228239"/>
      <w:bookmarkStart w:id="2414" w:name="_Toc234228781"/>
      <w:bookmarkStart w:id="2415" w:name="_Toc234229323"/>
      <w:bookmarkStart w:id="2416" w:name="_Toc234229865"/>
      <w:bookmarkStart w:id="2417" w:name="_Toc234230408"/>
      <w:bookmarkStart w:id="2418" w:name="_Toc234230948"/>
      <w:bookmarkStart w:id="2419" w:name="_Toc234231487"/>
      <w:bookmarkStart w:id="2420" w:name="_Toc234232027"/>
      <w:bookmarkStart w:id="2421" w:name="_Toc234229625"/>
      <w:bookmarkStart w:id="2422" w:name="_Toc234230608"/>
      <w:bookmarkStart w:id="2423" w:name="_Toc234231594"/>
      <w:bookmarkStart w:id="2424" w:name="_Toc234232445"/>
      <w:bookmarkStart w:id="2425" w:name="_Toc234226612"/>
      <w:bookmarkStart w:id="2426" w:name="_Toc234227160"/>
      <w:bookmarkStart w:id="2427" w:name="_Toc234227702"/>
      <w:bookmarkStart w:id="2428" w:name="_Toc234228243"/>
      <w:bookmarkStart w:id="2429" w:name="_Toc234228785"/>
      <w:bookmarkStart w:id="2430" w:name="_Toc234229327"/>
      <w:bookmarkStart w:id="2431" w:name="_Toc234229869"/>
      <w:bookmarkStart w:id="2432" w:name="_Toc234230412"/>
      <w:bookmarkStart w:id="2433" w:name="_Toc234230952"/>
      <w:bookmarkStart w:id="2434" w:name="_Toc234231491"/>
      <w:bookmarkStart w:id="2435" w:name="_Toc234232031"/>
      <w:bookmarkStart w:id="2436" w:name="_Toc234229630"/>
      <w:bookmarkStart w:id="2437" w:name="_Toc234230612"/>
      <w:bookmarkStart w:id="2438" w:name="_Toc234231598"/>
      <w:bookmarkStart w:id="2439" w:name="_Toc234232449"/>
      <w:bookmarkStart w:id="2440" w:name="_Toc234226614"/>
      <w:bookmarkStart w:id="2441" w:name="_Toc234227162"/>
      <w:bookmarkStart w:id="2442" w:name="_Toc234227704"/>
      <w:bookmarkStart w:id="2443" w:name="_Toc234228245"/>
      <w:bookmarkStart w:id="2444" w:name="_Toc234228787"/>
      <w:bookmarkStart w:id="2445" w:name="_Toc234229329"/>
      <w:bookmarkStart w:id="2446" w:name="_Toc234229871"/>
      <w:bookmarkStart w:id="2447" w:name="_Toc234230414"/>
      <w:bookmarkStart w:id="2448" w:name="_Toc234230954"/>
      <w:bookmarkStart w:id="2449" w:name="_Toc234231493"/>
      <w:bookmarkStart w:id="2450" w:name="_Toc234232033"/>
      <w:bookmarkStart w:id="2451" w:name="_Toc234229632"/>
      <w:bookmarkStart w:id="2452" w:name="_Toc234230614"/>
      <w:bookmarkStart w:id="2453" w:name="_Toc234231600"/>
      <w:bookmarkStart w:id="2454" w:name="_Toc234232451"/>
      <w:bookmarkStart w:id="2455" w:name="_Toc234229637"/>
      <w:bookmarkStart w:id="2456" w:name="_Toc234230619"/>
      <w:bookmarkStart w:id="2457" w:name="_Toc234231605"/>
      <w:bookmarkStart w:id="2458" w:name="_Toc234232456"/>
      <w:bookmarkStart w:id="2459" w:name="_Toc234200948"/>
      <w:bookmarkStart w:id="2460" w:name="_Toc234229640"/>
      <w:bookmarkStart w:id="2461" w:name="_Toc234230622"/>
      <w:bookmarkStart w:id="2462" w:name="_Toc234231608"/>
      <w:bookmarkStart w:id="2463" w:name="_Toc234232459"/>
      <w:bookmarkStart w:id="2464" w:name="_Toc234229643"/>
      <w:bookmarkStart w:id="2465" w:name="_Toc234230626"/>
      <w:bookmarkStart w:id="2466" w:name="_Toc234231613"/>
      <w:bookmarkStart w:id="2467" w:name="_Toc234232462"/>
      <w:bookmarkStart w:id="2468" w:name="_Toc234229646"/>
      <w:bookmarkStart w:id="2469" w:name="_Toc234230630"/>
      <w:bookmarkStart w:id="2470" w:name="_Toc234231619"/>
      <w:bookmarkStart w:id="2471" w:name="_Toc234232465"/>
      <w:bookmarkStart w:id="2472" w:name="_Toc234200954"/>
      <w:bookmarkStart w:id="2473" w:name="_Toc234229651"/>
      <w:bookmarkStart w:id="2474" w:name="_Toc234230644"/>
      <w:bookmarkStart w:id="2475" w:name="_Toc234231627"/>
      <w:bookmarkStart w:id="2476" w:name="_Toc234232469"/>
      <w:bookmarkStart w:id="2477" w:name="_Toc234229653"/>
      <w:bookmarkStart w:id="2478" w:name="_Toc234230647"/>
      <w:bookmarkStart w:id="2479" w:name="_Toc234231629"/>
      <w:bookmarkStart w:id="2480" w:name="_Toc234232471"/>
      <w:bookmarkStart w:id="2481" w:name="_Toc234226631"/>
      <w:bookmarkStart w:id="2482" w:name="_Toc234227179"/>
      <w:bookmarkStart w:id="2483" w:name="_Toc234227721"/>
      <w:bookmarkStart w:id="2484" w:name="_Toc234228262"/>
      <w:bookmarkStart w:id="2485" w:name="_Toc234228804"/>
      <w:bookmarkStart w:id="2486" w:name="_Toc234229346"/>
      <w:bookmarkStart w:id="2487" w:name="_Toc234229888"/>
      <w:bookmarkStart w:id="2488" w:name="_Toc234230431"/>
      <w:bookmarkStart w:id="2489" w:name="_Toc234230971"/>
      <w:bookmarkStart w:id="2490" w:name="_Toc234231510"/>
      <w:bookmarkStart w:id="2491" w:name="_Toc234232050"/>
      <w:bookmarkStart w:id="2492" w:name="_Toc234229656"/>
      <w:bookmarkStart w:id="2493" w:name="_Toc234230650"/>
      <w:bookmarkStart w:id="2494" w:name="_Toc234231633"/>
      <w:bookmarkStart w:id="2495" w:name="_Toc234232474"/>
      <w:bookmarkStart w:id="2496" w:name="_Toc234200960"/>
      <w:bookmarkStart w:id="2497" w:name="_Toc234226635"/>
      <w:bookmarkStart w:id="2498" w:name="_Toc234227183"/>
      <w:bookmarkStart w:id="2499" w:name="_Toc234227725"/>
      <w:bookmarkStart w:id="2500" w:name="_Toc234228266"/>
      <w:bookmarkStart w:id="2501" w:name="_Toc234228808"/>
      <w:bookmarkStart w:id="2502" w:name="_Toc234229350"/>
      <w:bookmarkStart w:id="2503" w:name="_Toc234229892"/>
      <w:bookmarkStart w:id="2504" w:name="_Toc234230435"/>
      <w:bookmarkStart w:id="2505" w:name="_Toc234230975"/>
      <w:bookmarkStart w:id="2506" w:name="_Toc234231514"/>
      <w:bookmarkStart w:id="2507" w:name="_Toc234232054"/>
      <w:bookmarkStart w:id="2508" w:name="_Toc234229661"/>
      <w:bookmarkStart w:id="2509" w:name="_Toc234230657"/>
      <w:bookmarkStart w:id="2510" w:name="_Toc234231647"/>
      <w:bookmarkStart w:id="2511" w:name="_Toc234232478"/>
      <w:bookmarkStart w:id="2512" w:name="_Toc234226637"/>
      <w:bookmarkStart w:id="2513" w:name="_Toc234227185"/>
      <w:bookmarkStart w:id="2514" w:name="_Toc234227727"/>
      <w:bookmarkStart w:id="2515" w:name="_Toc234228268"/>
      <w:bookmarkStart w:id="2516" w:name="_Toc234228810"/>
      <w:bookmarkStart w:id="2517" w:name="_Toc234229352"/>
      <w:bookmarkStart w:id="2518" w:name="_Toc234229894"/>
      <w:bookmarkStart w:id="2519" w:name="_Toc234230437"/>
      <w:bookmarkStart w:id="2520" w:name="_Toc234230977"/>
      <w:bookmarkStart w:id="2521" w:name="_Toc234231516"/>
      <w:bookmarkStart w:id="2522" w:name="_Toc234232056"/>
      <w:bookmarkStart w:id="2523" w:name="_Toc234229663"/>
      <w:bookmarkStart w:id="2524" w:name="_Toc234230661"/>
      <w:bookmarkStart w:id="2525" w:name="_Toc234231649"/>
      <w:bookmarkStart w:id="2526" w:name="_Toc234232480"/>
      <w:bookmarkStart w:id="2527" w:name="_Toc234226639"/>
      <w:bookmarkStart w:id="2528" w:name="_Toc234227187"/>
      <w:bookmarkStart w:id="2529" w:name="_Toc234227729"/>
      <w:bookmarkStart w:id="2530" w:name="_Toc234228270"/>
      <w:bookmarkStart w:id="2531" w:name="_Toc234228812"/>
      <w:bookmarkStart w:id="2532" w:name="_Toc234229354"/>
      <w:bookmarkStart w:id="2533" w:name="_Toc234229896"/>
      <w:bookmarkStart w:id="2534" w:name="_Toc234230439"/>
      <w:bookmarkStart w:id="2535" w:name="_Toc234230979"/>
      <w:bookmarkStart w:id="2536" w:name="_Toc234231518"/>
      <w:bookmarkStart w:id="2537" w:name="_Toc234232058"/>
      <w:bookmarkStart w:id="2538" w:name="_Toc234229665"/>
      <w:bookmarkStart w:id="2539" w:name="_Toc234230665"/>
      <w:bookmarkStart w:id="2540" w:name="_Toc234231651"/>
      <w:bookmarkStart w:id="2541" w:name="_Toc234232482"/>
      <w:bookmarkStart w:id="2542" w:name="_Toc234226640"/>
      <w:bookmarkStart w:id="2543" w:name="_Toc234227188"/>
      <w:bookmarkStart w:id="2544" w:name="_Toc234227730"/>
      <w:bookmarkStart w:id="2545" w:name="_Toc234228271"/>
      <w:bookmarkStart w:id="2546" w:name="_Toc234228813"/>
      <w:bookmarkStart w:id="2547" w:name="_Toc234229355"/>
      <w:bookmarkStart w:id="2548" w:name="_Toc234229897"/>
      <w:bookmarkStart w:id="2549" w:name="_Toc234230440"/>
      <w:bookmarkStart w:id="2550" w:name="_Toc234230980"/>
      <w:bookmarkStart w:id="2551" w:name="_Toc234231519"/>
      <w:bookmarkStart w:id="2552" w:name="_Toc234232059"/>
      <w:bookmarkStart w:id="2553" w:name="_Toc234229667"/>
      <w:bookmarkStart w:id="2554" w:name="_Toc234230667"/>
      <w:bookmarkStart w:id="2555" w:name="_Toc234231652"/>
      <w:bookmarkStart w:id="2556" w:name="_Toc234232483"/>
      <w:bookmarkStart w:id="2557" w:name="_Toc234226648"/>
      <w:bookmarkStart w:id="2558" w:name="_Toc234227196"/>
      <w:bookmarkStart w:id="2559" w:name="_Toc234227738"/>
      <w:bookmarkStart w:id="2560" w:name="_Toc234228279"/>
      <w:bookmarkStart w:id="2561" w:name="_Toc234228821"/>
      <w:bookmarkStart w:id="2562" w:name="_Toc234229363"/>
      <w:bookmarkStart w:id="2563" w:name="_Toc234229905"/>
      <w:bookmarkStart w:id="2564" w:name="_Toc234230448"/>
      <w:bookmarkStart w:id="2565" w:name="_Toc234230988"/>
      <w:bookmarkStart w:id="2566" w:name="_Toc234231527"/>
      <w:bookmarkStart w:id="2567" w:name="_Toc234232067"/>
      <w:bookmarkStart w:id="2568" w:name="_Toc234229685"/>
      <w:bookmarkStart w:id="2569" w:name="_Toc234230683"/>
      <w:bookmarkStart w:id="2570" w:name="_Toc234231665"/>
      <w:bookmarkStart w:id="2571" w:name="_Toc234232491"/>
      <w:bookmarkStart w:id="2572" w:name="_Toc234226649"/>
      <w:bookmarkStart w:id="2573" w:name="_Toc234227197"/>
      <w:bookmarkStart w:id="2574" w:name="_Toc234227739"/>
      <w:bookmarkStart w:id="2575" w:name="_Toc234228280"/>
      <w:bookmarkStart w:id="2576" w:name="_Toc234228822"/>
      <w:bookmarkStart w:id="2577" w:name="_Toc234229364"/>
      <w:bookmarkStart w:id="2578" w:name="_Toc234229906"/>
      <w:bookmarkStart w:id="2579" w:name="_Toc234230449"/>
      <w:bookmarkStart w:id="2580" w:name="_Toc234230989"/>
      <w:bookmarkStart w:id="2581" w:name="_Toc234231528"/>
      <w:bookmarkStart w:id="2582" w:name="_Toc234232068"/>
      <w:bookmarkStart w:id="2583" w:name="_Toc234229687"/>
      <w:bookmarkStart w:id="2584" w:name="_Toc234230685"/>
      <w:bookmarkStart w:id="2585" w:name="_Toc234231666"/>
      <w:bookmarkStart w:id="2586" w:name="_Toc234232492"/>
      <w:bookmarkStart w:id="2587" w:name="_Toc234226650"/>
      <w:bookmarkStart w:id="2588" w:name="_Toc234227198"/>
      <w:bookmarkStart w:id="2589" w:name="_Toc234227740"/>
      <w:bookmarkStart w:id="2590" w:name="_Toc234228281"/>
      <w:bookmarkStart w:id="2591" w:name="_Toc234228823"/>
      <w:bookmarkStart w:id="2592" w:name="_Toc234229365"/>
      <w:bookmarkStart w:id="2593" w:name="_Toc234229907"/>
      <w:bookmarkStart w:id="2594" w:name="_Toc234230450"/>
      <w:bookmarkStart w:id="2595" w:name="_Toc234230990"/>
      <w:bookmarkStart w:id="2596" w:name="_Toc234231529"/>
      <w:bookmarkStart w:id="2597" w:name="_Toc234232069"/>
      <w:bookmarkStart w:id="2598" w:name="_Toc234229688"/>
      <w:bookmarkStart w:id="2599" w:name="_Toc234230687"/>
      <w:bookmarkStart w:id="2600" w:name="_Toc234231667"/>
      <w:bookmarkStart w:id="2601" w:name="_Toc234232493"/>
      <w:bookmarkStart w:id="2602" w:name="_Toc234226652"/>
      <w:bookmarkStart w:id="2603" w:name="_Toc234227200"/>
      <w:bookmarkStart w:id="2604" w:name="_Toc234227742"/>
      <w:bookmarkStart w:id="2605" w:name="_Toc234228283"/>
      <w:bookmarkStart w:id="2606" w:name="_Toc234228825"/>
      <w:bookmarkStart w:id="2607" w:name="_Toc234229367"/>
      <w:bookmarkStart w:id="2608" w:name="_Toc234229909"/>
      <w:bookmarkStart w:id="2609" w:name="_Toc234230452"/>
      <w:bookmarkStart w:id="2610" w:name="_Toc234230992"/>
      <w:bookmarkStart w:id="2611" w:name="_Toc234231531"/>
      <w:bookmarkStart w:id="2612" w:name="_Toc234232071"/>
      <w:bookmarkStart w:id="2613" w:name="_Toc234229690"/>
      <w:bookmarkStart w:id="2614" w:name="_Toc234230689"/>
      <w:bookmarkStart w:id="2615" w:name="_Toc234231669"/>
      <w:bookmarkStart w:id="2616" w:name="_Toc234232495"/>
      <w:bookmarkStart w:id="2617" w:name="_Toc234226654"/>
      <w:bookmarkStart w:id="2618" w:name="_Toc234227202"/>
      <w:bookmarkStart w:id="2619" w:name="_Toc234227744"/>
      <w:bookmarkStart w:id="2620" w:name="_Toc234228285"/>
      <w:bookmarkStart w:id="2621" w:name="_Toc234228827"/>
      <w:bookmarkStart w:id="2622" w:name="_Toc234229369"/>
      <w:bookmarkStart w:id="2623" w:name="_Toc234229911"/>
      <w:bookmarkStart w:id="2624" w:name="_Toc234230454"/>
      <w:bookmarkStart w:id="2625" w:name="_Toc234230994"/>
      <w:bookmarkStart w:id="2626" w:name="_Toc234231533"/>
      <w:bookmarkStart w:id="2627" w:name="_Toc234232073"/>
      <w:bookmarkStart w:id="2628" w:name="_Toc234229696"/>
      <w:bookmarkStart w:id="2629" w:name="_Toc234230691"/>
      <w:bookmarkStart w:id="2630" w:name="_Toc234231671"/>
      <w:bookmarkStart w:id="2631" w:name="_Toc234232497"/>
      <w:bookmarkStart w:id="2632" w:name="_Toc234200969"/>
      <w:bookmarkStart w:id="2633" w:name="_Toc234226662"/>
      <w:bookmarkStart w:id="2634" w:name="_Toc234227210"/>
      <w:bookmarkStart w:id="2635" w:name="_Toc234227752"/>
      <w:bookmarkStart w:id="2636" w:name="_Toc234228293"/>
      <w:bookmarkStart w:id="2637" w:name="_Toc234228835"/>
      <w:bookmarkStart w:id="2638" w:name="_Toc234229377"/>
      <w:bookmarkStart w:id="2639" w:name="_Toc234229919"/>
      <w:bookmarkStart w:id="2640" w:name="_Toc234230462"/>
      <w:bookmarkStart w:id="2641" w:name="_Toc234231002"/>
      <w:bookmarkStart w:id="2642" w:name="_Toc234231541"/>
      <w:bookmarkStart w:id="2643" w:name="_Toc234232081"/>
      <w:bookmarkStart w:id="2644" w:name="_Toc234229729"/>
      <w:bookmarkStart w:id="2645" w:name="_Toc234230700"/>
      <w:bookmarkStart w:id="2646" w:name="_Toc234231685"/>
      <w:bookmarkStart w:id="2647" w:name="_Toc234232505"/>
      <w:bookmarkStart w:id="2648" w:name="_Toc238435709"/>
      <w:bookmarkStart w:id="2649" w:name="_Toc238639543"/>
      <w:bookmarkStart w:id="2650" w:name="_Toc239143332"/>
      <w:bookmarkStart w:id="2651" w:name="_Toc239214703"/>
      <w:bookmarkStart w:id="2652" w:name="_Toc245788274"/>
      <w:bookmarkStart w:id="2653" w:name="_Toc245802533"/>
      <w:bookmarkStart w:id="2654" w:name="_Toc245802771"/>
      <w:bookmarkStart w:id="2655" w:name="_Toc245803008"/>
      <w:bookmarkStart w:id="2656" w:name="_Toc246131295"/>
      <w:bookmarkStart w:id="2657" w:name="_Toc246234269"/>
      <w:bookmarkStart w:id="2658" w:name="_Toc246234805"/>
      <w:bookmarkStart w:id="2659" w:name="_Toc246248974"/>
      <w:bookmarkStart w:id="2660" w:name="_Toc248199573"/>
      <w:bookmarkStart w:id="2661" w:name="_Toc248548503"/>
      <w:bookmarkStart w:id="2662" w:name="_Toc248548862"/>
      <w:bookmarkStart w:id="2663" w:name="_Toc245788276"/>
      <w:bookmarkStart w:id="2664" w:name="_Toc245802535"/>
      <w:bookmarkStart w:id="2665" w:name="_Toc245802773"/>
      <w:bookmarkStart w:id="2666" w:name="_Toc245803010"/>
      <w:bookmarkStart w:id="2667" w:name="_Toc246131297"/>
      <w:bookmarkStart w:id="2668" w:name="_Toc246234271"/>
      <w:bookmarkStart w:id="2669" w:name="_Toc246234807"/>
      <w:bookmarkStart w:id="2670" w:name="_Toc246248976"/>
      <w:bookmarkStart w:id="2671" w:name="_Toc248199575"/>
      <w:bookmarkStart w:id="2672" w:name="_Toc248548505"/>
      <w:bookmarkStart w:id="2673" w:name="_Toc248548864"/>
      <w:bookmarkStart w:id="2674" w:name="_Toc245788282"/>
      <w:bookmarkStart w:id="2675" w:name="_Toc245802541"/>
      <w:bookmarkStart w:id="2676" w:name="_Toc245802779"/>
      <w:bookmarkStart w:id="2677" w:name="_Toc245803016"/>
      <w:bookmarkStart w:id="2678" w:name="_Toc246131303"/>
      <w:bookmarkStart w:id="2679" w:name="_Toc246234277"/>
      <w:bookmarkStart w:id="2680" w:name="_Toc246234813"/>
      <w:bookmarkStart w:id="2681" w:name="_Toc246248982"/>
      <w:bookmarkStart w:id="2682" w:name="_Toc248199581"/>
      <w:bookmarkStart w:id="2683" w:name="_Toc248548511"/>
      <w:bookmarkStart w:id="2684" w:name="_Toc248548870"/>
      <w:bookmarkStart w:id="2685" w:name="_Toc238639546"/>
      <w:bookmarkStart w:id="2686" w:name="_Toc245788293"/>
      <w:bookmarkStart w:id="2687" w:name="_Toc245802552"/>
      <w:bookmarkStart w:id="2688" w:name="_Toc245802790"/>
      <w:bookmarkStart w:id="2689" w:name="_Toc245803027"/>
      <w:bookmarkStart w:id="2690" w:name="_Toc246131314"/>
      <w:bookmarkStart w:id="2691" w:name="_Toc246234288"/>
      <w:bookmarkStart w:id="2692" w:name="_Toc246234824"/>
      <w:bookmarkStart w:id="2693" w:name="_Toc246248993"/>
      <w:bookmarkStart w:id="2694" w:name="_Toc248199592"/>
      <w:bookmarkStart w:id="2695" w:name="_Toc248548522"/>
      <w:bookmarkStart w:id="2696" w:name="_Toc248548881"/>
      <w:bookmarkStart w:id="2697" w:name="_Toc245788295"/>
      <w:bookmarkStart w:id="2698" w:name="_Toc245802554"/>
      <w:bookmarkStart w:id="2699" w:name="_Toc245802792"/>
      <w:bookmarkStart w:id="2700" w:name="_Toc245803029"/>
      <w:bookmarkStart w:id="2701" w:name="_Toc246131316"/>
      <w:bookmarkStart w:id="2702" w:name="_Toc246234290"/>
      <w:bookmarkStart w:id="2703" w:name="_Toc246234826"/>
      <w:bookmarkStart w:id="2704" w:name="_Toc246248995"/>
      <w:bookmarkStart w:id="2705" w:name="_Toc248199594"/>
      <w:bookmarkStart w:id="2706" w:name="_Toc248548524"/>
      <w:bookmarkStart w:id="2707" w:name="_Toc248548883"/>
      <w:bookmarkStart w:id="2708" w:name="_Toc245788301"/>
      <w:bookmarkStart w:id="2709" w:name="_Toc245802560"/>
      <w:bookmarkStart w:id="2710" w:name="_Toc245802798"/>
      <w:bookmarkStart w:id="2711" w:name="_Toc245803035"/>
      <w:bookmarkStart w:id="2712" w:name="_Toc246131322"/>
      <w:bookmarkStart w:id="2713" w:name="_Toc246234296"/>
      <w:bookmarkStart w:id="2714" w:name="_Toc246234832"/>
      <w:bookmarkStart w:id="2715" w:name="_Toc246249001"/>
      <w:bookmarkStart w:id="2716" w:name="_Toc248199600"/>
      <w:bookmarkStart w:id="2717" w:name="_Toc248548530"/>
      <w:bookmarkStart w:id="2718" w:name="_Toc248548889"/>
      <w:bookmarkStart w:id="2719" w:name="_Toc245788302"/>
      <w:bookmarkStart w:id="2720" w:name="_Toc245802561"/>
      <w:bookmarkStart w:id="2721" w:name="_Toc245802799"/>
      <w:bookmarkStart w:id="2722" w:name="_Toc245803036"/>
      <w:bookmarkStart w:id="2723" w:name="_Toc246131323"/>
      <w:bookmarkStart w:id="2724" w:name="_Toc246234297"/>
      <w:bookmarkStart w:id="2725" w:name="_Toc246234833"/>
      <w:bookmarkStart w:id="2726" w:name="_Toc246249002"/>
      <w:bookmarkStart w:id="2727" w:name="_Toc248199601"/>
      <w:bookmarkStart w:id="2728" w:name="_Toc248548531"/>
      <w:bookmarkStart w:id="2729" w:name="_Toc248548890"/>
      <w:bookmarkStart w:id="2730" w:name="_Toc245788303"/>
      <w:bookmarkStart w:id="2731" w:name="_Toc245802562"/>
      <w:bookmarkStart w:id="2732" w:name="_Toc245802800"/>
      <w:bookmarkStart w:id="2733" w:name="_Toc245803037"/>
      <w:bookmarkStart w:id="2734" w:name="_Toc246131324"/>
      <w:bookmarkStart w:id="2735" w:name="_Toc246234298"/>
      <w:bookmarkStart w:id="2736" w:name="_Toc246234834"/>
      <w:bookmarkStart w:id="2737" w:name="_Toc246249003"/>
      <w:bookmarkStart w:id="2738" w:name="_Toc248199602"/>
      <w:bookmarkStart w:id="2739" w:name="_Toc248548532"/>
      <w:bookmarkStart w:id="2740" w:name="_Toc248548891"/>
      <w:bookmarkStart w:id="2741" w:name="_Toc238547726"/>
      <w:bookmarkStart w:id="2742" w:name="_Toc245788308"/>
      <w:bookmarkStart w:id="2743" w:name="_Toc245802567"/>
      <w:bookmarkStart w:id="2744" w:name="_Toc245802805"/>
      <w:bookmarkStart w:id="2745" w:name="_Toc245803042"/>
      <w:bookmarkStart w:id="2746" w:name="_Toc246131329"/>
      <w:bookmarkStart w:id="2747" w:name="_Toc246234303"/>
      <w:bookmarkStart w:id="2748" w:name="_Toc246234839"/>
      <w:bookmarkStart w:id="2749" w:name="_Toc246249008"/>
      <w:bookmarkStart w:id="2750" w:name="_Toc248199607"/>
      <w:bookmarkStart w:id="2751" w:name="_Toc248548537"/>
      <w:bookmarkStart w:id="2752" w:name="_Toc248548896"/>
      <w:bookmarkStart w:id="2753" w:name="_Toc238547728"/>
      <w:bookmarkStart w:id="2754" w:name="_Toc238547730"/>
      <w:bookmarkStart w:id="2755" w:name="_Toc238547731"/>
      <w:bookmarkStart w:id="2756" w:name="_Toc238547732"/>
      <w:bookmarkStart w:id="2757" w:name="_Toc238547733"/>
      <w:bookmarkStart w:id="2758" w:name="_Toc238547736"/>
      <w:bookmarkStart w:id="2759" w:name="_Toc238547737"/>
      <w:bookmarkStart w:id="2760" w:name="_Toc238547738"/>
      <w:bookmarkStart w:id="2761" w:name="_Toc238547742"/>
      <w:bookmarkStart w:id="2762" w:name="_Toc238547743"/>
      <w:bookmarkStart w:id="2763" w:name="_Toc238547746"/>
      <w:bookmarkStart w:id="2764" w:name="_Toc238547747"/>
      <w:bookmarkStart w:id="2765" w:name="_Toc238547748"/>
      <w:bookmarkStart w:id="2766" w:name="_Toc238547763"/>
      <w:bookmarkStart w:id="2767" w:name="_Toc238547764"/>
      <w:bookmarkStart w:id="2768" w:name="_Toc238547765"/>
      <w:bookmarkStart w:id="2769" w:name="_Toc245788322"/>
      <w:bookmarkStart w:id="2770" w:name="_Toc245802581"/>
      <w:bookmarkStart w:id="2771" w:name="_Toc245802819"/>
      <w:bookmarkStart w:id="2772" w:name="_Toc245803056"/>
      <w:bookmarkStart w:id="2773" w:name="_Toc246131343"/>
      <w:bookmarkStart w:id="2774" w:name="_Toc246234317"/>
      <w:bookmarkStart w:id="2775" w:name="_Toc246234853"/>
      <w:bookmarkStart w:id="2776" w:name="_Toc246249022"/>
      <w:bookmarkStart w:id="2777" w:name="_Toc248199621"/>
      <w:bookmarkStart w:id="2778" w:name="_Toc248548551"/>
      <w:bookmarkStart w:id="2779" w:name="_Toc248548910"/>
      <w:bookmarkStart w:id="2780" w:name="_Toc245788323"/>
      <w:bookmarkStart w:id="2781" w:name="_Toc245802582"/>
      <w:bookmarkStart w:id="2782" w:name="_Toc245802820"/>
      <w:bookmarkStart w:id="2783" w:name="_Toc245803057"/>
      <w:bookmarkStart w:id="2784" w:name="_Toc246131344"/>
      <w:bookmarkStart w:id="2785" w:name="_Toc246234318"/>
      <w:bookmarkStart w:id="2786" w:name="_Toc246234854"/>
      <w:bookmarkStart w:id="2787" w:name="_Toc246249023"/>
      <w:bookmarkStart w:id="2788" w:name="_Toc248199622"/>
      <w:bookmarkStart w:id="2789" w:name="_Toc248548552"/>
      <w:bookmarkStart w:id="2790" w:name="_Toc248548911"/>
      <w:bookmarkStart w:id="2791" w:name="_Toc245788328"/>
      <w:bookmarkStart w:id="2792" w:name="_Toc245802587"/>
      <w:bookmarkStart w:id="2793" w:name="_Toc245802825"/>
      <w:bookmarkStart w:id="2794" w:name="_Toc245803062"/>
      <w:bookmarkStart w:id="2795" w:name="_Toc246131349"/>
      <w:bookmarkStart w:id="2796" w:name="_Toc246234323"/>
      <w:bookmarkStart w:id="2797" w:name="_Toc246234859"/>
      <w:bookmarkStart w:id="2798" w:name="_Toc246249028"/>
      <w:bookmarkStart w:id="2799" w:name="_Toc248199627"/>
      <w:bookmarkStart w:id="2800" w:name="_Toc248548557"/>
      <w:bookmarkStart w:id="2801" w:name="_Toc248548916"/>
      <w:bookmarkStart w:id="2802" w:name="_Toc234200975"/>
      <w:bookmarkStart w:id="2803" w:name="_Toc234992949"/>
      <w:bookmarkStart w:id="2804" w:name="_ĐĂNG_KÝ_THAM"/>
      <w:bookmarkStart w:id="2805" w:name="_Toc238547775"/>
      <w:bookmarkStart w:id="2806" w:name="_Toc238639553"/>
      <w:bookmarkStart w:id="2807" w:name="_Toc239143341"/>
      <w:bookmarkStart w:id="2808" w:name="_Toc239214712"/>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r w:rsidRPr="007656EF">
        <w:rPr>
          <w:rFonts w:ascii="Times New Roman" w:eastAsia="PMingLiU" w:hAnsi="Times New Roman" w:cs="Times New Roman"/>
          <w:b/>
          <w:bCs/>
          <w:color w:val="000000"/>
          <w:kern w:val="32"/>
          <w:sz w:val="28"/>
          <w:szCs w:val="28"/>
          <w:lang w:val="vi-VN"/>
          <ns2:ligatures ns2:val="none"/>
        </w:rPr>
        <w:t>Chương II</w:t>
      </w:r>
      <w:r w:rsidRPr="007656EF">
        <w:rPr>
          <w:rFonts w:ascii="Times New Roman" w:eastAsia="PMingLiU" w:hAnsi="Times New Roman" w:cs="Times New Roman"/>
          <w:b/>
          <w:bCs/>
          <w:color w:val="000000"/>
          <w:kern w:val="32"/>
          <w:sz w:val="28"/>
          <w:szCs w:val="32"/>
          <w:lang w:val="vi-VN"/>
          <ns2:ligatures ns2:val="none"/>
        </w:rPr>
        <w:br/>
      </w:r>
      <w:bookmarkStart w:id="2809" w:name="_Toc240797864"/>
      <w:bookmarkStart w:id="2810" w:name="_Toc240954886"/>
      <w:bookmarkStart w:id="2811" w:name="_Toc347904692"/>
      <w:bookmarkStart w:id="2812" w:name="_Toc520887654"/>
      <w:bookmarkStart w:id="2813" w:name="_Toc521661244"/>
      <w:bookmarkStart w:id="2814" w:name="_Toc522197461"/>
      <w:bookmarkStart w:id="2815" w:name="_Toc522269546"/>
      <w:bookmarkStart w:id="2816" w:name="_Toc523300622"/>
      <w:bookmarkStart w:id="2817" w:name="_Toc526435666"/>
      <w:bookmarkStart w:id="2818" w:name="_Toc526928239"/>
      <w:bookmarkStart w:id="2819" w:name="_Toc527548070"/>
      <w:bookmarkStart w:id="2820" w:name="_Toc527548265"/>
      <w:bookmarkStart w:id="2821" w:name="_Toc529174067"/>
      <w:r w:rsidRPr="007656EF">
        <w:rPr>
          <w:rFonts w:ascii="Times New Roman" w:eastAsia="PMingLiU" w:hAnsi="Times New Roman" w:cs="Times New Roman"/>
          <w:b/>
          <w:bCs/>
          <w:color w:val="000000"/>
          <w:kern w:val="32"/>
          <w:sz w:val="28"/>
          <w:szCs w:val="32"/>
          <w:lang w:val="vi-VN"/>
          <ns2:ligatures ns2:val="none"/>
        </w:rPr>
        <w:t>ĐĂNG KÝ THAM GIA THỊ TRƯỜNG ĐIỆN</w:t>
      </w:r>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p>
    <w:p ns2:paraId="43EA3BE1"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2822" w:name="_Toc526435667"/>
      <w:bookmarkStart w:id="2823" w:name="_Ref222997200"/>
      <w:bookmarkEnd w:id="2822"/>
      <w:r w:rsidRPr="007656EF">
        <w:rPr>
          <w:rFonts w:ascii="Times New Roman" w:eastAsia="PMingLiU" w:hAnsi="Times New Roman" w:cs="Times New Roman"/>
          <w:b/>
          <w:color w:val="000000"/>
          <w:kern w:val="0"/>
          <w:sz w:val="28"/>
          <w:szCs w:val="28"/>
          <w:lang w:val="vi-VN" w:bidi="th-TH"/>
          <ns2:ligatures ns2:val="none"/>
        </w:rPr>
        <w:t>Điều 4.</w:t>
      </w:r>
      <w:r w:rsidRPr="007656EF">
        <w:rPr>
          <w:rFonts w:ascii="Times New Roman" w:eastAsia="PMingLiU" w:hAnsi="Times New Roman" w:cs="Times New Roman"/>
          <w:b/>
          <w:color w:val="000000"/>
          <w:kern w:val="0"/>
          <w:sz w:val="28"/>
          <w:szCs w:val="28"/>
          <w:lang w:val="vi-VN" w:bidi="th-TH"/>
          <ns2:ligatures ns2:val="none"/>
        </w:rPr>
        <w:tab/>
        <w:t>Trách nhiệm tham gia thị trường điện của đơn vị phát điện</w:t>
      </w:r>
      <w:bookmarkEnd w:id="2823"/>
    </w:p>
    <w:p ns2:paraId="0C080AA0" ns2:textId="77777777" w:rsidR="002E16F4" w:rsidRPr="007656EF" w:rsidRDefault="002E16F4" w:rsidP="002E16F4">
      <w:pPr>
        <w:widowControl w:val="0"/>
        <w:adjustRightInd w:val="0"/>
        <w:spacing w:before="120" w:after="120" w:line="240" w:lineRule="auto"/>
        <w:ind w:firstLine="568"/>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Trừ các nhà máy điện được quy định tại khoản 2</w:t>
      </w:r>
      <w:r w:rsidRPr="003A427E">
        <w:rPr>
          <w:rFonts w:ascii="Times New Roman" w:eastAsia="PMingLiU" w:hAnsi="Times New Roman" w:cs="Times New Roman"/>
          <w:color w:val="000000"/>
          <w:kern w:val="0"/>
          <w:sz w:val="28"/>
          <w:lang w:val="vi-VN"/>
          <ns2:ligatures ns2:val="none"/>
        </w:rPr>
        <w:t>, khoản 3</w:t>
      </w:r>
      <w:r w:rsidRPr="007656EF">
        <w:rPr>
          <w:rFonts w:ascii="Times New Roman" w:eastAsia="PMingLiU" w:hAnsi="Times New Roman" w:cs="Times New Roman"/>
          <w:color w:val="000000"/>
          <w:kern w:val="0"/>
          <w:sz w:val="28"/>
          <w:lang w:val="vi-VN"/>
          <ns2:ligatures ns2:val="none"/>
        </w:rPr>
        <w:t xml:space="preserve"> Điều này, Đơn vị phát điện sở hữu và quản lý vận hành nhà máy điện sau đây có nghĩa vụ hoàn </w:t>
      </w:r>
      <w:r w:rsidRPr="007656EF">
        <w:rPr>
          <w:rFonts w:ascii="Times New Roman" w:eastAsia="PMingLiU" w:hAnsi="Times New Roman" w:cs="Times New Roman"/>
          <w:color w:val="000000"/>
          <w:kern w:val="0"/>
          <w:sz w:val="28"/>
          <w:lang w:val="vi-VN"/>
          <ns2:ligatures ns2:val="none"/>
        </w:rPr>
        <w:lastRenderedPageBreak/>
        <w:t>thành thủ tục đăng ký trực tiếp tham gia thị trường điện, bao gồm:</w:t>
      </w:r>
    </w:p>
    <w:p ns2:paraId="2B8C451D" ns2:textId="77777777" w:rsidR="002E16F4" w:rsidRPr="007656EF" w:rsidRDefault="002E16F4" w:rsidP="002E16F4">
      <w:pPr>
        <w:widowControl w:val="0"/>
        <w:adjustRightInd w:val="0"/>
        <w:spacing w:before="102" w:after="10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a) Nhà máy điện có công suất đặt lớn hơn 30 MW</w:t>
      </w:r>
      <w:r w:rsidRPr="007656EF">
        <w:rPr>
          <w:rFonts w:ascii="Times New Roman" w:eastAsia="PMingLiU" w:hAnsi="Times New Roman" w:cs="Times New Roman"/>
          <w:color w:val="000000"/>
          <w:kern w:val="0"/>
          <w:sz w:val="28"/>
          <w:szCs w:val="28"/>
          <w:lang w:val="vi-VN"/>
          <ns2:ligatures ns2:val="none"/>
        </w:rPr>
        <w:t xml:space="preserve"> </w:t>
      </w:r>
      <w:r w:rsidRPr="007656EF">
        <w:rPr>
          <w:rFonts w:ascii="Times New Roman" w:eastAsia="PMingLiU" w:hAnsi="Times New Roman" w:cs="Times New Roman"/>
          <w:color w:val="000000"/>
          <w:kern w:val="0"/>
          <w:sz w:val="28"/>
          <w:lang w:val="vi-VN"/>
          <ns2:ligatures ns2:val="none"/>
        </w:rPr>
        <w:t>đấu nối vào hệ thống điện quốc gia (bao gồm các nhà máy điện BOT hết hạn hợp đồng và được chuyển giao cho Việt Nam, nhà máy thủy điện phối hợp vận hành với nhà máy thủy điện chiến lược đa mục tiêu theo quy định tại điểm b khoản 4 Điều 51 Luật Điện lực);</w:t>
      </w:r>
    </w:p>
    <w:p ns2:paraId="3F442AB9" ns2:textId="77777777" w:rsidR="002E16F4" w:rsidRPr="007656EF" w:rsidRDefault="002E16F4" w:rsidP="002E16F4">
      <w:pPr>
        <w:widowControl w:val="0"/>
        <w:adjustRightInd w:val="0"/>
        <w:spacing w:before="102" w:after="10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b) Nhà máy thủy điện có công suất đặt từ 10 MW trở lên</w:t>
      </w:r>
      <w:r w:rsidRPr="007656EF">
        <w:rPr>
          <w:rFonts w:ascii="Times New Roman" w:eastAsia="PMingLiU" w:hAnsi="Times New Roman" w:cs="Times New Roman"/>
          <w:color w:val="000000"/>
          <w:kern w:val="0"/>
          <w:sz w:val="28"/>
          <w:szCs w:val="28"/>
          <w:lang w:val="vi-VN"/>
          <ns2:ligatures ns2:val="none"/>
        </w:rPr>
        <w:t xml:space="preserve"> </w:t>
      </w:r>
      <w:r w:rsidRPr="007656EF">
        <w:rPr>
          <w:rFonts w:ascii="Times New Roman" w:eastAsia="PMingLiU" w:hAnsi="Times New Roman" w:cs="Times New Roman"/>
          <w:color w:val="000000"/>
          <w:kern w:val="0"/>
          <w:sz w:val="28"/>
          <w:lang w:val="vi-VN"/>
          <ns2:ligatures ns2:val="none"/>
        </w:rPr>
        <w:t>hết hạn hợp đồng mua bán điện theo chi phí tránh được, bao gồm nhà máy thủy điện bậc thang;</w:t>
      </w:r>
    </w:p>
    <w:p ns2:paraId="3527D619" ns2:textId="77777777" w:rsidR="002E16F4" w:rsidRPr="007656EF" w:rsidRDefault="002E16F4" w:rsidP="002E16F4">
      <w:pPr>
        <w:widowControl w:val="0"/>
        <w:adjustRightInd w:val="0"/>
        <w:spacing w:before="102" w:after="10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c) Nhà máy điện sử dụng năng lượng tái tạo khác có công suất đặt từ 10 MW trở lên hết hạn hợp đồng mua bán điện theo các cơ chế giá khuyến khích, ưu đãi của Nhà nước;</w:t>
      </w:r>
    </w:p>
    <w:p ns2:paraId="544D3D38" ns2:textId="77777777" w:rsidR="002E16F4" w:rsidRPr="007656EF" w:rsidRDefault="002E16F4" w:rsidP="002E16F4">
      <w:pPr>
        <w:widowControl w:val="0"/>
        <w:adjustRightInd w:val="0"/>
        <w:spacing w:before="102" w:after="10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24"/>
          <w:sz w:val="28"/>
          <w:lang w:val="vi-VN"/>
          <ns2:ligatures ns2:val="none"/>
        </w:rPr>
        <w:t xml:space="preserve">d) Nhà máy điện năng lượng tái tạo tham gia cơ chế mua bán điện trực tiếp </w:t>
      </w:r>
      <w:r w:rsidRPr="007656EF">
        <w:rPr>
          <w:rFonts w:ascii="Times New Roman" w:eastAsia="PMingLiU" w:hAnsi="Times New Roman" w:cs="Times New Roman"/>
          <w:bCs/>
          <w:color w:val="000000"/>
          <w:kern w:val="0"/>
          <w:sz w:val="28"/>
          <w:szCs w:val="28"/>
          <w:lang w:val="vi-VN"/>
          <ns2:ligatures ns2:val="none"/>
        </w:rPr>
        <w:t>thông qua lưới điện quốc gia theo quy định</w:t>
      </w:r>
      <w:r w:rsidRPr="007656EF">
        <w:rPr>
          <w:rFonts w:ascii="Times New Roman" w:eastAsia="PMingLiU" w:hAnsi="Times New Roman" w:cs="Times New Roman"/>
          <w:color w:val="000000"/>
          <w:kern w:val="24"/>
          <w:sz w:val="28"/>
          <w:lang w:val="vi-VN"/>
          <ns2:ligatures ns2:val="none"/>
        </w:rPr>
        <w:t>.</w:t>
      </w:r>
    </w:p>
    <w:p ns2:paraId="323279C4" ns2:textId="77777777" w:rsidR="002E16F4" w:rsidRPr="007656EF" w:rsidRDefault="002E16F4" w:rsidP="002E16F4">
      <w:pPr>
        <w:widowControl w:val="0"/>
        <w:adjustRightInd w:val="0"/>
        <w:spacing w:before="102" w:after="102" w:line="240" w:lineRule="auto"/>
        <w:ind w:firstLine="567"/>
        <w:jc w:val="both"/>
        <w:textAlignment w:val="baseline"/>
        <w:outlineLvl w:val="3"/>
        <w:rPr>
          <w:rFonts w:ascii="Times New Roman" w:eastAsia="PMingLiU" w:hAnsi="Times New Roman" w:cs="Times New Roman"/>
          <w:color w:val="000000"/>
          <w:kern w:val="24"/>
          <w:sz w:val="28"/>
          <w:lang w:val="vi-VN"/>
          <ns2:ligatures ns2:val="none"/>
        </w:rPr>
      </w:pPr>
      <w:r w:rsidRPr="007656EF">
        <w:rPr>
          <w:rFonts w:ascii="Times New Roman" w:eastAsia="PMingLiU" w:hAnsi="Times New Roman" w:cs="Times New Roman"/>
          <w:kern w:val="24"/>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Các nhà máy điện không quy định tại khoản 1 Điều này được quyền lựa chọn tham gia thị trường điện. </w:t>
      </w:r>
      <w:r w:rsidRPr="007656EF">
        <w:rPr>
          <w:rFonts w:ascii="Times New Roman" w:eastAsia="PMingLiU" w:hAnsi="Times New Roman" w:cs="Times New Roman"/>
          <w:color w:val="000000"/>
          <w:kern w:val="24"/>
          <w:sz w:val="28"/>
          <w:lang w:val="vi-VN"/>
          <ns2:ligatures ns2:val="none"/>
        </w:rPr>
        <w:t>Trường hợp lựa chọn trực tiếp tham gia thị trường điện, Đơn vị phát điện có trách nhiệm:</w:t>
      </w:r>
    </w:p>
    <w:p ns2:paraId="557627AC" ns2:textId="77777777" w:rsidR="002E16F4" w:rsidRPr="007656EF" w:rsidRDefault="002E16F4" w:rsidP="002E16F4">
      <w:pPr>
        <w:widowControl w:val="0"/>
        <w:spacing w:before="102" w:after="102" w:line="240" w:lineRule="auto"/>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a) Chuẩn bị cơ sở hạ tầng theo quy định tại khoản 5 Điều này;</w:t>
      </w:r>
    </w:p>
    <w:p ns2:paraId="30DCD8A9" ns2:textId="212329E1" w:rsidR="002E16F4" w:rsidRPr="007656EF" w:rsidRDefault="002E16F4" w:rsidP="002E16F4">
      <w:pPr>
        <w:widowControl w:val="0"/>
        <w:spacing w:before="102" w:after="102" w:line="240" w:lineRule="auto"/>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b) Hoàn thiện và nộp hồ sơ đăng ký tham gia thị trường điện theo quy định tại khoản 1 Điều 7 Thông tư này;</w:t>
      </w:r>
    </w:p>
    <w:p ns2:paraId="2370A9CE" ns2:textId="77777777" w:rsidR="002E16F4" w:rsidRPr="007656EF" w:rsidRDefault="002E16F4" w:rsidP="002E16F4">
      <w:pPr>
        <w:widowControl w:val="0"/>
        <w:spacing w:before="102" w:after="102" w:line="240" w:lineRule="auto"/>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xml:space="preserve">c) Tuân thủ các yêu cầu đối với đơn vị phát điện tham gia thị trường điện theo quy định tại Thông tư này và các văn bản quy phạm pháp luật có liên quan. </w:t>
      </w:r>
    </w:p>
    <w:p ns2:paraId="342F1895" ns2:textId="77777777" w:rsidR="002E16F4" w:rsidRPr="007656EF" w:rsidRDefault="002E16F4" w:rsidP="002E16F4">
      <w:pPr>
        <w:widowControl w:val="0"/>
        <w:adjustRightInd w:val="0"/>
        <w:spacing w:before="102" w:after="10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Đơn vị phát điện sở hữu và quản lý vận hành nhà máy điện gián tiếp tham gia thị trường điện bao gồm:</w:t>
      </w:r>
    </w:p>
    <w:p ns2:paraId="0DCED051" ns2:textId="77777777" w:rsidR="002E16F4" w:rsidRPr="007656EF" w:rsidRDefault="002E16F4" w:rsidP="002E16F4">
      <w:pPr>
        <w:widowControl w:val="0"/>
        <w:spacing w:before="102" w:after="102" w:line="240" w:lineRule="auto"/>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xml:space="preserve">a) Nhà máy điện BOT còn hiệu lực hợp đồng mua bán điện; </w:t>
      </w:r>
    </w:p>
    <w:p ns2:paraId="521A7224" ns2:textId="77777777" w:rsidR="002E16F4" w:rsidRPr="007656EF" w:rsidRDefault="002E16F4" w:rsidP="002E16F4">
      <w:pPr>
        <w:widowControl w:val="0"/>
        <w:spacing w:before="102" w:after="102" w:line="240" w:lineRule="auto"/>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b) Nhà máy nhiệt điện khí có ràng buộc phải sử dụng tối đa nguồn nhiên liệu khí;</w:t>
      </w:r>
    </w:p>
    <w:p ns2:paraId="5B99AA31" ns2:textId="77777777" w:rsidR="002E16F4" w:rsidRPr="007656EF" w:rsidRDefault="002E16F4" w:rsidP="002E16F4">
      <w:pPr>
        <w:widowControl w:val="0"/>
        <w:spacing w:before="102" w:after="102" w:line="240" w:lineRule="auto"/>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c) Các nhà máy thủy điện chiến lược đa mục tiêu;</w:t>
      </w:r>
      <w:r w:rsidRPr="007656EF" w:rsidDel="00235A87">
        <w:rPr>
          <w:rFonts w:ascii="Times New Roman" w:eastAsia="SimSun" w:hAnsi="Times New Roman" w:cs="Times New Roman"/>
          <w:color w:val="000000"/>
          <w:kern w:val="0"/>
          <w:sz w:val="28"/>
          <w:szCs w:val="20"/>
          <w:lang w:val="vi-VN"/>
          <ns2:ligatures ns2:val="none"/>
        </w:rPr>
        <w:t xml:space="preserve"> </w:t>
      </w:r>
    </w:p>
    <w:p ns2:paraId="3122EED8" ns2:textId="77777777" w:rsidR="002E16F4" w:rsidRPr="007656EF" w:rsidRDefault="002E16F4" w:rsidP="002E16F4">
      <w:pPr>
        <w:widowControl w:val="0"/>
        <w:spacing w:before="102" w:after="102" w:line="240" w:lineRule="auto"/>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d) Các nguồn điện nhập khẩu;</w:t>
      </w:r>
    </w:p>
    <w:p ns2:paraId="2431B487" ns2:textId="77777777" w:rsidR="002E16F4" w:rsidRPr="007656EF" w:rsidRDefault="002E16F4" w:rsidP="002E16F4">
      <w:pPr>
        <w:widowControl w:val="0"/>
        <w:spacing w:before="102" w:after="102"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đ) Nhà máy điện sử dụng năng lượng tái tạo khác (trừ trường hợp quy định tại khoản 1, khoản 2 Điều này) và nhà máy điện sử dụng năng lượng tái tạo tham gia cơ chế mua bán điện trực tiếp qua lưới điện liên kết riêng theo quy định;</w:t>
      </w:r>
    </w:p>
    <w:p ns2:paraId="21E773A4" ns2:textId="77777777" w:rsidR="002E16F4" w:rsidRPr="007656EF" w:rsidRDefault="002E16F4" w:rsidP="002E16F4">
      <w:pPr>
        <w:widowControl w:val="0"/>
        <w:spacing w:before="102" w:after="102" w:line="240" w:lineRule="auto"/>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e) Nhà máy điện thuộc khu công nghiệp chỉ bán một phần hoặc không bán sản lượng điện lên hệ thống điện quốc gia (trừ trường hợp quy định tại khoản 2 Điều này);</w:t>
      </w:r>
    </w:p>
    <w:p ns2:paraId="474C10D3" ns2:textId="77777777" w:rsidR="002E16F4" w:rsidRPr="007656EF" w:rsidRDefault="002E16F4" w:rsidP="002E16F4">
      <w:pPr>
        <w:widowControl w:val="0"/>
        <w:adjustRightInd w:val="0"/>
        <w:spacing w:before="102" w:after="102"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g) Nhà máy cung cấp dịch vụ phụ trợ phải phát hoặc khởi động nhanh theo danh sách công bố hằng năm;</w:t>
      </w:r>
    </w:p>
    <w:p ns2:paraId="4C2E5BF9" ns2:textId="77777777" w:rsidR="002E16F4" w:rsidRPr="003A427E" w:rsidRDefault="002E16F4" w:rsidP="002E16F4">
      <w:pPr>
        <w:widowControl w:val="0"/>
        <w:adjustRightInd w:val="0"/>
        <w:spacing w:before="102" w:after="102" w:line="240" w:lineRule="auto"/>
        <w:ind w:firstLine="567"/>
        <w:jc w:val="both"/>
        <w:textAlignment w:val="baseline"/>
        <w:outlineLvl w:val="3"/>
        <w:rPr>
          <w:rFonts w:ascii="Times New Roman" w:eastAsia="PMingLiU" w:hAnsi="Times New Roman" w:cs="Times New Roman"/>
          <w:color w:val="000000"/>
          <w:kern w:val="0"/>
          <w:sz w:val="28"/>
          <w:lang w:val="vi-VN" w:bidi="th-TH"/>
          <ns2:ligatures ns2:val="none"/>
        </w:rPr>
      </w:pPr>
      <w:r w:rsidRPr="007656EF">
        <w:rPr>
          <w:rFonts w:ascii="Times New Roman" w:eastAsia="PMingLiU" w:hAnsi="Times New Roman" w:cs="Times New Roman"/>
          <w:color w:val="000000"/>
          <w:kern w:val="0"/>
          <w:sz w:val="28"/>
          <w:lang w:val="vi-VN" w:bidi="th-TH"/>
          <ns2:ligatures ns2:val="none"/>
        </w:rPr>
        <w:t>h) Các nhà máy điện năng lượng tái tạo vận hành theo cơ chế chi phí tránh được còn hiệu lực hợp đồng mua bán điện</w:t>
      </w:r>
      <w:r w:rsidRPr="003A427E">
        <w:rPr>
          <w:rFonts w:ascii="Times New Roman" w:eastAsia="PMingLiU" w:hAnsi="Times New Roman" w:cs="Times New Roman"/>
          <w:color w:val="000000"/>
          <w:kern w:val="0"/>
          <w:sz w:val="28"/>
          <w:lang w:val="vi-VN" w:bidi="th-TH"/>
          <ns2:ligatures ns2:val="none"/>
        </w:rPr>
        <w:t>;</w:t>
      </w:r>
    </w:p>
    <w:p ns2:paraId="298B39D2" ns2:textId="77777777" w:rsidR="002E16F4" w:rsidRPr="003A427E" w:rsidRDefault="002E16F4" w:rsidP="002E16F4">
      <w:pPr>
        <w:widowControl w:val="0"/>
        <w:adjustRightInd w:val="0"/>
        <w:spacing w:before="102" w:after="102" w:line="240" w:lineRule="auto"/>
        <w:ind w:firstLine="567"/>
        <w:jc w:val="both"/>
        <w:textAlignment w:val="baseline"/>
        <w:outlineLvl w:val="3"/>
        <w:rPr>
          <w:rFonts w:ascii="Times New Roman" w:eastAsia="PMingLiU" w:hAnsi="Times New Roman" w:cs="Times New Roman"/>
          <w:color w:val="000000"/>
          <w:kern w:val="0"/>
          <w:sz w:val="28"/>
          <w:lang w:val="vi-VN" w:bidi="th-TH"/>
          <ns2:ligatures ns2:val="none"/>
        </w:rPr>
      </w:pPr>
      <w:r w:rsidRPr="007656EF">
        <w:rPr>
          <w:rFonts w:ascii="Times New Roman" w:eastAsia="PMingLiU" w:hAnsi="Times New Roman" w:cs="Times New Roman"/>
          <w:color w:val="000000"/>
          <w:kern w:val="0"/>
          <w:sz w:val="28"/>
          <w:lang w:val="vi-VN" w:bidi="th-TH"/>
          <ns2:ligatures ns2:val="none"/>
        </w:rPr>
        <w:t>i) Nhà máy thủy điện tích năng</w:t>
      </w:r>
      <w:r w:rsidRPr="003A427E">
        <w:rPr>
          <w:rFonts w:ascii="Times New Roman" w:eastAsia="PMingLiU" w:hAnsi="Times New Roman" w:cs="Times New Roman"/>
          <w:color w:val="000000"/>
          <w:kern w:val="0"/>
          <w:sz w:val="28"/>
          <w:lang w:val="vi-VN" w:bidi="th-TH"/>
          <ns2:ligatures ns2:val="none"/>
        </w:rPr>
        <w:t>;</w:t>
      </w:r>
    </w:p>
    <w:p ns2:paraId="5D360960" ns2:textId="77777777" w:rsidR="002E16F4" w:rsidRPr="007656EF" w:rsidRDefault="002E16F4" w:rsidP="002E16F4">
      <w:pPr>
        <w:widowControl w:val="0"/>
        <w:adjustRightInd w:val="0"/>
        <w:spacing w:before="102" w:after="102" w:line="240" w:lineRule="auto"/>
        <w:ind w:firstLine="567"/>
        <w:jc w:val="both"/>
        <w:textAlignment w:val="baseline"/>
        <w:outlineLvl w:val="3"/>
        <w:rPr>
          <w:rFonts w:ascii="Times New Roman" w:eastAsia="PMingLiU" w:hAnsi="Times New Roman" w:cs="Times New Roman"/>
          <w:color w:val="000000"/>
          <w:kern w:val="0"/>
          <w:sz w:val="28"/>
          <w:lang w:val="vi-VN" w:bidi="th-TH"/>
          <ns2:ligatures ns2:val="none"/>
        </w:rPr>
      </w:pPr>
      <w:r w:rsidRPr="007656EF">
        <w:rPr>
          <w:rFonts w:ascii="Times New Roman" w:eastAsia="PMingLiU" w:hAnsi="Times New Roman" w:cs="Times New Roman"/>
          <w:color w:val="000000"/>
          <w:kern w:val="0"/>
          <w:sz w:val="28"/>
          <w:lang w:val="vi-VN" w:bidi="th-TH"/>
          <ns2:ligatures ns2:val="none"/>
        </w:rPr>
        <w:lastRenderedPageBreak/>
        <w:t>k) Hệ thống pin lưu trữ năng lượng độc lập phục vụ nhu cầu hệ thống điện quốc gia.</w:t>
      </w:r>
    </w:p>
    <w:p ns2:paraId="7D128AC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Trước ngày 01 tháng 11 năm N, Đơn vị vận hành hệ thống điện và thị trường điện có trách nhiệm lập danh sách các đơn vị phát điện trực tiếp giao dịch, các đơn vị phát điện gián tiếp giao dịch và các đơn vị mua điện trong thị trường điện trong năm N+1 để công bố cho các thành viên tham gia thị trường điện, đồng thời báo cáo Cục Điện lực để theo dõi, giám sát.</w:t>
      </w:r>
    </w:p>
    <w:p ns2:paraId="4B62EB8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bookmarkStart w:id="2824" w:name="_Ref526838908"/>
      <w:r w:rsidRPr="007656EF">
        <w:rPr>
          <w:rFonts w:ascii="Times New Roman" w:eastAsia="PMingLiU" w:hAnsi="Times New Roman" w:cs="Times New Roman"/>
          <w:kern w:val="0"/>
          <w:sz w:val="28"/>
          <w:lang w:val="vi-VN"/>
          <ns2:ligatures ns2:val="none"/>
        </w:rPr>
        <w:t xml:space="preserve">5. </w:t>
      </w:r>
      <w:r w:rsidRPr="007656EF">
        <w:rPr>
          <w:rFonts w:ascii="Times New Roman" w:eastAsia="PMingLiU" w:hAnsi="Times New Roman" w:cs="Times New Roman"/>
          <w:color w:val="000000"/>
          <w:kern w:val="0"/>
          <w:sz w:val="28"/>
          <w:lang w:val="vi-VN"/>
          <ns2:ligatures ns2:val="none"/>
        </w:rPr>
        <w:t>Đơn vị phát điện sở hữu và quản lý vận hành nhà máy điện trực tiếp tham gia thị trường điện có trách nhiệm đầu tư, hoàn thiện hệ thống trang thiết bị để đấu nối vào hệ thống thông tin thị trường điện (bao gồm: Hệ thống chào giá, hệ thống quản lý lệnh điều độ, hệ thống hỗ trợ thanh toán thị trường điện, hệ thống mạng kết nối thông tin nội bộ thị trường điện), hệ thống SCADA/EMS, hệ thống đo đếm điện năng và chữ ký số đáp ứng yêu cầu vận hành của thị trường điện và các yêu cầu khác theo quy định.</w:t>
      </w:r>
      <w:bookmarkEnd w:id="2824"/>
    </w:p>
    <w:p ns2:paraId="2CF18D67"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2825" w:name="_Toc522197467"/>
      <w:bookmarkStart w:id="2826" w:name="_Toc522269552"/>
      <w:bookmarkStart w:id="2827" w:name="_Toc523300625"/>
      <w:bookmarkStart w:id="2828" w:name="_Toc526435680"/>
      <w:bookmarkStart w:id="2829" w:name="_Toc526928241"/>
      <w:bookmarkStart w:id="2830" w:name="_Toc527548072"/>
      <w:bookmarkStart w:id="2831" w:name="_Toc527548267"/>
      <w:bookmarkStart w:id="2832" w:name="_Toc529174069"/>
      <w:r w:rsidRPr="007656EF">
        <w:rPr>
          <w:rFonts w:ascii="Times New Roman" w:eastAsia="PMingLiU" w:hAnsi="Times New Roman" w:cs="Times New Roman"/>
          <w:b/>
          <w:color w:val="000000"/>
          <w:kern w:val="0"/>
          <w:sz w:val="28"/>
          <w:szCs w:val="28"/>
          <w:lang w:val="vi-VN" w:bidi="th-TH"/>
          <ns2:ligatures ns2:val="none"/>
        </w:rPr>
        <w:t>Điều 5.</w:t>
      </w:r>
      <w:r w:rsidRPr="007656EF">
        <w:rPr>
          <w:rFonts w:ascii="Times New Roman" w:eastAsia="PMingLiU" w:hAnsi="Times New Roman" w:cs="Times New Roman"/>
          <w:b/>
          <w:color w:val="000000"/>
          <w:kern w:val="0"/>
          <w:sz w:val="28"/>
          <w:szCs w:val="28"/>
          <w:lang w:val="vi-VN" w:bidi="th-TH"/>
          <ns2:ligatures ns2:val="none"/>
        </w:rPr>
        <w:tab/>
        <w:t xml:space="preserve">Trách nhiệm tham gia thị trường điện đối với </w:t>
      </w:r>
      <w:bookmarkEnd w:id="2825"/>
      <w:bookmarkEnd w:id="2826"/>
      <w:bookmarkEnd w:id="2827"/>
      <w:bookmarkEnd w:id="2828"/>
      <w:bookmarkEnd w:id="2829"/>
      <w:bookmarkEnd w:id="2830"/>
      <w:bookmarkEnd w:id="2831"/>
      <w:bookmarkEnd w:id="2832"/>
      <w:r w:rsidRPr="007656EF">
        <w:rPr>
          <w:rFonts w:ascii="Times New Roman" w:eastAsia="PMingLiU" w:hAnsi="Times New Roman" w:cs="Times New Roman"/>
          <w:b/>
          <w:color w:val="000000"/>
          <w:kern w:val="0"/>
          <w:sz w:val="28"/>
          <w:szCs w:val="28"/>
          <w:lang w:val="vi-VN" w:bidi="th-TH"/>
          <ns2:ligatures ns2:val="none"/>
        </w:rPr>
        <w:t>Đơn vị bán buôn điện</w:t>
      </w:r>
    </w:p>
    <w:p ns2:paraId="49CA8494" ns2:textId="4AD426F8"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Đơn vị bán buôn điện có trách nhiệm đăng ký tham gia thị trường điện trong trường hợp mua điện tại các vị trí đo đếm thuộc phạm vi thị trường bán buôn điện quy định tại Điều 77 Thông tư này. </w:t>
      </w:r>
    </w:p>
    <w:p ns2:paraId="794D0BA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Đơn vị bán buôn điện có trách nhiệm đầu tư, hoàn thiện hệ thống trang thiết bị để đấu nối vào hệ thống thông tin thị trường điện, hệ thống đo đếm điện năng, hệ thống thu thập số liệu đo đếm từ xa tại các vị trí đo đếm ranh giới trong phạm vi quản lý và chữ ký số đáp ứng yêu cầu vận hành của thị trường điện và các hệ thống khác theo quy định.</w:t>
      </w:r>
    </w:p>
    <w:p ns2:paraId="1BC45F4F"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2833" w:name="_Toc522197468"/>
      <w:bookmarkStart w:id="2834" w:name="_Toc522269553"/>
      <w:bookmarkStart w:id="2835" w:name="_Toc522197469"/>
      <w:bookmarkStart w:id="2836" w:name="_Toc522269554"/>
      <w:bookmarkStart w:id="2837" w:name="_Toc522197471"/>
      <w:bookmarkStart w:id="2838" w:name="_Toc522269556"/>
      <w:bookmarkStart w:id="2839" w:name="_Toc522197472"/>
      <w:bookmarkStart w:id="2840" w:name="_Toc522269557"/>
      <w:bookmarkStart w:id="2841" w:name="_Ref458778437"/>
      <w:bookmarkStart w:id="2842" w:name="_Toc461797486"/>
      <w:bookmarkStart w:id="2843" w:name="_Toc486580684"/>
      <w:bookmarkStart w:id="2844" w:name="_Toc520887657"/>
      <w:bookmarkStart w:id="2845" w:name="_Toc521661247"/>
      <w:bookmarkStart w:id="2846" w:name="_Toc522197473"/>
      <w:bookmarkStart w:id="2847" w:name="_Toc522269558"/>
      <w:bookmarkStart w:id="2848" w:name="_Toc523300626"/>
      <w:bookmarkStart w:id="2849" w:name="_Toc526435681"/>
      <w:bookmarkStart w:id="2850" w:name="_Toc526928242"/>
      <w:bookmarkStart w:id="2851" w:name="_Toc527548073"/>
      <w:bookmarkStart w:id="2852" w:name="_Toc527548268"/>
      <w:bookmarkStart w:id="2853" w:name="_Toc529174070"/>
      <w:bookmarkStart w:id="2854" w:name="_Toc238547777"/>
      <w:bookmarkStart w:id="2855" w:name="_Toc238639555"/>
      <w:bookmarkStart w:id="2856" w:name="_Toc239143343"/>
      <w:bookmarkStart w:id="2857" w:name="_Toc239214714"/>
      <w:bookmarkStart w:id="2858" w:name="_Toc240797866"/>
      <w:bookmarkStart w:id="2859" w:name="_Toc240954888"/>
      <w:bookmarkStart w:id="2860" w:name="_Toc347904694"/>
      <w:bookmarkEnd w:id="2833"/>
      <w:bookmarkEnd w:id="2834"/>
      <w:bookmarkEnd w:id="2835"/>
      <w:bookmarkEnd w:id="2836"/>
      <w:bookmarkEnd w:id="2837"/>
      <w:bookmarkEnd w:id="2838"/>
      <w:bookmarkEnd w:id="2839"/>
      <w:bookmarkEnd w:id="2840"/>
      <w:r w:rsidRPr="007656EF">
        <w:rPr>
          <w:rFonts w:ascii="Times New Roman" w:eastAsia="PMingLiU" w:hAnsi="Times New Roman" w:cs="Times New Roman"/>
          <w:b/>
          <w:color w:val="000000"/>
          <w:kern w:val="0"/>
          <w:sz w:val="28"/>
          <w:szCs w:val="28"/>
          <w:lang w:val="vi-VN" w:bidi="th-TH"/>
          <ns2:ligatures ns2:val="none"/>
        </w:rPr>
        <w:t>Điều 6.</w:t>
      </w:r>
      <w:r w:rsidRPr="007656EF">
        <w:rPr>
          <w:rFonts w:ascii="Times New Roman" w:eastAsia="PMingLiU" w:hAnsi="Times New Roman" w:cs="Times New Roman"/>
          <w:b/>
          <w:color w:val="000000"/>
          <w:kern w:val="0"/>
          <w:sz w:val="28"/>
          <w:szCs w:val="28"/>
          <w:lang w:val="vi-VN" w:bidi="th-TH"/>
          <ns2:ligatures ns2:val="none"/>
        </w:rPr>
        <w:tab/>
        <w:t>Thời điểm tham gia thị trường điện</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p>
    <w:p ns2:paraId="57890D2D"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1. Đơn vị phát điện sở hữu, quản lý vận hành nhà máy điện có trách nhiệm tham gia thị trường điện, cụ thể:</w:t>
      </w:r>
    </w:p>
    <w:p ns2:paraId="3FCB4905"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a) Từ ngày đầu tiên của tháng M nếu ngày vận hành thương mại của nhà máy điện được công nhận trước ngày 25 tháng M-1;</w:t>
      </w:r>
    </w:p>
    <w:p ns2:paraId="74BD1E34"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xml:space="preserve">b) Từ ngày đầu tiên của tháng M+1 nếu ngày vận hành thương mại của nhà máy điện được công nhận từ ngày 25 đến ngày cuối cùng của tháng M-1. </w:t>
      </w:r>
    </w:p>
    <w:p ns2:paraId="163CA57B" ns2:textId="77777777" w:rsidR="002E16F4" w:rsidRPr="007656EF" w:rsidRDefault="002E16F4" w:rsidP="002E16F4">
      <w:pPr>
        <w:widowControl w:val="0"/>
        <w:tabs>
          <w:tab w:val="left" w:pos="567"/>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2. Đơn vị phát điện sở hữu, quản lý vận hành nhà máy điện khi hết hạn hợp đồng mua bán điện theo các cơ chế khuyến khích, ưu đãi của nhà nước (bao gồm cả các nhà máy điện BOT chuyển giao về Việt Nam) có trách nhiệm tham gia thị trường điện, cụ thể:</w:t>
      </w:r>
    </w:p>
    <w:p ns2:paraId="2FA52B70"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a) Từ ngày đầu tiên của tháng M nếu ngày ký kết hợp đồng mua bán điện theo Quy định về phương pháp xác định giá dịch vụ phát điện; nguyên tắc tính giá điện để thực hiện dự án điện lực; nội dung chính của hợp đồng mua bán điện</w:t>
      </w:r>
      <w:r w:rsidRPr="007656EF" w:rsidDel="004F215C">
        <w:rPr>
          <w:rFonts w:ascii="Times New Roman" w:eastAsia="SimSun" w:hAnsi="Times New Roman" w:cs="Times New Roman"/>
          <w:color w:val="000000"/>
          <w:kern w:val="0"/>
          <w:sz w:val="28"/>
          <w:szCs w:val="20"/>
          <w:lang w:val="vi-VN"/>
          <ns2:ligatures ns2:val="none"/>
        </w:rPr>
        <w:t xml:space="preserve"> </w:t>
      </w:r>
      <w:r w:rsidRPr="007656EF">
        <w:rPr>
          <w:rFonts w:ascii="Times New Roman" w:eastAsia="SimSun" w:hAnsi="Times New Roman" w:cs="Times New Roman"/>
          <w:color w:val="000000"/>
          <w:kern w:val="0"/>
          <w:sz w:val="28"/>
          <w:szCs w:val="32"/>
          <w:lang w:val="da-DK"/>
          <ns2:ligatures ns2:val="none"/>
        </w:rPr>
        <w:t>được</w:t>
      </w:r>
      <w:r w:rsidRPr="007656EF">
        <w:rPr>
          <w:rFonts w:ascii="Times New Roman" w:eastAsia="SimSun" w:hAnsi="Times New Roman" w:cs="Times New Roman"/>
          <w:color w:val="000000"/>
          <w:kern w:val="0"/>
          <w:sz w:val="28"/>
          <w:szCs w:val="20"/>
          <w:lang w:val="vi-VN"/>
          <ns2:ligatures ns2:val="none"/>
        </w:rPr>
        <w:t xml:space="preserve"> Bộ Công Thương ban hành trước ngày 25 tháng M-1;</w:t>
      </w:r>
    </w:p>
    <w:p ns2:paraId="6E8033AA"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lastRenderedPageBreak/>
        <w:t>b) Từ ngày đầu tiên của tháng M+1 nếu ngày ký kết hợp đồng mua bán điện theo Quy định về phương pháp xác định giá dịch vụ phát điện; nguyên tắc tính giá điện để thực hiện dự án điện lực; nội dung chính của hợp đồng mua bán điện</w:t>
      </w:r>
      <w:r w:rsidRPr="007656EF" w:rsidDel="004F215C">
        <w:rPr>
          <w:rFonts w:ascii="Times New Roman" w:eastAsia="SimSun" w:hAnsi="Times New Roman" w:cs="Times New Roman"/>
          <w:color w:val="000000"/>
          <w:kern w:val="0"/>
          <w:sz w:val="28"/>
          <w:szCs w:val="20"/>
          <w:lang w:val="vi-VN"/>
          <ns2:ligatures ns2:val="none"/>
        </w:rPr>
        <w:t xml:space="preserve"> </w:t>
      </w:r>
      <w:r w:rsidRPr="007656EF">
        <w:rPr>
          <w:rFonts w:ascii="Times New Roman" w:eastAsia="SimSun" w:hAnsi="Times New Roman" w:cs="Times New Roman"/>
          <w:color w:val="000000"/>
          <w:kern w:val="0"/>
          <w:sz w:val="28"/>
          <w:szCs w:val="20"/>
          <w:lang w:val="vi-VN"/>
          <ns2:ligatures ns2:val="none"/>
        </w:rPr>
        <w:t>từ ngày 25 đến ngày cuối cùng của tháng M-1, trừ trường hợp Đơn vị phát điện tự nguyện đăng ký tham gia thị trường điện từ ngày đầu tiên của tháng M khi đã đáp ứng đầy đủ các điều kiện theo quy định.</w:t>
      </w:r>
    </w:p>
    <w:p ns2:paraId="474AE1A4"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3. Đơn vị bán buôn điện có trách nhiệm tham gia thị trường điện từ ngày thực hiện giao nhận, mua điện từ lưới điện truyền tải.</w:t>
      </w:r>
    </w:p>
    <w:p ns2:paraId="1EBF252D"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2861" w:name="_Ref150238584"/>
      <w:bookmarkStart w:id="2862" w:name="_Ref178187573"/>
      <w:bookmarkEnd w:id="2854"/>
      <w:bookmarkEnd w:id="2855"/>
      <w:bookmarkEnd w:id="2856"/>
      <w:bookmarkEnd w:id="2857"/>
      <w:bookmarkEnd w:id="2858"/>
      <w:bookmarkEnd w:id="2859"/>
      <w:bookmarkEnd w:id="2860"/>
      <w:r w:rsidRPr="007656EF">
        <w:rPr>
          <w:rFonts w:ascii="Times New Roman" w:eastAsia="PMingLiU" w:hAnsi="Times New Roman" w:cs="Times New Roman"/>
          <w:b/>
          <w:color w:val="000000"/>
          <w:kern w:val="0"/>
          <w:sz w:val="28"/>
          <w:szCs w:val="28"/>
          <w:lang w:val="vi-VN" w:bidi="th-TH"/>
          <ns2:ligatures ns2:val="none"/>
        </w:rPr>
        <w:t>Điều 7.</w:t>
      </w:r>
      <w:r w:rsidRPr="007656EF">
        <w:rPr>
          <w:rFonts w:ascii="Times New Roman" w:eastAsia="PMingLiU" w:hAnsi="Times New Roman" w:cs="Times New Roman"/>
          <w:b/>
          <w:color w:val="000000"/>
          <w:kern w:val="0"/>
          <w:sz w:val="28"/>
          <w:szCs w:val="28"/>
          <w:lang w:val="vi-VN" w:bidi="th-TH"/>
          <ns2:ligatures ns2:val="none"/>
        </w:rPr>
        <w:tab/>
        <w:t>Đăng ký tham gia thị trường điện</w:t>
      </w:r>
      <w:bookmarkEnd w:id="2861"/>
      <w:r w:rsidRPr="007656EF">
        <w:rPr>
          <w:rFonts w:ascii="Times New Roman" w:eastAsia="PMingLiU" w:hAnsi="Times New Roman" w:cs="Times New Roman"/>
          <w:b/>
          <w:color w:val="000000"/>
          <w:kern w:val="0"/>
          <w:sz w:val="28"/>
          <w:szCs w:val="28"/>
          <w:lang w:val="vi-VN" w:bidi="th-TH"/>
          <ns2:ligatures ns2:val="none"/>
        </w:rPr>
        <w:t xml:space="preserve"> đối với Đơn vị phát điện trực tiếp giao dịch và </w:t>
      </w:r>
      <w:bookmarkEnd w:id="2862"/>
      <w:r w:rsidRPr="007656EF">
        <w:rPr>
          <w:rFonts w:ascii="Times New Roman" w:eastAsia="PMingLiU" w:hAnsi="Times New Roman" w:cs="Times New Roman"/>
          <w:b/>
          <w:color w:val="000000"/>
          <w:kern w:val="0"/>
          <w:sz w:val="28"/>
          <w:szCs w:val="28"/>
          <w:lang w:val="vi-VN" w:bidi="th-TH"/>
          <ns2:ligatures ns2:val="none"/>
        </w:rPr>
        <w:t>Đơn vị bán buôn điện</w:t>
      </w:r>
    </w:p>
    <w:p ns2:paraId="2601E599" ns2:textId="77777777" w:rsidR="002E16F4" w:rsidRPr="007656EF" w:rsidRDefault="002E16F4" w:rsidP="002E16F4">
      <w:pPr>
        <w:keepNext/>
        <w:widowControl w:val="0"/>
        <w:adjustRightInd w:val="0"/>
        <w:spacing w:before="120" w:after="120" w:line="264" w:lineRule="auto"/>
        <w:ind w:left="-152" w:firstLine="720"/>
        <w:jc w:val="both"/>
        <w:textAlignment w:val="baseline"/>
        <w:outlineLvl w:val="3"/>
        <w:rPr>
          <w:rFonts w:ascii="Times New Roman" w:eastAsia="PMingLiU" w:hAnsi="Times New Roman" w:cs="Times New Roman"/>
          <w:color w:val="000000"/>
          <w:kern w:val="0"/>
          <w:sz w:val="28"/>
          <w:szCs w:val="28"/>
          <w:lang w:val="vi-VN"/>
          <ns2:ligatures ns2:val="none"/>
        </w:rPr>
      </w:pPr>
      <w:bookmarkStart w:id="2863" w:name="_Toc520887658"/>
      <w:bookmarkStart w:id="2864" w:name="_Toc521661248"/>
      <w:bookmarkStart w:id="2865" w:name="_Toc522197475"/>
      <w:bookmarkStart w:id="2866" w:name="_Toc522269560"/>
      <w:bookmarkStart w:id="2867" w:name="_Ref522884352"/>
      <w:bookmarkStart w:id="2868" w:name="_Ref522889431"/>
      <w:bookmarkStart w:id="2869" w:name="_Toc523300627"/>
      <w:bookmarkStart w:id="2870" w:name="_Ref524874983"/>
      <w:bookmarkStart w:id="2871" w:name="_Ref526341273"/>
      <w:bookmarkStart w:id="2872" w:name="_Toc526435682"/>
      <w:bookmarkStart w:id="2873" w:name="_Toc526928243"/>
      <w:bookmarkStart w:id="2874" w:name="_Toc527548074"/>
      <w:bookmarkStart w:id="2875" w:name="_Toc527548269"/>
      <w:bookmarkStart w:id="2876" w:name="_Toc529174071"/>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Đối với Đơn vị phát điện trực tiếp giao dịch</w:t>
      </w:r>
    </w:p>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p ns2:paraId="31D1E58A"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
          <w:bCs/>
          <w:i/>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Đ</w:t>
      </w:r>
      <w:r w:rsidRPr="007656EF">
        <w:rPr>
          <w:rFonts w:ascii="Times New Roman" w:eastAsia="SimSun" w:hAnsi="Times New Roman" w:cs="Times New Roman"/>
          <w:bCs/>
          <w:iCs/>
          <w:color w:val="000000"/>
          <w:kern w:val="0"/>
          <w:sz w:val="28"/>
          <w:szCs w:val="28"/>
          <w:lang w:val="vi-VN"/>
          <ns2:ligatures ns2:val="none"/>
        </w:rPr>
        <w:t xml:space="preserve">ơn vị phát điện </w:t>
      </w:r>
      <w:r w:rsidRPr="007656EF">
        <w:rPr>
          <w:rFonts w:ascii="Times New Roman" w:eastAsia="PMingLiU" w:hAnsi="Times New Roman" w:cs="Times New Roman"/>
          <w:bCs/>
          <w:iCs/>
          <w:color w:val="000000"/>
          <w:kern w:val="0"/>
          <w:sz w:val="28"/>
          <w:szCs w:val="28"/>
          <w:lang w:val="vi-VN"/>
          <ns2:ligatures ns2:val="none"/>
        </w:rPr>
        <w:t xml:space="preserve">tham gia thị trường </w:t>
      </w:r>
      <w:r w:rsidRPr="007656EF">
        <w:rPr>
          <w:rFonts w:ascii="Times New Roman" w:eastAsia="SimSun" w:hAnsi="Times New Roman" w:cs="Times New Roman"/>
          <w:bCs/>
          <w:iCs/>
          <w:color w:val="000000"/>
          <w:kern w:val="0"/>
          <w:sz w:val="28"/>
          <w:szCs w:val="28"/>
          <w:lang w:val="vi-VN"/>
          <ns2:ligatures ns2:val="none"/>
        </w:rPr>
        <w:t>điện khi đáp ứng đủ các</w:t>
      </w:r>
      <w:r w:rsidRPr="007656EF">
        <w:rPr>
          <w:rFonts w:ascii="Times New Roman" w:eastAsia="PMingLiU" w:hAnsi="Times New Roman" w:cs="Times New Roman"/>
          <w:bCs/>
          <w:iCs/>
          <w:color w:val="000000"/>
          <w:kern w:val="0"/>
          <w:sz w:val="28"/>
          <w:szCs w:val="28"/>
          <w:lang w:val="vi-VN"/>
          <ns2:ligatures ns2:val="none"/>
        </w:rPr>
        <w:t xml:space="preserve"> yêu cầu sau:</w:t>
      </w:r>
    </w:p>
    <w:p ns2:paraId="5C5FB97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Giấy phép hoạt động điện lực trong lĩnh vực phát điện còn hiệu lực;</w:t>
      </w:r>
    </w:p>
    <w:p ns2:paraId="5F5C1939" ns2:textId="123FE1B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Hoàn thành nghiệm thu đưa vào vận hành các hệ thống theo quy định tại khoản 5 Điều 4</w:t>
      </w:r>
      <w:r w:rsidRPr="003A427E">
        <w:rPr>
          <w:rFonts w:ascii="Times New Roman" w:eastAsia="Times New Roman" w:hAnsi="Times New Roman" w:cs="Times New Roman"/>
          <w:color w:val="000000"/>
          <w:kern w:val="0"/>
          <w:sz w:val="28"/>
          <w:lang w:val="vi-VN"/>
          <ns2:ligatures ns2:val="none"/>
        </w:rPr>
        <w:t xml:space="preserve"> </w:t>
      </w:r>
      <w:r w:rsidRPr="007656EF">
        <w:rPr>
          <w:rFonts w:ascii="Times New Roman" w:eastAsia="Times New Roman" w:hAnsi="Times New Roman" w:cs="Times New Roman"/>
          <w:color w:val="000000"/>
          <w:kern w:val="0"/>
          <w:sz w:val="28"/>
          <w:lang w:val="vi-VN"/>
          <ns2:ligatures ns2:val="none"/>
        </w:rPr>
        <w:t xml:space="preserve">Thông tư này; </w:t>
      </w:r>
    </w:p>
    <w:p ns2:paraId="6B40829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Hoàn thành ký kết hợp đồng mua bán điện và công nhận ngày vận hành thương mại của nhà máy điện được các bên thỏa thuận trong hợp đồng mua bán điện;</w:t>
      </w:r>
    </w:p>
    <w:p ns2:paraId="24DF91E3"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Thỏa thuận thống nhất về đơn vị đại diện chào giá cho nhóm nhà máy thủy điện bậc thang (trong trường hợp Đơn vị phát điện là đại diện cho nhóm nhà máy thủy điện bậc thang).</w:t>
      </w:r>
    </w:p>
    <w:p ns2:paraId="2FEC64A4"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
          <w:bCs/>
          <w:i/>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Trước 07 ngày làm việc kể từ ngày chậm nhất phải tham gia thị trường điện theo quy định tại Điều 6 Thông tư này, Đơn vị phát điện có trách nhiệm gửi 01 bộ hồ sơ đăng ký tham gia thị trường điện cho từng nhà máy điện về Đơn vị vận hành hệ thống điện và thị trường điện qua trang thông tin điện tử thị trường điện. Đơn vị vận hành hệ thống điện và thị trường điện có trách nhiệm hướng dẫn các đơn vị về thành phần hồ sơ đăng ký tham gia thị trường điện của Đơn vị phát điện.</w:t>
      </w:r>
    </w:p>
    <w:p ns2:paraId="1ADDC3BE"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
          <w:bCs/>
          <w:iCs/>
          <w:color w:val="000000"/>
          <w:kern w:val="0"/>
          <w:sz w:val="28"/>
          <w:szCs w:val="28"/>
          <w:lang w:val="vi-VN"/>
          <ns2:ligatures ns2:val="none"/>
        </w:rPr>
      </w:pPr>
      <w:bookmarkStart w:id="2877" w:name="_Ref526325171"/>
      <w:r w:rsidRPr="007656EF">
        <w:rPr>
          <w:rFonts w:ascii="Times New Roman" w:eastAsia="PMingLiU" w:hAnsi="Times New Roman" w:cs="Times New Roman"/>
          <w:bCs/>
          <w:iCs/>
          <w:kern w:val="0"/>
          <w:sz w:val="28"/>
          <w:szCs w:val="28"/>
          <w:lang w:val="vi-VN"/>
          <ns2:ligatures ns2:val="none"/>
        </w:rPr>
        <w:t xml:space="preserve">2. </w:t>
      </w:r>
      <w:r w:rsidRPr="007656EF">
        <w:rPr>
          <w:rFonts w:ascii="Times New Roman" w:eastAsia="PMingLiU" w:hAnsi="Times New Roman" w:cs="Times New Roman"/>
          <w:bCs/>
          <w:iCs/>
          <w:color w:val="000000"/>
          <w:kern w:val="0"/>
          <w:sz w:val="28"/>
          <w:szCs w:val="28"/>
          <w:lang w:val="vi-VN"/>
          <ns2:ligatures ns2:val="none"/>
        </w:rPr>
        <w:t xml:space="preserve">Đối với </w:t>
      </w:r>
      <w:bookmarkEnd w:id="2877"/>
      <w:r w:rsidRPr="007656EF">
        <w:rPr>
          <w:rFonts w:ascii="Times New Roman" w:eastAsia="PMingLiU" w:hAnsi="Times New Roman" w:cs="Times New Roman"/>
          <w:bCs/>
          <w:iCs/>
          <w:color w:val="000000"/>
          <w:kern w:val="0"/>
          <w:sz w:val="28"/>
          <w:szCs w:val="28"/>
          <w:lang w:val="vi-VN"/>
          <ns2:ligatures ns2:val="none"/>
        </w:rPr>
        <w:t>Đơn vị bán buôn điện</w:t>
      </w:r>
    </w:p>
    <w:p ns2:paraId="48AB1389"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
          <w:bCs/>
          <w:i/>
          <w:iCs/>
          <w:color w:val="000000"/>
          <w:spacing w:val="-4"/>
          <w:kern w:val="0"/>
          <w:sz w:val="28"/>
          <w:szCs w:val="28"/>
          <w:lang w:val="vi-VN"/>
          <ns2:ligatures ns2:val="none"/>
        </w:rPr>
      </w:pPr>
      <w:r w:rsidRPr="007656EF">
        <w:rPr>
          <w:rFonts w:ascii="Times New Roman" w:eastAsia="PMingLiU" w:hAnsi="Times New Roman" w:cs="Times New Roman"/>
          <w:bCs/>
          <w:iCs/>
          <w:color w:val="000000"/>
          <w:spacing w:val="-4"/>
          <w:kern w:val="0"/>
          <w:sz w:val="28"/>
          <w:szCs w:val="28"/>
          <w:lang w:val="vi-VN"/>
          <ns2:ligatures ns2:val="none"/>
        </w:rPr>
        <w:t xml:space="preserve">a) </w:t>
      </w:r>
      <w:r w:rsidRPr="007656EF">
        <w:rPr>
          <w:rFonts w:ascii="Times New Roman" w:eastAsia="SimSun" w:hAnsi="Times New Roman" w:cs="Times New Roman"/>
          <w:bCs/>
          <w:iCs/>
          <w:color w:val="000000"/>
          <w:spacing w:val="-4"/>
          <w:kern w:val="0"/>
          <w:sz w:val="28"/>
          <w:szCs w:val="28"/>
          <w:lang w:val="vi-VN"/>
          <ns2:ligatures ns2:val="none"/>
        </w:rPr>
        <w:t>Đơn vị bán buôn điện tham gia thị trường điện khi đáp ứng các yêu cầu sau</w:t>
      </w:r>
      <w:r w:rsidRPr="007656EF">
        <w:rPr>
          <w:rFonts w:ascii="Times New Roman" w:eastAsia="PMingLiU" w:hAnsi="Times New Roman" w:cs="Times New Roman"/>
          <w:bCs/>
          <w:iCs/>
          <w:color w:val="000000"/>
          <w:spacing w:val="-4"/>
          <w:kern w:val="0"/>
          <w:sz w:val="28"/>
          <w:szCs w:val="28"/>
          <w:lang w:val="vi-VN"/>
          <ns2:ligatures ns2:val="none"/>
        </w:rPr>
        <w:t>:</w:t>
      </w:r>
    </w:p>
    <w:p ns2:paraId="66193B7E"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Giấy phép hoạt động điện lực còn hiệu lực;</w:t>
      </w:r>
    </w:p>
    <w:p ns2:paraId="710C50F9"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Đáp ứng các quy định về đo đếm điện năng tại các điểm đo đếm ranh giới giao nhận của đơn vị theo quy định;</w:t>
      </w:r>
    </w:p>
    <w:p ns2:paraId="008B587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Hoàn thành nghiệm thu đưa vào vận hành hệ thống thu thập số liệu đo đếm từ xa tại các vị trí đo đếm ranh giới trong phạm vi quản lý của đơn vị, hệ thống mạng kết nối thông tin nội bộ thị trường điện và chữ ký số.</w:t>
      </w:r>
    </w:p>
    <w:p ns2:paraId="7CCEB34F" ns2:textId="562B9AB1"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b) Trước 07 ngày làm việc kể từ ngày chậm nhất phải tham gia thị trường điện theo quy định tại Điều 6 Thông tư này, Đơn vị bán buôn điện có trách nhiệm </w:t>
      </w:r>
      <w:r w:rsidRPr="007656EF">
        <w:rPr>
          <w:rFonts w:ascii="Times New Roman" w:eastAsia="Times New Roman" w:hAnsi="Times New Roman" w:cs="Times New Roman"/>
          <w:color w:val="000000"/>
          <w:kern w:val="0"/>
          <w:sz w:val="28"/>
          <w:szCs w:val="28"/>
          <w:lang w:val="vi-VN"/>
          <ns2:ligatures ns2:val="none"/>
        </w:rPr>
        <w:lastRenderedPageBreak/>
        <w:t>gửi 01 bộ hồ sơ đăng ký tham gia thị trường điện cho Đơn vị vận hành hệ thống điện và thị trường điện qua trang thông tin điện tử thị trường điện. Đơn vị vận hành hệ thống điện và thị trường điện có trách nhiệm hướng dẫn các đơn vị về thành phần hồ sơ đăng ký tham gia thị trường điện của Đơn vị bán buôn điện.</w:t>
      </w:r>
    </w:p>
    <w:p ns2:paraId="20C1E03A"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2878" w:name="_Toc345920719"/>
      <w:bookmarkStart w:id="2879" w:name="_Toc246234327"/>
      <w:bookmarkStart w:id="2880" w:name="_Toc246234863"/>
      <w:bookmarkStart w:id="2881" w:name="_Toc246249032"/>
      <w:bookmarkStart w:id="2882" w:name="_Toc248199631"/>
      <w:bookmarkStart w:id="2883" w:name="_Toc248548561"/>
      <w:bookmarkStart w:id="2884" w:name="_Toc248548920"/>
      <w:bookmarkStart w:id="2885" w:name="_Toc238547778"/>
      <w:bookmarkStart w:id="2886" w:name="_Toc238639556"/>
      <w:bookmarkStart w:id="2887" w:name="_Toc239143344"/>
      <w:bookmarkStart w:id="2888" w:name="_Toc239214715"/>
      <w:bookmarkStart w:id="2889" w:name="_Toc240797867"/>
      <w:bookmarkStart w:id="2890" w:name="_Toc240954889"/>
      <w:bookmarkStart w:id="2891" w:name="_Toc347904695"/>
      <w:bookmarkStart w:id="2892" w:name="_Toc522197476"/>
      <w:bookmarkStart w:id="2893" w:name="_Toc522269561"/>
      <w:bookmarkStart w:id="2894" w:name="_Toc520887659"/>
      <w:bookmarkStart w:id="2895" w:name="_Toc521661249"/>
      <w:bookmarkStart w:id="2896" w:name="_Toc523300628"/>
      <w:bookmarkStart w:id="2897" w:name="_Toc526435683"/>
      <w:bookmarkStart w:id="2898" w:name="_Toc526928244"/>
      <w:bookmarkStart w:id="2899" w:name="_Toc527548075"/>
      <w:bookmarkStart w:id="2900" w:name="_Toc527548270"/>
      <w:bookmarkStart w:id="2901" w:name="_Toc529174072"/>
      <w:bookmarkEnd w:id="2878"/>
      <w:bookmarkEnd w:id="2879"/>
      <w:bookmarkEnd w:id="2880"/>
      <w:bookmarkEnd w:id="2881"/>
      <w:bookmarkEnd w:id="2882"/>
      <w:bookmarkEnd w:id="2883"/>
      <w:bookmarkEnd w:id="2884"/>
      <w:r w:rsidRPr="007656EF">
        <w:rPr>
          <w:rFonts w:ascii="Times New Roman" w:eastAsia="PMingLiU" w:hAnsi="Times New Roman" w:cs="Times New Roman"/>
          <w:b/>
          <w:color w:val="000000"/>
          <w:kern w:val="0"/>
          <w:sz w:val="28"/>
          <w:szCs w:val="28"/>
          <w:lang w:val="vi-VN" w:bidi="th-TH"/>
          <ns2:ligatures ns2:val="none"/>
        </w:rPr>
        <w:t>Điều 8.</w:t>
      </w:r>
      <w:r w:rsidRPr="007656EF">
        <w:rPr>
          <w:rFonts w:ascii="Times New Roman" w:eastAsia="PMingLiU" w:hAnsi="Times New Roman" w:cs="Times New Roman"/>
          <w:b/>
          <w:color w:val="000000"/>
          <w:kern w:val="0"/>
          <w:sz w:val="28"/>
          <w:szCs w:val="28"/>
          <w:lang w:val="vi-VN" w:bidi="th-TH"/>
          <ns2:ligatures ns2:val="none"/>
        </w:rPr>
        <w:tab/>
        <w:t>Kiểm tra hồ sơ đăng ký tham gia thị trường điện</w:t>
      </w:r>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p>
    <w:p ns2:paraId="48C3E01F" ns2:textId="38F05E4C"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Trong thời hạn 02 ngày làm việc tính từ ngày nhận được hồ sơ, Đơn vị vận hành hệ thống điện và thị trường điện có trách nhiệm kiểm tra tính đầy đủ của hồ sơ đăng ký tham gia thị trường điện và yêu cầu đơn vị đăng ký bổ sung, hoàn thiện hồ sơ nếu hồ sơ chưa đáp ứng theo quy định tại Điều 7 Thông tư này.</w:t>
      </w:r>
    </w:p>
    <w:p ns2:paraId="1D79D0F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Trong thời hạn 03 ngày làm việc tính từ ngày nhận được hồ sơ hợp lệ, Đơn vị vận hành hệ thống điện và thị trường điện có trách nhiệm kiểm tra hồ sơ, đánh giá khả năng chính thức tham gia thị trường điện của đơn vị.</w:t>
      </w:r>
    </w:p>
    <w:p ns2:paraId="6551728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Trường hợp đơn vị đăng ký tham gia thị trường điện đã đáp ứng đầy đủ các điều kiện tham gia thị trường điện, Đơn vị vận hành hệ thống điện và thị trường điện có trách nhiệm thông báo cho đơn vị đăng ký và công bố trên trang thông tin điện tử thị trường điện ít nhất 24 giờ trước thời điểm đơn vị này chính thức tham gia thị trường điện.</w:t>
      </w:r>
    </w:p>
    <w:p ns2:paraId="00A4BCF5"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2902" w:name="_Toc345920721"/>
      <w:bookmarkStart w:id="2903" w:name="_Toc245788333"/>
      <w:bookmarkStart w:id="2904" w:name="_Toc245802592"/>
      <w:bookmarkStart w:id="2905" w:name="_Toc245802830"/>
      <w:bookmarkStart w:id="2906" w:name="_Toc245803067"/>
      <w:bookmarkStart w:id="2907" w:name="_Toc246131354"/>
      <w:bookmarkStart w:id="2908" w:name="_Toc246234329"/>
      <w:bookmarkStart w:id="2909" w:name="_Toc246234865"/>
      <w:bookmarkStart w:id="2910" w:name="_Toc246249034"/>
      <w:bookmarkStart w:id="2911" w:name="_Toc248199633"/>
      <w:bookmarkStart w:id="2912" w:name="_Toc248548563"/>
      <w:bookmarkStart w:id="2913" w:name="_Toc248548922"/>
      <w:bookmarkStart w:id="2914" w:name="_Toc238036136"/>
      <w:bookmarkStart w:id="2915" w:name="_Toc238036719"/>
      <w:bookmarkStart w:id="2916" w:name="_Toc238435714"/>
      <w:bookmarkStart w:id="2917" w:name="_Toc238547779"/>
      <w:bookmarkStart w:id="2918" w:name="_Toc238547780"/>
      <w:bookmarkStart w:id="2919" w:name="_Toc238639557"/>
      <w:bookmarkStart w:id="2920" w:name="_Toc239143345"/>
      <w:bookmarkStart w:id="2921" w:name="_Toc239214716"/>
      <w:bookmarkStart w:id="2922" w:name="_Toc240797868"/>
      <w:bookmarkStart w:id="2923" w:name="_Toc240954890"/>
      <w:bookmarkStart w:id="2924" w:name="_Toc347904696"/>
      <w:bookmarkStart w:id="2925" w:name="_Toc520887660"/>
      <w:bookmarkStart w:id="2926" w:name="_Toc521661250"/>
      <w:bookmarkStart w:id="2927" w:name="_Toc522197477"/>
      <w:bookmarkStart w:id="2928" w:name="_Toc522269562"/>
      <w:bookmarkStart w:id="2929" w:name="_Toc523300629"/>
      <w:bookmarkStart w:id="2930" w:name="_Toc526435684"/>
      <w:bookmarkStart w:id="2931" w:name="_Toc526928245"/>
      <w:bookmarkStart w:id="2932" w:name="_Toc527548076"/>
      <w:bookmarkStart w:id="2933" w:name="_Toc527548271"/>
      <w:bookmarkStart w:id="2934" w:name="_Toc529174073"/>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r w:rsidRPr="007656EF">
        <w:rPr>
          <w:rFonts w:ascii="Times New Roman" w:eastAsia="PMingLiU" w:hAnsi="Times New Roman" w:cs="Times New Roman"/>
          <w:b/>
          <w:color w:val="000000"/>
          <w:kern w:val="0"/>
          <w:sz w:val="28"/>
          <w:szCs w:val="28"/>
          <w:lang w:val="vi-VN" w:bidi="th-TH"/>
          <ns2:ligatures ns2:val="none"/>
        </w:rPr>
        <w:t>Điều 9.</w:t>
      </w:r>
      <w:r w:rsidRPr="007656EF">
        <w:rPr>
          <w:rFonts w:ascii="Times New Roman" w:eastAsia="PMingLiU" w:hAnsi="Times New Roman" w:cs="Times New Roman"/>
          <w:b/>
          <w:color w:val="000000"/>
          <w:kern w:val="0"/>
          <w:sz w:val="28"/>
          <w:szCs w:val="28"/>
          <w:lang w:val="vi-VN" w:bidi="th-TH"/>
          <ns2:ligatures ns2:val="none"/>
        </w:rPr>
        <w:tab/>
        <w:t>Thông tin thành viên tham gia thị trường điện</w:t>
      </w:r>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p>
    <w:p ns2:paraId="4AF1B0C9"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Thành viên tham gia thị trường điện có trách nhiệm đăng ký các thông tin chung về đơn vị cho Đơn vị vận hành hệ thống điện và thị trường điện.</w:t>
      </w:r>
    </w:p>
    <w:p ns2:paraId="3517E830"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xây dựng và công bố các yêu cầu chi tiết về thông tin đăng ký tham gia thị trường điện áp dụng cho từng loại hình thành viên tham gia thị trường điện.  </w:t>
      </w:r>
    </w:p>
    <w:p ns2:paraId="71333E38"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Đăng ký công tơ đo đếm và điểm đấu nối</w:t>
      </w:r>
    </w:p>
    <w:p ns2:paraId="55E6E0CE"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a) Đơn vị vận hành hệ thống điện và thị trường điện thiết lập và duy trì thông tin đăng ký của các công tơ và các điểm đấu nối thuộc phạm vi giao dịch trong thị trường điện;</w:t>
      </w:r>
    </w:p>
    <w:p ns2:paraId="154B1F6C"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b) Đối với từng công tơ đo đếm, thông tin đăng ký phải thể hiện rõ đơn vị chịu trá</w:t>
      </w:r>
      <w:r w:rsidRPr="003A427E">
        <w:rPr>
          <w:rFonts w:ascii="Times New Roman" w:eastAsia="SimSun" w:hAnsi="Times New Roman" w:cs="Times New Roman"/>
          <w:color w:val="000000"/>
          <w:kern w:val="0"/>
          <w:sz w:val="28"/>
          <w:szCs w:val="20"/>
          <w:lang w:val="vi-VN"/>
          <ns2:ligatures ns2:val="none"/>
        </w:rPr>
        <w:t>c</w:t>
      </w:r>
      <w:r w:rsidRPr="007656EF">
        <w:rPr>
          <w:rFonts w:ascii="Times New Roman" w:eastAsia="SimSun" w:hAnsi="Times New Roman" w:cs="Times New Roman"/>
          <w:color w:val="000000"/>
          <w:kern w:val="0"/>
          <w:sz w:val="28"/>
          <w:szCs w:val="20"/>
          <w:lang w:val="vi-VN"/>
          <ns2:ligatures ns2:val="none"/>
        </w:rPr>
        <w:t>h nhiệm quản lý, vận hành công tơ, đơn vị chịu trách nhiệm thu thập số liệu đo đếm từ công tơ;</w:t>
      </w:r>
    </w:p>
    <w:p ns2:paraId="7E012AE0"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bCs/>
          <w:iCs/>
          <w:color w:val="000000"/>
          <w:kern w:val="0"/>
          <w:sz w:val="28"/>
          <w:szCs w:val="20"/>
          <w:lang w:val="vi-VN"/>
          <ns2:ligatures ns2:val="none"/>
        </w:rPr>
        <w:t>c</w:t>
      </w:r>
      <w:r w:rsidRPr="007656EF">
        <w:rPr>
          <w:rFonts w:ascii="Times New Roman" w:eastAsia="SimSun" w:hAnsi="Times New Roman" w:cs="Times New Roman"/>
          <w:color w:val="000000"/>
          <w:kern w:val="0"/>
          <w:sz w:val="28"/>
          <w:szCs w:val="20"/>
          <w:lang w:val="vi-VN"/>
          <ns2:ligatures ns2:val="none"/>
        </w:rPr>
        <w:t xml:space="preserve">) Đơn vị vận hành hệ thống điện và thị trường điện phối hợp với thành viên tham gia thị trường điện có liên quan thực hiện xác nhận các điểm đấu nối và công tơ đo đếm tại điểm đấu nối của từng thành viên tham gia thị trường điện;  </w:t>
      </w:r>
    </w:p>
    <w:p ns2:paraId="0DD6DFDE"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d) Trường hợp có thay đổi về sở hữu hoặc trách nhiệm đối với điểm đấu nối, thành viên tham gia thị trường điện có liên quan phải thông báo cho Đơn vị vận hành hệ thống điện và thị trường điện.</w:t>
      </w:r>
    </w:p>
    <w:p ns2:paraId="0757114F" ns2:textId="77777777" w:rsidR="002E16F4" w:rsidRPr="003A427E"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lưu trữ, cập nhật thông tin đăng ký của tất cả thành viên tham gia thị trường điện.</w:t>
      </w:r>
    </w:p>
    <w:p ns2:paraId="3A94A9C6" ns2:textId="77777777" w:rsidR="00F61F85" w:rsidRPr="003A427E" w:rsidRDefault="00F61F85"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p>
    <w:p ns2:paraId="323FA60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lastRenderedPageBreak/>
        <w:t xml:space="preserve">5. </w:t>
      </w:r>
      <w:r w:rsidRPr="007656EF">
        <w:rPr>
          <w:rFonts w:ascii="Times New Roman" w:eastAsia="PMingLiU" w:hAnsi="Times New Roman" w:cs="Times New Roman"/>
          <w:color w:val="000000"/>
          <w:kern w:val="0"/>
          <w:sz w:val="28"/>
          <w:lang w:val="vi-VN"/>
          <ns2:ligatures ns2:val="none"/>
        </w:rPr>
        <w:t xml:space="preserve">Trường hợp có thay đổi về thông tin đăng ký, thành viên tham gia thị trường điện có trách nhiệm thông báo với Đơn vị vận hành hệ thống điện và thị trường điện về các thay đổi này. </w:t>
      </w:r>
    </w:p>
    <w:p ns2:paraId="4ED0C8A2"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6.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cập nhật và công bố các thông tin đăng ký tham gia thị trường của các thành viên tham gia thị trường điện, bao gồm cả các thay đổi; lưu trữ đầy đủ các thông tin, dữ liệu quá khứ.</w:t>
      </w:r>
    </w:p>
    <w:p ns2:paraId="3AADDF3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7.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báo cáo Cục Điện lực các trường hợp đăng ký tham gia thị trường điện, bắt đầu tham gia thị trường điện hoặc không thực hiện đăng ký tham gia thị trường điện theo quy định.</w:t>
      </w:r>
    </w:p>
    <w:p ns2:paraId="3B5A390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8. </w:t>
      </w:r>
      <w:r w:rsidRPr="007656EF">
        <w:rPr>
          <w:rFonts w:ascii="Times New Roman" w:eastAsia="PMingLiU" w:hAnsi="Times New Roman" w:cs="Times New Roman"/>
          <w:color w:val="000000"/>
          <w:kern w:val="0"/>
          <w:sz w:val="28"/>
          <w:lang w:val="vi-VN"/>
          <ns2:ligatures ns2:val="none"/>
        </w:rPr>
        <w:t>Định kỳ hằng tháng, Đơn vị vận hành hệ thống điện và thị trường điện có trách nhiệm cập nhật, tổng hợp và báo cáo Cục Điện lực</w:t>
      </w:r>
      <w:r w:rsidRPr="007656EF" w:rsidDel="00716A83">
        <w:rPr>
          <w:rFonts w:ascii="Times New Roman" w:eastAsia="PMingLiU" w:hAnsi="Times New Roman" w:cs="Times New Roman"/>
          <w:color w:val="000000"/>
          <w:kern w:val="0"/>
          <w:sz w:val="28"/>
          <w:lang w:val="vi-VN"/>
          <ns2:ligatures ns2:val="none"/>
        </w:rPr>
        <w:t xml:space="preserve"> </w:t>
      </w:r>
      <w:r w:rsidRPr="007656EF">
        <w:rPr>
          <w:rFonts w:ascii="Times New Roman" w:eastAsia="PMingLiU" w:hAnsi="Times New Roman" w:cs="Times New Roman"/>
          <w:color w:val="000000"/>
          <w:kern w:val="0"/>
          <w:sz w:val="28"/>
          <w:lang w:val="vi-VN"/>
          <ns2:ligatures ns2:val="none"/>
        </w:rPr>
        <w:t xml:space="preserve">khi có </w:t>
      </w:r>
      <w:r w:rsidRPr="003A427E">
        <w:rPr>
          <w:rFonts w:ascii="Times New Roman" w:eastAsia="PMingLiU" w:hAnsi="Times New Roman" w:cs="Times New Roman"/>
          <w:color w:val="000000"/>
          <w:kern w:val="0"/>
          <w:sz w:val="28"/>
          <w:lang w:val="vi-VN"/>
          <ns2:ligatures ns2:val="none"/>
        </w:rPr>
        <w:t xml:space="preserve">đơn vị </w:t>
      </w:r>
      <w:r w:rsidRPr="007656EF">
        <w:rPr>
          <w:rFonts w:ascii="Times New Roman" w:eastAsia="PMingLiU" w:hAnsi="Times New Roman" w:cs="Times New Roman"/>
          <w:color w:val="000000"/>
          <w:kern w:val="0"/>
          <w:sz w:val="28"/>
          <w:lang w:val="vi-VN"/>
          <ns2:ligatures ns2:val="none"/>
        </w:rPr>
        <w:t xml:space="preserve">đăng ký tham gia thị trường điện hoặc khi có thay đổi liên quan đến việc tham gia của thành viên tham gia thị trường điện, bao gồm: Tình hình đăng ký tham gia và kết quả </w:t>
      </w:r>
      <w:r w:rsidRPr="003A427E">
        <w:rPr>
          <w:rFonts w:ascii="Times New Roman" w:eastAsia="PMingLiU" w:hAnsi="Times New Roman" w:cs="Times New Roman"/>
          <w:color w:val="000000"/>
          <w:kern w:val="0"/>
          <w:sz w:val="28"/>
          <w:lang w:val="vi-VN"/>
          <ns2:ligatures ns2:val="none"/>
        </w:rPr>
        <w:t>đánh giá</w:t>
      </w:r>
      <w:r w:rsidRPr="007656EF">
        <w:rPr>
          <w:rFonts w:ascii="Times New Roman" w:eastAsia="PMingLiU" w:hAnsi="Times New Roman" w:cs="Times New Roman"/>
          <w:color w:val="000000"/>
          <w:kern w:val="0"/>
          <w:sz w:val="28"/>
          <w:lang w:val="vi-VN"/>
          <ns2:ligatures ns2:val="none"/>
        </w:rPr>
        <w:t xml:space="preserve"> hồ sơ đăng ký tham gia của các đơn vị thành viên mới, hoặc không thực hiện đăng ký tham gia thị trường điện theo quy định, các thay đổi về thông tin đăng ký hoặc ngừng tham gia thị trường điện của các thành viên tham gia thị trường điện.</w:t>
      </w:r>
    </w:p>
    <w:p ns2:paraId="0F4B4DF0"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2935" w:name="_Toc246234332"/>
      <w:bookmarkStart w:id="2936" w:name="_Toc246234868"/>
      <w:bookmarkStart w:id="2937" w:name="_Toc246249037"/>
      <w:bookmarkStart w:id="2938" w:name="_Toc248199636"/>
      <w:bookmarkStart w:id="2939" w:name="_Toc248308733"/>
      <w:bookmarkStart w:id="2940" w:name="_Toc248548566"/>
      <w:bookmarkStart w:id="2941" w:name="_Toc248548925"/>
      <w:bookmarkStart w:id="2942" w:name="_Đình_chỉ_và"/>
      <w:bookmarkStart w:id="2943" w:name="_Toc523300630"/>
      <w:bookmarkStart w:id="2944" w:name="_Toc526435685"/>
      <w:bookmarkStart w:id="2945" w:name="_Toc526928246"/>
      <w:bookmarkStart w:id="2946" w:name="_Toc527548077"/>
      <w:bookmarkStart w:id="2947" w:name="_Toc527548272"/>
      <w:bookmarkStart w:id="2948" w:name="_Toc529174074"/>
      <w:bookmarkStart w:id="2949" w:name="_Toc238547781"/>
      <w:bookmarkStart w:id="2950" w:name="_Toc238639558"/>
      <w:bookmarkStart w:id="2951" w:name="_Toc239143346"/>
      <w:bookmarkStart w:id="2952" w:name="_Toc239214717"/>
      <w:bookmarkStart w:id="2953" w:name="_Ref240796220"/>
      <w:bookmarkStart w:id="2954" w:name="_Ref240796236"/>
      <w:bookmarkStart w:id="2955" w:name="_Toc240797869"/>
      <w:bookmarkStart w:id="2956" w:name="_Toc240954891"/>
      <w:bookmarkStart w:id="2957" w:name="_Ref248287566"/>
      <w:bookmarkStart w:id="2958" w:name="_Toc347904697"/>
      <w:bookmarkStart w:id="2959" w:name="_Toc520887661"/>
      <w:bookmarkStart w:id="2960" w:name="_Toc521661251"/>
      <w:bookmarkStart w:id="2961" w:name="_Toc522197478"/>
      <w:bookmarkStart w:id="2962" w:name="_Toc522269563"/>
      <w:bookmarkEnd w:id="2935"/>
      <w:bookmarkEnd w:id="2936"/>
      <w:bookmarkEnd w:id="2937"/>
      <w:bookmarkEnd w:id="2938"/>
      <w:bookmarkEnd w:id="2939"/>
      <w:bookmarkEnd w:id="2940"/>
      <w:bookmarkEnd w:id="2941"/>
      <w:bookmarkEnd w:id="2942"/>
      <w:r w:rsidRPr="007656EF">
        <w:rPr>
          <w:rFonts w:ascii="Times New Roman" w:eastAsia="PMingLiU" w:hAnsi="Times New Roman" w:cs="Times New Roman"/>
          <w:b/>
          <w:color w:val="000000"/>
          <w:kern w:val="0"/>
          <w:sz w:val="28"/>
          <w:szCs w:val="28"/>
          <w:lang w:val="vi-VN" w:bidi="th-TH"/>
          <ns2:ligatures ns2:val="none"/>
        </w:rPr>
        <w:t>Điều 10.</w:t>
      </w:r>
      <w:r w:rsidRPr="007656EF">
        <w:rPr>
          <w:rFonts w:ascii="Times New Roman" w:eastAsia="PMingLiU" w:hAnsi="Times New Roman" w:cs="Times New Roman"/>
          <w:b/>
          <w:color w:val="000000"/>
          <w:kern w:val="0"/>
          <w:sz w:val="28"/>
          <w:szCs w:val="28"/>
          <w:lang w:val="vi-VN" w:bidi="th-TH"/>
          <ns2:ligatures ns2:val="none"/>
        </w:rPr>
        <w:tab/>
        <w:t>Chấm dứt tham gia thị trường điện</w:t>
      </w:r>
      <w:bookmarkEnd w:id="2943"/>
      <w:bookmarkEnd w:id="2944"/>
      <w:bookmarkEnd w:id="2945"/>
      <w:bookmarkEnd w:id="2946"/>
      <w:bookmarkEnd w:id="2947"/>
      <w:bookmarkEnd w:id="2948"/>
    </w:p>
    <w:p ns2:paraId="56F9BC17"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Các trường hợp chấm dứt tham gia thị trường điện </w:t>
      </w:r>
    </w:p>
    <w:p ns2:paraId="45B19845" ns2:textId="77777777" w:rsidR="002E16F4" w:rsidRPr="007656EF" w:rsidRDefault="002E16F4" w:rsidP="002E16F4">
      <w:pPr>
        <w:widowControl w:val="0"/>
        <w:spacing w:before="120" w:after="120" w:line="240" w:lineRule="auto"/>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a) Nhà máy điện chấm dứt tham gia thị trường điện trong các trường hợp sau:</w:t>
      </w:r>
    </w:p>
    <w:p ns2:paraId="492B67B5"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Theo đề nghị của đơn vị phát điện sở hữu, quản lý vận hành nhà máy điện trong trường hợp nhà máy điện ngừng vận hành hoàn toàn hoặc nhà máy điện không duy trì và không có khả năng khôi phục lại công suất đặt theo thông tin đăng ký tham gia thị trường điện trong thời hạn 01 năm;</w:t>
      </w:r>
    </w:p>
    <w:p ns2:paraId="21366006"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Giấy phép hoạt động điện lực trong lĩnh vực phát điện của nhà máy điện bị thu hồi hoặc hết hiệu lực.</w:t>
      </w:r>
    </w:p>
    <w:p ns2:paraId="3E0E94C8"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b) Đơn vị bán buôn điện không tiếp tục mua điện tại các điểm giao nhận thuộc phạm vi thị trường điện hoặc Giấy phép hoạt động điện lực trong lĩnh vực bán buôn, bán lẻ điện bị thu hồi hoặc hết hiệu lực.</w:t>
      </w:r>
    </w:p>
    <w:p ns2:paraId="506E84E3" ns2:textId="77777777" w:rsidR="002E16F4" w:rsidRPr="003A427E"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Trường hợp giấy phép hoạt động điện lực bị thu hồi, thời điểm chấm dứt tham gia thị trường điện của đơn vị phát điện hoặc Đơn vị bán buôn điện được tính từ thời điểm giấy phép hoạt động điện lực bị thu hồi theo quyết định của cơ quan có thẩm quyền. Trong các trường hợp còn lại, trong thời hạn ít nhất 30 ngày trước thời điểm muốn chấm dứt tham gia thị trường điện, thành viên tham gia thị trường điện có trách nhiệm gửi văn bản đề nghị chấm dứt tham gia thị trường điện cho Đơn vị vận</w:t>
      </w:r>
      <w:r w:rsidRPr="003A427E">
        <w:rPr>
          <w:rFonts w:ascii="Times New Roman" w:eastAsia="PMingLiU" w:hAnsi="Times New Roman" w:cs="Times New Roman"/>
          <w:color w:val="000000"/>
          <w:kern w:val="0"/>
          <w:sz w:val="28"/>
          <w:lang w:val="vi-VN"/>
          <ns2:ligatures ns2:val="none"/>
        </w:rPr>
        <w:t xml:space="preserve"> hành</w:t>
      </w:r>
      <w:r w:rsidRPr="007656EF">
        <w:rPr>
          <w:rFonts w:ascii="Times New Roman" w:eastAsia="PMingLiU" w:hAnsi="Times New Roman" w:cs="Times New Roman"/>
          <w:color w:val="000000"/>
          <w:kern w:val="0"/>
          <w:sz w:val="28"/>
          <w:lang w:val="vi-VN"/>
          <ns2:ligatures ns2:val="none"/>
        </w:rPr>
        <w:t xml:space="preserve"> hệ thống điện và thị trường điện.</w:t>
      </w:r>
    </w:p>
    <w:p ns2:paraId="21034BCA" ns2:textId="77777777" w:rsidR="00F61F85" w:rsidRPr="003A427E" w:rsidRDefault="00F61F85"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p>
    <w:p ns2:paraId="3AECD63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lastRenderedPageBreak/>
        <w:t xml:space="preserve">3. </w:t>
      </w:r>
      <w:r w:rsidRPr="007656EF">
        <w:rPr>
          <w:rFonts w:ascii="Times New Roman" w:eastAsia="PMingLiU" w:hAnsi="Times New Roman" w:cs="Times New Roman"/>
          <w:color w:val="000000"/>
          <w:kern w:val="0"/>
          <w:sz w:val="28"/>
          <w:lang w:val="vi-VN"/>
          <ns2:ligatures ns2:val="none"/>
        </w:rPr>
        <w:t>Trong thời hạn 10 ngày tính từ ngày nhận được văn bản thông báo đề nghị chấm dứt tham gia thị trường điện của thành viên tham gia thị trường điện, Đơn vị vận hành hệ thống điện và thị trường điện có trách nhiệm xem xét, quyết định và báo cáo cho Cục Điện lực</w:t>
      </w:r>
      <w:r w:rsidRPr="007656EF" w:rsidDel="00716A83">
        <w:rPr>
          <w:rFonts w:ascii="Times New Roman" w:eastAsia="PMingLiU" w:hAnsi="Times New Roman" w:cs="Times New Roman"/>
          <w:color w:val="000000"/>
          <w:kern w:val="0"/>
          <w:sz w:val="28"/>
          <w:lang w:val="vi-VN"/>
          <ns2:ligatures ns2:val="none"/>
        </w:rPr>
        <w:t xml:space="preserve"> </w:t>
      </w:r>
      <w:r w:rsidRPr="007656EF">
        <w:rPr>
          <w:rFonts w:ascii="Times New Roman" w:eastAsia="PMingLiU" w:hAnsi="Times New Roman" w:cs="Times New Roman"/>
          <w:color w:val="000000"/>
          <w:kern w:val="0"/>
          <w:sz w:val="28"/>
          <w:lang w:val="vi-VN"/>
          <ns2:ligatures ns2:val="none"/>
        </w:rPr>
        <w:t>để giám sát thực hiện.</w:t>
      </w:r>
    </w:p>
    <w:p ns2:paraId="2AE2454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lưu trữ hồ sơ, công bố trên trang thông tin điện tử thị trường điện về việc chấm dứt tham gia thị trường điện của đơn vị thành viên tham gia thị trường điện.</w:t>
      </w:r>
    </w:p>
    <w:p ns2:paraId="4588C46E"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2963" w:name="_Toc522197480"/>
      <w:bookmarkStart w:id="2964" w:name="_Toc522269565"/>
      <w:bookmarkStart w:id="2965" w:name="_Toc522197481"/>
      <w:bookmarkStart w:id="2966" w:name="_Toc522269566"/>
      <w:bookmarkStart w:id="2967" w:name="_Toc522197489"/>
      <w:bookmarkStart w:id="2968" w:name="_Toc522269574"/>
      <w:bookmarkStart w:id="2969" w:name="_Toc522197490"/>
      <w:bookmarkStart w:id="2970" w:name="_Toc522269575"/>
      <w:bookmarkStart w:id="2971" w:name="_Toc522197491"/>
      <w:bookmarkStart w:id="2972" w:name="_Toc522269576"/>
      <w:bookmarkStart w:id="2973" w:name="_Toc522197492"/>
      <w:bookmarkStart w:id="2974" w:name="_Toc522269577"/>
      <w:bookmarkStart w:id="2975" w:name="_Toc522197493"/>
      <w:bookmarkStart w:id="2976" w:name="_Toc522269578"/>
      <w:bookmarkStart w:id="2977" w:name="_Toc522197494"/>
      <w:bookmarkStart w:id="2978" w:name="_Toc522269579"/>
      <w:bookmarkStart w:id="2979" w:name="_Toc522197495"/>
      <w:bookmarkStart w:id="2980" w:name="_Toc522269580"/>
      <w:bookmarkStart w:id="2981" w:name="_Toc461797492"/>
      <w:bookmarkStart w:id="2982" w:name="_Toc486580690"/>
      <w:bookmarkStart w:id="2983" w:name="_Toc520887664"/>
      <w:bookmarkStart w:id="2984" w:name="_Toc521661254"/>
      <w:bookmarkStart w:id="2985" w:name="_Toc522197496"/>
      <w:bookmarkStart w:id="2986" w:name="_Toc522269581"/>
      <w:bookmarkStart w:id="2987" w:name="_Toc523300640"/>
      <w:bookmarkStart w:id="2988" w:name="_Ref526869222"/>
      <w:bookmarkStart w:id="2989" w:name="_Toc526928247"/>
      <w:bookmarkStart w:id="2990" w:name="_Toc527548078"/>
      <w:bookmarkStart w:id="2991" w:name="_Toc527548273"/>
      <w:bookmarkStart w:id="2992" w:name="_Ref527554657"/>
      <w:bookmarkStart w:id="2993" w:name="_Toc529174075"/>
      <w:bookmarkStart w:id="2994" w:name="_Toc526435686"/>
      <w:bookmarkStart w:id="2995" w:name="_Hlk213013080"/>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r w:rsidRPr="007656EF">
        <w:rPr>
          <w:rFonts w:ascii="Times New Roman" w:eastAsia="PMingLiU" w:hAnsi="Times New Roman" w:cs="Times New Roman"/>
          <w:b/>
          <w:color w:val="000000"/>
          <w:kern w:val="0"/>
          <w:sz w:val="28"/>
          <w:szCs w:val="28"/>
          <w:lang w:val="vi-VN" w:bidi="th-TH"/>
          <ns2:ligatures ns2:val="none"/>
        </w:rPr>
        <w:t>Điều 11.</w:t>
      </w:r>
      <w:r w:rsidRPr="007656EF">
        <w:rPr>
          <w:rFonts w:ascii="Times New Roman" w:eastAsia="PMingLiU" w:hAnsi="Times New Roman" w:cs="Times New Roman"/>
          <w:b/>
          <w:color w:val="000000"/>
          <w:kern w:val="0"/>
          <w:sz w:val="28"/>
          <w:szCs w:val="28"/>
          <w:lang w:val="vi-VN" w:bidi="th-TH"/>
          <ns2:ligatures ns2:val="none"/>
        </w:rPr>
        <w:tab/>
        <w:t>H</w:t>
      </w:r>
      <w:bookmarkEnd w:id="2981"/>
      <w:bookmarkEnd w:id="2982"/>
      <w:bookmarkEnd w:id="2983"/>
      <w:bookmarkEnd w:id="2984"/>
      <w:bookmarkEnd w:id="2985"/>
      <w:bookmarkEnd w:id="2986"/>
      <w:bookmarkEnd w:id="2987"/>
      <w:bookmarkEnd w:id="2988"/>
      <w:bookmarkEnd w:id="2989"/>
      <w:bookmarkEnd w:id="2990"/>
      <w:bookmarkEnd w:id="2991"/>
      <w:bookmarkEnd w:id="2992"/>
      <w:bookmarkEnd w:id="2993"/>
      <w:r w:rsidRPr="007656EF">
        <w:rPr>
          <w:rFonts w:ascii="Times New Roman" w:eastAsia="PMingLiU" w:hAnsi="Times New Roman" w:cs="Times New Roman"/>
          <w:b/>
          <w:color w:val="000000"/>
          <w:kern w:val="0"/>
          <w:sz w:val="28"/>
          <w:szCs w:val="28"/>
          <w:lang w:val="vi-VN" w:bidi="th-TH"/>
          <ns2:ligatures ns2:val="none"/>
        </w:rPr>
        <w:t xml:space="preserve">uy động nhà máy điện chưa trực tiếp tham gia thị trường điện, các nhà máy điện gián tiếp tham gia thị trường điện </w:t>
      </w:r>
      <w:bookmarkEnd w:id="2994"/>
    </w:p>
    <w:bookmarkEnd w:id="2995"/>
    <w:p ns2:paraId="2AE491AB"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 xml:space="preserve">1. Đối với các nhà máy chưa được cấp giấy phép hoạt động điện lực hoặc giấy phép hoạt động điện lực hết thời hạn hoặc giấy phép hoạt động điện lực bị thu hồi, Đơn vị vận hành hệ thống điện và thị trường điện không huy động nhà máy điện này phát điện lên </w:t>
      </w:r>
      <w:r w:rsidRPr="003A427E">
        <w:rPr>
          <w:rFonts w:ascii="Times New Roman" w:eastAsia="PMingLiU" w:hAnsi="Times New Roman" w:cs="Times New Roman"/>
          <w:color w:val="000000"/>
          <w:kern w:val="0"/>
          <w:sz w:val="28"/>
          <w:szCs w:val="28"/>
          <w:lang w:val="vi-VN"/>
          <ns2:ligatures ns2:val="none"/>
        </w:rPr>
        <w:t>hệ thống điện</w:t>
      </w:r>
      <w:r w:rsidRPr="007656EF">
        <w:rPr>
          <w:rFonts w:ascii="Times New Roman" w:eastAsia="PMingLiU" w:hAnsi="Times New Roman" w:cs="Times New Roman"/>
          <w:color w:val="000000"/>
          <w:kern w:val="0"/>
          <w:sz w:val="28"/>
          <w:szCs w:val="28"/>
          <w:lang w:val="vi-VN"/>
          <ns2:ligatures ns2:val="none"/>
        </w:rPr>
        <w:t xml:space="preserve"> quốc gia, trừ trường hợp xảy ra các tình huống cấp bách đe dọa nghiêm trọng đến khả năng bảo đảm cung cấp điện và được Bộ trưởng Bộ Công Thương chấp thuận</w:t>
      </w:r>
      <w:r w:rsidRPr="003A427E">
        <w:rPr>
          <w:rFonts w:ascii="Times New Roman" w:eastAsia="PMingLiU" w:hAnsi="Times New Roman" w:cs="Times New Roman"/>
          <w:color w:val="000000"/>
          <w:kern w:val="0"/>
          <w:sz w:val="28"/>
          <w:szCs w:val="28"/>
          <w:lang w:val="vi-VN"/>
          <ns2:ligatures ns2:val="none"/>
        </w:rPr>
        <w:t xml:space="preserve"> theo quy định</w:t>
      </w:r>
      <w:r w:rsidRPr="007656EF">
        <w:rPr>
          <w:rFonts w:ascii="Times New Roman" w:eastAsia="PMingLiU" w:hAnsi="Times New Roman" w:cs="Times New Roman"/>
          <w:color w:val="000000"/>
          <w:kern w:val="0"/>
          <w:sz w:val="28"/>
          <w:szCs w:val="28"/>
          <w:lang w:val="vi-VN"/>
          <ns2:ligatures ns2:val="none"/>
        </w:rPr>
        <w:t>.</w:t>
      </w:r>
    </w:p>
    <w:p ns2:paraId="1DB52191"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2.</w:t>
      </w:r>
      <w:r w:rsidRPr="007656EF">
        <w:rPr>
          <w:rFonts w:ascii="Times New Roman" w:eastAsia="PMingLiU" w:hAnsi="Times New Roman" w:cs="Times New Roman"/>
          <w:bCs/>
          <w:iCs/>
          <w:color w:val="000000"/>
          <w:kern w:val="0"/>
          <w:sz w:val="28"/>
          <w:szCs w:val="26"/>
          <w:lang w:val="vi-VN"/>
          <ns2:ligatures ns2:val="none"/>
        </w:rPr>
        <w:t xml:space="preserve"> </w:t>
      </w:r>
      <w:r w:rsidRPr="007656EF">
        <w:rPr>
          <w:rFonts w:ascii="Times New Roman" w:eastAsia="PMingLiU" w:hAnsi="Times New Roman" w:cs="Times New Roman"/>
          <w:color w:val="000000"/>
          <w:kern w:val="0"/>
          <w:sz w:val="28"/>
          <w:lang w:val="vi-VN"/>
          <ns2:ligatures ns2:val="none"/>
        </w:rPr>
        <w:t>Đối với nhà máy điện hoặc tổ máy của nhà máy điện đã được cấp giấy phép hoạt động điện lực:</w:t>
      </w:r>
    </w:p>
    <w:p ns2:paraId="48D5865A"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a) Trong các trường hợp: </w:t>
      </w:r>
      <w:r w:rsidRPr="007656EF">
        <w:rPr>
          <w:rFonts w:ascii="Times New Roman" w:eastAsia="PMingLiU" w:hAnsi="Times New Roman" w:cs="Times New Roman"/>
          <w:bCs/>
          <w:iCs/>
          <w:color w:val="000000"/>
          <w:kern w:val="0"/>
          <w:sz w:val="28"/>
          <w:szCs w:val="26"/>
          <w:lang w:val="vi-VN"/>
          <ns2:ligatures ns2:val="none"/>
        </w:rPr>
        <w:t>phải tham gia thị trường điện theo quy định tại Điều 4 Thông tư này nhưng đơn vị phát điện sở hữu nhà máy điện này không hoàn thành đăng ký tham gia thị trường điện</w:t>
      </w:r>
      <w:r w:rsidRPr="007656EF">
        <w:rPr>
          <w:rFonts w:ascii="Times New Roman" w:eastAsia="PMingLiU" w:hAnsi="Times New Roman" w:cs="Times New Roman"/>
          <w:color w:val="000000"/>
          <w:kern w:val="0"/>
          <w:sz w:val="28"/>
          <w:lang w:val="vi-VN"/>
          <ns2:ligatures ns2:val="none"/>
        </w:rPr>
        <w:t xml:space="preserve">; các nhà máy điện không có Hợp đồng mua bán điện (trừ các nhà máy thủy điện chiến lược đa mục tiêu); các nhà máy điện có Hợp đồng mua bán điện nhưng chưa có giá điện chính thức hoặc giá điện hết hiệu lực; </w:t>
      </w:r>
      <w:r w:rsidRPr="007656EF">
        <w:rPr>
          <w:rFonts w:ascii="Times New Roman" w:eastAsia="PMingLiU" w:hAnsi="Times New Roman" w:cs="Times New Roman"/>
          <w:bCs/>
          <w:iCs/>
          <w:color w:val="000000"/>
          <w:kern w:val="0"/>
          <w:sz w:val="28"/>
          <w:szCs w:val="26"/>
          <w:lang w:val="vi-VN"/>
          <ns2:ligatures ns2:val="none"/>
        </w:rPr>
        <w:t>các tổ máy điện chưa có thỏa thuận ngày vận hành thương mại</w:t>
      </w:r>
      <w:r w:rsidRPr="007656EF">
        <w:rPr>
          <w:rFonts w:ascii="Times New Roman" w:eastAsia="PMingLiU" w:hAnsi="Times New Roman" w:cs="Times New Roman"/>
          <w:color w:val="000000"/>
          <w:kern w:val="0"/>
          <w:sz w:val="28"/>
          <w:lang w:val="vi-VN"/>
          <ns2:ligatures ns2:val="none"/>
        </w:rPr>
        <w:t xml:space="preserve"> hoặc chưa vào vận hành chính thức, Đơn vị vận hành hệ thống điện và thị trường điện không huy động nhà máy điện này phát điện lên hệ thống điện quốc gia, trừ các trường hợp sau:</w:t>
      </w:r>
    </w:p>
    <w:p ns2:paraId="428FF9E5"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Xảy ra tình trạng hệ thống điện mất cân bằng cung cầu hoặc để bảo đảm cung cấp điện;</w:t>
      </w:r>
    </w:p>
    <w:p ns2:paraId="28729FCF"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Bảo đảm yêu cầu về nhu cầu cấp nước hạ du theo quy định của quy trình vận hành liên hồ chứa, quy trình vận hành đơn hồ hoặc theo yêu cầu của cơ quan nhà nước có thẩm quyền (đối với các nhà máy thủy điện);</w:t>
      </w:r>
    </w:p>
    <w:p ns2:paraId="506984F7" ns2:textId="77777777" w:rsidR="002E16F4" w:rsidRPr="007656EF" w:rsidRDefault="002E16F4" w:rsidP="002E16F4">
      <w:pPr>
        <w:widowControl w:val="0"/>
        <w:spacing w:before="120" w:after="120" w:line="240" w:lineRule="auto"/>
        <w:ind w:left="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color w:val="000000"/>
          <w:kern w:val="0"/>
          <w:sz w:val="28"/>
          <w:lang w:val="vi-VN"/>
          <ns2:ligatures ns2:val="none"/>
        </w:rPr>
        <w:t>- Chống xả tràn (đối với các nhà máy thủy điện).</w:t>
      </w:r>
    </w:p>
    <w:p ns2:paraId="7B1EDD7B" ns2:textId="77777777" w:rsidR="002E16F4" w:rsidRPr="003A427E"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Đối với các nhà máy điện đã có thỏa thuận ngày vận hành thương mại, đã nộp hồ sơ đăng ký tham gia thị trường điện hoặc chờ đến thời điểm tham gia thị trường điện: huy động như nhà máy điện gián tiếp tham gia thị trường điện</w:t>
      </w:r>
      <w:r w:rsidRPr="003A427E">
        <w:rPr>
          <w:rFonts w:ascii="Times New Roman" w:eastAsia="PMingLiU" w:hAnsi="Times New Roman" w:cs="Times New Roman"/>
          <w:bCs/>
          <w:iCs/>
          <w:color w:val="000000"/>
          <w:kern w:val="0"/>
          <w:sz w:val="28"/>
          <w:szCs w:val="26"/>
          <w:lang w:val="vi-VN"/>
          <ns2:ligatures ns2:val="none"/>
        </w:rPr>
        <w:t>;</w:t>
      </w:r>
    </w:p>
    <w:p ns2:paraId="6A23AB25"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Đối với các tổ máy của nhà máy điện đã có thỏa thuận ngày vận hành thương mại hoặc đã vào vận hành chính thức</w:t>
      </w:r>
      <w:r w:rsidRPr="007656EF">
        <w:rPr>
          <w:rFonts w:ascii="Times New Roman" w:eastAsia="PMingLiU" w:hAnsi="Times New Roman" w:cs="Times New Roman"/>
          <w:bCs/>
          <w:iCs/>
          <w:color w:val="000000"/>
          <w:kern w:val="0"/>
          <w:sz w:val="28"/>
          <w:szCs w:val="28"/>
          <w:lang w:val="vi-VN"/>
          <ns2:ligatures ns2:val="none"/>
        </w:rPr>
        <w:t>; các tổ máy còn lại chưa đóng điện lần đầu hoặc vẫn trong quá trình thử nghiệm để đưa vào vận hành thương mại, vận hành chính thức: huy động như nhà máy điện gián tiếp tham gia thị trường điện.</w:t>
      </w:r>
    </w:p>
    <w:p ns2:paraId="7569A732"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lastRenderedPageBreak/>
        <w:t>3. Trường hợp được Đơn vị vận hành hệ thống điện và thị trường điện huy động theo quy định tại khoản 1, khoản 2 Điều này, đơn vị phát điện sở hữu, quản lý vận hành nhà máy điện, tổ máy điện của nhà máy điện được thanh toán theo quy định tại hợp đồng mua bán điện hoặc thỏa thuận thống nhất giữa hai bên.</w:t>
      </w:r>
    </w:p>
    <w:p ns2:paraId="30E1C556" ns2:textId="77777777" w:rsidR="00153B0F" w:rsidRPr="003A427E" w:rsidRDefault="00153B0F" w:rsidP="002E16F4">
      <w:pPr>
        <w:widowControl w:val="0"/>
        <w:spacing w:before="120" w:after="120" w:line="240" w:lineRule="auto"/>
        <w:jc w:val="center"/>
        <w:outlineLvl w:val="0"/>
        <w:rPr>
          <w:rFonts w:ascii="Times New Roman" w:eastAsia="PMingLiU" w:hAnsi="Times New Roman" w:cs="Times New Roman"/>
          <w:b/>
          <w:bCs/>
          <w:color w:val="000000"/>
          <w:kern w:val="32"/>
          <w:sz w:val="28"/>
          <w:szCs w:val="28"/>
          <w:lang w:val="vi-VN"/>
          <ns2:ligatures ns2:val="none"/>
        </w:rPr>
      </w:pPr>
      <w:bookmarkStart w:id="2996" w:name="_Toc522197497"/>
      <w:bookmarkStart w:id="2997" w:name="_Toc522269582"/>
      <w:bookmarkStart w:id="2998" w:name="_Toc522197498"/>
      <w:bookmarkStart w:id="2999" w:name="_Toc522269583"/>
      <w:bookmarkStart w:id="3000" w:name="_Toc522197499"/>
      <w:bookmarkStart w:id="3001" w:name="_Toc522269584"/>
      <w:bookmarkStart w:id="3002" w:name="_Toc522197500"/>
      <w:bookmarkStart w:id="3003" w:name="_Toc522269585"/>
      <w:bookmarkStart w:id="3004" w:name="_Toc238435718"/>
      <w:bookmarkStart w:id="3005" w:name="_Toc238435730"/>
      <w:bookmarkStart w:id="3006" w:name="_Toc238639561"/>
      <w:bookmarkStart w:id="3007" w:name="_Toc239143348"/>
      <w:bookmarkStart w:id="3008" w:name="_Toc239214719"/>
      <w:bookmarkStart w:id="3009" w:name="_Toc238639562"/>
      <w:bookmarkStart w:id="3010" w:name="_Toc239143349"/>
      <w:bookmarkStart w:id="3011" w:name="_Toc239214720"/>
      <w:bookmarkEnd w:id="2996"/>
      <w:bookmarkEnd w:id="2997"/>
      <w:bookmarkEnd w:id="2998"/>
      <w:bookmarkEnd w:id="2999"/>
      <w:bookmarkEnd w:id="3000"/>
      <w:bookmarkEnd w:id="3001"/>
      <w:bookmarkEnd w:id="3002"/>
      <w:bookmarkEnd w:id="3003"/>
      <w:bookmarkEnd w:id="3004"/>
      <w:bookmarkEnd w:id="3005"/>
      <w:bookmarkEnd w:id="3006"/>
      <w:bookmarkEnd w:id="3007"/>
      <w:bookmarkEnd w:id="3008"/>
    </w:p>
    <w:p ns2:paraId="7140138F" ns2:textId="65A2C80F" w:rsidR="002E16F4" w:rsidRPr="007656EF" w:rsidRDefault="002E16F4" w:rsidP="002E16F4">
      <w:pPr>
        <w:widowControl w:val="0"/>
        <w:spacing w:before="120" w:after="120" w:line="240" w:lineRule="auto"/>
        <w:jc w:val="center"/>
        <w:outlineLvl w:val="0"/>
        <w:rPr>
          <w:rFonts w:ascii="Times New Roman" w:eastAsia="PMingLiU" w:hAnsi="Times New Roman" w:cs="Times New Roman"/>
          <w:b/>
          <w:bCs/>
          <w:color w:val="000000"/>
          <w:kern w:val="32"/>
          <w:sz w:val="28"/>
          <w:szCs w:val="32"/>
          <w:lang w:val="vi-VN"/>
          <ns2:ligatures ns2:val="none"/>
        </w:rPr>
      </w:pPr>
      <w:r w:rsidRPr="007656EF">
        <w:rPr>
          <w:rFonts w:ascii="Times New Roman" w:eastAsia="PMingLiU" w:hAnsi="Times New Roman" w:cs="Times New Roman"/>
          <w:b/>
          <w:bCs/>
          <w:color w:val="000000"/>
          <w:kern w:val="32"/>
          <w:sz w:val="28"/>
          <w:szCs w:val="28"/>
          <w:lang w:val="vi-VN"/>
          <ns2:ligatures ns2:val="none"/>
        </w:rPr>
        <w:t>Chương III</w:t>
      </w:r>
      <w:r w:rsidRPr="007656EF">
        <w:rPr>
          <w:rFonts w:ascii="Times New Roman" w:eastAsia="PMingLiU" w:hAnsi="Times New Roman" w:cs="Times New Roman"/>
          <w:b/>
          <w:bCs/>
          <w:color w:val="000000"/>
          <w:kern w:val="32"/>
          <w:sz w:val="28"/>
          <w:szCs w:val="32"/>
          <w:lang w:val="vi-VN"/>
          <ns2:ligatures ns2:val="none"/>
        </w:rPr>
        <w:br/>
      </w:r>
      <w:bookmarkStart w:id="3012" w:name="_Toc240797871"/>
      <w:bookmarkStart w:id="3013" w:name="_Toc240954893"/>
      <w:bookmarkStart w:id="3014" w:name="_Toc347904699"/>
      <w:bookmarkStart w:id="3015" w:name="_Toc520887665"/>
      <w:bookmarkStart w:id="3016" w:name="_Toc521661255"/>
      <w:bookmarkStart w:id="3017" w:name="_Toc522197501"/>
      <w:bookmarkStart w:id="3018" w:name="_Toc522269586"/>
      <w:bookmarkStart w:id="3019" w:name="_Toc523300641"/>
      <w:bookmarkStart w:id="3020" w:name="_Toc526435687"/>
      <w:bookmarkStart w:id="3021" w:name="_Toc526928248"/>
      <w:bookmarkStart w:id="3022" w:name="_Toc527548079"/>
      <w:bookmarkStart w:id="3023" w:name="_Toc527548274"/>
      <w:r w:rsidRPr="007656EF">
        <w:rPr>
          <w:rFonts w:ascii="Times New Roman" w:eastAsia="PMingLiU" w:hAnsi="Times New Roman" w:cs="Times New Roman"/>
          <w:b/>
          <w:bCs/>
          <w:color w:val="000000"/>
          <w:kern w:val="32"/>
          <w:sz w:val="28"/>
          <w:szCs w:val="32"/>
          <w:lang w:val="vi-VN"/>
          <ns2:ligatures ns2:val="none"/>
        </w:rPr>
        <w:t xml:space="preserve"> </w:t>
      </w:r>
      <w:bookmarkStart w:id="3024" w:name="_Toc529174076"/>
      <w:r w:rsidRPr="007656EF">
        <w:rPr>
          <w:rFonts w:ascii="Times New Roman" w:eastAsia="PMingLiU" w:hAnsi="Times New Roman" w:cs="Times New Roman"/>
          <w:b/>
          <w:bCs/>
          <w:color w:val="000000"/>
          <w:kern w:val="32"/>
          <w:sz w:val="28"/>
          <w:szCs w:val="32"/>
          <w:lang w:val="vi-VN"/>
          <ns2:ligatures ns2:val="none"/>
        </w:rPr>
        <w:t>NGUYÊN TẮC VẬN HÀNH THỊ TRƯỜNG ĐIỆN</w:t>
      </w:r>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p>
    <w:p ns2:paraId="423B5274"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025" w:name="_Toc522197502"/>
      <w:bookmarkStart w:id="3026" w:name="_Toc522269587"/>
      <w:bookmarkStart w:id="3027" w:name="_Toc523300642"/>
      <w:bookmarkStart w:id="3028" w:name="_Ref526326353"/>
      <w:bookmarkStart w:id="3029" w:name="_Toc526435688"/>
      <w:bookmarkStart w:id="3030" w:name="_Toc526928249"/>
      <w:bookmarkStart w:id="3031" w:name="_Toc527548080"/>
      <w:bookmarkStart w:id="3032" w:name="_Toc527548275"/>
      <w:bookmarkStart w:id="3033" w:name="_Toc529174077"/>
      <w:bookmarkStart w:id="3034" w:name="_Ref237839150"/>
      <w:bookmarkStart w:id="3035" w:name="_Toc238639563"/>
      <w:bookmarkStart w:id="3036" w:name="_Toc239143350"/>
      <w:bookmarkStart w:id="3037" w:name="_Toc239214721"/>
      <w:bookmarkStart w:id="3038" w:name="_Toc240797872"/>
      <w:bookmarkStart w:id="3039" w:name="_Toc240954894"/>
      <w:bookmarkStart w:id="3040" w:name="_Toc347904700"/>
      <w:bookmarkStart w:id="3041" w:name="_Toc520887667"/>
      <w:bookmarkStart w:id="3042" w:name="_Toc521661257"/>
      <w:r w:rsidRPr="007656EF">
        <w:rPr>
          <w:rFonts w:ascii="Times New Roman" w:eastAsia="PMingLiU" w:hAnsi="Times New Roman" w:cs="Times New Roman"/>
          <w:b/>
          <w:color w:val="000000"/>
          <w:kern w:val="0"/>
          <w:sz w:val="28"/>
          <w:szCs w:val="28"/>
          <w:lang w:val="vi-VN" w:bidi="th-TH"/>
          <ns2:ligatures ns2:val="none"/>
        </w:rPr>
        <w:t>Điều 12.</w:t>
      </w:r>
      <w:r w:rsidRPr="007656EF">
        <w:rPr>
          <w:rFonts w:ascii="Times New Roman" w:eastAsia="PMingLiU" w:hAnsi="Times New Roman" w:cs="Times New Roman"/>
          <w:b/>
          <w:color w:val="000000"/>
          <w:kern w:val="0"/>
          <w:sz w:val="28"/>
          <w:szCs w:val="28"/>
          <w:lang w:val="vi-VN" w:bidi="th-TH"/>
          <ns2:ligatures ns2:val="none"/>
        </w:rPr>
        <w:tab/>
        <w:t>Nguyên tắc vận hành thị trường điện</w:t>
      </w:r>
    </w:p>
    <w:p ns2:paraId="78D70F91" ns2:textId="77777777" w:rsidR="002E16F4" w:rsidRPr="007656EF" w:rsidRDefault="002E16F4" w:rsidP="002E16F4">
      <w:pPr>
        <w:widowControl w:val="0"/>
        <w:shd w:val="clear" w:color="auto" w:fill="FFFFFF"/>
        <w:tabs>
          <w:tab w:val="left" w:pos="567"/>
        </w:tabs>
        <w:spacing w:before="120" w:after="120" w:line="240" w:lineRule="auto"/>
        <w:ind w:firstLine="567"/>
        <w:jc w:val="both"/>
        <w:rPr>
          <w:rFonts w:ascii="Times New Roman" w:eastAsia="Times New Roman" w:hAnsi="Times New Roman" w:cs="Times New Roman"/>
          <w:color w:val="000000"/>
          <w:spacing w:val="-2"/>
          <w:kern w:val="0"/>
          <w:sz w:val="28"/>
          <w:lang w:val="vi-VN"/>
          <ns2:ligatures ns2:val="none"/>
        </w:rPr>
      </w:pPr>
      <w:r w:rsidRPr="007656EF">
        <w:rPr>
          <w:rFonts w:ascii="Times New Roman" w:eastAsia="Times New Roman" w:hAnsi="Times New Roman" w:cs="Times New Roman"/>
          <w:color w:val="000000"/>
          <w:spacing w:val="-2"/>
          <w:kern w:val="0"/>
          <w:sz w:val="28"/>
          <w:lang w:val="vi-VN"/>
          <ns2:ligatures ns2:val="none"/>
        </w:rPr>
        <w:t>1. Bảo đảm công khai, minh bạch, bình đẳng, cạnh tranh lành mạnh, không phân biệt đối xử giữa các đơn vị tham gia thị trường điện; bảo đảm quyền và lợi ích hợp pháp của các đơn vị tham gia thị trường điện.</w:t>
      </w:r>
    </w:p>
    <w:p ns2:paraId="6D7D2F4D" ns2:textId="77777777" w:rsidR="002E16F4" w:rsidRPr="007656EF" w:rsidRDefault="002E16F4" w:rsidP="002E16F4">
      <w:pPr>
        <w:widowControl w:val="0"/>
        <w:shd w:val="clear" w:color="auto" w:fill="FFFFFF"/>
        <w:tabs>
          <w:tab w:val="left" w:pos="567"/>
        </w:tabs>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2. Tôn trọng, bảo đảm quyền tự do lựa chọn đối tác và hình thức giao dịch của các đối tượng mua bán điện trên thị trường điện.</w:t>
      </w:r>
    </w:p>
    <w:p ns2:paraId="768C801A" ns2:textId="77777777" w:rsidR="002E16F4" w:rsidRPr="007656EF" w:rsidRDefault="002E16F4" w:rsidP="002E16F4">
      <w:pPr>
        <w:widowControl w:val="0"/>
        <w:shd w:val="clear" w:color="auto" w:fill="FFFFFF"/>
        <w:tabs>
          <w:tab w:val="left" w:pos="567"/>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3. </w:t>
      </w:r>
      <w:r w:rsidRPr="007656EF">
        <w:rPr>
          <w:rFonts w:ascii="Times New Roman" w:eastAsia="SimSun" w:hAnsi="Times New Roman" w:cs="Times New Roman"/>
          <w:color w:val="000000"/>
          <w:kern w:val="0"/>
          <w:sz w:val="28"/>
          <w:szCs w:val="28"/>
          <w:lang w:val="vi-VN"/>
          <ns2:ligatures ns2:val="none"/>
        </w:rPr>
        <w:t>Nhà nước điều tiết hoạt động của thị trường điện cạnh tranh nhằm bảo</w:t>
      </w:r>
      <w:r w:rsidRPr="007656EF">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SimSun" w:hAnsi="Times New Roman" w:cs="Times New Roman"/>
          <w:color w:val="000000"/>
          <w:kern w:val="0"/>
          <w:sz w:val="28"/>
          <w:szCs w:val="28"/>
          <w:lang w:val="vi-VN"/>
          <ns2:ligatures ns2:val="none"/>
        </w:rPr>
        <w:t>đảm phát triển hệ thống điện bền vững, đáp ứng yêu cầu cung cấp điện an toàn,</w:t>
      </w:r>
      <w:r w:rsidRPr="007656EF">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SimSun" w:hAnsi="Times New Roman" w:cs="Times New Roman"/>
          <w:color w:val="000000"/>
          <w:kern w:val="0"/>
          <w:sz w:val="28"/>
          <w:szCs w:val="28"/>
          <w:lang w:val="vi-VN"/>
          <ns2:ligatures ns2:val="none"/>
        </w:rPr>
        <w:t>ổn định, tin cậy và hiệu quả</w:t>
      </w:r>
      <w:r w:rsidRPr="007656EF">
        <w:rPr>
          <w:rFonts w:ascii="Times New Roman" w:eastAsia="Times New Roman" w:hAnsi="Times New Roman" w:cs="Times New Roman"/>
          <w:color w:val="000000"/>
          <w:kern w:val="0"/>
          <w:sz w:val="28"/>
          <w:szCs w:val="28"/>
          <w:lang w:val="vi-VN"/>
          <ns2:ligatures ns2:val="none"/>
        </w:rPr>
        <w:t>.</w:t>
      </w:r>
    </w:p>
    <w:p ns2:paraId="071B4B47"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13.</w:t>
      </w:r>
      <w:r w:rsidRPr="007656EF">
        <w:rPr>
          <w:rFonts w:ascii="Times New Roman" w:eastAsia="PMingLiU" w:hAnsi="Times New Roman" w:cs="Times New Roman"/>
          <w:b/>
          <w:color w:val="000000"/>
          <w:kern w:val="0"/>
          <w:sz w:val="28"/>
          <w:szCs w:val="28"/>
          <w:lang w:val="vi-VN" w:bidi="th-TH"/>
          <ns2:ligatures ns2:val="none"/>
        </w:rPr>
        <w:tab/>
        <w:t>Ngày giao dịch, chu kỳ giao dịch, chu kỳ điều độ</w:t>
      </w:r>
      <w:bookmarkEnd w:id="3025"/>
      <w:bookmarkEnd w:id="3026"/>
      <w:bookmarkEnd w:id="3027"/>
      <w:bookmarkEnd w:id="3028"/>
      <w:bookmarkEnd w:id="3029"/>
      <w:bookmarkEnd w:id="3030"/>
      <w:bookmarkEnd w:id="3031"/>
      <w:bookmarkEnd w:id="3032"/>
      <w:bookmarkEnd w:id="3033"/>
      <w:r w:rsidRPr="007656EF">
        <w:rPr>
          <w:rFonts w:ascii="Times New Roman" w:eastAsia="PMingLiU" w:hAnsi="Times New Roman" w:cs="Times New Roman"/>
          <w:b/>
          <w:color w:val="000000"/>
          <w:kern w:val="0"/>
          <w:sz w:val="28"/>
          <w:szCs w:val="28"/>
          <w:lang w:val="vi-VN" w:bidi="th-TH"/>
          <ns2:ligatures ns2:val="none"/>
        </w:rPr>
        <w:t>, nguyên tắc vận hành</w:t>
      </w:r>
    </w:p>
    <w:p ns2:paraId="3D23909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spacing w:val="-6"/>
          <w:kern w:val="0"/>
          <w:sz w:val="28"/>
          <w:lang w:val="vi-VN"/>
          <ns2:ligatures ns2:val="none"/>
        </w:rPr>
      </w:pPr>
      <w:r w:rsidRPr="007656EF">
        <w:rPr>
          <w:rFonts w:ascii="Times New Roman" w:eastAsia="PMingLiU" w:hAnsi="Times New Roman" w:cs="Times New Roman"/>
          <w:spacing w:val="-6"/>
          <w:kern w:val="0"/>
          <w:sz w:val="28"/>
          <w:lang w:val="vi-VN"/>
          <ns2:ligatures ns2:val="none"/>
        </w:rPr>
        <w:t xml:space="preserve">1. </w:t>
      </w:r>
      <w:r w:rsidRPr="007656EF">
        <w:rPr>
          <w:rFonts w:ascii="Times New Roman" w:eastAsia="PMingLiU" w:hAnsi="Times New Roman" w:cs="Times New Roman"/>
          <w:color w:val="000000"/>
          <w:spacing w:val="-6"/>
          <w:kern w:val="0"/>
          <w:sz w:val="28"/>
          <w:lang w:val="vi-VN"/>
          <ns2:ligatures ns2:val="none"/>
        </w:rPr>
        <w:t>Ngày giao dịch được tính từ thời điểm 00h00 đến 24h00 của ngày dương lịch.</w:t>
      </w:r>
    </w:p>
    <w:p ns2:paraId="186E3092"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Chu kỳ giao dịch là 30 phút, tính từ thời điểm bắt đầu của mỗi 30 phút trong ngày giao dịch. Khi các điều kiện về cơ sở hạ tầng được đáp ứng, Bộ Công Thương xem xét giảm chu kỳ giao dịch nhỏ hơn 30 phút.</w:t>
      </w:r>
    </w:p>
    <w:p ns2:paraId="564A0A5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Chu kỳ điều độ là 30 phút, tính từ thời điểm bắt đầu của mỗi 30 phút trong ngày giao dịch. Khi các điều kiện về cơ sở hạ tầng được đáp ứng, Bộ Công Thương xem xét giảm chu kỳ điều độ nhỏ hơn 30 phút đồng bộ với việc giảm chu kỳ giao dịch tại khoản 2 Điều này.</w:t>
      </w:r>
    </w:p>
    <w:p ns2:paraId="717C438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Trong quá trình tham gia thị trường điện, các đơn vị có trách nhiệm thực hiện theo đúng các quy định, tuân thủ lệnh điều độ của Đơn vị vận hành hệ thống điện và thị trường điện để bảo đảm vận hành thị trường điện ổn định, cạnh tranh hiệu quả, vận hành hệ thống điện ổn định, an toàn và tin cậy.</w:t>
      </w:r>
    </w:p>
    <w:p ns2:paraId="4737CFF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5. </w:t>
      </w:r>
      <w:r w:rsidRPr="007656EF">
        <w:rPr>
          <w:rFonts w:ascii="Times New Roman" w:eastAsia="PMingLiU" w:hAnsi="Times New Roman" w:cs="Times New Roman"/>
          <w:color w:val="000000"/>
          <w:kern w:val="0"/>
          <w:sz w:val="28"/>
          <w:lang w:val="vi-VN"/>
          <ns2:ligatures ns2:val="none"/>
        </w:rPr>
        <w:t>Các đơn vị phát điện có trách nhiệm phối hợp với Đơn vị cung cấp nhiên liệu bảo đảm đủ nhiên liệu sơ cấp đáp ứng nhu cầu vận hành, huy động trong hệ thống điện quốc gia; thực hiện chào giá bảo đảm các ràng buộc nhiên liệu và vận hành an toàn hệ thống cung cấp nhiên liệu.</w:t>
      </w:r>
    </w:p>
    <w:p ns2:paraId="4332E212"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043" w:name="_Toc522197503"/>
      <w:bookmarkStart w:id="3044" w:name="_Toc522269588"/>
      <w:bookmarkStart w:id="3045" w:name="_Toc523300643"/>
      <w:bookmarkStart w:id="3046" w:name="_Toc526435689"/>
      <w:bookmarkStart w:id="3047" w:name="_Toc526928250"/>
      <w:bookmarkStart w:id="3048" w:name="_Toc527548081"/>
      <w:bookmarkStart w:id="3049" w:name="_Toc527548276"/>
      <w:bookmarkStart w:id="3050" w:name="_Toc529174078"/>
      <w:r w:rsidRPr="007656EF">
        <w:rPr>
          <w:rFonts w:ascii="Times New Roman" w:eastAsia="PMingLiU" w:hAnsi="Times New Roman" w:cs="Times New Roman"/>
          <w:b/>
          <w:color w:val="000000"/>
          <w:kern w:val="0"/>
          <w:sz w:val="28"/>
          <w:szCs w:val="28"/>
          <w:lang w:val="vi-VN" w:bidi="th-TH"/>
          <ns2:ligatures ns2:val="none"/>
        </w:rPr>
        <w:t>Điều 14.</w:t>
      </w:r>
      <w:r w:rsidRPr="007656EF">
        <w:rPr>
          <w:rFonts w:ascii="Times New Roman" w:eastAsia="PMingLiU" w:hAnsi="Times New Roman" w:cs="Times New Roman"/>
          <w:b/>
          <w:color w:val="000000"/>
          <w:kern w:val="0"/>
          <w:sz w:val="28"/>
          <w:szCs w:val="28"/>
          <w:lang w:val="vi-VN" w:bidi="th-TH"/>
          <ns2:ligatures ns2:val="none"/>
        </w:rPr>
        <w:tab/>
        <w:t>Nút giao dịch mua bán điện</w:t>
      </w:r>
      <w:bookmarkEnd w:id="3043"/>
      <w:bookmarkEnd w:id="3044"/>
      <w:bookmarkEnd w:id="3045"/>
      <w:bookmarkEnd w:id="3046"/>
      <w:bookmarkEnd w:id="3047"/>
      <w:bookmarkEnd w:id="3048"/>
      <w:bookmarkEnd w:id="3049"/>
      <w:bookmarkEnd w:id="3050"/>
    </w:p>
    <w:p ns2:paraId="1217991E"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Nút giao dịch mua bán điện của từng thành viên tham gia thị trường điện bao gồm:</w:t>
      </w:r>
    </w:p>
    <w:p ns2:paraId="2E59DFCD"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a) Đối với đơn vị phát điện, nút giao dịch được tính tại điểm giao nhận điện </w:t>
      </w:r>
      <w:r w:rsidRPr="007656EF">
        <w:rPr>
          <w:rFonts w:ascii="Times New Roman" w:eastAsia="PMingLiU" w:hAnsi="Times New Roman" w:cs="Times New Roman"/>
          <w:bCs/>
          <w:iCs/>
          <w:color w:val="000000"/>
          <w:kern w:val="0"/>
          <w:sz w:val="28"/>
          <w:szCs w:val="26"/>
          <w:lang w:val="vi-VN"/>
          <ns2:ligatures ns2:val="none"/>
        </w:rPr>
        <w:lastRenderedPageBreak/>
        <w:t>của nhà máy điện thuộc sở hữu của đơn vị với hệ thống điện quốc gia;</w:t>
      </w:r>
    </w:p>
    <w:p ns2:paraId="48EB9563" ns2:textId="77777777" w:rsidR="002E16F4" w:rsidRPr="007656EF" w:rsidRDefault="002E16F4" w:rsidP="002E16F4">
      <w:pPr>
        <w:widowControl w:val="0"/>
        <w:spacing w:before="102" w:after="10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Đối với Đơn vị bán buôn điện, nút giao dịch được tính tại:</w:t>
      </w:r>
    </w:p>
    <w:p ns2:paraId="10CECF9C" ns2:textId="77777777" w:rsidR="002E16F4" w:rsidRPr="007656EF" w:rsidRDefault="002E16F4" w:rsidP="002E16F4">
      <w:pPr>
        <w:widowControl w:val="0"/>
        <w:spacing w:before="102" w:after="10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Điểm giao nhận giữa lưới truyền tải điện và lưới phân phối điện của đơn vị mua điện;</w:t>
      </w:r>
    </w:p>
    <w:p ns2:paraId="68FF4293" ns2:textId="77777777" w:rsidR="002E16F4" w:rsidRPr="007656EF" w:rsidRDefault="002E16F4" w:rsidP="002E16F4">
      <w:pPr>
        <w:widowControl w:val="0"/>
        <w:spacing w:before="102" w:after="10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 Điểm giao nhận (nếu có) giữa các nhà máy điện tham gia thị trường điện và lưới phân phối điện của đơn vị mua điện; </w:t>
      </w:r>
    </w:p>
    <w:p ns2:paraId="23A9F65E" ns2:textId="77777777" w:rsidR="002E16F4" w:rsidRPr="007656EF" w:rsidRDefault="002E16F4" w:rsidP="002E16F4">
      <w:pPr>
        <w:widowControl w:val="0"/>
        <w:spacing w:before="102" w:after="10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Điểm giao nhận trên lưới phân phối với đơn vị mua điện khác tham gia thị trường điện.</w:t>
      </w:r>
    </w:p>
    <w:p ns2:paraId="4A5D3C61" ns2:textId="77777777" w:rsidR="002E16F4" w:rsidRPr="007656EF" w:rsidRDefault="002E16F4" w:rsidP="002E16F4">
      <w:pPr>
        <w:widowControl w:val="0"/>
        <w:adjustRightInd w:val="0"/>
        <w:spacing w:before="102" w:after="10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Đơn vị phát điện, đơn vị mua điện phải đăng ký với Đơn vị vận hành hệ thống điện và thị trường điện nút giao dịch của đơn vị trong quá trình đăng ký tham gia thị trường điện. Trường hợp có thay đổi về các nút giao dịch hiện có, bổ sung các nút giao dịch mới, đơn vị phát điện, đơn vị mua điện có trách nhiệm thông báo thông tin này cho Đơn vị vận hành hệ thống điện và thị trường điện.</w:t>
      </w:r>
    </w:p>
    <w:p ns2:paraId="75E232F8" ns2:textId="77777777" w:rsidR="002E16F4" w:rsidRPr="007656EF" w:rsidRDefault="002E16F4" w:rsidP="002E16F4">
      <w:pPr>
        <w:widowControl w:val="0"/>
        <w:adjustRightInd w:val="0"/>
        <w:spacing w:before="102" w:after="10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phối hợp với đơn vị liên quan trong việc lập, quản lý và công bố danh mục các nút giao dịch tương ứng với từng thành viên tham gia thị trường điện. </w:t>
      </w:r>
    </w:p>
    <w:p ns2:paraId="01CA5D37" ns2:textId="77777777" w:rsidR="002E16F4" w:rsidRPr="007656EF" w:rsidRDefault="002E16F4" w:rsidP="002E16F4">
      <w:pPr>
        <w:widowControl w:val="0"/>
        <w:adjustRightInd w:val="0"/>
        <w:spacing w:before="102" w:after="10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phối hợp với các đơn vị liên quan trong việc lập và quản lý danh mục công tơ đo đếm cho từng nút giao dịch để xác định sản lượng điện năng giao dịch trong thị trường tại nút giao dịch đó trong từng chu kỳ giao dịch.</w:t>
      </w:r>
    </w:p>
    <w:p ns2:paraId="4B66CA0A" ns2:textId="77777777" w:rsidR="002E16F4" w:rsidRPr="003A427E" w:rsidRDefault="002E16F4" w:rsidP="002E16F4">
      <w:pPr>
        <w:widowControl w:val="0"/>
        <w:tabs>
          <w:tab w:val="left" w:pos="1710"/>
        </w:tabs>
        <w:spacing w:before="102" w:after="102"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051" w:name="_Toc522197505"/>
      <w:bookmarkStart w:id="3052" w:name="_Toc522269590"/>
      <w:bookmarkStart w:id="3053" w:name="_Ref522891131"/>
      <w:bookmarkStart w:id="3054" w:name="_Toc523300654"/>
      <w:bookmarkStart w:id="3055" w:name="_Toc526435690"/>
      <w:bookmarkStart w:id="3056" w:name="_Toc526928251"/>
      <w:bookmarkStart w:id="3057" w:name="_Toc527548082"/>
      <w:bookmarkStart w:id="3058" w:name="_Toc527548277"/>
      <w:bookmarkStart w:id="3059" w:name="_Toc529174079"/>
      <w:r w:rsidRPr="003A427E">
        <w:rPr>
          <w:rFonts w:ascii="Times New Roman" w:eastAsia="PMingLiU" w:hAnsi="Times New Roman" w:cs="Times New Roman"/>
          <w:b/>
          <w:color w:val="000000"/>
          <w:kern w:val="0"/>
          <w:sz w:val="28"/>
          <w:szCs w:val="28"/>
          <w:lang w:val="vi-VN" w:bidi="th-TH"/>
          <ns2:ligatures ns2:val="none"/>
        </w:rPr>
        <w:t>Điều 15.</w:t>
      </w:r>
      <w:r w:rsidRPr="003A427E">
        <w:rPr>
          <w:rFonts w:ascii="Times New Roman" w:eastAsia="PMingLiU" w:hAnsi="Times New Roman" w:cs="Times New Roman"/>
          <w:b/>
          <w:color w:val="000000"/>
          <w:kern w:val="0"/>
          <w:sz w:val="28"/>
          <w:szCs w:val="28"/>
          <w:lang w:val="vi-VN" w:bidi="th-TH"/>
          <ns2:ligatures ns2:val="none"/>
        </w:rPr>
        <w:tab/>
        <w:t>Giới hạn giá chào</w:t>
      </w:r>
      <w:bookmarkEnd w:id="3034"/>
      <w:bookmarkEnd w:id="3035"/>
      <w:bookmarkEnd w:id="3036"/>
      <w:bookmarkEnd w:id="3037"/>
      <w:bookmarkEnd w:id="3038"/>
      <w:bookmarkEnd w:id="3039"/>
      <w:bookmarkEnd w:id="3040"/>
      <w:bookmarkEnd w:id="3041"/>
      <w:bookmarkEnd w:id="3042"/>
      <w:bookmarkEnd w:id="3051"/>
      <w:bookmarkEnd w:id="3052"/>
      <w:bookmarkEnd w:id="3053"/>
      <w:bookmarkEnd w:id="3054"/>
      <w:bookmarkEnd w:id="3055"/>
      <w:bookmarkEnd w:id="3056"/>
      <w:bookmarkEnd w:id="3057"/>
      <w:bookmarkEnd w:id="3058"/>
      <w:bookmarkEnd w:id="3059"/>
    </w:p>
    <w:p ns2:paraId="4161D147" ns2:textId="77777777" w:rsidR="002E16F4" w:rsidRPr="007656EF" w:rsidRDefault="002E16F4" w:rsidP="002E16F4">
      <w:pPr>
        <w:widowControl w:val="0"/>
        <w:adjustRightInd w:val="0"/>
        <w:spacing w:before="102" w:after="102"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Giá chào của các tổ máy phát điện trên thị trường điện được giới hạn từ giá sàn bản chào đến giá trần bản chào. </w:t>
      </w:r>
    </w:p>
    <w:p ns2:paraId="60A673FF" ns2:textId="77777777" w:rsidR="002E16F4" w:rsidRPr="007656EF" w:rsidRDefault="002E16F4" w:rsidP="002E16F4">
      <w:pPr>
        <w:widowControl w:val="0"/>
        <w:adjustRightInd w:val="0"/>
        <w:spacing w:before="102" w:after="10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bookmarkStart w:id="3060" w:name="_Mức_giá_trần"/>
      <w:bookmarkEnd w:id="3060"/>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Đối với tổ máy nhiệt điện</w:t>
      </w:r>
    </w:p>
    <w:p ns2:paraId="6CBCEA5B" ns2:textId="77777777" w:rsidR="002E16F4" w:rsidRPr="007656EF" w:rsidRDefault="002E16F4" w:rsidP="002E16F4">
      <w:pPr>
        <w:widowControl w:val="0"/>
        <w:spacing w:before="102" w:after="102" w:line="240" w:lineRule="auto"/>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a) Giá trần bản chào của tổ máy nhiệt điện được xác định hằng năm, điều chỉnh h</w:t>
      </w:r>
      <w:r w:rsidRPr="003A427E">
        <w:rPr>
          <w:rFonts w:ascii="Times New Roman" w:eastAsia="SimSun" w:hAnsi="Times New Roman" w:cs="Times New Roman"/>
          <w:color w:val="000000"/>
          <w:kern w:val="0"/>
          <w:sz w:val="28"/>
          <w:szCs w:val="20"/>
          <w:lang w:val="vi-VN"/>
          <ns2:ligatures ns2:val="none"/>
        </w:rPr>
        <w:t>ằ</w:t>
      </w:r>
      <w:r w:rsidRPr="007656EF">
        <w:rPr>
          <w:rFonts w:ascii="Times New Roman" w:eastAsia="SimSun" w:hAnsi="Times New Roman" w:cs="Times New Roman"/>
          <w:color w:val="000000"/>
          <w:kern w:val="0"/>
          <w:sz w:val="28"/>
          <w:szCs w:val="20"/>
          <w:lang w:val="vi-VN"/>
          <ns2:ligatures ns2:val="none"/>
        </w:rPr>
        <w:t xml:space="preserve">ng tháng và được tính toán căn cứ trên các yếu tố sau: </w:t>
      </w:r>
    </w:p>
    <w:p ns2:paraId="26779467" ns2:textId="77777777" w:rsidR="002E16F4" w:rsidRPr="007656EF" w:rsidRDefault="002E16F4" w:rsidP="002E16F4">
      <w:pPr>
        <w:widowControl w:val="0"/>
        <w:spacing w:before="102" w:after="102"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lang w:val="vi-VN"/>
          <ns2:ligatures ns2:val="none"/>
        </w:rPr>
        <w:t>- Suất hao nhiệt của tổ máy phát điện</w:t>
      </w:r>
      <w:r w:rsidRPr="007656EF">
        <w:rPr>
          <w:rFonts w:ascii="Times New Roman" w:eastAsia="Times New Roman" w:hAnsi="Times New Roman" w:cs="Times New Roman"/>
          <w:color w:val="000000"/>
          <w:kern w:val="0"/>
          <w:sz w:val="28"/>
          <w:szCs w:val="28"/>
          <w:lang w:val="vi-VN"/>
          <ns2:ligatures ns2:val="none"/>
        </w:rPr>
        <w:t xml:space="preserve">; </w:t>
      </w:r>
    </w:p>
    <w:p ns2:paraId="54850A42" ns2:textId="77777777" w:rsidR="002E16F4" w:rsidRPr="007656EF" w:rsidRDefault="002E16F4" w:rsidP="002E16F4">
      <w:pPr>
        <w:widowControl w:val="0"/>
        <w:spacing w:before="102" w:after="102"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 Hệ số suy giảm hiệu suất theo thời gian vận hành của tổ máy phát điện; </w:t>
      </w:r>
    </w:p>
    <w:p ns2:paraId="0EE773D3" ns2:textId="77777777" w:rsidR="002E16F4" w:rsidRPr="007656EF" w:rsidRDefault="002E16F4" w:rsidP="002E16F4">
      <w:pPr>
        <w:widowControl w:val="0"/>
        <w:spacing w:before="102" w:after="102"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Giá nhiên liệu;</w:t>
      </w:r>
    </w:p>
    <w:p ns2:paraId="60532411" ns2:textId="77777777" w:rsidR="002E16F4" w:rsidRPr="007656EF" w:rsidRDefault="002E16F4" w:rsidP="002E16F4">
      <w:pPr>
        <w:widowControl w:val="0"/>
        <w:spacing w:before="102" w:after="102"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Giá biến đổi theo hợp đồng mua bán điện.</w:t>
      </w:r>
    </w:p>
    <w:p ns2:paraId="709B85C7" ns2:textId="77777777" w:rsidR="002E16F4" w:rsidRPr="007656EF" w:rsidRDefault="002E16F4" w:rsidP="002E16F4">
      <w:pPr>
        <w:widowControl w:val="0"/>
        <w:spacing w:before="102" w:after="102" w:line="240" w:lineRule="auto"/>
        <w:ind w:left="-152" w:firstLine="720"/>
        <w:jc w:val="both"/>
        <w:outlineLvl w:val="5"/>
        <w:rPr>
          <w:rFonts w:ascii="Times New Roman" w:eastAsia="SimSun" w:hAnsi="Times New Roman" w:cs="Times New Roman"/>
          <w:color w:val="000000"/>
          <w:kern w:val="0"/>
          <w:sz w:val="28"/>
          <w:szCs w:val="20"/>
          <w:lang w:val="vi-VN"/>
          <ns2:ligatures ns2:val="none"/>
        </w:rPr>
      </w:pPr>
      <w:bookmarkStart w:id="3061" w:name="_Ref258999231"/>
      <w:r w:rsidRPr="007656EF">
        <w:rPr>
          <w:rFonts w:ascii="Times New Roman" w:eastAsia="SimSun" w:hAnsi="Times New Roman" w:cs="Times New Roman"/>
          <w:color w:val="000000"/>
          <w:kern w:val="0"/>
          <w:sz w:val="28"/>
          <w:szCs w:val="20"/>
          <w:lang w:val="vi-VN"/>
          <ns2:ligatures ns2:val="none"/>
        </w:rPr>
        <w:t>b) Giá sàn bản chào của tổ máy nhiệt điện là 0 đồng/kWh.</w:t>
      </w:r>
      <w:bookmarkEnd w:id="3061"/>
    </w:p>
    <w:p ns2:paraId="196808D3" ns2:textId="77777777" w:rsidR="002E16F4" w:rsidRPr="007656EF" w:rsidRDefault="002E16F4" w:rsidP="002E16F4">
      <w:pPr>
        <w:widowControl w:val="0"/>
        <w:adjustRightInd w:val="0"/>
        <w:spacing w:before="102" w:after="10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bookmarkStart w:id="3062" w:name="_Giới_hạn_giá"/>
      <w:bookmarkStart w:id="3063" w:name="_Ref248293273"/>
      <w:bookmarkEnd w:id="3062"/>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Đối với tổ máy thủy điện</w:t>
      </w:r>
    </w:p>
    <w:p ns2:paraId="47273EEC" ns2:textId="17912732" w:rsidR="002E16F4" w:rsidRPr="007656EF" w:rsidRDefault="002E16F4" w:rsidP="002E16F4">
      <w:pPr>
        <w:widowControl w:val="0"/>
        <w:spacing w:before="102" w:after="10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Giá trần bản chào của tổ máy thủy điện được quy định tại Điều 44 Thông tư này;</w:t>
      </w:r>
      <w:bookmarkEnd w:id="3063"/>
    </w:p>
    <w:p ns2:paraId="47A5CD62" ns2:textId="77777777" w:rsidR="002E16F4" w:rsidRPr="007656EF" w:rsidRDefault="002E16F4" w:rsidP="002E16F4">
      <w:pPr>
        <w:widowControl w:val="0"/>
        <w:spacing w:before="102" w:after="10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Giá sàn bản chào của tổ máy thủy điện là 0 đồng/kWh. </w:t>
      </w:r>
    </w:p>
    <w:p ns2:paraId="3EC506C9" ns2:textId="77777777" w:rsidR="002E16F4" w:rsidRPr="007656EF" w:rsidRDefault="002E16F4" w:rsidP="002E16F4">
      <w:pPr>
        <w:widowControl w:val="0"/>
        <w:tabs>
          <w:tab w:val="left" w:pos="1710"/>
        </w:tabs>
        <w:spacing w:before="110" w:after="11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064" w:name="_Toc522197506"/>
      <w:bookmarkStart w:id="3065" w:name="_Toc522269591"/>
      <w:bookmarkStart w:id="3066" w:name="_Toc258504177"/>
      <w:bookmarkStart w:id="3067" w:name="_Toc258507374"/>
      <w:bookmarkStart w:id="3068" w:name="_Toc258507552"/>
      <w:bookmarkStart w:id="3069" w:name="_Toc259025904"/>
      <w:bookmarkStart w:id="3070" w:name="_Toc259026511"/>
      <w:bookmarkStart w:id="3071" w:name="_Toc522197512"/>
      <w:bookmarkStart w:id="3072" w:name="_Toc522269597"/>
      <w:bookmarkStart w:id="3073" w:name="_Toc240797875"/>
      <w:bookmarkStart w:id="3074" w:name="_Toc240954897"/>
      <w:bookmarkStart w:id="3075" w:name="_Toc347904703"/>
      <w:bookmarkStart w:id="3076" w:name="_Toc520887670"/>
      <w:bookmarkStart w:id="3077" w:name="_Toc521661260"/>
      <w:bookmarkStart w:id="3078" w:name="_Toc523300658"/>
      <w:bookmarkStart w:id="3079" w:name="_Toc526435691"/>
      <w:bookmarkStart w:id="3080" w:name="_Toc526928252"/>
      <w:bookmarkStart w:id="3081" w:name="_Toc527548083"/>
      <w:bookmarkStart w:id="3082" w:name="_Toc527548278"/>
      <w:bookmarkStart w:id="3083" w:name="_Toc529174080"/>
      <w:bookmarkEnd w:id="3064"/>
      <w:bookmarkEnd w:id="3065"/>
      <w:bookmarkEnd w:id="3066"/>
      <w:bookmarkEnd w:id="3067"/>
      <w:bookmarkEnd w:id="3068"/>
      <w:bookmarkEnd w:id="3069"/>
      <w:bookmarkEnd w:id="3070"/>
      <w:r w:rsidRPr="007656EF">
        <w:rPr>
          <w:rFonts w:ascii="Times New Roman" w:eastAsia="PMingLiU" w:hAnsi="Times New Roman" w:cs="Times New Roman"/>
          <w:b/>
          <w:color w:val="000000"/>
          <w:kern w:val="0"/>
          <w:sz w:val="28"/>
          <w:szCs w:val="28"/>
          <w:lang w:val="vi-VN" w:bidi="th-TH"/>
          <ns2:ligatures ns2:val="none"/>
        </w:rPr>
        <w:t>Điều 16.</w:t>
      </w:r>
      <w:r w:rsidRPr="007656EF">
        <w:rPr>
          <w:rFonts w:ascii="Times New Roman" w:eastAsia="PMingLiU" w:hAnsi="Times New Roman" w:cs="Times New Roman"/>
          <w:b/>
          <w:color w:val="000000"/>
          <w:kern w:val="0"/>
          <w:sz w:val="28"/>
          <w:szCs w:val="28"/>
          <w:lang w:val="vi-VN" w:bidi="th-TH"/>
          <ns2:ligatures ns2:val="none"/>
        </w:rPr>
        <w:tab/>
        <w:t xml:space="preserve"> Giá thị trường áp dụng cho đơn vị phát điện trực tiếp giao dịch</w:t>
      </w:r>
    </w:p>
    <w:p ns2:paraId="27A23339" ns2:textId="77777777" w:rsidR="002E16F4" w:rsidRPr="007656EF" w:rsidRDefault="002E16F4" w:rsidP="00153B0F">
      <w:pPr>
        <w:widowControl w:val="0"/>
        <w:adjustRightInd w:val="0"/>
        <w:spacing w:before="140" w:after="13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lastRenderedPageBreak/>
        <w:t xml:space="preserve">1. </w:t>
      </w:r>
      <w:r w:rsidRPr="007656EF">
        <w:rPr>
          <w:rFonts w:ascii="Times New Roman" w:eastAsia="PMingLiU" w:hAnsi="Times New Roman" w:cs="Times New Roman"/>
          <w:color w:val="000000"/>
          <w:kern w:val="0"/>
          <w:sz w:val="28"/>
          <w:lang w:val="vi-VN"/>
          <ns2:ligatures ns2:val="none"/>
        </w:rPr>
        <w:t xml:space="preserve">Giá điện năng thị trường áp dụng cho đơn vị phát điện </w:t>
      </w:r>
    </w:p>
    <w:p ns2:paraId="1493E242" ns2:textId="77777777" w:rsidR="002E16F4" w:rsidRPr="007656EF" w:rsidRDefault="002E16F4" w:rsidP="00153B0F">
      <w:pPr>
        <w:widowControl w:val="0"/>
        <w:spacing w:before="140" w:after="130" w:line="240" w:lineRule="auto"/>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a) Đơn vị vận hành hệ thống điện và thị trường điện có trách nhiệm tính toán sau thời điểm vận hành căn cứ trên phương pháp lập lịch không ràng buộc;</w:t>
      </w:r>
    </w:p>
    <w:p ns2:paraId="085BBB92" ns2:textId="77777777" w:rsidR="002E16F4" w:rsidRPr="007656EF" w:rsidRDefault="002E16F4" w:rsidP="00153B0F">
      <w:pPr>
        <w:widowControl w:val="0"/>
        <w:spacing w:before="140" w:after="130" w:line="240" w:lineRule="auto"/>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b) Không vượt quá giá trần thị trường điện.</w:t>
      </w:r>
    </w:p>
    <w:p ns2:paraId="42378F5B" ns2:textId="77777777" w:rsidR="002E16F4" w:rsidRPr="007656EF" w:rsidRDefault="002E16F4" w:rsidP="00153B0F">
      <w:pPr>
        <w:widowControl w:val="0"/>
        <w:adjustRightInd w:val="0"/>
        <w:spacing w:before="140" w:after="13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Giá công suất thị trường áp dụng cho đơn vị phát điện</w:t>
      </w:r>
    </w:p>
    <w:p ns2:paraId="68835C30" ns2:textId="77777777" w:rsidR="002E16F4" w:rsidRPr="007656EF" w:rsidRDefault="002E16F4" w:rsidP="00153B0F">
      <w:pPr>
        <w:widowControl w:val="0"/>
        <w:spacing w:before="140" w:after="130" w:line="240" w:lineRule="auto"/>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xml:space="preserve">a) Đơn vị vận hành hệ thống điện và thị trường điện có trách nhiệm tính toán trong quá trình lập kế hoạch vận hành năm tới và không thay đổi trong năm áp dụng; </w:t>
      </w:r>
    </w:p>
    <w:p ns2:paraId="12749E3E" ns2:textId="77777777" w:rsidR="002E16F4" w:rsidRPr="007656EF" w:rsidRDefault="002E16F4" w:rsidP="00153B0F">
      <w:pPr>
        <w:widowControl w:val="0"/>
        <w:spacing w:before="140" w:after="130" w:line="240" w:lineRule="auto"/>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b) Tính toán trên nguyên tắc bảo đảm cho Nhà máy điện mới tốt nhất thu hồi đủ chi phí biến đổi và chi phí cố định.</w:t>
      </w:r>
    </w:p>
    <w:p ns2:paraId="1EE76D38" ns2:textId="77777777" w:rsidR="002E16F4" w:rsidRPr="007656EF" w:rsidRDefault="002E16F4" w:rsidP="00153B0F">
      <w:pPr>
        <w:widowControl w:val="0"/>
        <w:adjustRightInd w:val="0"/>
        <w:spacing w:before="140" w:after="13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 xml:space="preserve">Giá thị trường điện toàn phần áp dụng cho đơn vị phát điện được tính bằng tổng của 02 thành phần sau: </w:t>
      </w:r>
    </w:p>
    <w:p ns2:paraId="2F55B5C4" ns2:textId="77777777" w:rsidR="002E16F4" w:rsidRPr="007656EF" w:rsidRDefault="002E16F4" w:rsidP="00153B0F">
      <w:pPr>
        <w:widowControl w:val="0"/>
        <w:spacing w:before="140" w:after="130" w:line="240" w:lineRule="auto"/>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a) Giá điện năng thị trường áp dụng cho đơn vị phát điện;</w:t>
      </w:r>
    </w:p>
    <w:p ns2:paraId="062AF16E" ns2:textId="77777777" w:rsidR="002E16F4" w:rsidRPr="007656EF" w:rsidRDefault="002E16F4" w:rsidP="00153B0F">
      <w:pPr>
        <w:widowControl w:val="0"/>
        <w:spacing w:before="140" w:after="130" w:line="240" w:lineRule="auto"/>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xml:space="preserve">b) Giá công suất thị trường áp dụng cho đơn vị phát điện. </w:t>
      </w:r>
    </w:p>
    <w:p ns2:paraId="387CB88B" ns2:textId="77777777" w:rsidR="002E16F4" w:rsidRPr="007656EF" w:rsidRDefault="002E16F4" w:rsidP="00153B0F">
      <w:pPr>
        <w:widowControl w:val="0"/>
        <w:tabs>
          <w:tab w:val="left" w:pos="1710"/>
        </w:tabs>
        <w:spacing w:before="140" w:after="13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084" w:name="_Xác_định_sản_1"/>
      <w:bookmarkStart w:id="3085" w:name="_Ref522890179"/>
      <w:bookmarkStart w:id="3086" w:name="_Ref255027679"/>
      <w:bookmarkStart w:id="3087" w:name="_Toc347904705"/>
      <w:bookmarkStart w:id="3088" w:name="_Toc520887672"/>
      <w:bookmarkStart w:id="3089" w:name="_Toc521661262"/>
      <w:bookmarkStart w:id="3090" w:name="_Toc522197515"/>
      <w:bookmarkStart w:id="3091" w:name="_Toc522269600"/>
      <w:bookmarkStart w:id="3092" w:name="_Toc523300659"/>
      <w:bookmarkStart w:id="3093" w:name="_Ref524885548"/>
      <w:bookmarkStart w:id="3094" w:name="_Toc526435695"/>
      <w:bookmarkStart w:id="3095" w:name="_Toc526928253"/>
      <w:bookmarkStart w:id="3096" w:name="_Toc527548084"/>
      <w:bookmarkStart w:id="3097" w:name="_Toc527548279"/>
      <w:bookmarkStart w:id="3098" w:name="_Toc529174081"/>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r w:rsidRPr="007656EF">
        <w:rPr>
          <w:rFonts w:ascii="Times New Roman" w:eastAsia="PMingLiU" w:hAnsi="Times New Roman" w:cs="Times New Roman"/>
          <w:b/>
          <w:color w:val="000000"/>
          <w:kern w:val="0"/>
          <w:sz w:val="28"/>
          <w:szCs w:val="28"/>
          <w:lang w:val="vi-VN" w:bidi="th-TH"/>
          <ns2:ligatures ns2:val="none"/>
        </w:rPr>
        <w:t>Điều 17.</w:t>
      </w:r>
      <w:r w:rsidRPr="007656EF">
        <w:rPr>
          <w:rFonts w:ascii="Times New Roman" w:eastAsia="PMingLiU" w:hAnsi="Times New Roman" w:cs="Times New Roman"/>
          <w:b/>
          <w:color w:val="000000"/>
          <w:kern w:val="0"/>
          <w:sz w:val="28"/>
          <w:szCs w:val="28"/>
          <w:lang w:val="vi-VN" w:bidi="th-TH"/>
          <ns2:ligatures ns2:val="none"/>
        </w:rPr>
        <w:tab/>
        <w:t>Xác định sản lượng điện hợp đồng</w:t>
      </w:r>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p>
    <w:p ns2:paraId="23C06D16" ns2:textId="77777777" w:rsidR="002E16F4" w:rsidRPr="007656EF" w:rsidRDefault="002E16F4" w:rsidP="00153B0F">
      <w:pPr>
        <w:widowControl w:val="0"/>
        <w:tabs>
          <w:tab w:val="left" w:pos="851"/>
        </w:tabs>
        <w:spacing w:before="140" w:after="13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1. Quy định chung</w:t>
      </w:r>
    </w:p>
    <w:p ns2:paraId="2825AE80" ns2:textId="77777777" w:rsidR="002E16F4" w:rsidRPr="007656EF" w:rsidRDefault="002E16F4" w:rsidP="00153B0F">
      <w:pPr>
        <w:widowControl w:val="0"/>
        <w:tabs>
          <w:tab w:val="left" w:pos="851"/>
        </w:tabs>
        <w:spacing w:before="140" w:after="13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a) Đơn vị phát điện và Đơn vị mua điện </w:t>
      </w:r>
      <w:bookmarkStart w:id="3099" w:name="_Hlk220483850"/>
      <w:r w:rsidRPr="007656EF">
        <w:rPr>
          <w:rFonts w:ascii="Times New Roman" w:eastAsia="Calibri" w:hAnsi="Times New Roman" w:cs="Times New Roman"/>
          <w:color w:val="000000"/>
          <w:kern w:val="0"/>
          <w:sz w:val="28"/>
          <w:szCs w:val="28"/>
          <w:lang w:val="vi-VN"/>
          <ns2:ligatures ns2:val="none"/>
        </w:rPr>
        <w:t>có trách nhiệm thỏa thuận, thống nhất và quy định trong hợp đồng mua bán điện về sản lượng điện hợp đồng hoặc tỷ lệ sản lượng điện năng thanh toán theo giá hợp đồng trong khung quy định tại điểm b khoản này để xác định sản lượng điện hợp đồng năm hoặc từng năm trong chu kỳ nhiều năm</w:t>
      </w:r>
      <w:bookmarkEnd w:id="3099"/>
      <w:r w:rsidRPr="007656EF">
        <w:rPr>
          <w:rFonts w:ascii="Times New Roman" w:eastAsia="Calibri" w:hAnsi="Times New Roman" w:cs="Times New Roman"/>
          <w:color w:val="000000"/>
          <w:kern w:val="0"/>
          <w:sz w:val="28"/>
          <w:szCs w:val="28"/>
          <w:lang w:val="vi-VN"/>
          <ns2:ligatures ns2:val="none"/>
        </w:rPr>
        <w:t>. Căn cứ sản lượng điện hợp đồng năm đã thống nhất trong hợp đồng mua bán điện, Đơn vị phát điện và Đơn vị mua điện tính toán và thống nhất về việc phân bổ sản lượng điện hợp đồng vào từng tháng trong năm.</w:t>
      </w:r>
    </w:p>
    <w:p ns2:paraId="48A41F3E" ns2:textId="77777777" w:rsidR="002E16F4" w:rsidRPr="007656EF" w:rsidRDefault="002E16F4" w:rsidP="00153B0F">
      <w:pPr>
        <w:widowControl w:val="0"/>
        <w:tabs>
          <w:tab w:val="left" w:pos="851"/>
        </w:tabs>
        <w:spacing w:before="140" w:after="13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Trường hợp Đơn vị phát điện và Đơn vị mua điện thống nhất thông tin sản lượng điện hợp đồng năm, tháng, thực hiện thông báo cho Đơn vị vận hành hệ thống điện và thị trường điện về các nội dung đã thống nhất thông qua văn bản để Đơn vị vận hành hệ thống điện và thị trường điện thực hiện phân bổ sản lượng điện hợp đồng vào từng chu kỳ giao dịch. Trường hợp Đơn vị phát điện và Đơn vị mua điện chỉ thống nhất được tỷ lệ sản lượng điện năng thanh toán theo giá hợp đồng thì thực hiện thông báo cho Đơn vị vận hành hệ thống điện và thị trường điện để thực hiện tính toán, phân bổ sản lượng điện hợp đồng theo quy định tại Thông tư này.</w:t>
      </w:r>
    </w:p>
    <w:p ns2:paraId="5B4F76F2" ns2:textId="77777777" w:rsidR="002E16F4" w:rsidRPr="007656EF" w:rsidRDefault="002E16F4" w:rsidP="00153B0F">
      <w:pPr>
        <w:widowControl w:val="0"/>
        <w:tabs>
          <w:tab w:val="left" w:pos="851"/>
        </w:tabs>
        <w:spacing w:before="140" w:after="13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b) Tỷ lệ sản lượng điện năng thanh toán theo giá hợp đồng không cao hơn 100% và không thấp hơn 60%;</w:t>
      </w:r>
    </w:p>
    <w:p ns2:paraId="1293118F" ns2:textId="77777777" w:rsidR="002E16F4" w:rsidRPr="007656EF" w:rsidRDefault="002E16F4" w:rsidP="00153B0F">
      <w:pPr>
        <w:widowControl w:val="0"/>
        <w:tabs>
          <w:tab w:val="left" w:pos="851"/>
        </w:tabs>
        <w:spacing w:before="140" w:after="13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c) Đối với sản lượng điện hợp đồng dài hạn:</w:t>
      </w:r>
    </w:p>
    <w:p ns2:paraId="2F156727" ns2:textId="77777777" w:rsidR="002E16F4" w:rsidRPr="007656EF" w:rsidRDefault="002E16F4" w:rsidP="00153B0F">
      <w:pPr>
        <w:widowControl w:val="0"/>
        <w:tabs>
          <w:tab w:val="left" w:pos="851"/>
        </w:tabs>
        <w:spacing w:before="140" w:after="13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 </w:t>
      </w:r>
      <w:r w:rsidRPr="003A427E">
        <w:rPr>
          <w:rFonts w:ascii="Times New Roman" w:eastAsia="Calibri" w:hAnsi="Times New Roman" w:cs="Times New Roman"/>
          <w:color w:val="000000"/>
          <w:kern w:val="0"/>
          <w:sz w:val="28"/>
          <w:szCs w:val="28"/>
          <w:lang w:val="vi-VN"/>
          <ns2:ligatures ns2:val="none"/>
        </w:rPr>
        <w:t xml:space="preserve">Hằng năm, </w:t>
      </w:r>
      <w:r w:rsidRPr="007656EF">
        <w:rPr>
          <w:rFonts w:ascii="Times New Roman" w:eastAsia="Calibri" w:hAnsi="Times New Roman" w:cs="Times New Roman"/>
          <w:color w:val="000000"/>
          <w:kern w:val="0"/>
          <w:sz w:val="28"/>
          <w:szCs w:val="28"/>
          <w:lang w:val="vi-VN"/>
          <ns2:ligatures ns2:val="none"/>
        </w:rPr>
        <w:t>Đơn vị vận hành hệ thống điện và thị trường điện có trách nhiệm tính toán các kịch bản sản lượng điện hợp đồng dài hạn</w:t>
      </w:r>
      <w:r w:rsidRPr="003A427E">
        <w:rPr>
          <w:rFonts w:ascii="Times New Roman" w:eastAsia="Calibri" w:hAnsi="Times New Roman" w:cs="Times New Roman"/>
          <w:color w:val="000000"/>
          <w:kern w:val="0"/>
          <w:sz w:val="28"/>
          <w:szCs w:val="28"/>
          <w:lang w:val="vi-VN"/>
          <ns2:ligatures ns2:val="none"/>
        </w:rPr>
        <w:t xml:space="preserve"> cho giai đoạn 5 năm tiếp </w:t>
      </w:r>
      <w:r w:rsidRPr="003A427E">
        <w:rPr>
          <w:rFonts w:ascii="Times New Roman" w:eastAsia="Calibri" w:hAnsi="Times New Roman" w:cs="Times New Roman"/>
          <w:color w:val="000000"/>
          <w:kern w:val="0"/>
          <w:sz w:val="28"/>
          <w:szCs w:val="28"/>
          <w:lang w:val="vi-VN"/>
          <ns2:ligatures ns2:val="none"/>
        </w:rPr>
        <w:lastRenderedPageBreak/>
        <w:t>theo</w:t>
      </w:r>
      <w:r w:rsidRPr="007656EF">
        <w:rPr>
          <w:rFonts w:ascii="Times New Roman" w:eastAsia="Calibri" w:hAnsi="Times New Roman" w:cs="Times New Roman"/>
          <w:color w:val="000000"/>
          <w:kern w:val="0"/>
          <w:sz w:val="28"/>
          <w:szCs w:val="28"/>
          <w:lang w:val="vi-VN"/>
          <ns2:ligatures ns2:val="none"/>
        </w:rPr>
        <w:t xml:space="preserve"> trên cơ sở: </w:t>
      </w:r>
      <w:r w:rsidRPr="003A427E">
        <w:rPr>
          <w:rFonts w:ascii="Times New Roman" w:eastAsia="Calibri" w:hAnsi="Times New Roman" w:cs="Times New Roman"/>
          <w:color w:val="000000"/>
          <w:kern w:val="0"/>
          <w:sz w:val="28"/>
          <w:szCs w:val="28"/>
          <w:lang w:val="vi-VN"/>
          <ns2:ligatures ns2:val="none"/>
        </w:rPr>
        <w:t>cập nhật d</w:t>
      </w:r>
      <w:r w:rsidRPr="007656EF">
        <w:rPr>
          <w:rFonts w:ascii="Times New Roman" w:eastAsia="Calibri" w:hAnsi="Times New Roman" w:cs="Times New Roman"/>
          <w:color w:val="000000"/>
          <w:kern w:val="0"/>
          <w:sz w:val="28"/>
          <w:szCs w:val="28"/>
          <w:lang w:val="vi-VN"/>
          <ns2:ligatures ns2:val="none"/>
        </w:rPr>
        <w:t xml:space="preserve">ự báo nhu cầu phụ tải hệ thống điện quốc gia và từng miền; công suất </w:t>
      </w:r>
      <w:r w:rsidRPr="003A427E">
        <w:rPr>
          <w:rFonts w:ascii="Times New Roman" w:eastAsia="Calibri" w:hAnsi="Times New Roman" w:cs="Times New Roman"/>
          <w:color w:val="000000"/>
          <w:kern w:val="0"/>
          <w:sz w:val="28"/>
          <w:szCs w:val="28"/>
          <w:lang w:val="vi-VN"/>
          <ns2:ligatures ns2:val="none"/>
        </w:rPr>
        <w:t>k</w:t>
      </w:r>
      <w:r w:rsidRPr="007656EF">
        <w:rPr>
          <w:rFonts w:ascii="Times New Roman" w:eastAsia="Calibri" w:hAnsi="Times New Roman" w:cs="Times New Roman"/>
          <w:color w:val="000000"/>
          <w:kern w:val="0"/>
          <w:sz w:val="28"/>
          <w:szCs w:val="28"/>
          <w:lang w:val="vi-VN"/>
          <ns2:ligatures ns2:val="none"/>
        </w:rPr>
        <w:t xml:space="preserve">hả dụng và sản lượng </w:t>
      </w:r>
      <w:r w:rsidRPr="003A427E">
        <w:rPr>
          <w:rFonts w:ascii="Times New Roman" w:eastAsia="Calibri" w:hAnsi="Times New Roman" w:cs="Times New Roman"/>
          <w:color w:val="000000"/>
          <w:kern w:val="0"/>
          <w:sz w:val="28"/>
          <w:szCs w:val="28"/>
          <w:lang w:val="vi-VN"/>
          <ns2:ligatures ns2:val="none"/>
        </w:rPr>
        <w:t xml:space="preserve">điện huy động </w:t>
      </w:r>
      <w:r w:rsidRPr="007656EF">
        <w:rPr>
          <w:rFonts w:ascii="Times New Roman" w:eastAsia="Calibri" w:hAnsi="Times New Roman" w:cs="Times New Roman"/>
          <w:color w:val="000000"/>
          <w:kern w:val="0"/>
          <w:sz w:val="28"/>
          <w:szCs w:val="28"/>
          <w:lang w:val="vi-VN"/>
          <ns2:ligatures ns2:val="none"/>
        </w:rPr>
        <w:t>dự kiến của các nhà máy điện trong hệ thống điện</w:t>
      </w:r>
      <w:r w:rsidRPr="003A427E">
        <w:rPr>
          <w:rFonts w:ascii="Times New Roman" w:eastAsia="Calibri" w:hAnsi="Times New Roman" w:cs="Times New Roman"/>
          <w:color w:val="000000"/>
          <w:kern w:val="0"/>
          <w:sz w:val="28"/>
          <w:szCs w:val="28"/>
          <w:lang w:val="vi-VN"/>
          <ns2:ligatures ns2:val="none"/>
        </w:rPr>
        <w:t xml:space="preserve"> quốc gia</w:t>
      </w:r>
      <w:r w:rsidRPr="007656EF">
        <w:rPr>
          <w:rFonts w:ascii="Times New Roman" w:eastAsia="Calibri" w:hAnsi="Times New Roman" w:cs="Times New Roman"/>
          <w:color w:val="000000"/>
          <w:kern w:val="0"/>
          <w:sz w:val="28"/>
          <w:szCs w:val="28"/>
          <w:lang w:val="vi-VN"/>
          <ns2:ligatures ns2:val="none"/>
        </w:rPr>
        <w:t>;</w:t>
      </w:r>
      <w:r w:rsidRPr="003A427E">
        <w:rPr>
          <w:rFonts w:ascii="Times New Roman" w:eastAsia="Calibri" w:hAnsi="Times New Roman" w:cs="Times New Roman"/>
          <w:color w:val="000000"/>
          <w:kern w:val="0"/>
          <w:sz w:val="28"/>
          <w:szCs w:val="28"/>
          <w:lang w:val="vi-VN"/>
          <ns2:ligatures ns2:val="none"/>
        </w:rPr>
        <w:t xml:space="preserve"> các r</w:t>
      </w:r>
      <w:r w:rsidRPr="007656EF">
        <w:rPr>
          <w:rFonts w:ascii="Times New Roman" w:eastAsia="Calibri" w:hAnsi="Times New Roman" w:cs="Times New Roman"/>
          <w:color w:val="000000"/>
          <w:kern w:val="0"/>
          <w:sz w:val="28"/>
          <w:szCs w:val="28"/>
          <w:lang w:val="vi-VN"/>
          <ns2:ligatures ns2:val="none"/>
        </w:rPr>
        <w:t>àng buộc về bao tiêu (nếu có);</w:t>
      </w:r>
      <w:r w:rsidRPr="003A427E">
        <w:rPr>
          <w:rFonts w:ascii="Times New Roman" w:eastAsia="Calibri" w:hAnsi="Times New Roman" w:cs="Times New Roman"/>
          <w:color w:val="000000"/>
          <w:kern w:val="0"/>
          <w:sz w:val="28"/>
          <w:szCs w:val="28"/>
          <w:lang w:val="vi-VN"/>
          <ns2:ligatures ns2:val="none"/>
        </w:rPr>
        <w:t xml:space="preserve"> q</w:t>
      </w:r>
      <w:r w:rsidRPr="007656EF">
        <w:rPr>
          <w:rFonts w:ascii="Times New Roman" w:eastAsia="Calibri" w:hAnsi="Times New Roman" w:cs="Times New Roman"/>
          <w:color w:val="000000"/>
          <w:kern w:val="0"/>
          <w:sz w:val="28"/>
          <w:szCs w:val="28"/>
          <w:lang w:val="vi-VN"/>
          <ns2:ligatures ns2:val="none"/>
        </w:rPr>
        <w:t>uy hoạch phát triển điện lực đã được phê duyệt;</w:t>
      </w:r>
      <w:r w:rsidRPr="003A427E">
        <w:rPr>
          <w:rFonts w:ascii="Times New Roman" w:eastAsia="Calibri" w:hAnsi="Times New Roman" w:cs="Times New Roman"/>
          <w:color w:val="000000"/>
          <w:kern w:val="0"/>
          <w:sz w:val="28"/>
          <w:szCs w:val="28"/>
          <w:lang w:val="vi-VN"/>
          <ns2:ligatures ns2:val="none"/>
        </w:rPr>
        <w:t xml:space="preserve"> g</w:t>
      </w:r>
      <w:r w:rsidRPr="007656EF">
        <w:rPr>
          <w:rFonts w:ascii="Times New Roman" w:eastAsia="Calibri" w:hAnsi="Times New Roman" w:cs="Times New Roman"/>
          <w:color w:val="000000"/>
          <w:kern w:val="0"/>
          <w:sz w:val="28"/>
          <w:szCs w:val="28"/>
          <w:lang w:val="vi-VN"/>
          <ns2:ligatures ns2:val="none"/>
        </w:rPr>
        <w:t>iá điện dự kiến của các nhà máy do Đơn vị mua điện cung cấp;</w:t>
      </w:r>
      <w:r w:rsidRPr="003A427E">
        <w:rPr>
          <w:rFonts w:ascii="Times New Roman" w:eastAsia="Calibri" w:hAnsi="Times New Roman" w:cs="Times New Roman"/>
          <w:color w:val="000000"/>
          <w:kern w:val="0"/>
          <w:sz w:val="28"/>
          <w:szCs w:val="28"/>
          <w:lang w:val="vi-VN"/>
          <ns2:ligatures ns2:val="none"/>
        </w:rPr>
        <w:t xml:space="preserve"> các số liệu đầu vào phù hợp khác;</w:t>
      </w:r>
    </w:p>
    <w:p ns2:paraId="63231297" ns2:textId="77777777" w:rsidR="002E16F4" w:rsidRPr="007656EF" w:rsidRDefault="002E16F4" w:rsidP="00153B0F">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 </w:t>
      </w:r>
      <w:r w:rsidRPr="003A427E">
        <w:rPr>
          <w:rFonts w:ascii="Times New Roman" w:eastAsia="Calibri" w:hAnsi="Times New Roman" w:cs="Times New Roman"/>
          <w:color w:val="000000"/>
          <w:kern w:val="0"/>
          <w:sz w:val="28"/>
          <w:szCs w:val="28"/>
          <w:lang w:val="vi-VN"/>
          <ns2:ligatures ns2:val="none"/>
        </w:rPr>
        <w:t>C</w:t>
      </w:r>
      <w:r w:rsidRPr="007656EF">
        <w:rPr>
          <w:rFonts w:ascii="Times New Roman" w:eastAsia="Calibri" w:hAnsi="Times New Roman" w:cs="Times New Roman"/>
          <w:color w:val="000000"/>
          <w:kern w:val="0"/>
          <w:sz w:val="28"/>
          <w:szCs w:val="28"/>
          <w:lang w:val="vi-VN"/>
          <ns2:ligatures ns2:val="none"/>
        </w:rPr>
        <w:t>ăn cứ các kịch bản sản lượng điện hợp đồng dài hạn do Đơn vị vận hành hệ thống điện và thị trường điện tính toán</w:t>
      </w:r>
      <w:r w:rsidRPr="003A427E">
        <w:rPr>
          <w:rFonts w:ascii="Times New Roman" w:eastAsia="Calibri" w:hAnsi="Times New Roman" w:cs="Times New Roman"/>
          <w:color w:val="000000"/>
          <w:kern w:val="0"/>
          <w:sz w:val="28"/>
          <w:szCs w:val="28"/>
          <w:lang w:val="vi-VN"/>
          <ns2:ligatures ns2:val="none"/>
        </w:rPr>
        <w:t>,</w:t>
      </w:r>
      <w:r w:rsidRPr="007656EF">
        <w:rPr>
          <w:rFonts w:ascii="Times New Roman" w:eastAsia="Calibri" w:hAnsi="Times New Roman" w:cs="Times New Roman"/>
          <w:color w:val="000000"/>
          <w:kern w:val="0"/>
          <w:sz w:val="28"/>
          <w:szCs w:val="28"/>
          <w:lang w:val="vi-VN"/>
          <ns2:ligatures ns2:val="none"/>
        </w:rPr>
        <w:t xml:space="preserve"> Đơn vị phát điện và Đơn vị mua điện có trách nhiệm đàm phán, thống nhất sản lượng điện hợp đồng dài hạn trong hợp đồng mua bán điện</w:t>
      </w:r>
      <w:r w:rsidRPr="003A427E">
        <w:rPr>
          <w:rFonts w:ascii="Times New Roman" w:eastAsia="Calibri" w:hAnsi="Times New Roman" w:cs="Times New Roman"/>
          <w:color w:val="000000"/>
          <w:kern w:val="0"/>
          <w:sz w:val="28"/>
          <w:szCs w:val="28"/>
          <w:lang w:val="vi-VN"/>
          <ns2:ligatures ns2:val="none"/>
        </w:rPr>
        <w:t>;</w:t>
      </w:r>
    </w:p>
    <w:p ns2:paraId="538D1960" ns2:textId="77777777" w:rsidR="002E16F4" w:rsidRPr="007656EF" w:rsidRDefault="002E16F4" w:rsidP="00153B0F">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Việc lựa chọn phương án sản lượng điện hợp đồng dài hạn phải</w:t>
      </w:r>
      <w:r w:rsidRPr="003A427E">
        <w:rPr>
          <w:rFonts w:ascii="Times New Roman" w:eastAsia="Calibri" w:hAnsi="Times New Roman" w:cs="Times New Roman"/>
          <w:color w:val="000000"/>
          <w:kern w:val="0"/>
          <w:sz w:val="28"/>
          <w:szCs w:val="28"/>
          <w:lang w:val="vi-VN"/>
          <ns2:ligatures ns2:val="none"/>
        </w:rPr>
        <w:t>,</w:t>
      </w:r>
      <w:r w:rsidRPr="007656EF">
        <w:rPr>
          <w:rFonts w:ascii="Times New Roman" w:eastAsia="Calibri" w:hAnsi="Times New Roman" w:cs="Times New Roman"/>
          <w:color w:val="000000"/>
          <w:kern w:val="0"/>
          <w:sz w:val="28"/>
          <w:szCs w:val="28"/>
          <w:lang w:val="vi-VN"/>
          <ns2:ligatures ns2:val="none"/>
        </w:rPr>
        <w:t xml:space="preserve"> bảo đảm tính minh bạch, hợp lý, phù hợp với kế hoạch phát triển hệ thống điện và mục tiêu vận hành an toàn, ổn định, tin cậy và tối ưu kinh tế - kỹ thuật của hệ thống điện quốc gia</w:t>
      </w:r>
      <w:r w:rsidRPr="003A427E">
        <w:rPr>
          <w:rFonts w:ascii="Times New Roman" w:eastAsia="Calibri" w:hAnsi="Times New Roman" w:cs="Times New Roman"/>
          <w:color w:val="000000"/>
          <w:kern w:val="0"/>
          <w:sz w:val="28"/>
          <w:szCs w:val="28"/>
          <w:lang w:val="vi-VN"/>
          <ns2:ligatures ns2:val="none"/>
        </w:rPr>
        <w:t>;</w:t>
      </w:r>
    </w:p>
    <w:p ns2:paraId="67134EA4" ns2:textId="77777777" w:rsidR="002E16F4" w:rsidRPr="007656EF" w:rsidRDefault="002E16F4" w:rsidP="00153B0F">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Sản lượng điện hợp đồng dài hạn sau khi được thống nhất phải được phân bổ thành sản lượng điện hợp đồng năm và tháng, gửi Đơn vị vận hành hệ thống điện và thị trường điện để thực hiện phân bổ vào các chu kỳ giao dịch theo quy định tại Thông tư này.</w:t>
      </w:r>
    </w:p>
    <w:p ns2:paraId="6ABCD074" ns2:textId="77777777" w:rsidR="002E16F4" w:rsidRPr="007656EF" w:rsidRDefault="002E16F4" w:rsidP="00153B0F">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2. Đối với nhà máy điện đã ký hợp đồng với Tập đoàn Điện lực Việt Nam</w:t>
      </w:r>
    </w:p>
    <w:p ns2:paraId="6895DB0A" ns2:textId="611FFAD8" w:rsidR="002E16F4" w:rsidRPr="007656EF" w:rsidRDefault="002E16F4" w:rsidP="00153B0F">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a) Trường hợp Đơn vị phát điện và Tập đoàn Điện lực Việt Nam thỏa thuận thống nhất về sản lượng điện hợp đồng năm, tháng, hai bên có trách nhiệm gửi thông tin cho Đơn vị vận hành hệ thống điện và thị trường điện tính toán phân bổ sản lượng điện hợp đồng vào từng chu kỳ giao dịch theo quy định tại khoản 3 Điều 38 Thông tư này;</w:t>
      </w:r>
    </w:p>
    <w:p ns2:paraId="5800F3DC" ns2:textId="77777777" w:rsidR="002E16F4" w:rsidRPr="007656EF" w:rsidRDefault="002E16F4" w:rsidP="00153B0F">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b) Trường hợp Đơn vị phát điện và Tập đoàn Điện lực Việt Nam thỏa thuận thống nhất được tỷ lệ điện năng thanh toán theo giá hợp đồng và chưa thỏa thuận thống nhất được sản lượng điện hợp đồng năm; hoặc không thỏa thuận thống nhất được về sản lượng điện hợp đồng năm, tháng và theo quy định tại khoản 5 Điều này:</w:t>
      </w:r>
    </w:p>
    <w:p ns2:paraId="379827F9" ns2:textId="253184EC" w:rsidR="002E16F4" w:rsidRPr="007656EF" w:rsidRDefault="002E16F4" w:rsidP="00153B0F">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Đối với nhà máy nhiệt điện: Đơn vị vận hành hệ thống điện và thị trường điện thực hiện tính toán sản lượng điện hợp đồng tối thiểu năm N+1 và phân bổ sản lượng điện hợp đồng tối thiểu vào các tháng trong năm N+1 theo quy định tại Điều 29 Thông tư này và thực hiện tính toán sản lượng điện hợp đồng tháng của nhà máy nhiệt điện theo quy định tại khoản 1 Điều 3</w:t>
      </w:r>
      <w:r w:rsidRPr="003A427E">
        <w:rPr>
          <w:rFonts w:ascii="Times New Roman" w:eastAsia="Calibri" w:hAnsi="Times New Roman" w:cs="Times New Roman"/>
          <w:color w:val="000000"/>
          <w:kern w:val="0"/>
          <w:sz w:val="28"/>
          <w:szCs w:val="28"/>
          <w:lang w:val="vi-VN"/>
          <ns2:ligatures ns2:val="none"/>
        </w:rPr>
        <w:t>8</w:t>
      </w:r>
      <w:r w:rsidRPr="007656EF">
        <w:rPr>
          <w:rFonts w:ascii="Times New Roman" w:eastAsia="Calibri" w:hAnsi="Times New Roman" w:cs="Times New Roman"/>
          <w:color w:val="000000"/>
          <w:kern w:val="0"/>
          <w:sz w:val="28"/>
          <w:szCs w:val="28"/>
          <w:lang w:val="vi-VN"/>
          <ns2:ligatures ns2:val="none"/>
        </w:rPr>
        <w:t xml:space="preserve"> Thông tư này, đồng thời phân bổ vào từng chu kỳ giao dịch theo quy định tại khoản 3 Điều 38 Thông tư này;</w:t>
      </w:r>
    </w:p>
    <w:p ns2:paraId="63424842" ns2:textId="1F5A05D1" w:rsidR="002E16F4" w:rsidRPr="007656EF" w:rsidRDefault="002E16F4" w:rsidP="00153B0F">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Đối với nhà máy thủy điện: Đơn vị vận hành hệ thống điện và thị trường điện có trách nhiệm tính toán sản lượng điện hợp đồng tháng theo quy định tại khoản 2 Điều 38 Thông tư này và sản lượng điện hợp đồng từng chu kỳ giao dịch theo quy định tại khoản 3 Điều 38 Thông tư này.</w:t>
      </w:r>
    </w:p>
    <w:p ns2:paraId="00DAECCA" ns2:textId="77777777" w:rsidR="002E16F4" w:rsidRPr="007656EF" w:rsidRDefault="002E16F4" w:rsidP="002E16F4">
      <w:pPr>
        <w:widowControl w:val="0"/>
        <w:tabs>
          <w:tab w:val="left" w:pos="851"/>
        </w:tabs>
        <w:spacing w:before="102" w:after="10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3. Đối với nhà máy điện đã ký hợp đồng với Tập đoàn Điện lực Việt Nam, </w:t>
      </w:r>
      <w:r w:rsidRPr="007656EF">
        <w:rPr>
          <w:rFonts w:ascii="Times New Roman" w:eastAsia="Calibri" w:hAnsi="Times New Roman" w:cs="Times New Roman"/>
          <w:color w:val="000000"/>
          <w:kern w:val="0"/>
          <w:sz w:val="28"/>
          <w:szCs w:val="28"/>
          <w:lang w:val="vi-VN"/>
          <ns2:ligatures ns2:val="none"/>
        </w:rPr>
        <w:lastRenderedPageBreak/>
        <w:t>được phân bổ cho Đơn vị bán buôn điện và nhà máy điện đã ký hợp đồng với Đơn vị bán buôn điện</w:t>
      </w:r>
    </w:p>
    <w:p ns2:paraId="69BAA891" ns2:textId="77777777" w:rsidR="002E16F4" w:rsidRPr="007656EF" w:rsidRDefault="002E16F4" w:rsidP="002E16F4">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a) Trường hợp các đơn vị thỏa thuận thống nhất về sản lượng điện hợp đồng năm, tháng, gửi thông tin cho Đơn vị vận hành hệ thống điện và thị trường điện tính toán phân bổ sản lượng điện hợp đồng vào từng chu kỳ giao dịch theo quy định tại Điều 4</w:t>
      </w:r>
      <w:r w:rsidRPr="003A427E">
        <w:rPr>
          <w:rFonts w:ascii="Times New Roman" w:eastAsia="Calibri" w:hAnsi="Times New Roman" w:cs="Times New Roman"/>
          <w:color w:val="000000"/>
          <w:kern w:val="0"/>
          <w:sz w:val="28"/>
          <w:szCs w:val="28"/>
          <w:lang w:val="vi-VN"/>
          <ns2:ligatures ns2:val="none"/>
        </w:rPr>
        <w:t>0</w:t>
      </w:r>
      <w:r w:rsidRPr="007656EF">
        <w:rPr>
          <w:rFonts w:ascii="Times New Roman" w:eastAsia="Calibri" w:hAnsi="Times New Roman" w:cs="Times New Roman"/>
          <w:color w:val="000000"/>
          <w:kern w:val="0"/>
          <w:sz w:val="28"/>
          <w:szCs w:val="28"/>
          <w:lang w:val="vi-VN"/>
          <ns2:ligatures ns2:val="none"/>
        </w:rPr>
        <w:t xml:space="preserve"> Thông tư này;</w:t>
      </w:r>
    </w:p>
    <w:p ns2:paraId="38E1C2CE" ns2:textId="3F88057A" w:rsidR="002E16F4" w:rsidRPr="007656EF" w:rsidRDefault="002E16F4" w:rsidP="002E16F4">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b) Trường hợp các đơn vị thỏa thuận thống nhất được tỷ lệ điện năng thanh toán theo giá hợp đồng và chưa thỏa thuận thống nhất được sản lượng điện hợp đồng năm; hoặc không thỏa thuận, thống nhất được về sản lượng điện hợp đồng năm, tháng và theo quy định tại khoản 5 Điều này: Đơn vị vận hành hệ thống điện và thị trường điện thực hiện tính toán sản lượng điện hợp đồng tối thiểu năm, sản lượng điện hợp đồng tối thiểu tháng, sản lượng điện hợp đồng tháng theo quy định tại Điều 29, </w:t>
      </w:r>
      <w:r w:rsidRPr="003A427E">
        <w:rPr>
          <w:rFonts w:ascii="Times New Roman" w:eastAsia="Calibri" w:hAnsi="Times New Roman" w:cs="Times New Roman"/>
          <w:color w:val="000000"/>
          <w:kern w:val="0"/>
          <w:sz w:val="28"/>
          <w:szCs w:val="28"/>
          <w:lang w:val="vi-VN"/>
          <ns2:ligatures ns2:val="none"/>
        </w:rPr>
        <w:t>Điều 30</w:t>
      </w:r>
      <w:r w:rsidRPr="007656EF">
        <w:rPr>
          <w:rFonts w:ascii="Times New Roman" w:eastAsia="Calibri" w:hAnsi="Times New Roman" w:cs="Times New Roman"/>
          <w:color w:val="000000"/>
          <w:kern w:val="0"/>
          <w:sz w:val="28"/>
          <w:szCs w:val="28"/>
          <w:lang w:val="vi-VN"/>
          <ns2:ligatures ns2:val="none"/>
        </w:rPr>
        <w:t xml:space="preserve"> và Điều 38 Thông tư này, đồng thời phân bổ vào từng chu kỳ giao dịch theo quy định tại Điều 40 Thông tư này.</w:t>
      </w:r>
    </w:p>
    <w:p ns2:paraId="47FB2F01" ns2:textId="77777777" w:rsidR="002E16F4" w:rsidRPr="007656EF" w:rsidRDefault="002E16F4" w:rsidP="002E16F4">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4. Đối với nhà máy điện mới (vận hành thương mại sau thời điểm Thông tư này có hiệu lực)</w:t>
      </w:r>
    </w:p>
    <w:p ns2:paraId="0A470EDC" ns2:textId="77777777" w:rsidR="002E16F4" w:rsidRPr="007656EF" w:rsidRDefault="002E16F4" w:rsidP="002E16F4">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a) Trước ngày vận hành thương mại dự kiến của nhà máy điện 90 ngày, Đơn vị phát điện và Đơn vị mua điện có trách nhiệm thỏa thuận, thống nhất trong hợp đồng mua bán điện về tỷ lệ sản lượng điện năng thanh toán theo giá hợp đồng hoặc sản lượng điện hợp đồng năm, tháng theo quy định tại điểm a khoản 1 Điều này;</w:t>
      </w:r>
    </w:p>
    <w:p ns2:paraId="6311CB10" ns2:textId="3E6759C6" w:rsidR="002E16F4" w:rsidRPr="007656EF" w:rsidRDefault="002E16F4" w:rsidP="002E16F4">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b) Trường hợp Đơn vị phát điện và Đơn vị mua điện không thống nhất được sản lượng điện hợp đồng của các tháng còn lại trong năm: Đơn vị vận hành hệ thống điện và thị trường điện thực hiện tính toán theo quy định tại khoản 1 hoặc khoản 2 Điều 38 Thông tư này;</w:t>
      </w:r>
    </w:p>
    <w:p ns2:paraId="3CA8070B" ns2:textId="0177BD26" w:rsidR="002E16F4" w:rsidRPr="007656EF" w:rsidRDefault="002E16F4" w:rsidP="002E16F4">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c) Sản lượng điện hợp đồng từng chu kỳ giao dịch: Trừ trường hợp có thỏa thuận khác giữa Đơn vị phát điện và Đơn vị mua điện, sản lượng điện hợp đồng từng chu kỳ giao dịch của nhà máy điện được Đơn vị vận hành hệ thống điện và thị trường điện xác định trong lập kế hoạch vận hành tháng tới căn cứ trên việc phân bổ sản lượng điện hợp đồng tháng vào các chu kỳ giao dịch trong tháng theo quy định tại khoản 3 Điều 38 và Điều 40 Thông tư này.</w:t>
      </w:r>
    </w:p>
    <w:p ns2:paraId="15230FDC" ns2:textId="77777777" w:rsidR="002E16F4" w:rsidRPr="007656EF" w:rsidRDefault="002E16F4" w:rsidP="002E16F4">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5. Đối với nhà máy điện đã ký hợp đồng mua bán điện nhưng không thống nhất được tỷ lệ sản lượng điện năng thanh toán theo giá hợp đồng hoặc sản lượng điện hợp đồng năm N+1 với Tập đoàn Điện lực Việt Nam hoặc Đơn vị bán buôn điện theo quy định tại </w:t>
      </w:r>
      <w:r w:rsidRPr="003A427E">
        <w:rPr>
          <w:rFonts w:ascii="Times New Roman" w:eastAsia="Calibri" w:hAnsi="Times New Roman" w:cs="Times New Roman"/>
          <w:color w:val="000000"/>
          <w:kern w:val="0"/>
          <w:sz w:val="28"/>
          <w:szCs w:val="28"/>
          <w:lang w:val="vi-VN"/>
          <ns2:ligatures ns2:val="none"/>
        </w:rPr>
        <w:t>k</w:t>
      </w:r>
      <w:r w:rsidRPr="007656EF">
        <w:rPr>
          <w:rFonts w:ascii="Times New Roman" w:eastAsia="Calibri" w:hAnsi="Times New Roman" w:cs="Times New Roman"/>
          <w:color w:val="000000"/>
          <w:kern w:val="0"/>
          <w:sz w:val="28"/>
          <w:szCs w:val="28"/>
          <w:lang w:val="vi-VN"/>
          <ns2:ligatures ns2:val="none"/>
        </w:rPr>
        <w:t>hoản 1 Điều này để cung cấp cho Đơn vị vận hành hệ thống điện và thị trường điện trước ngày 15 tháng 11 năm N:</w:t>
      </w:r>
    </w:p>
    <w:p ns2:paraId="7D241CBF" ns2:textId="77777777" w:rsidR="002E16F4" w:rsidRPr="003A427E" w:rsidRDefault="002E16F4" w:rsidP="002E16F4">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a) Đơn vị phát điện, Đơn vị mua điện có trách nhiệm đề xuất tỷ lệ sản lượng thanh toán theo giá hợp đồng và sản lượng điện hợp đồng báo cáo </w:t>
      </w:r>
      <w:r w:rsidRPr="007656EF">
        <w:rPr>
          <w:rFonts w:ascii="Times New Roman" w:eastAsia="Calibri" w:hAnsi="Times New Roman" w:cs="Times New Roman"/>
          <w:color w:val="000000"/>
          <w:kern w:val="0"/>
          <w:sz w:val="28"/>
          <w:szCs w:val="22"/>
          <w:lang w:val="vi-VN"/>
          <ns2:ligatures ns2:val="none"/>
        </w:rPr>
        <w:t>Cục Điện lực</w:t>
      </w:r>
      <w:r w:rsidRPr="007656EF">
        <w:rPr>
          <w:rFonts w:ascii="Times New Roman" w:eastAsia="Calibri" w:hAnsi="Times New Roman" w:cs="Times New Roman"/>
          <w:color w:val="000000"/>
          <w:kern w:val="0"/>
          <w:sz w:val="28"/>
          <w:szCs w:val="28"/>
          <w:lang w:val="vi-VN"/>
          <ns2:ligatures ns2:val="none"/>
        </w:rPr>
        <w:t xml:space="preserve"> và cung cấp cho Đơn vị vận hành hệ thống điện và thị trường điện trước ngày 20 tháng 11 hằng năm;</w:t>
      </w:r>
    </w:p>
    <w:p ns2:paraId="2D703952" ns2:textId="77777777" w:rsidR="0018392E" w:rsidRPr="003A427E" w:rsidRDefault="0018392E" w:rsidP="002E16F4">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p>
    <w:p ns2:paraId="6D6FC392" ns2:textId="77777777" w:rsidR="002E16F4" w:rsidRPr="007656EF" w:rsidRDefault="002E16F4" w:rsidP="0018392E">
      <w:pPr>
        <w:widowControl w:val="0"/>
        <w:tabs>
          <w:tab w:val="left" w:pos="851"/>
        </w:tabs>
        <w:spacing w:before="150"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lastRenderedPageBreak/>
        <w:t xml:space="preserve">b) Căn cứ báo cáo của Đơn vị phát điện và Đơn vị mua điện, Đơn vị vận hành hệ thống điện và thị trường điện có trách nhiệm đề xuất các phương án tỷ lệ sản lượng thanh toán theo giá hợp đồng trong năm tới theo quy định tại điểm b khoản 1 Điều này và báo cáo </w:t>
      </w:r>
      <w:r w:rsidRPr="007656EF">
        <w:rPr>
          <w:rFonts w:ascii="Times New Roman" w:eastAsia="Calibri" w:hAnsi="Times New Roman" w:cs="Times New Roman"/>
          <w:color w:val="000000"/>
          <w:kern w:val="0"/>
          <w:sz w:val="28"/>
          <w:szCs w:val="22"/>
          <w:lang w:val="vi-VN"/>
          <ns2:ligatures ns2:val="none"/>
        </w:rPr>
        <w:t>Cục Điện lực</w:t>
      </w:r>
      <w:r w:rsidRPr="007656EF">
        <w:rPr>
          <w:rFonts w:ascii="Times New Roman" w:eastAsia="Calibri" w:hAnsi="Times New Roman" w:cs="Times New Roman"/>
          <w:color w:val="000000"/>
          <w:kern w:val="0"/>
          <w:sz w:val="28"/>
          <w:szCs w:val="28"/>
          <w:lang w:val="vi-VN"/>
          <ns2:ligatures ns2:val="none"/>
        </w:rPr>
        <w:t>;</w:t>
      </w:r>
    </w:p>
    <w:p ns2:paraId="73AE9F5D" ns2:textId="77777777" w:rsidR="002E16F4" w:rsidRPr="007656EF" w:rsidRDefault="002E16F4" w:rsidP="0018392E">
      <w:pPr>
        <w:widowControl w:val="0"/>
        <w:tabs>
          <w:tab w:val="left" w:pos="851"/>
        </w:tabs>
        <w:spacing w:before="150"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c) Trường hợp các bên vẫn không thống nhất tỷ lệ sản lượng điện năng thanh toán theo giá hợp đồng hoặc sản lượng điện hợp đồng năm, tháng: Trước ngày 10 tháng 12 năm N, căn cứ kết quả tính toán của Đơn vị vận hành hệ thống điện và thị trường điện tại điểm b khoản này, </w:t>
      </w:r>
      <w:r w:rsidRPr="007656EF">
        <w:rPr>
          <w:rFonts w:ascii="Times New Roman" w:eastAsia="Calibri" w:hAnsi="Times New Roman" w:cs="Times New Roman"/>
          <w:color w:val="000000"/>
          <w:kern w:val="0"/>
          <w:sz w:val="28"/>
          <w:szCs w:val="22"/>
          <w:lang w:val="vi-VN"/>
          <ns2:ligatures ns2:val="none"/>
        </w:rPr>
        <w:t>Cục Điện lực</w:t>
      </w:r>
      <w:r w:rsidRPr="007656EF">
        <w:rPr>
          <w:rFonts w:ascii="Times New Roman" w:eastAsia="Calibri" w:hAnsi="Times New Roman" w:cs="Times New Roman"/>
          <w:color w:val="000000"/>
          <w:kern w:val="0"/>
          <w:sz w:val="28"/>
          <w:szCs w:val="28"/>
          <w:lang w:val="vi-VN"/>
          <ns2:ligatures ns2:val="none"/>
        </w:rPr>
        <w:t xml:space="preserve"> có trách nhiệm đánh giá, thẩm định và trình Bộ Công Thương phê duyệt tỷ lệ sản lượng thanh toán theo giá hợp đồng năm N+1 để các bên thực hiện trong giai đoạn chưa thống nhất, cụ thể:</w:t>
      </w:r>
    </w:p>
    <w:p ns2:paraId="0D249F36" ns2:textId="77777777" w:rsidR="002E16F4" w:rsidRPr="007656EF" w:rsidRDefault="002E16F4" w:rsidP="0018392E">
      <w:pPr>
        <w:widowControl w:val="0"/>
        <w:tabs>
          <w:tab w:val="left" w:pos="851"/>
        </w:tabs>
        <w:spacing w:before="150"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 Tỷ lệ sản lượng thanh toán theo giá hợp đồng do Bộ Công Thương phê duyệt theo nguyên tắc quy định tại điểm b khoản 1 Điều này phù hợp với từng giai đoạn phát triển của thị trường điện và bảo đảm hài hòa lợi ích giữa </w:t>
      </w:r>
      <w:r w:rsidRPr="007656EF">
        <w:rPr>
          <w:rFonts w:ascii="Times New Roman" w:eastAsia="Calibri" w:hAnsi="Times New Roman" w:cs="Times New Roman"/>
          <w:iCs/>
          <w:color w:val="000000"/>
          <w:kern w:val="0"/>
          <w:sz w:val="28"/>
          <w:szCs w:val="28"/>
          <w:lang w:val="vi-VN"/>
          <ns2:ligatures ns2:val="none"/>
        </w:rPr>
        <w:t>bên mua điện và bên bán điện</w:t>
      </w:r>
      <w:r w:rsidRPr="007656EF">
        <w:rPr>
          <w:rFonts w:ascii="Times New Roman" w:eastAsia="Calibri" w:hAnsi="Times New Roman" w:cs="Times New Roman"/>
          <w:color w:val="000000"/>
          <w:kern w:val="0"/>
          <w:sz w:val="28"/>
          <w:szCs w:val="28"/>
          <w:lang w:val="vi-VN"/>
          <ns2:ligatures ns2:val="none"/>
        </w:rPr>
        <w:t>;</w:t>
      </w:r>
    </w:p>
    <w:p ns2:paraId="50FC87CC" ns2:textId="494C1D27" w:rsidR="002E16F4" w:rsidRPr="007656EF" w:rsidRDefault="002E16F4" w:rsidP="0018392E">
      <w:pPr>
        <w:widowControl w:val="0"/>
        <w:tabs>
          <w:tab w:val="left" w:pos="851"/>
        </w:tabs>
        <w:spacing w:before="150"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Căn cứ tỷ lệ sản lượng thanh toán theo giá hợp đồng do Bộ Công Thương công bố, Đơn vị vận hành hệ thống điện và thị trường điện có trách nhiệm tính toán sản lượng điện hợp đồng tối thiểu năm và tối thiểu tháng theo quy định tại Điều 29 Thông tư này và sản lượng điện hợp đồng tháng theo quy định tại khoản 1, khoản 2 Điều 38 Thông tư này và thông báo cho Đơn vị phát điện và Đơn vị mua điện để thực hiện theo các quy định tại Thông tư này.</w:t>
      </w:r>
    </w:p>
    <w:p ns2:paraId="02F28B42" ns2:textId="77777777" w:rsidR="002E16F4" w:rsidRPr="007656EF" w:rsidRDefault="002E16F4" w:rsidP="0018392E">
      <w:pPr>
        <w:widowControl w:val="0"/>
        <w:tabs>
          <w:tab w:val="left" w:pos="851"/>
        </w:tabs>
        <w:spacing w:before="150"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d) Trong giai đoạn áp dụng tỷ lệ sản lượng thanh toán theo giá hợp đồng được Bộ Công Thương phê duyệt, Đơn vị phát điện và Đơn vị mua điện có trách nhiệm tiếp tục thỏa thuận về sản lượng điện hợp đồng các tháng còn lại trong năm. Trường hợp Đơn vị phát điện và Đơn vị mua điện đạt được thỏa thuận về sản lượng điện hợp đồng các tháng còn lại trong năm thì cung cấp cho Đơn vị vận hành hệ thống điện và thị trường điện để tính toán và công bố. Tại thời điểm Đơn vị vận hành hệ thống điện và thị trường điện tính toán và công bố sản lượng điện hợp đồng mà Đơn vị phát điện và Đơn vị mua điện vẫn không đạt được thỏa thuận về sản lượng điện hợp đồng thì các đơn vị thực hiện theo sản lượng điện hợp đồng do Đơn vị vận hành hệ thống điện và thị trường điện đã tính toán và công bố.</w:t>
      </w:r>
    </w:p>
    <w:p ns2:paraId="2DD516E7" ns2:textId="77777777" w:rsidR="002E16F4" w:rsidRPr="007656EF" w:rsidRDefault="002E16F4" w:rsidP="0018392E">
      <w:pPr>
        <w:widowControl w:val="0"/>
        <w:tabs>
          <w:tab w:val="left" w:pos="851"/>
        </w:tabs>
        <w:spacing w:before="150"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6. Điều chỉnh sản lượng điện hợp đồng:</w:t>
      </w:r>
    </w:p>
    <w:p ns2:paraId="62DC7109" ns2:textId="77777777" w:rsidR="002E16F4" w:rsidRPr="007656EF" w:rsidRDefault="002E16F4" w:rsidP="0018392E">
      <w:pPr>
        <w:widowControl w:val="0"/>
        <w:tabs>
          <w:tab w:val="left" w:pos="851"/>
        </w:tabs>
        <w:spacing w:before="150"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a) Điều chỉnh sản lượng điện hợp đồng tháng:</w:t>
      </w:r>
    </w:p>
    <w:p ns2:paraId="3DE9644D" ns2:textId="77777777" w:rsidR="002E16F4" w:rsidRPr="007656EF" w:rsidRDefault="002E16F4" w:rsidP="0018392E">
      <w:pPr>
        <w:widowControl w:val="0"/>
        <w:tabs>
          <w:tab w:val="left" w:pos="851"/>
        </w:tabs>
        <w:spacing w:before="150"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 Trường hợp Đơn vị phát điện và Đơn vị mua điện thỏa thuận thống nhất về sản lượng điện hợp đồng tháng, hoặc các nội dung về điều chỉnh sản lượng điện hợp đồng tháng (các trường hợp điều chỉnh, nguyên tắc điều chỉnh) trước tháng vận hành: </w:t>
      </w:r>
      <w:r w:rsidRPr="003A427E">
        <w:rPr>
          <w:rFonts w:ascii="Times New Roman" w:eastAsia="Calibri" w:hAnsi="Times New Roman" w:cs="Times New Roman"/>
          <w:color w:val="000000"/>
          <w:kern w:val="0"/>
          <w:sz w:val="28"/>
          <w:szCs w:val="28"/>
          <w:lang w:val="vi-VN"/>
          <ns2:ligatures ns2:val="none"/>
        </w:rPr>
        <w:t>v</w:t>
      </w:r>
      <w:r w:rsidRPr="007656EF">
        <w:rPr>
          <w:rFonts w:ascii="Times New Roman" w:eastAsia="Calibri" w:hAnsi="Times New Roman" w:cs="Times New Roman"/>
          <w:color w:val="000000"/>
          <w:kern w:val="0"/>
          <w:sz w:val="28"/>
          <w:szCs w:val="28"/>
          <w:lang w:val="vi-VN"/>
          <ns2:ligatures ns2:val="none"/>
        </w:rPr>
        <w:t>iệc điều chỉnh sản lượng điện hợp đồng tháng được thực hiện theo thỏa thuận giữa hai bên. Các đơn vị có trách nhiệm thông báo cho Đơn vị vận hành hệ thống điện và thị trường điện về các nội dung đã thống nhất để phục vụ công tác vận hành thị trường điện;</w:t>
      </w:r>
    </w:p>
    <w:p ns2:paraId="3DB9A561" ns2:textId="1AC53B3C" w:rsidR="002E16F4" w:rsidRPr="007656EF" w:rsidRDefault="002E16F4" w:rsidP="002E16F4">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 Trường hợp sản lượng điện hợp đồng tháng của các nhà máy nhiệt điện do </w:t>
      </w:r>
      <w:r w:rsidRPr="007656EF">
        <w:rPr>
          <w:rFonts w:ascii="Times New Roman" w:eastAsia="Calibri" w:hAnsi="Times New Roman" w:cs="Times New Roman"/>
          <w:color w:val="000000"/>
          <w:kern w:val="0"/>
          <w:sz w:val="28"/>
          <w:szCs w:val="28"/>
          <w:lang w:val="vi-VN"/>
          <ns2:ligatures ns2:val="none"/>
        </w:rPr>
        <w:lastRenderedPageBreak/>
        <w:t xml:space="preserve">Đơn vị vận hành hệ thống điện và thị trường điện tính toán theo quy định tại khoản 1 Điều 38 Thông tư này và không có thỏa thuận khác giữa Đơn vị phát điện và Đơn vị mua điện về điều chỉnh sản lượng điện hợp đồng tháng: </w:t>
      </w:r>
      <w:r w:rsidRPr="003A427E">
        <w:rPr>
          <w:rFonts w:ascii="Times New Roman" w:eastAsia="Calibri" w:hAnsi="Times New Roman" w:cs="Times New Roman"/>
          <w:color w:val="000000"/>
          <w:kern w:val="0"/>
          <w:sz w:val="28"/>
          <w:szCs w:val="28"/>
          <w:lang w:val="vi-VN"/>
          <ns2:ligatures ns2:val="none"/>
        </w:rPr>
        <w:t>v</w:t>
      </w:r>
      <w:r w:rsidRPr="007656EF">
        <w:rPr>
          <w:rFonts w:ascii="Times New Roman" w:eastAsia="Calibri" w:hAnsi="Times New Roman" w:cs="Times New Roman"/>
          <w:color w:val="000000"/>
          <w:kern w:val="0"/>
          <w:sz w:val="28"/>
          <w:szCs w:val="28"/>
          <w:lang w:val="vi-VN"/>
          <ns2:ligatures ns2:val="none"/>
        </w:rPr>
        <w:t>iệc điều chỉnh sản lượng điện hợp đồng được thực hiện theo các nguyên tắc quy định tại Điều 37 Thông tư này.</w:t>
      </w:r>
    </w:p>
    <w:p ns2:paraId="160A580D" ns2:textId="77777777" w:rsidR="002E16F4" w:rsidRPr="007656EF" w:rsidRDefault="002E16F4" w:rsidP="002E16F4">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b) Điều chỉnh sản lượng điện hợp đồng chu kỳ giao dịch: </w:t>
      </w:r>
    </w:p>
    <w:p ns2:paraId="25E0AE16" ns2:textId="77777777" w:rsidR="002E16F4" w:rsidRPr="007656EF" w:rsidRDefault="002E16F4" w:rsidP="002E16F4">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 Trường hợp Đơn vị phát điện và Đơn vị mua điện thỏa thuận thống nhất về nguyên tắc điều chỉnh sản lượng điện hợp đồng chu kỳ giao dịch (các trường hợp điều chỉnh, nguyên tắc điều chỉnh) trước thời điểm Đơn vị vận hành hệ thống điện và thị trường điện tính toán và công bố sản lượng điện hợp đồng chu kỳ giao dịch: </w:t>
      </w:r>
      <w:r w:rsidRPr="003A427E">
        <w:rPr>
          <w:rFonts w:ascii="Times New Roman" w:eastAsia="Calibri" w:hAnsi="Times New Roman" w:cs="Times New Roman"/>
          <w:color w:val="000000"/>
          <w:kern w:val="0"/>
          <w:sz w:val="28"/>
          <w:szCs w:val="28"/>
          <w:lang w:val="vi-VN"/>
          <ns2:ligatures ns2:val="none"/>
        </w:rPr>
        <w:t>v</w:t>
      </w:r>
      <w:r w:rsidRPr="007656EF">
        <w:rPr>
          <w:rFonts w:ascii="Times New Roman" w:eastAsia="Calibri" w:hAnsi="Times New Roman" w:cs="Times New Roman"/>
          <w:color w:val="000000"/>
          <w:kern w:val="0"/>
          <w:sz w:val="28"/>
          <w:szCs w:val="28"/>
          <w:lang w:val="vi-VN"/>
          <ns2:ligatures ns2:val="none"/>
        </w:rPr>
        <w:t>iệc điều chỉnh sản lượng điện hợp đồng chu kỳ giao dịch được thực hiện theo thỏa thuận giữa hai bên. Các đơn vị có trách nhiệm thông báo cho Đơn vị vận hành hệ thống điện và thị trường điện về các nội dung đã thống nhất để phục vụ công tác vận hành thị trường điện;</w:t>
      </w:r>
    </w:p>
    <w:p ns2:paraId="378340C8" ns2:textId="51C27F7F" w:rsidR="002E16F4" w:rsidRPr="007656EF" w:rsidRDefault="002E16F4" w:rsidP="002E16F4">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 Trường hợp sản lượng điện hợp đồng từng chu kỳ giao dịch do Đơn vị vận hành hệ thống điện và thị trường điện tính toán theo quy định tại Điều </w:t>
      </w:r>
      <w:r w:rsidRPr="003A427E">
        <w:rPr>
          <w:rFonts w:ascii="Times New Roman" w:eastAsia="Calibri" w:hAnsi="Times New Roman" w:cs="Times New Roman"/>
          <w:color w:val="000000"/>
          <w:kern w:val="0"/>
          <w:sz w:val="28"/>
          <w:szCs w:val="28"/>
          <w:lang w:val="vi-VN"/>
          <ns2:ligatures ns2:val="none"/>
        </w:rPr>
        <w:t>39</w:t>
      </w:r>
      <w:r w:rsidRPr="007656EF">
        <w:rPr>
          <w:rFonts w:ascii="Times New Roman" w:eastAsia="Calibri" w:hAnsi="Times New Roman" w:cs="Times New Roman"/>
          <w:color w:val="000000"/>
          <w:kern w:val="0"/>
          <w:sz w:val="28"/>
          <w:szCs w:val="28"/>
          <w:lang w:val="vi-VN"/>
          <ns2:ligatures ns2:val="none"/>
        </w:rPr>
        <w:t xml:space="preserve"> và Điều 40 Thông tư này và không có thỏa thuận khác giữa Đơn vị phát điện và Đơn vị mua điện về điều chỉnh sản lượng điện hợp đồng chu kỳ giao dịch: </w:t>
      </w:r>
      <w:r w:rsidRPr="003A427E">
        <w:rPr>
          <w:rFonts w:ascii="Times New Roman" w:eastAsia="Calibri" w:hAnsi="Times New Roman" w:cs="Times New Roman"/>
          <w:color w:val="000000"/>
          <w:kern w:val="0"/>
          <w:sz w:val="28"/>
          <w:szCs w:val="28"/>
          <w:lang w:val="vi-VN"/>
          <ns2:ligatures ns2:val="none"/>
        </w:rPr>
        <w:t>v</w:t>
      </w:r>
      <w:r w:rsidRPr="007656EF">
        <w:rPr>
          <w:rFonts w:ascii="Times New Roman" w:eastAsia="Calibri" w:hAnsi="Times New Roman" w:cs="Times New Roman"/>
          <w:color w:val="000000"/>
          <w:kern w:val="0"/>
          <w:sz w:val="28"/>
          <w:szCs w:val="28"/>
          <w:lang w:val="vi-VN"/>
          <ns2:ligatures ns2:val="none"/>
        </w:rPr>
        <w:t xml:space="preserve">iệc điều chỉnh sản lượng điện hợp đồng chu kỳ giao dịch được thực hiện theo các nguyên tắc quy định tại Điều </w:t>
      </w:r>
      <w:r w:rsidRPr="003A427E">
        <w:rPr>
          <w:rFonts w:ascii="Times New Roman" w:eastAsia="Calibri" w:hAnsi="Times New Roman" w:cs="Times New Roman"/>
          <w:color w:val="000000"/>
          <w:kern w:val="0"/>
          <w:sz w:val="28"/>
          <w:szCs w:val="28"/>
          <w:lang w:val="vi-VN"/>
          <ns2:ligatures ns2:val="none"/>
        </w:rPr>
        <w:t>39</w:t>
      </w:r>
      <w:r w:rsidRPr="007656EF">
        <w:rPr>
          <w:rFonts w:ascii="Times New Roman" w:eastAsia="Calibri" w:hAnsi="Times New Roman" w:cs="Times New Roman"/>
          <w:color w:val="000000"/>
          <w:kern w:val="0"/>
          <w:sz w:val="28"/>
          <w:szCs w:val="28"/>
          <w:lang w:val="vi-VN"/>
          <ns2:ligatures ns2:val="none"/>
        </w:rPr>
        <w:t xml:space="preserve"> Thông tư này.</w:t>
      </w:r>
    </w:p>
    <w:p ns2:paraId="41591ABD"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100" w:name="_Nguyên_tắc_vận"/>
      <w:bookmarkStart w:id="3101" w:name="_Ref178167597"/>
      <w:bookmarkStart w:id="3102" w:name="_Hlk213013445"/>
      <w:bookmarkEnd w:id="3100"/>
      <w:r w:rsidRPr="007656EF">
        <w:rPr>
          <w:rFonts w:ascii="Times New Roman" w:eastAsia="PMingLiU" w:hAnsi="Times New Roman" w:cs="Times New Roman"/>
          <w:b/>
          <w:color w:val="000000"/>
          <w:kern w:val="0"/>
          <w:sz w:val="28"/>
          <w:szCs w:val="28"/>
          <w:lang w:val="vi-VN" w:bidi="th-TH"/>
          <ns2:ligatures ns2:val="none"/>
        </w:rPr>
        <w:t>Điều 18.</w:t>
      </w:r>
      <w:r w:rsidRPr="007656EF">
        <w:rPr>
          <w:rFonts w:ascii="Times New Roman" w:eastAsia="PMingLiU" w:hAnsi="Times New Roman" w:cs="Times New Roman"/>
          <w:b/>
          <w:color w:val="000000"/>
          <w:kern w:val="0"/>
          <w:sz w:val="28"/>
          <w:szCs w:val="28"/>
          <w:lang w:val="vi-VN" w:bidi="th-TH"/>
          <ns2:ligatures ns2:val="none"/>
        </w:rPr>
        <w:tab/>
        <w:t>Vận hành, huy động nguồn điện</w:t>
      </w:r>
      <w:bookmarkEnd w:id="3101"/>
      <w:bookmarkEnd w:id="3102"/>
      <w:r w:rsidRPr="007656EF">
        <w:rPr>
          <w:rFonts w:ascii="Times New Roman" w:eastAsia="PMingLiU" w:hAnsi="Times New Roman" w:cs="Times New Roman"/>
          <w:b/>
          <w:color w:val="000000"/>
          <w:kern w:val="0"/>
          <w:sz w:val="28"/>
          <w:szCs w:val="28"/>
          <w:lang w:val="vi-VN" w:bidi="th-TH"/>
          <ns2:ligatures ns2:val="none"/>
        </w:rPr>
        <w:t xml:space="preserve"> </w:t>
      </w:r>
    </w:p>
    <w:p ns2:paraId="12639596"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1. Vận hành, huy động nguồn điện trong hệ thống điện tuân thủ các yêu cầu sau:</w:t>
      </w:r>
    </w:p>
    <w:p ns2:paraId="116E5591" ns2:textId="77777777" w:rsidR="002E16F4" w:rsidRPr="007656EF" w:rsidRDefault="002E16F4" w:rsidP="002E16F4">
      <w:pPr>
        <w:widowControl w:val="0"/>
        <w:spacing w:before="120" w:after="120" w:line="340" w:lineRule="exact"/>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a) Bảo đảm hệ thống điện vận hành an toàn, ổn định, tin cậy, liên tục và đáp ứng nhu cầu phụ tải điện</w:t>
      </w:r>
      <w:r w:rsidRPr="003A427E">
        <w:rPr>
          <w:rFonts w:ascii="Times New Roman" w:eastAsia="SimSun" w:hAnsi="Times New Roman" w:cs="Times New Roman"/>
          <w:color w:val="000000"/>
          <w:kern w:val="0"/>
          <w:sz w:val="28"/>
          <w:szCs w:val="20"/>
          <w:lang w:val="vi-VN"/>
          <ns2:ligatures ns2:val="none"/>
        </w:rPr>
        <w:t>;</w:t>
      </w:r>
    </w:p>
    <w:p ns2:paraId="50D54662" ns2:textId="77777777" w:rsidR="002E16F4" w:rsidRPr="007656EF" w:rsidRDefault="002E16F4" w:rsidP="002E16F4">
      <w:pPr>
        <w:widowControl w:val="0"/>
        <w:spacing w:before="120" w:after="120" w:line="340" w:lineRule="exact"/>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b) Bảo đảm các ràng buộc kỹ thuật trên hệ thống điện, hệ thống cung cấp nhiên liệu sơ cấp, bao gồm:</w:t>
      </w:r>
    </w:p>
    <w:p ns2:paraId="20FA0BF9" ns2:textId="77777777" w:rsidR="002E16F4" w:rsidRPr="007656EF" w:rsidRDefault="002E16F4" w:rsidP="002E16F4">
      <w:pPr>
        <w:widowControl w:val="0"/>
        <w:spacing w:before="120" w:after="120" w:line="340" w:lineRule="exact"/>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w:t>
      </w:r>
      <w:r w:rsidRPr="007656EF">
        <w:rPr>
          <w:rFonts w:ascii="Times New Roman" w:eastAsia="SimSun" w:hAnsi="Times New Roman" w:cs="Times New Roman"/>
          <w:color w:val="000000"/>
          <w:kern w:val="0"/>
          <w:sz w:val="28"/>
          <w:szCs w:val="20"/>
          <w:lang w:val="vi-VN"/>
          <ns2:ligatures ns2:val="none"/>
        </w:rPr>
        <w:tab/>
        <w:t xml:space="preserve"> Yêu cầu kỹ thuật của hệ thống điện và tiêu chuẩn vận hành của các thiết bị điện, bảo đảm chế độ điện áp, tần số, ổn định lưới điện theo quy định tại Quy định hệ thống truyền tải điện, phân phối điện và đo đếm điện năng được Bộ Công Thương ban hành;</w:t>
      </w:r>
    </w:p>
    <w:p ns2:paraId="33AA184A" ns2:textId="77777777" w:rsidR="002E16F4" w:rsidRPr="007656EF" w:rsidRDefault="002E16F4" w:rsidP="002E16F4">
      <w:pPr>
        <w:widowControl w:val="0"/>
        <w:spacing w:before="120" w:after="120" w:line="340" w:lineRule="exact"/>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w:t>
      </w:r>
      <w:r w:rsidRPr="007656EF">
        <w:rPr>
          <w:rFonts w:ascii="Times New Roman" w:eastAsia="SimSun" w:hAnsi="Times New Roman" w:cs="Times New Roman"/>
          <w:color w:val="000000"/>
          <w:kern w:val="0"/>
          <w:sz w:val="28"/>
          <w:szCs w:val="20"/>
          <w:lang w:val="vi-VN"/>
          <ns2:ligatures ns2:val="none"/>
        </w:rPr>
        <w:tab/>
        <w:t xml:space="preserve"> Ràng buộc kỹ thuật của hệ thống cung cấp nhiên liệu sơ cấp được đơn vị cung cấp nhiên liệu cung cấp và công bố;</w:t>
      </w:r>
    </w:p>
    <w:p ns2:paraId="1F7297A4" ns2:textId="77777777" w:rsidR="002E16F4" w:rsidRPr="007656EF" w:rsidRDefault="002E16F4" w:rsidP="002E16F4">
      <w:pPr>
        <w:widowControl w:val="0"/>
        <w:spacing w:before="120" w:after="120" w:line="340" w:lineRule="exact"/>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w:t>
      </w:r>
      <w:r w:rsidRPr="007656EF">
        <w:rPr>
          <w:rFonts w:ascii="Times New Roman" w:eastAsia="SimSun" w:hAnsi="Times New Roman" w:cs="Times New Roman"/>
          <w:color w:val="000000"/>
          <w:kern w:val="0"/>
          <w:sz w:val="28"/>
          <w:szCs w:val="20"/>
          <w:lang w:val="vi-VN"/>
          <ns2:ligatures ns2:val="none"/>
        </w:rPr>
        <w:tab/>
        <w:t xml:space="preserve"> Yêu cầu cấp nước hạ du hoặc ràng buộc mực nước quy định trong quy trình liên hồ chứa, quy trình vận hành hồ chứa hoặc yêu cầu của cơ quan nhà nước có thẩm quyền;</w:t>
      </w:r>
    </w:p>
    <w:p ns2:paraId="0A30305E" ns2:textId="77777777" w:rsidR="002E16F4" w:rsidRPr="003A427E" w:rsidRDefault="002E16F4" w:rsidP="002E16F4">
      <w:pPr>
        <w:widowControl w:val="0"/>
        <w:spacing w:before="120" w:after="120" w:line="340" w:lineRule="exact"/>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c) Ưu tiên các chương trình thử nghiệm để đưa tổ máy, nhà máy điện vào vận hành chính thức;</w:t>
      </w:r>
    </w:p>
    <w:p ns2:paraId="2EE82E83" ns2:textId="77777777" w:rsidR="0018392E" w:rsidRPr="003A427E" w:rsidRDefault="0018392E" w:rsidP="002E16F4">
      <w:pPr>
        <w:widowControl w:val="0"/>
        <w:spacing w:before="120" w:after="120" w:line="340" w:lineRule="exact"/>
        <w:ind w:left="-152" w:firstLine="720"/>
        <w:jc w:val="both"/>
        <w:outlineLvl w:val="5"/>
        <w:rPr>
          <w:rFonts w:ascii="Times New Roman" w:eastAsia="SimSun" w:hAnsi="Times New Roman" w:cs="Times New Roman"/>
          <w:color w:val="000000"/>
          <w:kern w:val="0"/>
          <w:sz w:val="28"/>
          <w:szCs w:val="20"/>
          <w:lang w:val="vi-VN"/>
          <ns2:ligatures ns2:val="none"/>
        </w:rPr>
      </w:pPr>
    </w:p>
    <w:p ns2:paraId="75BC4C0E" ns2:textId="77777777" w:rsidR="002E16F4" w:rsidRPr="007656EF" w:rsidRDefault="002E16F4" w:rsidP="00153CE8">
      <w:pPr>
        <w:widowControl w:val="0"/>
        <w:spacing w:before="152" w:after="120" w:line="340" w:lineRule="exact"/>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lastRenderedPageBreak/>
        <w:t xml:space="preserve">d) Ưu tiên các nhà máy thủy điện trong vùng ảnh hưởng trực tiếp của bão, áp thấp nhiệt đới, các hình thái thời tiết nguy hiểm khác để bảo đảm an toàn công trình và vùng hạ du; </w:t>
      </w:r>
    </w:p>
    <w:p ns2:paraId="53BEA0FB" ns2:textId="77777777" w:rsidR="002E16F4" w:rsidRPr="007656EF" w:rsidRDefault="002E16F4" w:rsidP="00153CE8">
      <w:pPr>
        <w:widowControl w:val="0"/>
        <w:spacing w:before="152" w:after="120" w:line="340" w:lineRule="exact"/>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đ) Bảo đảm các ràng buộc về bao tiêu,</w:t>
      </w:r>
      <w:r w:rsidRPr="007656EF">
        <w:rPr>
          <w:rFonts w:ascii="Times New Roman" w:eastAsia="SimSun" w:hAnsi="Times New Roman" w:cs="Times New Roman"/>
          <w:color w:val="000000"/>
          <w:kern w:val="0"/>
          <w:sz w:val="28"/>
          <w:szCs w:val="28"/>
          <w:lang w:val="vi-VN"/>
          <ns2:ligatures ns2:val="none"/>
        </w:rPr>
        <w:t xml:space="preserve"> các ràng buộc tiêu thụ nhiên liệu sơ cấp cho phát điện được cơ quan nhà nước có thẩm quyền phê duyệt (nếu có);</w:t>
      </w:r>
    </w:p>
    <w:p ns2:paraId="5332AC9A" ns2:textId="77777777" w:rsidR="002E16F4" w:rsidRPr="007656EF" w:rsidRDefault="002E16F4" w:rsidP="00153CE8">
      <w:pPr>
        <w:widowControl w:val="0"/>
        <w:spacing w:before="152" w:after="120" w:line="340" w:lineRule="exact"/>
        <w:ind w:left="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8"/>
          <w:lang w:val="vi-VN"/>
          <ns2:ligatures ns2:val="none"/>
        </w:rPr>
        <w:t xml:space="preserve">e) Tối ưu kinh tế - kỹ thuật của hệ thống điện. </w:t>
      </w:r>
    </w:p>
    <w:p ns2:paraId="5A146D9B" ns2:textId="77777777" w:rsidR="002E16F4" w:rsidRPr="007656EF" w:rsidRDefault="002E16F4" w:rsidP="00153CE8">
      <w:pPr>
        <w:widowControl w:val="0"/>
        <w:spacing w:before="152"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2. Các trường hợp xảy ra quá tải, thừa nguồn trong hệ thống điện:</w:t>
      </w:r>
    </w:p>
    <w:p ns2:paraId="5CBDAF18" ns2:textId="77777777" w:rsidR="002E16F4" w:rsidRPr="007656EF" w:rsidRDefault="002E16F4" w:rsidP="00153CE8">
      <w:pPr>
        <w:widowControl w:val="0"/>
        <w:spacing w:before="152"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a) Trong công tác lập kế hoạch vận hành: khi tổng lượng công suất phát ổn định thấp nhất của các tổ máy nhiệt điện nối lưới hoặc công suất cần duy trì để bảo đảm các ràng buộc kỹ thuật của các nguồn điện nối lưới, công suất dự báo các nguồn năng lượng tái tạo, công suất các nhà máy thủy điện đang xả hoặc nguy cơ xả hoặc đáp ứng nhu cầu cấp nước hạ du tại một khu vực, miền, khu vực hoặc cả hệ thống điện trong chu kỳ giao dịch lớn hơn phụ tải khu vực, miền cộng với giới hạn truyền tải liên kết khu vực, miền hoặc phụ tải hệ thống dự báo;</w:t>
      </w:r>
    </w:p>
    <w:p ns2:paraId="73F3191C" ns2:textId="77777777" w:rsidR="002E16F4" w:rsidRPr="007656EF" w:rsidRDefault="002E16F4" w:rsidP="00153CE8">
      <w:pPr>
        <w:widowControl w:val="0"/>
        <w:spacing w:before="152"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b) Trong công tác lập lịch: khi tổng lượng công suất phát của các đơn vị phát điện gián tiếp giao dịch, công suất dự báo các nguồn năng lượng tái tạo và tổng công suất phát các nhà máy trực tiếp tham gia thị trường điện (bao gồm phần công suất chào giá sàn của các nhà máy thủy điện, công suất phát ổn định thấp nhất của các tổ máy nhiệt điện nối lưới hoặc công suất cần duy trì để bảo đảm các ràng buộc kỹ thuật của các nguồn điện nối lưới) tại một miền, khu vực hoặc cả hệ thống điện trong chu kỳ giao dịch lớn hơn phụ tải khu vực, miền cộng với giới hạn truyền tải liên kết miền hoặc phụ tải hệ thống dự báo.</w:t>
      </w:r>
    </w:p>
    <w:p ns2:paraId="50174EDE" ns2:textId="77777777" w:rsidR="002E16F4" w:rsidRPr="007656EF" w:rsidRDefault="002E16F4" w:rsidP="00153CE8">
      <w:pPr>
        <w:widowControl w:val="0"/>
        <w:spacing w:before="152" w:after="120" w:line="240" w:lineRule="auto"/>
        <w:ind w:firstLine="567"/>
        <w:jc w:val="both"/>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 xml:space="preserve">3. Trường hợp xảy ra quá tải, thừa nguồn trong hệ thống điện quy định tại khoản 2 Điều này, Đơn vị vận hành hệ thống điện và thị trường điện có trách nhiệm phối hợp với các cấp điều độ tuân thủ các quy định tại </w:t>
      </w:r>
      <w:r w:rsidRPr="003A427E">
        <w:rPr>
          <w:rFonts w:ascii="Times New Roman" w:eastAsia="SimSun" w:hAnsi="Times New Roman" w:cs="Times New Roman"/>
          <w:color w:val="000000"/>
          <w:kern w:val="0"/>
          <w:sz w:val="28"/>
          <w:szCs w:val="28"/>
          <w:lang w:val="vi-VN"/>
          <ns2:ligatures ns2:val="none"/>
        </w:rPr>
        <w:t>k</w:t>
      </w:r>
      <w:r w:rsidRPr="007656EF">
        <w:rPr>
          <w:rFonts w:ascii="Times New Roman" w:eastAsia="SimSun" w:hAnsi="Times New Roman" w:cs="Times New Roman"/>
          <w:color w:val="000000"/>
          <w:kern w:val="0"/>
          <w:sz w:val="28"/>
          <w:szCs w:val="28"/>
          <w:lang w:val="vi-VN"/>
          <ns2:ligatures ns2:val="none"/>
        </w:rPr>
        <w:t xml:space="preserve">hoản 1 Điều này, đồng thời </w:t>
      </w:r>
      <w:r w:rsidRPr="007656EF">
        <w:rPr>
          <w:rFonts w:ascii="Times New Roman" w:eastAsia="SimSun" w:hAnsi="Times New Roman" w:cs="Times New Roman"/>
          <w:color w:val="000000"/>
          <w:kern w:val="0"/>
          <w:sz w:val="28"/>
          <w:lang w:val="vi-VN"/>
          <ns2:ligatures ns2:val="none"/>
        </w:rPr>
        <w:t xml:space="preserve">thực hiện </w:t>
      </w:r>
      <w:r w:rsidRPr="007656EF">
        <w:rPr>
          <w:rFonts w:ascii="Times New Roman" w:eastAsia="Times New Roman" w:hAnsi="Times New Roman" w:cs="Times New Roman"/>
          <w:color w:val="000000"/>
          <w:kern w:val="0"/>
          <w:sz w:val="28"/>
          <w:szCs w:val="28"/>
          <w:lang w:val="vi-VN"/>
          <ns2:ligatures ns2:val="none"/>
        </w:rPr>
        <w:t xml:space="preserve">điều chỉnh công suất huy động </w:t>
      </w:r>
      <w:r w:rsidRPr="007656EF">
        <w:rPr>
          <w:rFonts w:ascii="Times New Roman" w:eastAsia="SimSun" w:hAnsi="Times New Roman" w:cs="Times New Roman"/>
          <w:color w:val="000000"/>
          <w:kern w:val="0"/>
          <w:sz w:val="28"/>
          <w:lang w:val="vi-VN"/>
          <ns2:ligatures ns2:val="none"/>
        </w:rPr>
        <w:t>theo thứ tự sau:</w:t>
      </w:r>
    </w:p>
    <w:p ns2:paraId="293972B1" ns2:textId="77777777" w:rsidR="002E16F4" w:rsidRPr="003A427E" w:rsidRDefault="002E16F4" w:rsidP="00153CE8">
      <w:pPr>
        <w:widowControl w:val="0"/>
        <w:spacing w:before="152" w:after="120" w:line="240" w:lineRule="auto"/>
        <w:ind w:firstLine="567"/>
        <w:jc w:val="both"/>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a) Vận hành các hệ thống pin lưu trữ năng lượng còn khả năng để nhận điện từ các nguồn điện khi thừa nguồn hoặc quá tải để tích trữ và phát điện khi hệ thống điện có nhu cầu</w:t>
      </w:r>
      <w:r w:rsidRPr="003A427E">
        <w:rPr>
          <w:rFonts w:ascii="Times New Roman" w:eastAsia="SimSun" w:hAnsi="Times New Roman" w:cs="Times New Roman"/>
          <w:color w:val="000000"/>
          <w:kern w:val="0"/>
          <w:sz w:val="28"/>
          <w:szCs w:val="28"/>
          <w:lang w:val="vi-VN"/>
          <ns2:ligatures ns2:val="none"/>
        </w:rPr>
        <w:t>;</w:t>
      </w:r>
    </w:p>
    <w:p ns2:paraId="1BF1B430" ns2:textId="77777777" w:rsidR="002E16F4" w:rsidRPr="007656EF" w:rsidRDefault="002E16F4" w:rsidP="00153CE8">
      <w:pPr>
        <w:widowControl w:val="0"/>
        <w:spacing w:before="152" w:after="120" w:line="240" w:lineRule="auto"/>
        <w:ind w:firstLine="567"/>
        <w:jc w:val="both"/>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b</w:t>
      </w:r>
      <w:r w:rsidRPr="007656EF">
        <w:rPr>
          <w:rFonts w:ascii="Times New Roman" w:eastAsia="SimSun" w:hAnsi="Times New Roman" w:cs="Times New Roman"/>
          <w:color w:val="000000"/>
          <w:kern w:val="0"/>
          <w:sz w:val="28"/>
          <w:lang w:val="vi-VN"/>
          <ns2:ligatures ns2:val="none"/>
        </w:rPr>
        <w:t xml:space="preserve">) </w:t>
      </w:r>
      <w:r w:rsidRPr="007656EF">
        <w:rPr>
          <w:rFonts w:ascii="Times New Roman" w:eastAsia="SimSun" w:hAnsi="Times New Roman" w:cs="Times New Roman"/>
          <w:color w:val="000000"/>
          <w:kern w:val="0"/>
          <w:sz w:val="28"/>
          <w:szCs w:val="28"/>
          <w:lang w:val="vi-VN"/>
          <ns2:ligatures ns2:val="none"/>
        </w:rPr>
        <w:t xml:space="preserve">Giảm công suất phát các tổ máy nhiệt điện có chi phí biến đổi theo thứ tự từ cao đến thấp, trừ các tổ máy nhiệt điện của các Nhà máy nhiệt điện khí có ràng buộc phải sử dụng tối đa nguồn nhiên liệu khí và </w:t>
      </w:r>
      <w:r w:rsidRPr="007656EF">
        <w:rPr>
          <w:rFonts w:ascii="Times New Roman" w:eastAsia="Times New Roman" w:hAnsi="Times New Roman" w:cs="Times New Roman"/>
          <w:color w:val="000000"/>
          <w:kern w:val="0"/>
          <w:sz w:val="28"/>
          <w:szCs w:val="28"/>
          <w:lang w:val="vi-VN"/>
          <ns2:ligatures ns2:val="none"/>
        </w:rPr>
        <w:t>các nhà máy nhiệt điện có ràng buộc về bao tiêu</w:t>
      </w:r>
      <w:r w:rsidRPr="007656EF">
        <w:rPr>
          <w:rFonts w:ascii="Times New Roman" w:eastAsia="SimSun" w:hAnsi="Times New Roman" w:cs="Times New Roman"/>
          <w:color w:val="000000"/>
          <w:kern w:val="0"/>
          <w:sz w:val="28"/>
          <w:szCs w:val="28"/>
          <w:lang w:val="vi-VN"/>
          <ns2:ligatures ns2:val="none"/>
        </w:rPr>
        <w:t>;</w:t>
      </w:r>
    </w:p>
    <w:p ns2:paraId="229A5EA5" ns2:textId="77777777" w:rsidR="002E16F4" w:rsidRPr="007656EF" w:rsidRDefault="002E16F4" w:rsidP="00153CE8">
      <w:pPr>
        <w:widowControl w:val="0"/>
        <w:spacing w:before="152" w:after="120" w:line="240" w:lineRule="auto"/>
        <w:ind w:firstLine="567"/>
        <w:jc w:val="both"/>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c) Giảm công suất phát, ngừng tổ máy của</w:t>
      </w:r>
      <w:r w:rsidRPr="007656EF">
        <w:rPr>
          <w:rFonts w:ascii="Times New Roman" w:eastAsia="SimSun" w:hAnsi="Times New Roman" w:cs="Times New Roman"/>
          <w:color w:val="000000"/>
          <w:kern w:val="0"/>
          <w:sz w:val="28"/>
          <w:lang w:val="vi-VN"/>
          <ns2:ligatures ns2:val="none"/>
        </w:rPr>
        <w:t xml:space="preserve"> </w:t>
      </w:r>
      <w:r w:rsidRPr="007656EF">
        <w:rPr>
          <w:rFonts w:ascii="Times New Roman" w:eastAsia="SimSun" w:hAnsi="Times New Roman" w:cs="Times New Roman"/>
          <w:color w:val="000000"/>
          <w:kern w:val="0"/>
          <w:sz w:val="28"/>
          <w:szCs w:val="28"/>
          <w:lang w:val="vi-VN"/>
          <ns2:ligatures ns2:val="none"/>
        </w:rPr>
        <w:t>các nhà máy thủy điện chưa xả (trừ các nhà máy thủy điện nguy cơ xả tại điểm i) theo tỷ lệ dung tích còn lại so với dung tích được phép tích giữ từ thấp đến cao, trừ các tổ máy của các nhà máy thủy điện nhập khẩu có ràng buộc về bao tiêu;</w:t>
      </w:r>
    </w:p>
    <w:p ns2:paraId="172DA52E" ns2:textId="77777777" w:rsidR="002E16F4" w:rsidRPr="007656EF" w:rsidRDefault="002E16F4" w:rsidP="00153CE8">
      <w:pPr>
        <w:widowControl w:val="0"/>
        <w:spacing w:before="152" w:after="120" w:line="240" w:lineRule="auto"/>
        <w:ind w:firstLine="567"/>
        <w:jc w:val="both"/>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 xml:space="preserve">d) Ngừng các tổ máy nhiệt điện khởi động chậm theo thứ tự: </w:t>
      </w:r>
      <w:r w:rsidRPr="003A427E">
        <w:rPr>
          <w:rFonts w:ascii="Times New Roman" w:eastAsia="SimSun" w:hAnsi="Times New Roman" w:cs="Times New Roman"/>
          <w:color w:val="000000"/>
          <w:kern w:val="0"/>
          <w:sz w:val="28"/>
          <w:szCs w:val="28"/>
          <w:lang w:val="vi-VN"/>
          <ns2:ligatures ns2:val="none"/>
        </w:rPr>
        <w:t>c</w:t>
      </w:r>
      <w:r w:rsidRPr="007656EF">
        <w:rPr>
          <w:rFonts w:ascii="Times New Roman" w:eastAsia="SimSun" w:hAnsi="Times New Roman" w:cs="Times New Roman"/>
          <w:color w:val="000000"/>
          <w:kern w:val="0"/>
          <w:sz w:val="28"/>
          <w:szCs w:val="28"/>
          <w:lang w:val="vi-VN"/>
          <ns2:ligatures ns2:val="none"/>
        </w:rPr>
        <w:t xml:space="preserve">ác tổ máy tự nguyện ngừng phát điện; </w:t>
      </w:r>
      <w:r w:rsidRPr="003A427E">
        <w:rPr>
          <w:rFonts w:ascii="Times New Roman" w:eastAsia="SimSun" w:hAnsi="Times New Roman" w:cs="Times New Roman"/>
          <w:color w:val="000000"/>
          <w:kern w:val="0"/>
          <w:sz w:val="28"/>
          <w:szCs w:val="28"/>
          <w:lang w:val="vi-VN"/>
          <ns2:ligatures ns2:val="none"/>
        </w:rPr>
        <w:t>c</w:t>
      </w:r>
      <w:r w:rsidRPr="007656EF">
        <w:rPr>
          <w:rFonts w:ascii="Times New Roman" w:eastAsia="SimSun" w:hAnsi="Times New Roman" w:cs="Times New Roman"/>
          <w:color w:val="000000"/>
          <w:kern w:val="0"/>
          <w:sz w:val="28"/>
          <w:szCs w:val="28"/>
          <w:lang w:val="vi-VN"/>
          <ns2:ligatures ns2:val="none"/>
        </w:rPr>
        <w:t>ác</w:t>
      </w:r>
      <w:r w:rsidRPr="007656EF">
        <w:rPr>
          <w:rFonts w:ascii="Times New Roman" w:eastAsia="Times New Roman" w:hAnsi="Times New Roman" w:cs="Times New Roman"/>
          <w:color w:val="000000"/>
          <w:kern w:val="0"/>
          <w:lang w:val="vi-VN"/>
          <ns2:ligatures ns2:val="none"/>
        </w:rPr>
        <w:t xml:space="preserve"> </w:t>
      </w:r>
      <w:r w:rsidRPr="007656EF">
        <w:rPr>
          <w:rFonts w:ascii="Times New Roman" w:eastAsia="SimSun" w:hAnsi="Times New Roman" w:cs="Times New Roman"/>
          <w:color w:val="000000"/>
          <w:kern w:val="0"/>
          <w:sz w:val="28"/>
          <w:szCs w:val="28"/>
          <w:lang w:val="vi-VN"/>
          <ns2:ligatures ns2:val="none"/>
        </w:rPr>
        <w:t xml:space="preserve">tổ máy không có khả năng hỗ trợ cho hệ thống điện </w:t>
      </w:r>
      <w:r w:rsidRPr="007656EF">
        <w:rPr>
          <w:rFonts w:ascii="Times New Roman" w:eastAsia="SimSun" w:hAnsi="Times New Roman" w:cs="Times New Roman"/>
          <w:color w:val="000000"/>
          <w:kern w:val="0"/>
          <w:sz w:val="28"/>
          <w:szCs w:val="28"/>
          <w:lang w:val="vi-VN"/>
          <ns2:ligatures ns2:val="none"/>
        </w:rPr>
        <w:lastRenderedPageBreak/>
        <w:t>trong việc chống quá tải, bảo đảm điện áp</w:t>
      </w:r>
      <w:r w:rsidRPr="007656EF">
        <w:rPr>
          <w:rFonts w:ascii="Times New Roman" w:eastAsia="SimSun" w:hAnsi="Times New Roman" w:cs="Times New Roman"/>
          <w:color w:val="000000"/>
          <w:kern w:val="0"/>
          <w:sz w:val="28"/>
          <w:lang w:val="vi-VN"/>
          <ns2:ligatures ns2:val="none"/>
        </w:rPr>
        <w:t xml:space="preserve">; </w:t>
      </w:r>
      <w:r w:rsidRPr="003A427E">
        <w:rPr>
          <w:rFonts w:ascii="Times New Roman" w:eastAsia="SimSun" w:hAnsi="Times New Roman" w:cs="Times New Roman"/>
          <w:color w:val="000000"/>
          <w:kern w:val="0"/>
          <w:sz w:val="28"/>
          <w:szCs w:val="28"/>
          <w:lang w:val="vi-VN"/>
          <ns2:ligatures ns2:val="none"/>
        </w:rPr>
        <w:t>t</w:t>
      </w:r>
      <w:r w:rsidRPr="007656EF">
        <w:rPr>
          <w:rFonts w:ascii="Times New Roman" w:eastAsia="SimSun" w:hAnsi="Times New Roman" w:cs="Times New Roman"/>
          <w:color w:val="000000"/>
          <w:kern w:val="0"/>
          <w:sz w:val="28"/>
          <w:szCs w:val="28"/>
          <w:lang w:val="vi-VN"/>
          <ns2:ligatures ns2:val="none"/>
        </w:rPr>
        <w:t xml:space="preserve">heo giá chào tổ máy (chỉ áp dụng cho khung lập lịch ngày tới, trong ngày và chu kỳ tới); </w:t>
      </w:r>
      <w:r w:rsidRPr="003A427E">
        <w:rPr>
          <w:rFonts w:ascii="Times New Roman" w:eastAsia="SimSun" w:hAnsi="Times New Roman" w:cs="Times New Roman"/>
          <w:color w:val="000000"/>
          <w:kern w:val="0"/>
          <w:sz w:val="28"/>
          <w:szCs w:val="28"/>
          <w:lang w:val="vi-VN"/>
          <ns2:ligatures ns2:val="none"/>
        </w:rPr>
        <w:t>t</w:t>
      </w:r>
      <w:r w:rsidRPr="007656EF">
        <w:rPr>
          <w:rFonts w:ascii="Times New Roman" w:eastAsia="SimSun" w:hAnsi="Times New Roman" w:cs="Times New Roman"/>
          <w:color w:val="000000"/>
          <w:kern w:val="0"/>
          <w:sz w:val="28"/>
          <w:szCs w:val="28"/>
          <w:lang w:val="vi-VN"/>
          <ns2:ligatures ns2:val="none"/>
        </w:rPr>
        <w:t>heo chi phí biến đổi thứ tự từ cao đến thấp, trường hợp các tổ máy khởi động chậm có cùng chi phí biến đổi thì ngừng tổ máy theo thứ tự chi phí khởi động từ thấp đến cao;</w:t>
      </w:r>
    </w:p>
    <w:p ns2:paraId="4D2682E4" ns2:textId="77777777" w:rsidR="002E16F4" w:rsidRPr="007656EF" w:rsidRDefault="002E16F4" w:rsidP="002E16F4">
      <w:pPr>
        <w:widowControl w:val="0"/>
        <w:spacing w:before="120" w:after="120" w:line="240" w:lineRule="auto"/>
        <w:ind w:firstLine="567"/>
        <w:jc w:val="both"/>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 xml:space="preserve">đ) Giảm công suất phát các nhà máy </w:t>
      </w:r>
      <w:r w:rsidRPr="007656EF">
        <w:rPr>
          <w:rFonts w:ascii="Times New Roman" w:eastAsia="SimSun" w:hAnsi="Times New Roman" w:cs="Times New Roman"/>
          <w:color w:val="000000"/>
          <w:kern w:val="0"/>
          <w:sz w:val="28"/>
          <w:lang w:val="vi-VN"/>
          <ns2:ligatures ns2:val="none"/>
        </w:rPr>
        <w:t>điện sinh khối</w:t>
      </w:r>
      <w:r w:rsidRPr="007656EF">
        <w:rPr>
          <w:rFonts w:ascii="Times New Roman" w:eastAsia="SimSun" w:hAnsi="Times New Roman" w:cs="Times New Roman"/>
          <w:color w:val="000000"/>
          <w:kern w:val="0"/>
          <w:sz w:val="28"/>
          <w:szCs w:val="28"/>
          <w:lang w:val="vi-VN"/>
          <ns2:ligatures ns2:val="none"/>
        </w:rPr>
        <w:t>;</w:t>
      </w:r>
    </w:p>
    <w:p ns2:paraId="597852F9" ns2:textId="77777777" w:rsidR="002E16F4" w:rsidRPr="007656EF" w:rsidRDefault="002E16F4" w:rsidP="002E16F4">
      <w:pPr>
        <w:widowControl w:val="0"/>
        <w:spacing w:before="120" w:after="120" w:line="240" w:lineRule="auto"/>
        <w:ind w:firstLine="567"/>
        <w:jc w:val="both"/>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e) Giảm công suất phát, ngừng các tổ máy, các nhà máy điện có điều khoản thỏa thuận giảm</w:t>
      </w:r>
      <w:r w:rsidRPr="003A427E">
        <w:rPr>
          <w:rFonts w:ascii="Times New Roman" w:eastAsia="SimSun" w:hAnsi="Times New Roman" w:cs="Times New Roman"/>
          <w:color w:val="000000"/>
          <w:kern w:val="0"/>
          <w:sz w:val="28"/>
          <w:szCs w:val="28"/>
          <w:lang w:val="vi-VN"/>
          <ns2:ligatures ns2:val="none"/>
        </w:rPr>
        <w:t xml:space="preserve">, </w:t>
      </w:r>
      <w:r w:rsidRPr="007656EF">
        <w:rPr>
          <w:rFonts w:ascii="Times New Roman" w:eastAsia="SimSun" w:hAnsi="Times New Roman" w:cs="Times New Roman"/>
          <w:color w:val="000000"/>
          <w:kern w:val="0"/>
          <w:sz w:val="28"/>
          <w:szCs w:val="28"/>
          <w:lang w:val="vi-VN"/>
          <ns2:ligatures ns2:val="none"/>
        </w:rPr>
        <w:t>ngừng trước các nhà máy điện khác (điều kiện được quy định trong thỏa thuận đấu nối hoặc Hợp đồng mua bán điện);</w:t>
      </w:r>
    </w:p>
    <w:p ns2:paraId="7813F4BE" ns2:textId="77777777" w:rsidR="002E16F4" w:rsidRPr="007656EF" w:rsidRDefault="002E16F4" w:rsidP="002E16F4">
      <w:pPr>
        <w:widowControl w:val="0"/>
        <w:spacing w:before="120" w:after="120" w:line="240" w:lineRule="auto"/>
        <w:ind w:firstLine="567"/>
        <w:jc w:val="both"/>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 xml:space="preserve">g) Giảm công suất phát một phần hoặc toàn bộ nhà máy điện gió, nhà máy điện mặt trời nối lưới, hệ thống điện mặt trời mái nhà nối lưới trung áp, trừ các nhà máy điện thuộc </w:t>
      </w:r>
      <w:r w:rsidRPr="007656EF">
        <w:rPr>
          <w:rFonts w:ascii="Times New Roman" w:eastAsia="SimSun" w:hAnsi="Times New Roman" w:cs="Times New Roman"/>
          <w:color w:val="000000"/>
          <w:kern w:val="0"/>
          <w:sz w:val="28"/>
          <w:lang w:val="vi-VN"/>
          <ns2:ligatures ns2:val="none"/>
        </w:rPr>
        <w:t xml:space="preserve">điểm </w:t>
      </w:r>
      <w:r w:rsidRPr="003A427E">
        <w:rPr>
          <w:rFonts w:ascii="Times New Roman" w:eastAsia="SimSun" w:hAnsi="Times New Roman" w:cs="Times New Roman"/>
          <w:color w:val="000000"/>
          <w:kern w:val="0"/>
          <w:sz w:val="28"/>
          <w:szCs w:val="28"/>
          <w:lang w:val="vi-VN"/>
          <ns2:ligatures ns2:val="none"/>
        </w:rPr>
        <w:t>n</w:t>
      </w:r>
      <w:r w:rsidRPr="007656EF">
        <w:rPr>
          <w:rFonts w:ascii="Times New Roman" w:eastAsia="SimSun" w:hAnsi="Times New Roman" w:cs="Times New Roman"/>
          <w:color w:val="000000"/>
          <w:kern w:val="0"/>
          <w:sz w:val="28"/>
          <w:szCs w:val="28"/>
          <w:lang w:val="vi-VN"/>
          <ns2:ligatures ns2:val="none"/>
        </w:rPr>
        <w:t xml:space="preserve"> khoản này và các nhà máy điện năng lượng tái tạo nhập khẩu có ràng buộc về bao tiêu;</w:t>
      </w:r>
    </w:p>
    <w:p ns2:paraId="30A11882" ns2:textId="77777777" w:rsidR="002E16F4" w:rsidRPr="007656EF" w:rsidRDefault="002E16F4" w:rsidP="002E16F4">
      <w:pPr>
        <w:widowControl w:val="0"/>
        <w:spacing w:before="120" w:after="120" w:line="240" w:lineRule="auto"/>
        <w:ind w:firstLine="567"/>
        <w:jc w:val="both"/>
        <w:rPr>
          <w:rFonts w:ascii="Times New Roman" w:eastAsia="SimSun" w:hAnsi="Times New Roman" w:cs="Times New Roman"/>
          <w:color w:val="000000"/>
          <w:kern w:val="0"/>
          <w:sz w:val="28"/>
          <w:szCs w:val="28"/>
          <w:lang w:val="vi-VN"/>
          <ns2:ligatures ns2:val="none"/>
        </w:rPr>
      </w:pPr>
      <w:r w:rsidRPr="003A427E">
        <w:rPr>
          <w:rFonts w:ascii="Times New Roman" w:eastAsia="SimSun" w:hAnsi="Times New Roman" w:cs="Times New Roman"/>
          <w:color w:val="000000"/>
          <w:kern w:val="0"/>
          <w:sz w:val="28"/>
          <w:szCs w:val="28"/>
          <w:lang w:val="vi-VN"/>
          <ns2:ligatures ns2:val="none"/>
        </w:rPr>
        <w:t xml:space="preserve">h) </w:t>
      </w:r>
      <w:r w:rsidRPr="007656EF">
        <w:rPr>
          <w:rFonts w:ascii="Times New Roman" w:eastAsia="SimSun" w:hAnsi="Times New Roman" w:cs="Times New Roman"/>
          <w:color w:val="000000"/>
          <w:kern w:val="0"/>
          <w:sz w:val="28"/>
          <w:szCs w:val="28"/>
          <w:lang w:val="vi-VN"/>
          <ns2:ligatures ns2:val="none"/>
        </w:rPr>
        <w:t xml:space="preserve">Giảm công suất phát các nhà máy </w:t>
      </w:r>
      <w:r w:rsidRPr="007656EF">
        <w:rPr>
          <w:rFonts w:ascii="Times New Roman" w:eastAsia="SimSun" w:hAnsi="Times New Roman" w:cs="Times New Roman"/>
          <w:color w:val="000000"/>
          <w:kern w:val="0"/>
          <w:sz w:val="28"/>
          <w:lang w:val="vi-VN"/>
          <ns2:ligatures ns2:val="none"/>
        </w:rPr>
        <w:t>điện rác</w:t>
      </w:r>
      <w:r w:rsidRPr="007656EF">
        <w:rPr>
          <w:rFonts w:ascii="Times New Roman" w:eastAsia="SimSun" w:hAnsi="Times New Roman" w:cs="Times New Roman"/>
          <w:color w:val="000000"/>
          <w:kern w:val="0"/>
          <w:sz w:val="28"/>
          <w:szCs w:val="28"/>
          <w:lang w:val="vi-VN"/>
          <ns2:ligatures ns2:val="none"/>
        </w:rPr>
        <w:t xml:space="preserve"> còn khả năng tích trữ nhiên liệu sơ cấp;</w:t>
      </w:r>
    </w:p>
    <w:p ns2:paraId="2F35F3E4" ns2:textId="77777777" w:rsidR="002E16F4" w:rsidRPr="007656EF" w:rsidRDefault="002E16F4" w:rsidP="002E16F4">
      <w:pPr>
        <w:widowControl w:val="0"/>
        <w:spacing w:before="120" w:after="120" w:line="240" w:lineRule="auto"/>
        <w:ind w:firstLine="567"/>
        <w:jc w:val="both"/>
        <w:rPr>
          <w:rFonts w:ascii="Times New Roman" w:eastAsia="SimSun" w:hAnsi="Times New Roman" w:cs="Times New Roman"/>
          <w:color w:val="000000"/>
          <w:kern w:val="0"/>
          <w:sz w:val="28"/>
          <w:szCs w:val="28"/>
          <w:lang w:val="vi-VN"/>
          <ns2:ligatures ns2:val="none"/>
        </w:rPr>
      </w:pPr>
      <w:r w:rsidRPr="003A427E">
        <w:rPr>
          <w:rFonts w:ascii="Times New Roman" w:eastAsia="SimSun" w:hAnsi="Times New Roman" w:cs="Times New Roman"/>
          <w:color w:val="000000"/>
          <w:kern w:val="0"/>
          <w:sz w:val="28"/>
          <w:szCs w:val="28"/>
          <w:lang w:val="vi-VN"/>
          <ns2:ligatures ns2:val="none"/>
        </w:rPr>
        <w:t>i</w:t>
      </w:r>
      <w:r w:rsidRPr="007656EF">
        <w:rPr>
          <w:rFonts w:ascii="Times New Roman" w:eastAsia="SimSun" w:hAnsi="Times New Roman" w:cs="Times New Roman"/>
          <w:color w:val="000000"/>
          <w:kern w:val="0"/>
          <w:sz w:val="28"/>
          <w:szCs w:val="28"/>
          <w:lang w:val="vi-VN"/>
          <ns2:ligatures ns2:val="none"/>
        </w:rPr>
        <w:t xml:space="preserve">) Giảm công suất phát của các tổ máy nhiệt điện của các Nhà máy nhiệt điện khí có ràng buộc phải sử dụng tối đa nguồn nhiên liệu khí, </w:t>
      </w:r>
      <w:r w:rsidRPr="007656EF">
        <w:rPr>
          <w:rFonts w:ascii="Times New Roman" w:eastAsia="Times New Roman" w:hAnsi="Times New Roman" w:cs="Times New Roman"/>
          <w:color w:val="000000"/>
          <w:kern w:val="0"/>
          <w:sz w:val="28"/>
          <w:szCs w:val="28"/>
          <w:lang w:val="vi-VN"/>
          <ns2:ligatures ns2:val="none"/>
        </w:rPr>
        <w:t>các nhà máy điện có ràng buộc về bao tiêu</w:t>
      </w:r>
      <w:r w:rsidRPr="007656EF">
        <w:rPr>
          <w:rFonts w:ascii="Times New Roman" w:eastAsia="SimSun" w:hAnsi="Times New Roman" w:cs="Times New Roman"/>
          <w:color w:val="000000"/>
          <w:kern w:val="0"/>
          <w:sz w:val="28"/>
          <w:lang w:val="vi-VN"/>
          <ns2:ligatures ns2:val="none"/>
        </w:rPr>
        <w:t>;</w:t>
      </w:r>
    </w:p>
    <w:p ns2:paraId="43DA424D" ns2:textId="77777777" w:rsidR="002E16F4" w:rsidRPr="007656EF" w:rsidRDefault="002E16F4" w:rsidP="002E16F4">
      <w:pPr>
        <w:widowControl w:val="0"/>
        <w:spacing w:before="120" w:after="120" w:line="240" w:lineRule="auto"/>
        <w:ind w:firstLine="567"/>
        <w:jc w:val="both"/>
        <w:rPr>
          <w:rFonts w:ascii="Times New Roman" w:eastAsia="SimSun" w:hAnsi="Times New Roman" w:cs="Times New Roman"/>
          <w:color w:val="000000"/>
          <w:kern w:val="0"/>
          <w:sz w:val="28"/>
          <w:szCs w:val="28"/>
          <w:lang w:val="vi-VN"/>
          <ns2:ligatures ns2:val="none"/>
        </w:rPr>
      </w:pPr>
      <w:r w:rsidRPr="003A427E">
        <w:rPr>
          <w:rFonts w:ascii="Times New Roman" w:eastAsia="SimSun" w:hAnsi="Times New Roman" w:cs="Times New Roman"/>
          <w:color w:val="000000"/>
          <w:kern w:val="0"/>
          <w:sz w:val="28"/>
          <w:szCs w:val="28"/>
          <w:lang w:val="vi-VN"/>
          <ns2:ligatures ns2:val="none"/>
        </w:rPr>
        <w:t>k</w:t>
      </w:r>
      <w:r w:rsidRPr="007656EF">
        <w:rPr>
          <w:rFonts w:ascii="Times New Roman" w:eastAsia="SimSun" w:hAnsi="Times New Roman" w:cs="Times New Roman"/>
          <w:color w:val="000000"/>
          <w:kern w:val="0"/>
          <w:sz w:val="28"/>
          <w:szCs w:val="28"/>
          <w:lang w:val="vi-VN"/>
          <ns2:ligatures ns2:val="none"/>
        </w:rPr>
        <w:t xml:space="preserve">) Giảm, ngừng phần công suất chào giá sàn của các nhà máy thủy điện trực tiếp tham gia thị trường điện và các nhà máy thủy điện gián tiếp tham gia thị trường điện có nguy cơ xả theo tỷ lệ dung tích còn lại so với dung tích được phép tích giữ từ thấp đến cao và có xét đến đặc điểm vận hành tổ máy, tính </w:t>
      </w:r>
      <w:bookmarkStart w:id="3103" w:name="_Hlk216299507"/>
      <w:r w:rsidRPr="007656EF">
        <w:rPr>
          <w:rFonts w:ascii="Times New Roman" w:eastAsia="SimSun" w:hAnsi="Times New Roman" w:cs="Times New Roman"/>
          <w:color w:val="000000"/>
          <w:kern w:val="0"/>
          <w:sz w:val="28"/>
          <w:szCs w:val="28"/>
          <w:lang w:val="vi-VN"/>
          <ns2:ligatures ns2:val="none"/>
        </w:rPr>
        <w:t>chất đặc thù hồ chứa và ảnh hưởng tới vùng hạ du của hồ chứa</w:t>
      </w:r>
      <w:bookmarkEnd w:id="3103"/>
      <w:r w:rsidRPr="007656EF">
        <w:rPr>
          <w:rFonts w:ascii="Times New Roman" w:eastAsia="SimSun" w:hAnsi="Times New Roman" w:cs="Times New Roman"/>
          <w:color w:val="000000"/>
          <w:kern w:val="0"/>
          <w:sz w:val="28"/>
          <w:szCs w:val="28"/>
          <w:lang w:val="vi-VN"/>
          <ns2:ligatures ns2:val="none"/>
        </w:rPr>
        <w:t>;</w:t>
      </w:r>
    </w:p>
    <w:p ns2:paraId="272E60F6" ns2:textId="77777777" w:rsidR="002E16F4" w:rsidRPr="007656EF" w:rsidRDefault="002E16F4" w:rsidP="002E16F4">
      <w:pPr>
        <w:widowControl w:val="0"/>
        <w:spacing w:before="120" w:after="120" w:line="240" w:lineRule="auto"/>
        <w:ind w:firstLine="567"/>
        <w:jc w:val="both"/>
        <w:rPr>
          <w:rFonts w:ascii="Times New Roman" w:eastAsia="SimSun" w:hAnsi="Times New Roman" w:cs="Times New Roman"/>
          <w:color w:val="000000"/>
          <w:kern w:val="0"/>
          <w:sz w:val="28"/>
          <w:szCs w:val="28"/>
          <w:lang w:val="vi-VN"/>
          <ns2:ligatures ns2:val="none"/>
        </w:rPr>
      </w:pPr>
      <w:r w:rsidRPr="003A427E">
        <w:rPr>
          <w:rFonts w:ascii="Times New Roman" w:eastAsia="SimSun" w:hAnsi="Times New Roman" w:cs="Times New Roman"/>
          <w:color w:val="000000"/>
          <w:kern w:val="0"/>
          <w:sz w:val="28"/>
          <w:szCs w:val="28"/>
          <w:lang w:val="vi-VN"/>
          <ns2:ligatures ns2:val="none"/>
        </w:rPr>
        <w:t>l</w:t>
      </w:r>
      <w:r w:rsidRPr="007656EF">
        <w:rPr>
          <w:rFonts w:ascii="Times New Roman" w:eastAsia="SimSun" w:hAnsi="Times New Roman" w:cs="Times New Roman"/>
          <w:color w:val="000000"/>
          <w:kern w:val="0"/>
          <w:sz w:val="28"/>
          <w:szCs w:val="28"/>
          <w:lang w:val="vi-VN"/>
          <ns2:ligatures ns2:val="none"/>
        </w:rPr>
        <w:t xml:space="preserve">) </w:t>
      </w:r>
      <w:r w:rsidRPr="007656EF">
        <w:rPr>
          <w:rFonts w:ascii="Times New Roman" w:eastAsia="SimSun" w:hAnsi="Times New Roman" w:cs="Times New Roman"/>
          <w:color w:val="000000"/>
          <w:kern w:val="0"/>
          <w:sz w:val="28"/>
          <w:lang w:val="vi-VN"/>
          <ns2:ligatures ns2:val="none"/>
        </w:rPr>
        <w:t>Ngừng tổ máy nhiệt điện của các Nhà máy nhiệt điện khí có ràng buộc phải sử dụng tối đa nguồn nhiên liệu khí,</w:t>
      </w:r>
      <w:r w:rsidRPr="007656EF">
        <w:rPr>
          <w:rFonts w:ascii="Times New Roman" w:eastAsia="SimSu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 xml:space="preserve">các nhà máy điện có ràng buộc về bao tiêu nhiên liệu </w:t>
      </w:r>
      <w:r w:rsidRPr="007656EF">
        <w:rPr>
          <w:rFonts w:ascii="Times New Roman" w:eastAsia="SimSun" w:hAnsi="Times New Roman" w:cs="Times New Roman"/>
          <w:color w:val="000000"/>
          <w:kern w:val="0"/>
          <w:sz w:val="28"/>
          <w:lang w:val="vi-VN"/>
          <ns2:ligatures ns2:val="none"/>
        </w:rPr>
        <w:t>có chi phí biến đổi theo thứ tự từ cao đến thấp</w:t>
      </w:r>
      <w:r w:rsidRPr="007656EF">
        <w:rPr>
          <w:rFonts w:ascii="Times New Roman" w:eastAsia="SimSun" w:hAnsi="Times New Roman" w:cs="Times New Roman"/>
          <w:color w:val="000000"/>
          <w:kern w:val="0"/>
          <w:sz w:val="28"/>
          <w:szCs w:val="28"/>
          <w:lang w:val="vi-VN"/>
          <ns2:ligatures ns2:val="none"/>
        </w:rPr>
        <w:t xml:space="preserve"> trong đó có xét đến đặc điểm vận hành của từng loại hình nguồn, khả năng hỗ trợ cho hệ thống trong việc chống quá tải và bảo đảm điện áp</w:t>
      </w:r>
      <w:r w:rsidRPr="007656EF">
        <w:rPr>
          <w:rFonts w:ascii="Times New Roman" w:eastAsia="SimSun" w:hAnsi="Times New Roman" w:cs="Times New Roman"/>
          <w:color w:val="000000"/>
          <w:kern w:val="0"/>
          <w:sz w:val="28"/>
          <w:lang w:val="vi-VN"/>
          <ns2:ligatures ns2:val="none"/>
        </w:rPr>
        <w:t>;</w:t>
      </w:r>
    </w:p>
    <w:p ns2:paraId="394A80CE" ns2:textId="77777777" w:rsidR="002E16F4" w:rsidRPr="007656EF" w:rsidRDefault="002E16F4" w:rsidP="002E16F4">
      <w:pPr>
        <w:widowControl w:val="0"/>
        <w:spacing w:before="120" w:after="120" w:line="240" w:lineRule="auto"/>
        <w:ind w:firstLine="567"/>
        <w:jc w:val="both"/>
        <w:rPr>
          <w:rFonts w:ascii="Times New Roman" w:eastAsia="SimSun" w:hAnsi="Times New Roman" w:cs="Times New Roman"/>
          <w:color w:val="000000"/>
          <w:kern w:val="0"/>
          <w:sz w:val="28"/>
          <w:lang w:val="vi-VN"/>
          <ns2:ligatures ns2:val="none"/>
        </w:rPr>
      </w:pPr>
      <w:r w:rsidRPr="003A427E">
        <w:rPr>
          <w:rFonts w:ascii="Times New Roman" w:eastAsia="SimSun" w:hAnsi="Times New Roman" w:cs="Times New Roman"/>
          <w:color w:val="000000"/>
          <w:kern w:val="0"/>
          <w:sz w:val="28"/>
          <w:szCs w:val="28"/>
          <w:lang w:val="vi-VN"/>
          <ns2:ligatures ns2:val="none"/>
        </w:rPr>
        <w:t>m</w:t>
      </w:r>
      <w:r w:rsidRPr="007656EF">
        <w:rPr>
          <w:rFonts w:ascii="Times New Roman" w:eastAsia="SimSun" w:hAnsi="Times New Roman" w:cs="Times New Roman"/>
          <w:color w:val="000000"/>
          <w:kern w:val="0"/>
          <w:sz w:val="28"/>
          <w:lang w:val="vi-VN"/>
          <ns2:ligatures ns2:val="none"/>
        </w:rPr>
        <w:t>) Giảm công suất phát của các nhà máy thủy điện trực tiếp tham gia thị trường điện đang xả chào giá sàn và các nhà máy thủy điện gián tiếp tham gia thị trường điện đang xả;</w:t>
      </w:r>
      <w:r w:rsidRPr="007656EF">
        <w:rPr>
          <w:rFonts w:ascii="Times New Roman" w:eastAsia="SimSun" w:hAnsi="Times New Roman" w:cs="Times New Roman"/>
          <w:color w:val="000000"/>
          <w:kern w:val="0"/>
          <w:sz w:val="28"/>
          <w:szCs w:val="28"/>
          <w:lang w:val="vi-VN"/>
          <ns2:ligatures ns2:val="none"/>
        </w:rPr>
        <w:t xml:space="preserve"> </w:t>
      </w:r>
    </w:p>
    <w:p ns2:paraId="7A3C2497" ns2:textId="77777777" w:rsidR="002E16F4" w:rsidRPr="007656EF" w:rsidRDefault="002E16F4" w:rsidP="002E16F4">
      <w:pPr>
        <w:widowControl w:val="0"/>
        <w:spacing w:before="120" w:after="120" w:line="240" w:lineRule="auto"/>
        <w:ind w:firstLine="567"/>
        <w:jc w:val="both"/>
        <w:rPr>
          <w:rFonts w:ascii="Times New Roman" w:eastAsia="SimSun" w:hAnsi="Times New Roman" w:cs="Times New Roman"/>
          <w:color w:val="000000"/>
          <w:kern w:val="0"/>
          <w:sz w:val="28"/>
          <w:lang w:val="vi-VN"/>
          <ns2:ligatures ns2:val="none"/>
        </w:rPr>
      </w:pPr>
      <w:r w:rsidRPr="003A427E">
        <w:rPr>
          <w:rFonts w:ascii="Times New Roman" w:eastAsia="SimSun" w:hAnsi="Times New Roman" w:cs="Times New Roman"/>
          <w:color w:val="000000"/>
          <w:kern w:val="0"/>
          <w:sz w:val="28"/>
          <w:szCs w:val="28"/>
          <w:lang w:val="vi-VN"/>
          <ns2:ligatures ns2:val="none"/>
        </w:rPr>
        <w:t>n</w:t>
      </w:r>
      <w:r w:rsidRPr="007656EF">
        <w:rPr>
          <w:rFonts w:ascii="Times New Roman" w:eastAsia="SimSun" w:hAnsi="Times New Roman" w:cs="Times New Roman"/>
          <w:color w:val="000000"/>
          <w:kern w:val="0"/>
          <w:sz w:val="28"/>
          <w:lang w:val="vi-VN"/>
          <ns2:ligatures ns2:val="none"/>
        </w:rPr>
        <w:t>) Giảm công suất phát của các nhà máy điện hoặc một phần nhà máy điện đang trong quá trình thử nghiệm để được công nhận ngày vận hành thương mại</w:t>
      </w:r>
      <w:r w:rsidRPr="003A427E">
        <w:rPr>
          <w:rFonts w:ascii="Times New Roman" w:eastAsia="SimSun" w:hAnsi="Times New Roman" w:cs="Times New Roman"/>
          <w:color w:val="000000"/>
          <w:kern w:val="0"/>
          <w:sz w:val="28"/>
          <w:lang w:val="vi-VN"/>
          <ns2:ligatures ns2:val="none"/>
        </w:rPr>
        <w:t xml:space="preserve"> hoặc vào vận hành chính thức</w:t>
      </w:r>
      <w:r w:rsidRPr="007656EF">
        <w:rPr>
          <w:rFonts w:ascii="Times New Roman" w:eastAsia="SimSun" w:hAnsi="Times New Roman" w:cs="Times New Roman"/>
          <w:color w:val="000000"/>
          <w:kern w:val="0"/>
          <w:sz w:val="28"/>
          <w:szCs w:val="28"/>
          <w:lang w:val="vi-VN"/>
          <ns2:ligatures ns2:val="none"/>
        </w:rPr>
        <w:t>.</w:t>
      </w:r>
    </w:p>
    <w:p ns2:paraId="7054B92D" ns2:textId="77777777" w:rsidR="002E16F4" w:rsidRPr="003A427E" w:rsidRDefault="002E16F4" w:rsidP="002E16F4">
      <w:pPr>
        <w:widowControl w:val="0"/>
        <w:spacing w:before="120" w:after="120" w:line="240" w:lineRule="auto"/>
        <w:ind w:firstLine="567"/>
        <w:jc w:val="both"/>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 xml:space="preserve">4. Đối với các tổ máy phát điện của các nhà máy điện thuộc cùng một nhóm tại </w:t>
      </w:r>
      <w:r w:rsidRPr="007656EF">
        <w:rPr>
          <w:rFonts w:ascii="Times New Roman" w:eastAsia="SimSun" w:hAnsi="Times New Roman" w:cs="Times New Roman"/>
          <w:color w:val="000000"/>
          <w:kern w:val="0"/>
          <w:sz w:val="28"/>
          <w:lang w:val="vi-VN"/>
          <ns2:ligatures ns2:val="none"/>
        </w:rPr>
        <w:t xml:space="preserve">điểm </w:t>
      </w:r>
      <w:r w:rsidRPr="007656EF">
        <w:rPr>
          <w:rFonts w:ascii="Times New Roman" w:eastAsia="SimSun" w:hAnsi="Times New Roman" w:cs="Times New Roman"/>
          <w:color w:val="000000"/>
          <w:kern w:val="0"/>
          <w:sz w:val="28"/>
          <w:szCs w:val="28"/>
          <w:lang w:val="vi-VN"/>
          <ns2:ligatures ns2:val="none"/>
        </w:rPr>
        <w:t>đ</w:t>
      </w:r>
      <w:r w:rsidRPr="007656EF">
        <w:rPr>
          <w:rFonts w:ascii="Times New Roman" w:eastAsia="SimSun" w:hAnsi="Times New Roman" w:cs="Times New Roman"/>
          <w:color w:val="000000"/>
          <w:kern w:val="0"/>
          <w:sz w:val="28"/>
          <w:lang w:val="vi-VN"/>
          <ns2:ligatures ns2:val="none"/>
        </w:rPr>
        <w:t xml:space="preserve">, điểm g, điểm </w:t>
      </w:r>
      <w:r w:rsidRPr="003A427E">
        <w:rPr>
          <w:rFonts w:ascii="Times New Roman" w:eastAsia="SimSun" w:hAnsi="Times New Roman" w:cs="Times New Roman"/>
          <w:color w:val="000000"/>
          <w:kern w:val="0"/>
          <w:sz w:val="28"/>
          <w:szCs w:val="28"/>
          <w:lang w:val="vi-VN"/>
          <ns2:ligatures ns2:val="none"/>
        </w:rPr>
        <w:t>h</w:t>
      </w:r>
      <w:r w:rsidRPr="007656EF">
        <w:rPr>
          <w:rFonts w:ascii="Times New Roman" w:eastAsia="SimSun" w:hAnsi="Times New Roman" w:cs="Times New Roman"/>
          <w:color w:val="000000"/>
          <w:kern w:val="0"/>
          <w:sz w:val="28"/>
          <w:szCs w:val="28"/>
          <w:lang w:val="vi-VN"/>
          <ns2:ligatures ns2:val="none"/>
        </w:rPr>
        <w:t>,</w:t>
      </w:r>
      <w:r w:rsidRPr="003A427E">
        <w:rPr>
          <w:rFonts w:ascii="Times New Roman" w:eastAsia="SimSun" w:hAnsi="Times New Roman" w:cs="Times New Roman"/>
          <w:color w:val="000000"/>
          <w:kern w:val="0"/>
          <w:sz w:val="28"/>
          <w:szCs w:val="28"/>
          <w:lang w:val="vi-VN"/>
          <ns2:ligatures ns2:val="none"/>
        </w:rPr>
        <w:t xml:space="preserve"> điểm i,</w:t>
      </w:r>
      <w:r w:rsidRPr="007656EF">
        <w:rPr>
          <w:rFonts w:ascii="Times New Roman" w:eastAsia="SimSun" w:hAnsi="Times New Roman" w:cs="Times New Roman"/>
          <w:color w:val="000000"/>
          <w:kern w:val="0"/>
          <w:sz w:val="28"/>
          <w:szCs w:val="28"/>
          <w:lang w:val="vi-VN"/>
          <ns2:ligatures ns2:val="none"/>
        </w:rPr>
        <w:t xml:space="preserve"> điểm </w:t>
      </w:r>
      <w:r w:rsidRPr="003A427E">
        <w:rPr>
          <w:rFonts w:ascii="Times New Roman" w:eastAsia="SimSun" w:hAnsi="Times New Roman" w:cs="Times New Roman"/>
          <w:color w:val="000000"/>
          <w:kern w:val="0"/>
          <w:sz w:val="28"/>
          <w:lang w:val="vi-VN"/>
          <ns2:ligatures ns2:val="none"/>
        </w:rPr>
        <w:t>l</w:t>
      </w:r>
      <w:r w:rsidRPr="007656EF">
        <w:rPr>
          <w:rFonts w:ascii="Times New Roman" w:eastAsia="SimSun" w:hAnsi="Times New Roman" w:cs="Times New Roman"/>
          <w:color w:val="000000"/>
          <w:kern w:val="0"/>
          <w:sz w:val="28"/>
          <w:lang w:val="vi-VN"/>
          <ns2:ligatures ns2:val="none"/>
        </w:rPr>
        <w:t xml:space="preserve"> </w:t>
      </w:r>
      <w:r w:rsidRPr="003A427E">
        <w:rPr>
          <w:rFonts w:ascii="Times New Roman" w:eastAsia="SimSun" w:hAnsi="Times New Roman" w:cs="Times New Roman"/>
          <w:color w:val="000000"/>
          <w:kern w:val="0"/>
          <w:sz w:val="28"/>
          <w:szCs w:val="28"/>
          <w:lang w:val="vi-VN"/>
          <ns2:ligatures ns2:val="none"/>
        </w:rPr>
        <w:t>và điểm m</w:t>
      </w:r>
      <w:r w:rsidRPr="007656EF" w:rsidDel="002940AF">
        <w:rPr>
          <w:rFonts w:ascii="Times New Roman" w:eastAsia="SimSun" w:hAnsi="Times New Roman" w:cs="Times New Roman"/>
          <w:color w:val="000000"/>
          <w:kern w:val="0"/>
          <w:sz w:val="28"/>
          <w:lang w:val="vi-VN"/>
          <ns2:ligatures ns2:val="none"/>
        </w:rPr>
        <w:t xml:space="preserve"> </w:t>
      </w:r>
      <w:r w:rsidRPr="007656EF">
        <w:rPr>
          <w:rFonts w:ascii="Times New Roman" w:eastAsia="SimSun" w:hAnsi="Times New Roman" w:cs="Times New Roman"/>
          <w:color w:val="000000"/>
          <w:kern w:val="0"/>
          <w:sz w:val="28"/>
          <w:szCs w:val="28"/>
          <w:lang w:val="vi-VN"/>
          <ns2:ligatures ns2:val="none"/>
        </w:rPr>
        <w:t>khoản 3 Điều này, việc giảm công suất phát được thực hiện theo nguyên tắc phân bổ đều công suất cần giảm theo tỷ lệ công suất định mức, công suất khả dụng, công suất công bố hoặc công suất dự báo (tùy theo loại hình nguồn điện và phương thức điều độ), không phân biệt theo tiêu chí giá.</w:t>
      </w:r>
    </w:p>
    <w:p ns2:paraId="4A2BADF0" ns2:textId="77777777" w:rsidR="00153CE8" w:rsidRPr="003A427E" w:rsidRDefault="00153CE8" w:rsidP="002E16F4">
      <w:pPr>
        <w:widowControl w:val="0"/>
        <w:spacing w:before="120" w:after="120" w:line="240" w:lineRule="auto"/>
        <w:ind w:firstLine="567"/>
        <w:jc w:val="both"/>
        <w:rPr>
          <w:rFonts w:ascii="Times New Roman" w:eastAsia="SimSun" w:hAnsi="Times New Roman" w:cs="Times New Roman"/>
          <w:color w:val="000000"/>
          <w:kern w:val="0"/>
          <w:sz w:val="28"/>
          <w:szCs w:val="28"/>
          <w:lang w:val="vi-VN"/>
          <ns2:ligatures ns2:val="none"/>
        </w:rPr>
      </w:pPr>
    </w:p>
    <w:p ns2:paraId="7D50EB28" ns2:textId="77777777" w:rsidR="002E16F4" w:rsidRPr="007656EF" w:rsidRDefault="002E16F4" w:rsidP="002E16F4">
      <w:pPr>
        <w:widowControl w:val="0"/>
        <w:spacing w:before="120" w:after="120" w:line="240" w:lineRule="auto"/>
        <w:ind w:firstLine="567"/>
        <w:jc w:val="both"/>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lastRenderedPageBreak/>
        <w:t>5. Khi xảy ra quá tải, thừa nguồn trong hệ thống điện và cần phải điều chỉnh công suất huy động trong hệ thống điện theo khoản 3 Điều này:</w:t>
      </w:r>
    </w:p>
    <w:p ns2:paraId="245A4875" ns2:textId="77777777" w:rsidR="002E16F4" w:rsidRPr="003A427E" w:rsidRDefault="002E16F4" w:rsidP="002E16F4">
      <w:pPr>
        <w:widowControl w:val="0"/>
        <w:spacing w:before="120" w:after="120" w:line="240" w:lineRule="auto"/>
        <w:ind w:firstLine="567"/>
        <w:jc w:val="both"/>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a) Không thực hiện ngừng, giảm các nhà máy thủy điện phải huy động để bảo đảm an toàn công trình và vùng hạ du do ảnh hưởng trực tiếp của bão, áp thấp nhiệt đới, các hình thái thời tiết nguy hiểm khác theo bản tin chính thức của Trung tâm dự báo khí tượng thủy văn Quốc gia hoặc Đài Khí tượng Thủy văn khu vực</w:t>
      </w:r>
      <w:r w:rsidRPr="003A427E">
        <w:rPr>
          <w:rFonts w:ascii="Times New Roman" w:eastAsia="SimSun" w:hAnsi="Times New Roman" w:cs="Times New Roman"/>
          <w:color w:val="000000"/>
          <w:kern w:val="0"/>
          <w:sz w:val="28"/>
          <w:szCs w:val="28"/>
          <w:lang w:val="vi-VN"/>
          <ns2:ligatures ns2:val="none"/>
        </w:rPr>
        <w:t>;</w:t>
      </w:r>
    </w:p>
    <w:p ns2:paraId="369A6BC6" ns2:textId="77777777" w:rsidR="002E16F4" w:rsidRPr="007656EF" w:rsidRDefault="002E16F4" w:rsidP="002E16F4">
      <w:pPr>
        <w:widowControl w:val="0"/>
        <w:spacing w:before="120" w:after="120" w:line="240" w:lineRule="auto"/>
        <w:ind w:firstLine="567"/>
        <w:jc w:val="both"/>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b) Thực hiện giảm đồng đều giữa các loại hình nguồn năng lượng tái tạo và các nguồn thủy điện đang xả khi lượng công suất dư thừa lớn, diễn ra nhiều chu kỳ trong ngày và kéo dài một số ngày liên tục.</w:t>
      </w:r>
    </w:p>
    <w:p ns2:paraId="5D255867" ns2:textId="77777777" w:rsidR="002E16F4" w:rsidRPr="007656EF" w:rsidRDefault="002E16F4" w:rsidP="002E16F4">
      <w:pPr>
        <w:widowControl w:val="0"/>
        <w:spacing w:before="120" w:after="120" w:line="240" w:lineRule="auto"/>
        <w:ind w:firstLine="567"/>
        <w:jc w:val="both"/>
        <w:rPr>
          <w:rFonts w:ascii="Times New Roman" w:eastAsia="SimSun" w:hAnsi="Times New Roman" w:cs="Times New Roman"/>
          <w:color w:val="000000"/>
          <w:kern w:val="0"/>
          <w:sz w:val="28"/>
          <w:szCs w:val="28"/>
          <w:lang w:val="vi-VN"/>
          <ns2:ligatures ns2:val="none"/>
        </w:rPr>
      </w:pPr>
      <w:r w:rsidRPr="003A427E">
        <w:rPr>
          <w:rFonts w:ascii="Times New Roman" w:eastAsia="SimSun" w:hAnsi="Times New Roman" w:cs="Times New Roman"/>
          <w:color w:val="000000"/>
          <w:kern w:val="0"/>
          <w:sz w:val="28"/>
          <w:szCs w:val="28"/>
          <w:lang w:val="vi-VN"/>
          <ns2:ligatures ns2:val="none"/>
        </w:rPr>
        <w:t>6</w:t>
      </w:r>
      <w:r w:rsidRPr="007656EF">
        <w:rPr>
          <w:rFonts w:ascii="Times New Roman" w:eastAsia="SimSun" w:hAnsi="Times New Roman" w:cs="Times New Roman"/>
          <w:color w:val="000000"/>
          <w:kern w:val="0"/>
          <w:sz w:val="28"/>
          <w:szCs w:val="28"/>
          <w:lang w:val="vi-VN"/>
          <ns2:ligatures ns2:val="none"/>
        </w:rPr>
        <w:t>. Thông tin Hợp đồng mua bán điện</w:t>
      </w:r>
    </w:p>
    <w:p ns2:paraId="7CBD6093" ns2:textId="77777777" w:rsidR="002E16F4" w:rsidRPr="007656EF" w:rsidRDefault="002E16F4" w:rsidP="002E16F4">
      <w:pPr>
        <w:widowControl w:val="0"/>
        <w:spacing w:before="120" w:after="120" w:line="240" w:lineRule="auto"/>
        <w:ind w:firstLine="567"/>
        <w:jc w:val="both"/>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a) Đơn vị phát điện có trách nhiệm cung cấp các thông tin ràng buộc về bao tiêu, đặc tính kỹ thuật, ràng buộc vận hành tại hợp đồng mua bán điện và các thông tin sửa đổi, bổ sung liên quan đã được thỏa thuận giữa Đơn vị phát điện với Tập đoàn Điện lực Việt Nam hoặc đơn vị mua điện cho Đơn vị vận hành hệ thống điện và thị trường điện để phục vụ công tác lập kế hoạch, điều độ, vận hành hệ thống điện và thị trường điện</w:t>
      </w:r>
      <w:r w:rsidRPr="003A427E">
        <w:rPr>
          <w:rFonts w:ascii="Times New Roman" w:eastAsia="SimSun" w:hAnsi="Times New Roman" w:cs="Times New Roman"/>
          <w:color w:val="000000"/>
          <w:kern w:val="0"/>
          <w:sz w:val="28"/>
          <w:szCs w:val="28"/>
          <w:lang w:val="vi-VN"/>
          <ns2:ligatures ns2:val="none"/>
        </w:rPr>
        <w:t>;</w:t>
      </w:r>
      <w:r w:rsidRPr="007656EF">
        <w:rPr>
          <w:rFonts w:ascii="Times New Roman" w:eastAsia="SimSun" w:hAnsi="Times New Roman" w:cs="Times New Roman"/>
          <w:color w:val="000000"/>
          <w:kern w:val="0"/>
          <w:sz w:val="28"/>
          <w:szCs w:val="28"/>
          <w:lang w:val="vi-VN"/>
          <ns2:ligatures ns2:val="none"/>
        </w:rPr>
        <w:t xml:space="preserve"> </w:t>
      </w:r>
    </w:p>
    <w:p ns2:paraId="082EDC98" ns2:textId="77777777" w:rsidR="002E16F4" w:rsidRPr="007656EF" w:rsidRDefault="002E16F4" w:rsidP="002E16F4">
      <w:pPr>
        <w:widowControl w:val="0"/>
        <w:spacing w:before="120" w:after="120" w:line="240" w:lineRule="auto"/>
        <w:ind w:firstLine="567"/>
        <w:jc w:val="both"/>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 xml:space="preserve">b) Đơn vị vận hành hệ thống điện và thị trường điện có trách nhiệm sử dụng các thông tin được cung cấp quy định tại điểm a khoản này đúng mục đích cho công tác vận hành, huy động các tổ máy, nhà máy điện trong hệ thống điện quốc gia và bảo đảm các quy định về bảo mật thông tin theo quy định. </w:t>
      </w:r>
    </w:p>
    <w:p ns2:paraId="49BC75BD" ns2:textId="77777777" w:rsidR="00153CE8" w:rsidRPr="003A427E" w:rsidRDefault="00153CE8" w:rsidP="002E16F4">
      <w:pPr>
        <w:widowControl w:val="0"/>
        <w:spacing w:before="120" w:after="120" w:line="240" w:lineRule="auto"/>
        <w:jc w:val="center"/>
        <w:outlineLvl w:val="0"/>
        <w:rPr>
          <w:rFonts w:ascii="Times New Roman" w:eastAsia="PMingLiU" w:hAnsi="Times New Roman" w:cs="Times New Roman"/>
          <w:b/>
          <w:bCs/>
          <w:color w:val="000000"/>
          <w:kern w:val="32"/>
          <w:sz w:val="28"/>
          <w:szCs w:val="28"/>
          <w:lang w:val="vi-VN"/>
          <ns2:ligatures ns2:val="none"/>
        </w:rPr>
      </w:pPr>
      <w:bookmarkStart w:id="3104" w:name="_Toc347904707"/>
      <w:bookmarkStart w:id="3105" w:name="_Toc245788346"/>
      <w:bookmarkStart w:id="3106" w:name="_Toc245802605"/>
      <w:bookmarkStart w:id="3107" w:name="_Toc245802843"/>
      <w:bookmarkStart w:id="3108" w:name="_Toc245803080"/>
      <w:bookmarkStart w:id="3109" w:name="_Toc246131367"/>
      <w:bookmarkStart w:id="3110" w:name="_Toc246234370"/>
      <w:bookmarkStart w:id="3111" w:name="_Toc246234906"/>
      <w:bookmarkStart w:id="3112" w:name="_Toc246249075"/>
      <w:bookmarkStart w:id="3113" w:name="_Toc248199674"/>
      <w:bookmarkStart w:id="3114" w:name="_Toc248548604"/>
      <w:bookmarkStart w:id="3115" w:name="_Toc248548963"/>
      <w:bookmarkStart w:id="3116" w:name="_Toc238639570"/>
      <w:bookmarkStart w:id="3117" w:name="_Toc239143357"/>
      <w:bookmarkStart w:id="3118" w:name="_Toc239214728"/>
      <w:bookmarkStart w:id="3119" w:name="_Toc238639571"/>
      <w:bookmarkStart w:id="3120" w:name="_Toc239143358"/>
      <w:bookmarkStart w:id="3121" w:name="_Toc239214729"/>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p>
    <w:p ns2:paraId="08D169FF" ns2:textId="08BCB019" w:rsidR="002E16F4" w:rsidRPr="007656EF" w:rsidRDefault="002E16F4" w:rsidP="002E16F4">
      <w:pPr>
        <w:widowControl w:val="0"/>
        <w:spacing w:before="120" w:after="120" w:line="240" w:lineRule="auto"/>
        <w:jc w:val="center"/>
        <w:outlineLvl w:val="0"/>
        <w:rPr>
          <w:rFonts w:ascii="Times New Roman" w:eastAsia="PMingLiU" w:hAnsi="Times New Roman" w:cs="Times New Roman"/>
          <w:b/>
          <w:bCs/>
          <w:color w:val="000000"/>
          <w:kern w:val="32"/>
          <w:sz w:val="28"/>
          <w:szCs w:val="32"/>
          <w:lang w:val="vi-VN"/>
          <ns2:ligatures ns2:val="none"/>
        </w:rPr>
      </w:pPr>
      <w:r w:rsidRPr="007656EF">
        <w:rPr>
          <w:rFonts w:ascii="Times New Roman" w:eastAsia="PMingLiU" w:hAnsi="Times New Roman" w:cs="Times New Roman"/>
          <w:b/>
          <w:bCs/>
          <w:color w:val="000000"/>
          <w:kern w:val="32"/>
          <w:sz w:val="28"/>
          <w:szCs w:val="28"/>
          <w:lang w:val="vi-VN"/>
          <ns2:ligatures ns2:val="none"/>
        </w:rPr>
        <w:t>Chương IV</w:t>
      </w:r>
      <w:r w:rsidRPr="007656EF">
        <w:rPr>
          <w:rFonts w:ascii="Times New Roman" w:eastAsia="PMingLiU" w:hAnsi="Times New Roman" w:cs="Times New Roman"/>
          <w:b/>
          <w:bCs/>
          <w:color w:val="000000"/>
          <w:kern w:val="32"/>
          <w:sz w:val="28"/>
          <w:szCs w:val="32"/>
          <w:lang w:val="vi-VN"/>
          <ns2:ligatures ns2:val="none"/>
        </w:rPr>
        <w:br/>
      </w:r>
      <w:bookmarkStart w:id="3122" w:name="_Toc347904708"/>
      <w:bookmarkStart w:id="3123" w:name="_Toc520887674"/>
      <w:bookmarkStart w:id="3124" w:name="_Toc521661264"/>
      <w:bookmarkStart w:id="3125" w:name="_Toc522197517"/>
      <w:bookmarkStart w:id="3126" w:name="_Toc522269602"/>
      <w:bookmarkStart w:id="3127" w:name="_Toc523300661"/>
      <w:bookmarkStart w:id="3128" w:name="_Toc526435696"/>
      <w:bookmarkStart w:id="3129" w:name="_Toc526928254"/>
      <w:bookmarkStart w:id="3130" w:name="_Toc527548085"/>
      <w:bookmarkStart w:id="3131" w:name="_Toc527548280"/>
      <w:bookmarkStart w:id="3132" w:name="_Toc529174082"/>
      <w:bookmarkStart w:id="3133" w:name="_Toc240797879"/>
      <w:bookmarkStart w:id="3134" w:name="_Toc240954901"/>
      <w:r w:rsidRPr="007656EF">
        <w:rPr>
          <w:rFonts w:ascii="Times New Roman" w:eastAsia="PMingLiU" w:hAnsi="Times New Roman" w:cs="Times New Roman"/>
          <w:b/>
          <w:bCs/>
          <w:color w:val="000000"/>
          <w:kern w:val="32"/>
          <w:sz w:val="28"/>
          <w:szCs w:val="32"/>
          <w:lang w:val="vi-VN"/>
          <ns2:ligatures ns2:val="none"/>
        </w:rPr>
        <w:t>KẾ HOẠCH VẬN HÀNH THỊ TRƯỜNG ĐIỆN</w:t>
      </w:r>
      <w:bookmarkEnd w:id="3122"/>
      <w:bookmarkEnd w:id="3123"/>
      <w:bookmarkEnd w:id="3124"/>
      <w:bookmarkEnd w:id="3125"/>
      <w:bookmarkEnd w:id="3126"/>
      <w:bookmarkEnd w:id="3127"/>
      <w:bookmarkEnd w:id="3128"/>
      <w:bookmarkEnd w:id="3129"/>
      <w:bookmarkEnd w:id="3130"/>
      <w:bookmarkEnd w:id="3131"/>
      <w:bookmarkEnd w:id="3132"/>
    </w:p>
    <w:p ns2:paraId="64DC06A5" ns2:textId="77777777" w:rsidR="002E16F4" w:rsidRPr="007656EF" w:rsidRDefault="002E16F4" w:rsidP="002E16F4">
      <w:pPr>
        <w:widowControl w:val="0"/>
        <w:spacing w:before="120" w:after="120" w:line="240" w:lineRule="auto"/>
        <w:jc w:val="center"/>
        <w:outlineLvl w:val="1"/>
        <w:rPr>
          <w:rFonts w:ascii="Times New Roman" w:eastAsia="PMingLiU" w:hAnsi="Times New Roman" w:cs="Times New Roman"/>
          <w:b/>
          <w:color w:val="000000"/>
          <w:kern w:val="0"/>
          <w:sz w:val="28"/>
          <w:lang w:val="vi-VN"/>
          <ns2:ligatures ns2:val="none"/>
        </w:rPr>
      </w:pPr>
      <w:bookmarkStart w:id="3135" w:name="_Toc245788348"/>
      <w:bookmarkStart w:id="3136" w:name="_Toc245802607"/>
      <w:bookmarkStart w:id="3137" w:name="_Toc245802845"/>
      <w:bookmarkStart w:id="3138" w:name="_Toc245803082"/>
      <w:bookmarkStart w:id="3139" w:name="_Toc246131369"/>
      <w:bookmarkStart w:id="3140" w:name="_Toc246234372"/>
      <w:bookmarkStart w:id="3141" w:name="_Toc246234908"/>
      <w:bookmarkStart w:id="3142" w:name="_Toc246249077"/>
      <w:bookmarkStart w:id="3143" w:name="_Toc248199676"/>
      <w:bookmarkStart w:id="3144" w:name="_Toc248548606"/>
      <w:bookmarkStart w:id="3145" w:name="_Toc248548965"/>
      <w:bookmarkStart w:id="3146" w:name="_Toc238435732"/>
      <w:bookmarkStart w:id="3147" w:name="_Toc238639572"/>
      <w:bookmarkStart w:id="3148" w:name="_Toc239143359"/>
      <w:bookmarkStart w:id="3149" w:name="_Toc239214730"/>
      <w:bookmarkStart w:id="3150" w:name="_Toc520887675"/>
      <w:bookmarkStart w:id="3151" w:name="_Toc521661265"/>
      <w:bookmarkStart w:id="3152" w:name="_Toc522197518"/>
      <w:bookmarkStart w:id="3153" w:name="_Toc522269603"/>
      <w:bookmarkStart w:id="3154" w:name="_Toc238639573"/>
      <w:bookmarkStart w:id="3155" w:name="_Toc239143360"/>
      <w:bookmarkStart w:id="3156" w:name="_Toc239214731"/>
      <w:bookmarkStart w:id="3157" w:name="_Toc523300662"/>
      <w:bookmarkStart w:id="3158" w:name="_Toc526435697"/>
      <w:bookmarkStart w:id="3159" w:name="_Toc526928255"/>
      <w:bookmarkStart w:id="3160" w:name="_Toc527548086"/>
      <w:bookmarkStart w:id="3161" w:name="_Toc527548281"/>
      <w:bookmarkStart w:id="3162" w:name="_Toc529174083"/>
      <w:bookmarkEnd w:id="3119"/>
      <w:bookmarkEnd w:id="3120"/>
      <w:bookmarkEnd w:id="3121"/>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r w:rsidRPr="007656EF">
        <w:rPr>
          <w:rFonts w:ascii="Times New Roman" w:eastAsia="PMingLiU" w:hAnsi="Times New Roman" w:cs="Times New Roman"/>
          <w:b/>
          <w:color w:val="000000"/>
          <w:kern w:val="0"/>
          <w:sz w:val="28"/>
          <w:lang w:val="vi-VN"/>
          <ns2:ligatures ns2:val="none"/>
        </w:rPr>
        <w:t>Mục 1</w:t>
      </w:r>
      <w:r w:rsidRPr="007656EF">
        <w:rPr>
          <w:rFonts w:ascii="Times New Roman" w:eastAsia="PMingLiU" w:hAnsi="Times New Roman" w:cs="Times New Roman"/>
          <w:b/>
          <w:color w:val="000000"/>
          <w:kern w:val="0"/>
          <w:sz w:val="28"/>
          <w:lang w:val="vi-VN"/>
          <ns2:ligatures ns2:val="none"/>
        </w:rPr>
        <w:br/>
      </w:r>
      <w:bookmarkStart w:id="3163" w:name="_Toc347904709"/>
      <w:bookmarkStart w:id="3164" w:name="_Toc240797880"/>
      <w:bookmarkStart w:id="3165" w:name="_Toc240954902"/>
      <w:r w:rsidRPr="007656EF">
        <w:rPr>
          <w:rFonts w:ascii="Times New Roman" w:eastAsia="PMingLiU" w:hAnsi="Times New Roman" w:cs="Times New Roman"/>
          <w:b/>
          <w:color w:val="000000"/>
          <w:kern w:val="0"/>
          <w:sz w:val="28"/>
          <w:lang w:val="vi-VN"/>
          <ns2:ligatures ns2:val="none"/>
        </w:rPr>
        <w:t>KẾ HOẠCH VẬN HÀNH NĂM TỚI</w:t>
      </w:r>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p>
    <w:p ns2:paraId="67F7CBD2"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166" w:name="_Kế_hoạch_vận"/>
      <w:bookmarkStart w:id="3167" w:name="_Ref237748410"/>
      <w:bookmarkStart w:id="3168" w:name="_Toc238639574"/>
      <w:bookmarkStart w:id="3169" w:name="_Toc239143361"/>
      <w:bookmarkStart w:id="3170" w:name="_Toc239214732"/>
      <w:bookmarkStart w:id="3171" w:name="_Toc240797881"/>
      <w:bookmarkStart w:id="3172" w:name="_Toc240954903"/>
      <w:bookmarkStart w:id="3173" w:name="_Toc347904710"/>
      <w:bookmarkStart w:id="3174" w:name="_Toc520887676"/>
      <w:bookmarkStart w:id="3175" w:name="_Toc521661266"/>
      <w:bookmarkStart w:id="3176" w:name="_Toc522197519"/>
      <w:bookmarkStart w:id="3177" w:name="_Toc522269604"/>
      <w:bookmarkStart w:id="3178" w:name="_Toc523300663"/>
      <w:bookmarkStart w:id="3179" w:name="_Toc526435698"/>
      <w:bookmarkStart w:id="3180" w:name="_Toc526928256"/>
      <w:bookmarkStart w:id="3181" w:name="_Toc527548087"/>
      <w:bookmarkStart w:id="3182" w:name="_Toc527548282"/>
      <w:bookmarkStart w:id="3183" w:name="_Toc529174084"/>
      <w:bookmarkEnd w:id="3166"/>
      <w:r w:rsidRPr="007656EF">
        <w:rPr>
          <w:rFonts w:ascii="Times New Roman" w:eastAsia="PMingLiU" w:hAnsi="Times New Roman" w:cs="Times New Roman"/>
          <w:b/>
          <w:color w:val="000000"/>
          <w:kern w:val="0"/>
          <w:sz w:val="28"/>
          <w:szCs w:val="28"/>
          <w:lang w:val="vi-VN" w:bidi="th-TH"/>
          <ns2:ligatures ns2:val="none"/>
        </w:rPr>
        <w:t>Điều 19.</w:t>
      </w:r>
      <w:r w:rsidRPr="007656EF">
        <w:rPr>
          <w:rFonts w:ascii="Times New Roman" w:eastAsia="PMingLiU" w:hAnsi="Times New Roman" w:cs="Times New Roman"/>
          <w:b/>
          <w:color w:val="000000"/>
          <w:kern w:val="0"/>
          <w:sz w:val="28"/>
          <w:szCs w:val="28"/>
          <w:lang w:val="vi-VN" w:bidi="th-TH"/>
          <ns2:ligatures ns2:val="none"/>
        </w:rPr>
        <w:tab/>
        <w:t>Kế hoạch vận hành năm tới</w:t>
      </w:r>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p>
    <w:p ns2:paraId="28531600"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lập kế hoạch vận hành thị trường điện năm tới, bao gồm các nội dung</w:t>
      </w:r>
      <w:r w:rsidRPr="003A427E">
        <w:rPr>
          <w:rFonts w:ascii="Times New Roman" w:eastAsia="PMingLiU" w:hAnsi="Times New Roman" w:cs="Times New Roman"/>
          <w:color w:val="000000"/>
          <w:kern w:val="0"/>
          <w:sz w:val="28"/>
          <w:lang w:val="vi-VN"/>
          <ns2:ligatures ns2:val="none"/>
        </w:rPr>
        <w:t xml:space="preserve"> chính</w:t>
      </w:r>
      <w:r w:rsidRPr="007656EF">
        <w:rPr>
          <w:rFonts w:ascii="Times New Roman" w:eastAsia="PMingLiU" w:hAnsi="Times New Roman" w:cs="Times New Roman"/>
          <w:color w:val="000000"/>
          <w:kern w:val="0"/>
          <w:sz w:val="28"/>
          <w:lang w:val="vi-VN"/>
          <ns2:ligatures ns2:val="none"/>
        </w:rPr>
        <w:t xml:space="preserve"> sau: </w:t>
      </w:r>
    </w:p>
    <w:p ns2:paraId="167FC842" ns2:textId="77777777" w:rsidR="002E16F4" w:rsidRPr="007656EF" w:rsidRDefault="002E16F4" w:rsidP="002E16F4">
      <w:pPr>
        <w:widowControl w:val="0"/>
        <w:spacing w:before="120" w:after="120" w:line="240" w:lineRule="auto"/>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a) Lựa chọn Nhà máy điện mới tốt nhất;</w:t>
      </w:r>
    </w:p>
    <w:p ns2:paraId="3F323FAD" ns2:textId="77777777" w:rsidR="002E16F4" w:rsidRPr="007656EF" w:rsidRDefault="002E16F4" w:rsidP="002E16F4">
      <w:pPr>
        <w:widowControl w:val="0"/>
        <w:spacing w:before="120" w:after="120" w:line="240" w:lineRule="auto"/>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b) Tính toán giá công suất thị trường;</w:t>
      </w:r>
    </w:p>
    <w:p ns2:paraId="05C1B66E" ns2:textId="77777777" w:rsidR="002E16F4" w:rsidRPr="007656EF" w:rsidRDefault="002E16F4" w:rsidP="002E16F4">
      <w:pPr>
        <w:widowControl w:val="0"/>
        <w:spacing w:before="120" w:after="120" w:line="240" w:lineRule="auto"/>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c) Tính toán giá trị nước và mực nước tối ưu của các hồ chứa thủy điện;</w:t>
      </w:r>
    </w:p>
    <w:p ns2:paraId="7380409F" ns2:textId="77777777" w:rsidR="002E16F4" w:rsidRPr="007656EF" w:rsidRDefault="002E16F4" w:rsidP="002E16F4">
      <w:pPr>
        <w:widowControl w:val="0"/>
        <w:spacing w:before="120" w:after="120" w:line="240" w:lineRule="auto"/>
        <w:ind w:left="-152" w:firstLine="720"/>
        <w:jc w:val="both"/>
        <w:outlineLvl w:val="5"/>
        <w:rPr>
          <w:rFonts w:ascii="Times New Roman" w:eastAsia="SimSun" w:hAnsi="Times New Roman" w:cs="Times New Roman"/>
          <w:color w:val="000000"/>
          <w:kern w:val="0"/>
          <w:sz w:val="28"/>
          <w:szCs w:val="20"/>
          <w:lang w:val="vi-VN"/>
          <ns2:ligatures ns2:val="none"/>
        </w:rPr>
      </w:pPr>
      <w:bookmarkStart w:id="3184" w:name="_Tính_toán_giới"/>
      <w:bookmarkEnd w:id="3184"/>
      <w:r w:rsidRPr="007656EF">
        <w:rPr>
          <w:rFonts w:ascii="Times New Roman" w:eastAsia="SimSun" w:hAnsi="Times New Roman" w:cs="Times New Roman"/>
          <w:color w:val="000000"/>
          <w:kern w:val="0"/>
          <w:sz w:val="28"/>
          <w:szCs w:val="20"/>
          <w:lang w:val="vi-VN"/>
          <ns2:ligatures ns2:val="none"/>
        </w:rPr>
        <w:t>d) Tính toán giới hạn giá bản chào của tổ máy nhiệt điện;</w:t>
      </w:r>
    </w:p>
    <w:p ns2:paraId="1A3C097A" ns2:textId="77777777" w:rsidR="002E16F4" w:rsidRPr="007656EF" w:rsidRDefault="002E16F4" w:rsidP="002E16F4">
      <w:pPr>
        <w:widowControl w:val="0"/>
        <w:tabs>
          <w:tab w:val="left" w:pos="993"/>
        </w:tabs>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đ) Xác định các phương án giá trần thị trường điện;</w:t>
      </w:r>
    </w:p>
    <w:p ns2:paraId="0C444E96" ns2:textId="77777777" w:rsidR="002E16F4" w:rsidRPr="007656EF" w:rsidRDefault="002E16F4" w:rsidP="002E16F4">
      <w:pPr>
        <w:widowControl w:val="0"/>
        <w:spacing w:before="120" w:after="120" w:line="240" w:lineRule="auto"/>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e) Tính toán sản lượng kế hoạch, sản lượng điện hợp đồng tối thiểu năm và phân bổ sản lượng điện hợp đồng tối thiểu năm vào các tháng trong năm đối với các nhà máy nhiệt điện chưa thỏa thuận, thống nhất về sản lượng điện hợp đồng năm, tháng.</w:t>
      </w:r>
    </w:p>
    <w:p ns2:paraId="33878BFD" ns2:textId="77777777" w:rsidR="002E16F4" w:rsidRPr="003A427E"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3A427E">
        <w:rPr>
          <w:rFonts w:ascii="Times New Roman" w:eastAsia="SimSun" w:hAnsi="Times New Roman" w:cs="Times New Roman"/>
          <w:color w:val="000000"/>
          <w:kern w:val="0"/>
          <w:sz w:val="28"/>
          <w:szCs w:val="20"/>
          <w:lang w:val="vi-VN"/>
          <ns2:ligatures ns2:val="none"/>
        </w:rPr>
        <w:t xml:space="preserve">Chi tiết các nội dung trong kế hoạch vận hành thị trường điện năm tới theo </w:t>
      </w:r>
      <w:r w:rsidRPr="003A427E">
        <w:rPr>
          <w:rFonts w:ascii="Times New Roman" w:eastAsia="SimSun" w:hAnsi="Times New Roman" w:cs="Times New Roman"/>
          <w:color w:val="000000"/>
          <w:kern w:val="0"/>
          <w:sz w:val="28"/>
          <w:szCs w:val="20"/>
          <w:lang w:val="vi-VN"/>
          <ns2:ligatures ns2:val="none"/>
        </w:rPr>
        <w:lastRenderedPageBreak/>
        <w:t>quy định tại Phụ lục I ban hành kèm theo Thông tư này.</w:t>
      </w:r>
    </w:p>
    <w:p ns2:paraId="721224ED"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sử dụng mô hình mô phỏng thị trường điện để tính toán các nội dung quy định tại khoản 1 Điều này. Thông số đầu vào sử dụng trong mô phỏng thị trường điện của các tổ máy nhiệt điện là chi phí biến đổi của tổ máy được xác định tại khoản 3 Điều này, các đặc tính thủy văn, đặc tính kỹ thuật của nhà máy thủy điện, các ràng buộc theo quy định về lập phương thức vận hành hệ thống điện quốc gia theo Quy định điều độ, vận hành, thao tác, xử lý sự cố, khởi động đen và khôi phục hệ thống điện quốc gia được Bộ Công Thương ban hành, ràng buộc về bao tiêu và các ràng buộc về dịch vụ điều khiển tần số thứ cấp. </w:t>
      </w:r>
    </w:p>
    <w:p ns2:paraId="3D1F84E5"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Chi phí biến đổi của tổ máy nhiệt điện được xác định như sau:</w:t>
      </w:r>
    </w:p>
    <w:p ns2:paraId="7D3A1523" ns2:textId="77777777" w:rsidR="002E16F4" w:rsidRPr="007656EF" w:rsidRDefault="002E16F4" w:rsidP="002E16F4">
      <w:pPr>
        <w:spacing w:before="120" w:after="120" w:line="240" w:lineRule="auto"/>
        <w:ind w:left="-10" w:firstLine="57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Trường hợp xác định được giá trị suất hao nhiệt theo hợp đồng mua bán điện, chi phí biến đổi của tổ máy xác định như sau:</w:t>
      </w:r>
    </w:p>
    <w:p ns2:paraId="3849D8A6" ns2:textId="55590EF0" w:rsidR="002E16F4" w:rsidRPr="007656EF" w:rsidRDefault="002E16F4" w:rsidP="002E16F4">
      <w:pPr>
        <w:widowControl w:val="0"/>
        <w:spacing w:before="120" w:after="120" w:line="240" w:lineRule="auto"/>
        <w:ind w:left="567" w:firstLine="7"/>
        <w:jc w:val="center"/>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VC</w:t>
      </w:r>
      <w:r w:rsidRPr="007656EF">
        <w:rPr>
          <w:rFonts w:ascii="Times New Roman" w:eastAsia="Times New Roman" w:hAnsi="Times New Roman" w:cs="Times New Roman"/>
          <w:color w:val="000000"/>
          <w:kern w:val="0"/>
          <w:sz w:val="28"/>
          <w:szCs w:val="28"/>
          <w:vertAlign w:val="subscript"/>
          <w:lang w:val="vi-VN"/>
          <ns2:ligatures ns2:val="none"/>
        </w:rPr>
        <w:t>b</w:t>
      </w:r>
      <w:r w:rsidRPr="003A427E">
        <w:rPr>
          <w:rFonts w:ascii="Times New Roman" w:eastAsia="Times New Roman" w:hAnsi="Times New Roman" w:cs="Times New Roman"/>
          <w:color w:val="000000"/>
          <w:kern w:val="0"/>
          <w:sz w:val="28"/>
          <w:szCs w:val="28"/>
          <w:vertAlign w:val="subscript"/>
          <w:lang w:val="vi-VN"/>
          <ns2:ligatures ns2:val="none"/>
        </w:rPr>
        <w:t xml:space="preserve"> </w:t>
      </w:r>
      <w:r w:rsidRPr="007656EF">
        <w:rPr>
          <w:rFonts w:ascii="Times New Roman" w:eastAsia="Times New Roman" w:hAnsi="Times New Roman" w:cs="Times New Roman"/>
          <w:color w:val="000000"/>
          <w:kern w:val="0"/>
          <w:sz w:val="28"/>
          <w:lang w:val="vi-VN"/>
          <ns2:ligatures ns2:val="none"/>
        </w:rPr>
        <w:t xml:space="preserve">= </w:t>
      </w:r>
      <w:r w:rsidR="00B00495">
        <w:rPr>
          <w:rFonts w:ascii="Times New Roman" w:eastAsia="Times New Roman" w:hAnsi="Times New Roman" w:cs="Times New Roman"/>
          <w:color w:val="000000"/>
          <w:kern w:val="0"/>
          <w:position w:val="-12"/>
          <w:sz w:val="28"/>
          <w:szCs w:val="28"/>
          <w:lang w:val="vi-VN"/>
          <ns2:ligatures ns2:val="none"/>
        </w:rPr>
        <w:pict ns2:anchorId="5A60F9B9">
          <ns7:shapetype id="_x0000_t75" coordsize="21600,21600" ns8:spt="75" ns8:preferrelative="t" path="m@4@5l@4@11@9@11@9@5xe" filled="f" stroked="f">
            <ns7:stroke joinstyle="miter"/>
            <ns7:formulas>
              <ns7:f eqn="if lineDrawn pixelLineWidth 0"/>
              <ns7:f eqn="sum @0 1 0"/>
              <ns7:f eqn="sum 0 0 @1"/>
              <ns7:f eqn="prod @2 1 2"/>
              <ns7:f eqn="prod @3 21600 pixelWidth"/>
              <ns7:f eqn="prod @3 21600 pixelHeight"/>
              <ns7:f eqn="sum @0 0 1"/>
              <ns7:f eqn="prod @6 1 2"/>
              <ns7:f eqn="prod @7 21600 pixelWidth"/>
              <ns7:f eqn="sum @8 21600 0"/>
              <ns7:f eqn="prod @7 21600 pixelHeight"/>
              <ns7:f eqn="sum @10 21600 0"/>
            </ns7:formulas>
            <ns7:path ns8:extrusionok="f" gradientshapeok="t" ns8:connecttype="rect"/>
            <ns8:lock ns7:ext="edit" aspectratio="t"/>
          </ns7:shapetype>
          <ns7:shape id="_x0000_i1025" type="#_x0000_t75" style="width:41.25pt;height:22.5pt">
            <ns7:imagedata r:id="rId11" ns8:title=""/>
          </ns7:shape>
        </w:pict>
      </w:r>
      <w:r w:rsidRPr="007656EF">
        <w:rPr>
          <w:rFonts w:ascii="Times New Roman" w:eastAsia="Times New Roman" w:hAnsi="Times New Roman" w:cs="Times New Roman"/>
          <w:color w:val="000000"/>
          <w:kern w:val="0"/>
          <w:sz w:val="28"/>
          <w:szCs w:val="28"/>
          <w:lang w:val="vi-VN"/>
          <ns2:ligatures ns2:val="none"/>
        </w:rPr>
        <w:t xml:space="preserve">+ </w:t>
      </w:r>
      <w:r w:rsidR="00B00495">
        <w:rPr>
          <w:rFonts w:ascii="Times New Roman" w:eastAsia="Times New Roman" w:hAnsi="Times New Roman" w:cs="Times New Roman"/>
          <w:color w:val="000000"/>
          <w:kern w:val="0"/>
          <w:position w:val="-12"/>
          <w:sz w:val="28"/>
          <w:szCs w:val="28"/>
          <w:lang w:val="vi-VN"/>
          <ns2:ligatures ns2:val="none"/>
        </w:rPr>
        <w:pict ns2:anchorId="14B8C8CE">
          <ns7:shape id="_x0000_i1026" type="#_x0000_t75" style="width:39pt;height:22.5pt">
            <ns7:imagedata r:id="rId12" ns8:title=""/>
          </ns7:shape>
        </w:pict>
      </w:r>
      <w:r w:rsidRPr="007656EF">
        <w:rPr>
          <w:rFonts w:ascii="Times New Roman" w:eastAsia="Times New Roman" w:hAnsi="Times New Roman" w:cs="Times New Roman"/>
          <w:color w:val="000000"/>
          <w:kern w:val="0"/>
          <w:sz w:val="28"/>
          <w:szCs w:val="28"/>
          <w:lang w:val="vi-VN"/>
          <ns2:ligatures ns2:val="none"/>
        </w:rPr>
        <w:t>+</w:t>
      </w:r>
      <w:r w:rsidR="00B00495">
        <w:rPr>
          <w:rFonts w:ascii="Times New Roman" w:eastAsia="Times New Roman" w:hAnsi="Times New Roman" w:cs="Times New Roman"/>
          <w:color w:val="000000"/>
          <w:kern w:val="0"/>
          <w:position w:val="-12"/>
          <w:sz w:val="28"/>
          <w:szCs w:val="28"/>
          <w:lang w:val="vi-VN"/>
          <ns2:ligatures ns2:val="none"/>
        </w:rPr>
        <w:pict ns2:anchorId="6150768C">
          <ns7:shape id="_x0000_i1027" type="#_x0000_t75" style="width:33pt;height:20.25pt">
            <ns7:imagedata r:id="rId13" ns8:title=""/>
          </ns7:shape>
        </w:pict>
      </w:r>
    </w:p>
    <w:p ns2:paraId="040938BE"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Trong đó:</w:t>
      </w:r>
    </w:p>
    <w:p ns2:paraId="70D27BB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VC</w:t>
      </w:r>
      <w:r w:rsidRPr="007656EF">
        <w:rPr>
          <w:rFonts w:ascii="Times New Roman" w:eastAsia="Times New Roman" w:hAnsi="Times New Roman" w:cs="Times New Roman"/>
          <w:color w:val="000000"/>
          <w:kern w:val="0"/>
          <w:sz w:val="28"/>
          <w:vertAlign w:val="subscript"/>
          <w:lang w:val="vi-VN"/>
          <ns2:ligatures ns2:val="none"/>
        </w:rPr>
        <w:t>b</w:t>
      </w:r>
      <w:r w:rsidRPr="007656EF">
        <w:rPr>
          <w:rFonts w:ascii="Times New Roman" w:eastAsia="Times New Roman" w:hAnsi="Times New Roman" w:cs="Times New Roman"/>
          <w:color w:val="000000"/>
          <w:kern w:val="0"/>
          <w:sz w:val="28"/>
          <w:lang w:val="vi-VN"/>
          <ns2:ligatures ns2:val="none"/>
        </w:rPr>
        <w:t>: Chi phí biến đổi của tổ máy (đồng/kWh);</w:t>
      </w:r>
    </w:p>
    <w:p ns2:paraId="55E1A34D" ns2:textId="24B17550" w:rsidR="002E16F4" w:rsidRPr="007656EF" w:rsidRDefault="00B00495" w:rsidP="002E16F4">
      <w:pPr>
        <w:widowControl w:val="0"/>
        <w:tabs>
          <w:tab w:val="left" w:pos="1276"/>
        </w:tabs>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szCs w:val="28"/>
          <w:lang w:val="vi-VN"/>
          <ns2:ligatures ns2:val="none"/>
        </w:rPr>
        <w:pict ns2:anchorId="7BB332D1">
          <ns7:shape id="_x0000_i1028" type="#_x0000_t75" style="width:30.75pt;height:20.25pt">
            <ns7:imagedata r:id="rId14" ns8:title=""/>
          </ns7:shape>
        </w:pict>
      </w:r>
      <w:r w:rsidR="002E16F4" w:rsidRPr="007656EF">
        <w:rPr>
          <w:rFonts w:ascii="Times New Roman" w:eastAsia="Times New Roman" w:hAnsi="Times New Roman" w:cs="Times New Roman"/>
          <w:color w:val="000000"/>
          <w:kern w:val="0"/>
          <w:sz w:val="28"/>
          <w:lang w:val="vi-VN"/>
          <ns2:ligatures ns2:val="none"/>
        </w:rPr>
        <w:t>:</w:t>
      </w:r>
      <w:r w:rsidR="002E16F4" w:rsidRPr="007656EF">
        <w:rPr>
          <w:rFonts w:ascii="Times New Roman" w:eastAsia="Times New Roman" w:hAnsi="Times New Roman" w:cs="Times New Roman"/>
          <w:color w:val="000000"/>
          <w:kern w:val="0"/>
          <w:sz w:val="28"/>
          <w:lang w:val="vi-VN"/>
          <ns2:ligatures ns2:val="none"/>
        </w:rPr>
        <w:tab/>
        <w:t>Thành phần giá biến đổi điều chỉnh theo biến động của chi phí nhiên liệu chính (than, khí) của nhà máy điện (đồng/kWh);</w:t>
      </w:r>
    </w:p>
    <w:p ns2:paraId="4C42B03E" ns2:textId="78A4AA12" w:rsidR="002E16F4" w:rsidRPr="007656EF" w:rsidRDefault="00B00495" w:rsidP="002E16F4">
      <w:pPr>
        <w:widowControl w:val="0"/>
        <w:tabs>
          <w:tab w:val="left" w:pos="1276"/>
        </w:tabs>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szCs w:val="28"/>
          <w:lang w:val="vi-VN"/>
          <ns2:ligatures ns2:val="none"/>
        </w:rPr>
        <w:pict ns2:anchorId="345D4173">
          <ns7:shape id="_x0000_i1029" type="#_x0000_t75" style="width:30.75pt;height:20.25pt">
            <ns7:imagedata r:id="rId15" ns8:title=""/>
          </ns7:shape>
        </w:pict>
      </w:r>
      <w:r w:rsidR="002E16F4" w:rsidRPr="007656EF">
        <w:rPr>
          <w:rFonts w:ascii="Times New Roman" w:eastAsia="Times New Roman" w:hAnsi="Times New Roman" w:cs="Times New Roman"/>
          <w:color w:val="000000"/>
          <w:kern w:val="0"/>
          <w:sz w:val="28"/>
          <w:lang w:val="vi-VN"/>
          <ns2:ligatures ns2:val="none"/>
        </w:rPr>
        <w:t>:</w:t>
      </w:r>
      <w:r w:rsidR="002E16F4" w:rsidRPr="007656EF">
        <w:rPr>
          <w:rFonts w:ascii="Times New Roman" w:eastAsia="Times New Roman" w:hAnsi="Times New Roman" w:cs="Times New Roman"/>
          <w:color w:val="000000"/>
          <w:kern w:val="0"/>
          <w:sz w:val="28"/>
          <w:lang w:val="vi-VN"/>
          <ns2:ligatures ns2:val="none"/>
        </w:rPr>
        <w:tab/>
        <w:t>Thành phần giá biến đổi điều chỉnh theo biến động của chi phí nhiên liệu phụ (dầu) của nhà máy điện (đồng/kWh);</w:t>
      </w:r>
    </w:p>
    <w:p ns2:paraId="35700A40" ns2:textId="50FF9E58" w:rsidR="002E16F4" w:rsidRPr="007656EF" w:rsidRDefault="00B00495" w:rsidP="002E16F4">
      <w:pPr>
        <w:widowControl w:val="0"/>
        <w:tabs>
          <w:tab w:val="left" w:pos="1560"/>
        </w:tabs>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szCs w:val="28"/>
          <w:lang w:val="vi-VN"/>
          <ns2:ligatures ns2:val="none"/>
        </w:rPr>
        <w:pict ns2:anchorId="4E132F04">
          <ns7:shape id="_x0000_i1030" type="#_x0000_t75" style="width:30pt;height:20.25pt">
            <ns7:imagedata r:id="rId16" ns8:title=""/>
          </ns7:shape>
        </w:pict>
      </w:r>
      <w:r w:rsidR="002E16F4" w:rsidRPr="007656EF">
        <w:rPr>
          <w:rFonts w:ascii="Times New Roman" w:eastAsia="Times New Roman" w:hAnsi="Times New Roman" w:cs="Times New Roman"/>
          <w:color w:val="000000"/>
          <w:kern w:val="0"/>
          <w:sz w:val="28"/>
          <w:lang w:val="vi-VN"/>
          <ns2:ligatures ns2:val="none"/>
        </w:rPr>
        <w:t>: Thành phần giá biến đổi điều chỉnh theo biến động khác của nhà máy điện (đồng/kWh).</w:t>
      </w:r>
    </w:p>
    <w:p ns2:paraId="2645F6E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 Thành phần giá biến đổi điều chỉnh theo biến động của chi phí nhiên liệu chính của nhà máy điện </w:t>
      </w:r>
      <w:r w:rsidRPr="007656EF">
        <w:rPr>
          <w:rFonts w:ascii="Times New Roman" w:eastAsia="Times New Roman" w:hAnsi="Times New Roman" w:cs="Times New Roman"/>
          <w:color w:val="000000"/>
          <w:kern w:val="0"/>
          <w:sz w:val="28"/>
          <w:szCs w:val="28"/>
          <w:lang w:val="vi-VN"/>
          <ns2:ligatures ns2:val="none"/>
        </w:rPr>
        <w:t>được xác định theo công thức sau:</w:t>
      </w:r>
    </w:p>
    <w:p ns2:paraId="651E5BA7" ns2:textId="235A289C"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8"/>
          <ns2:ligatures ns2:val="none"/>
        </w:rPr>
      </w:pPr>
      <w:r>
        <w:rPr>
          <w:rFonts w:ascii="Times New Roman" w:eastAsia="Times New Roman" w:hAnsi="Times New Roman" w:cs="Times New Roman"/>
          <w:color w:val="000000"/>
          <w:kern w:val="0"/>
          <w:position w:val="-14"/>
          <w:sz w:val="28"/>
          <w:szCs w:val="28"/>
          <w:lang w:val="vi-VN"/>
          <ns2:ligatures ns2:val="none"/>
        </w:rPr>
        <w:pict ns2:anchorId="6DEC753A">
          <ns7:shape id="_x0000_i1031" type="#_x0000_t75" style="width:119.25pt;height:24.75pt">
            <ns7:imagedata r:id="rId17" ns8:title=""/>
          </ns7:shape>
        </w:pict>
      </w:r>
    </w:p>
    <w:p ns2:paraId="58AEFE0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Trong đó:</w:t>
      </w:r>
    </w:p>
    <w:p ns2:paraId="4C54C6CF" ns2:textId="521F2AA6"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2"/>
          <w:sz w:val="28"/>
          <w:szCs w:val="28"/>
          <w:lang w:val="vi-VN"/>
          <ns2:ligatures ns2:val="none"/>
        </w:rPr>
        <w:pict ns2:anchorId="50FB41FB">
          <ns7:shape id="_x0000_i1032" type="#_x0000_t75" style="width:30.75pt;height:20.25pt">
            <ns7:imagedata r:id="rId11" ns8:title=""/>
          </ns7:shape>
        </w:pict>
      </w:r>
      <w:r w:rsidR="002E16F4" w:rsidRPr="007656EF">
        <w:rPr>
          <w:rFonts w:ascii="Times New Roman" w:eastAsia="Times New Roman" w:hAnsi="Times New Roman" w:cs="Times New Roman"/>
          <w:color w:val="000000"/>
          <w:kern w:val="0"/>
          <w:sz w:val="28"/>
          <w:szCs w:val="28"/>
          <w:lang w:val="vi-VN"/>
          <ns2:ligatures ns2:val="none"/>
        </w:rPr>
        <w:t xml:space="preserve">: </w:t>
      </w:r>
      <w:r w:rsidR="002E16F4" w:rsidRPr="007656EF">
        <w:rPr>
          <w:rFonts w:ascii="Times New Roman" w:eastAsia="Times New Roman" w:hAnsi="Times New Roman" w:cs="Times New Roman"/>
          <w:color w:val="000000"/>
          <w:kern w:val="0"/>
          <w:sz w:val="28"/>
          <w:lang w:val="vi-VN"/>
          <ns2:ligatures ns2:val="none"/>
        </w:rPr>
        <w:t>Thành phần giá biến đổi điều chỉnh theo biến động của chi phí nhiên liệu chính của nhà máy điện (</w:t>
      </w:r>
      <w:r w:rsidR="002E16F4" w:rsidRPr="007656EF">
        <w:rPr>
          <w:rFonts w:ascii="Times New Roman" w:eastAsia="Times New Roman" w:hAnsi="Times New Roman" w:cs="Times New Roman"/>
          <w:color w:val="000000"/>
          <w:kern w:val="0"/>
          <w:sz w:val="28"/>
          <w:szCs w:val="28"/>
          <w:lang w:val="vi-VN"/>
          <ns2:ligatures ns2:val="none"/>
        </w:rPr>
        <w:t>đồng/kWh</w:t>
      </w:r>
      <w:r w:rsidR="002E16F4" w:rsidRPr="007656EF">
        <w:rPr>
          <w:rFonts w:ascii="Times New Roman" w:eastAsia="Times New Roman" w:hAnsi="Times New Roman" w:cs="Times New Roman"/>
          <w:color w:val="000000"/>
          <w:kern w:val="0"/>
          <w:sz w:val="28"/>
          <w:lang w:val="vi-VN"/>
          <ns2:ligatures ns2:val="none"/>
        </w:rPr>
        <w:t>);</w:t>
      </w:r>
    </w:p>
    <w:p ns2:paraId="6B5BD2BB" ns2:textId="5BB54385" w:rsidR="002E16F4" w:rsidRPr="007656EF" w:rsidRDefault="00B00495" w:rsidP="002E16F4">
      <w:pPr>
        <w:widowControl w:val="0"/>
        <w:tabs>
          <w:tab w:val="left" w:pos="1560"/>
        </w:tabs>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4"/>
          <w:sz w:val="28"/>
          <w:szCs w:val="28"/>
          <w:lang w:val="vi-VN"/>
          <ns2:ligatures ns2:val="none"/>
        </w:rPr>
        <w:pict ns2:anchorId="740AC1AF">
          <ns7:shape id="_x0000_i1033" type="#_x0000_t75" style="width:35.25pt;height:24.75pt">
            <ns7:imagedata r:id="rId18" ns8:title=""/>
          </ns7:shape>
        </w:pict>
      </w:r>
      <w:r w:rsidR="002E16F4" w:rsidRPr="007656EF">
        <w:rPr>
          <w:rFonts w:ascii="Times New Roman" w:eastAsia="Times New Roman" w:hAnsi="Times New Roman" w:cs="Times New Roman"/>
          <w:color w:val="000000"/>
          <w:kern w:val="0"/>
          <w:sz w:val="28"/>
          <w:szCs w:val="28"/>
          <w:lang w:val="vi-VN"/>
          <ns2:ligatures ns2:val="none"/>
        </w:rPr>
        <w:t>:</w:t>
      </w:r>
      <w:r w:rsidR="002E16F4" w:rsidRPr="007656EF">
        <w:rPr>
          <w:rFonts w:ascii="Times New Roman" w:eastAsia="Times New Roman" w:hAnsi="Times New Roman" w:cs="Times New Roman"/>
          <w:color w:val="000000"/>
          <w:kern w:val="0"/>
          <w:sz w:val="28"/>
          <w:szCs w:val="28"/>
          <w:lang w:val="vi-VN"/>
          <ns2:ligatures ns2:val="none"/>
        </w:rPr>
        <w:tab/>
        <w:t xml:space="preserve">Suất hao nhiệt bình quân của nhiên liệu chính của tổ máy phát điện quy định trong hợp đồng mua bán điện </w:t>
      </w:r>
      <w:r w:rsidR="002E16F4" w:rsidRPr="007656EF">
        <w:rPr>
          <w:rFonts w:ascii="Times New Roman" w:eastAsia="Times New Roman" w:hAnsi="Times New Roman" w:cs="Times New Roman"/>
          <w:color w:val="000000"/>
          <w:kern w:val="0"/>
          <w:sz w:val="28"/>
          <w:lang w:val="vi-VN"/>
          <ns2:ligatures ns2:val="none"/>
        </w:rPr>
        <w:t>(kg/kWh hoặc BTU/kWh hoặc kcal/kWh);</w:t>
      </w:r>
      <w:r w:rsidR="002E16F4" w:rsidRPr="007656EF">
        <w:rPr>
          <w:rFonts w:ascii="Times New Roman" w:eastAsia="Times New Roman" w:hAnsi="Times New Roman" w:cs="Times New Roman"/>
          <w:color w:val="000000"/>
          <w:kern w:val="0"/>
          <w:sz w:val="28"/>
          <w:szCs w:val="28"/>
          <w:lang w:val="vi-VN"/>
          <ns2:ligatures ns2:val="none"/>
        </w:rPr>
        <w:t xml:space="preserve"> </w:t>
      </w:r>
    </w:p>
    <w:p ns2:paraId="3CB0407A" ns2:textId="7DB0497F"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2"/>
          <w:sz w:val="28"/>
          <w:szCs w:val="28"/>
          <w:lang w:val="vi-VN"/>
          <ns2:ligatures ns2:val="none"/>
        </w:rPr>
        <w:pict ns2:anchorId="10F40D56">
          <ns7:shape id="_x0000_i1034" type="#_x0000_t75" style="width:27.75pt;height:22.5pt">
            <ns7:imagedata r:id="rId19" ns8:title=""/>
          </ns7:shape>
        </w:pict>
      </w:r>
      <w:r w:rsidR="002E16F4" w:rsidRPr="007656EF">
        <w:rPr>
          <w:rFonts w:ascii="Times New Roman" w:eastAsia="Times New Roman" w:hAnsi="Times New Roman" w:cs="Times New Roman"/>
          <w:color w:val="000000"/>
          <w:kern w:val="0"/>
          <w:sz w:val="28"/>
          <w:szCs w:val="28"/>
          <w:lang w:val="vi-VN"/>
          <ns2:ligatures ns2:val="none"/>
        </w:rPr>
        <w:t xml:space="preserve">: Giá nhiên liệu chính bao gồm cả giá vận chuyển, tồn trữ, tái hóa nhiên liệu chính (đồng/kCal; đồng/BTU hoặc đồng/kg). </w:t>
      </w:r>
    </w:p>
    <w:p ns2:paraId="50A65B91"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Thành phần giá biến đổi điều chỉnh theo biến động của chi phí nhiên liệu phụ của nhà máy điện được xác định theo công thức sau:</w:t>
      </w:r>
    </w:p>
    <w:p ns2:paraId="19139BF3" ns2:textId="47151BC0"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8"/>
          <ns2:ligatures ns2:val="none"/>
        </w:rPr>
      </w:pPr>
      <w:r>
        <w:rPr>
          <w:rFonts w:ascii="Times New Roman" w:eastAsia="Times New Roman" w:hAnsi="Times New Roman" w:cs="Times New Roman"/>
          <w:color w:val="000000"/>
          <w:kern w:val="0"/>
          <w:position w:val="-14"/>
          <w:sz w:val="28"/>
          <w:szCs w:val="28"/>
          <w:lang w:val="vi-VN"/>
          <ns2:ligatures ns2:val="none"/>
        </w:rPr>
        <w:lastRenderedPageBreak/>
        <w:pict ns2:anchorId="067163FA">
          <ns7:shape id="_x0000_i1035" type="#_x0000_t75" style="width:129pt;height:24.75pt">
            <ns7:imagedata r:id="rId20" ns8:title=""/>
          </ns7:shape>
        </w:pict>
      </w:r>
    </w:p>
    <w:p ns2:paraId="20527DB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Trong đó:</w:t>
      </w:r>
    </w:p>
    <w:p ns2:paraId="17AC9C8F" ns2:textId="5C6E7801" w:rsidR="002E16F4" w:rsidRPr="007656EF" w:rsidRDefault="00B00495" w:rsidP="00344EF8">
      <w:pPr>
        <w:widowControl w:val="0"/>
        <w:spacing w:before="152"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2"/>
          <w:sz w:val="28"/>
          <w:szCs w:val="28"/>
          <w:lang w:val="vi-VN"/>
          <ns2:ligatures ns2:val="none"/>
        </w:rPr>
        <w:pict ns2:anchorId="175614F3">
          <ns7:shape id="_x0000_i1036" type="#_x0000_t75" style="width:35.25pt;height:20.25pt">
            <ns7:imagedata r:id="rId21" ns8:title=""/>
          </ns7:shape>
        </w:pict>
      </w:r>
      <w:r w:rsidR="002E16F4" w:rsidRPr="007656EF">
        <w:rPr>
          <w:rFonts w:ascii="Times New Roman" w:eastAsia="Times New Roman" w:hAnsi="Times New Roman" w:cs="Times New Roman"/>
          <w:color w:val="000000"/>
          <w:kern w:val="0"/>
          <w:sz w:val="28"/>
          <w:szCs w:val="28"/>
          <w:lang w:val="vi-VN"/>
          <ns2:ligatures ns2:val="none"/>
        </w:rPr>
        <w:t xml:space="preserve">: </w:t>
      </w:r>
      <w:r w:rsidR="002E16F4" w:rsidRPr="007656EF">
        <w:rPr>
          <w:rFonts w:ascii="Times New Roman" w:eastAsia="Times New Roman" w:hAnsi="Times New Roman" w:cs="Times New Roman"/>
          <w:color w:val="000000"/>
          <w:kern w:val="0"/>
          <w:sz w:val="28"/>
          <w:lang w:val="vi-VN"/>
          <ns2:ligatures ns2:val="none"/>
        </w:rPr>
        <w:t>Thành phần giá biến đổi điều chỉnh theo biến động của chi phí nhiên liệu phụ của nhà máy điện (</w:t>
      </w:r>
      <w:r w:rsidR="002E16F4" w:rsidRPr="007656EF">
        <w:rPr>
          <w:rFonts w:ascii="Times New Roman" w:eastAsia="Times New Roman" w:hAnsi="Times New Roman" w:cs="Times New Roman"/>
          <w:color w:val="000000"/>
          <w:kern w:val="0"/>
          <w:sz w:val="28"/>
          <w:szCs w:val="28"/>
          <w:lang w:val="vi-VN"/>
          <ns2:ligatures ns2:val="none"/>
        </w:rPr>
        <w:t>đồng/kWh</w:t>
      </w:r>
      <w:r w:rsidR="002E16F4" w:rsidRPr="007656EF">
        <w:rPr>
          <w:rFonts w:ascii="Times New Roman" w:eastAsia="Times New Roman" w:hAnsi="Times New Roman" w:cs="Times New Roman"/>
          <w:color w:val="000000"/>
          <w:kern w:val="0"/>
          <w:sz w:val="28"/>
          <w:lang w:val="vi-VN"/>
          <ns2:ligatures ns2:val="none"/>
        </w:rPr>
        <w:t>);</w:t>
      </w:r>
    </w:p>
    <w:p ns2:paraId="53FEE8B3" ns2:textId="67CCD0F7" w:rsidR="002E16F4" w:rsidRPr="007656EF" w:rsidRDefault="00B00495" w:rsidP="00344EF8">
      <w:pPr>
        <w:widowControl w:val="0"/>
        <w:tabs>
          <w:tab w:val="left" w:pos="1418"/>
        </w:tabs>
        <w:spacing w:before="152"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4"/>
          <w:sz w:val="28"/>
          <w:szCs w:val="28"/>
          <w:lang w:val="vi-VN"/>
          <ns2:ligatures ns2:val="none"/>
        </w:rPr>
        <w:pict ns2:anchorId="5EE73AEF">
          <ns7:shape id="_x0000_i1037" type="#_x0000_t75" style="width:35.25pt;height:24.75pt">
            <ns7:imagedata r:id="rId22" ns8:title=""/>
          </ns7:shape>
        </w:pict>
      </w:r>
      <w:r w:rsidR="002E16F4" w:rsidRPr="007656EF">
        <w:rPr>
          <w:rFonts w:ascii="Times New Roman" w:eastAsia="Times New Roman" w:hAnsi="Times New Roman" w:cs="Times New Roman"/>
          <w:color w:val="000000"/>
          <w:kern w:val="0"/>
          <w:sz w:val="28"/>
          <w:szCs w:val="28"/>
          <w:lang w:val="vi-VN"/>
          <ns2:ligatures ns2:val="none"/>
        </w:rPr>
        <w:t>:</w:t>
      </w:r>
      <w:r w:rsidR="002E16F4" w:rsidRPr="007656EF">
        <w:rPr>
          <w:rFonts w:ascii="Times New Roman" w:eastAsia="Times New Roman" w:hAnsi="Times New Roman" w:cs="Times New Roman"/>
          <w:color w:val="000000"/>
          <w:kern w:val="0"/>
          <w:sz w:val="28"/>
          <w:szCs w:val="28"/>
          <w:lang w:val="vi-VN"/>
          <ns2:ligatures ns2:val="none"/>
        </w:rPr>
        <w:tab/>
        <w:t>Suất hao nhiệt bình quân của nhiên liệu phụ theo thỏa thuận trong hợp đồng mua bán điện trên cơ sở thông số của nhà chế tạo thiết bị (kg/kWh);</w:t>
      </w:r>
    </w:p>
    <w:p ns2:paraId="7531F131" ns2:textId="2295EB85" w:rsidR="002E16F4" w:rsidRPr="007656EF" w:rsidRDefault="00B00495" w:rsidP="00344EF8">
      <w:pPr>
        <w:widowControl w:val="0"/>
        <w:tabs>
          <w:tab w:val="left" w:pos="1276"/>
        </w:tabs>
        <w:spacing w:before="152"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2"/>
          <w:sz w:val="28"/>
          <w:szCs w:val="28"/>
          <w:lang w:val="vi-VN"/>
          <ns2:ligatures ns2:val="none"/>
        </w:rPr>
        <w:pict ns2:anchorId="073BF796">
          <ns7:shape id="_x0000_i1038" type="#_x0000_t75" style="width:31.5pt;height:20.25pt">
            <ns7:imagedata r:id="rId23" ns8:title=""/>
          </ns7:shape>
        </w:pict>
      </w:r>
      <w:r w:rsidR="002E16F4" w:rsidRPr="007656EF">
        <w:rPr>
          <w:rFonts w:ascii="Times New Roman" w:eastAsia="Times New Roman" w:hAnsi="Times New Roman" w:cs="Times New Roman"/>
          <w:color w:val="000000"/>
          <w:kern w:val="0"/>
          <w:sz w:val="28"/>
          <w:szCs w:val="28"/>
          <w:lang w:val="vi-VN"/>
          <ns2:ligatures ns2:val="none"/>
        </w:rPr>
        <w:t xml:space="preserve">: </w:t>
      </w:r>
      <w:r w:rsidR="002E16F4" w:rsidRPr="007656EF">
        <w:rPr>
          <w:rFonts w:ascii="Times New Roman" w:eastAsia="Times New Roman" w:hAnsi="Times New Roman" w:cs="Times New Roman"/>
          <w:color w:val="000000"/>
          <w:kern w:val="0"/>
          <w:sz w:val="28"/>
          <w:szCs w:val="28"/>
          <w:lang w:val="vi-VN"/>
          <ns2:ligatures ns2:val="none"/>
        </w:rPr>
        <w:tab/>
        <w:t>Giá nhiên liệu phụ</w:t>
      </w:r>
      <w:r w:rsidR="002E16F4" w:rsidRPr="007656EF">
        <w:rPr>
          <w:rFonts w:ascii="Times New Roman" w:eastAsia="Times New Roman" w:hAnsi="Times New Roman" w:cs="Times New Roman"/>
          <w:color w:val="000000"/>
          <w:kern w:val="0"/>
          <w:sz w:val="28"/>
          <w:lang w:val="vi-VN"/>
          <ns2:ligatures ns2:val="none"/>
        </w:rPr>
        <w:t xml:space="preserve"> </w:t>
      </w:r>
      <w:r w:rsidR="002E16F4" w:rsidRPr="007656EF">
        <w:rPr>
          <w:rFonts w:ascii="Times New Roman" w:eastAsia="Times New Roman" w:hAnsi="Times New Roman" w:cs="Times New Roman"/>
          <w:color w:val="000000"/>
          <w:kern w:val="0"/>
          <w:sz w:val="28"/>
          <w:szCs w:val="28"/>
          <w:lang w:val="vi-VN"/>
          <ns2:ligatures ns2:val="none"/>
        </w:rPr>
        <w:t>bao gồm cả cước vận chuyển và các loại phí khác theo quy định</w:t>
      </w:r>
      <w:r w:rsidR="002E16F4" w:rsidRPr="007656EF">
        <w:rPr>
          <w:rFonts w:ascii="Times New Roman" w:eastAsia="Times New Roman" w:hAnsi="Times New Roman" w:cs="Times New Roman"/>
          <w:color w:val="000000"/>
          <w:kern w:val="0"/>
          <w:sz w:val="28"/>
          <w:lang w:val="vi-VN"/>
          <ns2:ligatures ns2:val="none"/>
        </w:rPr>
        <w:t xml:space="preserve"> (</w:t>
      </w:r>
      <w:r w:rsidR="002E16F4" w:rsidRPr="007656EF">
        <w:rPr>
          <w:rFonts w:ascii="Times New Roman" w:eastAsia="Times New Roman" w:hAnsi="Times New Roman" w:cs="Times New Roman"/>
          <w:color w:val="000000"/>
          <w:kern w:val="0"/>
          <w:sz w:val="28"/>
          <w:szCs w:val="28"/>
          <w:lang w:val="vi-VN"/>
          <ns2:ligatures ns2:val="none"/>
        </w:rPr>
        <w:t>đồng/kg</w:t>
      </w:r>
      <w:r w:rsidR="002E16F4" w:rsidRPr="007656EF">
        <w:rPr>
          <w:rFonts w:ascii="Times New Roman" w:eastAsia="Times New Roman" w:hAnsi="Times New Roman" w:cs="Times New Roman"/>
          <w:color w:val="000000"/>
          <w:kern w:val="0"/>
          <w:sz w:val="28"/>
          <w:lang w:val="vi-VN"/>
          <ns2:ligatures ns2:val="none"/>
        </w:rPr>
        <w:t>)</w:t>
      </w:r>
      <w:r w:rsidR="002E16F4" w:rsidRPr="007656EF">
        <w:rPr>
          <w:rFonts w:ascii="Times New Roman" w:eastAsia="Times New Roman" w:hAnsi="Times New Roman" w:cs="Times New Roman"/>
          <w:color w:val="000000"/>
          <w:kern w:val="0"/>
          <w:sz w:val="28"/>
          <w:szCs w:val="28"/>
          <w:lang w:val="vi-VN"/>
          <ns2:ligatures ns2:val="none"/>
        </w:rPr>
        <w:t>.</w:t>
      </w:r>
    </w:p>
    <w:p ns2:paraId="17FEE0A9" ns2:textId="77777777" w:rsidR="002E16F4" w:rsidRPr="007656EF" w:rsidRDefault="002E16F4" w:rsidP="00344EF8">
      <w:pPr>
        <w:widowControl w:val="0"/>
        <w:spacing w:before="152"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lang w:val="vi-VN"/>
          <ns2:ligatures ns2:val="none"/>
        </w:rPr>
        <w:t xml:space="preserve">- </w:t>
      </w:r>
      <w:r w:rsidRPr="007656EF">
        <w:rPr>
          <w:rFonts w:ascii="Times New Roman" w:eastAsia="Times New Roman" w:hAnsi="Times New Roman" w:cs="Times New Roman"/>
          <w:color w:val="000000"/>
          <w:kern w:val="0"/>
          <w:sz w:val="28"/>
          <w:lang w:val="vi-VN"/>
          <ns2:ligatures ns2:val="none"/>
        </w:rPr>
        <w:t xml:space="preserve">Suất hao nhiệt bình quân của nhiên liệu (chính, phụ) do đơn vị mua điện cung cấp và được hiệu chỉnh theo hệ số suy giảm hiệu suất. Trường hợp suất hao nhiệt trong hợp đồng là suất hao nhiệt bình quân cả đời dự án thì không điều chỉnh theo hệ số suy giảm hiệu suất. Trường hợp hợp đồng mua bán điện chỉ có đường đặc tính suất hao tại các mức tải thì suất hao nhiệt của tổ máy được xác định tại mức tải tương ứng với sản lượng điện năng phát bình quân nhiều năm của nhà máy điện được quy định trong hợp đồng mua bán điện. </w:t>
      </w:r>
    </w:p>
    <w:p ns2:paraId="27FD709D" ns2:textId="77777777" w:rsidR="002E16F4" w:rsidRPr="003A427E" w:rsidRDefault="002E16F4" w:rsidP="00344EF8">
      <w:pPr>
        <w:widowControl w:val="0"/>
        <w:spacing w:before="152"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Trường hợp tổ máy nhiệt điện không có suất hao nhiệt trong hợp đồng mua bán điện thì xác định bằng suất hao nhiệt của nhà máy điện chuẩn cùng nhóm theo công nghệ phát điện và công suất đặt</w:t>
      </w:r>
      <w:r w:rsidRPr="007656EF">
        <w:rPr>
          <w:rFonts w:ascii="Times New Roman" w:eastAsia="Times New Roman" w:hAnsi="Times New Roman" w:cs="Times New Roman"/>
          <w:color w:val="000000"/>
          <w:kern w:val="0"/>
          <w:sz w:val="28"/>
          <w:szCs w:val="28"/>
          <w:lang w:val="vi-VN"/>
          <ns2:ligatures ns2:val="none"/>
        </w:rPr>
        <w:t xml:space="preserve"> và cùng nhà chế tạo.</w:t>
      </w:r>
      <w:r w:rsidRPr="007656EF">
        <w:rPr>
          <w:rFonts w:ascii="Times New Roman" w:eastAsia="Times New Roman" w:hAnsi="Times New Roman" w:cs="Times New Roman"/>
          <w:color w:val="000000"/>
          <w:kern w:val="0"/>
          <w:sz w:val="28"/>
          <w:lang w:val="vi-VN"/>
          <ns2:ligatures ns2:val="none"/>
        </w:rPr>
        <w:t xml:space="preserve"> Đơn vị vận hành hệ thống điện và thị trường điện có trách nhiệm tính toán suất tiêu hao nhiên liệu hoặc suất hao nhiệt của nhà máy điện chuẩn</w:t>
      </w:r>
      <w:r w:rsidRPr="003A427E">
        <w:rPr>
          <w:rFonts w:ascii="Times New Roman" w:eastAsia="Times New Roman" w:hAnsi="Times New Roman" w:cs="Times New Roman"/>
          <w:color w:val="000000"/>
          <w:kern w:val="0"/>
          <w:sz w:val="28"/>
          <w:lang w:val="vi-VN"/>
          <ns2:ligatures ns2:val="none"/>
        </w:rPr>
        <w:t>.</w:t>
      </w:r>
    </w:p>
    <w:p ns2:paraId="40D5F9DF" ns2:textId="77777777" w:rsidR="002E16F4" w:rsidRPr="007656EF" w:rsidRDefault="002E16F4" w:rsidP="00344EF8">
      <w:pPr>
        <w:widowControl w:val="0"/>
        <w:spacing w:before="152"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Hệ số suy giảm hiệu suất của tổ máy nhiệt điện được xác định bằng hệ số suy giảm hiệu suất trong hợp đồng mua bán điện do đơn vị mua điện cung cấp.</w:t>
      </w:r>
    </w:p>
    <w:p ns2:paraId="6BDFBABF" ns2:textId="77777777" w:rsidR="002E16F4" w:rsidRPr="007656EF" w:rsidRDefault="002E16F4" w:rsidP="00344EF8">
      <w:pPr>
        <w:widowControl w:val="0"/>
        <w:spacing w:before="152"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Trường hợp không có số liệu hệ số suy giảm hiệu suất trong hợp đồng mua bán điện, áp dụng hệ số suy giảm hiệu suất của nhà máy điện chuẩn cùng nhóm với nhà máy điện đó do Đơn vị vận hành hệ thống điện và thị trường điện xác định.</w:t>
      </w:r>
    </w:p>
    <w:p ns2:paraId="010C3052" ns2:textId="7426039F" w:rsidR="002E16F4" w:rsidRPr="007656EF" w:rsidRDefault="002E16F4" w:rsidP="00344EF8">
      <w:pPr>
        <w:widowControl w:val="0"/>
        <w:spacing w:before="152"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Thành phần giá biến đổi khác của nhà máy điện</w:t>
      </w:r>
      <w:r w:rsidR="00B00495">
        <w:rPr>
          <w:rFonts w:ascii="Times New Roman" w:eastAsia="Times New Roman" w:hAnsi="Times New Roman" w:cs="Times New Roman"/>
          <w:color w:val="000000"/>
          <w:kern w:val="0"/>
          <w:position w:val="-12"/>
          <w:sz w:val="28"/>
          <w:lang w:val="vi-VN"/>
          <ns2:ligatures ns2:val="none"/>
        </w:rPr>
        <w:pict ns2:anchorId="3B66DC81">
          <ns7:shape id="_x0000_i1039" type="#_x0000_t75" style="width:27.75pt;height:20.25pt">
            <ns7:imagedata r:id="rId13" ns8:title=""/>
          </ns7:shape>
        </w:pict>
      </w:r>
      <w:r w:rsidRPr="007656EF">
        <w:rPr>
          <w:rFonts w:ascii="Times New Roman" w:eastAsia="Times New Roman" w:hAnsi="Times New Roman" w:cs="Times New Roman"/>
          <w:color w:val="000000"/>
          <w:kern w:val="0"/>
          <w:sz w:val="28"/>
          <w:lang w:val="vi-VN"/>
          <ns2:ligatures ns2:val="none"/>
        </w:rPr>
        <w:t xml:space="preserve"> (đồng/kWh) được xác định theo quy định tại hợp đồng mua bán điện.</w:t>
      </w:r>
    </w:p>
    <w:p ns2:paraId="4BA661E0" ns2:textId="77777777" w:rsidR="002E16F4" w:rsidRPr="007656EF" w:rsidRDefault="002E16F4" w:rsidP="00344EF8">
      <w:pPr>
        <w:widowControl w:val="0"/>
        <w:adjustRightInd w:val="0"/>
        <w:spacing w:before="152"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b) Trường hợp không có suất hao nhiệt trong hợp đồng mua bán điện đã ký, chi phí biến đổi của tổ máy được xác định bằng giá biến đổi năm N (bao gồm cả giá vận chuyển nhiên liệu chính) trong hợp đồng mua bán điện có cập nhật các yếu tố ảnh hưởng đến giá biến đổi của năm N. Đối với nhà máy điện chưa ký hợp đồng mua bán điện, giá biến đổi năm được tính theo nhà máy điện đã ký hợp đồng mua bán điện có công nghệ phát điện và công suất đặt tương đương;</w:t>
      </w:r>
    </w:p>
    <w:p ns2:paraId="4905AF09" ns2:textId="77777777" w:rsidR="002E16F4" w:rsidRPr="007656EF" w:rsidRDefault="002E16F4" w:rsidP="00344EF8">
      <w:pPr>
        <w:widowControl w:val="0"/>
        <w:spacing w:before="152" w:after="12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c) Căn cứ để xác định các thành phần giá và chi phí được sử dụng trong tính toán giá biến đổi hoặc chi phí biến đổi năm N như sau:</w:t>
      </w:r>
    </w:p>
    <w:p ns2:paraId="7A18B758"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 Giá nhiên liệu áp dụng cho năm N được cơ quan có thẩm quyền công bố </w:t>
      </w:r>
      <w:r w:rsidRPr="007656EF">
        <w:rPr>
          <w:rFonts w:ascii="Times New Roman" w:eastAsia="Times New Roman" w:hAnsi="Times New Roman" w:cs="Times New Roman"/>
          <w:color w:val="000000"/>
          <w:kern w:val="0"/>
          <w:sz w:val="28"/>
          <w:szCs w:val="28"/>
          <w:lang w:val="vi-VN"/>
          <ns2:ligatures ns2:val="none"/>
        </w:rPr>
        <w:lastRenderedPageBreak/>
        <w:t>hoặc hướng dẫn xác định;</w:t>
      </w:r>
    </w:p>
    <w:p ns2:paraId="213EAB53"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 Giá nhiên liệu áp dụng cho năm N theo quy định tại hợp đồng mua bán điện, hợp đồng mua bán nhiên liệu. </w:t>
      </w:r>
      <w:r w:rsidRPr="007656EF">
        <w:rPr>
          <w:rFonts w:ascii="Times New Roman" w:eastAsia="Times New Roman" w:hAnsi="Times New Roman" w:cs="Times New Roman"/>
          <w:iCs/>
          <w:color w:val="000000"/>
          <w:kern w:val="0"/>
          <w:sz w:val="28"/>
          <w:szCs w:val="28"/>
          <w:lang w:val="vi-VN"/>
          <ns2:ligatures ns2:val="none"/>
        </w:rPr>
        <w:t>Trường hợp giá nhiên liệu phụ thuộc vào kế hoạch cung cấp nhiên liệu và/hoặc các chỉ số giá nhiên liệu, Đơn vị phát điện, đơn vị cung cấp nhiên liệu có trách nhiệm cung cấp cho Đơn vị mua điện kế hoạch cung cấp nhiên liệu và/hoặc các chỉ số giá nhiên liệu để xem xét trong quá trình xác định giá nhiên liệu dự kiến năm N;</w:t>
      </w:r>
    </w:p>
    <w:p ns2:paraId="7C3F4878"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Giá nhiên liệu căn cứ theo hồ sơ thanh toán tiền điện của 03 tháng gần nhất trước thời điểm cung cấp số liệu lập kế hoạch năm N và có xét đến các yếu tố ảnh hưởng đến giá nhiên liệu của năm N. Trường hợp tại thời điểm lập kế hoạch năm N chưa có hồ sơ thanh toán tiền điện với giá nhiên liệu tính đủ của tháng gần nhất (hồ sơ thanh toán chưa tính đủ giá nhiên liệu theo hợp đồng mua bán nhiên liệu), có thể sử dụng giá nhiên liệu bình quân tháng tính trên cơ sở các hóa đơn theo quy định của hợp đồng mua bán nhiên liệu.</w:t>
      </w:r>
    </w:p>
    <w:p ns2:paraId="22CC2213"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iCs/>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 Trường hợp chi phí biến đổi, suất hao nhiên liệu theo quy định trong hợp đồng mua bán điện được xác định tại nhiều mức tải, </w:t>
      </w:r>
      <w:r w:rsidRPr="007656EF">
        <w:rPr>
          <w:rFonts w:ascii="Times New Roman" w:eastAsia="Times New Roman" w:hAnsi="Times New Roman" w:cs="Times New Roman"/>
          <w:iCs/>
          <w:color w:val="000000"/>
          <w:kern w:val="0"/>
          <w:sz w:val="28"/>
          <w:szCs w:val="28"/>
          <w:lang w:val="vi-VN"/>
          <ns2:ligatures ns2:val="none"/>
        </w:rPr>
        <w:t>áp dụng mức tải 85% của nhà máy điện</w:t>
      </w:r>
      <w:r w:rsidRPr="007656EF">
        <w:rPr>
          <w:rFonts w:ascii="Times New Roman" w:eastAsia="Times New Roman" w:hAnsi="Times New Roman" w:cs="Times New Roman"/>
          <w:color w:val="000000"/>
          <w:kern w:val="0"/>
          <w:lang w:val="vi-VN"/>
          <ns2:ligatures ns2:val="none"/>
        </w:rPr>
        <w:t xml:space="preserve"> </w:t>
      </w:r>
      <w:r w:rsidRPr="007656EF">
        <w:rPr>
          <w:rFonts w:ascii="Times New Roman" w:eastAsia="Times New Roman" w:hAnsi="Times New Roman" w:cs="Times New Roman"/>
          <w:iCs/>
          <w:color w:val="000000"/>
          <w:kern w:val="0"/>
          <w:sz w:val="28"/>
          <w:szCs w:val="28"/>
          <w:lang w:val="vi-VN"/>
          <ns2:ligatures ns2:val="none"/>
        </w:rPr>
        <w:t>để tính toán giá biến đổi, chi phí b</w:t>
      </w:r>
      <w:r w:rsidRPr="003A427E">
        <w:rPr>
          <w:rFonts w:ascii="Times New Roman" w:eastAsia="Times New Roman" w:hAnsi="Times New Roman" w:cs="Times New Roman"/>
          <w:iCs/>
          <w:color w:val="000000"/>
          <w:kern w:val="0"/>
          <w:sz w:val="28"/>
          <w:szCs w:val="28"/>
          <w:lang w:val="vi-VN"/>
          <ns2:ligatures ns2:val="none"/>
        </w:rPr>
        <w:t>iế</w:t>
      </w:r>
      <w:r w:rsidRPr="007656EF">
        <w:rPr>
          <w:rFonts w:ascii="Times New Roman" w:eastAsia="Times New Roman" w:hAnsi="Times New Roman" w:cs="Times New Roman"/>
          <w:iCs/>
          <w:color w:val="000000"/>
          <w:kern w:val="0"/>
          <w:sz w:val="28"/>
          <w:szCs w:val="28"/>
          <w:lang w:val="vi-VN"/>
          <ns2:ligatures ns2:val="none"/>
        </w:rPr>
        <w:t>n đổi dự kiến năm N.</w:t>
      </w:r>
    </w:p>
    <w:p ns2:paraId="0C43FDC2" ns2:textId="77777777" w:rsidR="002E16F4" w:rsidRPr="007656EF" w:rsidRDefault="002E16F4" w:rsidP="002E16F4">
      <w:pPr>
        <w:widowControl w:val="0"/>
        <w:tabs>
          <w:tab w:val="left" w:pos="851"/>
        </w:tabs>
        <w:spacing w:before="120" w:after="120" w:line="240" w:lineRule="auto"/>
        <w:ind w:firstLine="567"/>
        <w:jc w:val="both"/>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4. </w:t>
      </w:r>
      <w:r w:rsidRPr="007656EF">
        <w:rPr>
          <w:rFonts w:ascii="Times New Roman" w:eastAsia="PMingLiU" w:hAnsi="Times New Roman" w:cs="Times New Roman"/>
          <w:color w:val="000000"/>
          <w:kern w:val="0"/>
          <w:sz w:val="28"/>
          <w:szCs w:val="28"/>
          <w:lang w:val="vi-VN"/>
          <ns2:ligatures ns2:val="none"/>
        </w:rPr>
        <w:t xml:space="preserve">Trước ngày 25 tháng 10 hằng năm, Đơn vị vận hành hệ thống điện và thị trường điện có trách nhiệm lấy ý kiến Tập đoàn Điện lực Việt Nam, đơn vị phát điện, Đơn vị bán buôn điện và các đơn vị khác có liên quan về kế hoạch vận hành thị trường điện năm tới. </w:t>
      </w:r>
    </w:p>
    <w:p ns2:paraId="276AC090" ns2:textId="77777777" w:rsidR="002E16F4" w:rsidRPr="007656EF" w:rsidRDefault="002E16F4" w:rsidP="002E16F4">
      <w:pPr>
        <w:widowControl w:val="0"/>
        <w:tabs>
          <w:tab w:val="left" w:pos="851"/>
        </w:tabs>
        <w:spacing w:before="120" w:after="120" w:line="240" w:lineRule="auto"/>
        <w:ind w:firstLine="567"/>
        <w:jc w:val="both"/>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5. </w:t>
      </w:r>
      <w:r w:rsidRPr="007656EF">
        <w:rPr>
          <w:rFonts w:ascii="Times New Roman" w:eastAsia="PMingLiU" w:hAnsi="Times New Roman" w:cs="Times New Roman"/>
          <w:color w:val="000000"/>
          <w:kern w:val="0"/>
          <w:sz w:val="28"/>
          <w:szCs w:val="28"/>
          <w:lang w:val="vi-VN"/>
          <ns2:ligatures ns2:val="none"/>
        </w:rPr>
        <w:t xml:space="preserve">Trước ngày 05 tháng 11 hằng năm, các đơn vị được lấy ý kiến có trách nhiệm gửi ý kiến về kế hoạch vận hành thị trường điện năm tới cho Đơn vị vận hành hệ thống điện và thị trường điện để hoàn thiện. </w:t>
      </w:r>
    </w:p>
    <w:p ns2:paraId="456A19EC" ns2:textId="77777777" w:rsidR="002E16F4" w:rsidRPr="007656EF" w:rsidRDefault="002E16F4" w:rsidP="002E16F4">
      <w:pPr>
        <w:widowControl w:val="0"/>
        <w:tabs>
          <w:tab w:val="left" w:pos="851"/>
        </w:tabs>
        <w:spacing w:before="120" w:after="120" w:line="240" w:lineRule="auto"/>
        <w:ind w:firstLine="567"/>
        <w:jc w:val="both"/>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6. </w:t>
      </w:r>
      <w:r w:rsidRPr="007656EF">
        <w:rPr>
          <w:rFonts w:ascii="Times New Roman" w:eastAsia="PMingLiU" w:hAnsi="Times New Roman" w:cs="Times New Roman"/>
          <w:color w:val="000000"/>
          <w:kern w:val="0"/>
          <w:sz w:val="28"/>
          <w:szCs w:val="28"/>
          <w:lang w:val="vi-VN"/>
          <ns2:ligatures ns2:val="none"/>
        </w:rPr>
        <w:t xml:space="preserve">Trước ngày 15 tháng 11 hằng năm, trên cơ sở ý kiến của các đơn vị, Đơn vị vận hành hệ thống điện và thị trường điện hoàn thiện tính toán và trình </w:t>
      </w:r>
      <w:r w:rsidRPr="007656EF">
        <w:rPr>
          <w:rFonts w:ascii="Times New Roman" w:eastAsia="PMingLiU" w:hAnsi="Times New Roman" w:cs="Times New Roman"/>
          <w:color w:val="000000"/>
          <w:kern w:val="0"/>
          <w:sz w:val="28"/>
          <w:lang w:val="vi-VN"/>
          <ns2:ligatures ns2:val="none"/>
        </w:rPr>
        <w:t>Cục Điện lực</w:t>
      </w:r>
      <w:r w:rsidRPr="007656EF">
        <w:rPr>
          <w:rFonts w:ascii="Times New Roman" w:eastAsia="PMingLiU" w:hAnsi="Times New Roman" w:cs="Times New Roman"/>
          <w:color w:val="000000"/>
          <w:kern w:val="0"/>
          <w:sz w:val="28"/>
          <w:szCs w:val="28"/>
          <w:lang w:val="vi-VN"/>
          <ns2:ligatures ns2:val="none"/>
        </w:rPr>
        <w:t xml:space="preserve"> kế hoạch vận hành thị trường điện năm tới (bao gồm kết quả tính toán, các số liệu đầu vào và thuyết minh tính toán theo quy định tại Thông tư này) để tổ chức thẩm định.</w:t>
      </w:r>
    </w:p>
    <w:p ns2:paraId="127142C3" ns2:textId="77777777" w:rsidR="002E16F4" w:rsidRPr="007656EF" w:rsidRDefault="002E16F4" w:rsidP="002E16F4">
      <w:pPr>
        <w:widowControl w:val="0"/>
        <w:tabs>
          <w:tab w:val="left" w:pos="851"/>
        </w:tabs>
        <w:spacing w:before="120" w:after="120" w:line="240" w:lineRule="auto"/>
        <w:ind w:firstLine="567"/>
        <w:jc w:val="both"/>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7. </w:t>
      </w:r>
      <w:r w:rsidRPr="007656EF">
        <w:rPr>
          <w:rFonts w:ascii="Times New Roman" w:eastAsia="PMingLiU" w:hAnsi="Times New Roman" w:cs="Times New Roman"/>
          <w:color w:val="000000"/>
          <w:kern w:val="0"/>
          <w:sz w:val="28"/>
          <w:szCs w:val="28"/>
          <w:lang w:val="vi-VN"/>
          <ns2:ligatures ns2:val="none"/>
        </w:rPr>
        <w:t xml:space="preserve">Trước ngày 10 tháng 12 hằng năm, </w:t>
      </w:r>
      <w:r w:rsidRPr="007656EF">
        <w:rPr>
          <w:rFonts w:ascii="Times New Roman" w:eastAsia="PMingLiU" w:hAnsi="Times New Roman" w:cs="Times New Roman"/>
          <w:color w:val="000000"/>
          <w:kern w:val="0"/>
          <w:sz w:val="28"/>
          <w:lang w:val="vi-VN"/>
          <ns2:ligatures ns2:val="none"/>
        </w:rPr>
        <w:t>Cục Điện lực</w:t>
      </w:r>
      <w:r w:rsidRPr="007656EF">
        <w:rPr>
          <w:rFonts w:ascii="Times New Roman" w:eastAsia="PMingLiU" w:hAnsi="Times New Roman" w:cs="Times New Roman"/>
          <w:color w:val="000000"/>
          <w:kern w:val="0"/>
          <w:sz w:val="28"/>
          <w:szCs w:val="28"/>
          <w:lang w:val="vi-VN"/>
          <ns2:ligatures ns2:val="none"/>
        </w:rPr>
        <w:t xml:space="preserve"> có trách nhiệm trình Bộ Công Thương xem xét, phê duyệt kế hoạch vận hành thị trường điện năm tới, bao gồm các nội dung sau:</w:t>
      </w:r>
    </w:p>
    <w:p ns2:paraId="1E1AE605" ns2:textId="77777777" w:rsidR="002E16F4" w:rsidRPr="007656EF" w:rsidRDefault="002E16F4" w:rsidP="002E16F4">
      <w:pPr>
        <w:widowControl w:val="0"/>
        <w:tabs>
          <w:tab w:val="left" w:pos="567"/>
        </w:tabs>
        <w:spacing w:before="120" w:after="120" w:line="240" w:lineRule="auto"/>
        <w:ind w:firstLine="567"/>
        <w:jc w:val="both"/>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a) Hệ số hiệu chỉnh sản lượng (hệ số a) áp dụng cho các nhà máy nhiệt điện trong giai đoạn chưa đàm phán, thỏa thuận thống nhất về sản lượng điện hợp đồng;</w:t>
      </w:r>
    </w:p>
    <w:p ns2:paraId="08F7039E" ns2:textId="77777777" w:rsidR="002E16F4" w:rsidRPr="007656EF" w:rsidRDefault="002E16F4" w:rsidP="002E16F4">
      <w:pPr>
        <w:widowControl w:val="0"/>
        <w:tabs>
          <w:tab w:val="left" w:pos="567"/>
          <w:tab w:val="left" w:pos="851"/>
        </w:tabs>
        <w:spacing w:before="120" w:after="120" w:line="240" w:lineRule="auto"/>
        <w:ind w:firstLine="567"/>
        <w:jc w:val="both"/>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b) Tỷ lệ sản lượng điện năng thanh toán theo giá hợp đồng (tỷ lệ alpha) áp dụng trong giai đoạn các đơn vị chưa đàm phán, thỏa thuận thống nhất về sản lượng hợp đồng và tỷ lệ alpha;</w:t>
      </w:r>
    </w:p>
    <w:p ns2:paraId="075287EA" ns2:textId="77777777" w:rsidR="002E16F4" w:rsidRPr="007656EF" w:rsidRDefault="002E16F4" w:rsidP="002E16F4">
      <w:pPr>
        <w:widowControl w:val="0"/>
        <w:tabs>
          <w:tab w:val="left" w:pos="851"/>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c) Nhà máy điện mới tốt nhất;</w:t>
      </w:r>
    </w:p>
    <w:p ns2:paraId="0434C260" ns2:textId="77777777" w:rsidR="002E16F4" w:rsidRPr="007656EF" w:rsidRDefault="002E16F4" w:rsidP="002E16F4">
      <w:pPr>
        <w:widowControl w:val="0"/>
        <w:tabs>
          <w:tab w:val="left" w:pos="851"/>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d) Giá trần thị trường điện năm tới;</w:t>
      </w:r>
    </w:p>
    <w:p ns2:paraId="77119059" ns2:textId="77777777" w:rsidR="002E16F4" w:rsidRPr="007656EF" w:rsidRDefault="002E16F4" w:rsidP="002E16F4">
      <w:pPr>
        <w:widowControl w:val="0"/>
        <w:tabs>
          <w:tab w:val="left" w:pos="851"/>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lastRenderedPageBreak/>
        <w:t>đ) Giá công suất thị trường năm tới.</w:t>
      </w:r>
    </w:p>
    <w:p ns2:paraId="77DB9E5D"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185" w:name="_Toc345600590"/>
      <w:bookmarkStart w:id="3186" w:name="_Toc345658521"/>
      <w:bookmarkStart w:id="3187" w:name="_Toc345661243"/>
      <w:bookmarkStart w:id="3188" w:name="_Toc345920736"/>
      <w:bookmarkStart w:id="3189" w:name="_Ref248293377"/>
      <w:bookmarkStart w:id="3190" w:name="_Toc347904711"/>
      <w:bookmarkStart w:id="3191" w:name="_Toc520887677"/>
      <w:bookmarkStart w:id="3192" w:name="_Toc521661267"/>
      <w:bookmarkStart w:id="3193" w:name="_Toc522197520"/>
      <w:bookmarkStart w:id="3194" w:name="_Toc522269605"/>
      <w:bookmarkStart w:id="3195" w:name="_Toc523300664"/>
      <w:bookmarkStart w:id="3196" w:name="_Toc526435699"/>
      <w:bookmarkStart w:id="3197" w:name="_Toc526928257"/>
      <w:bookmarkStart w:id="3198" w:name="_Toc527548088"/>
      <w:bookmarkStart w:id="3199" w:name="_Toc527548283"/>
      <w:bookmarkStart w:id="3200" w:name="_Toc529174085"/>
      <w:bookmarkEnd w:id="3185"/>
      <w:bookmarkEnd w:id="3186"/>
      <w:bookmarkEnd w:id="3187"/>
      <w:bookmarkEnd w:id="3188"/>
      <w:r w:rsidRPr="007656EF">
        <w:rPr>
          <w:rFonts w:ascii="Times New Roman" w:eastAsia="PMingLiU" w:hAnsi="Times New Roman" w:cs="Times New Roman"/>
          <w:b/>
          <w:color w:val="000000"/>
          <w:kern w:val="0"/>
          <w:sz w:val="28"/>
          <w:szCs w:val="28"/>
          <w:lang w:val="vi-VN" w:bidi="th-TH"/>
          <ns2:ligatures ns2:val="none"/>
        </w:rPr>
        <w:t>Điều 20.</w:t>
      </w:r>
      <w:r w:rsidRPr="007656EF">
        <w:rPr>
          <w:rFonts w:ascii="Times New Roman" w:eastAsia="PMingLiU" w:hAnsi="Times New Roman" w:cs="Times New Roman"/>
          <w:b/>
          <w:color w:val="000000"/>
          <w:kern w:val="0"/>
          <w:sz w:val="28"/>
          <w:szCs w:val="28"/>
          <w:lang w:val="vi-VN" w:bidi="th-TH"/>
          <ns2:ligatures ns2:val="none"/>
        </w:rPr>
        <w:tab/>
        <w:t xml:space="preserve"> Phân loại nhà máy thủy điện</w:t>
      </w:r>
      <w:bookmarkEnd w:id="3189"/>
      <w:bookmarkEnd w:id="3190"/>
      <w:bookmarkEnd w:id="3191"/>
      <w:bookmarkEnd w:id="3192"/>
      <w:bookmarkEnd w:id="3193"/>
      <w:bookmarkEnd w:id="3194"/>
      <w:bookmarkEnd w:id="3195"/>
      <w:bookmarkEnd w:id="3196"/>
      <w:bookmarkEnd w:id="3197"/>
      <w:bookmarkEnd w:id="3198"/>
      <w:bookmarkEnd w:id="3199"/>
      <w:bookmarkEnd w:id="3200"/>
    </w:p>
    <w:p ns2:paraId="3F5755B0"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Các nhà máy thủy điện trong thị trường điện được phân loại cụ thể như sau: </w:t>
      </w:r>
    </w:p>
    <w:p ns2:paraId="147F1D2D" ns2:textId="77777777" w:rsidR="002E16F4" w:rsidRPr="007656EF" w:rsidRDefault="002E16F4" w:rsidP="002E16F4">
      <w:pPr>
        <w:widowControl w:val="0"/>
        <w:spacing w:before="120" w:after="120" w:line="240" w:lineRule="auto"/>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xml:space="preserve">a) Nhà máy thủy điện chiến lược đa mục tiêu; </w:t>
      </w:r>
    </w:p>
    <w:p ns2:paraId="6B8F11D3" ns2:textId="77777777" w:rsidR="002E16F4" w:rsidRPr="007656EF" w:rsidRDefault="002E16F4" w:rsidP="002E16F4">
      <w:pPr>
        <w:widowControl w:val="0"/>
        <w:spacing w:before="120" w:after="120" w:line="240" w:lineRule="auto"/>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xml:space="preserve">b) Nhóm nhà máy thủy điện bậc thang; </w:t>
      </w:r>
    </w:p>
    <w:p ns2:paraId="6AABBA9E" ns2:textId="77777777" w:rsidR="002E16F4" w:rsidRPr="007656EF" w:rsidRDefault="002E16F4" w:rsidP="002E16F4">
      <w:pPr>
        <w:widowControl w:val="0"/>
        <w:spacing w:before="120" w:after="120" w:line="240" w:lineRule="auto"/>
        <w:ind w:left="-152" w:firstLine="72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c) Nhà máy thủy điện có hồ chứa điều tiết từ 02 ngày trở lên;</w:t>
      </w:r>
    </w:p>
    <w:p ns2:paraId="5923400D"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d) Nhà máy thủy</w:t>
      </w:r>
      <w:r w:rsidRPr="007656EF">
        <w:rPr>
          <w:rFonts w:ascii="Times New Roman" w:eastAsia="PMingLiU" w:hAnsi="Times New Roman" w:cs="Times New Roman"/>
          <w:color w:val="000000"/>
          <w:kern w:val="0"/>
          <w:sz w:val="28"/>
          <w:szCs w:val="28"/>
          <w:lang w:val="vi-VN"/>
          <ns2:ligatures ns2:val="none"/>
        </w:rPr>
        <w:t xml:space="preserve"> điện có hồ chứa điều tiết dưới 02 ngày;</w:t>
      </w:r>
    </w:p>
    <w:p ns2:paraId="385D07D8"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Đối với nhà máy thủy điện sử dụng nước từ hồ chứa thủy lợi để phát điện và có các yêu cầu đặc biệt của cơ quan nhà nước có thẩm quyền, </w:t>
      </w:r>
      <w:r w:rsidRPr="007656EF">
        <w:rPr>
          <w:rFonts w:ascii="Times New Roman" w:eastAsia="PMingLiU" w:hAnsi="Times New Roman" w:cs="Times New Roman"/>
          <w:bCs/>
          <w:iCs/>
          <w:color w:val="000000"/>
          <w:kern w:val="0"/>
          <w:sz w:val="28"/>
          <w:szCs w:val="26"/>
          <w:lang w:val="vi-VN"/>
          <ns2:ligatures ns2:val="none"/>
        </w:rPr>
        <w:t>Đơn vị vận hành hệ thống điện và thị trường điện</w:t>
      </w:r>
      <w:r w:rsidRPr="007656EF">
        <w:rPr>
          <w:rFonts w:ascii="Times New Roman" w:eastAsia="PMingLiU" w:hAnsi="Times New Roman" w:cs="Times New Roman"/>
          <w:bCs/>
          <w:iCs/>
          <w:color w:val="000000"/>
          <w:kern w:val="0"/>
          <w:sz w:val="28"/>
          <w:szCs w:val="28"/>
          <w:lang w:val="vi-VN"/>
          <ns2:ligatures ns2:val="none"/>
        </w:rPr>
        <w:t xml:space="preserve"> có trách nhiệm báo cáo Bộ Công Thương xem xét quyết định hình thức tham gia thị trường điện của nhà máy điện trong năm đó.</w:t>
      </w:r>
    </w:p>
    <w:p ns2:paraId="6402AA2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Hằng năm, Đơn vị vận hành hệ thống điện và thị trường điện có trách nhiệm phân loại, cập nhật danh sách nhà máy thủy điện quy định tại khoản 1 Điều này.</w:t>
      </w:r>
    </w:p>
    <w:p ns2:paraId="5545AAD3"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201" w:name="_Toc246131373"/>
      <w:bookmarkStart w:id="3202" w:name="_Toc246234376"/>
      <w:bookmarkStart w:id="3203" w:name="_Toc246234912"/>
      <w:bookmarkStart w:id="3204" w:name="_Toc246249081"/>
      <w:bookmarkStart w:id="3205" w:name="_Toc248199680"/>
      <w:bookmarkStart w:id="3206" w:name="_Toc248548610"/>
      <w:bookmarkStart w:id="3207" w:name="_Toc248548969"/>
      <w:bookmarkStart w:id="3208" w:name="_Ref238459246"/>
      <w:bookmarkStart w:id="3209" w:name="_Toc238639575"/>
      <w:bookmarkStart w:id="3210" w:name="_Toc239143362"/>
      <w:bookmarkStart w:id="3211" w:name="_Toc239214733"/>
      <w:bookmarkStart w:id="3212" w:name="_Toc240797882"/>
      <w:bookmarkStart w:id="3213" w:name="_Toc240954904"/>
      <w:bookmarkStart w:id="3214" w:name="_Toc347904712"/>
      <w:bookmarkStart w:id="3215" w:name="_Toc520887678"/>
      <w:bookmarkStart w:id="3216" w:name="_Toc521661268"/>
      <w:bookmarkStart w:id="3217" w:name="_Toc522197521"/>
      <w:bookmarkStart w:id="3218" w:name="_Toc522269606"/>
      <w:bookmarkStart w:id="3219" w:name="_Toc523300666"/>
      <w:bookmarkStart w:id="3220" w:name="_Toc526435700"/>
      <w:bookmarkStart w:id="3221" w:name="_Toc526928258"/>
      <w:bookmarkStart w:id="3222" w:name="_Toc527548089"/>
      <w:bookmarkStart w:id="3223" w:name="_Toc527548284"/>
      <w:bookmarkStart w:id="3224" w:name="_Toc529174086"/>
      <w:bookmarkEnd w:id="3201"/>
      <w:bookmarkEnd w:id="3202"/>
      <w:bookmarkEnd w:id="3203"/>
      <w:bookmarkEnd w:id="3204"/>
      <w:bookmarkEnd w:id="3205"/>
      <w:bookmarkEnd w:id="3206"/>
      <w:bookmarkEnd w:id="3207"/>
      <w:r w:rsidRPr="007656EF">
        <w:rPr>
          <w:rFonts w:ascii="Times New Roman" w:eastAsia="PMingLiU" w:hAnsi="Times New Roman" w:cs="Times New Roman"/>
          <w:b/>
          <w:color w:val="000000"/>
          <w:kern w:val="0"/>
          <w:sz w:val="28"/>
          <w:szCs w:val="28"/>
          <w:lang w:val="vi-VN" w:bidi="th-TH"/>
          <ns2:ligatures ns2:val="none"/>
        </w:rPr>
        <w:t>Điều 21.</w:t>
      </w:r>
      <w:r w:rsidRPr="007656EF">
        <w:rPr>
          <w:rFonts w:ascii="Times New Roman" w:eastAsia="PMingLiU" w:hAnsi="Times New Roman" w:cs="Times New Roman"/>
          <w:b/>
          <w:color w:val="000000"/>
          <w:kern w:val="0"/>
          <w:sz w:val="28"/>
          <w:szCs w:val="28"/>
          <w:lang w:val="vi-VN" w:bidi="th-TH"/>
          <ns2:ligatures ns2:val="none"/>
        </w:rPr>
        <w:tab/>
        <w:t>Dự báo nhu cầu phụ tải điện cho lập kế hoạch vận hành năm tới</w:t>
      </w:r>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p>
    <w:p ns2:paraId="6CB73DA3"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dự báo nhu cầu phụ tải điện để phục vụ lập kế hoạch vận hành năm tới theo phương pháp quy định tại </w:t>
      </w:r>
      <w:r w:rsidRPr="007656EF">
        <w:rPr>
          <w:rFonts w:ascii="Times New Roman" w:eastAsia="PMingLiU" w:hAnsi="Times New Roman" w:cs="Times New Roman"/>
          <w:color w:val="000000"/>
          <w:kern w:val="0"/>
          <w:sz w:val="28"/>
          <w:szCs w:val="28"/>
          <w:lang w:val="vi-VN"/>
          <ns2:ligatures ns2:val="none"/>
        </w:rPr>
        <w:t xml:space="preserve">Quy định điều độ, vận hành, thao tác, xử lý sự cố, khởi động đen và khôi phục hệ thống điện quốc gia </w:t>
      </w:r>
      <w:r w:rsidRPr="007656EF">
        <w:rPr>
          <w:rFonts w:ascii="Times New Roman" w:eastAsia="PMingLiU" w:hAnsi="Times New Roman" w:cs="Times New Roman"/>
          <w:color w:val="000000"/>
          <w:kern w:val="0"/>
          <w:sz w:val="28"/>
          <w:lang w:val="vi-VN"/>
          <ns2:ligatures ns2:val="none"/>
        </w:rPr>
        <w:t>được Bộ Công Thương ban hành. Các số liệu dự báo nhu cầu phụ tải điện phục vụ lập kế hoạch vận hành năm tới bao gồm:</w:t>
      </w:r>
    </w:p>
    <w:p ns2:paraId="4CC48003" ns2:textId="77777777" w:rsidR="002E16F4" w:rsidRPr="007656EF" w:rsidRDefault="002E16F4" w:rsidP="002E16F4">
      <w:pPr>
        <w:widowControl w:val="0"/>
        <w:tabs>
          <w:tab w:val="left" w:pos="851"/>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a)</w:t>
      </w:r>
      <w:r w:rsidRPr="007656EF">
        <w:rPr>
          <w:rFonts w:ascii="Times New Roman" w:eastAsia="PMingLiU" w:hAnsi="Times New Roman" w:cs="Times New Roman"/>
          <w:kern w:val="0"/>
          <w:sz w:val="28"/>
          <w:lang w:val="vi-VN"/>
          <ns2:ligatures ns2:val="none"/>
        </w:rPr>
        <w:tab/>
      </w:r>
      <w:r w:rsidRPr="007656EF">
        <w:rPr>
          <w:rFonts w:ascii="Times New Roman" w:eastAsia="PMingLiU" w:hAnsi="Times New Roman" w:cs="Times New Roman"/>
          <w:color w:val="000000"/>
          <w:kern w:val="0"/>
          <w:sz w:val="28"/>
          <w:lang w:val="vi-VN"/>
          <ns2:ligatures ns2:val="none"/>
        </w:rPr>
        <w:t>Tổng nhu cầu phụ tải điện hệ thống điện quốc gia và phụ tải từng miền Bắc, Trung, Nam cho cả năm và từng tháng trong năm;</w:t>
      </w:r>
    </w:p>
    <w:p ns2:paraId="296FDF37" ns2:textId="77777777" w:rsidR="002E16F4" w:rsidRPr="007656EF" w:rsidRDefault="002E16F4" w:rsidP="002E16F4">
      <w:pPr>
        <w:widowControl w:val="0"/>
        <w:tabs>
          <w:tab w:val="left" w:pos="851"/>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b)</w:t>
      </w:r>
      <w:r w:rsidRPr="007656EF">
        <w:rPr>
          <w:rFonts w:ascii="Times New Roman" w:eastAsia="PMingLiU" w:hAnsi="Times New Roman" w:cs="Times New Roman"/>
          <w:kern w:val="0"/>
          <w:sz w:val="28"/>
          <w:lang w:val="vi-VN"/>
          <ns2:ligatures ns2:val="none"/>
        </w:rPr>
        <w:tab/>
      </w:r>
      <w:r w:rsidRPr="007656EF">
        <w:rPr>
          <w:rFonts w:ascii="Times New Roman" w:eastAsia="PMingLiU" w:hAnsi="Times New Roman" w:cs="Times New Roman"/>
          <w:color w:val="000000"/>
          <w:kern w:val="0"/>
          <w:sz w:val="28"/>
          <w:lang w:val="vi-VN"/>
          <ns2:ligatures ns2:val="none"/>
        </w:rPr>
        <w:t>Biểu đồ phụ tải điện các ngày điển hình của hệ thống điện miền Bắc, Trung, Nam và toàn hệ thống điện quốc gia các tháng trong năm;</w:t>
      </w:r>
    </w:p>
    <w:p ns2:paraId="43D2F894" ns2:textId="77777777" w:rsidR="002E16F4" w:rsidRPr="007656EF" w:rsidRDefault="002E16F4" w:rsidP="002E16F4">
      <w:pPr>
        <w:widowControl w:val="0"/>
        <w:tabs>
          <w:tab w:val="left" w:pos="851"/>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c)</w:t>
      </w:r>
      <w:r w:rsidRPr="007656EF">
        <w:rPr>
          <w:rFonts w:ascii="Times New Roman" w:eastAsia="PMingLiU" w:hAnsi="Times New Roman" w:cs="Times New Roman"/>
          <w:kern w:val="0"/>
          <w:sz w:val="28"/>
          <w:lang w:val="vi-VN"/>
          <ns2:ligatures ns2:val="none"/>
        </w:rPr>
        <w:tab/>
      </w:r>
      <w:r w:rsidRPr="007656EF">
        <w:rPr>
          <w:rFonts w:ascii="Times New Roman" w:eastAsia="PMingLiU" w:hAnsi="Times New Roman" w:cs="Times New Roman"/>
          <w:color w:val="000000"/>
          <w:kern w:val="0"/>
          <w:sz w:val="28"/>
          <w:lang w:val="vi-VN"/>
          <ns2:ligatures ns2:val="none"/>
        </w:rPr>
        <w:t>Công suất cực đại, cực tiểu của phụ tải hệ thống điện quốc gia trong từng tháng.</w:t>
      </w:r>
    </w:p>
    <w:p ns2:paraId="0F97171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Trường hợp có nhiều phương án, kịch bản dự báo nhu cầu phụ tải điện trong báo cáo tính toán kế hoạch, phương thức vận hành hệ thống điện quốc gia năm và được Bộ Công Thương phê duyệt, Đơn vị vận hành hệ thống điện và thị trường điện có trách nhiệm tính toán và lựa chọn một phương án dự báo nhu cầu phụ tải điện để lập kế hoạch vận hành thị trường điện năm tới theo một trong các phương án sau đây:</w:t>
      </w:r>
    </w:p>
    <w:p ns2:paraId="325C9DBA" ns2:textId="77777777" w:rsidR="002E16F4" w:rsidRPr="007656EF" w:rsidRDefault="002E16F4" w:rsidP="002E16F4">
      <w:pPr>
        <w:widowControl w:val="0"/>
        <w:tabs>
          <w:tab w:val="left" w:pos="851"/>
        </w:tabs>
        <w:adjustRightInd w:val="0"/>
        <w:spacing w:before="120" w:after="120" w:line="240" w:lineRule="auto"/>
        <w:ind w:firstLine="600"/>
        <w:jc w:val="both"/>
        <w:textAlignment w:val="baseline"/>
        <w:outlineLvl w:val="3"/>
        <w:rPr>
          <w:rFonts w:ascii="Times New Roman" w:eastAsia="PMingLiU" w:hAnsi="Times New Roman" w:cs="Times New Roman"/>
          <w:color w:val="000000"/>
          <w:spacing w:val="-2"/>
          <w:kern w:val="0"/>
          <w:sz w:val="28"/>
          <w:lang w:val="vi-VN"/>
          <ns2:ligatures ns2:val="none"/>
        </w:rPr>
      </w:pPr>
      <w:r w:rsidRPr="007656EF">
        <w:rPr>
          <w:rFonts w:ascii="Times New Roman" w:eastAsia="PMingLiU" w:hAnsi="Times New Roman" w:cs="Times New Roman"/>
          <w:spacing w:val="-2"/>
          <w:kern w:val="0"/>
          <w:sz w:val="28"/>
          <w:lang w:val="vi-VN"/>
          <ns2:ligatures ns2:val="none"/>
        </w:rPr>
        <w:t>a)</w:t>
      </w:r>
      <w:r w:rsidRPr="007656EF">
        <w:rPr>
          <w:rFonts w:ascii="Times New Roman" w:eastAsia="PMingLiU" w:hAnsi="Times New Roman" w:cs="Times New Roman"/>
          <w:spacing w:val="-2"/>
          <w:kern w:val="0"/>
          <w:sz w:val="28"/>
          <w:lang w:val="vi-VN"/>
          <ns2:ligatures ns2:val="none"/>
        </w:rPr>
        <w:tab/>
      </w:r>
      <w:r w:rsidRPr="007656EF">
        <w:rPr>
          <w:rFonts w:ascii="Times New Roman" w:eastAsia="PMingLiU" w:hAnsi="Times New Roman" w:cs="Times New Roman"/>
          <w:color w:val="000000"/>
          <w:spacing w:val="-2"/>
          <w:kern w:val="0"/>
          <w:sz w:val="28"/>
          <w:lang w:val="vi-VN"/>
          <ns2:ligatures ns2:val="none"/>
        </w:rPr>
        <w:t>Phương án dự báo nhu cầu phụ tải điện có tỷ lệ tăng trưởng cao hơn và gần nhất so với tốc độ tăng trưởng phụ tải bình quân 03 năm gần nhất. Khi xác định tốc độ tăng trưởng phụ tải bình quân 03 năm được phép loại trừ các năm có biến động bất thường do ảnh hưởng của các sự kiện bất khả kháng (thiên tai, dịch bệnh,…)</w:t>
      </w:r>
      <w:r w:rsidRPr="003A427E">
        <w:rPr>
          <w:rFonts w:ascii="Times New Roman" w:eastAsia="PMingLiU" w:hAnsi="Times New Roman" w:cs="Times New Roman"/>
          <w:color w:val="000000"/>
          <w:spacing w:val="-2"/>
          <w:kern w:val="0"/>
          <w:sz w:val="28"/>
          <w:lang w:val="vi-VN"/>
          <ns2:ligatures ns2:val="none"/>
        </w:rPr>
        <w:t>;</w:t>
      </w:r>
    </w:p>
    <w:p ns2:paraId="261BA50A" ns2:textId="77777777" w:rsidR="002E16F4" w:rsidRPr="007656EF" w:rsidRDefault="002E16F4" w:rsidP="002E16F4">
      <w:pPr>
        <w:widowControl w:val="0"/>
        <w:tabs>
          <w:tab w:val="left" w:pos="851"/>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lastRenderedPageBreak/>
        <w:t>b)</w:t>
      </w:r>
      <w:r w:rsidRPr="007656EF">
        <w:rPr>
          <w:rFonts w:ascii="Times New Roman" w:eastAsia="PMingLiU" w:hAnsi="Times New Roman" w:cs="Times New Roman"/>
          <w:kern w:val="0"/>
          <w:sz w:val="28"/>
          <w:lang w:val="vi-VN"/>
          <ns2:ligatures ns2:val="none"/>
        </w:rPr>
        <w:tab/>
      </w:r>
      <w:r w:rsidRPr="007656EF">
        <w:rPr>
          <w:rFonts w:ascii="Times New Roman" w:eastAsia="PMingLiU" w:hAnsi="Times New Roman" w:cs="Times New Roman"/>
          <w:color w:val="000000"/>
          <w:kern w:val="0"/>
          <w:sz w:val="28"/>
          <w:lang w:val="vi-VN"/>
          <ns2:ligatures ns2:val="none"/>
        </w:rPr>
        <w:t>Phương án dự báo nhu cầu phụ tải điện trên cơ sở tổng hợp dự báo từ các Tổng công ty Điện lực, có xét đến tác động của các loại hình nguồn điện phân tán như thủy điện nhỏ, điện mặt trời mái nhà, sản lượng điện mua bán qua cơ chế mua bán điện trực tiếp.</w:t>
      </w:r>
    </w:p>
    <w:p ns2:paraId="0D973A84" ns2:textId="77777777" w:rsidR="002E16F4" w:rsidRPr="007656EF" w:rsidRDefault="002E16F4" w:rsidP="002E16F4">
      <w:pPr>
        <w:widowControl w:val="0"/>
        <w:adjustRightInd w:val="0"/>
        <w:spacing w:before="104" w:after="104"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 xml:space="preserve">Đơn vị bán buôn điện có trách nhiệm dự báo nhu cầu phụ tải điện năm tới và gửi Đơn vị vận hành hệ thống điện và thị trường điện theo </w:t>
      </w:r>
      <w:r w:rsidRPr="007656EF">
        <w:rPr>
          <w:rFonts w:ascii="Times New Roman" w:eastAsia="PMingLiU" w:hAnsi="Times New Roman" w:cs="Times New Roman"/>
          <w:color w:val="000000"/>
          <w:kern w:val="0"/>
          <w:sz w:val="28"/>
          <w:szCs w:val="28"/>
          <w:lang w:val="vi-VN"/>
          <ns2:ligatures ns2:val="none"/>
        </w:rPr>
        <w:t>Quy định điều độ, vận hành, thao tác, xử lý sự cố, khởi động đen và khôi phục hệ thống điện quốc gia</w:t>
      </w:r>
      <w:r w:rsidRPr="007656EF">
        <w:rPr>
          <w:rFonts w:ascii="Times New Roman" w:eastAsia="PMingLiU" w:hAnsi="Times New Roman" w:cs="Times New Roman"/>
          <w:color w:val="000000"/>
          <w:kern w:val="0"/>
          <w:sz w:val="28"/>
          <w:lang w:val="vi-VN"/>
          <ns2:ligatures ns2:val="none"/>
        </w:rPr>
        <w:t xml:space="preserve"> được Bộ Công Thương ban hành.</w:t>
      </w:r>
    </w:p>
    <w:p ns2:paraId="7DAC912C" ns2:textId="77777777" w:rsidR="002E16F4" w:rsidRPr="007656EF" w:rsidRDefault="002E16F4" w:rsidP="002E16F4">
      <w:pPr>
        <w:widowControl w:val="0"/>
        <w:tabs>
          <w:tab w:val="left" w:pos="1710"/>
        </w:tabs>
        <w:spacing w:before="104" w:after="104"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225" w:name="_Toc346807358"/>
      <w:bookmarkStart w:id="3226" w:name="_Toc239760015"/>
      <w:bookmarkStart w:id="3227" w:name="_Toc239760338"/>
      <w:bookmarkStart w:id="3228" w:name="_Toc239143363"/>
      <w:bookmarkStart w:id="3229" w:name="_Toc239214734"/>
      <w:bookmarkStart w:id="3230" w:name="_Toc240797883"/>
      <w:bookmarkStart w:id="3231" w:name="_Toc240954905"/>
      <w:bookmarkStart w:id="3232" w:name="_Toc347904713"/>
      <w:bookmarkStart w:id="3233" w:name="_Toc520887679"/>
      <w:bookmarkStart w:id="3234" w:name="_Toc521661269"/>
      <w:bookmarkStart w:id="3235" w:name="_Toc522197522"/>
      <w:bookmarkStart w:id="3236" w:name="_Toc522269607"/>
      <w:bookmarkStart w:id="3237" w:name="_Toc523300667"/>
      <w:bookmarkStart w:id="3238" w:name="_Toc526435701"/>
      <w:bookmarkStart w:id="3239" w:name="_Toc526928259"/>
      <w:bookmarkStart w:id="3240" w:name="_Toc527548090"/>
      <w:bookmarkStart w:id="3241" w:name="_Toc527548285"/>
      <w:bookmarkStart w:id="3242" w:name="_Toc529174087"/>
      <w:bookmarkEnd w:id="3225"/>
      <w:bookmarkEnd w:id="3226"/>
      <w:bookmarkEnd w:id="3227"/>
      <w:r w:rsidRPr="007656EF">
        <w:rPr>
          <w:rFonts w:ascii="Times New Roman" w:eastAsia="PMingLiU" w:hAnsi="Times New Roman" w:cs="Times New Roman"/>
          <w:b/>
          <w:color w:val="000000"/>
          <w:kern w:val="0"/>
          <w:sz w:val="28"/>
          <w:szCs w:val="28"/>
          <w:lang w:val="vi-VN" w:bidi="th-TH"/>
          <ns2:ligatures ns2:val="none"/>
        </w:rPr>
        <w:t>Điều 22.</w:t>
      </w:r>
      <w:r w:rsidRPr="007656EF">
        <w:rPr>
          <w:rFonts w:ascii="Times New Roman" w:eastAsia="PMingLiU" w:hAnsi="Times New Roman" w:cs="Times New Roman"/>
          <w:b/>
          <w:color w:val="000000"/>
          <w:kern w:val="0"/>
          <w:sz w:val="28"/>
          <w:szCs w:val="28"/>
          <w:lang w:val="vi-VN" w:bidi="th-TH"/>
          <ns2:ligatures ns2:val="none"/>
        </w:rPr>
        <w:tab/>
        <w:t>Dịch vụ phụ trợ cho kế hoạch vận hành năm tới</w:t>
      </w:r>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p>
    <w:p ns2:paraId="604A402A" ns2:textId="77777777" w:rsidR="002E16F4" w:rsidRPr="007656EF" w:rsidRDefault="002E16F4" w:rsidP="002E16F4">
      <w:pPr>
        <w:widowControl w:val="0"/>
        <w:tabs>
          <w:tab w:val="left" w:pos="851"/>
        </w:tabs>
        <w:spacing w:before="104" w:after="104" w:line="240" w:lineRule="auto"/>
        <w:ind w:firstLine="567"/>
        <w:jc w:val="both"/>
        <w:rPr>
          <w:rFonts w:ascii="Times New Roman" w:eastAsia="Calibri" w:hAnsi="Times New Roman" w:cs="Times New Roman"/>
          <w:color w:val="000000"/>
          <w:kern w:val="0"/>
          <w:sz w:val="28"/>
          <w:szCs w:val="28"/>
          <w:lang w:val="vi-VN"/>
          <ns2:ligatures ns2:val="none"/>
        </w:rPr>
      </w:pPr>
      <w:bookmarkStart w:id="3243" w:name="OLE_LINK14"/>
      <w:bookmarkStart w:id="3244" w:name="OLE_LINK15"/>
      <w:r w:rsidRPr="007656EF">
        <w:rPr>
          <w:rFonts w:ascii="Times New Roman" w:eastAsia="Calibri" w:hAnsi="Times New Roman" w:cs="Times New Roman"/>
          <w:color w:val="000000"/>
          <w:kern w:val="0"/>
          <w:sz w:val="28"/>
          <w:szCs w:val="28"/>
          <w:lang w:val="vi-VN"/>
          <ns2:ligatures ns2:val="none"/>
        </w:rPr>
        <w:t>1. Các loại hình dịch vụ phụ trợ cho vận hành hệ thống điện trong thị trường điện bao gồm:</w:t>
      </w:r>
    </w:p>
    <w:p ns2:paraId="1B8C7CC7" ns2:textId="77777777" w:rsidR="002E16F4" w:rsidRPr="007656EF" w:rsidRDefault="002E16F4" w:rsidP="002E16F4">
      <w:pPr>
        <w:widowControl w:val="0"/>
        <w:tabs>
          <w:tab w:val="left" w:pos="851"/>
        </w:tabs>
        <w:spacing w:before="104" w:after="104"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a) Điều khiển tần số thứ cấp;</w:t>
      </w:r>
    </w:p>
    <w:p ns2:paraId="779B98E2" ns2:textId="77777777" w:rsidR="002E16F4" w:rsidRPr="007656EF" w:rsidRDefault="002E16F4" w:rsidP="002E16F4">
      <w:pPr>
        <w:widowControl w:val="0"/>
        <w:tabs>
          <w:tab w:val="left" w:pos="851"/>
        </w:tabs>
        <w:spacing w:before="104" w:after="104"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b) Khởi động nhanh;</w:t>
      </w:r>
    </w:p>
    <w:p ns2:paraId="274517F4" ns2:textId="77777777" w:rsidR="002E16F4" w:rsidRPr="007656EF" w:rsidRDefault="002E16F4" w:rsidP="002E16F4">
      <w:pPr>
        <w:widowControl w:val="0"/>
        <w:tabs>
          <w:tab w:val="left" w:pos="851"/>
        </w:tabs>
        <w:spacing w:before="104" w:after="104"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c) Điều chỉnh điện áp;</w:t>
      </w:r>
    </w:p>
    <w:p ns2:paraId="20B4BD3D" ns2:textId="77777777" w:rsidR="002E16F4" w:rsidRPr="007656EF" w:rsidRDefault="002E16F4" w:rsidP="002E16F4">
      <w:pPr>
        <w:widowControl w:val="0"/>
        <w:tabs>
          <w:tab w:val="left" w:pos="851"/>
        </w:tabs>
        <w:spacing w:before="104" w:after="104"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d) Khởi động đen;</w:t>
      </w:r>
    </w:p>
    <w:p ns2:paraId="50CC9F95" ns2:textId="77777777" w:rsidR="002E16F4" w:rsidRPr="007656EF" w:rsidRDefault="002E16F4" w:rsidP="002E16F4">
      <w:pPr>
        <w:widowControl w:val="0"/>
        <w:spacing w:before="104" w:after="104"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đ) </w:t>
      </w:r>
      <w:r w:rsidRPr="007656EF">
        <w:rPr>
          <w:rFonts w:ascii="Times New Roman" w:eastAsia="Times New Roman" w:hAnsi="Times New Roman" w:cs="Times New Roman"/>
          <w:color w:val="000000"/>
          <w:kern w:val="0"/>
          <w:sz w:val="28"/>
          <w:szCs w:val="28"/>
          <w:lang w:val="pl-PL"/>
          <ns2:ligatures ns2:val="none"/>
        </w:rPr>
        <w:t>Dự phòng vận hành</w:t>
      </w:r>
      <w:r w:rsidRPr="007656EF">
        <w:rPr>
          <w:rFonts w:ascii="Times New Roman" w:eastAsia="Times New Roman" w:hAnsi="Times New Roman" w:cs="Times New Roman"/>
          <w:color w:val="000000"/>
          <w:kern w:val="0"/>
          <w:sz w:val="28"/>
          <w:szCs w:val="28"/>
          <w:lang w:val="vi-VN"/>
          <ns2:ligatures ns2:val="none"/>
        </w:rPr>
        <w:t xml:space="preserve"> phải phát.</w:t>
      </w:r>
    </w:p>
    <w:p ns2:paraId="5512E979" ns2:textId="77777777" w:rsidR="002E16F4" w:rsidRPr="007656EF" w:rsidRDefault="002E16F4" w:rsidP="002E16F4">
      <w:pPr>
        <w:widowControl w:val="0"/>
        <w:tabs>
          <w:tab w:val="left" w:pos="851"/>
        </w:tabs>
        <w:spacing w:before="104" w:after="104"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2. Đơn vị vận hành hệ thống điện và thị trường điện có trách nhiệm xác định nhu cầu các loại dịch vụ phụ trợ theo quy định tại Quy định hệ thống </w:t>
      </w:r>
      <w:r w:rsidRPr="007656EF">
        <w:rPr>
          <w:rFonts w:ascii="Times New Roman" w:eastAsia="Calibri" w:hAnsi="Times New Roman" w:cs="Times New Roman"/>
          <w:color w:val="000000"/>
          <w:kern w:val="0"/>
          <w:sz w:val="28"/>
          <w:szCs w:val="22"/>
          <w:lang w:val="vi-VN"/>
          <ns2:ligatures ns2:val="none"/>
        </w:rPr>
        <w:t xml:space="preserve">truyền tải điện, phân phối điện và đo đếm điện năng và </w:t>
      </w:r>
      <w:r w:rsidRPr="007656EF">
        <w:rPr>
          <w:rFonts w:ascii="Times New Roman" w:eastAsia="Calibri" w:hAnsi="Times New Roman" w:cs="Times New Roman"/>
          <w:color w:val="000000"/>
          <w:kern w:val="0"/>
          <w:sz w:val="28"/>
          <w:szCs w:val="28"/>
          <w:lang w:val="vi-VN"/>
          <ns2:ligatures ns2:val="none"/>
        </w:rPr>
        <w:t>Quy định điều độ, vận hành, thao tác, xử lý sự cố, khởi động đen và khôi phục hệ thống điện quốc gia được Bộ Công Thương ban hành.</w:t>
      </w:r>
    </w:p>
    <w:p ns2:paraId="5193B8B3" ns2:textId="77777777" w:rsidR="002E16F4" w:rsidRPr="007656EF" w:rsidRDefault="002E16F4" w:rsidP="002E16F4">
      <w:pPr>
        <w:widowControl w:val="0"/>
        <w:tabs>
          <w:tab w:val="left" w:pos="1710"/>
        </w:tabs>
        <w:spacing w:before="104" w:after="104"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245" w:name="_Toc526435702"/>
      <w:bookmarkStart w:id="3246" w:name="_Ref248132597"/>
      <w:bookmarkStart w:id="3247" w:name="_Toc347904714"/>
      <w:bookmarkStart w:id="3248" w:name="_Toc520887680"/>
      <w:bookmarkStart w:id="3249" w:name="_Toc521661270"/>
      <w:bookmarkStart w:id="3250" w:name="_Toc522197523"/>
      <w:bookmarkStart w:id="3251" w:name="_Toc522269608"/>
      <w:bookmarkStart w:id="3252" w:name="_Toc523300669"/>
      <w:bookmarkStart w:id="3253" w:name="_Toc526435703"/>
      <w:bookmarkStart w:id="3254" w:name="_Toc526928260"/>
      <w:bookmarkStart w:id="3255" w:name="_Toc527548091"/>
      <w:bookmarkStart w:id="3256" w:name="_Toc527548286"/>
      <w:bookmarkStart w:id="3257" w:name="_Toc529174088"/>
      <w:bookmarkStart w:id="3258" w:name="_Toc238639576"/>
      <w:bookmarkStart w:id="3259" w:name="_Toc239143364"/>
      <w:bookmarkStart w:id="3260" w:name="_Toc239214735"/>
      <w:bookmarkStart w:id="3261" w:name="_Toc240797884"/>
      <w:bookmarkStart w:id="3262" w:name="_Toc240954906"/>
      <w:bookmarkEnd w:id="3243"/>
      <w:bookmarkEnd w:id="3244"/>
      <w:bookmarkEnd w:id="3245"/>
      <w:r w:rsidRPr="007656EF">
        <w:rPr>
          <w:rFonts w:ascii="Times New Roman" w:eastAsia="PMingLiU" w:hAnsi="Times New Roman" w:cs="Times New Roman"/>
          <w:b/>
          <w:color w:val="000000"/>
          <w:kern w:val="0"/>
          <w:sz w:val="28"/>
          <w:szCs w:val="28"/>
          <w:lang w:val="vi-VN" w:bidi="th-TH"/>
          <ns2:ligatures ns2:val="none"/>
        </w:rPr>
        <w:t>Điều 23.</w:t>
      </w:r>
      <w:r w:rsidRPr="007656EF">
        <w:rPr>
          <w:rFonts w:ascii="Times New Roman" w:eastAsia="PMingLiU" w:hAnsi="Times New Roman" w:cs="Times New Roman"/>
          <w:b/>
          <w:color w:val="000000"/>
          <w:kern w:val="0"/>
          <w:sz w:val="28"/>
          <w:szCs w:val="28"/>
          <w:lang w:val="vi-VN" w:bidi="th-TH"/>
          <ns2:ligatures ns2:val="none"/>
        </w:rPr>
        <w:tab/>
        <w:t>Phân loại nhà máy chạy nền, chạy lưng và chạy đỉnh năm tới</w:t>
      </w:r>
      <w:bookmarkEnd w:id="3246"/>
      <w:bookmarkEnd w:id="3247"/>
      <w:bookmarkEnd w:id="3248"/>
      <w:bookmarkEnd w:id="3249"/>
      <w:bookmarkEnd w:id="3250"/>
      <w:bookmarkEnd w:id="3251"/>
      <w:bookmarkEnd w:id="3252"/>
      <w:bookmarkEnd w:id="3253"/>
      <w:bookmarkEnd w:id="3254"/>
      <w:bookmarkEnd w:id="3255"/>
      <w:bookmarkEnd w:id="3256"/>
      <w:bookmarkEnd w:id="3257"/>
    </w:p>
    <w:p ns2:paraId="2B217A87" ns2:textId="77777777" w:rsidR="002E16F4" w:rsidRPr="007656EF" w:rsidRDefault="002E16F4" w:rsidP="002E16F4">
      <w:pPr>
        <w:widowControl w:val="0"/>
        <w:adjustRightInd w:val="0"/>
        <w:spacing w:before="104" w:after="104"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sử dụng mô hình mô phỏng thị trường điện để xác định hệ số tải trung bình năm của các nhà máy phát điện. </w:t>
      </w:r>
    </w:p>
    <w:p ns2:paraId="3E665C2B" ns2:textId="77777777" w:rsidR="002E16F4" w:rsidRPr="007656EF" w:rsidRDefault="002E16F4" w:rsidP="002E16F4">
      <w:pPr>
        <w:widowControl w:val="0"/>
        <w:adjustRightInd w:val="0"/>
        <w:spacing w:before="104" w:after="104"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bookmarkStart w:id="3263" w:name="_Ref248132592"/>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Căn cứ hệ số tải trung bình năm từ kết quả mô phỏng, Đơn vị vận hành hệ thống điện và thị trường điện có trách nhiệm phân loại các nhà máy chạy nền, chạy lưng và chạy đỉnh thành 03 nhóm sau:</w:t>
      </w:r>
      <w:bookmarkEnd w:id="3263"/>
    </w:p>
    <w:p ns2:paraId="77EAB044" ns2:textId="77777777" w:rsidR="002E16F4" w:rsidRPr="007656EF" w:rsidRDefault="002E16F4" w:rsidP="002E16F4">
      <w:pPr>
        <w:widowControl w:val="0"/>
        <w:spacing w:before="104" w:after="104"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a) Nhóm nhà máy chạy nền: </w:t>
      </w:r>
      <w:r w:rsidRPr="003A427E">
        <w:rPr>
          <w:rFonts w:ascii="Times New Roman" w:eastAsia="PMingLiU" w:hAnsi="Times New Roman" w:cs="Times New Roman"/>
          <w:bCs/>
          <w:iCs/>
          <w:color w:val="000000"/>
          <w:kern w:val="0"/>
          <w:sz w:val="28"/>
          <w:szCs w:val="26"/>
          <w:lang w:val="vi-VN"/>
          <ns2:ligatures ns2:val="none"/>
        </w:rPr>
        <w:t>b</w:t>
      </w:r>
      <w:r w:rsidRPr="007656EF">
        <w:rPr>
          <w:rFonts w:ascii="Times New Roman" w:eastAsia="PMingLiU" w:hAnsi="Times New Roman" w:cs="Times New Roman"/>
          <w:bCs/>
          <w:iCs/>
          <w:color w:val="000000"/>
          <w:kern w:val="0"/>
          <w:sz w:val="28"/>
          <w:szCs w:val="26"/>
          <w:lang w:val="vi-VN"/>
          <ns2:ligatures ns2:val="none"/>
        </w:rPr>
        <w:t>ao gồm các nhà máy điện có hệ số tải trung bình năm lớn hơn hoặc bằng 60%;</w:t>
      </w:r>
    </w:p>
    <w:p ns2:paraId="017907F5" ns2:textId="77777777" w:rsidR="002E16F4" w:rsidRPr="007656EF" w:rsidRDefault="002E16F4" w:rsidP="002E16F4">
      <w:pPr>
        <w:widowControl w:val="0"/>
        <w:spacing w:before="104" w:after="104"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Nhóm nhà máy chạy lưng: </w:t>
      </w:r>
      <w:r w:rsidRPr="003A427E">
        <w:rPr>
          <w:rFonts w:ascii="Times New Roman" w:eastAsia="PMingLiU" w:hAnsi="Times New Roman" w:cs="Times New Roman"/>
          <w:bCs/>
          <w:iCs/>
          <w:color w:val="000000"/>
          <w:kern w:val="0"/>
          <w:sz w:val="28"/>
          <w:szCs w:val="26"/>
          <w:lang w:val="vi-VN"/>
          <ns2:ligatures ns2:val="none"/>
        </w:rPr>
        <w:t>b</w:t>
      </w:r>
      <w:r w:rsidRPr="007656EF">
        <w:rPr>
          <w:rFonts w:ascii="Times New Roman" w:eastAsia="PMingLiU" w:hAnsi="Times New Roman" w:cs="Times New Roman"/>
          <w:bCs/>
          <w:iCs/>
          <w:color w:val="000000"/>
          <w:kern w:val="0"/>
          <w:sz w:val="28"/>
          <w:szCs w:val="26"/>
          <w:lang w:val="vi-VN"/>
          <ns2:ligatures ns2:val="none"/>
        </w:rPr>
        <w:t>ao gồm các nhà máy điện có hệ số tải trung bình năm lớn hơn 25% và nhỏ hơn 60%;</w:t>
      </w:r>
    </w:p>
    <w:p ns2:paraId="1B33012C" ns2:textId="77777777" w:rsidR="002E16F4" w:rsidRPr="007656EF" w:rsidRDefault="002E16F4" w:rsidP="002E16F4">
      <w:pPr>
        <w:widowControl w:val="0"/>
        <w:spacing w:before="104" w:after="104"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c) Nhóm nhà máy chạy đỉnh: </w:t>
      </w:r>
      <w:r w:rsidRPr="003A427E">
        <w:rPr>
          <w:rFonts w:ascii="Times New Roman" w:eastAsia="PMingLiU" w:hAnsi="Times New Roman" w:cs="Times New Roman"/>
          <w:bCs/>
          <w:iCs/>
          <w:color w:val="000000"/>
          <w:kern w:val="0"/>
          <w:sz w:val="28"/>
          <w:szCs w:val="26"/>
          <w:lang w:val="vi-VN"/>
          <ns2:ligatures ns2:val="none"/>
        </w:rPr>
        <w:t>b</w:t>
      </w:r>
      <w:r w:rsidRPr="007656EF">
        <w:rPr>
          <w:rFonts w:ascii="Times New Roman" w:eastAsia="PMingLiU" w:hAnsi="Times New Roman" w:cs="Times New Roman"/>
          <w:bCs/>
          <w:iCs/>
          <w:color w:val="000000"/>
          <w:kern w:val="0"/>
          <w:sz w:val="28"/>
          <w:szCs w:val="26"/>
          <w:lang w:val="vi-VN"/>
          <ns2:ligatures ns2:val="none"/>
        </w:rPr>
        <w:t>ao gồm các nhà máy điện có hệ số tải trung bình năm nhỏ hơn hoặc bằng 25%.</w:t>
      </w:r>
    </w:p>
    <w:p ns2:paraId="0EC0AD2F" ns2:textId="77777777" w:rsidR="002E16F4" w:rsidRPr="007656EF" w:rsidRDefault="002E16F4" w:rsidP="002E16F4">
      <w:pPr>
        <w:widowControl w:val="0"/>
        <w:tabs>
          <w:tab w:val="left" w:pos="1710"/>
        </w:tabs>
        <w:spacing w:before="104" w:after="104"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264" w:name="_Toc341453922"/>
      <w:bookmarkStart w:id="3265" w:name="_Toc341454073"/>
      <w:bookmarkStart w:id="3266" w:name="_Toc341966950"/>
      <w:bookmarkStart w:id="3267" w:name="_Xác_định_giới"/>
      <w:bookmarkStart w:id="3268" w:name="_Ref246239379"/>
      <w:bookmarkStart w:id="3269" w:name="_Toc347904715"/>
      <w:bookmarkStart w:id="3270" w:name="_Toc520887681"/>
      <w:bookmarkStart w:id="3271" w:name="_Toc521661271"/>
      <w:bookmarkStart w:id="3272" w:name="_Toc522197524"/>
      <w:bookmarkStart w:id="3273" w:name="_Toc522269609"/>
      <w:bookmarkStart w:id="3274" w:name="_Toc523300670"/>
      <w:bookmarkStart w:id="3275" w:name="_Toc526435704"/>
      <w:bookmarkStart w:id="3276" w:name="_Toc526928261"/>
      <w:bookmarkStart w:id="3277" w:name="_Toc527548092"/>
      <w:bookmarkStart w:id="3278" w:name="_Toc527548287"/>
      <w:bookmarkStart w:id="3279" w:name="_Toc529174089"/>
      <w:bookmarkEnd w:id="3264"/>
      <w:bookmarkEnd w:id="3265"/>
      <w:bookmarkEnd w:id="3266"/>
      <w:bookmarkEnd w:id="3267"/>
      <w:r w:rsidRPr="007656EF">
        <w:rPr>
          <w:rFonts w:ascii="Times New Roman" w:eastAsia="PMingLiU" w:hAnsi="Times New Roman" w:cs="Times New Roman"/>
          <w:b/>
          <w:color w:val="000000"/>
          <w:kern w:val="0"/>
          <w:sz w:val="28"/>
          <w:szCs w:val="28"/>
          <w:lang w:val="vi-VN" w:bidi="th-TH"/>
          <ns2:ligatures ns2:val="none"/>
        </w:rPr>
        <w:t>Điều 24.</w:t>
      </w:r>
      <w:r w:rsidRPr="007656EF">
        <w:rPr>
          <w:rFonts w:ascii="Times New Roman" w:eastAsia="PMingLiU" w:hAnsi="Times New Roman" w:cs="Times New Roman"/>
          <w:b/>
          <w:color w:val="000000"/>
          <w:kern w:val="0"/>
          <w:sz w:val="28"/>
          <w:szCs w:val="28"/>
          <w:lang w:val="vi-VN" w:bidi="th-TH"/>
          <ns2:ligatures ns2:val="none"/>
        </w:rPr>
        <w:tab/>
        <w:t>Xác định giá trần bản chào của tổ máy nhiệt điện</w:t>
      </w:r>
      <w:bookmarkEnd w:id="3268"/>
      <w:bookmarkEnd w:id="3269"/>
      <w:bookmarkEnd w:id="3270"/>
      <w:bookmarkEnd w:id="3271"/>
      <w:bookmarkEnd w:id="3272"/>
      <w:bookmarkEnd w:id="3273"/>
      <w:bookmarkEnd w:id="3274"/>
      <w:bookmarkEnd w:id="3275"/>
      <w:bookmarkEnd w:id="3276"/>
      <w:bookmarkEnd w:id="3277"/>
      <w:bookmarkEnd w:id="3278"/>
      <w:bookmarkEnd w:id="3279"/>
    </w:p>
    <w:p ns2:paraId="10C0ABE5" ns2:textId="77777777" w:rsidR="002E16F4" w:rsidRPr="003A427E" w:rsidRDefault="002E16F4" w:rsidP="002E16F4">
      <w:pPr>
        <w:widowControl w:val="0"/>
        <w:adjustRightInd w:val="0"/>
        <w:spacing w:before="104" w:after="104"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bookmarkStart w:id="3280" w:name="_Ref248132441"/>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Trường hợp xác định được giá trị suất hao nhiệt</w:t>
      </w:r>
      <w:bookmarkEnd w:id="3280"/>
    </w:p>
    <w:p ns2:paraId="650B4A47" ns2:textId="77777777" w:rsidR="00BB099A" w:rsidRPr="003A427E" w:rsidRDefault="00BB099A" w:rsidP="002E16F4">
      <w:pPr>
        <w:widowControl w:val="0"/>
        <w:adjustRightInd w:val="0"/>
        <w:spacing w:before="104" w:after="104"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p>
    <w:p ns2:paraId="4A8F3AC8" ns2:textId="1C6C2029" w:rsidR="002E16F4" w:rsidRPr="007656EF" w:rsidRDefault="00BB099A" w:rsidP="00BB099A">
      <w:pPr>
        <w:widowControl w:val="0"/>
        <w:spacing w:before="104" w:after="104" w:line="240" w:lineRule="auto"/>
        <w:ind w:left="567"/>
        <w:jc w:val="both"/>
        <w:outlineLvl w:val="4"/>
        <w:rPr>
          <w:rFonts w:ascii="Times New Roman" w:eastAsia="PMingLiU" w:hAnsi="Times New Roman" w:cs="Times New Roman"/>
          <w:b/>
          <w:bCs/>
          <w:i/>
          <w:iCs/>
          <w:color w:val="000000"/>
          <w:kern w:val="0"/>
          <w:sz w:val="28"/>
          <w:szCs w:val="26"/>
          <w:lang w:val="vi-VN"/>
          <ns2:ligatures ns2:val="none"/>
        </w:rPr>
      </w:pPr>
      <w:r w:rsidRPr="003A427E">
        <w:rPr>
          <w:rFonts w:ascii="Times New Roman" w:eastAsia="PMingLiU" w:hAnsi="Times New Roman" w:cs="Times New Roman"/>
          <w:bCs/>
          <w:iCs/>
          <w:color w:val="000000"/>
          <w:kern w:val="0"/>
          <w:sz w:val="28"/>
          <w:szCs w:val="26"/>
          <w:lang w:val="vi-VN"/>
          <ns2:ligatures ns2:val="none"/>
        </w:rPr>
        <w:br/>
      </w:r>
      <w:r w:rsidR="002E16F4" w:rsidRPr="007656EF">
        <w:rPr>
          <w:rFonts w:ascii="Times New Roman" w:eastAsia="PMingLiU" w:hAnsi="Times New Roman" w:cs="Times New Roman"/>
          <w:bCs/>
          <w:iCs/>
          <w:color w:val="000000"/>
          <w:kern w:val="0"/>
          <w:sz w:val="28"/>
          <w:szCs w:val="26"/>
          <w:lang w:val="vi-VN"/>
          <ns2:ligatures ns2:val="none"/>
        </w:rPr>
        <w:lastRenderedPageBreak/>
        <w:t>a</w:t>
      </w:r>
      <w:r w:rsidR="002E16F4" w:rsidRPr="007656EF">
        <w:rPr>
          <w:rFonts w:ascii="Times New Roman" w:eastAsia="PMingLiU" w:hAnsi="Times New Roman" w:cs="Times New Roman"/>
          <w:bCs/>
          <w:iCs/>
          <w:color w:val="000000"/>
          <w:spacing w:val="-6"/>
          <w:kern w:val="0"/>
          <w:sz w:val="28"/>
          <w:szCs w:val="26"/>
          <w:lang w:val="vi-VN"/>
          <ns2:ligatures ns2:val="none"/>
        </w:rPr>
        <w:t>) Giá trần bản chào giá của tổ máy nhiệt điện được xác định theo công thức sau:</w:t>
      </w:r>
    </w:p>
    <w:p ns2:paraId="73CEF0E5" ns2:textId="2FA09635" w:rsidR="002E16F4" w:rsidRPr="007656EF" w:rsidRDefault="00B00495" w:rsidP="002E16F4">
      <w:pPr>
        <w:widowControl w:val="0"/>
        <w:spacing w:before="104" w:after="104" w:line="240" w:lineRule="auto"/>
        <w:ind w:firstLine="567"/>
        <w:jc w:val="center"/>
        <w:rPr>
          <w:rFonts w:ascii="Times New Roman" w:eastAsia="Times New Roman" w:hAnsi="Times New Roman" w:cs="Times New Roman"/>
          <w:color w:val="000000"/>
          <w:kern w:val="0"/>
          <w:sz w:val="28"/>
          <w:szCs w:val="28"/>
          <ns2:ligatures ns2:val="none"/>
        </w:rPr>
      </w:pPr>
      <w:r>
        <w:rPr>
          <w:rFonts w:ascii="Times New Roman" w:eastAsia="Times New Roman" w:hAnsi="Times New Roman" w:cs="Times New Roman"/>
          <w:b/>
          <w:bCs/>
          <w:color w:val="000000"/>
          <w:kern w:val="0"/>
          <w:position w:val="-16"/>
          <w:sz w:val="28"/>
          <w:szCs w:val="28"/>
          <w:lang w:val="vi-VN"/>
          <ns2:ligatures ns2:val="none"/>
        </w:rPr>
        <w:pict ns2:anchorId="4BEF1FB7">
          <ns7:shape id="_x0000_i1040" type="#_x0000_t75" style="width:303pt;height:24.75pt">
            <ns7:imagedata r:id="rId24" ns8:title=""/>
          </ns7:shape>
        </w:pict>
      </w:r>
    </w:p>
    <w:p ns2:paraId="64FC6871" ns2:textId="77777777" w:rsidR="002E16F4" w:rsidRPr="007656EF" w:rsidRDefault="002E16F4" w:rsidP="00523D9C">
      <w:pPr>
        <w:widowControl w:val="0"/>
        <w:spacing w:before="156" w:after="132" w:line="240" w:lineRule="auto"/>
        <w:ind w:firstLine="567"/>
        <w:jc w:val="both"/>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w:lang w:val="vi-VN"/>
          <ns2:ligatures ns2:val="none"/>
        </w:rPr>
        <w:t>Trong</w:t>
      </w:r>
      <w:r w:rsidRPr="007656EF">
        <w:rPr>
          <w:rFonts w:ascii="Times New Roman" w:eastAsia="Times New Roman" w:hAnsi="Times New Roman" w:cs="Times New Roman"/>
          <w:color w:val="000000"/>
          <w:kern w:val="0"/>
          <w:sz w:val="28"/>
          <w:szCs w:val="28"/>
          <ns2:ligatures ns2:val="none"/>
        </w:rPr>
        <w:t xml:space="preserve"> đó:</w:t>
      </w:r>
    </w:p>
    <w:p ns2:paraId="423F9C94" ns2:textId="77777777" w:rsidR="002E16F4" w:rsidRPr="007656EF" w:rsidRDefault="002E16F4" w:rsidP="00523D9C">
      <w:pPr>
        <w:widowControl w:val="0"/>
        <w:spacing w:before="156" w:after="132" w:line="240" w:lineRule="auto"/>
        <w:ind w:firstLine="567"/>
        <w:jc w:val="both"/>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P</w:t>
      </w:r>
      <w:r w:rsidRPr="007656EF">
        <w:rPr>
          <w:rFonts w:ascii="Times New Roman" w:eastAsia="Times New Roman" w:hAnsi="Times New Roman" w:cs="Times New Roman"/>
          <w:color w:val="000000"/>
          <w:kern w:val="0"/>
          <w:sz w:val="28"/>
          <w:szCs w:val="28"/>
          <w:vertAlign w:val="subscript"/>
          <ns2:ligatures ns2:val="none"/>
        </w:rPr>
        <w:t>tr</w:t>
      </w:r>
      <w:r w:rsidRPr="007656EF">
        <w:rPr>
          <w:rFonts w:ascii="Times New Roman" w:eastAsia="Times New Roman" w:hAnsi="Times New Roman" w:cs="Times New Roman"/>
          <w:color w:val="000000"/>
          <w:kern w:val="0"/>
          <w:sz w:val="28"/>
          <w:szCs w:val="28"/>
          <ns2:ligatures ns2:val="none"/>
        </w:rPr>
        <w:t>: Giá trần bản chào của tổ máy nhiệt điện (đồng/kWh);</w:t>
      </w:r>
    </w:p>
    <w:p ns2:paraId="1D66B854" ns2:textId="77777777" w:rsidR="002E16F4" w:rsidRPr="007656EF" w:rsidRDefault="002E16F4" w:rsidP="00523D9C">
      <w:pPr>
        <w:widowControl w:val="0"/>
        <w:spacing w:before="156" w:after="132" w:line="240" w:lineRule="auto"/>
        <w:ind w:firstLine="567"/>
        <w:jc w:val="both"/>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K</w:t>
      </w:r>
      <w:r w:rsidRPr="007656EF">
        <w:rPr>
          <w:rFonts w:ascii="Times New Roman" w:eastAsia="Times New Roman" w:hAnsi="Times New Roman" w:cs="Times New Roman"/>
          <w:color w:val="000000"/>
          <w:kern w:val="0"/>
          <w:sz w:val="28"/>
          <w:szCs w:val="28"/>
          <w:vertAlign w:val="subscript"/>
          <ns2:ligatures ns2:val="none"/>
        </w:rPr>
        <w:t>DC</w:t>
      </w:r>
      <w:r w:rsidRPr="007656EF">
        <w:rPr>
          <w:rFonts w:ascii="Times New Roman" w:eastAsia="Times New Roman" w:hAnsi="Times New Roman" w:cs="Times New Roman"/>
          <w:color w:val="000000"/>
          <w:kern w:val="0"/>
          <w:sz w:val="28"/>
          <w:szCs w:val="28"/>
          <ns2:ligatures ns2:val="none"/>
        </w:rPr>
        <w:t>: Hệ số điều chỉnh giá trần theo kết quả phân loại nhà máy nhiệt điện. Đối với nhà</w:t>
      </w:r>
      <w:r w:rsidRPr="007656EF">
        <w:rPr>
          <w:rFonts w:ascii="Times New Roman" w:eastAsia="Times New Roman" w:hAnsi="Times New Roman" w:cs="Times New Roman"/>
          <w:color w:val="000000"/>
          <w:kern w:val="0"/>
          <w:sz w:val="28"/>
          <w:szCs w:val="28"/>
          <w:lang w:val="vi-VN"/>
          <ns2:ligatures ns2:val="none"/>
        </w:rPr>
        <w:t xml:space="preserve"> máy nhiệt điện chạy </w:t>
      </w:r>
      <w:r w:rsidRPr="007656EF">
        <w:rPr>
          <w:rFonts w:ascii="Times New Roman" w:eastAsia="Times New Roman" w:hAnsi="Times New Roman" w:cs="Times New Roman"/>
          <w:color w:val="000000"/>
          <w:kern w:val="0"/>
          <w:sz w:val="28"/>
          <w:szCs w:val="28"/>
          <w:lang w:val="en-ZA"/>
          <ns2:ligatures ns2:val="none"/>
        </w:rPr>
        <w:t xml:space="preserve">nền </w:t>
      </w:r>
      <w:r w:rsidRPr="007656EF">
        <w:rPr>
          <w:rFonts w:ascii="Times New Roman" w:eastAsia="Times New Roman" w:hAnsi="Times New Roman" w:cs="Times New Roman"/>
          <w:color w:val="000000"/>
          <w:kern w:val="0"/>
          <w:sz w:val="28"/>
          <w:szCs w:val="28"/>
          <ns2:ligatures ns2:val="none"/>
        </w:rPr>
        <w:t>K</w:t>
      </w:r>
      <w:r w:rsidRPr="007656EF">
        <w:rPr>
          <w:rFonts w:ascii="Times New Roman" w:eastAsia="Times New Roman" w:hAnsi="Times New Roman" w:cs="Times New Roman"/>
          <w:color w:val="000000"/>
          <w:kern w:val="0"/>
          <w:sz w:val="28"/>
          <w:szCs w:val="28"/>
          <w:vertAlign w:val="subscript"/>
          <ns2:ligatures ns2:val="none"/>
        </w:rPr>
        <w:t xml:space="preserve">DC </w:t>
      </w:r>
      <w:r w:rsidRPr="007656EF">
        <w:rPr>
          <w:rFonts w:ascii="Times New Roman" w:eastAsia="Times New Roman" w:hAnsi="Times New Roman" w:cs="Times New Roman"/>
          <w:color w:val="000000"/>
          <w:kern w:val="0"/>
          <w:sz w:val="28"/>
          <w:szCs w:val="28"/>
          <w:lang w:val="en-ZA"/>
          <ns2:ligatures ns2:val="none"/>
        </w:rPr>
        <w:t xml:space="preserve">= 0%; </w:t>
      </w:r>
      <w:r w:rsidRPr="007656EF">
        <w:rPr>
          <w:rFonts w:ascii="Times New Roman" w:eastAsia="Times New Roman" w:hAnsi="Times New Roman" w:cs="Times New Roman"/>
          <w:color w:val="000000"/>
          <w:kern w:val="0"/>
          <w:sz w:val="28"/>
          <w:szCs w:val="28"/>
          <ns2:ligatures ns2:val="none"/>
        </w:rPr>
        <w:t>nhà</w:t>
      </w:r>
      <w:r w:rsidRPr="007656EF">
        <w:rPr>
          <w:rFonts w:ascii="Times New Roman" w:eastAsia="Times New Roman" w:hAnsi="Times New Roman" w:cs="Times New Roman"/>
          <w:color w:val="000000"/>
          <w:kern w:val="0"/>
          <w:sz w:val="28"/>
          <w:szCs w:val="28"/>
          <w:lang w:val="vi-VN"/>
          <ns2:ligatures ns2:val="none"/>
        </w:rPr>
        <w:t xml:space="preserve"> máy nhiệt điện chạy </w:t>
      </w:r>
      <w:r w:rsidRPr="007656EF">
        <w:rPr>
          <w:rFonts w:ascii="Times New Roman" w:eastAsia="Times New Roman" w:hAnsi="Times New Roman" w:cs="Times New Roman"/>
          <w:color w:val="000000"/>
          <w:kern w:val="0"/>
          <w:sz w:val="28"/>
          <w:szCs w:val="28"/>
          <w:lang w:val="en-ZA"/>
          <ns2:ligatures ns2:val="none"/>
        </w:rPr>
        <w:t xml:space="preserve">lưng </w:t>
      </w:r>
      <w:r w:rsidRPr="007656EF">
        <w:rPr>
          <w:rFonts w:ascii="Times New Roman" w:eastAsia="Times New Roman" w:hAnsi="Times New Roman" w:cs="Times New Roman"/>
          <w:color w:val="000000"/>
          <w:kern w:val="0"/>
          <w:sz w:val="28"/>
          <w:szCs w:val="28"/>
          <ns2:ligatures ns2:val="none"/>
        </w:rPr>
        <w:t>K</w:t>
      </w:r>
      <w:r w:rsidRPr="007656EF">
        <w:rPr>
          <w:rFonts w:ascii="Times New Roman" w:eastAsia="Times New Roman" w:hAnsi="Times New Roman" w:cs="Times New Roman"/>
          <w:color w:val="000000"/>
          <w:kern w:val="0"/>
          <w:sz w:val="28"/>
          <w:szCs w:val="28"/>
          <w:vertAlign w:val="subscript"/>
          <ns2:ligatures ns2:val="none"/>
        </w:rPr>
        <w:t>DC</w:t>
      </w:r>
      <w:r w:rsidRPr="007656EF">
        <w:rPr>
          <w:rFonts w:ascii="Times New Roman" w:eastAsia="Times New Roman" w:hAnsi="Times New Roman" w:cs="Times New Roman"/>
          <w:color w:val="000000"/>
          <w:kern w:val="0"/>
          <w:sz w:val="28"/>
          <w:szCs w:val="28"/>
          <w:lang w:val="en-ZA"/>
          <ns2:ligatures ns2:val="none"/>
        </w:rPr>
        <w:t xml:space="preserve"> = 5%; </w:t>
      </w:r>
      <w:r w:rsidRPr="007656EF">
        <w:rPr>
          <w:rFonts w:ascii="Times New Roman" w:eastAsia="Times New Roman" w:hAnsi="Times New Roman" w:cs="Times New Roman"/>
          <w:color w:val="000000"/>
          <w:kern w:val="0"/>
          <w:sz w:val="28"/>
          <w:szCs w:val="28"/>
          <ns2:ligatures ns2:val="none"/>
        </w:rPr>
        <w:t>nhà</w:t>
      </w:r>
      <w:r w:rsidRPr="007656EF">
        <w:rPr>
          <w:rFonts w:ascii="Times New Roman" w:eastAsia="Times New Roman" w:hAnsi="Times New Roman" w:cs="Times New Roman"/>
          <w:color w:val="000000"/>
          <w:kern w:val="0"/>
          <w:sz w:val="28"/>
          <w:szCs w:val="28"/>
          <w:lang w:val="vi-VN"/>
          <ns2:ligatures ns2:val="none"/>
        </w:rPr>
        <w:t xml:space="preserve"> máy nhiệt điện chạy </w:t>
      </w:r>
      <w:r w:rsidRPr="007656EF">
        <w:rPr>
          <w:rFonts w:ascii="Times New Roman" w:eastAsia="Times New Roman" w:hAnsi="Times New Roman" w:cs="Times New Roman"/>
          <w:color w:val="000000"/>
          <w:kern w:val="0"/>
          <w:sz w:val="28"/>
          <w:szCs w:val="28"/>
          <w:lang w:val="en-ZA"/>
          <ns2:ligatures ns2:val="none"/>
        </w:rPr>
        <w:t xml:space="preserve">đỉnh </w:t>
      </w:r>
      <w:r w:rsidRPr="007656EF">
        <w:rPr>
          <w:rFonts w:ascii="Times New Roman" w:eastAsia="Times New Roman" w:hAnsi="Times New Roman" w:cs="Times New Roman"/>
          <w:color w:val="000000"/>
          <w:kern w:val="0"/>
          <w:sz w:val="28"/>
          <w:szCs w:val="28"/>
          <ns2:ligatures ns2:val="none"/>
        </w:rPr>
        <w:t>K</w:t>
      </w:r>
      <w:r w:rsidRPr="007656EF">
        <w:rPr>
          <w:rFonts w:ascii="Times New Roman" w:eastAsia="Times New Roman" w:hAnsi="Times New Roman" w:cs="Times New Roman"/>
          <w:color w:val="000000"/>
          <w:kern w:val="0"/>
          <w:sz w:val="28"/>
          <w:szCs w:val="28"/>
          <w:vertAlign w:val="subscript"/>
          <ns2:ligatures ns2:val="none"/>
        </w:rPr>
        <w:t>DC</w:t>
      </w:r>
      <w:r w:rsidRPr="007656EF">
        <w:rPr>
          <w:rFonts w:ascii="Times New Roman" w:eastAsia="Times New Roman" w:hAnsi="Times New Roman" w:cs="Times New Roman"/>
          <w:color w:val="000000"/>
          <w:kern w:val="0"/>
          <w:sz w:val="28"/>
          <w:szCs w:val="28"/>
          <w:lang w:val="en-ZA"/>
          <ns2:ligatures ns2:val="none"/>
        </w:rPr>
        <w:t xml:space="preserve"> = </w:t>
      </w:r>
      <w:r w:rsidRPr="007656EF">
        <w:rPr>
          <w:rFonts w:ascii="Times New Roman" w:eastAsia="Times New Roman" w:hAnsi="Times New Roman" w:cs="Times New Roman"/>
          <w:color w:val="000000"/>
          <w:kern w:val="0"/>
          <w:sz w:val="28"/>
          <w:szCs w:val="28"/>
          <w:lang w:val="vi-VN"/>
          <ns2:ligatures ns2:val="none"/>
        </w:rPr>
        <w:t>2</w:t>
      </w:r>
      <w:r w:rsidRPr="007656EF">
        <w:rPr>
          <w:rFonts w:ascii="Times New Roman" w:eastAsia="Times New Roman" w:hAnsi="Times New Roman" w:cs="Times New Roman"/>
          <w:color w:val="000000"/>
          <w:kern w:val="0"/>
          <w:sz w:val="28"/>
          <w:szCs w:val="28"/>
          <ns2:ligatures ns2:val="none"/>
        </w:rPr>
        <w:t>0</w:t>
      </w:r>
      <w:r w:rsidRPr="007656EF">
        <w:rPr>
          <w:rFonts w:ascii="Times New Roman" w:eastAsia="Times New Roman" w:hAnsi="Times New Roman" w:cs="Times New Roman"/>
          <w:color w:val="000000"/>
          <w:kern w:val="0"/>
          <w:sz w:val="28"/>
          <w:szCs w:val="28"/>
          <w:lang w:val="vi-VN"/>
          <ns2:ligatures ns2:val="none"/>
        </w:rPr>
        <w:t>%</w:t>
      </w:r>
      <w:r w:rsidRPr="007656EF">
        <w:rPr>
          <w:rFonts w:ascii="Times New Roman" w:eastAsia="Times New Roman" w:hAnsi="Times New Roman" w:cs="Times New Roman"/>
          <w:color w:val="000000"/>
          <w:kern w:val="0"/>
          <w:sz w:val="28"/>
          <w:szCs w:val="28"/>
          <ns2:ligatures ns2:val="none"/>
        </w:rPr>
        <w:t xml:space="preserve">; </w:t>
      </w:r>
    </w:p>
    <w:p ns2:paraId="08BA2AD6" ns2:textId="77777777" w:rsidR="002E16F4" w:rsidRPr="007656EF" w:rsidRDefault="002E16F4" w:rsidP="00523D9C">
      <w:pPr>
        <w:widowControl w:val="0"/>
        <w:spacing w:before="156" w:after="132"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P</w:t>
      </w:r>
      <w:r w:rsidRPr="007656EF">
        <w:rPr>
          <w:rFonts w:ascii="Times New Roman" w:eastAsia="Times New Roman" w:hAnsi="Times New Roman" w:cs="Times New Roman"/>
          <w:color w:val="000000"/>
          <w:kern w:val="0"/>
          <w:sz w:val="28"/>
          <w:szCs w:val="28"/>
          <w:vertAlign w:val="subscript"/>
          <w:lang w:val="vi-VN"/>
          <ns2:ligatures ns2:val="none"/>
        </w:rPr>
        <w:t>NLC</w:t>
      </w:r>
      <w:r w:rsidRPr="007656EF">
        <w:rPr>
          <w:rFonts w:ascii="Times New Roman" w:eastAsia="Times New Roman" w:hAnsi="Times New Roman" w:cs="Times New Roman"/>
          <w:color w:val="000000"/>
          <w:kern w:val="0"/>
          <w:sz w:val="28"/>
          <w:szCs w:val="28"/>
          <w:lang w:val="vi-VN"/>
          <ns2:ligatures ns2:val="none"/>
        </w:rPr>
        <w:t xml:space="preserve">: Giá nhiên liệu chính (bao gồm cả giá vận chuyển nhiên liệu chính) của tổ máy nhiệt điện </w:t>
      </w:r>
      <w:r w:rsidRPr="007656EF">
        <w:rPr>
          <w:rFonts w:ascii="Times New Roman" w:eastAsia="Times New Roman" w:hAnsi="Times New Roman" w:cs="Times New Roman"/>
          <w:color w:val="000000"/>
          <w:kern w:val="0"/>
          <w:sz w:val="28"/>
          <w:lang w:val="vi-VN"/>
          <ns2:ligatures ns2:val="none"/>
        </w:rPr>
        <w:t>(đồng/kCal</w:t>
      </w:r>
      <w:r w:rsidRPr="007656EF">
        <w:rPr>
          <w:rFonts w:ascii="Times New Roman" w:eastAsia="Times New Roman" w:hAnsi="Times New Roman" w:cs="Times New Roman"/>
          <w:color w:val="000000"/>
          <w:kern w:val="0"/>
          <w:sz w:val="28"/>
          <ns2:ligatures ns2:val="none"/>
        </w:rPr>
        <w:t xml:space="preserve">; </w:t>
      </w:r>
      <w:r w:rsidRPr="007656EF">
        <w:rPr>
          <w:rFonts w:ascii="Times New Roman" w:eastAsia="Times New Roman" w:hAnsi="Times New Roman" w:cs="Times New Roman"/>
          <w:color w:val="000000"/>
          <w:kern w:val="0"/>
          <w:sz w:val="28"/>
          <w:lang w:val="vi-VN"/>
          <ns2:ligatures ns2:val="none"/>
        </w:rPr>
        <w:t>đồng/BTU hoặc đồng/kg)</w:t>
      </w:r>
      <w:r w:rsidRPr="007656EF">
        <w:rPr>
          <w:rFonts w:ascii="Times New Roman" w:eastAsia="Times New Roman" w:hAnsi="Times New Roman" w:cs="Times New Roman"/>
          <w:color w:val="000000"/>
          <w:kern w:val="0"/>
          <w:sz w:val="28"/>
          <w:szCs w:val="28"/>
          <w:lang w:val="vi-VN"/>
          <ns2:ligatures ns2:val="none"/>
        </w:rPr>
        <w:t>;</w:t>
      </w:r>
    </w:p>
    <w:p ns2:paraId="690A0FAF" ns2:textId="77777777" w:rsidR="002E16F4" w:rsidRPr="007656EF" w:rsidRDefault="002E16F4" w:rsidP="00523D9C">
      <w:pPr>
        <w:widowControl w:val="0"/>
        <w:spacing w:before="156" w:after="132"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P</w:t>
      </w:r>
      <w:r w:rsidRPr="007656EF">
        <w:rPr>
          <w:rFonts w:ascii="Times New Roman" w:eastAsia="Times New Roman" w:hAnsi="Times New Roman" w:cs="Times New Roman"/>
          <w:color w:val="000000"/>
          <w:kern w:val="0"/>
          <w:sz w:val="28"/>
          <w:szCs w:val="28"/>
          <w:vertAlign w:val="subscript"/>
          <w:lang w:val="vi-VN"/>
          <ns2:ligatures ns2:val="none"/>
        </w:rPr>
        <w:t>NLP</w:t>
      </w:r>
      <w:r w:rsidRPr="007656EF">
        <w:rPr>
          <w:rFonts w:ascii="Times New Roman" w:eastAsia="Times New Roman" w:hAnsi="Times New Roman" w:cs="Times New Roman"/>
          <w:color w:val="000000"/>
          <w:kern w:val="0"/>
          <w:sz w:val="28"/>
          <w:szCs w:val="28"/>
          <w:lang w:val="vi-VN"/>
          <ns2:ligatures ns2:val="none"/>
        </w:rPr>
        <w:t xml:space="preserve">: Giá nhiên liệu phụ của tổ máy nhiệt điện </w:t>
      </w:r>
      <w:r w:rsidRPr="007656EF">
        <w:rPr>
          <w:rFonts w:ascii="Times New Roman" w:eastAsia="Times New Roman" w:hAnsi="Times New Roman" w:cs="Times New Roman"/>
          <w:color w:val="000000"/>
          <w:kern w:val="0"/>
          <w:sz w:val="28"/>
          <w:lang w:val="vi-VN"/>
          <ns2:ligatures ns2:val="none"/>
        </w:rPr>
        <w:t>(đồng/kCal; đồng/BTU hoặc đồng/kg)</w:t>
      </w:r>
      <w:r w:rsidRPr="007656EF">
        <w:rPr>
          <w:rFonts w:ascii="Times New Roman" w:eastAsia="Times New Roman" w:hAnsi="Times New Roman" w:cs="Times New Roman"/>
          <w:color w:val="000000"/>
          <w:kern w:val="0"/>
          <w:sz w:val="28"/>
          <w:szCs w:val="28"/>
          <w:lang w:val="vi-VN"/>
          <ns2:ligatures ns2:val="none"/>
        </w:rPr>
        <w:t>;</w:t>
      </w:r>
    </w:p>
    <w:p ns2:paraId="42089267" ns2:textId="77777777" w:rsidR="002E16F4" w:rsidRPr="007656EF" w:rsidRDefault="002E16F4" w:rsidP="00523D9C">
      <w:pPr>
        <w:widowControl w:val="0"/>
        <w:spacing w:before="156" w:after="132"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P</w:t>
      </w:r>
      <w:r w:rsidRPr="007656EF">
        <w:rPr>
          <w:rFonts w:ascii="Times New Roman" w:eastAsia="Times New Roman" w:hAnsi="Times New Roman" w:cs="Times New Roman"/>
          <w:color w:val="000000"/>
          <w:kern w:val="0"/>
          <w:sz w:val="28"/>
          <w:szCs w:val="28"/>
          <w:vertAlign w:val="superscript"/>
          <w:lang w:val="vi-VN"/>
          <ns2:ligatures ns2:val="none"/>
        </w:rPr>
        <w:t>bd</w:t>
      </w:r>
      <w:r w:rsidRPr="007656EF">
        <w:rPr>
          <w:rFonts w:ascii="Times New Roman" w:eastAsia="Times New Roman" w:hAnsi="Times New Roman" w:cs="Times New Roman"/>
          <w:color w:val="000000"/>
          <w:kern w:val="0"/>
          <w:sz w:val="28"/>
          <w:szCs w:val="28"/>
          <w:vertAlign w:val="subscript"/>
          <w:lang w:val="vi-VN"/>
          <ns2:ligatures ns2:val="none"/>
        </w:rPr>
        <w:t>khac</w:t>
      </w:r>
      <w:r w:rsidRPr="007656EF">
        <w:rPr>
          <w:rFonts w:ascii="Times New Roman" w:eastAsia="Times New Roman" w:hAnsi="Times New Roman" w:cs="Times New Roman"/>
          <w:color w:val="000000"/>
          <w:kern w:val="0"/>
          <w:sz w:val="28"/>
          <w:szCs w:val="28"/>
          <w:lang w:val="vi-VN"/>
          <ns2:ligatures ns2:val="none"/>
        </w:rPr>
        <w:t>: Giá biến đổi điều chỉnh theo biến động khác được xác định theo hợp đồng mua bán điện (đồng/kWh);</w:t>
      </w:r>
    </w:p>
    <w:p ns2:paraId="5DE54D7C" ns2:textId="77777777" w:rsidR="002E16F4" w:rsidRPr="007656EF" w:rsidRDefault="002E16F4" w:rsidP="00523D9C">
      <w:pPr>
        <w:widowControl w:val="0"/>
        <w:spacing w:before="156" w:after="132"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HR</w:t>
      </w:r>
      <w:r w:rsidRPr="007656EF">
        <w:rPr>
          <w:rFonts w:ascii="Times New Roman" w:eastAsia="Times New Roman" w:hAnsi="Times New Roman" w:cs="Times New Roman"/>
          <w:color w:val="000000"/>
          <w:kern w:val="0"/>
          <w:sz w:val="28"/>
          <w:szCs w:val="28"/>
          <w:vertAlign w:val="subscript"/>
          <w:lang w:val="vi-VN"/>
          <ns2:ligatures ns2:val="none"/>
        </w:rPr>
        <w:t>C</w:t>
      </w:r>
      <w:r w:rsidRPr="007656EF">
        <w:rPr>
          <w:rFonts w:ascii="Times New Roman" w:eastAsia="Times New Roman" w:hAnsi="Times New Roman" w:cs="Times New Roman"/>
          <w:color w:val="000000"/>
          <w:kern w:val="0"/>
          <w:sz w:val="28"/>
          <w:szCs w:val="28"/>
          <w:lang w:val="vi-VN"/>
          <ns2:ligatures ns2:val="none"/>
        </w:rPr>
        <w:t xml:space="preserve">: Suất hao nhiệt của nhiên liệu chính tại mức tải bình quân của tổ máy nhiệt điện </w:t>
      </w:r>
      <w:r w:rsidRPr="007656EF">
        <w:rPr>
          <w:rFonts w:ascii="Times New Roman" w:eastAsia="Times New Roman" w:hAnsi="Times New Roman" w:cs="Times New Roman"/>
          <w:color w:val="000000"/>
          <w:kern w:val="0"/>
          <w:sz w:val="28"/>
          <w:lang w:val="vi-VN"/>
          <ns2:ligatures ns2:val="none"/>
        </w:rPr>
        <w:t xml:space="preserve">(BTU/kWh; kCal/kWh hoặc </w:t>
      </w:r>
      <w:r w:rsidRPr="007656EF">
        <w:rPr>
          <w:rFonts w:ascii="Times New Roman" w:eastAsia="Times New Roman" w:hAnsi="Times New Roman" w:cs="Times New Roman"/>
          <w:color w:val="000000"/>
          <w:kern w:val="0"/>
          <w:sz w:val="28"/>
          <w:szCs w:val="28"/>
          <w:lang w:val="vi-VN"/>
          <ns2:ligatures ns2:val="none"/>
        </w:rPr>
        <w:t>kg/kWh</w:t>
      </w:r>
      <w:r w:rsidRPr="007656EF">
        <w:rPr>
          <w:rFonts w:ascii="Times New Roman" w:eastAsia="Times New Roman" w:hAnsi="Times New Roman" w:cs="Times New Roman"/>
          <w:color w:val="000000"/>
          <w:kern w:val="0"/>
          <w:sz w:val="28"/>
          <w:lang w:val="vi-VN"/>
          <ns2:ligatures ns2:val="none"/>
        </w:rPr>
        <w:t>)</w:t>
      </w:r>
      <w:r w:rsidRPr="007656EF">
        <w:rPr>
          <w:rFonts w:ascii="Times New Roman" w:eastAsia="Times New Roman" w:hAnsi="Times New Roman" w:cs="Times New Roman"/>
          <w:color w:val="000000"/>
          <w:kern w:val="0"/>
          <w:sz w:val="28"/>
          <w:szCs w:val="28"/>
          <w:lang w:val="vi-VN"/>
          <ns2:ligatures ns2:val="none"/>
        </w:rPr>
        <w:t>;</w:t>
      </w:r>
    </w:p>
    <w:p ns2:paraId="40DA869B" ns2:textId="77777777" w:rsidR="002E16F4" w:rsidRPr="007656EF" w:rsidRDefault="002E16F4" w:rsidP="00523D9C">
      <w:pPr>
        <w:widowControl w:val="0"/>
        <w:spacing w:before="156" w:after="132"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HR</w:t>
      </w:r>
      <w:r w:rsidRPr="007656EF">
        <w:rPr>
          <w:rFonts w:ascii="Times New Roman" w:eastAsia="Times New Roman" w:hAnsi="Times New Roman" w:cs="Times New Roman"/>
          <w:color w:val="000000"/>
          <w:kern w:val="0"/>
          <w:sz w:val="28"/>
          <w:szCs w:val="28"/>
          <w:vertAlign w:val="subscript"/>
          <w:lang w:val="vi-VN"/>
          <ns2:ligatures ns2:val="none"/>
        </w:rPr>
        <w:t>P</w:t>
      </w:r>
      <w:r w:rsidRPr="007656EF">
        <w:rPr>
          <w:rFonts w:ascii="Times New Roman" w:eastAsia="Times New Roman" w:hAnsi="Times New Roman" w:cs="Times New Roman"/>
          <w:color w:val="000000"/>
          <w:kern w:val="0"/>
          <w:sz w:val="28"/>
          <w:szCs w:val="28"/>
          <w:lang w:val="vi-VN"/>
          <ns2:ligatures ns2:val="none"/>
        </w:rPr>
        <w:t xml:space="preserve">: Suất hao nhiệt của nhiên liệu phụ tại mức tải bình quân của tổ máy nhiệt điện </w:t>
      </w:r>
      <w:r w:rsidRPr="007656EF">
        <w:rPr>
          <w:rFonts w:ascii="Times New Roman" w:eastAsia="Times New Roman" w:hAnsi="Times New Roman" w:cs="Times New Roman"/>
          <w:color w:val="000000"/>
          <w:kern w:val="0"/>
          <w:sz w:val="28"/>
          <w:lang w:val="vi-VN"/>
          <ns2:ligatures ns2:val="none"/>
        </w:rPr>
        <w:t xml:space="preserve">(BTU/kWh; kCal/kWh hoặc </w:t>
      </w:r>
      <w:r w:rsidRPr="007656EF">
        <w:rPr>
          <w:rFonts w:ascii="Times New Roman" w:eastAsia="Times New Roman" w:hAnsi="Times New Roman" w:cs="Times New Roman"/>
          <w:color w:val="000000"/>
          <w:kern w:val="0"/>
          <w:sz w:val="28"/>
          <w:szCs w:val="28"/>
          <w:lang w:val="vi-VN"/>
          <ns2:ligatures ns2:val="none"/>
        </w:rPr>
        <w:t>kg/kWh</w:t>
      </w:r>
      <w:r w:rsidRPr="007656EF">
        <w:rPr>
          <w:rFonts w:ascii="Times New Roman" w:eastAsia="Times New Roman" w:hAnsi="Times New Roman" w:cs="Times New Roman"/>
          <w:color w:val="000000"/>
          <w:kern w:val="0"/>
          <w:sz w:val="28"/>
          <w:lang w:val="vi-VN"/>
          <ns2:ligatures ns2:val="none"/>
        </w:rPr>
        <w:t>)</w:t>
      </w:r>
      <w:r w:rsidRPr="007656EF">
        <w:rPr>
          <w:rFonts w:ascii="Times New Roman" w:eastAsia="Times New Roman" w:hAnsi="Times New Roman" w:cs="Times New Roman"/>
          <w:color w:val="000000"/>
          <w:kern w:val="0"/>
          <w:sz w:val="28"/>
          <w:szCs w:val="28"/>
          <w:lang w:val="vi-VN"/>
          <ns2:ligatures ns2:val="none"/>
        </w:rPr>
        <w:t>.</w:t>
      </w:r>
    </w:p>
    <w:p ns2:paraId="1A6ACC1E" ns2:textId="4A18DBD5" w:rsidR="002E16F4" w:rsidRPr="007656EF" w:rsidRDefault="002E16F4" w:rsidP="00523D9C">
      <w:pPr>
        <w:widowControl w:val="0"/>
        <w:spacing w:before="156" w:after="13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Các thông số về giá nhiên liệu của tổ máy nhiệt điện được xác định theo quy định tại khoản 3 Điều 19 Thông tư này;</w:t>
      </w:r>
    </w:p>
    <w:p ns2:paraId="0E254C48" ns2:textId="77777777" w:rsidR="002E16F4" w:rsidRPr="007656EF" w:rsidRDefault="002E16F4" w:rsidP="00523D9C">
      <w:pPr>
        <w:widowControl w:val="0"/>
        <w:spacing w:before="156" w:after="13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c) Giá nhiên liệu chính do đơn vị mua điện cung cấp cho Đơn vị vận hành hệ thống điện và thị trường điện trước ngày 01 tháng 9 năm N-1. </w:t>
      </w:r>
    </w:p>
    <w:p ns2:paraId="47EC0E2B" ns2:textId="77777777" w:rsidR="002E16F4" w:rsidRPr="007656EF" w:rsidRDefault="002E16F4" w:rsidP="00523D9C">
      <w:pPr>
        <w:widowControl w:val="0"/>
        <w:adjustRightInd w:val="0"/>
        <w:spacing w:before="156" w:after="132" w:line="240" w:lineRule="auto"/>
        <w:ind w:firstLine="567"/>
        <w:jc w:val="both"/>
        <w:textAlignment w:val="baseline"/>
        <w:outlineLvl w:val="3"/>
        <w:rPr>
          <w:rFonts w:ascii="Times New Roman" w:eastAsia="PMingLiU" w:hAnsi="Times New Roman" w:cs="Times New Roman"/>
          <w:color w:val="000000"/>
          <w:kern w:val="0"/>
          <w:sz w:val="28"/>
          <w:szCs w:val="20"/>
          <w:lang w:val="vi-VN"/>
          <ns2:ligatures ns2:val="none"/>
        </w:rPr>
      </w:pPr>
      <w:r w:rsidRPr="007656EF">
        <w:rPr>
          <w:rFonts w:ascii="Times New Roman" w:eastAsia="PMingLiU" w:hAnsi="Times New Roman" w:cs="Times New Roman"/>
          <w:kern w:val="0"/>
          <w:sz w:val="28"/>
          <w:szCs w:val="20"/>
          <w:lang w:val="vi-VN"/>
          <ns2:ligatures ns2:val="none"/>
        </w:rPr>
        <w:t xml:space="preserve">2. </w:t>
      </w:r>
      <w:r w:rsidRPr="007656EF">
        <w:rPr>
          <w:rFonts w:ascii="Times New Roman" w:eastAsia="PMingLiU" w:hAnsi="Times New Roman" w:cs="Times New Roman"/>
          <w:color w:val="000000"/>
          <w:kern w:val="0"/>
          <w:sz w:val="28"/>
          <w:lang w:val="vi-VN"/>
          <ns2:ligatures ns2:val="none"/>
        </w:rPr>
        <w:t>Trường hợp không có số liệu suất hao nhiệt trong hợp đồng mua bán điện hoặc không có nhà máy điện chuẩn cùng nhóm phù hợp:</w:t>
      </w:r>
    </w:p>
    <w:p ns2:paraId="45E8614F" ns2:textId="77777777" w:rsidR="002E16F4" w:rsidRPr="007656EF" w:rsidRDefault="002E16F4" w:rsidP="00523D9C">
      <w:pPr>
        <w:widowControl w:val="0"/>
        <w:spacing w:before="156" w:after="132" w:line="240" w:lineRule="auto"/>
        <w:ind w:firstLine="567"/>
        <w:jc w:val="both"/>
        <w:outlineLvl w:val="4"/>
        <w:rPr>
          <w:rFonts w:ascii="Times New Roman" w:eastAsia="PMingLiU" w:hAnsi="Times New Roman" w:cs="Times New Roman"/>
          <w:bCs/>
          <w:iCs/>
          <w:color w:val="000000"/>
          <w:spacing w:val="-6"/>
          <w:kern w:val="0"/>
          <w:sz w:val="28"/>
          <w:szCs w:val="20"/>
          <w:lang w:val="vi-VN"/>
          <ns2:ligatures ns2:val="none"/>
        </w:rPr>
      </w:pPr>
      <w:r w:rsidRPr="007656EF">
        <w:rPr>
          <w:rFonts w:ascii="Times New Roman" w:eastAsia="PMingLiU" w:hAnsi="Times New Roman" w:cs="Times New Roman"/>
          <w:bCs/>
          <w:iCs/>
          <w:color w:val="000000"/>
          <w:spacing w:val="-6"/>
          <w:kern w:val="0"/>
          <w:sz w:val="28"/>
          <w:szCs w:val="20"/>
          <w:lang w:val="vi-VN"/>
          <ns2:ligatures ns2:val="none"/>
        </w:rPr>
        <w:t xml:space="preserve">a) </w:t>
      </w:r>
      <w:r w:rsidRPr="007656EF">
        <w:rPr>
          <w:rFonts w:ascii="Times New Roman" w:eastAsia="PMingLiU" w:hAnsi="Times New Roman" w:cs="Times New Roman"/>
          <w:bCs/>
          <w:iCs/>
          <w:color w:val="000000"/>
          <w:spacing w:val="-6"/>
          <w:kern w:val="0"/>
          <w:sz w:val="28"/>
          <w:szCs w:val="26"/>
          <w:lang w:val="vi-VN"/>
          <ns2:ligatures ns2:val="none"/>
        </w:rPr>
        <w:t>Giá trần bản chào giá của tổ máy nhiệt điện được xác định theo công thức sau:</w:t>
      </w:r>
    </w:p>
    <w:p ns2:paraId="7EE9FDCB" ns2:textId="6AF56F99" w:rsidR="002E16F4" w:rsidRPr="007656EF" w:rsidRDefault="00B00495" w:rsidP="002E16F4">
      <w:pPr>
        <w:widowControl w:val="0"/>
        <w:spacing w:before="104" w:after="104" w:line="240" w:lineRule="auto"/>
        <w:ind w:firstLine="567"/>
        <w:jc w:val="center"/>
        <w:rPr>
          <w:rFonts w:ascii="Times New Roman" w:eastAsia="Times New Roman" w:hAnsi="Times New Roman" w:cs="Times New Roman"/>
          <w:color w:val="000000"/>
          <w:kern w:val="0"/>
          <w:sz w:val="28"/>
          <w:szCs w:val="28"/>
          <ns2:ligatures ns2:val="none"/>
        </w:rPr>
      </w:pPr>
      <w:r>
        <w:rPr>
          <w:rFonts w:ascii="Times New Roman" w:eastAsia="Times New Roman" w:hAnsi="Times New Roman" w:cs="Times New Roman"/>
          <w:color w:val="000000"/>
          <w:kern w:val="0"/>
          <w:position w:val="-12"/>
          <w:sz w:val="28"/>
          <w:szCs w:val="28"/>
          <w:lang w:val="vi-VN"/>
          <ns2:ligatures ns2:val="none"/>
        </w:rPr>
        <w:pict ns2:anchorId="68324106">
          <ns7:shape id="_x0000_i1041" type="#_x0000_t75" style="width:138.75pt;height:24.75pt">
            <ns7:imagedata r:id="rId25" ns8:title=""/>
          </ns7:shape>
        </w:pict>
      </w:r>
    </w:p>
    <w:p ns2:paraId="71BA5CBD" ns2:textId="77777777" w:rsidR="002E16F4" w:rsidRPr="007656EF" w:rsidRDefault="002E16F4" w:rsidP="002E16F4">
      <w:pPr>
        <w:widowControl w:val="0"/>
        <w:spacing w:before="104" w:after="104" w:line="240" w:lineRule="auto"/>
        <w:ind w:firstLine="567"/>
        <w:jc w:val="both"/>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w:lang w:val="vi-VN"/>
          <ns2:ligatures ns2:val="none"/>
        </w:rPr>
        <w:t>Trong</w:t>
      </w:r>
      <w:r w:rsidRPr="007656EF">
        <w:rPr>
          <w:rFonts w:ascii="Times New Roman" w:eastAsia="Times New Roman" w:hAnsi="Times New Roman" w:cs="Times New Roman"/>
          <w:color w:val="000000"/>
          <w:kern w:val="0"/>
          <w:sz w:val="28"/>
          <w:szCs w:val="28"/>
          <ns2:ligatures ns2:val="none"/>
        </w:rPr>
        <w:t xml:space="preserve"> đó:</w:t>
      </w:r>
    </w:p>
    <w:p ns2:paraId="1584B294" ns2:textId="12DAF041" w:rsidR="002E16F4" w:rsidRPr="007656EF" w:rsidRDefault="00B00495" w:rsidP="002E16F4">
      <w:pPr>
        <w:widowControl w:val="0"/>
        <w:spacing w:before="104" w:after="104" w:line="240" w:lineRule="auto"/>
        <w:ind w:firstLine="567"/>
        <w:jc w:val="both"/>
        <w:rPr>
          <w:rFonts w:ascii="Times New Roman" w:eastAsia="Times New Roman" w:hAnsi="Times New Roman" w:cs="Times New Roman"/>
          <w:color w:val="000000"/>
          <w:kern w:val="0"/>
          <w:sz w:val="28"/>
          <w:szCs w:val="28"/>
          <ns2:ligatures ns2:val="none"/>
        </w:rPr>
      </w:pPr>
      <w:r>
        <w:rPr>
          <w:rFonts w:ascii="Times New Roman" w:eastAsia="Times New Roman" w:hAnsi="Times New Roman" w:cs="Times New Roman"/>
          <w:color w:val="000000"/>
          <w:kern w:val="0"/>
          <w:position w:val="-12"/>
          <w:sz w:val="28"/>
          <w:szCs w:val="28"/>
          <w:lang w:val="vi-VN"/>
          <ns2:ligatures ns2:val="none"/>
        </w:rPr>
        <w:pict ns2:anchorId="778A61E8">
          <ns7:shape id="_x0000_i1042" type="#_x0000_t75" style="width:20.25pt;height:17.25pt">
            <ns7:imagedata r:id="rId26" ns8:title=""/>
          </ns7:shape>
        </w:pict>
      </w:r>
      <w:r w:rsidR="002E16F4" w:rsidRPr="007656EF">
        <w:rPr>
          <w:rFonts w:ascii="Times New Roman" w:eastAsia="Times New Roman" w:hAnsi="Times New Roman" w:cs="Times New Roman"/>
          <w:color w:val="000000"/>
          <w:kern w:val="0"/>
          <w:sz w:val="28"/>
          <w:szCs w:val="28"/>
          <ns2:ligatures ns2:val="none"/>
        </w:rPr>
        <w:t>: Giá trần bản chào của tổ máy nhiệt điện (đồng/kWh);</w:t>
      </w:r>
    </w:p>
    <w:p ns2:paraId="1EC38B3E" ns2:textId="77777777" w:rsidR="002E16F4" w:rsidRPr="007656EF" w:rsidRDefault="002E16F4" w:rsidP="002E16F4">
      <w:pPr>
        <w:widowControl w:val="0"/>
        <w:spacing w:before="104" w:after="104" w:line="240" w:lineRule="auto"/>
        <w:ind w:firstLine="567"/>
        <w:jc w:val="both"/>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i/>
          <w:color w:val="000000"/>
          <w:kern w:val="0"/>
          <w:sz w:val="28"/>
          <w:szCs w:val="28"/>
          <ns2:ligatures ns2:val="none"/>
        </w:rPr>
        <w:t>K</w:t>
      </w:r>
      <w:r w:rsidRPr="007656EF">
        <w:rPr>
          <w:rFonts w:ascii="Times New Roman" w:eastAsia="Times New Roman" w:hAnsi="Times New Roman" w:cs="Times New Roman"/>
          <w:i/>
          <w:color w:val="000000"/>
          <w:kern w:val="0"/>
          <w:sz w:val="28"/>
          <w:szCs w:val="28"/>
          <w:vertAlign w:val="subscript"/>
          <ns2:ligatures ns2:val="none"/>
        </w:rPr>
        <w:t>DC</w:t>
      </w:r>
      <w:r w:rsidRPr="007656EF">
        <w:rPr>
          <w:rFonts w:ascii="Times New Roman" w:eastAsia="Times New Roman" w:hAnsi="Times New Roman" w:cs="Times New Roman"/>
          <w:color w:val="000000"/>
          <w:kern w:val="0"/>
          <w:sz w:val="28"/>
          <w:szCs w:val="28"/>
          <ns2:ligatures ns2:val="none"/>
        </w:rPr>
        <w:t>: Hệ số điều chỉnh giá trần theo kết quả phân loại nhà máy nhiệt điện. Đối với nhà</w:t>
      </w:r>
      <w:r w:rsidRPr="007656EF">
        <w:rPr>
          <w:rFonts w:ascii="Times New Roman" w:eastAsia="Times New Roman" w:hAnsi="Times New Roman" w:cs="Times New Roman"/>
          <w:color w:val="000000"/>
          <w:kern w:val="0"/>
          <w:sz w:val="28"/>
          <w:szCs w:val="28"/>
          <w:lang w:val="vi-VN"/>
          <ns2:ligatures ns2:val="none"/>
        </w:rPr>
        <w:t xml:space="preserve"> máy nhiệt điện chạy </w:t>
      </w:r>
      <w:r w:rsidRPr="007656EF">
        <w:rPr>
          <w:rFonts w:ascii="Times New Roman" w:eastAsia="Times New Roman" w:hAnsi="Times New Roman" w:cs="Times New Roman"/>
          <w:color w:val="000000"/>
          <w:kern w:val="0"/>
          <w:sz w:val="28"/>
          <w:szCs w:val="28"/>
          <w:lang w:val="en-ZA"/>
          <ns2:ligatures ns2:val="none"/>
        </w:rPr>
        <w:t xml:space="preserve">nền </w:t>
      </w:r>
      <w:r w:rsidRPr="007656EF">
        <w:rPr>
          <w:rFonts w:ascii="Times New Roman" w:eastAsia="Times New Roman" w:hAnsi="Times New Roman" w:cs="Times New Roman"/>
          <w:i/>
          <w:color w:val="000000"/>
          <w:kern w:val="0"/>
          <w:sz w:val="28"/>
          <w:szCs w:val="28"/>
          <ns2:ligatures ns2:val="none"/>
        </w:rPr>
        <w:t>K</w:t>
      </w:r>
      <w:r w:rsidRPr="007656EF">
        <w:rPr>
          <w:rFonts w:ascii="Times New Roman" w:eastAsia="Times New Roman" w:hAnsi="Times New Roman" w:cs="Times New Roman"/>
          <w:i/>
          <w:color w:val="000000"/>
          <w:kern w:val="0"/>
          <w:sz w:val="28"/>
          <w:szCs w:val="28"/>
          <w:vertAlign w:val="subscript"/>
          <ns2:ligatures ns2:val="none"/>
        </w:rPr>
        <w:t xml:space="preserve">DC </w:t>
      </w:r>
      <w:r w:rsidRPr="007656EF">
        <w:rPr>
          <w:rFonts w:ascii="Times New Roman" w:eastAsia="Times New Roman" w:hAnsi="Times New Roman" w:cs="Times New Roman"/>
          <w:color w:val="000000"/>
          <w:kern w:val="0"/>
          <w:sz w:val="28"/>
          <w:szCs w:val="28"/>
          <w:lang w:val="en-ZA"/>
          <ns2:ligatures ns2:val="none"/>
        </w:rPr>
        <w:t xml:space="preserve">= 0%; </w:t>
      </w:r>
      <w:r w:rsidRPr="007656EF">
        <w:rPr>
          <w:rFonts w:ascii="Times New Roman" w:eastAsia="Times New Roman" w:hAnsi="Times New Roman" w:cs="Times New Roman"/>
          <w:color w:val="000000"/>
          <w:kern w:val="0"/>
          <w:sz w:val="28"/>
          <w:szCs w:val="28"/>
          <ns2:ligatures ns2:val="none"/>
        </w:rPr>
        <w:t>nhà</w:t>
      </w:r>
      <w:r w:rsidRPr="007656EF">
        <w:rPr>
          <w:rFonts w:ascii="Times New Roman" w:eastAsia="Times New Roman" w:hAnsi="Times New Roman" w:cs="Times New Roman"/>
          <w:color w:val="000000"/>
          <w:kern w:val="0"/>
          <w:sz w:val="28"/>
          <w:szCs w:val="28"/>
          <w:lang w:val="vi-VN"/>
          <ns2:ligatures ns2:val="none"/>
        </w:rPr>
        <w:t xml:space="preserve"> máy nhiệt điện chạy </w:t>
      </w:r>
      <w:r w:rsidRPr="007656EF">
        <w:rPr>
          <w:rFonts w:ascii="Times New Roman" w:eastAsia="Times New Roman" w:hAnsi="Times New Roman" w:cs="Times New Roman"/>
          <w:color w:val="000000"/>
          <w:kern w:val="0"/>
          <w:sz w:val="28"/>
          <w:szCs w:val="28"/>
          <w:lang w:val="en-ZA"/>
          <ns2:ligatures ns2:val="none"/>
        </w:rPr>
        <w:t xml:space="preserve">lưng </w:t>
      </w:r>
      <w:r w:rsidRPr="007656EF">
        <w:rPr>
          <w:rFonts w:ascii="Times New Roman" w:eastAsia="Times New Roman" w:hAnsi="Times New Roman" w:cs="Times New Roman"/>
          <w:i/>
          <w:color w:val="000000"/>
          <w:kern w:val="0"/>
          <w:sz w:val="28"/>
          <w:szCs w:val="28"/>
          <ns2:ligatures ns2:val="none"/>
        </w:rPr>
        <w:t>K</w:t>
      </w:r>
      <w:r w:rsidRPr="007656EF">
        <w:rPr>
          <w:rFonts w:ascii="Times New Roman" w:eastAsia="Times New Roman" w:hAnsi="Times New Roman" w:cs="Times New Roman"/>
          <w:i/>
          <w:color w:val="000000"/>
          <w:kern w:val="0"/>
          <w:sz w:val="28"/>
          <w:szCs w:val="28"/>
          <w:vertAlign w:val="subscript"/>
          <ns2:ligatures ns2:val="none"/>
        </w:rPr>
        <w:t>DC</w:t>
      </w:r>
      <w:r w:rsidRPr="007656EF">
        <w:rPr>
          <w:rFonts w:ascii="Times New Roman" w:eastAsia="Times New Roman" w:hAnsi="Times New Roman" w:cs="Times New Roman"/>
          <w:color w:val="000000"/>
          <w:kern w:val="0"/>
          <w:sz w:val="28"/>
          <w:szCs w:val="28"/>
          <w:lang w:val="en-ZA"/>
          <ns2:ligatures ns2:val="none"/>
        </w:rPr>
        <w:t xml:space="preserve"> = 5%; </w:t>
      </w:r>
      <w:r w:rsidRPr="007656EF">
        <w:rPr>
          <w:rFonts w:ascii="Times New Roman" w:eastAsia="Times New Roman" w:hAnsi="Times New Roman" w:cs="Times New Roman"/>
          <w:color w:val="000000"/>
          <w:kern w:val="0"/>
          <w:sz w:val="28"/>
          <w:szCs w:val="28"/>
          <ns2:ligatures ns2:val="none"/>
        </w:rPr>
        <w:t>nhà</w:t>
      </w:r>
      <w:r w:rsidRPr="007656EF">
        <w:rPr>
          <w:rFonts w:ascii="Times New Roman" w:eastAsia="Times New Roman" w:hAnsi="Times New Roman" w:cs="Times New Roman"/>
          <w:color w:val="000000"/>
          <w:kern w:val="0"/>
          <w:sz w:val="28"/>
          <w:szCs w:val="28"/>
          <w:lang w:val="vi-VN"/>
          <ns2:ligatures ns2:val="none"/>
        </w:rPr>
        <w:t xml:space="preserve"> máy nhiệt điện chạy </w:t>
      </w:r>
      <w:r w:rsidRPr="007656EF">
        <w:rPr>
          <w:rFonts w:ascii="Times New Roman" w:eastAsia="Times New Roman" w:hAnsi="Times New Roman" w:cs="Times New Roman"/>
          <w:color w:val="000000"/>
          <w:kern w:val="0"/>
          <w:sz w:val="28"/>
          <w:szCs w:val="28"/>
          <w:lang w:val="en-ZA"/>
          <ns2:ligatures ns2:val="none"/>
        </w:rPr>
        <w:t xml:space="preserve">đỉnh </w:t>
      </w:r>
      <w:r w:rsidRPr="007656EF">
        <w:rPr>
          <w:rFonts w:ascii="Times New Roman" w:eastAsia="Times New Roman" w:hAnsi="Times New Roman" w:cs="Times New Roman"/>
          <w:i/>
          <w:color w:val="000000"/>
          <w:kern w:val="0"/>
          <w:sz w:val="28"/>
          <w:szCs w:val="28"/>
          <ns2:ligatures ns2:val="none"/>
        </w:rPr>
        <w:t>K</w:t>
      </w:r>
      <w:r w:rsidRPr="007656EF">
        <w:rPr>
          <w:rFonts w:ascii="Times New Roman" w:eastAsia="Times New Roman" w:hAnsi="Times New Roman" w:cs="Times New Roman"/>
          <w:i/>
          <w:color w:val="000000"/>
          <w:kern w:val="0"/>
          <w:sz w:val="28"/>
          <w:szCs w:val="28"/>
          <w:vertAlign w:val="subscript"/>
          <ns2:ligatures ns2:val="none"/>
        </w:rPr>
        <w:t>DC</w:t>
      </w:r>
      <w:r w:rsidRPr="007656EF">
        <w:rPr>
          <w:rFonts w:ascii="Times New Roman" w:eastAsia="Times New Roman" w:hAnsi="Times New Roman" w:cs="Times New Roman"/>
          <w:color w:val="000000"/>
          <w:kern w:val="0"/>
          <w:sz w:val="28"/>
          <w:szCs w:val="28"/>
          <w:lang w:val="en-ZA"/>
          <ns2:ligatures ns2:val="none"/>
        </w:rPr>
        <w:t xml:space="preserve"> = </w:t>
      </w:r>
      <w:r w:rsidRPr="007656EF">
        <w:rPr>
          <w:rFonts w:ascii="Times New Roman" w:eastAsia="Times New Roman" w:hAnsi="Times New Roman" w:cs="Times New Roman"/>
          <w:color w:val="000000"/>
          <w:kern w:val="0"/>
          <w:sz w:val="28"/>
          <w:szCs w:val="28"/>
          <w:lang w:val="vi-VN"/>
          <ns2:ligatures ns2:val="none"/>
        </w:rPr>
        <w:t>2</w:t>
      </w:r>
      <w:r w:rsidRPr="007656EF">
        <w:rPr>
          <w:rFonts w:ascii="Times New Roman" w:eastAsia="Times New Roman" w:hAnsi="Times New Roman" w:cs="Times New Roman"/>
          <w:color w:val="000000"/>
          <w:kern w:val="0"/>
          <w:sz w:val="28"/>
          <w:szCs w:val="28"/>
          <ns2:ligatures ns2:val="none"/>
        </w:rPr>
        <w:t>0</w:t>
      </w:r>
      <w:r w:rsidRPr="007656EF">
        <w:rPr>
          <w:rFonts w:ascii="Times New Roman" w:eastAsia="Times New Roman" w:hAnsi="Times New Roman" w:cs="Times New Roman"/>
          <w:color w:val="000000"/>
          <w:kern w:val="0"/>
          <w:sz w:val="28"/>
          <w:szCs w:val="28"/>
          <w:lang w:val="vi-VN"/>
          <ns2:ligatures ns2:val="none"/>
        </w:rPr>
        <w:t>%</w:t>
      </w:r>
      <w:r w:rsidRPr="007656EF">
        <w:rPr>
          <w:rFonts w:ascii="Times New Roman" w:eastAsia="Times New Roman" w:hAnsi="Times New Roman" w:cs="Times New Roman"/>
          <w:color w:val="000000"/>
          <w:kern w:val="0"/>
          <w:sz w:val="28"/>
          <w:szCs w:val="28"/>
          <ns2:ligatures ns2:val="none"/>
        </w:rPr>
        <w:t xml:space="preserve">; </w:t>
      </w:r>
    </w:p>
    <w:p ns2:paraId="4EC19B32" ns2:textId="6CCC6659" w:rsidR="002E16F4" w:rsidRPr="007656EF" w:rsidRDefault="00B00495" w:rsidP="002E16F4">
      <w:pPr>
        <w:widowControl w:val="0"/>
        <w:spacing w:before="104" w:after="104" w:line="240" w:lineRule="auto"/>
        <w:ind w:firstLine="567"/>
        <w:jc w:val="both"/>
        <w:rPr>
          <w:rFonts w:ascii="Times New Roman" w:eastAsia="Times New Roman" w:hAnsi="Times New Roman" w:cs="Times New Roman"/>
          <w:color w:val="000000"/>
          <w:kern w:val="0"/>
          <w:sz w:val="28"/>
          <w:szCs w:val="28"/>
          <ns2:ligatures ns2:val="none"/>
        </w:rPr>
      </w:pPr>
      <w:r>
        <w:rPr>
          <w:rFonts w:ascii="Times New Roman" w:eastAsia="Times New Roman" w:hAnsi="Times New Roman" w:cs="Times New Roman"/>
          <w:color w:val="000000"/>
          <w:kern w:val="0"/>
          <w:position w:val="-12"/>
          <w:sz w:val="28"/>
          <w:lang w:val="en-ZA"/>
          <ns2:ligatures ns2:val="none"/>
        </w:rPr>
        <w:pict ns2:anchorId="62799169">
          <ns7:shape id="_x0000_i1043" type="#_x0000_t75" style="width:30pt;height:24.75pt">
            <ns7:imagedata r:id="rId27" ns8:title=""/>
          </ns7:shape>
        </w:pict>
      </w:r>
      <w:r w:rsidR="002E16F4" w:rsidRPr="007656EF">
        <w:rPr>
          <w:rFonts w:ascii="Times New Roman" w:eastAsia="Times New Roman" w:hAnsi="Times New Roman" w:cs="Times New Roman"/>
          <w:color w:val="000000"/>
          <w:kern w:val="0"/>
          <w:sz w:val="28"/>
          <w:szCs w:val="28"/>
          <ns2:ligatures ns2:val="none"/>
        </w:rPr>
        <w:t xml:space="preserve">: Giá biến đổi </w:t>
      </w:r>
      <w:r w:rsidR="002E16F4" w:rsidRPr="007656EF">
        <w:rPr>
          <w:rFonts w:ascii="Times New Roman" w:eastAsia="Times New Roman" w:hAnsi="Times New Roman" w:cs="Times New Roman"/>
          <w:color w:val="000000"/>
          <w:kern w:val="0"/>
          <w:sz w:val="28"/>
          <w:szCs w:val="28"/>
          <w:lang w:val="en-ZA"/>
          <ns2:ligatures ns2:val="none"/>
        </w:rPr>
        <w:t xml:space="preserve">(bao gồm cả giá vận chuyển nhiên liệu chính) </w:t>
      </w:r>
      <w:r w:rsidR="002E16F4" w:rsidRPr="007656EF">
        <w:rPr>
          <w:rFonts w:ascii="Times New Roman" w:eastAsia="Times New Roman" w:hAnsi="Times New Roman" w:cs="Times New Roman"/>
          <w:color w:val="000000"/>
          <w:kern w:val="0"/>
          <w:sz w:val="28"/>
          <w:szCs w:val="28"/>
          <ns2:ligatures ns2:val="none"/>
        </w:rPr>
        <w:t>cho năm N theo hợp đồng mua bán điện của nhà máy điện (đồng/kWh).</w:t>
      </w:r>
    </w:p>
    <w:p ns2:paraId="746BA68D" ns2:textId="77777777" w:rsidR="002E16F4" w:rsidRPr="007656EF" w:rsidRDefault="002E16F4" w:rsidP="002E16F4">
      <w:pPr>
        <w:widowControl w:val="0"/>
        <w:spacing w:before="104" w:after="104" w:line="240" w:lineRule="auto"/>
        <w:ind w:firstLine="567"/>
        <w:jc w:val="both"/>
        <w:outlineLvl w:val="4"/>
        <w:rPr>
          <w:rFonts w:ascii="Times New Roman" w:eastAsia="PMingLiU" w:hAnsi="Times New Roman" w:cs="Times New Roman"/>
          <w:bCs/>
          <w:iCs/>
          <w:color w:val="000000"/>
          <w:kern w:val="0"/>
          <w:sz w:val="28"/>
          <w:szCs w:val="28"/>
          <ns2:ligatures ns2:val="none"/>
        </w:rPr>
      </w:pPr>
      <w:r w:rsidRPr="007656EF">
        <w:rPr>
          <w:rFonts w:ascii="Times New Roman" w:eastAsia="PMingLiU" w:hAnsi="Times New Roman" w:cs="Times New Roman"/>
          <w:bCs/>
          <w:iCs/>
          <w:color w:val="000000"/>
          <w:kern w:val="0"/>
          <w:sz w:val="28"/>
          <w:szCs w:val="28"/>
          <ns2:ligatures ns2:val="none"/>
        </w:rPr>
        <w:t xml:space="preserve">b) </w:t>
      </w:r>
      <w:r w:rsidRPr="007656EF">
        <w:rPr>
          <w:rFonts w:ascii="Times New Roman" w:eastAsia="PMingLiU" w:hAnsi="Times New Roman" w:cs="Times New Roman"/>
          <w:bCs/>
          <w:iCs/>
          <w:color w:val="000000"/>
          <w:kern w:val="0"/>
          <w:sz w:val="28"/>
          <w:szCs w:val="26"/>
          <ns2:ligatures ns2:val="none"/>
        </w:rPr>
        <w:t xml:space="preserve">Giá biến đổi </w:t>
      </w:r>
      <w:r w:rsidRPr="007656EF">
        <w:rPr>
          <w:rFonts w:ascii="Times New Roman" w:eastAsia="PMingLiU" w:hAnsi="Times New Roman" w:cs="Times New Roman"/>
          <w:bCs/>
          <w:iCs/>
          <w:color w:val="000000"/>
          <w:kern w:val="0"/>
          <w:sz w:val="28"/>
          <w:szCs w:val="28"/>
          <ns2:ligatures ns2:val="none"/>
        </w:rPr>
        <w:t xml:space="preserve">(bao gồm cả giá vận chuyển nhiên liệu chính) </w:t>
      </w:r>
      <w:r w:rsidRPr="007656EF">
        <w:rPr>
          <w:rFonts w:ascii="Times New Roman" w:eastAsia="PMingLiU" w:hAnsi="Times New Roman" w:cs="Times New Roman"/>
          <w:bCs/>
          <w:iCs/>
          <w:color w:val="000000"/>
          <w:kern w:val="0"/>
          <w:sz w:val="28"/>
          <w:szCs w:val="26"/>
          <ns2:ligatures ns2:val="none"/>
        </w:rPr>
        <w:t xml:space="preserve">dùng để tính giá trần bản chào là giá biến đổi dự kiến cho năm N do đơn vị mua điện cung cấp </w:t>
      </w:r>
      <w:r w:rsidRPr="007656EF">
        <w:rPr>
          <w:rFonts w:ascii="Times New Roman" w:eastAsia="PMingLiU" w:hAnsi="Times New Roman" w:cs="Times New Roman"/>
          <w:bCs/>
          <w:iCs/>
          <w:color w:val="000000"/>
          <w:kern w:val="0"/>
          <w:sz w:val="28"/>
          <w:szCs w:val="26"/>
          <ns2:ligatures ns2:val="none"/>
        </w:rPr>
        <w:lastRenderedPageBreak/>
        <w:t>cho Đơn vị vận hành hệ thống điện và thị trường điện.</w:t>
      </w:r>
    </w:p>
    <w:p ns2:paraId="60E163CF" ns2:textId="77777777" w:rsidR="002E16F4" w:rsidRPr="007656EF" w:rsidRDefault="002E16F4" w:rsidP="002E16F4">
      <w:pPr>
        <w:widowControl w:val="0"/>
        <w:adjustRightInd w:val="0"/>
        <w:spacing w:before="104" w:after="104" w:line="240" w:lineRule="auto"/>
        <w:ind w:firstLine="567"/>
        <w:jc w:val="both"/>
        <w:textAlignment w:val="baseline"/>
        <w:outlineLvl w:val="3"/>
        <w:rPr>
          <w:rFonts w:ascii="Times New Roman" w:eastAsia="PMingLiU" w:hAnsi="Times New Roman" w:cs="Times New Roman"/>
          <w:color w:val="000000"/>
          <w:kern w:val="0"/>
          <w:sz w:val="28"/>
          <ns2:ligatures ns2:val="none"/>
        </w:rPr>
      </w:pPr>
      <w:r w:rsidRPr="007656EF">
        <w:rPr>
          <w:rFonts w:ascii="Times New Roman" w:eastAsia="PMingLiU" w:hAnsi="Times New Roman" w:cs="Times New Roman"/>
          <w:kern w:val="0"/>
          <w:sz w:val="28"/>
          <ns2:ligatures ns2:val="none"/>
        </w:rPr>
        <w:t xml:space="preserve">3. </w:t>
      </w:r>
      <w:r w:rsidRPr="007656EF">
        <w:rPr>
          <w:rFonts w:ascii="Times New Roman" w:eastAsia="PMingLiU" w:hAnsi="Times New Roman" w:cs="Times New Roman"/>
          <w:color w:val="000000"/>
          <w:kern w:val="0"/>
          <w:sz w:val="28"/>
          <ns2:ligatures ns2:val="none"/>
        </w:rPr>
        <w:t>Đơn vị vận hành hệ thống điện và thị trường điện có trách nhiệm công bố số liệu đầu vào và kết quả tính toán giá trần bản chào của các tổ máy nhiệt điện.</w:t>
      </w:r>
    </w:p>
    <w:p ns2:paraId="41BEEE51" ns2:textId="77777777" w:rsidR="002E16F4" w:rsidRPr="007656EF" w:rsidRDefault="002E16F4" w:rsidP="002E16F4">
      <w:pPr>
        <w:widowControl w:val="0"/>
        <w:tabs>
          <w:tab w:val="left" w:pos="1710"/>
        </w:tabs>
        <w:spacing w:before="104" w:after="104" w:line="240" w:lineRule="auto"/>
        <w:ind w:firstLine="567"/>
        <w:jc w:val="both"/>
        <w:outlineLvl w:val="2"/>
        <w:rPr>
          <w:rFonts w:ascii="Times New Roman" w:eastAsia="PMingLiU" w:hAnsi="Times New Roman" w:cs="Times New Roman"/>
          <w:b/>
          <w:color w:val="000000"/>
          <w:kern w:val="0"/>
          <w:sz w:val="28"/>
          <w:szCs w:val="28"/>
          <w:lang w:bidi="th-TH"/>
          <ns2:ligatures ns2:val="none"/>
        </w:rPr>
      </w:pPr>
      <w:bookmarkStart w:id="3281" w:name="_Toc237827549"/>
      <w:bookmarkStart w:id="3282" w:name="_Toc237848577"/>
      <w:bookmarkStart w:id="3283" w:name="_Toc237849003"/>
      <w:bookmarkStart w:id="3284" w:name="_Toc238036160"/>
      <w:bookmarkStart w:id="3285" w:name="_Toc238036743"/>
      <w:bookmarkStart w:id="3286" w:name="_Toc238435739"/>
      <w:bookmarkStart w:id="3287" w:name="_Toc237827550"/>
      <w:bookmarkStart w:id="3288" w:name="_Toc237848578"/>
      <w:bookmarkStart w:id="3289" w:name="_Toc237849004"/>
      <w:bookmarkStart w:id="3290" w:name="_Toc238036161"/>
      <w:bookmarkStart w:id="3291" w:name="_Toc238036744"/>
      <w:bookmarkStart w:id="3292" w:name="_Toc238435740"/>
      <w:bookmarkStart w:id="3293" w:name="_Toc237827551"/>
      <w:bookmarkStart w:id="3294" w:name="_Toc237848579"/>
      <w:bookmarkStart w:id="3295" w:name="_Toc237849005"/>
      <w:bookmarkStart w:id="3296" w:name="_Toc238036162"/>
      <w:bookmarkStart w:id="3297" w:name="_Toc238036745"/>
      <w:bookmarkStart w:id="3298" w:name="_Toc238435741"/>
      <w:bookmarkStart w:id="3299" w:name="_Toc237827552"/>
      <w:bookmarkStart w:id="3300" w:name="_Toc237848580"/>
      <w:bookmarkStart w:id="3301" w:name="_Toc237849006"/>
      <w:bookmarkStart w:id="3302" w:name="_Toc238036163"/>
      <w:bookmarkStart w:id="3303" w:name="_Toc238036746"/>
      <w:bookmarkStart w:id="3304" w:name="_Toc238435742"/>
      <w:bookmarkStart w:id="3305" w:name="_Toc237827553"/>
      <w:bookmarkStart w:id="3306" w:name="_Toc237848581"/>
      <w:bookmarkStart w:id="3307" w:name="_Toc237849007"/>
      <w:bookmarkStart w:id="3308" w:name="_Toc238036164"/>
      <w:bookmarkStart w:id="3309" w:name="_Toc238036747"/>
      <w:bookmarkStart w:id="3310" w:name="_Toc238435743"/>
      <w:bookmarkStart w:id="3311" w:name="_Toc237827554"/>
      <w:bookmarkStart w:id="3312" w:name="_Toc237848582"/>
      <w:bookmarkStart w:id="3313" w:name="_Toc237849008"/>
      <w:bookmarkStart w:id="3314" w:name="_Toc238036165"/>
      <w:bookmarkStart w:id="3315" w:name="_Toc238036748"/>
      <w:bookmarkStart w:id="3316" w:name="_Toc238435744"/>
      <w:bookmarkStart w:id="3317" w:name="_Toc237827555"/>
      <w:bookmarkStart w:id="3318" w:name="_Toc237848583"/>
      <w:bookmarkStart w:id="3319" w:name="_Toc237849009"/>
      <w:bookmarkStart w:id="3320" w:name="_Toc238036166"/>
      <w:bookmarkStart w:id="3321" w:name="_Toc238036749"/>
      <w:bookmarkStart w:id="3322" w:name="_Toc238435745"/>
      <w:bookmarkStart w:id="3323" w:name="_Toc237827556"/>
      <w:bookmarkStart w:id="3324" w:name="_Toc237848584"/>
      <w:bookmarkStart w:id="3325" w:name="_Toc237849010"/>
      <w:bookmarkStart w:id="3326" w:name="_Toc238036167"/>
      <w:bookmarkStart w:id="3327" w:name="_Toc238036750"/>
      <w:bookmarkStart w:id="3328" w:name="_Toc238435746"/>
      <w:bookmarkStart w:id="3329" w:name="_Toc238435747"/>
      <w:bookmarkStart w:id="3330" w:name="_Toc238639577"/>
      <w:bookmarkStart w:id="3331" w:name="_Toc239143365"/>
      <w:bookmarkStart w:id="3332" w:name="_Toc239214736"/>
      <w:bookmarkStart w:id="3333" w:name="_Toc347904716"/>
      <w:bookmarkStart w:id="3334" w:name="_Toc520887682"/>
      <w:bookmarkStart w:id="3335" w:name="_Toc521661272"/>
      <w:bookmarkStart w:id="3336" w:name="_Toc522197525"/>
      <w:bookmarkStart w:id="3337" w:name="_Toc522269610"/>
      <w:bookmarkStart w:id="3338" w:name="_Toc523300671"/>
      <w:bookmarkStart w:id="3339" w:name="_Toc526435705"/>
      <w:bookmarkStart w:id="3340" w:name="_Toc526928262"/>
      <w:bookmarkStart w:id="3341" w:name="_Toc527548093"/>
      <w:bookmarkStart w:id="3342" w:name="_Toc527548288"/>
      <w:bookmarkStart w:id="3343" w:name="_Toc529174090"/>
      <w:bookmarkStart w:id="3344" w:name="_Ref237750837"/>
      <w:bookmarkStart w:id="3345" w:name="_Toc238639579"/>
      <w:bookmarkStart w:id="3346" w:name="_Toc239143367"/>
      <w:bookmarkStart w:id="3347" w:name="_Toc239214738"/>
      <w:bookmarkStart w:id="3348" w:name="_Toc240797886"/>
      <w:bookmarkStart w:id="3349" w:name="_Toc240954908"/>
      <w:bookmarkStart w:id="3350" w:name="_Ref247947905"/>
      <w:bookmarkEnd w:id="3258"/>
      <w:bookmarkEnd w:id="3259"/>
      <w:bookmarkEnd w:id="3260"/>
      <w:bookmarkEnd w:id="3261"/>
      <w:bookmarkEnd w:id="3262"/>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r w:rsidRPr="007656EF">
        <w:rPr>
          <w:rFonts w:ascii="Times New Roman" w:eastAsia="PMingLiU" w:hAnsi="Times New Roman" w:cs="Times New Roman"/>
          <w:b/>
          <w:color w:val="000000"/>
          <w:kern w:val="0"/>
          <w:sz w:val="28"/>
          <w:szCs w:val="28"/>
          <w:lang w:bidi="th-TH"/>
          <ns2:ligatures ns2:val="none"/>
        </w:rPr>
        <w:t>Điều 25.</w:t>
      </w:r>
      <w:r w:rsidRPr="007656EF">
        <w:rPr>
          <w:rFonts w:ascii="Times New Roman" w:eastAsia="PMingLiU" w:hAnsi="Times New Roman" w:cs="Times New Roman"/>
          <w:b/>
          <w:color w:val="000000"/>
          <w:kern w:val="0"/>
          <w:sz w:val="28"/>
          <w:szCs w:val="28"/>
          <w:lang w:bidi="th-TH"/>
          <ns2:ligatures ns2:val="none"/>
        </w:rPr>
        <w:tab/>
        <w:t>Xác định giá trần thị trường</w:t>
      </w:r>
      <w:bookmarkEnd w:id="3333"/>
      <w:r w:rsidRPr="007656EF">
        <w:rPr>
          <w:rFonts w:ascii="Times New Roman" w:eastAsia="PMingLiU" w:hAnsi="Times New Roman" w:cs="Times New Roman"/>
          <w:b/>
          <w:color w:val="000000"/>
          <w:kern w:val="0"/>
          <w:sz w:val="28"/>
          <w:szCs w:val="28"/>
          <w:lang w:bidi="th-TH"/>
          <ns2:ligatures ns2:val="none"/>
        </w:rPr>
        <w:t xml:space="preserve"> điện áp dụng cho các đơn vị phát điện</w:t>
      </w:r>
      <w:bookmarkEnd w:id="3334"/>
      <w:bookmarkEnd w:id="3335"/>
      <w:bookmarkEnd w:id="3336"/>
      <w:bookmarkEnd w:id="3337"/>
      <w:bookmarkEnd w:id="3338"/>
      <w:bookmarkEnd w:id="3339"/>
      <w:bookmarkEnd w:id="3340"/>
      <w:bookmarkEnd w:id="3341"/>
      <w:bookmarkEnd w:id="3342"/>
      <w:bookmarkEnd w:id="3343"/>
    </w:p>
    <w:p ns2:paraId="54C96567"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tính toán các phương án giá trần thị trường điện, ít nhất là 03 phương án.</w:t>
      </w:r>
    </w:p>
    <w:p ns2:paraId="4D44014D"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Giá trần thị trường điện cho năm N không cao hơn 115% giá trần bản chào cao nhất trong các tổ máy nhiệt điện trực tiếp chào giá trên thị trường điện, không thấp hơn giá biến đổi bình quân của các tổ máy nhiệt điện trực tiếp chào giá trên thị trường điện (trừ các tổ máy có ràng buộc huy động theo bao tiêu hoặc khả năng cấp nhiên liệu).</w:t>
      </w:r>
    </w:p>
    <w:p ns2:paraId="44F2BB7E"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Việc lựa chọn phương án giá trần thị trường điện áp dụng cho năm N theo các nguyên tắc sau:</w:t>
      </w:r>
    </w:p>
    <w:p ns2:paraId="2F0FA66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 xml:space="preserve">a) Bảo đảm tối ưu kinh tế - kỹ thuật của hệ thống điện và thị trường điện, hài hòa lợi ích giữa </w:t>
      </w:r>
      <w:r w:rsidRPr="007656EF">
        <w:rPr>
          <w:rFonts w:ascii="Times New Roman" w:eastAsia="PMingLiU" w:hAnsi="Times New Roman" w:cs="Times New Roman"/>
          <w:iCs/>
          <w:color w:val="000000"/>
          <w:kern w:val="0"/>
          <w:sz w:val="28"/>
          <w:szCs w:val="28"/>
          <w:lang w:val="vi-VN"/>
          <ns2:ligatures ns2:val="none"/>
        </w:rPr>
        <w:t>bên mua điện và bên bán điện</w:t>
      </w:r>
      <w:r w:rsidRPr="007656EF">
        <w:rPr>
          <w:rFonts w:ascii="Times New Roman" w:eastAsia="PMingLiU" w:hAnsi="Times New Roman" w:cs="Times New Roman"/>
          <w:color w:val="000000"/>
          <w:kern w:val="0"/>
          <w:sz w:val="28"/>
          <w:szCs w:val="28"/>
          <w:lang w:val="vi-VN"/>
          <ns2:ligatures ns2:val="none"/>
        </w:rPr>
        <w:t xml:space="preserve"> trên thị trường điện;</w:t>
      </w:r>
    </w:p>
    <w:p ns2:paraId="067021F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b) Bảo đảm đồng bộ, phù hợp với việc lựa chọn nhà máy điện mới tốt nhất để xác định giá công suất thị trường điện với mục tiêu thu hồi đủ chi phí phát điện, khuyến khích các nhà máy điện tham gia thị trường điện.</w:t>
      </w:r>
    </w:p>
    <w:p ns2:paraId="16D34145"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351" w:name="_Toc346807363"/>
      <w:bookmarkStart w:id="3352" w:name="_Lựa_chọn_Nhà"/>
      <w:bookmarkStart w:id="3353" w:name="_Toc347904717"/>
      <w:bookmarkStart w:id="3354" w:name="_Toc520887683"/>
      <w:bookmarkStart w:id="3355" w:name="_Toc521661273"/>
      <w:bookmarkStart w:id="3356" w:name="_Toc522197526"/>
      <w:bookmarkStart w:id="3357" w:name="_Toc522269611"/>
      <w:bookmarkStart w:id="3358" w:name="_Ref522890085"/>
      <w:bookmarkStart w:id="3359" w:name="_Toc523300672"/>
      <w:bookmarkStart w:id="3360" w:name="_Toc526435706"/>
      <w:bookmarkStart w:id="3361" w:name="_Toc526928263"/>
      <w:bookmarkStart w:id="3362" w:name="_Toc527548094"/>
      <w:bookmarkStart w:id="3363" w:name="_Toc527548289"/>
      <w:bookmarkStart w:id="3364" w:name="_Toc529174091"/>
      <w:bookmarkEnd w:id="3351"/>
      <w:bookmarkEnd w:id="3352"/>
      <w:r w:rsidRPr="007656EF">
        <w:rPr>
          <w:rFonts w:ascii="Times New Roman" w:eastAsia="PMingLiU" w:hAnsi="Times New Roman" w:cs="Times New Roman"/>
          <w:b/>
          <w:color w:val="000000"/>
          <w:kern w:val="0"/>
          <w:sz w:val="28"/>
          <w:szCs w:val="28"/>
          <w:lang w:val="vi-VN" w:bidi="th-TH"/>
          <ns2:ligatures ns2:val="none"/>
        </w:rPr>
        <w:t>Điều 26.</w:t>
      </w:r>
      <w:r w:rsidRPr="007656EF">
        <w:rPr>
          <w:rFonts w:ascii="Times New Roman" w:eastAsia="PMingLiU" w:hAnsi="Times New Roman" w:cs="Times New Roman"/>
          <w:b/>
          <w:color w:val="000000"/>
          <w:kern w:val="0"/>
          <w:sz w:val="28"/>
          <w:szCs w:val="28"/>
          <w:lang w:val="vi-VN" w:bidi="th-TH"/>
          <ns2:ligatures ns2:val="none"/>
        </w:rPr>
        <w:tab/>
        <w:t>Lựa chọn Nhà máy điện mới tốt nhất</w:t>
      </w:r>
      <w:bookmarkEnd w:id="3344"/>
      <w:bookmarkEnd w:id="3345"/>
      <w:bookmarkEnd w:id="3346"/>
      <w:bookmarkEnd w:id="3347"/>
      <w:bookmarkEnd w:id="3348"/>
      <w:bookmarkEnd w:id="3349"/>
      <w:bookmarkEnd w:id="3350"/>
      <w:bookmarkEnd w:id="3353"/>
      <w:bookmarkEnd w:id="3354"/>
      <w:bookmarkEnd w:id="3355"/>
      <w:bookmarkEnd w:id="3356"/>
      <w:bookmarkEnd w:id="3357"/>
      <w:bookmarkEnd w:id="3358"/>
      <w:bookmarkEnd w:id="3359"/>
      <w:bookmarkEnd w:id="3360"/>
      <w:bookmarkEnd w:id="3361"/>
      <w:bookmarkEnd w:id="3362"/>
      <w:bookmarkEnd w:id="3363"/>
      <w:bookmarkEnd w:id="3364"/>
    </w:p>
    <w:p ns2:paraId="417BAD50"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bookmarkStart w:id="3365" w:name="_Ref245787036"/>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Nhà máy điện mới tốt nhất cho năm N là nhà máy điện tham gia thị trường điện đáp ứng đủ các tiêu chí sau:</w:t>
      </w:r>
      <w:bookmarkEnd w:id="3365"/>
    </w:p>
    <w:p ns2:paraId="40B4A736"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a) Bắt đầu vận hành phát điện toàn bộ công suất đặt trong năm N-1 </w:t>
      </w:r>
      <w:r w:rsidRPr="007656EF">
        <w:rPr>
          <w:rFonts w:ascii="Times New Roman" w:eastAsia="PMingLiU" w:hAnsi="Times New Roman" w:cs="Times New Roman"/>
          <w:bCs/>
          <w:iCs/>
          <w:color w:val="000000"/>
          <w:kern w:val="0"/>
          <w:sz w:val="28"/>
          <w:szCs w:val="28"/>
          <w:lang w:val="vi-VN"/>
          <ns2:ligatures ns2:val="none"/>
        </w:rPr>
        <w:t>trừ trường hợp quy định tại khoản 3 Điều này</w:t>
      </w:r>
      <w:r w:rsidRPr="007656EF">
        <w:rPr>
          <w:rFonts w:ascii="Times New Roman" w:eastAsia="PMingLiU" w:hAnsi="Times New Roman" w:cs="Times New Roman"/>
          <w:bCs/>
          <w:iCs/>
          <w:color w:val="000000"/>
          <w:kern w:val="0"/>
          <w:sz w:val="28"/>
          <w:szCs w:val="26"/>
          <w:lang w:val="vi-VN"/>
          <ns2:ligatures ns2:val="none"/>
        </w:rPr>
        <w:t>;</w:t>
      </w:r>
    </w:p>
    <w:p ns2:paraId="6D7F9197" ns2:textId="3224800E"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Là nhà máy điện chạy nền, được phân loại theo tiêu chí tại khoản 2 Điều 23 Thông tư này;</w:t>
      </w:r>
    </w:p>
    <w:p ns2:paraId="520138ED"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Sử dụng công nghệ nhiệt điện than hoặc tua-bin khí chu trình hỗn hợp;</w:t>
      </w:r>
    </w:p>
    <w:p ns2:paraId="13F1CBAB"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d) Có chi phí phát điện toàn phần trung bình thấp nhất cho 01 kWh.</w:t>
      </w:r>
      <w:bookmarkStart w:id="3366" w:name="_Toc239215500"/>
      <w:bookmarkStart w:id="3367" w:name="_Toc239215752"/>
      <w:bookmarkEnd w:id="3366"/>
      <w:bookmarkEnd w:id="3367"/>
    </w:p>
    <w:p ns2:paraId="3E1F245B" ns2:textId="6307E634"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bookmarkStart w:id="3368" w:name="_Ref245787189"/>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Đơn vị mua điện có trách nhiệm lập danh sách các nhà máy điện đáp ứng các tiêu chí quy định tại điểm a và điểm c khoản 1 Điều này và cung cấp các số liệu hợp đồng mua bán điện của các nhà máy điện này hoặc số liệu đã thỏa thuận thống nhất với đơn vị phát điện cho Đơn vị vận hành hệ thống điện và thị trường điện để xác định Nhà máy điện mới tốt nhất. Các số liệu cung cấp bao gồm:</w:t>
      </w:r>
      <w:bookmarkEnd w:id="3368"/>
    </w:p>
    <w:p ns2:paraId="4BC28A9A"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a) </w:t>
      </w:r>
      <w:r w:rsidRPr="007656EF">
        <w:rPr>
          <w:rFonts w:ascii="Times New Roman" w:eastAsia="PMingLiU" w:hAnsi="Times New Roman" w:cs="Times New Roman"/>
          <w:bCs/>
          <w:iCs/>
          <w:color w:val="000000"/>
          <w:kern w:val="0"/>
          <w:sz w:val="28"/>
          <w:szCs w:val="26"/>
          <w:lang w:val="pt-BR"/>
          <ns2:ligatures ns2:val="none"/>
        </w:rPr>
        <w:t>Giá biến đổi cho năm N</w:t>
      </w:r>
      <w:r w:rsidRPr="007656EF">
        <w:rPr>
          <w:rFonts w:ascii="Times New Roman" w:eastAsia="PMingLiU" w:hAnsi="Times New Roman" w:cs="Times New Roman"/>
          <w:bCs/>
          <w:iCs/>
          <w:color w:val="000000"/>
          <w:kern w:val="0"/>
          <w:sz w:val="28"/>
          <w:szCs w:val="26"/>
          <w:lang w:val="vi-VN"/>
          <ns2:ligatures ns2:val="none"/>
        </w:rPr>
        <w:t>;</w:t>
      </w:r>
    </w:p>
    <w:p ns2:paraId="014C2418"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iCs/>
          <w:color w:val="000000"/>
          <w:kern w:val="0"/>
          <w:sz w:val="28"/>
          <w:szCs w:val="26"/>
          <w:lang w:val="da-DK"/>
          <ns2:ligatures ns2:val="none"/>
        </w:rPr>
      </w:pPr>
      <w:r w:rsidRPr="007656EF">
        <w:rPr>
          <w:rFonts w:ascii="Times New Roman" w:eastAsia="PMingLiU" w:hAnsi="Times New Roman" w:cs="Times New Roman"/>
          <w:iCs/>
          <w:color w:val="000000"/>
          <w:kern w:val="0"/>
          <w:sz w:val="28"/>
          <w:szCs w:val="26"/>
          <w:lang w:val="da-DK"/>
          <ns2:ligatures ns2:val="none"/>
        </w:rPr>
        <w:t>b) Giá cố định năm N được thỏa thuận trong hợp đồng mua bán điện áp dụng cho thanh toán trong năm N;</w:t>
      </w:r>
    </w:p>
    <w:p ns2:paraId="611160A4"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Sản lượng điện năng thỏa thuận để tính giá hợp đồng.</w:t>
      </w:r>
    </w:p>
    <w:p ns2:paraId="72B56F0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lastRenderedPageBreak/>
        <w:t xml:space="preserve">3. </w:t>
      </w:r>
      <w:r w:rsidRPr="007656EF">
        <w:rPr>
          <w:rFonts w:ascii="Times New Roman" w:eastAsia="PMingLiU" w:hAnsi="Times New Roman" w:cs="Times New Roman"/>
          <w:color w:val="000000"/>
          <w:kern w:val="0"/>
          <w:sz w:val="28"/>
          <w:szCs w:val="28"/>
          <w:lang w:val="vi-VN"/>
          <ns2:ligatures ns2:val="none"/>
        </w:rPr>
        <w:t xml:space="preserve">Trường hợp </w:t>
      </w:r>
      <w:r w:rsidRPr="007656EF">
        <w:rPr>
          <w:rFonts w:ascii="Times New Roman" w:eastAsia="PMingLiU" w:hAnsi="Times New Roman" w:cs="Times New Roman"/>
          <w:color w:val="000000"/>
          <w:kern w:val="0"/>
          <w:sz w:val="28"/>
          <w:szCs w:val="28"/>
          <w:lang w:val="da-DK"/>
          <ns2:ligatures ns2:val="none"/>
        </w:rPr>
        <w:t xml:space="preserve">có ít hơn 03 nhà </w:t>
      </w:r>
      <w:r w:rsidRPr="007656EF">
        <w:rPr>
          <w:rFonts w:ascii="Times New Roman" w:eastAsia="PMingLiU" w:hAnsi="Times New Roman" w:cs="Times New Roman"/>
          <w:color w:val="000000"/>
          <w:kern w:val="0"/>
          <w:sz w:val="28"/>
          <w:szCs w:val="28"/>
          <w:lang w:val="vi-VN"/>
          <ns2:ligatures ns2:val="none"/>
        </w:rPr>
        <w:t xml:space="preserve">máy điện </w:t>
      </w:r>
      <w:r w:rsidRPr="007656EF">
        <w:rPr>
          <w:rFonts w:ascii="Times New Roman" w:eastAsia="PMingLiU" w:hAnsi="Times New Roman" w:cs="Times New Roman"/>
          <w:color w:val="000000"/>
          <w:kern w:val="0"/>
          <w:sz w:val="28"/>
          <w:lang w:val="vi-VN"/>
          <ns2:ligatures ns2:val="none"/>
        </w:rPr>
        <w:t xml:space="preserve">đáp ứng các tiêu chí quy định tại các điểm a, điểm b và điểm c khoản 1 Điều này, Đơn vị vận hành hệ thống điện và thị trường điện bổ sung danh sách các nhà máy điện mới đã lựa chọn cho năm N-1 để bảo đảm đủ số lượng 03 nhà máy điện theo thứ tự thời gian vận hành thương mại mới nhất </w:t>
      </w:r>
      <w:r w:rsidRPr="007656EF">
        <w:rPr>
          <w:rFonts w:ascii="Times New Roman" w:eastAsia="PMingLiU" w:hAnsi="Times New Roman" w:cs="Times New Roman"/>
          <w:bCs/>
          <w:color w:val="000000"/>
          <w:kern w:val="0"/>
          <w:sz w:val="28"/>
          <w:lang w:val="vi-VN"/>
          <ns2:ligatures ns2:val="none"/>
        </w:rPr>
        <w:t xml:space="preserve">và yêu cầu </w:t>
      </w:r>
      <w:r w:rsidRPr="007656EF">
        <w:rPr>
          <w:rFonts w:ascii="Times New Roman" w:eastAsia="PMingLiU" w:hAnsi="Times New Roman" w:cs="Times New Roman"/>
          <w:color w:val="000000"/>
          <w:kern w:val="0"/>
          <w:sz w:val="28"/>
          <w:lang w:val="vi-VN"/>
          <ns2:ligatures ns2:val="none"/>
        </w:rPr>
        <w:t xml:space="preserve">Đơn vị </w:t>
      </w:r>
      <w:r w:rsidRPr="007656EF">
        <w:rPr>
          <w:rFonts w:ascii="Times New Roman" w:eastAsia="PMingLiU" w:hAnsi="Times New Roman" w:cs="Times New Roman"/>
          <w:bCs/>
          <w:color w:val="000000"/>
          <w:kern w:val="0"/>
          <w:sz w:val="28"/>
          <w:lang w:val="vi-VN"/>
          <ns2:ligatures ns2:val="none"/>
        </w:rPr>
        <w:t>mua điện cập nhật, cung cấp lại các số liệu quy định tại khoản 2 Điều này để tính toán, lựa chọn nhà máy</w:t>
      </w:r>
      <w:r w:rsidRPr="007656EF">
        <w:rPr>
          <w:rFonts w:ascii="Times New Roman" w:eastAsia="PMingLiU" w:hAnsi="Times New Roman" w:cs="Times New Roman"/>
          <w:color w:val="000000"/>
          <w:kern w:val="0"/>
          <w:sz w:val="28"/>
          <w:lang w:val="vi-VN"/>
          <ns2:ligatures ns2:val="none"/>
        </w:rPr>
        <w:t xml:space="preserve"> điện mới tốt nhất cho năm N.</w:t>
      </w:r>
    </w:p>
    <w:p ns2:paraId="357284F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bookmarkStart w:id="3369" w:name="_Toc237827561"/>
      <w:bookmarkStart w:id="3370" w:name="_Toc237848589"/>
      <w:bookmarkStart w:id="3371" w:name="_Toc237849015"/>
      <w:bookmarkStart w:id="3372" w:name="_Toc238036172"/>
      <w:bookmarkStart w:id="3373" w:name="_Toc238036755"/>
      <w:bookmarkStart w:id="3374" w:name="_Toc238435751"/>
      <w:bookmarkStart w:id="3375" w:name="_Ref245787261"/>
      <w:bookmarkStart w:id="3376" w:name="_Ref238458712"/>
      <w:bookmarkEnd w:id="3369"/>
      <w:bookmarkEnd w:id="3370"/>
      <w:bookmarkEnd w:id="3371"/>
      <w:bookmarkEnd w:id="3372"/>
      <w:bookmarkEnd w:id="3373"/>
      <w:bookmarkEnd w:id="3374"/>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tính toán giá phát điện toàn phần trung bình cho nhà máy điện đáp ứng các tiêu chí quy định tại điểm a, điểm b và điểm c khoản 1 Điều này theo công thức sau:</w:t>
      </w:r>
      <w:bookmarkEnd w:id="3375"/>
    </w:p>
    <w:p ns2:paraId="0562DA03" ns2:textId="0351BE95"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2"/>
          <w:lang w:val="vi-VN"/>
          <ns2:ligatures ns2:val="none"/>
        </w:rPr>
      </w:pPr>
      <w:r>
        <w:rPr>
          <w:rFonts w:ascii="Times New Roman" w:eastAsia="Times New Roman" w:hAnsi="Times New Roman" w:cs="Times New Roman"/>
          <w:color w:val="000000"/>
          <w:kern w:val="0"/>
          <w:position w:val="-38"/>
          <w:sz w:val="28"/>
          <w:szCs w:val="22"/>
          <w:lang w:val="vi-VN"/>
          <ns2:ligatures ns2:val="none"/>
        </w:rPr>
        <w:pict ns2:anchorId="3E5CA5CF">
          <ns7:shape id="_x0000_i1044" type="#_x0000_t75" style="width:161.25pt;height:51.75pt">
            <ns7:imagedata r:id="rId28" ns8:title=""/>
          </ns7:shape>
        </w:pict>
      </w:r>
    </w:p>
    <w:p ns2:paraId="3C524B01"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2"/>
          <w:lang w:val="vi-VN"/>
          <ns2:ligatures ns2:val="none"/>
        </w:rPr>
      </w:pPr>
      <w:bookmarkStart w:id="3377" w:name="_Ref245786698"/>
      <w:r w:rsidRPr="007656EF">
        <w:rPr>
          <w:rFonts w:ascii="Times New Roman" w:eastAsia="Times New Roman" w:hAnsi="Times New Roman" w:cs="Times New Roman"/>
          <w:color w:val="000000"/>
          <w:kern w:val="0"/>
          <w:sz w:val="28"/>
          <w:szCs w:val="22"/>
          <w:lang w:val="vi-VN"/>
          <ns2:ligatures ns2:val="none"/>
        </w:rPr>
        <w:t>Trong đó:</w:t>
      </w:r>
    </w:p>
    <w:p ns2:paraId="3C143BC2" ns2:textId="77777777"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2"/>
          <w:lang w:val="vi-VN"/>
          <ns2:ligatures ns2:val="none"/>
        </w:rPr>
      </w:pPr>
      <ns11:oMath>
        <ns11:sSub>
          <ns11:sSubPr>
            <ns11:ctrlPr>
              <w:rPr>
                <w:rFonts w:ascii="Cambria Math" w:eastAsia="Times New Roman" w:hAnsi="Cambria Math" w:cs="Times New Roman"/>
                <w:i/>
                <w:color w:val="000000"/>
                <w:kern w:val="0"/>
                <w:sz w:val="28"/>
                <w:szCs w:val="22"/>
                <ns2:ligatures ns2:val="none"/>
              </w:rPr>
            </ns11:ctrlPr>
          </ns11:sSubPr>
          <ns11:e>
            <ns11:r>
              <w:rPr>
                <w:rFonts w:ascii="Cambria Math" w:eastAsia="Times New Roman" w:hAnsi="Cambria Math" w:cs="Times New Roman"/>
                <w:color w:val="000000"/>
                <w:kern w:val="0"/>
                <w:sz w:val="28"/>
                <w:szCs w:val="22"/>
                <w:lang w:val="vi-VN"/>
                <ns2:ligatures ns2:val="none"/>
              </w:rPr>
              <ns11:t>P</ns11:t>
            </ns11:r>
          </ns11:e>
          <ns11:sub>
            <ns11:r>
              <ns11:rPr>
                <ns11:nor/>
              </ns11:rPr>
              <w:rPr>
                <w:rFonts w:ascii="Times New Roman" w:eastAsia="Times New Roman" w:hAnsi="Times New Roman" w:cs="Times New Roman"/>
                <w:color w:val="000000"/>
                <w:kern w:val="0"/>
                <w:sz w:val="28"/>
                <w:szCs w:val="22"/>
                <w:lang w:val="vi-VN"/>
                <ns2:ligatures ns2:val="none"/>
              </w:rPr>
              <ns11:t>TPTB</ns11:t>
            </ns11:r>
            <ns11:ctrlPr>
              <w:rPr>
                <w:rFonts w:ascii="Cambria Math" w:eastAsia="Times New Roman" w:hAnsi="Cambria Math" w:cs="Times New Roman"/>
                <w:color w:val="000000"/>
                <w:kern w:val="0"/>
                <w:sz w:val="28"/>
                <w:szCs w:val="22"/>
                <ns2:ligatures ns2:val="none"/>
              </w:rPr>
            </ns11:ctrlPr>
          </ns11:sub>
        </ns11:sSub>
      </ns11:oMath>
      <w:r w:rsidR="002E16F4" w:rsidRPr="007656EF">
        <w:rPr>
          <w:rFonts w:ascii="Times New Roman" w:eastAsia="Times New Roman" w:hAnsi="Times New Roman" w:cs="Times New Roman"/>
          <w:color w:val="000000"/>
          <w:kern w:val="0"/>
          <w:sz w:val="28"/>
          <w:szCs w:val="22"/>
          <w:lang w:val="vi-VN"/>
          <ns2:ligatures ns2:val="none"/>
        </w:rPr>
        <w:t>: Giá phát điện toàn phần trung bình trong năm N của nhà máy điện (đồng/kWh);</w:t>
      </w:r>
    </w:p>
    <w:p ns2:paraId="6F454582" ns2:textId="77777777"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ns11:oMath>
        <ns11:sSubSup>
          <ns11:sSubSupPr>
            <ns11:ctrlPr>
              <w:rPr>
                <w:rFonts w:ascii="Cambria Math" w:eastAsia="Times New Roman" w:hAnsi="Cambria Math" w:cs="Times New Roman"/>
                <w:i/>
                <w:color w:val="000000"/>
                <w:kern w:val="0"/>
                <w:sz w:val="28"/>
                <w:szCs w:val="22"/>
                <ns2:ligatures ns2:val="none"/>
              </w:rPr>
            </ns11:ctrlPr>
          </ns11:sSubSupPr>
          <ns11:e>
            <ns11:r>
              <w:rPr>
                <w:rFonts w:ascii="Cambria Math" w:eastAsia="Times New Roman" w:hAnsi="Cambria Math" w:cs="Times New Roman"/>
                <w:color w:val="000000"/>
                <w:kern w:val="0"/>
                <w:sz w:val="28"/>
                <w:szCs w:val="22"/>
                <w:lang w:val="vi-VN"/>
                <ns2:ligatures ns2:val="none"/>
              </w:rPr>
              <ns11:t>P</ns11:t>
            </ns11:r>
          </ns11:e>
          <ns11:sub>
            <ns11:r>
              <w:rPr>
                <w:rFonts w:ascii="Cambria Math" w:eastAsia="Times New Roman" w:hAnsi="Cambria Math" w:cs="Times New Roman"/>
                <w:color w:val="000000"/>
                <w:kern w:val="0"/>
                <w:sz w:val="28"/>
                <w:szCs w:val="22"/>
                <w:lang w:val="vi-VN"/>
                <ns2:ligatures ns2:val="none"/>
              </w:rPr>
              <ns11:t>cd</ns11:t>
            </ns11:r>
          </ns11:sub>
          <ns11:sup>
            <ns11:r>
              <w:rPr>
                <w:rFonts w:ascii="Cambria Math" w:eastAsia="Times New Roman" w:hAnsi="Cambria Math" w:cs="Times New Roman"/>
                <w:color w:val="000000"/>
                <w:kern w:val="0"/>
                <w:sz w:val="28"/>
                <w:szCs w:val="22"/>
                <w:lang w:val="vi-VN"/>
                <ns2:ligatures ns2:val="none"/>
              </w:rPr>
              <ns11:t>CfD</ns11:t>
            </ns11:r>
          </ns11:sup>
        </ns11:sSubSup>
      </ns11:oMath>
      <w:r w:rsidR="002E16F4" w:rsidRPr="007656EF">
        <w:rPr>
          <w:rFonts w:ascii="Times New Roman" w:eastAsia="Times New Roman" w:hAnsi="Times New Roman" w:cs="Times New Roman"/>
          <w:color w:val="000000"/>
          <w:kern w:val="0"/>
          <w:sz w:val="28"/>
          <w:szCs w:val="22"/>
          <w:lang w:val="vi-VN"/>
          <ns2:ligatures ns2:val="none"/>
        </w:rPr>
        <w:t xml:space="preserve">: </w:t>
      </w:r>
      <w:r w:rsidR="002E16F4" w:rsidRPr="007656EF">
        <w:rPr>
          <w:rFonts w:ascii="Times New Roman" w:eastAsia="Times New Roman" w:hAnsi="Times New Roman" w:cs="Times New Roman"/>
          <w:color w:val="000000"/>
          <w:kern w:val="0"/>
          <w:sz w:val="28"/>
          <w:lang w:val="vi-VN"/>
          <ns2:ligatures ns2:val="none"/>
        </w:rPr>
        <w:t xml:space="preserve">Giá cố định cho năm N theo hợp đồng mua bán điện của nhà máy điện </w:t>
      </w:r>
      <w:r w:rsidR="002E16F4" w:rsidRPr="007656EF">
        <w:rPr>
          <w:rFonts w:ascii="Times New Roman" w:eastAsia="Times New Roman" w:hAnsi="Times New Roman" w:cs="Times New Roman"/>
          <w:color w:val="000000"/>
          <w:kern w:val="0"/>
          <w:sz w:val="28"/>
          <w:szCs w:val="22"/>
          <w:lang w:val="vi-VN"/>
          <ns2:ligatures ns2:val="none"/>
        </w:rPr>
        <w:t>(đồng/kWh);</w:t>
      </w:r>
    </w:p>
    <w:p ns2:paraId="4F8889BB" ns2:textId="77777777"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2"/>
          <w:lang w:val="vi-VN"/>
          <ns2:ligatures ns2:val="none"/>
        </w:rPr>
      </w:pPr>
      <ns11:oMath>
        <ns11:sSubSup>
          <ns11:sSubSupPr>
            <ns11:ctrlPr>
              <w:rPr>
                <w:rFonts w:ascii="Cambria Math" w:eastAsia="Times New Roman" w:hAnsi="Cambria Math" w:cs="Times New Roman"/>
                <w:i/>
                <w:color w:val="000000"/>
                <w:kern w:val="0"/>
                <w:sz w:val="28"/>
                <w:szCs w:val="22"/>
                <ns2:ligatures ns2:val="none"/>
              </w:rPr>
            </ns11:ctrlPr>
          </ns11:sSubSupPr>
          <ns11:e>
            <ns11:r>
              <w:rPr>
                <w:rFonts w:ascii="Cambria Math" w:eastAsia="Times New Roman" w:hAnsi="Cambria Math" w:cs="Times New Roman"/>
                <w:color w:val="000000"/>
                <w:kern w:val="0"/>
                <w:sz w:val="28"/>
                <w:szCs w:val="22"/>
                <w:lang w:val="vi-VN"/>
                <ns2:ligatures ns2:val="none"/>
              </w:rPr>
              <ns11:t>P</ns11:t>
            </ns11:r>
          </ns11:e>
          <ns11:sub>
            <ns11:r>
              <w:rPr>
                <w:rFonts w:ascii="Cambria Math" w:eastAsia="Times New Roman" w:hAnsi="Cambria Math" w:cs="Times New Roman"/>
                <w:color w:val="000000"/>
                <w:kern w:val="0"/>
                <w:sz w:val="28"/>
                <w:szCs w:val="22"/>
                <w:lang w:val="vi-VN"/>
                <ns2:ligatures ns2:val="none"/>
              </w:rPr>
              <ns11:t>bd</ns11:t>
            </ns11:r>
          </ns11:sub>
          <ns11:sup>
            <ns11:r>
              <w:rPr>
                <w:rFonts w:ascii="Cambria Math" w:eastAsia="Times New Roman" w:hAnsi="Cambria Math" w:cs="Times New Roman"/>
                <w:color w:val="000000"/>
                <w:kern w:val="0"/>
                <w:sz w:val="28"/>
                <w:szCs w:val="22"/>
                <w:lang w:val="vi-VN"/>
                <ns2:ligatures ns2:val="none"/>
              </w:rPr>
              <ns11:t>CfD</ns11:t>
            </ns11:r>
          </ns11:sup>
        </ns11:sSubSup>
      </ns11:oMath>
      <w:r w:rsidR="002E16F4" w:rsidRPr="007656EF">
        <w:rPr>
          <w:rFonts w:ascii="Times New Roman" w:eastAsia="Times New Roman" w:hAnsi="Times New Roman" w:cs="Times New Roman"/>
          <w:color w:val="000000"/>
          <w:kern w:val="0"/>
          <w:sz w:val="28"/>
          <w:szCs w:val="22"/>
          <w:lang w:val="vi-VN"/>
          <ns2:ligatures ns2:val="none"/>
        </w:rPr>
        <w:t xml:space="preserve">: </w:t>
      </w:r>
      <w:r w:rsidR="002E16F4" w:rsidRPr="007656EF">
        <w:rPr>
          <w:rFonts w:ascii="Times New Roman" w:eastAsia="Times New Roman" w:hAnsi="Times New Roman" w:cs="Times New Roman"/>
          <w:color w:val="000000"/>
          <w:kern w:val="0"/>
          <w:sz w:val="28"/>
          <w:lang w:val="vi-VN"/>
          <ns2:ligatures ns2:val="none"/>
        </w:rPr>
        <w:t xml:space="preserve">Giá biến đổi cho năm N theo hợp đồng mua bán điện của nhà máy điện </w:t>
      </w:r>
      <w:r w:rsidR="002E16F4" w:rsidRPr="007656EF">
        <w:rPr>
          <w:rFonts w:ascii="Times New Roman" w:eastAsia="Times New Roman" w:hAnsi="Times New Roman" w:cs="Times New Roman"/>
          <w:color w:val="000000"/>
          <w:kern w:val="0"/>
          <w:sz w:val="28"/>
          <w:szCs w:val="22"/>
          <w:lang w:val="vi-VN"/>
          <ns2:ligatures ns2:val="none"/>
        </w:rPr>
        <w:t>(đồng/kWh);</w:t>
      </w:r>
    </w:p>
    <w:p ns2:paraId="4418AE5D" ns2:textId="77777777"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2"/>
          <w:lang w:val="vi-VN"/>
          <ns2:ligatures ns2:val="none"/>
        </w:rPr>
      </w:pPr>
      <ns11:oMath>
        <ns11:sSubSup>
          <ns11:sSubSupPr>
            <ns11:ctrlPr>
              <w:rPr>
                <w:rFonts w:ascii="Cambria Math" w:eastAsia="Times New Roman" w:hAnsi="Cambria Math" w:cs="Times New Roman"/>
                <w:i/>
                <w:color w:val="000000"/>
                <w:kern w:val="0"/>
                <w:sz w:val="28"/>
                <w:szCs w:val="22"/>
                <ns2:ligatures ns2:val="none"/>
              </w:rPr>
            </ns11:ctrlPr>
          </ns11:sSubSupPr>
          <ns11:e>
            <ns11:r>
              <w:rPr>
                <w:rFonts w:ascii="Cambria Math" w:eastAsia="Times New Roman" w:hAnsi="Cambria Math" w:cs="Times New Roman"/>
                <w:color w:val="000000"/>
                <w:kern w:val="0"/>
                <w:sz w:val="28"/>
                <w:szCs w:val="22"/>
                <w:lang w:val="vi-VN"/>
                <ns2:ligatures ns2:val="none"/>
              </w:rPr>
              <ns11:t>Q</ns11:t>
            </ns11:r>
          </ns11:e>
          <ns11:sub>
            <ns11:r>
              <w:rPr>
                <w:rFonts w:ascii="Cambria Math" w:eastAsia="Times New Roman" w:hAnsi="Cambria Math" w:cs="Times New Roman"/>
                <w:color w:val="000000"/>
                <w:kern w:val="0"/>
                <w:sz w:val="28"/>
                <w:szCs w:val="22"/>
                <w:lang w:val="vi-VN"/>
                <ns2:ligatures ns2:val="none"/>
              </w:rPr>
              <ns11:t>ttbd</ns11:t>
            </ns11:r>
          </ns11:sub>
          <ns11:sup>
            <ns11:r>
              <w:rPr>
                <w:rFonts w:ascii="Cambria Math" w:eastAsia="Times New Roman" w:hAnsi="Cambria Math" w:cs="Times New Roman"/>
                <w:color w:val="000000"/>
                <w:kern w:val="0"/>
                <w:sz w:val="28"/>
                <w:szCs w:val="22"/>
                <w:lang w:val="vi-VN"/>
                <ns2:ligatures ns2:val="none"/>
              </w:rPr>
              <ns11:t>CfD</ns11:t>
            </ns11:r>
          </ns11:sup>
        </ns11:sSubSup>
      </ns11:oMath>
      <w:r w:rsidR="002E16F4" w:rsidRPr="007656EF">
        <w:rPr>
          <w:rFonts w:ascii="Times New Roman" w:eastAsia="Times New Roman" w:hAnsi="Times New Roman" w:cs="Times New Roman"/>
          <w:color w:val="000000"/>
          <w:kern w:val="0"/>
          <w:sz w:val="28"/>
          <w:szCs w:val="22"/>
          <w:lang w:val="vi-VN"/>
          <ns2:ligatures ns2:val="none"/>
        </w:rPr>
        <w:t>: S</w:t>
      </w:r>
      <w:r w:rsidR="002E16F4" w:rsidRPr="007656EF">
        <w:rPr>
          <w:rFonts w:ascii="Times New Roman" w:eastAsia="Times New Roman" w:hAnsi="Times New Roman" w:cs="Times New Roman"/>
          <w:color w:val="000000"/>
          <w:kern w:val="0"/>
          <w:sz w:val="28"/>
          <w:lang w:val="vi-VN"/>
          <ns2:ligatures ns2:val="none"/>
        </w:rPr>
        <w:t xml:space="preserve">ản lượng điện năng thỏa thuận để tính giá hợp đồng cho năm N của nhà máy điện </w:t>
      </w:r>
      <w:r w:rsidR="002E16F4" w:rsidRPr="007656EF">
        <w:rPr>
          <w:rFonts w:ascii="Times New Roman" w:eastAsia="Times New Roman" w:hAnsi="Times New Roman" w:cs="Times New Roman"/>
          <w:color w:val="000000"/>
          <w:kern w:val="0"/>
          <w:sz w:val="28"/>
          <w:szCs w:val="22"/>
          <w:lang w:val="vi-VN"/>
          <ns2:ligatures ns2:val="none"/>
        </w:rPr>
        <w:t>(kWh);</w:t>
      </w:r>
    </w:p>
    <w:p ns2:paraId="01E6010D" ns2:textId="77777777"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2"/>
          <w:lang w:val="vi-VN"/>
          <ns2:ligatures ns2:val="none"/>
        </w:rPr>
      </w:pPr>
      <ns11:oMath>
        <ns11:sSubSup>
          <ns11:sSubSupPr>
            <ns11:ctrlPr>
              <w:rPr>
                <w:rFonts w:ascii="Cambria Math" w:eastAsia="Times New Roman" w:hAnsi="Cambria Math" w:cs="Times New Roman"/>
                <w:i/>
                <w:color w:val="000000"/>
                <w:kern w:val="0"/>
                <w:sz w:val="28"/>
                <w:szCs w:val="22"/>
                <ns2:ligatures ns2:val="none"/>
              </w:rPr>
            </ns11:ctrlPr>
          </ns11:sSubSupPr>
          <ns11:e>
            <ns11:r>
              <w:rPr>
                <w:rFonts w:ascii="Cambria Math" w:eastAsia="Times New Roman" w:hAnsi="Cambria Math" w:cs="Times New Roman"/>
                <w:color w:val="000000"/>
                <w:kern w:val="0"/>
                <w:sz w:val="28"/>
                <w:szCs w:val="22"/>
                <w:lang w:val="vi-VN"/>
                <ns2:ligatures ns2:val="none"/>
              </w:rPr>
              <ns11:t>Q</ns11:t>
            </ns11:r>
          </ns11:e>
          <ns11:sub>
            <ns11:r>
              <w:rPr>
                <w:rFonts w:ascii="Cambria Math" w:eastAsia="Times New Roman" w:hAnsi="Cambria Math" w:cs="Times New Roman"/>
                <w:color w:val="000000"/>
                <w:kern w:val="0"/>
                <w:sz w:val="28"/>
                <w:szCs w:val="22"/>
                <w:lang w:val="vi-VN"/>
                <ns2:ligatures ns2:val="none"/>
              </w:rPr>
              <ns11:t>mp</ns11:t>
            </ns11:r>
          </ns11:sub>
          <ns11:sup>
            <ns11:r>
              <w:rPr>
                <w:rFonts w:ascii="Cambria Math" w:eastAsia="Times New Roman" w:hAnsi="Cambria Math" w:cs="Times New Roman"/>
                <w:color w:val="000000"/>
                <w:kern w:val="0"/>
                <w:sz w:val="28"/>
                <w:szCs w:val="22"/>
                <w:lang w:val="vi-VN"/>
                <ns2:ligatures ns2:val="none"/>
              </w:rPr>
              <ns11:t>N</ns11:t>
            </ns11:r>
          </ns11:sup>
        </ns11:sSubSup>
      </ns11:oMath>
      <w:r w:rsidR="002E16F4" w:rsidRPr="007656EF">
        <w:rPr>
          <w:rFonts w:ascii="Times New Roman" w:eastAsia="Times New Roman" w:hAnsi="Times New Roman" w:cs="Times New Roman"/>
          <w:color w:val="000000"/>
          <w:kern w:val="0"/>
          <w:sz w:val="28"/>
          <w:szCs w:val="22"/>
          <w:lang w:val="vi-VN"/>
          <ns2:ligatures ns2:val="none"/>
        </w:rPr>
        <w:t xml:space="preserve">: </w:t>
      </w:r>
      <w:r w:rsidR="002E16F4" w:rsidRPr="007656EF">
        <w:rPr>
          <w:rFonts w:ascii="Times New Roman" w:eastAsia="Times New Roman" w:hAnsi="Times New Roman" w:cs="Times New Roman"/>
          <w:color w:val="000000"/>
          <w:kern w:val="0"/>
          <w:sz w:val="28"/>
          <w:lang w:val="vi-VN"/>
          <ns2:ligatures ns2:val="none"/>
        </w:rPr>
        <w:t>Sản lượng điện năng dự kiến trong năm N của nhà máy điện xác định từ mô hình mô phỏng thị trường theo phương pháp lập lịch có ràng buộc (kWh).</w:t>
      </w:r>
    </w:p>
    <w:bookmarkEnd w:id="3376"/>
    <w:bookmarkEnd w:id="3377"/>
    <w:p ns2:paraId="6FC30C56"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kern w:val="0"/>
          <w:sz w:val="28"/>
          <w:szCs w:val="28"/>
          <w:lang w:val="vi-VN" w:bidi="th-TH"/>
          <ns2:ligatures ns2:val="none"/>
        </w:rPr>
        <w:t xml:space="preserve">5. </w:t>
      </w:r>
      <w:r w:rsidRPr="007656EF">
        <w:rPr>
          <w:rFonts w:ascii="Times New Roman" w:eastAsia="PMingLiU" w:hAnsi="Times New Roman" w:cs="Times New Roman"/>
          <w:color w:val="000000"/>
          <w:kern w:val="0"/>
          <w:sz w:val="28"/>
          <w:lang w:val="vi-VN"/>
          <ns2:ligatures ns2:val="none"/>
        </w:rPr>
        <w:t xml:space="preserve">Danh sách các nhà máy điện mới tốt nhất được sắp xếp theo thứ tự giá phát điện toàn phần trung bình từ thấp đến cao. Nhà máy điện mới tốt nhất lựa chọn cho năm N là nhà máy điện có giá phát điện toàn phần trung bình thấp nhất từ kết quả tính toán theo quy định tại khoản 4 Điều này. </w:t>
      </w:r>
      <w:bookmarkStart w:id="3378" w:name="_Toc237827572"/>
      <w:bookmarkStart w:id="3379" w:name="_Toc237848600"/>
      <w:bookmarkStart w:id="3380" w:name="_Toc237849026"/>
      <w:bookmarkStart w:id="3381" w:name="_Toc238036183"/>
      <w:bookmarkStart w:id="3382" w:name="_Toc238036766"/>
      <w:bookmarkStart w:id="3383" w:name="_Toc238435762"/>
      <w:bookmarkStart w:id="3384" w:name="_Toc237827580"/>
      <w:bookmarkStart w:id="3385" w:name="_Toc237848608"/>
      <w:bookmarkStart w:id="3386" w:name="_Toc237849034"/>
      <w:bookmarkStart w:id="3387" w:name="_Toc238036191"/>
      <w:bookmarkStart w:id="3388" w:name="_Toc238036774"/>
      <w:bookmarkStart w:id="3389" w:name="_Toc238435770"/>
      <w:bookmarkStart w:id="3390" w:name="_Toc237827584"/>
      <w:bookmarkStart w:id="3391" w:name="_Toc237848612"/>
      <w:bookmarkStart w:id="3392" w:name="_Toc237849038"/>
      <w:bookmarkStart w:id="3393" w:name="_Toc238036195"/>
      <w:bookmarkStart w:id="3394" w:name="_Toc238036778"/>
      <w:bookmarkStart w:id="3395" w:name="_Toc238435774"/>
      <w:bookmarkStart w:id="3396" w:name="_Toc238435776"/>
      <w:bookmarkStart w:id="3397" w:name="_Toc238639582"/>
      <w:bookmarkStart w:id="3398" w:name="_Toc239143371"/>
      <w:bookmarkStart w:id="3399" w:name="_Toc239214741"/>
      <w:bookmarkStart w:id="3400" w:name="_Toc238639583"/>
      <w:bookmarkStart w:id="3401" w:name="_Toc239143372"/>
      <w:bookmarkStart w:id="3402" w:name="_Toc239214742"/>
      <w:bookmarkStart w:id="3403" w:name="_Toc347904718"/>
      <w:bookmarkStart w:id="3404" w:name="_Toc520887684"/>
      <w:bookmarkStart w:id="3405" w:name="_Toc521661274"/>
      <w:bookmarkStart w:id="3406" w:name="_Toc522197527"/>
      <w:bookmarkStart w:id="3407" w:name="_Toc522269612"/>
      <w:bookmarkStart w:id="3408" w:name="_Toc523300673"/>
      <w:bookmarkStart w:id="3409" w:name="_Toc526435707"/>
      <w:bookmarkStart w:id="3410" w:name="_Toc526928264"/>
      <w:bookmarkStart w:id="3411" w:name="_Toc527548095"/>
      <w:bookmarkStart w:id="3412" w:name="_Toc527548290"/>
      <w:bookmarkStart w:id="3413" w:name="_Toc529174092"/>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p>
    <w:p ns2:paraId="28BD3D6D"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27.</w:t>
      </w:r>
      <w:r w:rsidRPr="007656EF">
        <w:rPr>
          <w:rFonts w:ascii="Times New Roman" w:eastAsia="PMingLiU" w:hAnsi="Times New Roman" w:cs="Times New Roman"/>
          <w:b/>
          <w:color w:val="000000"/>
          <w:kern w:val="0"/>
          <w:sz w:val="28"/>
          <w:szCs w:val="28"/>
          <w:lang w:val="vi-VN" w:bidi="th-TH"/>
          <ns2:ligatures ns2:val="none"/>
        </w:rPr>
        <w:tab/>
        <w:t xml:space="preserve">Nguyên tắc </w:t>
      </w:r>
      <w:bookmarkStart w:id="3414" w:name="_Toc238639584"/>
      <w:bookmarkStart w:id="3415" w:name="_Toc239143373"/>
      <w:bookmarkStart w:id="3416" w:name="_Toc239214743"/>
      <w:bookmarkStart w:id="3417" w:name="_Toc240797890"/>
      <w:bookmarkStart w:id="3418" w:name="_Toc240954912"/>
      <w:bookmarkStart w:id="3419" w:name="_Ref248133196"/>
      <w:bookmarkEnd w:id="3400"/>
      <w:bookmarkEnd w:id="3401"/>
      <w:bookmarkEnd w:id="3402"/>
      <w:r w:rsidRPr="007656EF">
        <w:rPr>
          <w:rFonts w:ascii="Times New Roman" w:eastAsia="PMingLiU" w:hAnsi="Times New Roman" w:cs="Times New Roman"/>
          <w:b/>
          <w:color w:val="000000"/>
          <w:kern w:val="0"/>
          <w:sz w:val="28"/>
          <w:szCs w:val="28"/>
          <w:lang w:val="vi-VN" w:bidi="th-TH"/>
          <ns2:ligatures ns2:val="none"/>
        </w:rPr>
        <w:t xml:space="preserve">xác định </w:t>
      </w:r>
      <w:bookmarkEnd w:id="3414"/>
      <w:bookmarkEnd w:id="3415"/>
      <w:bookmarkEnd w:id="3416"/>
      <w:r w:rsidRPr="007656EF">
        <w:rPr>
          <w:rFonts w:ascii="Times New Roman" w:eastAsia="PMingLiU" w:hAnsi="Times New Roman" w:cs="Times New Roman"/>
          <w:b/>
          <w:color w:val="000000"/>
          <w:kern w:val="0"/>
          <w:sz w:val="28"/>
          <w:szCs w:val="28"/>
          <w:lang w:val="vi-VN" w:bidi="th-TH"/>
          <ns2:ligatures ns2:val="none"/>
        </w:rPr>
        <w:t>giá công suất thị trường</w:t>
      </w:r>
      <w:bookmarkEnd w:id="3403"/>
      <w:bookmarkEnd w:id="3404"/>
      <w:bookmarkEnd w:id="3405"/>
      <w:bookmarkEnd w:id="3406"/>
      <w:bookmarkEnd w:id="3407"/>
      <w:bookmarkEnd w:id="3408"/>
      <w:bookmarkEnd w:id="3409"/>
      <w:bookmarkEnd w:id="3410"/>
      <w:bookmarkEnd w:id="3411"/>
      <w:bookmarkEnd w:id="3412"/>
      <w:bookmarkEnd w:id="3413"/>
      <w:bookmarkEnd w:id="3417"/>
      <w:bookmarkEnd w:id="3418"/>
      <w:bookmarkEnd w:id="3419"/>
    </w:p>
    <w:p ns2:paraId="7EEA44A7"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Bảo đảm cho Nhà máy điện mới tốt nhất thu hồi đủ chi phí phát điện khi tham gia thị trường điện.</w:t>
      </w:r>
    </w:p>
    <w:p ns2:paraId="7C58B47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Giá công suất thị trường tỷ lệ với phụ tải dự báo của hệ thống điện quốc gia cho </w:t>
      </w:r>
      <w:r w:rsidRPr="003A427E">
        <w:rPr>
          <w:rFonts w:ascii="Times New Roman" w:eastAsia="PMingLiU" w:hAnsi="Times New Roman" w:cs="Times New Roman"/>
          <w:color w:val="000000"/>
          <w:kern w:val="0"/>
          <w:sz w:val="28"/>
          <w:lang w:val="vi-VN"/>
          <ns2:ligatures ns2:val="none"/>
        </w:rPr>
        <w:t xml:space="preserve">từng </w:t>
      </w:r>
      <w:r w:rsidRPr="007656EF">
        <w:rPr>
          <w:rFonts w:ascii="Times New Roman" w:eastAsia="PMingLiU" w:hAnsi="Times New Roman" w:cs="Times New Roman"/>
          <w:color w:val="000000"/>
          <w:kern w:val="0"/>
          <w:sz w:val="28"/>
          <w:lang w:val="vi-VN"/>
          <ns2:ligatures ns2:val="none"/>
        </w:rPr>
        <w:t xml:space="preserve">chu kỳ giao dịch. </w:t>
      </w:r>
    </w:p>
    <w:p ns2:paraId="721179D3"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420" w:name="_Ref255024727"/>
      <w:bookmarkStart w:id="3421" w:name="_Toc347904719"/>
      <w:bookmarkStart w:id="3422" w:name="_Toc520887685"/>
      <w:bookmarkStart w:id="3423" w:name="_Toc521661275"/>
      <w:bookmarkStart w:id="3424" w:name="_Toc522197528"/>
      <w:bookmarkStart w:id="3425" w:name="_Toc522269613"/>
      <w:bookmarkStart w:id="3426" w:name="_Toc523300674"/>
      <w:bookmarkStart w:id="3427" w:name="_Toc526435708"/>
      <w:bookmarkStart w:id="3428" w:name="_Toc526928265"/>
      <w:bookmarkStart w:id="3429" w:name="_Toc527548096"/>
      <w:bookmarkStart w:id="3430" w:name="_Toc527548291"/>
      <w:bookmarkStart w:id="3431" w:name="_Toc529174093"/>
      <w:r w:rsidRPr="007656EF">
        <w:rPr>
          <w:rFonts w:ascii="Times New Roman" w:eastAsia="PMingLiU" w:hAnsi="Times New Roman" w:cs="Times New Roman"/>
          <w:b/>
          <w:color w:val="000000"/>
          <w:kern w:val="0"/>
          <w:sz w:val="28"/>
          <w:szCs w:val="28"/>
          <w:lang w:val="vi-VN" w:bidi="th-TH"/>
          <ns2:ligatures ns2:val="none"/>
        </w:rPr>
        <w:t>Điều 28.</w:t>
      </w:r>
      <w:r w:rsidRPr="007656EF">
        <w:rPr>
          <w:rFonts w:ascii="Times New Roman" w:eastAsia="PMingLiU" w:hAnsi="Times New Roman" w:cs="Times New Roman"/>
          <w:b/>
          <w:color w:val="000000"/>
          <w:kern w:val="0"/>
          <w:sz w:val="28"/>
          <w:szCs w:val="28"/>
          <w:lang w:val="vi-VN" w:bidi="th-TH"/>
          <ns2:ligatures ns2:val="none"/>
        </w:rPr>
        <w:tab/>
        <w:t>Trình tự xác định giá công suất thị trường</w:t>
      </w:r>
      <w:bookmarkEnd w:id="3420"/>
      <w:bookmarkEnd w:id="3421"/>
      <w:bookmarkEnd w:id="3422"/>
      <w:bookmarkEnd w:id="3423"/>
      <w:bookmarkEnd w:id="3424"/>
      <w:bookmarkEnd w:id="3425"/>
      <w:bookmarkEnd w:id="3426"/>
      <w:bookmarkEnd w:id="3427"/>
      <w:bookmarkEnd w:id="3428"/>
      <w:bookmarkEnd w:id="3429"/>
      <w:bookmarkEnd w:id="3430"/>
      <w:bookmarkEnd w:id="3431"/>
    </w:p>
    <w:p ns2:paraId="237B8013"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Đơn vị vận hành hệ thống điện và thị trường điện có trách nhiệm xác định giá công suất thị trường theo trình tự sau:</w:t>
      </w:r>
    </w:p>
    <w:p ns2:paraId="53ED2C72"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Xác định chi phí thiếu hụt năm của Nhà máy điện mới tốt nhất </w:t>
      </w:r>
      <w:bookmarkStart w:id="3432" w:name="_Toc237827589"/>
      <w:bookmarkStart w:id="3433" w:name="_Toc237848617"/>
      <w:bookmarkStart w:id="3434" w:name="_Toc237849043"/>
      <w:bookmarkStart w:id="3435" w:name="_Toc238036200"/>
      <w:bookmarkStart w:id="3436" w:name="_Toc238036783"/>
      <w:bookmarkStart w:id="3437" w:name="_Toc238435779"/>
      <w:bookmarkStart w:id="3438" w:name="_Toc237827595"/>
      <w:bookmarkStart w:id="3439" w:name="_Toc237848623"/>
      <w:bookmarkStart w:id="3440" w:name="_Toc237849049"/>
      <w:bookmarkStart w:id="3441" w:name="_Toc238036206"/>
      <w:bookmarkStart w:id="3442" w:name="_Toc238036789"/>
      <w:bookmarkStart w:id="3443" w:name="_Toc238435785"/>
      <w:bookmarkStart w:id="3444" w:name="_Toc238639585"/>
      <w:bookmarkStart w:id="3445" w:name="_Toc239214744"/>
      <w:bookmarkStart w:id="3446" w:name="_Toc239143374"/>
      <w:bookmarkStart w:id="3447" w:name="_Ref239583659"/>
      <w:bookmarkStart w:id="3448" w:name="_Toc240797891"/>
      <w:bookmarkStart w:id="3449" w:name="_Toc240954913"/>
      <w:bookmarkEnd w:id="3432"/>
      <w:bookmarkEnd w:id="3433"/>
      <w:bookmarkEnd w:id="3434"/>
      <w:bookmarkEnd w:id="3435"/>
      <w:bookmarkEnd w:id="3436"/>
      <w:bookmarkEnd w:id="3437"/>
      <w:bookmarkEnd w:id="3438"/>
      <w:bookmarkEnd w:id="3439"/>
      <w:bookmarkEnd w:id="3440"/>
      <w:bookmarkEnd w:id="3441"/>
      <w:bookmarkEnd w:id="3442"/>
      <w:bookmarkEnd w:id="3443"/>
    </w:p>
    <w:bookmarkEnd w:id="3444"/>
    <w:bookmarkEnd w:id="3445"/>
    <w:bookmarkEnd w:id="3446"/>
    <w:bookmarkEnd w:id="3447"/>
    <w:bookmarkEnd w:id="3448"/>
    <w:bookmarkEnd w:id="3449"/>
    <w:p ns2:paraId="4CCEFF8F"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lastRenderedPageBreak/>
        <w:t>a) Xác định doanh thu dự kiến trên thị trường của Nhà máy điện mới tốt nhất trong năm N theo công thức sau:</w:t>
      </w:r>
    </w:p>
    <w:p ns2:paraId="3C2EEB3D" ns2:textId="33B6A544"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2"/>
          <w:lang w:val="vi-VN"/>
          <ns2:ligatures ns2:val="none"/>
        </w:rPr>
      </w:pPr>
      <w:r>
        <w:rPr>
          <w:rFonts w:ascii="Times New Roman" w:eastAsia="Times New Roman" w:hAnsi="Times New Roman" w:cs="Times New Roman"/>
          <w:color w:val="000000"/>
          <w:kern w:val="0"/>
          <w:position w:val="-28"/>
          <w:sz w:val="28"/>
          <w:szCs w:val="22"/>
          <w:lang w:val="vi-VN"/>
          <ns2:ligatures ns2:val="none"/>
        </w:rPr>
        <w:pict ns2:anchorId="0A95E674">
          <ns7:shape id="_x0000_i1045" type="#_x0000_t75" style="width:121.5pt;height:39pt">
            <ns7:imagedata r:id="rId29" ns8:title=""/>
          </ns7:shape>
        </w:pict>
      </w:r>
    </w:p>
    <w:p ns2:paraId="6F035847"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Trong đó: </w:t>
      </w:r>
    </w:p>
    <w:p ns2:paraId="6E5E82D1"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R</w:t>
      </w:r>
      <w:r w:rsidRPr="007656EF">
        <w:rPr>
          <w:rFonts w:ascii="Times New Roman" w:eastAsia="Times New Roman" w:hAnsi="Times New Roman" w:cs="Times New Roman"/>
          <w:color w:val="000000"/>
          <w:kern w:val="0"/>
          <w:sz w:val="28"/>
          <w:vertAlign w:val="subscript"/>
          <w:lang w:val="vi-VN"/>
          <ns2:ligatures ns2:val="none"/>
        </w:rPr>
        <w:t>TTĐ</w:t>
      </w:r>
      <w:r w:rsidRPr="007656EF">
        <w:rPr>
          <w:rFonts w:ascii="Times New Roman" w:eastAsia="Times New Roman" w:hAnsi="Times New Roman" w:cs="Times New Roman"/>
          <w:color w:val="000000"/>
          <w:kern w:val="0"/>
          <w:sz w:val="28"/>
          <w:lang w:val="vi-VN"/>
          <ns2:ligatures ns2:val="none"/>
        </w:rPr>
        <w:t>: Doanh thu dự kiến qua giá điện năng thị trường của Nhà máy điện mới tốt nhất trong năm N (đồng);</w:t>
      </w:r>
    </w:p>
    <w:p ns2:paraId="3ACD82D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i: Chu kỳ giao dịch i trong năm N;</w:t>
      </w:r>
    </w:p>
    <w:p ns2:paraId="79212FC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I: Tổng số chu kỳ giao dịch trong năm N;</w:t>
      </w:r>
    </w:p>
    <w:p ns2:paraId="09328537"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SMP</w:t>
      </w:r>
      <w:r w:rsidRPr="007656EF">
        <w:rPr>
          <w:rFonts w:ascii="Times New Roman" w:eastAsia="Times New Roman" w:hAnsi="Times New Roman" w:cs="Times New Roman"/>
          <w:color w:val="000000"/>
          <w:kern w:val="0"/>
          <w:sz w:val="28"/>
          <w:vertAlign w:val="subscript"/>
          <w:lang w:val="vi-VN"/>
          <ns2:ligatures ns2:val="none"/>
        </w:rPr>
        <w:t>i</w:t>
      </w:r>
      <w:r w:rsidRPr="007656EF">
        <w:rPr>
          <w:rFonts w:ascii="Times New Roman" w:eastAsia="Times New Roman" w:hAnsi="Times New Roman" w:cs="Times New Roman"/>
          <w:color w:val="000000"/>
          <w:kern w:val="0"/>
          <w:sz w:val="28"/>
          <w:lang w:val="vi-VN"/>
          <ns2:ligatures ns2:val="none"/>
        </w:rPr>
        <w:t>: Giá điện năng thị trường dự kiến của chu kỳ giao dịch i trong năm N xác định từ mô hình mô phỏng thị trường điện theo phương pháp lập lịch không ràng buộc (đồng/kWh);</w:t>
      </w:r>
    </w:p>
    <w:p ns2:paraId="722D5124" ns2:textId="2E52DBDD"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lang w:val="en-ZA"/>
          <ns2:ligatures ns2:val="none"/>
        </w:rPr>
        <w:pict ns2:anchorId="3B4A595B">
          <ns7:shape id="_x0000_i1046" type="#_x0000_t75" style="width:31.5pt;height:20.25pt">
            <ns7:imagedata r:id="rId30" ns8:title=""/>
          </ns7:shape>
        </w:pict>
      </w:r>
      <w:r w:rsidR="002E16F4" w:rsidRPr="007656EF">
        <w:rPr>
          <w:rFonts w:ascii="Times New Roman" w:eastAsia="Times New Roman" w:hAnsi="Times New Roman" w:cs="Times New Roman"/>
          <w:color w:val="000000"/>
          <w:kern w:val="0"/>
          <w:sz w:val="28"/>
          <w:lang w:val="vi-VN"/>
          <ns2:ligatures ns2:val="none"/>
        </w:rPr>
        <w:t>: Sản lượng dự kiến tại vị trí đo đếm của Nhà máy điện mới tốt nhất tại chu kỳ giao dịch i trong năm N xác định từ mô hình mô phỏng thị trường theo phương pháp lập lịch có ràng buộc (kWh).</w:t>
      </w:r>
    </w:p>
    <w:p ns2:paraId="4F8EBAD4"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Xác định tổng chi phí phát điện năm của Nhà máy điện mới tốt nhất theo công thức sau:</w:t>
      </w:r>
    </w:p>
    <w:p ns2:paraId="31A22E75" ns2:textId="6A9BB142"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2"/>
          <ns2:ligatures ns2:val="none"/>
        </w:rPr>
      </w:pPr>
      <w:r>
        <w:rPr>
          <w:rFonts w:ascii="Times New Roman" w:eastAsia="Times New Roman" w:hAnsi="Times New Roman" w:cs="Times New Roman"/>
          <w:color w:val="000000"/>
          <w:kern w:val="0"/>
          <w:position w:val="-28"/>
          <w:sz w:val="28"/>
          <w:szCs w:val="22"/>
          <w:lang w:val="vi-VN"/>
          <ns2:ligatures ns2:val="none"/>
        </w:rPr>
        <w:pict ns2:anchorId="00662B67">
          <ns7:shape id="_x0000_i1047" type="#_x0000_t75" style="width:129pt;height:36.75pt">
            <ns7:imagedata r:id="rId31" ns8:title=""/>
          </ns7:shape>
        </w:pict>
      </w:r>
    </w:p>
    <w:p ns2:paraId="35DD175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Trong đó: </w:t>
      </w:r>
    </w:p>
    <w:p ns2:paraId="7DD65B52"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TC</w:t>
      </w:r>
      <w:r w:rsidRPr="007656EF">
        <w:rPr>
          <w:rFonts w:ascii="Times New Roman" w:eastAsia="Times New Roman" w:hAnsi="Times New Roman" w:cs="Times New Roman"/>
          <w:color w:val="000000"/>
          <w:kern w:val="0"/>
          <w:sz w:val="28"/>
          <w:vertAlign w:val="subscript"/>
          <w:lang w:val="vi-VN"/>
          <ns2:ligatures ns2:val="none"/>
        </w:rPr>
        <w:t>BNE</w:t>
      </w:r>
      <w:r w:rsidRPr="007656EF">
        <w:rPr>
          <w:rFonts w:ascii="Times New Roman" w:eastAsia="Times New Roman" w:hAnsi="Times New Roman" w:cs="Times New Roman"/>
          <w:color w:val="000000"/>
          <w:kern w:val="0"/>
          <w:sz w:val="28"/>
          <w:lang w:val="vi-VN"/>
          <ns2:ligatures ns2:val="none"/>
        </w:rPr>
        <w:t xml:space="preserve">: </w:t>
      </w:r>
      <w:r w:rsidRPr="007656EF">
        <w:rPr>
          <w:rFonts w:ascii="Times New Roman" w:eastAsia="Times New Roman" w:hAnsi="Times New Roman" w:cs="Times New Roman"/>
          <w:color w:val="000000"/>
          <w:kern w:val="0"/>
          <w:sz w:val="28"/>
          <ns2:ligatures ns2:val="none"/>
        </w:rPr>
        <w:t>C</w:t>
      </w:r>
      <w:r w:rsidRPr="007656EF">
        <w:rPr>
          <w:rFonts w:ascii="Times New Roman" w:eastAsia="Times New Roman" w:hAnsi="Times New Roman" w:cs="Times New Roman"/>
          <w:color w:val="000000"/>
          <w:kern w:val="0"/>
          <w:sz w:val="28"/>
          <w:lang w:val="vi-VN"/>
          <ns2:ligatures ns2:val="none"/>
        </w:rPr>
        <w:t>hi phí phát điện năm của Nhà máy điện mới tốt nhất trong năm N (đồng);</w:t>
      </w:r>
    </w:p>
    <w:p ns2:paraId="237A4164" ns2:textId="5DBB13B4"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P</w:t>
      </w:r>
      <w:r w:rsidRPr="007656EF">
        <w:rPr>
          <w:rFonts w:ascii="Times New Roman" w:eastAsia="Times New Roman" w:hAnsi="Times New Roman" w:cs="Times New Roman"/>
          <w:color w:val="000000"/>
          <w:kern w:val="0"/>
          <w:sz w:val="28"/>
          <w:vertAlign w:val="subscript"/>
          <w:lang w:val="vi-VN"/>
          <ns2:ligatures ns2:val="none"/>
        </w:rPr>
        <w:t>BNE</w:t>
      </w:r>
      <w:r w:rsidRPr="007656EF">
        <w:rPr>
          <w:rFonts w:ascii="Times New Roman" w:eastAsia="Times New Roman" w:hAnsi="Times New Roman" w:cs="Times New Roman"/>
          <w:color w:val="000000"/>
          <w:kern w:val="0"/>
          <w:sz w:val="28"/>
          <w:lang w:val="vi-VN"/>
          <ns2:ligatures ns2:val="none"/>
        </w:rPr>
        <w:t>: Giá phát điện toàn phần trung bình cho 01 kWh của Nhà máy điện mới tốt nhất xác định tại khoản 4 Điều 26 Thông tư này (đồng/kWh);</w:t>
      </w:r>
    </w:p>
    <w:p ns2:paraId="242B62AF" ns2:textId="5428A13A"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lang w:val="en-ZA"/>
          <ns2:ligatures ns2:val="none"/>
        </w:rPr>
        <w:pict ns2:anchorId="6B591933">
          <ns7:shape id="_x0000_i1048" type="#_x0000_t75" style="width:31.5pt;height:20.25pt">
            <ns7:imagedata r:id="rId32" ns8:title=""/>
          </ns7:shape>
        </w:pict>
      </w:r>
      <w:r w:rsidR="002E16F4" w:rsidRPr="007656EF">
        <w:rPr>
          <w:rFonts w:ascii="Times New Roman" w:eastAsia="Times New Roman" w:hAnsi="Times New Roman" w:cs="Times New Roman"/>
          <w:color w:val="000000"/>
          <w:kern w:val="0"/>
          <w:sz w:val="28"/>
          <w:lang w:val="vi-VN"/>
          <ns2:ligatures ns2:val="none"/>
        </w:rPr>
        <w:t>: Sản lượng dự kiến tại vị trí đo đếm của Nhà máy điện mới tốt nhất tại chu kỳ giao dịch i trong năm N xác định từ mô hình mô phỏng thị trường theo phương pháp lập lịch có ràng buộc (kWh);</w:t>
      </w:r>
    </w:p>
    <w:p ns2:paraId="2F75A6B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pl-PL"/>
          <ns2:ligatures ns2:val="none"/>
        </w:rPr>
      </w:pPr>
      <w:r w:rsidRPr="007656EF">
        <w:rPr>
          <w:rFonts w:ascii="Times New Roman" w:eastAsia="Times New Roman" w:hAnsi="Times New Roman" w:cs="Times New Roman"/>
          <w:color w:val="000000"/>
          <w:kern w:val="0"/>
          <w:sz w:val="28"/>
          <w:lang w:val="vi-VN"/>
          <ns2:ligatures ns2:val="none"/>
        </w:rPr>
        <w:t>i: Chu kỳ giao dịch i trong năm N</w:t>
      </w:r>
      <w:r w:rsidRPr="007656EF">
        <w:rPr>
          <w:rFonts w:ascii="Times New Roman" w:eastAsia="Times New Roman" w:hAnsi="Times New Roman" w:cs="Times New Roman"/>
          <w:color w:val="000000"/>
          <w:kern w:val="0"/>
          <w:sz w:val="28"/>
          <w:lang w:val="pl-PL"/>
          <ns2:ligatures ns2:val="none"/>
        </w:rPr>
        <w:t>;</w:t>
      </w:r>
    </w:p>
    <w:p ns2:paraId="4F8AB8B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I: Tổng số chu kỳ giao dịch trong năm N.</w:t>
      </w:r>
    </w:p>
    <w:p ns2:paraId="17DC26D6"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c) Chi phí thiếu hụt năm của Nhà máy điện mới tốt nhất được xác định theo công thức sau: </w:t>
      </w:r>
    </w:p>
    <w:p ns2:paraId="73CA8C9F" ns2:textId="54CC3A7E"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2"/>
          <w:lang w:val="vi-VN"/>
          <ns2:ligatures ns2:val="none"/>
        </w:rPr>
      </w:pPr>
      <w:r>
        <w:rPr>
          <w:rFonts w:ascii="Times New Roman" w:eastAsia="Times New Roman" w:hAnsi="Times New Roman" w:cs="Times New Roman"/>
          <w:color w:val="000000"/>
          <w:kern w:val="0"/>
          <w:position w:val="-12"/>
          <w:sz w:val="28"/>
          <w:szCs w:val="22"/>
          <w:lang w:val="vi-VN"/>
          <ns2:ligatures ns2:val="none"/>
        </w:rPr>
        <w:pict ns2:anchorId="42305F7E">
          <ns7:shape id="_x0000_i1049" type="#_x0000_t75" style="width:112.5pt;height:20.25pt">
            <ns7:imagedata r:id="rId33" ns8:title=""/>
          </ns7:shape>
        </w:pict>
      </w:r>
    </w:p>
    <w:p ns2:paraId="3C81A86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Trong đó: </w:t>
      </w:r>
    </w:p>
    <w:p ns2:paraId="5526159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AS: Chi phí thiếu hụt năm của Nhà máy điện mới tốt nhất trong năm N (đồng);</w:t>
      </w:r>
    </w:p>
    <w:p ns2:paraId="31180998"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lastRenderedPageBreak/>
        <w:t>TC</w:t>
      </w:r>
      <w:r w:rsidRPr="007656EF">
        <w:rPr>
          <w:rFonts w:ascii="Times New Roman" w:eastAsia="Times New Roman" w:hAnsi="Times New Roman" w:cs="Times New Roman"/>
          <w:color w:val="000000"/>
          <w:kern w:val="0"/>
          <w:sz w:val="28"/>
          <w:vertAlign w:val="subscript"/>
          <w:lang w:val="vi-VN"/>
          <ns2:ligatures ns2:val="none"/>
        </w:rPr>
        <w:t>BNE</w:t>
      </w:r>
      <w:r w:rsidRPr="007656EF">
        <w:rPr>
          <w:rFonts w:ascii="Times New Roman" w:eastAsia="Times New Roman" w:hAnsi="Times New Roman" w:cs="Times New Roman"/>
          <w:color w:val="000000"/>
          <w:kern w:val="0"/>
          <w:sz w:val="28"/>
          <w:lang w:val="vi-VN"/>
          <ns2:ligatures ns2:val="none"/>
        </w:rPr>
        <w:t>: Tổng chi phí phát điện năm của Nhà máy điện mới tốt nhất trong năm N xác định tại điểm b khoản này (đồng);</w:t>
      </w:r>
    </w:p>
    <w:p ns2:paraId="0234D2B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R</w:t>
      </w:r>
      <w:r w:rsidRPr="007656EF">
        <w:rPr>
          <w:rFonts w:ascii="Times New Roman" w:eastAsia="Times New Roman" w:hAnsi="Times New Roman" w:cs="Times New Roman"/>
          <w:color w:val="000000"/>
          <w:kern w:val="0"/>
          <w:sz w:val="28"/>
          <w:vertAlign w:val="subscript"/>
          <w:lang w:val="vi-VN"/>
          <ns2:ligatures ns2:val="none"/>
        </w:rPr>
        <w:t>TTD</w:t>
      </w:r>
      <w:r w:rsidRPr="007656EF">
        <w:rPr>
          <w:rFonts w:ascii="Times New Roman" w:eastAsia="Times New Roman" w:hAnsi="Times New Roman" w:cs="Times New Roman"/>
          <w:color w:val="000000"/>
          <w:kern w:val="0"/>
          <w:sz w:val="28"/>
          <w:lang w:val="vi-VN"/>
          <ns2:ligatures ns2:val="none"/>
        </w:rPr>
        <w:t>: Doanh thu dự kiến qua giá điện năng thị trường của Nhà máy điện mới tốt nhất trong năm N xác định tại điểm a khoản này (đồng).</w:t>
      </w:r>
    </w:p>
    <w:p ns2:paraId="3F85007D" ns2:textId="725577FC"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d) Trong trường hợp tính toán chi phí thiếu hụt năm có giá trị âm với phương án giá trần thị trường điện thấp nhất, Đơn vị vận hành hệ thống điện và thị trường điện báo cáo Cục Điện lực để lựa chọn nhà máy điện mới tốt nhất tiếp theo trong danh sách các nhà máy điện mới quy định tại Điều 26 Thông tư này và tính toán lại hoặc xem xét lại danh sách các nhà máy tham gia thị trường điện để xác định giá trần thị trường điện bảo đảm phù hợp với quy định tại Thông tư này.</w:t>
      </w:r>
    </w:p>
    <w:p ns2:paraId="6C7089D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bookmarkStart w:id="3450" w:name="_Toc238541482"/>
      <w:bookmarkStart w:id="3451" w:name="_Toc238541811"/>
      <w:bookmarkStart w:id="3452" w:name="_Toc238542142"/>
      <w:bookmarkStart w:id="3453" w:name="_Toc238606399"/>
      <w:bookmarkStart w:id="3454" w:name="_Toc238639586"/>
      <w:bookmarkStart w:id="3455" w:name="_Toc237827597"/>
      <w:bookmarkStart w:id="3456" w:name="_Toc237848625"/>
      <w:bookmarkStart w:id="3457" w:name="_Toc237849051"/>
      <w:bookmarkStart w:id="3458" w:name="_Toc238036208"/>
      <w:bookmarkStart w:id="3459" w:name="_Toc238036791"/>
      <w:bookmarkStart w:id="3460" w:name="_Toc238435787"/>
      <w:bookmarkStart w:id="3461" w:name="_Toc238639587"/>
      <w:bookmarkStart w:id="3462" w:name="_Toc239143375"/>
      <w:bookmarkStart w:id="3463" w:name="_Toc239214745"/>
      <w:bookmarkStart w:id="3464" w:name="_Toc240797892"/>
      <w:bookmarkStart w:id="3465" w:name="_Toc240954914"/>
      <w:bookmarkEnd w:id="3450"/>
      <w:bookmarkEnd w:id="3451"/>
      <w:bookmarkEnd w:id="3452"/>
      <w:bookmarkEnd w:id="3453"/>
      <w:bookmarkEnd w:id="3454"/>
      <w:bookmarkEnd w:id="3455"/>
      <w:bookmarkEnd w:id="3456"/>
      <w:bookmarkEnd w:id="3457"/>
      <w:bookmarkEnd w:id="3458"/>
      <w:bookmarkEnd w:id="3459"/>
      <w:bookmarkEnd w:id="3460"/>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Xác định chi phí thiếu hụt tháng</w:t>
      </w:r>
      <w:bookmarkEnd w:id="3461"/>
      <w:bookmarkEnd w:id="3462"/>
      <w:bookmarkEnd w:id="3463"/>
      <w:bookmarkEnd w:id="3464"/>
      <w:bookmarkEnd w:id="3465"/>
    </w:p>
    <w:p ns2:paraId="3465B495" ns2:textId="77777777" w:rsidR="002E16F4" w:rsidRPr="007656EF" w:rsidRDefault="002E16F4" w:rsidP="00531BED">
      <w:pPr>
        <w:widowControl w:val="0"/>
        <w:spacing w:before="120" w:after="240" w:line="240" w:lineRule="auto"/>
        <w:ind w:firstLine="567"/>
        <w:jc w:val="both"/>
        <w:rPr>
          <w:rFonts w:ascii="Times New Roman" w:eastAsia="Times New Roman" w:hAnsi="Times New Roman" w:cs="Times New Roman"/>
          <w:bCs/>
          <w:iCs/>
          <w:color w:val="000000"/>
          <w:spacing w:val="-6"/>
          <w:kern w:val="0"/>
          <w:sz w:val="28"/>
          <w:szCs w:val="26"/>
          <w:lang w:val="vi-VN"/>
          <ns2:ligatures ns2:val="none"/>
        </w:rPr>
      </w:pPr>
      <w:r w:rsidRPr="007656EF">
        <w:rPr>
          <w:rFonts w:ascii="Times New Roman" w:eastAsia="Times New Roman" w:hAnsi="Times New Roman" w:cs="Times New Roman"/>
          <w:bCs/>
          <w:iCs/>
          <w:color w:val="000000"/>
          <w:spacing w:val="-6"/>
          <w:kern w:val="0"/>
          <w:sz w:val="28"/>
          <w:szCs w:val="26"/>
          <w:lang w:val="vi-VN"/>
          <ns2:ligatures ns2:val="none"/>
        </w:rPr>
        <w:t xml:space="preserve">Chi phí thiếu hụt tháng của Nhà máy điện mới tốt nhất được xác định bằng cách phân bổ chi phí thiếu hụt năm vào các tháng trong năm N theo công thức sau: </w:t>
      </w:r>
    </w:p>
    <w:p ns2:paraId="3CCD951E" ns2:textId="3BA09C51"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2"/>
          <ns2:ligatures ns2:val="none"/>
        </w:rPr>
      </w:pPr>
      <w:r>
        <w:rPr>
          <w:rFonts w:ascii="Times New Roman" w:eastAsia="Times New Roman" w:hAnsi="Times New Roman" w:cs="Times New Roman"/>
          <w:color w:val="000000"/>
          <w:kern w:val="0"/>
          <w:position w:val="-60"/>
          <w:sz w:val="28"/>
          <w:szCs w:val="22"/>
          <w:lang w:val="vi-VN"/>
          <ns2:ligatures ns2:val="none"/>
        </w:rPr>
        <w:pict ns2:anchorId="08E1059A">
          <ns7:shape id="_x0000_i1050" type="#_x0000_t75" style="width:114pt;height:57pt">
            <ns7:imagedata r:id="rId34" ns8:title=""/>
          </ns7:shape>
        </w:pict>
      </w:r>
    </w:p>
    <w:p ns2:paraId="35DE635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ns2:ligatures ns2:val="none"/>
        </w:rPr>
      </w:pPr>
      <w:r w:rsidRPr="007656EF">
        <w:rPr>
          <w:rFonts w:ascii="Times New Roman" w:eastAsia="Times New Roman" w:hAnsi="Times New Roman" w:cs="Times New Roman"/>
          <w:color w:val="000000"/>
          <w:kern w:val="0"/>
          <w:sz w:val="28"/>
          <ns2:ligatures ns2:val="none"/>
        </w:rPr>
        <w:t>Trong đó:</w:t>
      </w:r>
    </w:p>
    <w:p ns2:paraId="2F95A00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ns2:ligatures ns2:val="none"/>
        </w:rPr>
      </w:pPr>
      <w:r w:rsidRPr="007656EF">
        <w:rPr>
          <w:rFonts w:ascii="Times New Roman" w:eastAsia="Times New Roman" w:hAnsi="Times New Roman" w:cs="Times New Roman"/>
          <w:color w:val="000000"/>
          <w:kern w:val="0"/>
          <w:sz w:val="28"/>
          <ns2:ligatures ns2:val="none"/>
        </w:rPr>
        <w:t>M: Tháng M trong năm N;</w:t>
      </w:r>
    </w:p>
    <w:p ns2:paraId="1A27FDF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ns2:ligatures ns2:val="none"/>
        </w:rPr>
      </w:pPr>
      <w:r w:rsidRPr="007656EF">
        <w:rPr>
          <w:rFonts w:ascii="Times New Roman" w:eastAsia="Times New Roman" w:hAnsi="Times New Roman" w:cs="Times New Roman"/>
          <w:color w:val="000000"/>
          <w:kern w:val="0"/>
          <w:sz w:val="28"/>
          <ns2:ligatures ns2:val="none"/>
        </w:rPr>
        <w:t>MS: C</w:t>
      </w:r>
      <w:r w:rsidRPr="007656EF">
        <w:rPr>
          <w:rFonts w:ascii="Times New Roman" w:eastAsia="Times New Roman" w:hAnsi="Times New Roman" w:cs="Times New Roman"/>
          <w:color w:val="000000"/>
          <w:kern w:val="0"/>
          <w:sz w:val="28"/>
          <w:lang w:val="vi-VN"/>
          <ns2:ligatures ns2:val="none"/>
        </w:rPr>
        <w:t xml:space="preserve">hi phí thiếu hụt </w:t>
      </w:r>
      <w:r w:rsidRPr="007656EF">
        <w:rPr>
          <w:rFonts w:ascii="Times New Roman" w:eastAsia="Times New Roman" w:hAnsi="Times New Roman" w:cs="Times New Roman"/>
          <w:color w:val="000000"/>
          <w:kern w:val="0"/>
          <w:sz w:val="28"/>
          <ns2:ligatures ns2:val="none"/>
        </w:rPr>
        <w:t xml:space="preserve">tháng t </w:t>
      </w:r>
      <w:r w:rsidRPr="007656EF">
        <w:rPr>
          <w:rFonts w:ascii="Times New Roman" w:eastAsia="Times New Roman" w:hAnsi="Times New Roman" w:cs="Times New Roman"/>
          <w:color w:val="000000"/>
          <w:kern w:val="0"/>
          <w:sz w:val="28"/>
          <w:lang w:val="vi-VN"/>
          <ns2:ligatures ns2:val="none"/>
        </w:rPr>
        <w:t>của Nhà máy điện mới tốt nhất</w:t>
      </w:r>
      <w:r w:rsidRPr="007656EF">
        <w:rPr>
          <w:rFonts w:ascii="Times New Roman" w:eastAsia="Times New Roman" w:hAnsi="Times New Roman" w:cs="Times New Roman"/>
          <w:color w:val="000000"/>
          <w:kern w:val="0"/>
          <w:sz w:val="28"/>
          <ns2:ligatures ns2:val="none"/>
        </w:rPr>
        <w:t xml:space="preserve"> (đồng);</w:t>
      </w:r>
    </w:p>
    <w:p ns2:paraId="0B4697A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ns2:ligatures ns2:val="none"/>
        </w:rPr>
      </w:pPr>
      <w:r w:rsidRPr="007656EF">
        <w:rPr>
          <w:rFonts w:ascii="Times New Roman" w:eastAsia="Times New Roman" w:hAnsi="Times New Roman" w:cs="Times New Roman"/>
          <w:color w:val="000000"/>
          <w:kern w:val="0"/>
          <w:sz w:val="28"/>
          <ns2:ligatures ns2:val="none"/>
        </w:rPr>
        <w:t>AS: Chi phí thiếu hụt năm của Nhà máy điện mới tốt nhất trong năm N (đồng);</w:t>
      </w:r>
    </w:p>
    <w:p ns2:paraId="2E3531AC" ns2:textId="77777777"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ns2:ligatures ns2:val="none"/>
        </w:rPr>
      </w:pPr>
      <ns11:oMath>
        <ns11:sSubSup>
          <ns11:sSubSupPr>
            <ns11:ctrlPr>
              <w:rPr>
                <w:rFonts w:ascii="Cambria Math" w:eastAsia="Times New Roman" w:hAnsi="Cambria Math" w:cs="Times New Roman"/>
                <w:color w:val="000000"/>
                <w:kern w:val="0"/>
                <w:sz w:val="28"/>
                <w:lang w:val="en-ZA"/>
                <ns2:ligatures ns2:val="none"/>
              </w:rPr>
            </ns11:ctrlPr>
          </ns11:sSubSupPr>
          <ns11:e>
            <ns11:r>
              <ns11:rPr>
                <ns11:sty ns11:val="p"/>
              </ns11:rPr>
              <w:rPr>
                <w:rFonts w:ascii="Cambria Math" w:eastAsia="Times New Roman" w:hAnsi="Cambria Math" w:cs="Times New Roman"/>
                <w:color w:val="000000"/>
                <w:kern w:val="0"/>
                <w:sz w:val="28"/>
                <w:lang w:val="en-ZA"/>
                <ns2:ligatures ns2:val="none"/>
              </w:rPr>
              <ns11:t>P</ns11:t>
            </ns11:r>
          </ns11:e>
          <ns11:sub>
            <ns11:r>
              <ns11:rPr>
                <ns11:sty ns11:val="p"/>
              </ns11:rPr>
              <w:rPr>
                <w:rFonts w:ascii="Cambria Math" w:eastAsia="Times New Roman" w:hAnsi="Cambria Math" w:cs="Times New Roman"/>
                <w:color w:val="000000"/>
                <w:kern w:val="0"/>
                <w:sz w:val="28"/>
                <w:lang w:val="en-ZA"/>
                <ns2:ligatures ns2:val="none"/>
              </w:rPr>
              <ns11:t>max</ns11:t>
            </ns11:r>
          </ns11:sub>
          <ns11:sup>
            <ns11:r>
              <ns11:rPr>
                <ns11:sty ns11:val="p"/>
              </ns11:rPr>
              <w:rPr>
                <w:rFonts w:ascii="Cambria Math" w:eastAsia="Times New Roman" w:hAnsi="Cambria Math" w:cs="Times New Roman"/>
                <w:color w:val="000000"/>
                <w:kern w:val="0"/>
                <w:sz w:val="28"/>
                <w:lang w:val="en-ZA"/>
                <ns2:ligatures ns2:val="none"/>
              </w:rPr>
              <ns11:t>M</ns11:t>
            </ns11:r>
          </ns11:sup>
        </ns11:sSubSup>
      </ns11:oMath>
      <w:r w:rsidR="002E16F4" w:rsidRPr="007656EF">
        <w:rPr>
          <w:rFonts w:ascii="Times New Roman" w:eastAsia="Times New Roman" w:hAnsi="Times New Roman" w:cs="Times New Roman"/>
          <w:color w:val="000000"/>
          <w:kern w:val="0"/>
          <w:sz w:val="28"/>
          <ns2:ligatures ns2:val="none"/>
        </w:rPr>
        <w:t>: Công suất phụ tải đỉnh trong tháng M (MW).</w:t>
      </w:r>
    </w:p>
    <w:p ns2:paraId="49BF4FF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ns2:ligatures ns2:val="none"/>
        </w:rPr>
      </w:pPr>
      <w:bookmarkStart w:id="3466" w:name="_Toc237827599"/>
      <w:bookmarkStart w:id="3467" w:name="_Toc237848627"/>
      <w:bookmarkStart w:id="3468" w:name="_Toc237849053"/>
      <w:bookmarkStart w:id="3469" w:name="_Toc238036210"/>
      <w:bookmarkStart w:id="3470" w:name="_Toc238036793"/>
      <w:bookmarkStart w:id="3471" w:name="_Toc238435789"/>
      <w:bookmarkStart w:id="3472" w:name="_Toc238639588"/>
      <w:bookmarkStart w:id="3473" w:name="_Toc239143376"/>
      <w:bookmarkStart w:id="3474" w:name="_Toc239214746"/>
      <w:bookmarkStart w:id="3475" w:name="_Toc240797893"/>
      <w:bookmarkStart w:id="3476" w:name="_Toc240954915"/>
      <w:bookmarkEnd w:id="3466"/>
      <w:bookmarkEnd w:id="3467"/>
      <w:bookmarkEnd w:id="3468"/>
      <w:bookmarkEnd w:id="3469"/>
      <w:bookmarkEnd w:id="3470"/>
      <w:bookmarkEnd w:id="3471"/>
      <w:r w:rsidRPr="007656EF">
        <w:rPr>
          <w:rFonts w:ascii="Times New Roman" w:eastAsia="PMingLiU" w:hAnsi="Times New Roman" w:cs="Times New Roman"/>
          <w:kern w:val="0"/>
          <w:sz w:val="28"/>
          <ns2:ligatures ns2:val="none"/>
        </w:rPr>
        <w:t xml:space="preserve">3. </w:t>
      </w:r>
      <w:r w:rsidRPr="007656EF">
        <w:rPr>
          <w:rFonts w:ascii="Times New Roman" w:eastAsia="PMingLiU" w:hAnsi="Times New Roman" w:cs="Times New Roman"/>
          <w:color w:val="000000"/>
          <w:kern w:val="0"/>
          <w:sz w:val="28"/>
          <ns2:ligatures ns2:val="none"/>
        </w:rPr>
        <w:t xml:space="preserve">Xác định giá công suất thị trường cho </w:t>
      </w:r>
      <w:bookmarkEnd w:id="3472"/>
      <w:bookmarkEnd w:id="3473"/>
      <w:bookmarkEnd w:id="3474"/>
      <w:r w:rsidRPr="007656EF">
        <w:rPr>
          <w:rFonts w:ascii="Times New Roman" w:eastAsia="PMingLiU" w:hAnsi="Times New Roman" w:cs="Times New Roman"/>
          <w:color w:val="000000"/>
          <w:kern w:val="0"/>
          <w:sz w:val="28"/>
          <ns2:ligatures ns2:val="none"/>
        </w:rPr>
        <w:t>chu kỳ giao dịch</w:t>
      </w:r>
      <w:bookmarkEnd w:id="3475"/>
      <w:bookmarkEnd w:id="3476"/>
    </w:p>
    <w:p ns2:paraId="4B6B0D85"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Xác định công suất khả dụng trung bình trong năm của Nhà máy điện mới tốt nhất theo công thức sau:</w:t>
      </w:r>
    </w:p>
    <w:p ns2:paraId="64F284E6" ns2:textId="366CD615"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2"/>
          <w:lang w:val="vi-VN"/>
          <ns2:ligatures ns2:val="none"/>
        </w:rPr>
      </w:pPr>
      <w:r>
        <w:rPr>
          <w:rFonts w:ascii="Times New Roman" w:eastAsia="Times New Roman" w:hAnsi="Times New Roman" w:cs="Times New Roman"/>
          <w:color w:val="000000"/>
          <w:kern w:val="0"/>
          <w:position w:val="-24"/>
          <w:sz w:val="28"/>
          <w:szCs w:val="22"/>
          <w:lang w:val="vi-VN"/>
          <ns2:ligatures ns2:val="none"/>
        </w:rPr>
        <w:pict ns2:anchorId="27F328B1">
          <ns7:shape id="_x0000_i1051" type="#_x0000_t75" style="width:108.75pt;height:57pt">
            <ns7:imagedata r:id="rId35" ns8:title=""/>
          </ns7:shape>
        </w:pict>
      </w:r>
    </w:p>
    <w:p ns2:paraId="46E166BD" ns2:textId="77777777" w:rsidR="002E16F4" w:rsidRPr="007656EF" w:rsidRDefault="002E16F4" w:rsidP="002E16F4">
      <w:pPr>
        <w:widowControl w:val="0"/>
        <w:tabs>
          <w:tab w:val="left" w:pos="6987"/>
        </w:tabs>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Trong đó:</w:t>
      </w:r>
      <w:r w:rsidRPr="007656EF">
        <w:rPr>
          <w:rFonts w:ascii="Times New Roman" w:eastAsia="Times New Roman" w:hAnsi="Times New Roman" w:cs="Times New Roman"/>
          <w:color w:val="000000"/>
          <w:kern w:val="0"/>
          <w:sz w:val="28"/>
          <w:lang w:val="vi-VN"/>
          <ns2:ligatures ns2:val="none"/>
        </w:rPr>
        <w:tab/>
      </w:r>
    </w:p>
    <w:p ns2:paraId="502F2BD0" ns2:textId="1795BD78"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lang w:val="en-ZA"/>
          <ns2:ligatures ns2:val="none"/>
        </w:rPr>
        <w:pict ns2:anchorId="6B50D8B0">
          <ns7:shape id="_x0000_i1052" type="#_x0000_t75" style="width:30pt;height:20.25pt">
            <ns7:imagedata r:id="rId36" ns8:title=""/>
          </ns7:shape>
        </w:pict>
      </w:r>
      <w:r w:rsidR="002E16F4" w:rsidRPr="007656EF">
        <w:rPr>
          <w:rFonts w:ascii="Times New Roman" w:eastAsia="Times New Roman" w:hAnsi="Times New Roman" w:cs="Times New Roman"/>
          <w:color w:val="000000"/>
          <w:kern w:val="0"/>
          <w:sz w:val="28"/>
          <w:lang w:val="vi-VN"/>
          <ns2:ligatures ns2:val="none"/>
        </w:rPr>
        <w:t>: Công suất khả dụng trung bình trong năm N của Nhà máy điện mới tốt nhất (kW);</w:t>
      </w:r>
    </w:p>
    <w:p ns2:paraId="3CB0AB8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I: Tổng số chu kỳ giao dịch trong năm N;</w:t>
      </w:r>
    </w:p>
    <w:p ns2:paraId="60B0E8C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i: Chu kỳ giao dịch trong đó Nhà máy điện mới tốt nhất dự kiến được huy động; </w:t>
      </w:r>
    </w:p>
    <w:p ns2:paraId="7DDFF85B" ns2:textId="0BFC3F34"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lang w:val="en-ZA"/>
          <ns2:ligatures ns2:val="none"/>
        </w:rPr>
        <w:pict ns2:anchorId="70E13D5E">
          <ns7:shape id="_x0000_i1053" type="#_x0000_t75" style="width:35.25pt;height:20.25pt">
            <ns7:imagedata r:id="rId37" ns8:title=""/>
          </ns7:shape>
        </w:pict>
      </w:r>
      <w:r w:rsidR="002E16F4" w:rsidRPr="007656EF">
        <w:rPr>
          <w:rFonts w:ascii="Times New Roman" w:eastAsia="Times New Roman" w:hAnsi="Times New Roman" w:cs="Times New Roman"/>
          <w:color w:val="000000"/>
          <w:kern w:val="0"/>
          <w:sz w:val="28"/>
          <w:lang w:val="vi-VN"/>
          <ns2:ligatures ns2:val="none"/>
        </w:rPr>
        <w:t xml:space="preserve">: Công suất huy động dự kiến của Nhà máy điện mới tốt nhất trong </w:t>
      </w:r>
      <w:r w:rsidR="002E16F4" w:rsidRPr="007656EF">
        <w:rPr>
          <w:rFonts w:ascii="Times New Roman" w:eastAsia="Times New Roman" w:hAnsi="Times New Roman" w:cs="Times New Roman"/>
          <w:color w:val="000000"/>
          <w:kern w:val="0"/>
          <w:sz w:val="28"/>
          <w:lang w:val="vi-VN"/>
          <ns2:ligatures ns2:val="none"/>
        </w:rPr>
        <w:lastRenderedPageBreak/>
        <w:t>chu kỳ giao dịch i của năm N theo mô hình mô phỏng thị trường điện theo phương pháp lập lịch có ràng buộc được quy đổi về vị trí đo đếm (kW).</w:t>
      </w:r>
    </w:p>
    <w:p ns2:paraId="1447ACE1"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Xác định giá công suất thị trường cho từng chu kỳ giao dịch trong năm tới theo công thức sau:</w:t>
      </w:r>
    </w:p>
    <w:p ns2:paraId="1CBFE3EB" ns2:textId="77777777" w:rsidR="002E16F4" w:rsidRPr="007656EF" w:rsidRDefault="00B00495" w:rsidP="002E16F4">
      <w:pPr>
        <w:widowControl w:val="0"/>
        <w:spacing w:before="120" w:after="120" w:line="240" w:lineRule="auto"/>
        <w:ind w:firstLine="567"/>
        <w:jc w:val="both"/>
        <w:outlineLvl w:val="4"/>
        <w:rPr>
          <w:rFonts w:ascii="Times New Roman" w:eastAsia="PMingLiU" w:hAnsi="Times New Roman" w:cs="Times New Roman"/>
          <w:bCs/>
          <w:iCs/>
          <w:color w:val="000000"/>
          <w:kern w:val="0"/>
          <w:lang w:val="vi-VN"/>
          <ns2:ligatures ns2:val="none"/>
        </w:rPr>
      </w:pPr>
      <ns11:oMathPara>
        <ns11:oMath>
          <ns11:sSub>
            <ns11:sSubPr>
              <ns11:ctrlPr>
                <w:rPr>
                  <w:rFonts w:ascii="Cambria Math" w:eastAsia="PMingLiU" w:hAnsi="Cambria Math" w:cs="Times New Roman"/>
                  <w:bCs/>
                  <w:iCs/>
                  <w:color w:val="000000"/>
                  <w:kern w:val="0"/>
                  <w:lang w:val="vi-VN"/>
                  <ns2:ligatures ns2:val="none"/>
                </w:rPr>
              </ns11:ctrlPr>
            </ns11:sSubPr>
            <ns11:e>
              <ns11:r>
                <ns11:rPr>
                  <ns11:sty ns11:val="p"/>
                </ns11:rPr>
                <w:rPr>
                  <w:rFonts w:ascii="Cambria Math" w:eastAsia="PMingLiU" w:hAnsi="Cambria Math" w:cs="Times New Roman"/>
                  <w:color w:val="000000"/>
                  <w:kern w:val="0"/>
                  <w:lang w:val="vi-VN"/>
                  <ns2:ligatures ns2:val="none"/>
                </w:rPr>
                <ns11:t>CAN</ns11:t>
              </ns11:r>
            </ns11:e>
            <ns11:sub>
              <ns11:r>
                <ns11:rPr>
                  <ns11:sty ns11:val="p"/>
                </ns11:rPr>
                <w:rPr>
                  <w:rFonts w:ascii="Cambria Math" w:eastAsia="PMingLiU" w:hAnsi="Cambria Math" w:cs="Times New Roman"/>
                  <w:color w:val="000000"/>
                  <w:kern w:val="0"/>
                  <w:lang w:val="vi-VN"/>
                  <ns2:ligatures ns2:val="none"/>
                </w:rPr>
                <ns11:t>i</ns11:t>
              </ns11:r>
            </ns11:sub>
          </ns11:sSub>
          <ns11:r>
            <ns11:rPr>
              <ns11:sty ns11:val="p"/>
            </ns11:rPr>
            <w:rPr>
              <w:rFonts w:ascii="Cambria Math" w:eastAsia="PMingLiU" w:hAnsi="Cambria Math" w:cs="Times New Roman"/>
              <w:color w:val="000000"/>
              <w:kern w:val="0"/>
              <w:lang w:val="vi-VN"/>
              <ns2:ligatures ns2:val="none"/>
            </w:rPr>
            <ns11:t>=</ns11:t>
          </ns11:r>
          <ns11:sSup>
            <ns11:sSupPr>
              <ns11:ctrlPr>
                <w:rPr>
                  <w:rFonts w:ascii="Cambria Math" w:eastAsia="PMingLiU" w:hAnsi="Cambria Math" w:cs="Times New Roman"/>
                  <w:bCs/>
                  <w:iCs/>
                  <w:color w:val="000000"/>
                  <w:kern w:val="0"/>
                  <w:lang w:val="vi-VN"/>
                  <ns2:ligatures ns2:val="none"/>
                </w:rPr>
              </ns11:ctrlPr>
            </ns11:sSupPr>
            <ns11:e>
              <ns11:r>
                <ns11:rPr>
                  <ns11:sty ns11:val="p"/>
                </ns11:rPr>
                <w:rPr>
                  <w:rFonts w:ascii="Cambria Math" w:eastAsia="PMingLiU" w:hAnsi="Cambria Math" w:cs="Times New Roman"/>
                  <w:color w:val="000000"/>
                  <w:kern w:val="0"/>
                  <w:lang w:val="vi-VN"/>
                  <ns2:ligatures ns2:val="none"/>
                </w:rPr>
                <ns11:t>MS</ns11:t>
              </ns11:r>
            </ns11:e>
            <ns11:sup>
              <ns11:r>
                <ns11:rPr>
                  <ns11:sty ns11:val="p"/>
                </ns11:rPr>
                <w:rPr>
                  <w:rFonts w:ascii="Cambria Math" w:eastAsia="PMingLiU" w:hAnsi="Cambria Math" w:cs="Times New Roman"/>
                  <w:color w:val="000000"/>
                  <w:kern w:val="0"/>
                  <w:lang w:val="vi-VN"/>
                  <ns2:ligatures ns2:val="none"/>
                </w:rPr>
                <ns11:t>M</ns11:t>
              </ns11:r>
            </ns11:sup>
          </ns11:sSup>
          <ns11:r>
            <ns11:rPr>
              <ns11:sty ns11:val="p"/>
            </ns11:rPr>
            <w:rPr>
              <w:rFonts w:ascii="Cambria Math" w:eastAsia="PMingLiU" w:hAnsi="Cambria Math" w:cs="Times New Roman"/>
              <w:color w:val="000000"/>
              <w:kern w:val="0"/>
              <w:lang w:val="vi-VN"/>
              <ns2:ligatures ns2:val="none"/>
            </w:rPr>
            <ns11:t>×</ns11:t>
          </ns11:r>
          <ns11:f>
            <ns11:fPr>
              <ns11:ctrlPr>
                <w:rPr>
                  <w:rFonts w:ascii="Cambria Math" w:eastAsia="PMingLiU" w:hAnsi="Cambria Math" w:cs="Times New Roman"/>
                  <w:bCs/>
                  <w:iCs/>
                  <w:color w:val="000000"/>
                  <w:kern w:val="0"/>
                  <w:lang w:val="vi-VN"/>
                  <ns2:ligatures ns2:val="none"/>
                </w:rPr>
              </ns11:ctrlPr>
            </ns11:fPr>
            <ns11:num>
              <ns11:sSubSup>
                <ns11:sSubSupPr>
                  <ns11:ctrlPr>
                    <w:rPr>
                      <w:rFonts w:ascii="Cambria Math" w:eastAsia="PMingLiU" w:hAnsi="Cambria Math" w:cs="Times New Roman"/>
                      <w:bCs/>
                      <w:iCs/>
                      <w:color w:val="000000"/>
                      <w:kern w:val="0"/>
                      <w:lang w:val="vi-VN"/>
                      <ns2:ligatures ns2:val="none"/>
                    </w:rPr>
                  </ns11:ctrlPr>
                </ns11:sSubSupPr>
                <ns11:e>
                  <ns11:r>
                    <ns11:rPr>
                      <ns11:sty ns11:val="p"/>
                    </ns11:rPr>
                    <w:rPr>
                      <w:rFonts w:ascii="Cambria Math" w:eastAsia="PMingLiU" w:hAnsi="Cambria Math" w:cs="Times New Roman"/>
                      <w:color w:val="000000"/>
                      <w:kern w:val="0"/>
                      <w:lang w:val="vi-VN"/>
                      <ns2:ligatures ns2:val="none"/>
                    </w:rPr>
                    <ns11:t>D</ns11:t>
                  </ns11:r>
                </ns11:e>
                <ns11:sub>
                  <ns11:r>
                    <ns11:rPr>
                      <ns11:sty ns11:val="p"/>
                    </ns11:rPr>
                    <w:rPr>
                      <w:rFonts w:ascii="Cambria Math" w:eastAsia="PMingLiU" w:hAnsi="Cambria Math" w:cs="Times New Roman"/>
                      <w:color w:val="000000"/>
                      <w:kern w:val="0"/>
                      <w:lang w:val="vi-VN"/>
                      <ns2:ligatures ns2:val="none"/>
                    </w:rPr>
                    <ns11:t>i</ns11:t>
                  </ns11:r>
                </ns11:sub>
                <ns11:sup>
                  <ns11:r>
                    <ns11:rPr>
                      <ns11:sty ns11:val="p"/>
                    </ns11:rPr>
                    <w:rPr>
                      <w:rFonts w:ascii="Cambria Math" w:eastAsia="PMingLiU" w:hAnsi="Cambria Math" w:cs="Times New Roman"/>
                      <w:color w:val="000000"/>
                      <w:kern w:val="0"/>
                      <w:lang w:val="vi-VN"/>
                      <ns2:ligatures ns2:val="none"/>
                    </w:rPr>
                    <ns11:t>M</ns11:t>
                  </ns11:r>
                </ns11:sup>
              </ns11:sSubSup>
            </ns11:num>
            <ns11:den>
              <ns11:sSubSup>
                <ns11:sSubSupPr>
                  <ns11:ctrlPr>
                    <w:rPr>
                      <w:rFonts w:ascii="Cambria Math" w:eastAsia="PMingLiU" w:hAnsi="Cambria Math" w:cs="Times New Roman"/>
                      <w:bCs/>
                      <w:iCs/>
                      <w:color w:val="000000"/>
                      <w:kern w:val="0"/>
                      <w:lang w:val="vi-VN"/>
                      <ns2:ligatures ns2:val="none"/>
                    </w:rPr>
                  </ns11:ctrlPr>
                </ns11:sSubSupPr>
                <ns11:e>
                  <ns11:r>
                    <ns11:rPr>
                      <ns11:sty ns11:val="p"/>
                    </ns11:rPr>
                    <w:rPr>
                      <w:rFonts w:ascii="Cambria Math" w:eastAsia="PMingLiU" w:hAnsi="Cambria Math" w:cs="Times New Roman"/>
                      <w:color w:val="000000"/>
                      <w:kern w:val="0"/>
                      <w:lang w:val="vi-VN"/>
                      <ns2:ligatures ns2:val="none"/>
                    </w:rPr>
                    <ns11:t>P</ns11:t>
                  </ns11:r>
                </ns11:e>
                <ns11:sub>
                  <ns11:r>
                    <ns11:rPr>
                      <ns11:sty ns11:val="p"/>
                    </ns11:rPr>
                    <w:rPr>
                      <w:rFonts w:ascii="Cambria Math" w:eastAsia="PMingLiU" w:hAnsi="Cambria Math" w:cs="Times New Roman"/>
                      <w:color w:val="000000"/>
                      <w:kern w:val="0"/>
                      <w:lang w:val="vi-VN"/>
                      <ns2:ligatures ns2:val="none"/>
                    </w:rPr>
                    <ns11:t>BNE</ns11:t>
                  </ns11:r>
                </ns11:sub>
                <ns11:sup>
                  <ns11:r>
                    <ns11:rPr>
                      <ns11:sty ns11:val="p"/>
                    </ns11:rPr>
                    <w:rPr>
                      <w:rFonts w:ascii="Cambria Math" w:eastAsia="PMingLiU" w:hAnsi="Cambria Math" w:cs="Times New Roman"/>
                      <w:color w:val="000000"/>
                      <w:kern w:val="0"/>
                      <w:lang w:val="vi-VN"/>
                      <ns2:ligatures ns2:val="none"/>
                    </w:rPr>
                    <ns11:t>kdtb</ns11:t>
                  </ns11:r>
                </ns11:sup>
              </ns11:sSubSup>
              <ns11:r>
                <ns11:rPr>
                  <ns11:sty ns11:val="p"/>
                </ns11:rPr>
                <w:rPr>
                  <w:rFonts w:ascii="Cambria Math" w:eastAsia="PMingLiU" w:hAnsi="Cambria Math" w:cs="Times New Roman"/>
                  <w:color w:val="000000"/>
                  <w:kern w:val="0"/>
                  <w:lang w:val="vi-VN"/>
                  <ns2:ligatures ns2:val="none"/>
                </w:rPr>
                <ns11:t>×</ns11:t>
              </ns11:r>
              <ns11:nary>
                <ns11:naryPr>
                  <ns11:chr ns11:val="∑"/>
                  <ns11:limLoc ns11:val="undOvr"/>
                  <ns11:ctrlPr>
                    <w:rPr>
                      <w:rFonts w:ascii="Cambria Math" w:eastAsia="PMingLiU" w:hAnsi="Cambria Math" w:cs="Times New Roman"/>
                      <w:bCs/>
                      <w:iCs/>
                      <w:color w:val="000000"/>
                      <w:kern w:val="0"/>
                      <w:lang w:val="vi-VN"/>
                      <ns2:ligatures ns2:val="none"/>
                    </w:rPr>
                  </ns11:ctrlPr>
                </ns11:naryPr>
                <ns11:sub>
                  <ns11:r>
                    <ns11:rPr>
                      <ns11:sty ns11:val="p"/>
                    </ns11:rPr>
                    <w:rPr>
                      <w:rFonts w:ascii="Cambria Math" w:eastAsia="PMingLiU" w:hAnsi="Cambria Math" w:cs="Times New Roman"/>
                      <w:color w:val="000000"/>
                      <w:kern w:val="0"/>
                      <w:lang w:val="vi-VN"/>
                      <ns2:ligatures ns2:val="none"/>
                    </w:rPr>
                    <ns11:t>i=1</ns11:t>
                  </ns11:r>
                </ns11:sub>
                <ns11:sup>
                  <ns11:r>
                    <ns11:rPr>
                      <ns11:sty ns11:val="p"/>
                    </ns11:rPr>
                    <w:rPr>
                      <w:rFonts w:ascii="Cambria Math" w:eastAsia="PMingLiU" w:hAnsi="Cambria Math" w:cs="Times New Roman"/>
                      <w:color w:val="000000"/>
                      <w:kern w:val="0"/>
                      <w:lang w:val="vi-VN"/>
                      <ns2:ligatures ns2:val="none"/>
                    </w:rPr>
                    <ns11:t>I</ns11:t>
                  </ns11:r>
                </ns11:sup>
                <ns11:e>
                  <ns11:sSubSup>
                    <ns11:sSubSupPr>
                      <ns11:ctrlPr>
                        <w:rPr>
                          <w:rFonts w:ascii="Cambria Math" w:eastAsia="PMingLiU" w:hAnsi="Cambria Math" w:cs="Times New Roman"/>
                          <w:bCs/>
                          <w:iCs/>
                          <w:color w:val="000000"/>
                          <w:kern w:val="0"/>
                          <w:lang w:val="vi-VN"/>
                          <ns2:ligatures ns2:val="none"/>
                        </w:rPr>
                      </ns11:ctrlPr>
                    </ns11:sSubSupPr>
                    <ns11:e>
                      <ns11:r>
                        <ns11:rPr>
                          <ns11:sty ns11:val="p"/>
                        </ns11:rPr>
                        <w:rPr>
                          <w:rFonts w:ascii="Cambria Math" w:eastAsia="PMingLiU" w:hAnsi="Cambria Math" w:cs="Times New Roman"/>
                          <w:color w:val="000000"/>
                          <w:kern w:val="0"/>
                          <w:lang w:val="vi-VN"/>
                          <ns2:ligatures ns2:val="none"/>
                        </w:rPr>
                        <ns11:t>D</ns11:t>
                      </ns11:r>
                    </ns11:e>
                    <ns11:sub>
                      <ns11:r>
                        <ns11:rPr>
                          <ns11:sty ns11:val="p"/>
                        </ns11:rPr>
                        <w:rPr>
                          <w:rFonts w:ascii="Cambria Math" w:eastAsia="PMingLiU" w:hAnsi="Cambria Math" w:cs="Times New Roman"/>
                          <w:color w:val="000000"/>
                          <w:kern w:val="0"/>
                          <w:lang w:val="vi-VN"/>
                          <ns2:ligatures ns2:val="none"/>
                        </w:rPr>
                        <ns11:t>i</ns11:t>
                      </ns11:r>
                    </ns11:sub>
                    <ns11:sup>
                      <ns11:r>
                        <ns11:rPr>
                          <ns11:sty ns11:val="p"/>
                        </ns11:rPr>
                        <w:rPr>
                          <w:rFonts w:ascii="Cambria Math" w:eastAsia="PMingLiU" w:hAnsi="Cambria Math" w:cs="Times New Roman"/>
                          <w:color w:val="000000"/>
                          <w:kern w:val="0"/>
                          <w:lang w:val="vi-VN"/>
                          <ns2:ligatures ns2:val="none"/>
                        </w:rPr>
                        <ns11:t>M</ns11:t>
                      </ns11:r>
                    </ns11:sup>
                  </ns11:sSubSup>
                  <ns11:r>
                    <ns11:rPr>
                      <ns11:sty ns11:val="p"/>
                    </ns11:rPr>
                    <w:rPr>
                      <w:rFonts w:ascii="Cambria Math" w:eastAsia="PMingLiU" w:hAnsi="Cambria Math" w:cs="Times New Roman"/>
                      <w:color w:val="000000"/>
                      <w:kern w:val="0"/>
                      <w:lang w:val="vi-VN"/>
                      <ns2:ligatures ns2:val="none"/>
                    </w:rPr>
                    <ns11:t>×</ns11:t>
                  </ns11:r>
                  <ns11:f>
                    <ns11:fPr>
                      <ns11:ctrlPr>
                        <w:rPr>
                          <w:rFonts w:ascii="Cambria Math" w:eastAsia="PMingLiU" w:hAnsi="Cambria Math" w:cs="Times New Roman"/>
                          <w:bCs/>
                          <w:iCs/>
                          <w:color w:val="000000"/>
                          <w:kern w:val="0"/>
                          <w:lang w:val="vi-VN"/>
                          <ns2:ligatures ns2:val="none"/>
                        </w:rPr>
                      </ns11:ctrlPr>
                    </ns11:fPr>
                    <ns11:num>
                      <ns11:r>
                        <ns11:rPr>
                          <ns11:sty ns11:val="p"/>
                        </ns11:rPr>
                        <w:rPr>
                          <w:rFonts w:ascii="Cambria Math" w:eastAsia="PMingLiU" w:hAnsi="Cambria Math" w:cs="Times New Roman"/>
                          <w:color w:val="000000"/>
                          <w:kern w:val="0"/>
                          <w:lang w:val="vi-VN"/>
                          <ns2:ligatures ns2:val="none"/>
                        </w:rPr>
                        <ns11:t>∆</ns11:t>
                      </ns11:r>
                      <ns11:r>
                        <ns11:rPr>
                          <ns11:sty ns11:val="p"/>
                        </ns11:rPr>
                        <w:rPr>
                          <w:rFonts w:ascii="Cambria Math" w:eastAsia="PMingLiU" w:hAnsi="Cambria Math" w:cs="Times New Roman"/>
                          <w:color w:val="000000"/>
                          <w:kern w:val="0"/>
                          <w:lang w:val="vi-VN"/>
                          <ns2:ligatures ns2:val="none"/>
                        </w:rPr>
                        <ns11:t>T</ns11:t>
                      </ns11:r>
                    </ns11:num>
                    <ns11:den>
                      <ns11:r>
                        <ns11:rPr>
                          <ns11:sty ns11:val="p"/>
                        </ns11:rPr>
                        <w:rPr>
                          <w:rFonts w:ascii="Cambria Math" w:eastAsia="PMingLiU" w:hAnsi="Cambria Math" w:cs="Times New Roman"/>
                          <w:color w:val="000000"/>
                          <w:kern w:val="0"/>
                          <w:lang w:val="vi-VN"/>
                          <ns2:ligatures ns2:val="none"/>
                        </w:rPr>
                        <ns11:t>60</ns11:t>
                      </ns11:r>
                    </ns11:den>
                  </ns11:f>
                </ns11:e>
              </ns11:nary>
            </ns11:den>
          </ns11:f>
        </ns11:oMath>
      </ns11:oMathPara>
    </w:p>
    <w:p ns2:paraId="08978059"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 xml:space="preserve">Trong đó: </w:t>
      </w:r>
    </w:p>
    <w:p ns2:paraId="37237EDE"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 xml:space="preserve">I: Tổng số chu kỳ giao dịch trong tháng t; </w:t>
      </w:r>
    </w:p>
    <w:p ns2:paraId="67C6EEC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i: Chu kỳ giao dịch i trong tháng t;</w:t>
      </w:r>
    </w:p>
    <w:p ns2:paraId="55C22F5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CAN</w:t>
      </w:r>
      <w:r w:rsidRPr="007656EF">
        <w:rPr>
          <w:rFonts w:ascii="Times New Roman" w:eastAsia="Times New Roman" w:hAnsi="Times New Roman" w:cs="Times New Roman"/>
          <w:color w:val="000000"/>
          <w:kern w:val="0"/>
          <w:sz w:val="28"/>
          <w:szCs w:val="28"/>
          <w:vertAlign w:val="subscript"/>
          <ns2:ligatures ns2:val="none"/>
        </w:rPr>
        <w:t xml:space="preserve">i </w:t>
      </w:r>
      <w:r w:rsidRPr="007656EF">
        <w:rPr>
          <w:rFonts w:ascii="Times New Roman" w:eastAsia="Times New Roman" w:hAnsi="Times New Roman" w:cs="Times New Roman"/>
          <w:color w:val="000000"/>
          <w:kern w:val="0"/>
          <w:sz w:val="28"/>
          <w:szCs w:val="28"/>
          <ns2:ligatures ns2:val="none"/>
        </w:rPr>
        <w:t xml:space="preserve">: Giá công suất thị trường của chu kỳ giao dịch i (đồng/kWh); </w:t>
      </w:r>
    </w:p>
    <w:p ns2:paraId="159FE70B" ns2:textId="524E851A"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ns2:ligatures ns2:val="none"/>
        </w:rPr>
      </w:pPr>
      <w:r>
        <w:rPr>
          <w:rFonts w:ascii="Times New Roman" w:eastAsia="Times New Roman" w:hAnsi="Times New Roman" w:cs="Times New Roman"/>
          <w:color w:val="000000"/>
          <w:kern w:val="0"/>
          <w:position w:val="-12"/>
          <w:sz w:val="28"/>
          <w:lang w:val="en-ZA"/>
          <ns2:ligatures ns2:val="none"/>
        </w:rPr>
        <w:pict ns2:anchorId="3AE3DAD2">
          <ns7:shape id="_x0000_i1054" type="#_x0000_t75" style="width:30.75pt;height:24.75pt">
            <ns7:imagedata r:id="rId38" ns8:title=""/>
          </ns7:shape>
        </w:pict>
      </w:r>
      <w:r w:rsidR="002E16F4" w:rsidRPr="007656EF">
        <w:rPr>
          <w:rFonts w:ascii="Times New Roman" w:eastAsia="Times New Roman" w:hAnsi="Times New Roman" w:cs="Times New Roman"/>
          <w:color w:val="000000"/>
          <w:kern w:val="0"/>
          <w:sz w:val="28"/>
          <w:szCs w:val="28"/>
          <ns2:ligatures ns2:val="none"/>
        </w:rPr>
        <w:t xml:space="preserve">: Công suất khả dụng trung bình trong năm N của Nhà máy điện mới tốt nhất (kW); </w:t>
      </w:r>
    </w:p>
    <w:p ns2:paraId="326F45D2" ns2:textId="5D0A3E78"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ns2:ligatures ns2:val="none"/>
        </w:rPr>
      </w:pPr>
      <w:r>
        <w:rPr>
          <w:rFonts w:ascii="Times New Roman" w:eastAsia="Times New Roman" w:hAnsi="Times New Roman" w:cs="Times New Roman"/>
          <w:color w:val="000000"/>
          <w:kern w:val="0"/>
          <w:position w:val="-16"/>
          <w:sz w:val="28"/>
          <w:szCs w:val="28"/>
          <ns2:ligatures ns2:val="none"/>
        </w:rPr>
        <w:pict ns2:anchorId="5CF5CEC5">
          <ns7:shape id="_x0000_i1055" type="#_x0000_t75" style="width:31.5pt;height:20.25pt">
            <ns7:imagedata r:id="rId39" ns8:title=""/>
          </ns7:shape>
        </w:pict>
      </w:r>
      <w:r w:rsidR="002E16F4" w:rsidRPr="007656EF">
        <w:rPr>
          <w:rFonts w:ascii="Times New Roman" w:eastAsia="Times New Roman" w:hAnsi="Times New Roman" w:cs="Times New Roman"/>
          <w:color w:val="000000"/>
          <w:kern w:val="0"/>
          <w:sz w:val="28"/>
          <w:szCs w:val="28"/>
          <w:vertAlign w:val="subscript"/>
          <ns2:ligatures ns2:val="none"/>
        </w:rPr>
        <w:softHyphen/>
      </w:r>
      <w:r w:rsidR="002E16F4" w:rsidRPr="007656EF">
        <w:rPr>
          <w:rFonts w:ascii="Times New Roman" w:eastAsia="Times New Roman" w:hAnsi="Times New Roman" w:cs="Times New Roman"/>
          <w:color w:val="000000"/>
          <w:kern w:val="0"/>
          <w:sz w:val="28"/>
          <w:szCs w:val="28"/>
          <w:vertAlign w:val="subscript"/>
          <ns2:ligatures ns2:val="none"/>
        </w:rPr>
        <w:softHyphen/>
      </w:r>
      <w:r w:rsidR="002E16F4" w:rsidRPr="007656EF">
        <w:rPr>
          <w:rFonts w:ascii="Times New Roman" w:eastAsia="Times New Roman" w:hAnsi="Times New Roman" w:cs="Times New Roman"/>
          <w:color w:val="000000"/>
          <w:kern w:val="0"/>
          <w:sz w:val="28"/>
          <w:szCs w:val="28"/>
          <w:vertAlign w:val="subscript"/>
          <ns2:ligatures ns2:val="none"/>
        </w:rPr>
        <w:softHyphen/>
      </w:r>
      <w:r w:rsidR="002E16F4" w:rsidRPr="007656EF">
        <w:rPr>
          <w:rFonts w:ascii="Times New Roman" w:eastAsia="Times New Roman" w:hAnsi="Times New Roman" w:cs="Times New Roman"/>
          <w:color w:val="000000"/>
          <w:kern w:val="0"/>
          <w:sz w:val="28"/>
          <w:szCs w:val="28"/>
          <ns2:ligatures ns2:val="none"/>
        </w:rPr>
        <w:t>: Chi phí thiếu hụt tháng M của Nhà máy điện mới tốt nhất (đồng);</w:t>
      </w:r>
    </w:p>
    <w:p ns2:paraId="71D6654C" ns2:textId="5F0F1BFB"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ns2:ligatures ns2:val="none"/>
        </w:rPr>
      </w:pPr>
      <w:r>
        <w:rPr>
          <w:rFonts w:ascii="Times New Roman" w:eastAsia="Times New Roman" w:hAnsi="Times New Roman" w:cs="Times New Roman"/>
          <w:color w:val="000000"/>
          <w:kern w:val="0"/>
          <w:position w:val="-12"/>
          <w:sz w:val="28"/>
          <w:szCs w:val="28"/>
          <ns2:ligatures ns2:val="none"/>
        </w:rPr>
        <w:pict ns2:anchorId="5C0C4DBC">
          <ns7:shape id="_x0000_i1056" type="#_x0000_t75" style="width:20.25pt;height:24.75pt">
            <ns7:imagedata r:id="rId40" ns8:title=""/>
          </ns7:shape>
        </w:pict>
      </w:r>
      <w:r w:rsidR="002E16F4" w:rsidRPr="007656EF">
        <w:rPr>
          <w:rFonts w:ascii="Times New Roman" w:eastAsia="Times New Roman" w:hAnsi="Times New Roman" w:cs="Times New Roman"/>
          <w:color w:val="000000"/>
          <w:kern w:val="0"/>
          <w:sz w:val="28"/>
          <w:szCs w:val="28"/>
          <ns2:ligatures ns2:val="none"/>
        </w:rPr>
        <w:t>: Phụ tải hệ thống dự báo của chu kỳ giao dịch i theo biểu đồ phụ tải ngày điển hình dự báo của tháng M (MW);</w:t>
      </w:r>
    </w:p>
    <w:p ns2:paraId="48F916E9"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∆T: Độ dài thời gian của 01 chu kỳ giao dịch (phút).</w:t>
      </w:r>
    </w:p>
    <w:p ns2:paraId="16F0BDB1"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477" w:name="_Toc239760029"/>
      <w:bookmarkStart w:id="3478" w:name="_Toc239760352"/>
      <w:bookmarkStart w:id="3479" w:name="_Toc238547774"/>
      <w:bookmarkStart w:id="3480" w:name="_Toc238639552"/>
      <w:bookmarkStart w:id="3481" w:name="_Toc239143340"/>
      <w:bookmarkStart w:id="3482" w:name="_Toc239214711"/>
      <w:bookmarkStart w:id="3483" w:name="_Toc237827601"/>
      <w:bookmarkStart w:id="3484" w:name="_Toc237848629"/>
      <w:bookmarkStart w:id="3485" w:name="_Toc237849055"/>
      <w:bookmarkStart w:id="3486" w:name="_Toc238036212"/>
      <w:bookmarkStart w:id="3487" w:name="_Toc238036795"/>
      <w:bookmarkStart w:id="3488" w:name="_Toc238435791"/>
      <w:bookmarkStart w:id="3489" w:name="_Toc237827602"/>
      <w:bookmarkStart w:id="3490" w:name="_Toc237848630"/>
      <w:bookmarkStart w:id="3491" w:name="_Toc237849056"/>
      <w:bookmarkStart w:id="3492" w:name="_Toc238036213"/>
      <w:bookmarkStart w:id="3493" w:name="_Toc238036796"/>
      <w:bookmarkStart w:id="3494" w:name="_Toc238435792"/>
      <w:bookmarkStart w:id="3495" w:name="_Toc237827603"/>
      <w:bookmarkStart w:id="3496" w:name="_Toc237848631"/>
      <w:bookmarkStart w:id="3497" w:name="_Toc237849057"/>
      <w:bookmarkStart w:id="3498" w:name="_Toc238036214"/>
      <w:bookmarkStart w:id="3499" w:name="_Toc238036797"/>
      <w:bookmarkStart w:id="3500" w:name="_Toc238435793"/>
      <w:bookmarkStart w:id="3501" w:name="_Toc238435799"/>
      <w:bookmarkStart w:id="3502" w:name="_Toc238639589"/>
      <w:bookmarkStart w:id="3503" w:name="_Toc239143377"/>
      <w:bookmarkStart w:id="3504" w:name="_Toc239214747"/>
      <w:bookmarkStart w:id="3505" w:name="_Toc245788361"/>
      <w:bookmarkStart w:id="3506" w:name="_Toc245802620"/>
      <w:bookmarkStart w:id="3507" w:name="_Toc245802858"/>
      <w:bookmarkStart w:id="3508" w:name="_Toc245803095"/>
      <w:bookmarkStart w:id="3509" w:name="_Toc246131386"/>
      <w:bookmarkStart w:id="3510" w:name="_Toc246234391"/>
      <w:bookmarkStart w:id="3511" w:name="_Toc246234927"/>
      <w:bookmarkStart w:id="3512" w:name="_Toc246249096"/>
      <w:bookmarkStart w:id="3513" w:name="_Toc248199695"/>
      <w:bookmarkStart w:id="3514" w:name="_Toc248548625"/>
      <w:bookmarkStart w:id="3515" w:name="_Toc248548984"/>
      <w:bookmarkStart w:id="3516" w:name="_Toc246234392"/>
      <w:bookmarkStart w:id="3517" w:name="_Toc246234928"/>
      <w:bookmarkStart w:id="3518" w:name="_Toc246249097"/>
      <w:bookmarkStart w:id="3519" w:name="_Toc248199696"/>
      <w:bookmarkStart w:id="3520" w:name="_Toc248548626"/>
      <w:bookmarkStart w:id="3521" w:name="_Toc248548985"/>
      <w:bookmarkStart w:id="3522" w:name="_Toc246234395"/>
      <w:bookmarkStart w:id="3523" w:name="_Toc246234931"/>
      <w:bookmarkStart w:id="3524" w:name="_Toc246249100"/>
      <w:bookmarkStart w:id="3525" w:name="_Toc248199699"/>
      <w:bookmarkStart w:id="3526" w:name="_Toc248548629"/>
      <w:bookmarkStart w:id="3527" w:name="_Toc248548988"/>
      <w:bookmarkStart w:id="3528" w:name="_Toc246234396"/>
      <w:bookmarkStart w:id="3529" w:name="_Toc246234932"/>
      <w:bookmarkStart w:id="3530" w:name="_Toc246249101"/>
      <w:bookmarkStart w:id="3531" w:name="_Toc248199700"/>
      <w:bookmarkStart w:id="3532" w:name="_Toc248548630"/>
      <w:bookmarkStart w:id="3533" w:name="_Toc248548989"/>
      <w:bookmarkStart w:id="3534" w:name="_Toc246234397"/>
      <w:bookmarkStart w:id="3535" w:name="_Toc246234933"/>
      <w:bookmarkStart w:id="3536" w:name="_Toc246249102"/>
      <w:bookmarkStart w:id="3537" w:name="_Toc248199701"/>
      <w:bookmarkStart w:id="3538" w:name="_Toc248548631"/>
      <w:bookmarkStart w:id="3539" w:name="_Toc248548990"/>
      <w:bookmarkStart w:id="3540" w:name="_Toc246234398"/>
      <w:bookmarkStart w:id="3541" w:name="_Toc246234934"/>
      <w:bookmarkStart w:id="3542" w:name="_Toc246249103"/>
      <w:bookmarkStart w:id="3543" w:name="_Toc248199702"/>
      <w:bookmarkStart w:id="3544" w:name="_Toc248548632"/>
      <w:bookmarkStart w:id="3545" w:name="_Toc248548991"/>
      <w:bookmarkStart w:id="3546" w:name="_Toc246234400"/>
      <w:bookmarkStart w:id="3547" w:name="_Toc246234936"/>
      <w:bookmarkStart w:id="3548" w:name="_Toc246249105"/>
      <w:bookmarkStart w:id="3549" w:name="_Toc248199704"/>
      <w:bookmarkStart w:id="3550" w:name="_Toc248548634"/>
      <w:bookmarkStart w:id="3551" w:name="_Toc248548993"/>
      <w:bookmarkStart w:id="3552" w:name="_Toc246234402"/>
      <w:bookmarkStart w:id="3553" w:name="_Toc246234938"/>
      <w:bookmarkStart w:id="3554" w:name="_Toc246249107"/>
      <w:bookmarkStart w:id="3555" w:name="_Toc248199706"/>
      <w:bookmarkStart w:id="3556" w:name="_Toc248548636"/>
      <w:bookmarkStart w:id="3557" w:name="_Toc248548995"/>
      <w:bookmarkStart w:id="3558" w:name="_Toc246234404"/>
      <w:bookmarkStart w:id="3559" w:name="_Toc246234940"/>
      <w:bookmarkStart w:id="3560" w:name="_Toc246249109"/>
      <w:bookmarkStart w:id="3561" w:name="_Toc248199708"/>
      <w:bookmarkStart w:id="3562" w:name="_Toc248548638"/>
      <w:bookmarkStart w:id="3563" w:name="_Toc248548997"/>
      <w:bookmarkStart w:id="3564" w:name="_Toc246234405"/>
      <w:bookmarkStart w:id="3565" w:name="_Toc246234941"/>
      <w:bookmarkStart w:id="3566" w:name="_Toc246249110"/>
      <w:bookmarkStart w:id="3567" w:name="_Toc248199709"/>
      <w:bookmarkStart w:id="3568" w:name="_Toc248548639"/>
      <w:bookmarkStart w:id="3569" w:name="_Toc248548998"/>
      <w:bookmarkStart w:id="3570" w:name="_Toc246234406"/>
      <w:bookmarkStart w:id="3571" w:name="_Toc246234942"/>
      <w:bookmarkStart w:id="3572" w:name="_Toc246249111"/>
      <w:bookmarkStart w:id="3573" w:name="_Toc248199710"/>
      <w:bookmarkStart w:id="3574" w:name="_Toc248548640"/>
      <w:bookmarkStart w:id="3575" w:name="_Toc248548999"/>
      <w:bookmarkStart w:id="3576" w:name="_Toc246234407"/>
      <w:bookmarkStart w:id="3577" w:name="_Toc246234943"/>
      <w:bookmarkStart w:id="3578" w:name="_Toc246249112"/>
      <w:bookmarkStart w:id="3579" w:name="_Toc248199711"/>
      <w:bookmarkStart w:id="3580" w:name="_Toc248548641"/>
      <w:bookmarkStart w:id="3581" w:name="_Toc248549000"/>
      <w:bookmarkStart w:id="3582" w:name="_Toc246234408"/>
      <w:bookmarkStart w:id="3583" w:name="_Toc246234944"/>
      <w:bookmarkStart w:id="3584" w:name="_Toc246249113"/>
      <w:bookmarkStart w:id="3585" w:name="_Toc248199712"/>
      <w:bookmarkStart w:id="3586" w:name="_Toc248548642"/>
      <w:bookmarkStart w:id="3587" w:name="_Toc248549001"/>
      <w:bookmarkStart w:id="3588" w:name="_Toc246234409"/>
      <w:bookmarkStart w:id="3589" w:name="_Toc246234945"/>
      <w:bookmarkStart w:id="3590" w:name="_Toc246249114"/>
      <w:bookmarkStart w:id="3591" w:name="_Toc248199713"/>
      <w:bookmarkStart w:id="3592" w:name="_Toc248548643"/>
      <w:bookmarkStart w:id="3593" w:name="_Toc248549002"/>
      <w:bookmarkStart w:id="3594" w:name="_Toc246234411"/>
      <w:bookmarkStart w:id="3595" w:name="_Toc246234947"/>
      <w:bookmarkStart w:id="3596" w:name="_Toc246249116"/>
      <w:bookmarkStart w:id="3597" w:name="_Toc248199715"/>
      <w:bookmarkStart w:id="3598" w:name="_Toc248548645"/>
      <w:bookmarkStart w:id="3599" w:name="_Toc248549004"/>
      <w:bookmarkStart w:id="3600" w:name="_Toc246234413"/>
      <w:bookmarkStart w:id="3601" w:name="_Toc246234949"/>
      <w:bookmarkStart w:id="3602" w:name="_Toc246249118"/>
      <w:bookmarkStart w:id="3603" w:name="_Toc248199717"/>
      <w:bookmarkStart w:id="3604" w:name="_Toc248548647"/>
      <w:bookmarkStart w:id="3605" w:name="_Toc248549006"/>
      <w:bookmarkStart w:id="3606" w:name="_Toc246234415"/>
      <w:bookmarkStart w:id="3607" w:name="_Toc246234951"/>
      <w:bookmarkStart w:id="3608" w:name="_Toc246249120"/>
      <w:bookmarkStart w:id="3609" w:name="_Toc248199719"/>
      <w:bookmarkStart w:id="3610" w:name="_Toc248548649"/>
      <w:bookmarkStart w:id="3611" w:name="_Toc248549008"/>
      <w:bookmarkStart w:id="3612" w:name="_Toc246234420"/>
      <w:bookmarkStart w:id="3613" w:name="_Toc246234956"/>
      <w:bookmarkStart w:id="3614" w:name="_Toc246249125"/>
      <w:bookmarkStart w:id="3615" w:name="_Toc248199724"/>
      <w:bookmarkStart w:id="3616" w:name="_Toc248548654"/>
      <w:bookmarkStart w:id="3617" w:name="_Toc248549013"/>
      <w:bookmarkStart w:id="3618" w:name="_Toc246234421"/>
      <w:bookmarkStart w:id="3619" w:name="_Toc246234957"/>
      <w:bookmarkStart w:id="3620" w:name="_Toc246249126"/>
      <w:bookmarkStart w:id="3621" w:name="_Toc248199725"/>
      <w:bookmarkStart w:id="3622" w:name="_Toc248548655"/>
      <w:bookmarkStart w:id="3623" w:name="_Toc248549014"/>
      <w:bookmarkStart w:id="3624" w:name="_Toc239215514"/>
      <w:bookmarkStart w:id="3625" w:name="_Toc239215766"/>
      <w:bookmarkStart w:id="3626" w:name="_Toc239760035"/>
      <w:bookmarkStart w:id="3627" w:name="_Toc239760358"/>
      <w:bookmarkStart w:id="3628" w:name="_Toc237827640"/>
      <w:bookmarkStart w:id="3629" w:name="_Toc237848668"/>
      <w:bookmarkStart w:id="3630" w:name="_Toc237849094"/>
      <w:bookmarkStart w:id="3631" w:name="_Toc238036251"/>
      <w:bookmarkStart w:id="3632" w:name="_Toc238036834"/>
      <w:bookmarkStart w:id="3633" w:name="_Toc238435830"/>
      <w:bookmarkStart w:id="3634" w:name="_Toc237827641"/>
      <w:bookmarkStart w:id="3635" w:name="_Toc237848669"/>
      <w:bookmarkStart w:id="3636" w:name="_Toc237849095"/>
      <w:bookmarkStart w:id="3637" w:name="_Toc238036252"/>
      <w:bookmarkStart w:id="3638" w:name="_Toc238036835"/>
      <w:bookmarkStart w:id="3639" w:name="_Toc238435831"/>
      <w:bookmarkStart w:id="3640" w:name="_Toc234992958"/>
      <w:bookmarkStart w:id="3641" w:name="_Toc234992982"/>
      <w:bookmarkStart w:id="3642" w:name="_Toc238435832"/>
      <w:bookmarkStart w:id="3643" w:name="_Toc238639616"/>
      <w:bookmarkStart w:id="3644" w:name="_Toc239143390"/>
      <w:bookmarkStart w:id="3645" w:name="_Toc239214754"/>
      <w:bookmarkStart w:id="3646" w:name="_Toc522197529"/>
      <w:bookmarkStart w:id="3647" w:name="_Toc522269614"/>
      <w:bookmarkStart w:id="3648" w:name="_Ref522889720"/>
      <w:bookmarkStart w:id="3649" w:name="_Ref522890297"/>
      <w:bookmarkStart w:id="3650" w:name="_Toc523300675"/>
      <w:bookmarkStart w:id="3651" w:name="_Toc526435709"/>
      <w:bookmarkStart w:id="3652" w:name="_Toc526928266"/>
      <w:bookmarkStart w:id="3653" w:name="_Ref526945045"/>
      <w:bookmarkStart w:id="3654" w:name="_Toc527548097"/>
      <w:bookmarkStart w:id="3655" w:name="_Toc527548292"/>
      <w:bookmarkStart w:id="3656" w:name="_Ref528225963"/>
      <w:bookmarkStart w:id="3657" w:name="_Ref528229085"/>
      <w:bookmarkStart w:id="3658" w:name="_Toc529174094"/>
      <w:bookmarkStart w:id="3659" w:name="_Ref178187852"/>
      <w:bookmarkStart w:id="3660" w:name="_Ref178190758"/>
      <w:bookmarkStart w:id="3661" w:name="_Ref178191619"/>
      <w:bookmarkStart w:id="3662" w:name="_Ref180008011"/>
      <w:bookmarkStart w:id="3663" w:name="_Ref180008031"/>
      <w:bookmarkStart w:id="3664" w:name="_Ref233776602"/>
      <w:bookmarkStart w:id="3665" w:name="_Ref233776961"/>
      <w:bookmarkStart w:id="3666" w:name="_Toc234200866"/>
      <w:bookmarkStart w:id="3667" w:name="_Toc234992984"/>
      <w:bookmarkStart w:id="3668" w:name="_Toc238639618"/>
      <w:bookmarkStart w:id="3669" w:name="_Toc239143392"/>
      <w:bookmarkStart w:id="3670" w:name="_Toc239214756"/>
      <w:bookmarkStart w:id="3671" w:name="_Toc240797900"/>
      <w:bookmarkStart w:id="3672" w:name="_Toc240954922"/>
      <w:bookmarkStart w:id="3673" w:name="_Toc347904720"/>
      <w:bookmarkStart w:id="3674" w:name="_Toc520887686"/>
      <w:bookmarkStart w:id="3675" w:name="_Toc5216612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r w:rsidRPr="007656EF">
        <w:rPr>
          <w:rFonts w:ascii="Times New Roman" w:eastAsia="PMingLiU" w:hAnsi="Times New Roman" w:cs="Times New Roman"/>
          <w:b/>
          <w:color w:val="000000"/>
          <w:kern w:val="0"/>
          <w:sz w:val="28"/>
          <w:szCs w:val="28"/>
          <w:lang w:val="vi-VN" w:bidi="th-TH"/>
          <ns2:ligatures ns2:val="none"/>
        </w:rPr>
        <w:t>Điều 29.</w:t>
      </w:r>
      <w:r w:rsidRPr="007656EF">
        <w:rPr>
          <w:rFonts w:ascii="Times New Roman" w:eastAsia="PMingLiU" w:hAnsi="Times New Roman" w:cs="Times New Roman"/>
          <w:b/>
          <w:color w:val="000000"/>
          <w:kern w:val="0"/>
          <w:sz w:val="28"/>
          <w:szCs w:val="28"/>
          <w:lang w:val="vi-VN" w:bidi="th-TH"/>
          <ns2:ligatures ns2:val="none"/>
        </w:rPr>
        <w:tab/>
        <w:t xml:space="preserve">Xác định sản lượng </w:t>
      </w:r>
      <w:r w:rsidRPr="007656EF">
        <w:rPr>
          <w:rFonts w:ascii="Times New Roman" w:eastAsia="PMingLiU" w:hAnsi="Times New Roman" w:cs="Times New Roman"/>
          <w:b/>
          <w:color w:val="000000"/>
          <w:kern w:val="0"/>
          <w:sz w:val="28"/>
          <w:szCs w:val="28"/>
          <w:lang w:bidi="th-TH"/>
          <ns2:ligatures ns2:val="none"/>
        </w:rPr>
        <w:t xml:space="preserve">điện </w:t>
      </w:r>
      <w:r w:rsidRPr="007656EF">
        <w:rPr>
          <w:rFonts w:ascii="Times New Roman" w:eastAsia="PMingLiU" w:hAnsi="Times New Roman" w:cs="Times New Roman"/>
          <w:b/>
          <w:color w:val="000000"/>
          <w:kern w:val="0"/>
          <w:sz w:val="28"/>
          <w:szCs w:val="28"/>
          <w:lang w:val="vi-VN" w:bidi="th-TH"/>
          <ns2:ligatures ns2:val="none"/>
        </w:rPr>
        <w:t xml:space="preserve">hợp đồng </w:t>
      </w:r>
      <w:r w:rsidRPr="007656EF">
        <w:rPr>
          <w:rFonts w:ascii="Times New Roman" w:eastAsia="PMingLiU" w:hAnsi="Times New Roman" w:cs="Times New Roman"/>
          <w:b/>
          <w:color w:val="000000"/>
          <w:kern w:val="0"/>
          <w:sz w:val="28"/>
          <w:szCs w:val="28"/>
          <w:lang w:bidi="th-TH"/>
          <ns2:ligatures ns2:val="none"/>
        </w:rPr>
        <w:t xml:space="preserve">tối thiểu </w:t>
      </w:r>
      <w:r w:rsidRPr="007656EF">
        <w:rPr>
          <w:rFonts w:ascii="Times New Roman" w:eastAsia="PMingLiU" w:hAnsi="Times New Roman" w:cs="Times New Roman"/>
          <w:b/>
          <w:color w:val="000000"/>
          <w:kern w:val="0"/>
          <w:sz w:val="28"/>
          <w:szCs w:val="28"/>
          <w:lang w:val="vi-VN" w:bidi="th-TH"/>
          <ns2:ligatures ns2:val="none"/>
        </w:rPr>
        <w:t xml:space="preserve">năm, </w:t>
      </w:r>
      <w:r w:rsidRPr="007656EF">
        <w:rPr>
          <w:rFonts w:ascii="Times New Roman" w:eastAsia="PMingLiU" w:hAnsi="Times New Roman" w:cs="Times New Roman"/>
          <w:b/>
          <w:color w:val="000000"/>
          <w:kern w:val="0"/>
          <w:sz w:val="28"/>
          <w:szCs w:val="28"/>
          <w:lang w:bidi="th-TH"/>
          <ns2:ligatures ns2:val="none"/>
        </w:rPr>
        <w:t xml:space="preserve">tối thiểu </w:t>
      </w:r>
      <w:r w:rsidRPr="007656EF">
        <w:rPr>
          <w:rFonts w:ascii="Times New Roman" w:eastAsia="PMingLiU" w:hAnsi="Times New Roman" w:cs="Times New Roman"/>
          <w:b/>
          <w:color w:val="000000"/>
          <w:kern w:val="0"/>
          <w:sz w:val="28"/>
          <w:szCs w:val="28"/>
          <w:lang w:val="vi-VN" w:bidi="th-TH"/>
          <ns2:ligatures ns2:val="none"/>
        </w:rPr>
        <w:t>tháng c</w:t>
      </w:r>
      <w:r w:rsidRPr="007656EF">
        <w:rPr>
          <w:rFonts w:ascii="Times New Roman" w:eastAsia="PMingLiU" w:hAnsi="Times New Roman" w:cs="Times New Roman"/>
          <w:b/>
          <w:color w:val="000000"/>
          <w:kern w:val="0"/>
          <w:sz w:val="28"/>
          <w:szCs w:val="28"/>
          <w:lang w:bidi="th-TH"/>
          <ns2:ligatures ns2:val="none"/>
        </w:rPr>
        <w:t>ủa</w:t>
      </w:r>
      <w:r w:rsidRPr="007656EF">
        <w:rPr>
          <w:rFonts w:ascii="Times New Roman" w:eastAsia="PMingLiU" w:hAnsi="Times New Roman" w:cs="Times New Roman"/>
          <w:b/>
          <w:color w:val="000000"/>
          <w:kern w:val="0"/>
          <w:sz w:val="28"/>
          <w:szCs w:val="28"/>
          <w:lang w:val="vi-VN" w:bidi="th-TH"/>
          <ns2:ligatures ns2:val="none"/>
        </w:rPr>
        <w:t xml:space="preserve"> nhà máy </w:t>
      </w:r>
      <w:r w:rsidRPr="007656EF">
        <w:rPr>
          <w:rFonts w:ascii="Times New Roman" w:eastAsia="PMingLiU" w:hAnsi="Times New Roman" w:cs="Times New Roman"/>
          <w:b/>
          <w:color w:val="000000"/>
          <w:kern w:val="0"/>
          <w:sz w:val="28"/>
          <w:szCs w:val="28"/>
          <w:lang w:bidi="th-TH"/>
          <ns2:ligatures ns2:val="none"/>
        </w:rPr>
        <w:t xml:space="preserve">nhiệt </w:t>
      </w:r>
      <w:r w:rsidRPr="007656EF">
        <w:rPr>
          <w:rFonts w:ascii="Times New Roman" w:eastAsia="PMingLiU" w:hAnsi="Times New Roman" w:cs="Times New Roman"/>
          <w:b/>
          <w:color w:val="000000"/>
          <w:kern w:val="0"/>
          <w:sz w:val="28"/>
          <w:szCs w:val="28"/>
          <w:lang w:val="vi-VN" w:bidi="th-TH"/>
          <ns2:ligatures ns2:val="none"/>
        </w:rPr>
        <w:t xml:space="preserve">điện </w:t>
      </w:r>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p>
    <w:p ns2:paraId="2CA9E8F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Xác định sản lượng điện hợp đồng tối thiểu năm</w:t>
      </w:r>
    </w:p>
    <w:p ns2:paraId="0D5C533C"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Tính toán tổng sản lượng điện hợp đồng tối thiểu năm của nhà máy nhiệt điện theo công thức sau:</w:t>
      </w:r>
    </w:p>
    <w:p ns2:paraId="29F1DB0C" ns2:textId="77777777"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8"/>
          <ns2:ligatures ns2:val="none"/>
        </w:rPr>
      </w:pPr>
      <ns11:oMathPara>
        <ns11:oMath>
          <ns11:sSub>
            <ns11:sSubPr>
              <ns11:ctrlPr>
                <w:rPr>
                  <w:rFonts w:ascii="Cambria Math" w:eastAsia="Times New Roman" w:hAnsi="Cambria Math" w:cs="Times New Roman"/>
                  <w:i/>
                  <w:color w:val="000000"/>
                  <w:kern w:val="0"/>
                  <w:sz w:val="28"/>
                  <w:szCs w:val="28"/>
                  <ns2:ligatures ns2:val="none"/>
                </w:rPr>
              </ns11:ctrlPr>
            </ns11:sSubPr>
            <ns11:e>
              <ns11:r>
                <w:rPr>
                  <w:rFonts w:ascii="Cambria Math" w:eastAsia="Times New Roman" w:hAnsi="Cambria Math" w:cs="Times New Roman"/>
                  <w:color w:val="000000"/>
                  <w:kern w:val="0"/>
                  <w:sz w:val="28"/>
                  <w:szCs w:val="28"/>
                  <ns2:ligatures ns2:val="none"/>
                </w:rPr>
                <ns11:t>Qc</ns11:t>
              </ns11:r>
            </ns11:e>
            <ns11:sub>
              <ns11:r>
                <w:rPr>
                  <w:rFonts w:ascii="Cambria Math" w:eastAsia="Times New Roman" w:hAnsi="Cambria Math" w:cs="Times New Roman"/>
                  <w:color w:val="000000"/>
                  <w:kern w:val="0"/>
                  <w:sz w:val="28"/>
                  <w:szCs w:val="28"/>
                  <ns2:ligatures ns2:val="none"/>
                </w:rPr>
                <ns11:t>tt</ns11:t>
              </ns11:r>
            </ns11:sub>
          </ns11:sSub>
          <ns11:r>
            <w:rPr>
              <w:rFonts w:ascii="Cambria Math" w:eastAsia="Times New Roman" w:hAnsi="Cambria Math" w:cs="Times New Roman"/>
              <w:color w:val="000000"/>
              <w:kern w:val="0"/>
              <w:sz w:val="28"/>
              <w:szCs w:val="28"/>
              <ns2:ligatures ns2:val="none"/>
            </w:rPr>
            <ns11:t>=</ns11:t>
          </ns11:r>
          <ns11:r>
            <w:rPr>
              <w:rFonts w:ascii="Cambria Math" w:eastAsia="Times New Roman" w:hAnsi="Cambria Math" w:cs="Times New Roman"/>
              <w:color w:val="000000"/>
              <w:kern w:val="0"/>
              <w:sz w:val="28"/>
              <w:szCs w:val="28"/>
              <ns2:ligatures ns2:val="none"/>
            </w:rPr>
            <ns11:t>a</ns11:t>
          </ns11:r>
          <ns11:r>
            <w:rPr>
              <w:rFonts w:ascii="Cambria Math" w:eastAsia="Times New Roman" w:hAnsi="Cambria Math" w:cs="Times New Roman"/>
              <w:color w:val="000000"/>
              <w:kern w:val="0"/>
              <w:sz w:val="28"/>
              <w:szCs w:val="28"/>
              <ns2:ligatures ns2:val="none"/>
            </w:rPr>
            <ns11:t xml:space="preserve"> × </ns11:t>
          </ns11:r>
          <ns11:r>
            <w:rPr>
              <w:rFonts w:ascii="Cambria Math" w:eastAsia="Times New Roman" w:hAnsi="Cambria Math" w:cs="Times New Roman"/>
              <w:color w:val="000000"/>
              <w:kern w:val="0"/>
              <w:sz w:val="28"/>
              <w:szCs w:val="28"/>
              <ns2:ligatures ns2:val="none"/>
            </w:rPr>
            <ns11:t>α</ns11:t>
          </ns11:r>
          <ns11:r>
            <w:rPr>
              <w:rFonts w:ascii="Cambria Math" w:eastAsia="Times New Roman" w:hAnsi="Cambria Math" w:cs="Times New Roman"/>
              <w:color w:val="000000"/>
              <w:kern w:val="0"/>
              <w:sz w:val="28"/>
              <w:szCs w:val="28"/>
              <ns2:ligatures ns2:val="none"/>
            </w:rPr>
            <ns11:t xml:space="preserve"> ×</ns11:t>
          </ns11:r>
          <ns11:r>
            <w:rPr>
              <w:rFonts w:ascii="Cambria Math" w:eastAsia="Times New Roman" w:hAnsi="Cambria Math" w:cs="Times New Roman"/>
              <w:color w:val="000000"/>
              <w:kern w:val="0"/>
              <w:sz w:val="28"/>
              <w:szCs w:val="28"/>
              <ns2:ligatures ns2:val="none"/>
            </w:rPr>
            <ns11:t>GO</ns11:t>
          </ns11:r>
        </ns11:oMath>
      </ns11:oMathPara>
    </w:p>
    <w:p ns2:paraId="3E6D2251"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Trong đó:</w:t>
      </w:r>
    </w:p>
    <w:p ns2:paraId="7BCA57C9"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Qc</w:t>
      </w:r>
      <w:r w:rsidRPr="007656EF">
        <w:rPr>
          <w:rFonts w:ascii="Times New Roman" w:eastAsia="Times New Roman" w:hAnsi="Times New Roman" w:cs="Times New Roman"/>
          <w:color w:val="000000"/>
          <w:kern w:val="0"/>
          <w:sz w:val="28"/>
          <w:szCs w:val="28"/>
          <w:vertAlign w:val="subscript"/>
          <w:lang w:val="vi-VN"/>
          <ns2:ligatures ns2:val="none"/>
        </w:rPr>
        <w:t>tt</w:t>
      </w:r>
      <w:r w:rsidRPr="007656EF">
        <w:rPr>
          <w:rFonts w:ascii="Times New Roman" w:eastAsia="Times New Roman" w:hAnsi="Times New Roman" w:cs="Times New Roman"/>
          <w:color w:val="000000"/>
          <w:kern w:val="0"/>
          <w:sz w:val="28"/>
          <w:szCs w:val="28"/>
          <w:lang w:val="vi-VN"/>
          <ns2:ligatures ns2:val="none"/>
        </w:rPr>
        <w:t xml:space="preserve">: Tổng sản lượng </w:t>
      </w:r>
      <w:r w:rsidRPr="007656EF">
        <w:rPr>
          <w:rFonts w:ascii="Times New Roman" w:eastAsia="Times New Roman" w:hAnsi="Times New Roman" w:cs="Times New Roman"/>
          <w:color w:val="000000"/>
          <w:kern w:val="0"/>
          <w:sz w:val="28"/>
          <w:szCs w:val="28"/>
          <ns2:ligatures ns2:val="none"/>
        </w:rPr>
        <w:t xml:space="preserve">điện </w:t>
      </w:r>
      <w:r w:rsidRPr="007656EF">
        <w:rPr>
          <w:rFonts w:ascii="Times New Roman" w:eastAsia="Times New Roman" w:hAnsi="Times New Roman" w:cs="Times New Roman"/>
          <w:color w:val="000000"/>
          <w:kern w:val="0"/>
          <w:sz w:val="28"/>
          <w:szCs w:val="28"/>
          <w:lang w:val="vi-VN"/>
          <ns2:ligatures ns2:val="none"/>
        </w:rPr>
        <w:t xml:space="preserve">hợp đồng tối thiểu năm N (kWh); </w:t>
      </w:r>
    </w:p>
    <w:p ns2:paraId="1C96BC79"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GO: Sản lượng bình quân nhiều năm của nhà máy điện được quy định tại hợp đồng mua bán điện (kWh);</w:t>
      </w:r>
    </w:p>
    <w:p ns2:paraId="5DC92A93"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a: </w:t>
      </w:r>
      <w:r w:rsidRPr="007656EF">
        <w:rPr>
          <w:rFonts w:ascii="Times New Roman" w:eastAsia="Times New Roman" w:hAnsi="Times New Roman" w:cs="Times New Roman"/>
          <w:iCs/>
          <w:color w:val="000000"/>
          <w:kern w:val="0"/>
          <w:sz w:val="28"/>
          <w:szCs w:val="28"/>
          <w:lang w:val="vi-VN"/>
          <ns2:ligatures ns2:val="none"/>
        </w:rPr>
        <w:t>Hệ số hiệu chỉnh sản lượng năm áp dụng riêng cho từng loại hình nhà máy nhiệt điện than, nhà máy nhiệt điện khí được Bộ Công Thương quy định sau khi xem xét, đánh giá đề xuất của Đơn vị vận hành hệ thống điện và thị trường điện và ý kiến của các đơn vị có liên quan. Hệ số a được lựa chọn theo nguyên tắc bảo đảm phù hợp với việc lựa chọn tỷ lệ alpha, bảo đảm tổng sản lượng điện hợp đồng tối thiểu được tính toán phù hợp có xét đến ràng buộc về nhiên liệu sơ cấp, góp phần bảo đảm cung cấp điện và hài hòa lợi ích giữa bên mua điện và bên bán điện</w:t>
      </w:r>
      <w:r w:rsidRPr="007656EF">
        <w:rPr>
          <w:rFonts w:ascii="Times New Roman" w:eastAsia="Times New Roman" w:hAnsi="Times New Roman" w:cs="Times New Roman"/>
          <w:color w:val="000000"/>
          <w:kern w:val="0"/>
          <w:sz w:val="28"/>
          <w:szCs w:val="28"/>
          <w:lang w:val="vi-VN"/>
          <ns2:ligatures ns2:val="none"/>
        </w:rPr>
        <w:t>;</w:t>
      </w:r>
    </w:p>
    <w:p ns2:paraId="09732139" ns2:textId="3F8D9EE7"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noProof/>
          <w:color w:val="000000"/>
          <w:kern w:val="0"/>
          <w:position w:val="-6"/>
          <w:sz w:val="28"/>
          <w:lang w:val="vi-VN"/>
          <ns2:ligatures ns2:val="none"/>
        </w:rPr>
        <w:pict ns2:anchorId="2AB36745">
          <ns7:shape id="_x0000_i1057" type="#_x0000_t75" alt="" style="width:15pt;height:15pt;mso-width-percent:0;mso-height-percent:0;mso-width-percent:0;mso-height-percent:0">
            <ns7:imagedata r:id="rId41" ns8:title=""/>
          </ns7:shape>
        </w:pict>
      </w:r>
      <w:r w:rsidR="002E16F4" w:rsidRPr="007656EF">
        <w:rPr>
          <w:rFonts w:ascii="Times New Roman" w:eastAsia="Times New Roman" w:hAnsi="Times New Roman" w:cs="Times New Roman"/>
          <w:color w:val="000000"/>
          <w:kern w:val="0"/>
          <w:sz w:val="28"/>
          <w:szCs w:val="28"/>
          <w:lang w:val="vi-VN"/>
          <ns2:ligatures ns2:val="none"/>
        </w:rPr>
        <w:t>: Tỷ lệ sản lượng thanh toán theo giá hợp đồng áp dụng cho năm N (%).</w:t>
      </w:r>
      <w:r w:rsidR="002E16F4" w:rsidRPr="007656EF">
        <w:rPr>
          <w:rFonts w:ascii="Times New Roman" w:eastAsia="Times New Roman" w:hAnsi="Times New Roman" w:cs="Times New Roman"/>
          <w:color w:val="000000"/>
          <w:kern w:val="0"/>
          <w:sz w:val="28"/>
          <w:lang w:val="vi-VN"/>
          <ns2:ligatures ns2:val="none"/>
        </w:rPr>
        <w:t xml:space="preserve"> </w:t>
      </w:r>
    </w:p>
    <w:p ns2:paraId="20CE36B0" ns2:textId="77777777" w:rsidR="002E16F4" w:rsidRPr="007656EF" w:rsidRDefault="002E16F4" w:rsidP="008C6D37">
      <w:pPr>
        <w:widowControl w:val="0"/>
        <w:spacing w:before="18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lastRenderedPageBreak/>
        <w:t xml:space="preserve">b) </w:t>
      </w:r>
      <w:r w:rsidRPr="007656EF">
        <w:rPr>
          <w:rFonts w:ascii="Times New Roman" w:eastAsia="PMingLiU" w:hAnsi="Times New Roman" w:cs="Times New Roman"/>
          <w:bCs/>
          <w:iCs/>
          <w:color w:val="000000"/>
          <w:kern w:val="0"/>
          <w:sz w:val="28"/>
          <w:szCs w:val="28"/>
          <w:lang w:val="vi-VN"/>
          <ns2:ligatures ns2:val="none"/>
        </w:rPr>
        <w:t xml:space="preserve">Đối với các nhà máy nhiệt điện, nhà máy điện gió ngoài khơi, nhà máy điện năng lượng mới được áp dụng cơ chế sản lượng điện hợp đồng tối thiểu dài hạn theo Quy định </w:t>
      </w:r>
      <w:r w:rsidRPr="007656EF">
        <w:rPr>
          <w:rFonts w:ascii="Times New Roman" w:eastAsia="PMingLiU" w:hAnsi="Times New Roman" w:cs="Times New Roman"/>
          <w:bCs/>
          <w:color w:val="000000"/>
          <w:kern w:val="0"/>
          <w:sz w:val="28"/>
          <w:szCs w:val="28"/>
          <w:lang w:val="vi-VN"/>
          <ns2:ligatures ns2:val="none"/>
        </w:rPr>
        <w:t>về quy hoạch phát triển điện lực, phương án phát triển mạng lưới cấp điện, đầu tư xây dựng dự án điện lực và đấu thầu lựa chọn nhà đầu tư dự án kinh doanh điện lực</w:t>
      </w:r>
      <w:r w:rsidRPr="007656EF">
        <w:rPr>
          <w:rFonts w:ascii="Times New Roman" w:eastAsia="PMingLiU" w:hAnsi="Times New Roman" w:cs="Times New Roman"/>
          <w:bCs/>
          <w:iCs/>
          <w:color w:val="000000"/>
          <w:kern w:val="0"/>
          <w:sz w:val="28"/>
          <w:szCs w:val="28"/>
          <w:lang w:val="vi-VN"/>
          <ns2:ligatures ns2:val="none"/>
        </w:rPr>
        <w:t xml:space="preserve"> và Quy định về phát triển điện năng lượng tái tạo, điện năng lượng mới do Chính phủ ban hành và các văn bản pháp luật sửa đổi, bổ sung, thay thế liên quan, thực hiện như sau:</w:t>
      </w:r>
    </w:p>
    <w:p ns2:paraId="2214D382" ns2:textId="77777777" w:rsidR="002E16F4" w:rsidRPr="007656EF" w:rsidRDefault="002E16F4" w:rsidP="008C6D37">
      <w:pPr>
        <w:widowControl w:val="0"/>
        <w:spacing w:before="18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Xác định tổng sản lượng điện hợp đồng tối thiểu năm N theo quy định tại điểm a khoản này;</w:t>
      </w:r>
    </w:p>
    <w:p ns2:paraId="1402E657" ns2:textId="77777777" w:rsidR="002E16F4" w:rsidRPr="007656EF" w:rsidRDefault="002E16F4" w:rsidP="008C6D37">
      <w:pPr>
        <w:widowControl w:val="0"/>
        <w:spacing w:before="18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8"/>
          <w:lang w:val="vi-VN"/>
          <ns2:ligatures ns2:val="none"/>
        </w:rPr>
        <w:t>- Trường hợp tổng sản lượng điện hợp đồng tối thiểu năm N thấp hơn mức sản lượng điện hợp đồng tối thiểu dài hạn thì tổng sản lượng điện hợp đồng tối thiểu năm N được điều chỉnh bằng mức sản lượng điện hợp đồng tối thiểu dài hạn đã được quy định trong hợp đồng mua bán điện.</w:t>
      </w:r>
    </w:p>
    <w:p ns2:paraId="4E4B4F5A" ns2:textId="77777777" w:rsidR="002E16F4" w:rsidRPr="007656EF" w:rsidRDefault="002E16F4" w:rsidP="008C6D37">
      <w:pPr>
        <w:widowControl w:val="0"/>
        <w:adjustRightInd w:val="0"/>
        <w:spacing w:before="18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Xác định sản lượng điện hợp đồng tối thiểu tháng</w:t>
      </w:r>
    </w:p>
    <w:p ns2:paraId="3A300EEE" ns2:textId="77777777" w:rsidR="002E16F4" w:rsidRPr="007656EF" w:rsidRDefault="002E16F4" w:rsidP="008C6D37">
      <w:pPr>
        <w:widowControl w:val="0"/>
        <w:spacing w:before="18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Sản lượng điện hợp đồng tối thiểu tháng của nhà máy nhiệt điện được xác định trong quá trình lập kế hoạch vận hành năm tới, cụ thể như sau:</w:t>
      </w:r>
    </w:p>
    <w:p ns2:paraId="60B99521" ns2:textId="1ED37829" w:rsidR="002E16F4" w:rsidRPr="007656EF" w:rsidRDefault="002E16F4" w:rsidP="008C6D37">
      <w:pPr>
        <w:widowControl w:val="0"/>
        <w:spacing w:before="18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a) Sử dụng mô hình mô phỏng thị trường được quy định tại </w:t>
      </w:r>
      <w:r w:rsidRPr="003A427E">
        <w:rPr>
          <w:rFonts w:ascii="Times New Roman" w:eastAsia="PMingLiU" w:hAnsi="Times New Roman" w:cs="Times New Roman"/>
          <w:bCs/>
          <w:iCs/>
          <w:color w:val="000000"/>
          <w:kern w:val="0"/>
          <w:sz w:val="28"/>
          <w:szCs w:val="26"/>
          <w:lang w:val="vi-VN"/>
          <ns2:ligatures ns2:val="none"/>
        </w:rPr>
        <w:t>k</w:t>
      </w:r>
      <w:r w:rsidRPr="007656EF">
        <w:rPr>
          <w:rFonts w:ascii="Times New Roman" w:eastAsia="PMingLiU" w:hAnsi="Times New Roman" w:cs="Times New Roman"/>
          <w:bCs/>
          <w:iCs/>
          <w:color w:val="000000"/>
          <w:kern w:val="0"/>
          <w:sz w:val="28"/>
          <w:szCs w:val="26"/>
          <w:lang w:val="vi-VN"/>
          <ns2:ligatures ns2:val="none"/>
        </w:rPr>
        <w:t>hoản 2 Điều 19 Thông tư này theo phương pháp lập lịch có ràng buộc để xác định sản lượng dự kiến từng tháng của nhà máy điện;</w:t>
      </w:r>
    </w:p>
    <w:p ns2:paraId="4A9AF691" ns2:textId="77777777" w:rsidR="002E16F4" w:rsidRPr="007656EF" w:rsidRDefault="002E16F4" w:rsidP="008C6D37">
      <w:pPr>
        <w:widowControl w:val="0"/>
        <w:spacing w:before="18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Xác định sản lượng điện hợp đồng tối thiểu tháng theo công thức sau: </w:t>
      </w:r>
    </w:p>
    <w:p ns2:paraId="35F201E0" ns2:textId="77777777"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i/>
          <w:color w:val="000000"/>
          <w:kern w:val="0"/>
          <w:sz w:val="32"/>
          <ns2:ligatures ns2:val="none"/>
        </w:rPr>
      </w:pPr>
      <ns11:oMathPara>
        <ns11:oMath>
          <ns11:sSubSup>
            <ns11:sSubSupPr>
              <ns11:ctrlPr>
                <w:rPr>
                  <w:rFonts w:ascii="Cambria Math" w:eastAsia="Times New Roman" w:hAnsi="Cambria Math" w:cs="Times New Roman"/>
                  <w:i/>
                  <w:noProof/>
                  <w:color w:val="000000"/>
                  <w:kern w:val="0"/>
                  <w:sz w:val="32"/>
                  <w:lang w:val="vi-VN"/>
                  <ns2:ligatures ns2:val="none"/>
                </w:rPr>
              </ns11:ctrlPr>
            </ns11:sSubSupPr>
            <ns11:e>
              <ns11:r>
                <w:rPr>
                  <w:rFonts w:ascii="Cambria Math" w:eastAsia="Times New Roman" w:hAnsi="Cambria Math" w:cs="Times New Roman"/>
                  <w:noProof/>
                  <w:color w:val="000000"/>
                  <w:kern w:val="0"/>
                  <w:sz w:val="32"/>
                  <w:lang w:val="vi-VN"/>
                  <ns2:ligatures ns2:val="none"/>
                </w:rPr>
                <ns11:t>Qc</ns11:t>
              </ns11:r>
            </ns11:e>
            <ns11:sub>
              <ns11:r>
                <w:rPr>
                  <w:rFonts w:ascii="Cambria Math" w:eastAsia="Times New Roman" w:hAnsi="Cambria Math" w:cs="Times New Roman"/>
                  <w:noProof/>
                  <w:color w:val="000000"/>
                  <w:kern w:val="0"/>
                  <w:sz w:val="32"/>
                  <w:lang w:val="vi-VN"/>
                  <ns2:ligatures ns2:val="none"/>
                </w:rPr>
                <ns11:t>t</ns11:t>
              </ns11:r>
              <ns11:r>
                <w:rPr>
                  <w:rFonts w:ascii="Cambria Math" w:eastAsia="Times New Roman" w:hAnsi="Cambria Math" w:cs="Times New Roman"/>
                  <w:noProof/>
                  <w:color w:val="000000"/>
                  <w:kern w:val="0"/>
                  <w:sz w:val="32"/>
                  <ns2:ligatures ns2:val="none"/>
                </w:rPr>
                <ns11:t>t</ns11:t>
              </ns11:r>
            </ns11:sub>
            <ns11:sup>
              <ns11:r>
                <w:rPr>
                  <w:rFonts w:ascii="Cambria Math" w:eastAsia="Times New Roman" w:hAnsi="Cambria Math" w:cs="Times New Roman"/>
                  <w:noProof/>
                  <w:color w:val="000000"/>
                  <w:kern w:val="0"/>
                  <w:sz w:val="32"/>
                  <w:lang w:val="vi-VN"/>
                  <ns2:ligatures ns2:val="none"/>
                </w:rPr>
                <ns11:t>M</ns11:t>
              </ns11:r>
            </ns11:sup>
          </ns11:sSubSup>
          <ns11:r>
            <w:rPr>
              <w:rFonts w:ascii="Cambria Math" w:eastAsia="Times New Roman" w:hAnsi="Cambria Math" w:cs="Times New Roman"/>
              <w:noProof/>
              <w:color w:val="000000"/>
              <w:kern w:val="0"/>
              <w:sz w:val="32"/>
              <w:lang w:val="vi-VN"/>
              <ns2:ligatures ns2:val="none"/>
            </w:rPr>
            <ns11:t>=</ns11:t>
          </ns11:r>
          <ns11:r>
            <w:rPr>
              <w:rFonts w:ascii="Cambria Math" w:eastAsia="Times New Roman" w:hAnsi="Cambria Math" w:cs="Times New Roman"/>
              <w:noProof/>
              <w:color w:val="000000"/>
              <w:kern w:val="0"/>
              <w:sz w:val="32"/>
              <ns2:ligatures ns2:val="none"/>
            </w:rPr>
            <ns11:t xml:space="preserve"> </ns11:t>
          </ns11:r>
          <ns11:sSub>
            <ns11:sSubPr>
              <ns11:ctrlPr>
                <w:rPr>
                  <w:rFonts w:ascii="Cambria Math" w:eastAsia="Times New Roman" w:hAnsi="Cambria Math" w:cs="Times New Roman"/>
                  <w:i/>
                  <w:noProof/>
                  <w:color w:val="000000"/>
                  <w:kern w:val="0"/>
                  <w:sz w:val="32"/>
                  <ns2:ligatures ns2:val="none"/>
                </w:rPr>
              </ns11:ctrlPr>
            </ns11:sSubPr>
            <ns11:e>
              <ns11:r>
                <w:rPr>
                  <w:rFonts w:ascii="Cambria Math" w:eastAsia="Times New Roman" w:hAnsi="Cambria Math" w:cs="Times New Roman"/>
                  <w:noProof/>
                  <w:color w:val="000000"/>
                  <w:kern w:val="0"/>
                  <w:sz w:val="32"/>
                  <ns2:ligatures ns2:val="none"/>
                </w:rPr>
                <ns11:t>Qc</ns11:t>
              </ns11:r>
            </ns11:e>
            <ns11:sub>
              <ns11:r>
                <w:rPr>
                  <w:rFonts w:ascii="Cambria Math" w:eastAsia="Times New Roman" w:hAnsi="Cambria Math" w:cs="Times New Roman"/>
                  <w:noProof/>
                  <w:color w:val="000000"/>
                  <w:kern w:val="0"/>
                  <w:sz w:val="32"/>
                  <ns2:ligatures ns2:val="none"/>
                </w:rPr>
                <ns11:t>tt</ns11:t>
              </ns11:r>
            </ns11:sub>
          </ns11:sSub>
          <ns11:r>
            <w:rPr>
              <w:rFonts w:ascii="Cambria Math" w:eastAsia="Times New Roman" w:hAnsi="Cambria Math" w:cs="Times New Roman"/>
              <w:noProof/>
              <w:color w:val="000000"/>
              <w:kern w:val="0"/>
              <w:sz w:val="32"/>
              <ns2:ligatures ns2:val="none"/>
            </w:rPr>
            <ns11:t>×</ns11:t>
          </ns11:r>
          <ns11:f>
            <ns11:fPr>
              <ns11:ctrlPr>
                <w:rPr>
                  <w:rFonts w:ascii="Cambria Math" w:eastAsia="Times New Roman" w:hAnsi="Cambria Math" w:cs="Times New Roman"/>
                  <w:i/>
                  <w:noProof/>
                  <w:color w:val="000000"/>
                  <w:kern w:val="0"/>
                  <w:sz w:val="32"/>
                  <ns2:ligatures ns2:val="none"/>
                </w:rPr>
              </ns11:ctrlPr>
            </ns11:fPr>
            <ns11:num>
              <ns11:sSubSup>
                <ns11:sSubSupPr>
                  <ns11:ctrlPr>
                    <w:rPr>
                      <w:rFonts w:ascii="Cambria Math" w:eastAsia="Times New Roman" w:hAnsi="Cambria Math" w:cs="Times New Roman"/>
                      <w:i/>
                      <w:noProof/>
                      <w:color w:val="000000"/>
                      <w:kern w:val="0"/>
                      <w:sz w:val="32"/>
                      <ns2:ligatures ns2:val="none"/>
                    </w:rPr>
                  </ns11:ctrlPr>
                </ns11:sSubSupPr>
                <ns11:e>
                  <ns11:r>
                    <w:rPr>
                      <w:rFonts w:ascii="Cambria Math" w:eastAsia="Times New Roman" w:hAnsi="Cambria Math" w:cs="Times New Roman"/>
                      <w:noProof/>
                      <w:color w:val="000000"/>
                      <w:kern w:val="0"/>
                      <w:sz w:val="32"/>
                      <ns2:ligatures ns2:val="none"/>
                    </w:rPr>
                    <ns11:t>Q</ns11:t>
                  </ns11:r>
                </ns11:e>
                <ns11:sub>
                  <ns11:r>
                    <w:rPr>
                      <w:rFonts w:ascii="Cambria Math" w:eastAsia="Times New Roman" w:hAnsi="Cambria Math" w:cs="Times New Roman"/>
                      <w:noProof/>
                      <w:color w:val="000000"/>
                      <w:kern w:val="0"/>
                      <w:sz w:val="32"/>
                      <ns2:ligatures ns2:val="none"/>
                    </w:rPr>
                    <ns11:t>dk</ns11:t>
                  </ns11:r>
                </ns11:sub>
                <ns11:sup>
                  <ns11:r>
                    <w:rPr>
                      <w:rFonts w:ascii="Cambria Math" w:eastAsia="Times New Roman" w:hAnsi="Cambria Math" w:cs="Times New Roman"/>
                      <w:noProof/>
                      <w:color w:val="000000"/>
                      <w:kern w:val="0"/>
                      <w:sz w:val="32"/>
                      <ns2:ligatures ns2:val="none"/>
                    </w:rPr>
                    <ns11:t>M</ns11:t>
                  </ns11:r>
                </ns11:sup>
              </ns11:sSubSup>
            </ns11:num>
            <ns11:den>
              <ns11:nary>
                <ns11:naryPr>
                  <ns11:chr ns11:val="∑"/>
                  <ns11:limLoc ns11:val="undOvr"/>
                  <ns11:ctrlPr>
                    <w:rPr>
                      <w:rFonts w:ascii="Cambria Math" w:eastAsia="Times New Roman" w:hAnsi="Cambria Math" w:cs="Times New Roman"/>
                      <w:i/>
                      <w:noProof/>
                      <w:color w:val="000000"/>
                      <w:kern w:val="0"/>
                      <w:sz w:val="32"/>
                      <ns2:ligatures ns2:val="none"/>
                    </w:rPr>
                  </ns11:ctrlPr>
                </ns11:naryPr>
                <ns11:sub>
                  <ns11:r>
                    <w:rPr>
                      <w:rFonts w:ascii="Cambria Math" w:eastAsia="Times New Roman" w:hAnsi="Cambria Math" w:cs="Times New Roman"/>
                      <w:noProof/>
                      <w:color w:val="000000"/>
                      <w:kern w:val="0"/>
                      <w:sz w:val="32"/>
                      <ns2:ligatures ns2:val="none"/>
                    </w:rPr>
                    <ns11:t>t</ns11:t>
                  </ns11:r>
                  <ns11:r>
                    <w:rPr>
                      <w:rFonts w:ascii="Cambria Math" w:eastAsia="Times New Roman" w:hAnsi="Cambria Math" w:cs="Times New Roman"/>
                      <w:noProof/>
                      <w:color w:val="000000"/>
                      <w:kern w:val="0"/>
                      <w:sz w:val="32"/>
                      <ns2:ligatures ns2:val="none"/>
                    </w:rPr>
                    <ns11:t>=1</ns11:t>
                  </ns11:r>
                </ns11:sub>
                <ns11:sup>
                  <ns11:r>
                    <w:rPr>
                      <w:rFonts w:ascii="Cambria Math" w:eastAsia="Times New Roman" w:hAnsi="Cambria Math" w:cs="Times New Roman"/>
                      <w:noProof/>
                      <w:color w:val="000000"/>
                      <w:kern w:val="0"/>
                      <w:sz w:val="32"/>
                      <ns2:ligatures ns2:val="none"/>
                    </w:rPr>
                    <ns11:t>12</ns11:t>
                  </ns11:r>
                </ns11:sup>
                <ns11:e>
                  <ns11:sSubSup>
                    <ns11:sSubSupPr>
                      <ns11:ctrlPr>
                        <w:rPr>
                          <w:rFonts w:ascii="Cambria Math" w:eastAsia="Times New Roman" w:hAnsi="Cambria Math" w:cs="Times New Roman"/>
                          <w:i/>
                          <w:noProof/>
                          <w:color w:val="000000"/>
                          <w:kern w:val="0"/>
                          <w:sz w:val="32"/>
                          <ns2:ligatures ns2:val="none"/>
                        </w:rPr>
                      </ns11:ctrlPr>
                    </ns11:sSubSupPr>
                    <ns11:e>
                      <ns11:r>
                        <w:rPr>
                          <w:rFonts w:ascii="Cambria Math" w:eastAsia="Times New Roman" w:hAnsi="Cambria Math" w:cs="Times New Roman"/>
                          <w:noProof/>
                          <w:color w:val="000000"/>
                          <w:kern w:val="0"/>
                          <w:sz w:val="32"/>
                          <ns2:ligatures ns2:val="none"/>
                        </w:rPr>
                        <ns11:t>Q</ns11:t>
                      </ns11:r>
                    </ns11:e>
                    <ns11:sub>
                      <ns11:r>
                        <w:rPr>
                          <w:rFonts w:ascii="Cambria Math" w:eastAsia="Times New Roman" w:hAnsi="Cambria Math" w:cs="Times New Roman"/>
                          <w:noProof/>
                          <w:color w:val="000000"/>
                          <w:kern w:val="0"/>
                          <w:sz w:val="32"/>
                          <ns2:ligatures ns2:val="none"/>
                        </w:rPr>
                        <ns11:t>dk</ns11:t>
                      </ns11:r>
                    </ns11:sub>
                    <ns11:sup>
                      <ns11:r>
                        <w:rPr>
                          <w:rFonts w:ascii="Cambria Math" w:eastAsia="Times New Roman" w:hAnsi="Cambria Math" w:cs="Times New Roman"/>
                          <w:noProof/>
                          <w:color w:val="000000"/>
                          <w:kern w:val="0"/>
                          <w:sz w:val="32"/>
                          <ns2:ligatures ns2:val="none"/>
                        </w:rPr>
                        <ns11:t>M</ns11:t>
                      </ns11:r>
                    </ns11:sup>
                  </ns11:sSubSup>
                </ns11:e>
              </ns11:nary>
            </ns11:den>
          </ns11:f>
        </ns11:oMath>
      </ns11:oMathPara>
    </w:p>
    <w:p ns2:paraId="203EC91E"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 xml:space="preserve">Trong đó: </w:t>
      </w:r>
    </w:p>
    <w:p ns2:paraId="23B6361A" ns2:textId="77777777" w:rsidR="002E16F4" w:rsidRPr="007656EF" w:rsidRDefault="00B00495"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ns11:oMath>
        <ns11:sSubSup>
          <ns11:sSubSupPr>
            <ns11:ctrlPr>
              <w:rPr>
                <w:rFonts w:ascii="Cambria Math" w:eastAsia="PMingLiU" w:hAnsi="Cambria Math" w:cs="Times New Roman"/>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Qc</ns11:t>
            </ns11:r>
          </ns11:e>
          <ns11:sub>
            <ns11:r>
              <w:rPr>
                <w:rFonts w:ascii="Cambria Math" w:eastAsia="PMingLiU" w:hAnsi="Cambria Math" w:cs="Times New Roman"/>
                <w:color w:val="000000"/>
                <w:kern w:val="0"/>
                <w:sz w:val="28"/>
                <w:szCs w:val="28"/>
                <w:lang w:val="vi-VN"/>
                <ns2:ligatures ns2:val="none"/>
              </w:rPr>
              <ns11:t>tt</ns11:t>
            </ns11:r>
          </ns11:sub>
          <ns11:sup>
            <ns11:r>
              <w:rPr>
                <w:rFonts w:ascii="Cambria Math" w:eastAsia="PMingLiU" w:hAnsi="Cambria Math" w:cs="Times New Roman"/>
                <w:color w:val="000000"/>
                <w:kern w:val="0"/>
                <w:sz w:val="28"/>
                <w:szCs w:val="28"/>
                <w:lang w:val="vi-VN"/>
                <ns2:ligatures ns2:val="none"/>
              </w:rPr>
              <ns11:t>M</ns11:t>
            </ns11:r>
          </ns11:sup>
        </ns11:sSubSup>
      </ns11:oMath>
      <w:r w:rsidR="002E16F4" w:rsidRPr="007656EF">
        <w:rPr>
          <w:rFonts w:ascii="Times New Roman" w:eastAsia="PMingLiU" w:hAnsi="Times New Roman" w:cs="Times New Roman"/>
          <w:color w:val="000000"/>
          <w:kern w:val="0"/>
          <w:sz w:val="28"/>
          <w:szCs w:val="28"/>
          <w:lang w:val="vi-VN"/>
          <ns2:ligatures ns2:val="none"/>
        </w:rPr>
        <w:t>: Sản lượng điện hợp đồng tối thiểu tháng M của nhà máy điện (kWh);</w:t>
      </w:r>
    </w:p>
    <w:p ns2:paraId="204651B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Qctt: Tổng sản lượng điện hợp đồng tối thiểu năm của nhà máy điện (kWh);</w:t>
      </w:r>
    </w:p>
    <w:p ns2:paraId="44BADF1C" ns2:textId="66C1121C" w:rsidR="002E16F4" w:rsidRPr="007656EF" w:rsidRDefault="00B00495"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Pr>
          <w:rFonts w:ascii="Times New Roman" w:eastAsia="PMingLiU" w:hAnsi="Times New Roman" w:cs="Times New Roman"/>
          <w:color w:val="000000"/>
          <w:kern w:val="0"/>
          <w:position w:val="-12"/>
          <w:sz w:val="28"/>
          <w:szCs w:val="28"/>
          <w:lang w:val="vi-VN"/>
          <ns2:ligatures ns2:val="none"/>
        </w:rPr>
        <w:pict ns2:anchorId="38887A1A">
          <ns7:shape id="_x0000_i1058" type="#_x0000_t75" alt="" style="width:20.25pt;height:20.25pt">
            <ns7:imagedata r:id="rId42" ns8:title=""/>
          </ns7:shape>
        </w:pict>
      </w:r>
      <w:r w:rsidR="002E16F4" w:rsidRPr="007656EF">
        <w:rPr>
          <w:rFonts w:ascii="Times New Roman" w:eastAsia="PMingLiU" w:hAnsi="Times New Roman" w:cs="Times New Roman"/>
          <w:color w:val="000000"/>
          <w:kern w:val="0"/>
          <w:sz w:val="28"/>
          <w:szCs w:val="28"/>
          <w:lang w:val="vi-VN"/>
          <ns2:ligatures ns2:val="none"/>
        </w:rPr>
        <w:t>: Tổng sản lượng dự kiến trong tháng M của các nhà máy nhiệt điện theo kế hoạch vận hành hệ thống điện năm tới được Bộ Công Thương phê duyệt (kWh).</w:t>
      </w:r>
      <w:r w:rsidR="002E16F4" w:rsidRPr="007656EF">
        <w:rPr>
          <w:rFonts w:ascii="Times New Roman" w:eastAsia="PMingLiU" w:hAnsi="Times New Roman" w:cs="Times New Roman"/>
          <w:color w:val="000000"/>
          <w:kern w:val="0"/>
          <w:sz w:val="28"/>
          <w:lang w:val="vi-VN"/>
          <ns2:ligatures ns2:val="none"/>
        </w:rPr>
        <w:t xml:space="preserve"> </w:t>
      </w:r>
    </w:p>
    <w:p ns2:paraId="500DFD0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bCs/>
          <w:iCs/>
          <w:color w:val="000000"/>
          <w:spacing w:val="-6"/>
          <w:kern w:val="0"/>
          <w:sz w:val="28"/>
          <w:szCs w:val="26"/>
          <w:lang w:val="vi-VN"/>
          <ns2:ligatures ns2:val="none"/>
        </w:rPr>
      </w:pPr>
      <w:r w:rsidRPr="007656EF">
        <w:rPr>
          <w:rFonts w:ascii="Times New Roman" w:eastAsia="PMingLiU" w:hAnsi="Times New Roman" w:cs="Times New Roman"/>
          <w:bCs/>
          <w:iCs/>
          <w:color w:val="000000"/>
          <w:spacing w:val="-6"/>
          <w:kern w:val="0"/>
          <w:sz w:val="28"/>
          <w:szCs w:val="26"/>
          <w:lang w:val="vi-VN"/>
          <ns2:ligatures ns2:val="none"/>
        </w:rPr>
        <w:t>Trường hợp sản lượng khả dụng tháng của nhà máy điện không bảo đảm sản lượng điện hợp đồng tối thiểu tháng thì sản lượng điện hợp đồng tối thiểu tháng đó được điều chỉnh bằng sản lượng khả dụng tháng đó. Đơn vị vận hành hệ thống điện và thị trường điện có trách nhiệm phân bổ phần sản lượng chênh lệch vào các tháng còn lại trong năm bảo đảm tổng sản lượng điện hợp đồng tối thiểu năm không đổi.</w:t>
      </w:r>
    </w:p>
    <w:p ns2:paraId="43B0D6CD"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c) </w:t>
      </w:r>
      <w:r w:rsidRPr="007656EF">
        <w:rPr>
          <w:rFonts w:ascii="Times New Roman" w:eastAsia="PMingLiU" w:hAnsi="Times New Roman" w:cs="Times New Roman"/>
          <w:bCs/>
          <w:iCs/>
          <w:color w:val="000000"/>
          <w:kern w:val="0"/>
          <w:sz w:val="28"/>
          <w:szCs w:val="28"/>
          <w:lang w:val="vi-VN"/>
          <ns2:ligatures ns2:val="none"/>
        </w:rPr>
        <w:t xml:space="preserve">Đối với các nhà máy nhiệt điện, nhà máy điện gió ngoài khơi, nhà máy điện năng lượng mới được áp dụng cơ chế sản lượng điện hợp đồng tối thiểu dài hạn theo Quy định </w:t>
      </w:r>
      <w:r w:rsidRPr="007656EF">
        <w:rPr>
          <w:rFonts w:ascii="Times New Roman" w:eastAsia="PMingLiU" w:hAnsi="Times New Roman" w:cs="Times New Roman"/>
          <w:iCs/>
          <w:color w:val="000000"/>
          <w:kern w:val="0"/>
          <w:sz w:val="28"/>
          <w:szCs w:val="28"/>
          <w:lang w:val="vi-VN"/>
          <ns2:ligatures ns2:val="none"/>
        </w:rPr>
        <w:t>về quy hoạch phát triển điện lực, phương án phát triển mạng lưới cấp điện, đầu tư xây dựng dự án điện lực và đấu thầu lựa chọn nhà đầu tư dự án kinh doanh điện lực</w:t>
      </w:r>
      <w:r w:rsidRPr="007656EF">
        <w:rPr>
          <w:rFonts w:ascii="Times New Roman" w:eastAsia="PMingLiU" w:hAnsi="Times New Roman" w:cs="Times New Roman"/>
          <w:bCs/>
          <w:iCs/>
          <w:color w:val="000000"/>
          <w:kern w:val="0"/>
          <w:sz w:val="28"/>
          <w:szCs w:val="28"/>
          <w:lang w:val="vi-VN"/>
          <ns2:ligatures ns2:val="none"/>
        </w:rPr>
        <w:t xml:space="preserve"> và Quy định về phát triển điện năng lượng tái tạo, điện </w:t>
      </w:r>
      <w:r w:rsidRPr="007656EF">
        <w:rPr>
          <w:rFonts w:ascii="Times New Roman" w:eastAsia="PMingLiU" w:hAnsi="Times New Roman" w:cs="Times New Roman"/>
          <w:bCs/>
          <w:iCs/>
          <w:color w:val="000000"/>
          <w:kern w:val="0"/>
          <w:sz w:val="28"/>
          <w:szCs w:val="28"/>
          <w:lang w:val="vi-VN"/>
          <ns2:ligatures ns2:val="none"/>
        </w:rPr>
        <w:lastRenderedPageBreak/>
        <w:t>năng lượng mới do Chính phủ ban hành và các văn bản pháp luật sửa đổi, bổ sung, thay thế liên quan, thực hiện như sau:</w:t>
      </w:r>
    </w:p>
    <w:p ns2:paraId="722D4778"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Xác định sản lượng điện hợp đồng tối thiểu tháng M trong năm N theo quy định tại điểm a và điểm b khoản này;</w:t>
      </w:r>
    </w:p>
    <w:p ns2:paraId="4E1BADFF"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Trường hợp tổng sản lượng hợp đồng tối thiểu tháng M trong năm N thấp hơn mức sản lượng hợp đồng tối thiểu dài hạn xác định cho tháng M thì</w:t>
      </w:r>
      <w:r w:rsidRPr="003A427E">
        <w:rPr>
          <w:rFonts w:ascii="Times New Roman" w:eastAsia="PMingLiU" w:hAnsi="Times New Roman" w:cs="Times New Roman"/>
          <w:bCs/>
          <w:iCs/>
          <w:color w:val="000000"/>
          <w:kern w:val="0"/>
          <w:sz w:val="28"/>
          <w:szCs w:val="26"/>
          <w:lang w:val="vi-VN"/>
          <ns2:ligatures ns2:val="none"/>
        </w:rPr>
        <w:t xml:space="preserve"> </w:t>
      </w:r>
      <w:r w:rsidRPr="007656EF">
        <w:rPr>
          <w:rFonts w:ascii="Times New Roman" w:eastAsia="PMingLiU" w:hAnsi="Times New Roman" w:cs="Times New Roman"/>
          <w:bCs/>
          <w:iCs/>
          <w:color w:val="000000"/>
          <w:kern w:val="0"/>
          <w:sz w:val="28"/>
          <w:szCs w:val="26"/>
          <w:lang w:val="vi-VN"/>
          <ns2:ligatures ns2:val="none"/>
        </w:rPr>
        <w:t>tổng sản lượng điện hợp đồng tối thiểu của tháng M trong năm N sẽ được điều chỉnh bằng mức sản lượng điện hợp đồng tối thiểu dài hạn tương ứng đã được xác định trong hợp đồng mua bán điện (nếu có).</w:t>
      </w:r>
    </w:p>
    <w:p ns2:paraId="16EEDC9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szCs w:val="28"/>
          <w:lang w:val="vi-VN"/>
          <ns2:ligatures ns2:val="none"/>
        </w:rPr>
        <w:t>3</w:t>
      </w:r>
      <w:r w:rsidRPr="007656EF">
        <w:rPr>
          <w:rFonts w:ascii="Times New Roman" w:eastAsia="PMingLiU" w:hAnsi="Times New Roman" w:cs="Times New Roman"/>
          <w:color w:val="000000"/>
          <w:kern w:val="0"/>
          <w:sz w:val="28"/>
          <w:lang w:val="vi-VN"/>
          <ns2:ligatures ns2:val="none"/>
        </w:rPr>
        <w:t>. Đối với nhà máy nhiệt điện mới có thời điểm tham gia thị trường điện vào giữa năm vận hành hiện tại, sản lượng điện hợp đồng tối thiểu năm, tối thiểu tháng của nhà máy điện này được xác định theo nguyên tắc quy định tại khoản 1 và khoản 2 Điều này khi có đầy đủ thông tin theo hợp đồng mua bán điện.</w:t>
      </w:r>
    </w:p>
    <w:p ns2:paraId="6491553C"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676" w:name="_Xác_định_sản"/>
      <w:bookmarkStart w:id="3677" w:name="_Toc526435711"/>
      <w:bookmarkStart w:id="3678" w:name="_Toc523300680"/>
      <w:bookmarkStart w:id="3679" w:name="_Toc522197531"/>
      <w:bookmarkStart w:id="3680" w:name="_Toc522269616"/>
      <w:bookmarkStart w:id="3681" w:name="_Toc341453930"/>
      <w:bookmarkStart w:id="3682" w:name="_Toc341454081"/>
      <w:bookmarkStart w:id="3683" w:name="_Toc341966958"/>
      <w:bookmarkStart w:id="3684" w:name="_Toc239143394"/>
      <w:bookmarkStart w:id="3685" w:name="_Toc239214758"/>
      <w:bookmarkStart w:id="3686" w:name="_Toc240797902"/>
      <w:bookmarkStart w:id="3687" w:name="_Toc240954924"/>
      <w:bookmarkStart w:id="3688" w:name="_Toc347904722"/>
      <w:bookmarkStart w:id="3689" w:name="_Toc520887688"/>
      <w:bookmarkStart w:id="3690" w:name="_Toc521661278"/>
      <w:bookmarkStart w:id="3691" w:name="_Toc522197532"/>
      <w:bookmarkStart w:id="3692" w:name="_Toc522269617"/>
      <w:bookmarkStart w:id="3693" w:name="_Toc523300681"/>
      <w:bookmarkStart w:id="3694" w:name="_Toc526435712"/>
      <w:bookmarkStart w:id="3695" w:name="_Toc526928268"/>
      <w:bookmarkStart w:id="3696" w:name="_Toc527548099"/>
      <w:bookmarkStart w:id="3697" w:name="_Toc527548294"/>
      <w:bookmarkStart w:id="3698" w:name="_Toc529174096"/>
      <w:bookmarkStart w:id="3699" w:name="_Toc238639620"/>
      <w:bookmarkStart w:id="3700" w:name="_Toc234992987"/>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r w:rsidRPr="007656EF">
        <w:rPr>
          <w:rFonts w:ascii="Times New Roman" w:eastAsia="PMingLiU" w:hAnsi="Times New Roman" w:cs="Times New Roman"/>
          <w:b/>
          <w:color w:val="000000"/>
          <w:kern w:val="0"/>
          <w:sz w:val="28"/>
          <w:szCs w:val="28"/>
          <w:lang w:val="vi-VN" w:bidi="th-TH"/>
          <ns2:ligatures ns2:val="none"/>
        </w:rPr>
        <w:t>Điều 30.</w:t>
      </w:r>
      <w:r w:rsidRPr="007656EF">
        <w:rPr>
          <w:rFonts w:ascii="Times New Roman" w:eastAsia="PMingLiU" w:hAnsi="Times New Roman" w:cs="Times New Roman"/>
          <w:b/>
          <w:color w:val="000000"/>
          <w:kern w:val="0"/>
          <w:sz w:val="28"/>
          <w:szCs w:val="28"/>
          <w:lang w:val="vi-VN" w:bidi="th-TH"/>
          <ns2:ligatures ns2:val="none"/>
        </w:rPr>
        <w:tab/>
        <w:t>Trách nhiệm xác định sản lượng điện hợp đồng tối thiểu năm và sản lượng điện hợp đồng tối thiểu tháng</w:t>
      </w:r>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p>
    <w:p ns2:paraId="367FCA78"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bookmarkStart w:id="3701" w:name="_Toc234992988"/>
      <w:bookmarkStart w:id="3702" w:name="_Toc238435837"/>
      <w:bookmarkStart w:id="3703" w:name="_Toc238639621"/>
      <w:bookmarkStart w:id="3704" w:name="_Ref238456189"/>
      <w:bookmarkEnd w:id="3699"/>
      <w:bookmarkEnd w:id="3700"/>
      <w:bookmarkEnd w:id="3701"/>
      <w:bookmarkEnd w:id="3702"/>
      <w:bookmarkEnd w:id="3703"/>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w:t>
      </w:r>
    </w:p>
    <w:p ns2:paraId="5F87381B" ns2:textId="54046FAA"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Tính toán sản lượng điện hợp đồng tối thiểu năm, tối thiểu tháng của nhà máy nhiệt điện theo quy định tại Điều 29 Thông tư này;</w:t>
      </w:r>
    </w:p>
    <w:p ns2:paraId="61804DD5"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Lấy ý kiến trên Cổng thông tin điện tử thị trường điện số liệu đầu vào phục vụ tính toán và kết quả tính toán sản lượng điện hợp đồng tối thiểu năm, tối thiểu tháng dự kiến của các đơn vị mua điện và các đơn vị phát điện trực tiếp giao dịch để kiểm tra sau 03 ngày kể từ ngày Kế hoạch thị trường điện năm tới được Bộ Công Thương phê duyệt.</w:t>
      </w:r>
    </w:p>
    <w:p ns2:paraId="1236BF0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Đối với các nhà máy điện có hợp đồng mua bán điện với Tập đoàn Điện lực Việt Nam, các đơn vị phát điện và đơn vị mua điện có trách nhiệm kiểm tra và phối hợp với Đơn vị vận hành hệ thống điện và thị trường điện để xử lý các sai lệch trong kết quả tính toán sản lượng điện hợp đồng tối thiểu năm, tối thiểu tháng sau 02 ngày kể từ ngày Đơn vị vận hành hệ thống điện và thị trường điện lấy ý kiến trên Cổng thông tin thị trường điện.</w:t>
      </w:r>
    </w:p>
    <w:p ns2:paraId="594BDA9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Đối với nhà máy điện có hợp đồng mua bán điện với Đơn vị bán buôn điện, đơn vị phát điện và Đơn vị bán buôn điện có trách nhiệm kiểm tra và phối hợp với Đơn vị vận hành hệ thống điện và thị trường điện để xử lý các sai lệch trong kết quả tính toán sản lượng điện hợp đồng tối thiểu năm, tối thiểu tháng sau 02 ngày kể từ ngày Đơn vị vận hành hệ thống điện và thị trường điện lấy ý kiến trên Cổng thông tin thị trường điện.</w:t>
      </w:r>
    </w:p>
    <w:p ns2:paraId="4E0DCBA4" ns2:textId="77777777" w:rsidR="002E16F4" w:rsidRPr="003A427E"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4. Sau thời hạn 01 ngày kể từ ngày nhận được các ý kiến phản hồi của các đơn vị, Đơn vị vận hành hệ thống điện và thị trường điện có trách nhiệm hiệu chỉnh kết quả tính toán (nếu có) và công bố chính thức sản lượng hợp đồng tối thiểu năm, tối thiểu tháng riêng cho các đơn vị có liên quan. </w:t>
      </w:r>
    </w:p>
    <w:p ns2:paraId="6CA48935" ns2:textId="77777777" w:rsidR="008C6D37" w:rsidRPr="003A427E" w:rsidRDefault="008C6D37"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p>
    <w:p ns2:paraId="024A24EE"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705" w:name="_Toc522197533"/>
      <w:bookmarkStart w:id="3706" w:name="_Toc522269618"/>
      <w:bookmarkStart w:id="3707" w:name="_Toc522197534"/>
      <w:bookmarkStart w:id="3708" w:name="_Toc522269619"/>
      <w:bookmarkStart w:id="3709" w:name="_Toc522197535"/>
      <w:bookmarkStart w:id="3710" w:name="_Toc522269620"/>
      <w:bookmarkStart w:id="3711" w:name="_Toc522197537"/>
      <w:bookmarkStart w:id="3712" w:name="_Toc522269622"/>
      <w:bookmarkStart w:id="3713" w:name="_Toc239143395"/>
      <w:bookmarkStart w:id="3714" w:name="_Toc239214759"/>
      <w:bookmarkStart w:id="3715" w:name="_Toc520887691"/>
      <w:bookmarkStart w:id="3716" w:name="_Toc521661281"/>
      <w:bookmarkStart w:id="3717" w:name="_Toc522197538"/>
      <w:bookmarkStart w:id="3718" w:name="_Toc522269623"/>
      <w:bookmarkStart w:id="3719" w:name="_Toc523300683"/>
      <w:bookmarkStart w:id="3720" w:name="_Toc526435713"/>
      <w:bookmarkStart w:id="3721" w:name="_Toc526928269"/>
      <w:bookmarkStart w:id="3722" w:name="_Toc527548100"/>
      <w:bookmarkStart w:id="3723" w:name="_Toc527548295"/>
      <w:bookmarkStart w:id="3724" w:name="_Toc529174097"/>
      <w:bookmarkStart w:id="3725" w:name="_Toc234200881"/>
      <w:bookmarkStart w:id="3726" w:name="_Toc234992990"/>
      <w:bookmarkEnd w:id="3704"/>
      <w:bookmarkEnd w:id="3705"/>
      <w:bookmarkEnd w:id="3706"/>
      <w:bookmarkEnd w:id="3707"/>
      <w:bookmarkEnd w:id="3708"/>
      <w:bookmarkEnd w:id="3709"/>
      <w:bookmarkEnd w:id="3710"/>
      <w:bookmarkEnd w:id="3711"/>
      <w:bookmarkEnd w:id="3712"/>
      <w:bookmarkEnd w:id="3713"/>
      <w:bookmarkEnd w:id="3714"/>
      <w:r w:rsidRPr="007656EF">
        <w:rPr>
          <w:rFonts w:ascii="Times New Roman" w:eastAsia="PMingLiU" w:hAnsi="Times New Roman" w:cs="Times New Roman"/>
          <w:b/>
          <w:color w:val="000000"/>
          <w:kern w:val="0"/>
          <w:sz w:val="28"/>
          <w:szCs w:val="28"/>
          <w:lang w:val="vi-VN" w:bidi="th-TH"/>
          <ns2:ligatures ns2:val="none"/>
        </w:rPr>
        <w:lastRenderedPageBreak/>
        <w:t>Điều 31.</w:t>
      </w:r>
      <w:r w:rsidRPr="007656EF">
        <w:rPr>
          <w:rFonts w:ascii="Times New Roman" w:eastAsia="PMingLiU" w:hAnsi="Times New Roman" w:cs="Times New Roman"/>
          <w:b/>
          <w:color w:val="000000"/>
          <w:kern w:val="0"/>
          <w:sz w:val="28"/>
          <w:szCs w:val="28"/>
          <w:lang w:val="vi-VN" w:bidi="th-TH"/>
          <ns2:ligatures ns2:val="none"/>
        </w:rPr>
        <w:tab/>
        <w:t>Công bố kế hoạch vận hành thị trường điện năm tới</w:t>
      </w:r>
      <w:bookmarkEnd w:id="3715"/>
      <w:bookmarkEnd w:id="3716"/>
      <w:bookmarkEnd w:id="3717"/>
      <w:bookmarkEnd w:id="3718"/>
      <w:bookmarkEnd w:id="3719"/>
      <w:bookmarkEnd w:id="3720"/>
      <w:bookmarkEnd w:id="3721"/>
      <w:bookmarkEnd w:id="3722"/>
      <w:bookmarkEnd w:id="3723"/>
      <w:bookmarkEnd w:id="3724"/>
    </w:p>
    <w:p ns2:paraId="71776379" ns2:textId="5E7140DD"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Sau khi kế hoạch vận hành thị trường điện năm tới được phê duyệt theo quy định tại Điều 19 Thông tư này, Đơn vị vận hành hệ thống điện và thị trường điện có trá</w:t>
      </w:r>
      <w:r w:rsidRPr="003A427E">
        <w:rPr>
          <w:rFonts w:ascii="Times New Roman" w:eastAsia="PMingLiU" w:hAnsi="Times New Roman" w:cs="Times New Roman"/>
          <w:color w:val="000000"/>
          <w:kern w:val="0"/>
          <w:sz w:val="28"/>
          <w:szCs w:val="28"/>
          <w:lang w:val="vi-VN"/>
          <ns2:ligatures ns2:val="none"/>
        </w:rPr>
        <w:t>c</w:t>
      </w:r>
      <w:r w:rsidRPr="007656EF">
        <w:rPr>
          <w:rFonts w:ascii="Times New Roman" w:eastAsia="PMingLiU" w:hAnsi="Times New Roman" w:cs="Times New Roman"/>
          <w:color w:val="000000"/>
          <w:kern w:val="0"/>
          <w:sz w:val="28"/>
          <w:szCs w:val="28"/>
          <w:lang w:val="vi-VN"/>
          <ns2:ligatures ns2:val="none"/>
        </w:rPr>
        <w:t>h nhiệm công bố trên trang thông tin điện tử thị trường điện các thông tin về các số liệu đầu vào và các kết quả lập kế hoạch vận hành thị trường điện năm tới cho các thành viên tham gia thị trường điện.</w:t>
      </w:r>
    </w:p>
    <w:p ns2:paraId="0C300ED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Các thông tin về kế hoạch vận hành thị trường điện năm tới được công bố bao gồm:</w:t>
      </w:r>
    </w:p>
    <w:p ns2:paraId="2AB5746B"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Các kết quả tính toán kế hoạch vận hành năm tới, bao gồm: </w:t>
      </w:r>
    </w:p>
    <w:p ns2:paraId="0E3FF674"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Giá điện năng thị trường dự kiến cho từng chu kỳ giao dịch áp dụng cho đơn vị phát điện và Đơn vị bán buôn điện;</w:t>
      </w:r>
    </w:p>
    <w:p ns2:paraId="46DE81DA"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Kết quả lựa chọn Nhà máy điện mới tốt nhất;</w:t>
      </w:r>
    </w:p>
    <w:p ns2:paraId="61286D7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Giá công suất thị trường từng chu kỳ giao dịch;</w:t>
      </w:r>
    </w:p>
    <w:p ns2:paraId="66FD9127"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Mức trần của giá điện năng thị trường;</w:t>
      </w:r>
    </w:p>
    <w:p ns2:paraId="28B67437"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Phân loại nhà máy nhiệt điện.</w:t>
      </w:r>
    </w:p>
    <w:p ns2:paraId="7A951CCC"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Các thông số đầu vào phục vụ tính toán lập kế hoạch vận hành thị trường năm, bao gồm:</w:t>
      </w:r>
    </w:p>
    <w:p ns2:paraId="457EAE80"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Phụ tải dự báo từng miền Bắc, Trung, Nam và cho toàn hệ thống điện quốc gia trong từng chu kỳ giao dịch;</w:t>
      </w:r>
    </w:p>
    <w:p ns2:paraId="27F95006"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Các số liệu thủy văn và các ràng buộc vận hành của các hồ chứa thủy điện được dùng để tính toán mô phỏng thị trường điện;</w:t>
      </w:r>
    </w:p>
    <w:p ns2:paraId="227FC2C2"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 Tiến độ đưa nhà máy điện mới vào vận hành; </w:t>
      </w:r>
      <w:r w:rsidRPr="003A427E">
        <w:rPr>
          <w:rFonts w:ascii="Times New Roman" w:eastAsia="PMingLiU" w:hAnsi="Times New Roman" w:cs="Times New Roman"/>
          <w:bCs/>
          <w:iCs/>
          <w:color w:val="000000"/>
          <w:kern w:val="0"/>
          <w:sz w:val="28"/>
          <w:szCs w:val="28"/>
          <w:lang w:val="vi-VN"/>
          <ns2:ligatures ns2:val="none"/>
        </w:rPr>
        <w:t>c</w:t>
      </w:r>
      <w:r w:rsidRPr="007656EF">
        <w:rPr>
          <w:rFonts w:ascii="Times New Roman" w:eastAsia="PMingLiU" w:hAnsi="Times New Roman" w:cs="Times New Roman"/>
          <w:bCs/>
          <w:iCs/>
          <w:color w:val="000000"/>
          <w:kern w:val="0"/>
          <w:sz w:val="28"/>
          <w:szCs w:val="28"/>
          <w:lang w:val="vi-VN"/>
          <ns2:ligatures ns2:val="none"/>
        </w:rPr>
        <w:t>ác thông số kỹ thuật và các ràng buộc vận hành về lưới điện truyền tải;</w:t>
      </w:r>
    </w:p>
    <w:p ns2:paraId="1A5F5862"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 Biểu đồ xuất, nhập khẩu điện dự kiến; </w:t>
      </w:r>
      <w:r w:rsidRPr="003A427E">
        <w:rPr>
          <w:rFonts w:ascii="Times New Roman" w:eastAsia="PMingLiU" w:hAnsi="Times New Roman" w:cs="Times New Roman"/>
          <w:bCs/>
          <w:iCs/>
          <w:color w:val="000000"/>
          <w:kern w:val="0"/>
          <w:sz w:val="28"/>
          <w:szCs w:val="28"/>
          <w:lang w:val="vi-VN"/>
          <ns2:ligatures ns2:val="none"/>
        </w:rPr>
        <w:t>Kế hoạch</w:t>
      </w:r>
      <w:r w:rsidRPr="007656EF">
        <w:rPr>
          <w:rFonts w:ascii="Times New Roman" w:eastAsia="PMingLiU" w:hAnsi="Times New Roman" w:cs="Times New Roman"/>
          <w:bCs/>
          <w:iCs/>
          <w:color w:val="000000"/>
          <w:kern w:val="0"/>
          <w:sz w:val="28"/>
          <w:szCs w:val="28"/>
          <w:lang w:val="vi-VN"/>
          <ns2:ligatures ns2:val="none"/>
        </w:rPr>
        <w:t xml:space="preserve"> bảo dưỡng, sửa chữa năm của nhà máy điện, lưới điện truyền tải và nguồn cấp khí lớn;</w:t>
      </w:r>
    </w:p>
    <w:p ns2:paraId="56CE5B27"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Phụ tải dự báo của các Đơn vị bán buôn điện trong từng chu kỳ giao dịch;</w:t>
      </w:r>
    </w:p>
    <w:p ns2:paraId="458BBFCF"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Các ràng buộc về bao tiêu;</w:t>
      </w:r>
    </w:p>
    <w:p ns2:paraId="1D4A3D78"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 xml:space="preserve">- </w:t>
      </w:r>
      <w:r w:rsidRPr="007656EF">
        <w:rPr>
          <w:rFonts w:ascii="Times New Roman" w:eastAsia="PMingLiU" w:hAnsi="Times New Roman" w:cs="Times New Roman"/>
          <w:bCs/>
          <w:color w:val="000000"/>
          <w:kern w:val="0"/>
          <w:sz w:val="28"/>
          <w:szCs w:val="28"/>
          <w:lang w:val="vi-VN"/>
          <ns2:ligatures ns2:val="none"/>
        </w:rPr>
        <w:t>Lưu lượng khí tối thiểu để tránh dừng giàn khai thác khí, đảm bảo an toàn mỏ khí</w:t>
      </w:r>
      <w:r w:rsidRPr="007656EF">
        <w:rPr>
          <w:rFonts w:ascii="Times New Roman" w:eastAsia="PMingLiU" w:hAnsi="Times New Roman" w:cs="Times New Roman"/>
          <w:bCs/>
          <w:iCs/>
          <w:color w:val="000000"/>
          <w:kern w:val="0"/>
          <w:sz w:val="28"/>
          <w:szCs w:val="28"/>
          <w:lang w:val="vi-VN"/>
          <ns2:ligatures ns2:val="none"/>
        </w:rPr>
        <w:t>;</w:t>
      </w:r>
    </w:p>
    <w:p ns2:paraId="4424F332"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Các ràng buộc huy động nguồn nhằm bảo đảm cung cấp điện, cấu hình nguồn tối thiểu bảo đảm vận hành an toàn lưới điện truyền tải.</w:t>
      </w:r>
    </w:p>
    <w:p ns2:paraId="58928D65"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Thông tin về kế hoạch vận hành thị trường điện năm tới chỉ công bố cho đơn vị phát điện trực tiếp giao dịch sở hữu nhà máy điện có liên quan trực tiếp đến các thông tin này (trừ Tập đoàn Điện lực Việt Nam), bao gồm:</w:t>
      </w:r>
    </w:p>
    <w:p ns2:paraId="0947396E"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a) Tổng sản lượng phát điện dự kiến trong mô phỏng thị trường điện của nhà máy điện cho từng tháng;</w:t>
      </w:r>
    </w:p>
    <w:p ns2:paraId="0C72ED5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lastRenderedPageBreak/>
        <w:t>b) Giá trị nước của nhà máy thủy điện;</w:t>
      </w:r>
    </w:p>
    <w:p ns2:paraId="30087EF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szCs w:val="28"/>
          <w:lang w:val="vi-VN"/>
          <ns2:ligatures ns2:val="none"/>
        </w:rPr>
        <w:t>c) Số liệu về giá biến đổi của nhà máy nhiệt điện được dùng trong tính toán mô phỏng.</w:t>
      </w:r>
    </w:p>
    <w:p ns2:paraId="50FBD1CD" ns2:textId="77777777" w:rsidR="002E16F4" w:rsidRPr="007656EF" w:rsidRDefault="002E16F4" w:rsidP="002E16F4">
      <w:pPr>
        <w:widowControl w:val="0"/>
        <w:spacing w:before="120" w:after="120" w:line="240" w:lineRule="auto"/>
        <w:jc w:val="center"/>
        <w:outlineLvl w:val="1"/>
        <w:rPr>
          <w:rFonts w:ascii="Times New Roman" w:eastAsia="PMingLiU" w:hAnsi="Times New Roman" w:cs="Times New Roman"/>
          <w:b/>
          <w:color w:val="000000"/>
          <w:kern w:val="0"/>
          <w:sz w:val="28"/>
          <w:lang w:val="vi-VN"/>
          <ns2:ligatures ns2:val="none"/>
        </w:rPr>
      </w:pPr>
      <w:bookmarkStart w:id="3727" w:name="_Toc234992994"/>
      <w:bookmarkStart w:id="3728" w:name="_Toc238435842"/>
      <w:bookmarkStart w:id="3729" w:name="_Toc238639630"/>
      <w:bookmarkStart w:id="3730" w:name="_Toc239143400"/>
      <w:bookmarkStart w:id="3731" w:name="_Toc239214764"/>
      <w:bookmarkStart w:id="3732" w:name="_Toc520887692"/>
      <w:bookmarkStart w:id="3733" w:name="_Toc521661282"/>
      <w:bookmarkStart w:id="3734" w:name="_Toc522197539"/>
      <w:bookmarkStart w:id="3735" w:name="_Toc522269624"/>
      <w:bookmarkStart w:id="3736" w:name="_Toc234200885"/>
      <w:bookmarkStart w:id="3737" w:name="_Toc234992995"/>
      <w:bookmarkStart w:id="3738" w:name="_Toc238639631"/>
      <w:bookmarkStart w:id="3739" w:name="_Toc239143401"/>
      <w:bookmarkStart w:id="3740" w:name="_Toc239214765"/>
      <w:bookmarkStart w:id="3741" w:name="_Toc523300684"/>
      <w:bookmarkStart w:id="3742" w:name="_Toc526435714"/>
      <w:bookmarkStart w:id="3743" w:name="_Toc526928270"/>
      <w:bookmarkStart w:id="3744" w:name="_Toc527548101"/>
      <w:bookmarkStart w:id="3745" w:name="_Toc527548296"/>
      <w:bookmarkStart w:id="3746" w:name="_Toc529174098"/>
      <w:bookmarkEnd w:id="3725"/>
      <w:bookmarkEnd w:id="3726"/>
      <w:bookmarkEnd w:id="3727"/>
      <w:bookmarkEnd w:id="3728"/>
      <w:bookmarkEnd w:id="3729"/>
      <w:bookmarkEnd w:id="3730"/>
      <w:bookmarkEnd w:id="3731"/>
      <w:r w:rsidRPr="007656EF">
        <w:rPr>
          <w:rFonts w:ascii="Times New Roman" w:eastAsia="PMingLiU" w:hAnsi="Times New Roman" w:cs="Times New Roman"/>
          <w:b/>
          <w:color w:val="000000"/>
          <w:kern w:val="0"/>
          <w:sz w:val="28"/>
          <w:lang w:val="vi-VN"/>
          <ns2:ligatures ns2:val="none"/>
        </w:rPr>
        <w:t>Mục 2</w:t>
      </w:r>
      <w:r w:rsidRPr="007656EF">
        <w:rPr>
          <w:rFonts w:ascii="Times New Roman" w:eastAsia="PMingLiU" w:hAnsi="Times New Roman" w:cs="Times New Roman"/>
          <w:b/>
          <w:color w:val="000000"/>
          <w:kern w:val="0"/>
          <w:sz w:val="28"/>
          <w:lang w:val="vi-VN"/>
          <ns2:ligatures ns2:val="none"/>
        </w:rPr>
        <w:br/>
      </w:r>
      <w:bookmarkStart w:id="3747" w:name="_Toc347904724"/>
      <w:bookmarkStart w:id="3748" w:name="_Toc240797907"/>
      <w:bookmarkStart w:id="3749" w:name="_Toc240954929"/>
      <w:r w:rsidRPr="007656EF">
        <w:rPr>
          <w:rFonts w:ascii="Times New Roman" w:eastAsia="PMingLiU" w:hAnsi="Times New Roman" w:cs="Times New Roman"/>
          <w:b/>
          <w:color w:val="000000"/>
          <w:kern w:val="0"/>
          <w:sz w:val="28"/>
          <w:lang w:val="vi-VN"/>
          <ns2:ligatures ns2:val="none"/>
        </w:rPr>
        <w:t>KẾ HOẠCH VẬN HÀNH THÁNG TỚI</w:t>
      </w:r>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p>
    <w:p ns2:paraId="67AC79EA"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750" w:name="_Toc239143402"/>
      <w:bookmarkStart w:id="3751" w:name="_Toc239214766"/>
      <w:bookmarkStart w:id="3752" w:name="_Toc234992997"/>
      <w:bookmarkStart w:id="3753" w:name="_Toc245788375"/>
      <w:bookmarkStart w:id="3754" w:name="_Toc245802634"/>
      <w:bookmarkStart w:id="3755" w:name="_Toc245802872"/>
      <w:bookmarkStart w:id="3756" w:name="_Toc245803109"/>
      <w:bookmarkStart w:id="3757" w:name="_Toc246131400"/>
      <w:bookmarkStart w:id="3758" w:name="_Toc246234437"/>
      <w:bookmarkStart w:id="3759" w:name="_Toc246234973"/>
      <w:bookmarkStart w:id="3760" w:name="_Toc246249140"/>
      <w:bookmarkStart w:id="3761" w:name="_Toc248199739"/>
      <w:bookmarkStart w:id="3762" w:name="_Toc248548669"/>
      <w:bookmarkStart w:id="3763" w:name="_Toc248549028"/>
      <w:bookmarkStart w:id="3764" w:name="_Toc238639634"/>
      <w:bookmarkStart w:id="3765" w:name="_Toc239143404"/>
      <w:bookmarkStart w:id="3766" w:name="_Toc239214768"/>
      <w:bookmarkStart w:id="3767" w:name="_Toc234992999"/>
      <w:bookmarkStart w:id="3768" w:name="_Toc240797909"/>
      <w:bookmarkStart w:id="3769" w:name="_Toc240954931"/>
      <w:bookmarkStart w:id="3770" w:name="_Toc347904725"/>
      <w:bookmarkStart w:id="3771" w:name="_Toc520887693"/>
      <w:bookmarkStart w:id="3772" w:name="_Toc521661283"/>
      <w:bookmarkStart w:id="3773" w:name="_Toc522197540"/>
      <w:bookmarkStart w:id="3774" w:name="_Toc522269625"/>
      <w:bookmarkStart w:id="3775" w:name="_Toc523300685"/>
      <w:bookmarkStart w:id="3776" w:name="_Toc526435715"/>
      <w:bookmarkStart w:id="3777" w:name="_Toc526928271"/>
      <w:bookmarkStart w:id="3778" w:name="_Toc527548102"/>
      <w:bookmarkStart w:id="3779" w:name="_Toc527548297"/>
      <w:bookmarkStart w:id="3780" w:name="_Toc529174099"/>
      <w:bookmarkStart w:id="3781" w:name="_Toc23420088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r w:rsidRPr="007656EF">
        <w:rPr>
          <w:rFonts w:ascii="Times New Roman" w:eastAsia="PMingLiU" w:hAnsi="Times New Roman" w:cs="Times New Roman"/>
          <w:b/>
          <w:color w:val="000000"/>
          <w:kern w:val="0"/>
          <w:sz w:val="28"/>
          <w:szCs w:val="28"/>
          <w:lang w:val="vi-VN" w:bidi="th-TH"/>
          <ns2:ligatures ns2:val="none"/>
        </w:rPr>
        <w:t>Điều 32.</w:t>
      </w:r>
      <w:r w:rsidRPr="007656EF">
        <w:rPr>
          <w:rFonts w:ascii="Times New Roman" w:eastAsia="PMingLiU" w:hAnsi="Times New Roman" w:cs="Times New Roman"/>
          <w:b/>
          <w:color w:val="000000"/>
          <w:kern w:val="0"/>
          <w:sz w:val="28"/>
          <w:szCs w:val="28"/>
          <w:lang w:val="vi-VN" w:bidi="th-TH"/>
          <ns2:ligatures ns2:val="none"/>
        </w:rPr>
        <w:tab/>
        <w:t>Dự báo nhu cầu phụ tải điện cho lập kế hoạch vận hành tháng</w:t>
      </w:r>
      <w:bookmarkEnd w:id="3764"/>
      <w:bookmarkEnd w:id="3765"/>
      <w:bookmarkEnd w:id="3766"/>
      <w:bookmarkEnd w:id="3767"/>
      <w:r w:rsidRPr="007656EF">
        <w:rPr>
          <w:rFonts w:ascii="Times New Roman" w:eastAsia="PMingLiU" w:hAnsi="Times New Roman" w:cs="Times New Roman"/>
          <w:b/>
          <w:color w:val="000000"/>
          <w:kern w:val="0"/>
          <w:sz w:val="28"/>
          <w:szCs w:val="28"/>
          <w:lang w:val="vi-VN" w:bidi="th-TH"/>
          <ns2:ligatures ns2:val="none"/>
        </w:rPr>
        <w:t xml:space="preserve"> tới</w:t>
      </w:r>
      <w:bookmarkEnd w:id="3768"/>
      <w:bookmarkEnd w:id="3769"/>
      <w:bookmarkEnd w:id="3770"/>
      <w:bookmarkEnd w:id="3771"/>
      <w:bookmarkEnd w:id="3772"/>
      <w:bookmarkEnd w:id="3773"/>
      <w:bookmarkEnd w:id="3774"/>
      <w:bookmarkEnd w:id="3775"/>
      <w:bookmarkEnd w:id="3776"/>
      <w:bookmarkEnd w:id="3777"/>
      <w:bookmarkEnd w:id="3778"/>
      <w:bookmarkEnd w:id="3779"/>
      <w:bookmarkEnd w:id="3780"/>
    </w:p>
    <w:p ns2:paraId="5ECDFB0B"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dự báo nhu cầu phụ tải điện để phục vụ lập kế hoạch vận hành tháng tới theo phương pháp quy định tại </w:t>
      </w:r>
      <w:r w:rsidRPr="007656EF">
        <w:rPr>
          <w:rFonts w:ascii="Times New Roman" w:eastAsia="PMingLiU" w:hAnsi="Times New Roman" w:cs="Times New Roman"/>
          <w:color w:val="000000"/>
          <w:kern w:val="0"/>
          <w:sz w:val="28"/>
          <w:szCs w:val="28"/>
          <w:lang w:val="vi-VN"/>
          <ns2:ligatures ns2:val="none"/>
        </w:rPr>
        <w:t xml:space="preserve">Quy định điều độ, vận hành, thao tác, xử lý sự cố, khởi động đen và khôi phục hệ thống điện quốc gia </w:t>
      </w:r>
      <w:r w:rsidRPr="007656EF">
        <w:rPr>
          <w:rFonts w:ascii="Times New Roman" w:eastAsia="PMingLiU" w:hAnsi="Times New Roman" w:cs="Times New Roman"/>
          <w:color w:val="000000"/>
          <w:kern w:val="0"/>
          <w:sz w:val="28"/>
          <w:lang w:val="vi-VN"/>
          <ns2:ligatures ns2:val="none"/>
        </w:rPr>
        <w:t xml:space="preserve">được Bộ Công Thương ban hành. Các số liệu dự báo nhu cầu phụ tải điện phục vụ lập kế hoạch vận hành tháng tới bao gồm: </w:t>
      </w:r>
    </w:p>
    <w:p ns2:paraId="1F24CA90"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Tổng nhu cầu phụ tải hệ thống điện quốc gia và phụ tải từng miền Bắc, Trung, Nam cho cả tháng và từng chu kỳ giao dịch trong tháng;</w:t>
      </w:r>
    </w:p>
    <w:p ns2:paraId="617BA990"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Biểu đồ phụ tải các ngày điển hình các miền Bắc, Trung, Nam và toàn hệ thống điện quốc gia trong tháng. </w:t>
      </w:r>
    </w:p>
    <w:p ns2:paraId="6024DC7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Trước ngày 15 h</w:t>
      </w:r>
      <w:r w:rsidRPr="003A427E">
        <w:rPr>
          <w:rFonts w:ascii="Times New Roman" w:eastAsia="PMingLiU" w:hAnsi="Times New Roman" w:cs="Times New Roman"/>
          <w:color w:val="000000"/>
          <w:kern w:val="0"/>
          <w:sz w:val="28"/>
          <w:lang w:val="vi-VN"/>
          <ns2:ligatures ns2:val="none"/>
        </w:rPr>
        <w:t>ằ</w:t>
      </w:r>
      <w:r w:rsidRPr="007656EF">
        <w:rPr>
          <w:rFonts w:ascii="Times New Roman" w:eastAsia="PMingLiU" w:hAnsi="Times New Roman" w:cs="Times New Roman"/>
          <w:color w:val="000000"/>
          <w:kern w:val="0"/>
          <w:sz w:val="28"/>
          <w:lang w:val="vi-VN"/>
          <ns2:ligatures ns2:val="none"/>
        </w:rPr>
        <w:t>ng tháng, Đơn vị bán buôn điện có trách nhiệm dự báo nhu cầu phụ tải điện từng chu kỳ giao dịch của tháng kế tiếp và các tháng còn lại đến hết năm, gửi Đơn vị vận hành hệ thống điện và thị trường điện để phục vụ lập kế hoạch vận hành tháng tới và tính toán chi phí mua điện.</w:t>
      </w:r>
    </w:p>
    <w:p ns2:paraId="0129C0CF"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782" w:name="_Toc239760069"/>
      <w:bookmarkStart w:id="3783" w:name="_Toc239760392"/>
      <w:bookmarkStart w:id="3784" w:name="_Toc240797910"/>
      <w:bookmarkStart w:id="3785" w:name="_Toc240954932"/>
      <w:bookmarkStart w:id="3786" w:name="_Toc347904726"/>
      <w:bookmarkStart w:id="3787" w:name="_Toc520887694"/>
      <w:bookmarkStart w:id="3788" w:name="_Toc521661284"/>
      <w:bookmarkStart w:id="3789" w:name="_Toc522197541"/>
      <w:bookmarkStart w:id="3790" w:name="_Toc522269626"/>
      <w:bookmarkStart w:id="3791" w:name="_Toc234993000"/>
      <w:bookmarkStart w:id="3792" w:name="_Toc238639635"/>
      <w:bookmarkStart w:id="3793" w:name="_Toc239143405"/>
      <w:bookmarkStart w:id="3794" w:name="_Toc239214769"/>
      <w:bookmarkStart w:id="3795" w:name="_Toc523300686"/>
      <w:bookmarkStart w:id="3796" w:name="_Toc526435716"/>
      <w:bookmarkStart w:id="3797" w:name="_Toc526928272"/>
      <w:bookmarkStart w:id="3798" w:name="_Toc527548103"/>
      <w:bookmarkStart w:id="3799" w:name="_Toc527548298"/>
      <w:bookmarkStart w:id="3800" w:name="_Toc529174100"/>
      <w:bookmarkEnd w:id="3782"/>
      <w:bookmarkEnd w:id="3783"/>
      <w:r w:rsidRPr="007656EF">
        <w:rPr>
          <w:rFonts w:ascii="Times New Roman" w:eastAsia="PMingLiU" w:hAnsi="Times New Roman" w:cs="Times New Roman"/>
          <w:b/>
          <w:color w:val="000000"/>
          <w:kern w:val="0"/>
          <w:sz w:val="28"/>
          <w:szCs w:val="28"/>
          <w:lang w:val="vi-VN" w:bidi="th-TH"/>
          <ns2:ligatures ns2:val="none"/>
        </w:rPr>
        <w:t>Điều 33.</w:t>
      </w:r>
      <w:r w:rsidRPr="007656EF">
        <w:rPr>
          <w:rFonts w:ascii="Times New Roman" w:eastAsia="PMingLiU" w:hAnsi="Times New Roman" w:cs="Times New Roman"/>
          <w:b/>
          <w:color w:val="000000"/>
          <w:kern w:val="0"/>
          <w:sz w:val="28"/>
          <w:szCs w:val="28"/>
          <w:lang w:val="vi-VN" w:bidi="th-TH"/>
          <ns2:ligatures ns2:val="none"/>
        </w:rPr>
        <w:tab/>
        <w:t>Tính toán giá trị nước</w:t>
      </w:r>
      <w:bookmarkEnd w:id="3781"/>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p>
    <w:p ns2:paraId="39D66BF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Đơn vị vận hành hệ thống điện và thị trường điện có trách nhiệm tính toán giá trị nước cho các tuần trong tháng tới. Kết quả tính toán giá trị nước được sử dụng để lập kế hoạch vận hành tháng tới bao gồm: </w:t>
      </w:r>
    </w:p>
    <w:p ns2:paraId="71F7AC81"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Sản lượng dự kiến của các nhà máy thủy điện chiến lược đa mục tiêu. </w:t>
      </w:r>
    </w:p>
    <w:p ns2:paraId="45A1BFC2"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Giá trị nước của nhà máy thủy điện trong nhóm thủy điện bậc thang. </w:t>
      </w:r>
    </w:p>
    <w:p ns2:paraId="694648B8"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 xml:space="preserve">Giá trị nước của các nhà máy thủy điện có hồ chứa điều tiết </w:t>
      </w:r>
      <w:r w:rsidRPr="007656EF">
        <w:rPr>
          <w:rFonts w:ascii="Times New Roman" w:eastAsia="PMingLiU" w:hAnsi="Times New Roman" w:cs="Times New Roman"/>
          <w:color w:val="000000"/>
          <w:kern w:val="0"/>
          <w:sz w:val="28"/>
          <w:szCs w:val="28"/>
          <w:lang w:val="vi-VN"/>
          <ns2:ligatures ns2:val="none"/>
        </w:rPr>
        <w:t>từ 02 ngày trở lên</w:t>
      </w:r>
      <w:r w:rsidRPr="007656EF">
        <w:rPr>
          <w:rFonts w:ascii="Times New Roman" w:eastAsia="PMingLiU" w:hAnsi="Times New Roman" w:cs="Times New Roman"/>
          <w:color w:val="000000"/>
          <w:kern w:val="0"/>
          <w:sz w:val="28"/>
          <w:lang w:val="vi-VN"/>
          <ns2:ligatures ns2:val="none"/>
        </w:rPr>
        <w:t>.</w:t>
      </w:r>
    </w:p>
    <w:p ns2:paraId="4860B37A"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 xml:space="preserve">Mực nước tối ưu từng tuần trong tháng của các nhà máy thủy điện có hồ chứa điều tiết </w:t>
      </w:r>
      <w:r w:rsidRPr="007656EF">
        <w:rPr>
          <w:rFonts w:ascii="Times New Roman" w:eastAsia="PMingLiU" w:hAnsi="Times New Roman" w:cs="Times New Roman"/>
          <w:color w:val="000000"/>
          <w:kern w:val="0"/>
          <w:sz w:val="28"/>
          <w:szCs w:val="28"/>
          <w:lang w:val="vi-VN"/>
          <ns2:ligatures ns2:val="none"/>
        </w:rPr>
        <w:t>từ 02 ngày trở lên</w:t>
      </w:r>
      <w:r w:rsidRPr="007656EF">
        <w:rPr>
          <w:rFonts w:ascii="Times New Roman" w:eastAsia="PMingLiU" w:hAnsi="Times New Roman" w:cs="Times New Roman"/>
          <w:color w:val="000000"/>
          <w:kern w:val="0"/>
          <w:sz w:val="28"/>
          <w:lang w:val="vi-VN"/>
          <ns2:ligatures ns2:val="none"/>
        </w:rPr>
        <w:t>.</w:t>
      </w:r>
    </w:p>
    <w:p ns2:paraId="40D23A18"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801" w:name="_Phân_loại_tổ"/>
      <w:bookmarkStart w:id="3802" w:name="_Ref237835189"/>
      <w:bookmarkStart w:id="3803" w:name="_Toc238639636"/>
      <w:bookmarkStart w:id="3804" w:name="_Toc239143406"/>
      <w:bookmarkStart w:id="3805" w:name="_Toc240797911"/>
      <w:bookmarkStart w:id="3806" w:name="_Toc240954933"/>
      <w:bookmarkStart w:id="3807" w:name="_Ref231300844"/>
      <w:bookmarkStart w:id="3808" w:name="_Toc234200890"/>
      <w:bookmarkStart w:id="3809" w:name="_Toc234993001"/>
      <w:bookmarkStart w:id="3810" w:name="_Toc239214770"/>
      <w:bookmarkStart w:id="3811" w:name="_Toc347904727"/>
      <w:bookmarkStart w:id="3812" w:name="_Toc520887695"/>
      <w:bookmarkStart w:id="3813" w:name="_Toc521661285"/>
      <w:bookmarkStart w:id="3814" w:name="_Toc522197542"/>
      <w:bookmarkStart w:id="3815" w:name="_Toc522269627"/>
      <w:bookmarkStart w:id="3816" w:name="_Ref522890541"/>
      <w:bookmarkStart w:id="3817" w:name="_Toc523300687"/>
      <w:bookmarkStart w:id="3818" w:name="_Toc526435717"/>
      <w:bookmarkStart w:id="3819" w:name="_Toc526928273"/>
      <w:bookmarkStart w:id="3820" w:name="_Toc527548104"/>
      <w:bookmarkStart w:id="3821" w:name="_Toc527548299"/>
      <w:bookmarkStart w:id="3822" w:name="_Toc529174101"/>
      <w:bookmarkEnd w:id="3801"/>
      <w:r w:rsidRPr="007656EF">
        <w:rPr>
          <w:rFonts w:ascii="Times New Roman" w:eastAsia="PMingLiU" w:hAnsi="Times New Roman" w:cs="Times New Roman"/>
          <w:b/>
          <w:color w:val="000000"/>
          <w:kern w:val="0"/>
          <w:sz w:val="28"/>
          <w:szCs w:val="28"/>
          <w:lang w:val="vi-VN" w:bidi="th-TH"/>
          <ns2:ligatures ns2:val="none"/>
        </w:rPr>
        <w:t>Điều 34.</w:t>
      </w:r>
      <w:r w:rsidRPr="007656EF">
        <w:rPr>
          <w:rFonts w:ascii="Times New Roman" w:eastAsia="PMingLiU" w:hAnsi="Times New Roman" w:cs="Times New Roman"/>
          <w:b/>
          <w:color w:val="000000"/>
          <w:kern w:val="0"/>
          <w:sz w:val="28"/>
          <w:szCs w:val="28"/>
          <w:lang w:val="vi-VN" w:bidi="th-TH"/>
          <ns2:ligatures ns2:val="none"/>
        </w:rPr>
        <w:tab/>
        <w:t>Phân loại nhà máy chạy nền, chạy lưng và chạy đỉnh</w:t>
      </w:r>
      <w:bookmarkEnd w:id="3802"/>
      <w:bookmarkEnd w:id="3803"/>
      <w:bookmarkEnd w:id="3804"/>
      <w:bookmarkEnd w:id="3805"/>
      <w:bookmarkEnd w:id="3806"/>
      <w:bookmarkEnd w:id="3807"/>
      <w:bookmarkEnd w:id="3808"/>
      <w:bookmarkEnd w:id="3809"/>
      <w:bookmarkEnd w:id="3810"/>
      <w:r w:rsidRPr="007656EF">
        <w:rPr>
          <w:rFonts w:ascii="Times New Roman" w:eastAsia="PMingLiU" w:hAnsi="Times New Roman" w:cs="Times New Roman"/>
          <w:b/>
          <w:color w:val="000000"/>
          <w:kern w:val="0"/>
          <w:sz w:val="28"/>
          <w:szCs w:val="28"/>
          <w:lang w:val="vi-VN" w:bidi="th-TH"/>
          <ns2:ligatures ns2:val="none"/>
        </w:rPr>
        <w:t xml:space="preserve"> tháng tới</w:t>
      </w:r>
      <w:bookmarkEnd w:id="3811"/>
      <w:bookmarkEnd w:id="3812"/>
      <w:bookmarkEnd w:id="3813"/>
      <w:bookmarkEnd w:id="3814"/>
      <w:bookmarkEnd w:id="3815"/>
      <w:bookmarkEnd w:id="3816"/>
      <w:bookmarkEnd w:id="3817"/>
      <w:bookmarkEnd w:id="3818"/>
      <w:bookmarkEnd w:id="3819"/>
      <w:bookmarkEnd w:id="3820"/>
      <w:bookmarkEnd w:id="3821"/>
      <w:bookmarkEnd w:id="3822"/>
    </w:p>
    <w:p ns2:paraId="5C0B7E56"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sử dụng mô hình mô phỏng thị trường để xác định hệ số tải trung bình tháng của các nhà máy phát điện trong tháng tới. </w:t>
      </w:r>
    </w:p>
    <w:p ns2:paraId="3FFA9E5B" ns2:textId="77777777" w:rsidR="002E16F4" w:rsidRPr="003A427E"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Căn cứ hệ số tải trung bình tháng từ kết quả mô phỏng, Đơn vị vận hành hệ thống điện và thị trường điện có trách nhiệm phân loại các nhà máy chạy nền, chạy lưng và chạy đỉnh trong tháng tới</w:t>
      </w:r>
      <w:r w:rsidRPr="007656EF" w:rsidDel="00417E45">
        <w:rPr>
          <w:rFonts w:ascii="Times New Roman" w:eastAsia="PMingLiU" w:hAnsi="Times New Roman" w:cs="Times New Roman"/>
          <w:color w:val="000000"/>
          <w:kern w:val="0"/>
          <w:sz w:val="28"/>
          <w:lang w:val="vi-VN"/>
          <ns2:ligatures ns2:val="none"/>
        </w:rPr>
        <w:t xml:space="preserve"> </w:t>
      </w:r>
      <w:r w:rsidRPr="007656EF">
        <w:rPr>
          <w:rFonts w:ascii="Times New Roman" w:eastAsia="PMingLiU" w:hAnsi="Times New Roman" w:cs="Times New Roman"/>
          <w:color w:val="000000"/>
          <w:kern w:val="0"/>
          <w:sz w:val="28"/>
          <w:lang w:val="vi-VN"/>
          <ns2:ligatures ns2:val="none"/>
        </w:rPr>
        <w:t>thành 03 nhóm sau:</w:t>
      </w:r>
    </w:p>
    <w:p ns2:paraId="7185F30E" ns2:textId="77777777" w:rsidR="008C6D37" w:rsidRPr="003A427E" w:rsidRDefault="008C6D37"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p>
    <w:p ns2:paraId="0C99DF3B" ns2:textId="77777777" w:rsidR="002E16F4" w:rsidRPr="007656EF" w:rsidRDefault="002E16F4" w:rsidP="00A52FF6">
      <w:pPr>
        <w:widowControl w:val="0"/>
        <w:spacing w:before="134"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lastRenderedPageBreak/>
        <w:t>a) Nhóm nhà máy chạy nền bao gồm các nhà máy phát điện có hệ số tải trung bình tháng lớn hơn hoặc bằng 70%;</w:t>
      </w:r>
    </w:p>
    <w:p ns2:paraId="06158991" ns2:textId="77777777" w:rsidR="002E16F4" w:rsidRPr="007656EF" w:rsidRDefault="002E16F4" w:rsidP="00A52FF6">
      <w:pPr>
        <w:widowControl w:val="0"/>
        <w:spacing w:before="134"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Nhóm nhà máy chạy lưng bao gồm các nhà máy phát điện có hệ số tải trung bình tháng lớn hơn 25% và nhỏ hơn 70%;</w:t>
      </w:r>
    </w:p>
    <w:p ns2:paraId="034B3CD2" ns2:textId="77777777" w:rsidR="002E16F4" w:rsidRPr="007656EF" w:rsidRDefault="002E16F4" w:rsidP="00A52FF6">
      <w:pPr>
        <w:widowControl w:val="0"/>
        <w:spacing w:before="134"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Nhóm nhà máy chạy đỉnh bao gồm các nhà máy phát điện có hệ số tải trung bình tháng nhỏ hơn hoặc bằng 25%.</w:t>
      </w:r>
    </w:p>
    <w:p ns2:paraId="78690027" ns2:textId="77777777" w:rsidR="002E16F4" w:rsidRPr="007656EF" w:rsidRDefault="002E16F4" w:rsidP="00A52FF6">
      <w:pPr>
        <w:widowControl w:val="0"/>
        <w:tabs>
          <w:tab w:val="left" w:pos="1710"/>
        </w:tabs>
        <w:spacing w:before="134"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823" w:name="_Toc246249150"/>
      <w:bookmarkStart w:id="3824" w:name="_Toc248199749"/>
      <w:bookmarkStart w:id="3825" w:name="_Toc248548679"/>
      <w:bookmarkStart w:id="3826" w:name="_Toc248549038"/>
      <w:bookmarkStart w:id="3827" w:name="_Toc238639658"/>
      <w:bookmarkStart w:id="3828" w:name="_Toc239143407"/>
      <w:bookmarkStart w:id="3829" w:name="_Toc239214771"/>
      <w:bookmarkStart w:id="3830" w:name="_Toc240797912"/>
      <w:bookmarkStart w:id="3831" w:name="_Toc240954934"/>
      <w:bookmarkStart w:id="3832" w:name="_Toc347904728"/>
      <w:bookmarkStart w:id="3833" w:name="_Toc520887696"/>
      <w:bookmarkStart w:id="3834" w:name="_Toc521661286"/>
      <w:bookmarkStart w:id="3835" w:name="_Toc522197543"/>
      <w:bookmarkStart w:id="3836" w:name="_Toc522269628"/>
      <w:bookmarkStart w:id="3837" w:name="_Toc523300688"/>
      <w:bookmarkStart w:id="3838" w:name="_Toc526435718"/>
      <w:bookmarkStart w:id="3839" w:name="_Toc526928274"/>
      <w:bookmarkStart w:id="3840" w:name="_Toc527548105"/>
      <w:bookmarkStart w:id="3841" w:name="_Toc527548300"/>
      <w:bookmarkStart w:id="3842" w:name="_Toc529174102"/>
      <w:bookmarkStart w:id="3843" w:name="_Toc231309203"/>
      <w:bookmarkStart w:id="3844" w:name="_Toc234200891"/>
      <w:bookmarkStart w:id="3845" w:name="_Toc234993002"/>
      <w:bookmarkEnd w:id="3823"/>
      <w:bookmarkEnd w:id="3824"/>
      <w:bookmarkEnd w:id="3825"/>
      <w:bookmarkEnd w:id="3826"/>
      <w:r w:rsidRPr="007656EF">
        <w:rPr>
          <w:rFonts w:ascii="Times New Roman" w:eastAsia="PMingLiU" w:hAnsi="Times New Roman" w:cs="Times New Roman"/>
          <w:b/>
          <w:color w:val="000000"/>
          <w:kern w:val="0"/>
          <w:sz w:val="28"/>
          <w:szCs w:val="28"/>
          <w:lang w:val="vi-VN" w:bidi="th-TH"/>
          <ns2:ligatures ns2:val="none"/>
        </w:rPr>
        <w:t>Điều 35.</w:t>
      </w:r>
      <w:r w:rsidRPr="007656EF">
        <w:rPr>
          <w:rFonts w:ascii="Times New Roman" w:eastAsia="PMingLiU" w:hAnsi="Times New Roman" w:cs="Times New Roman"/>
          <w:b/>
          <w:color w:val="000000"/>
          <w:kern w:val="0"/>
          <w:sz w:val="28"/>
          <w:szCs w:val="28"/>
          <w:lang w:val="vi-VN" w:bidi="th-TH"/>
          <ns2:ligatures ns2:val="none"/>
        </w:rPr>
        <w:tab/>
        <w:t xml:space="preserve">Điều chỉnh giá trần bản chào </w:t>
      </w:r>
      <w:bookmarkEnd w:id="3827"/>
      <w:bookmarkEnd w:id="3828"/>
      <w:bookmarkEnd w:id="3829"/>
      <w:bookmarkEnd w:id="3830"/>
      <w:bookmarkEnd w:id="3831"/>
      <w:r w:rsidRPr="007656EF">
        <w:rPr>
          <w:rFonts w:ascii="Times New Roman" w:eastAsia="PMingLiU" w:hAnsi="Times New Roman" w:cs="Times New Roman"/>
          <w:b/>
          <w:color w:val="000000"/>
          <w:kern w:val="0"/>
          <w:sz w:val="28"/>
          <w:szCs w:val="28"/>
          <w:lang w:val="vi-VN" w:bidi="th-TH"/>
          <ns2:ligatures ns2:val="none"/>
        </w:rPr>
        <w:t>của tổ máy nhiệt điện</w:t>
      </w:r>
      <w:bookmarkEnd w:id="3832"/>
      <w:bookmarkEnd w:id="3833"/>
      <w:bookmarkEnd w:id="3834"/>
      <w:bookmarkEnd w:id="3835"/>
      <w:bookmarkEnd w:id="3836"/>
      <w:bookmarkEnd w:id="3837"/>
      <w:bookmarkEnd w:id="3838"/>
      <w:bookmarkEnd w:id="3839"/>
      <w:bookmarkEnd w:id="3840"/>
      <w:bookmarkEnd w:id="3841"/>
      <w:bookmarkEnd w:id="3842"/>
    </w:p>
    <w:p ns2:paraId="6F37DD64" ns2:textId="7820C291" w:rsidR="002E16F4" w:rsidRPr="007656EF" w:rsidRDefault="002E16F4" w:rsidP="00A52FF6">
      <w:pPr>
        <w:widowControl w:val="0"/>
        <w:numPr>
          <w:ilvl w:val="3"/>
          <w:numId w:val="0"/>
        </w:numPr>
        <w:adjustRightInd w:val="0"/>
        <w:spacing w:before="134" w:after="120" w:line="240" w:lineRule="auto"/>
        <w:ind w:firstLine="567"/>
        <w:jc w:val="both"/>
        <w:textAlignment w:val="baseline"/>
        <w:outlineLvl w:val="3"/>
        <w:rPr>
          <w:rFonts w:ascii="Times New Roman" w:eastAsia="PMingLiU" w:hAnsi="Times New Roman" w:cs="Times New Roman"/>
          <w:i/>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1</w:t>
      </w:r>
      <w:r w:rsidRPr="007656EF">
        <w:rPr>
          <w:rFonts w:ascii="Times New Roman" w:eastAsia="PMingLiU" w:hAnsi="Times New Roman" w:cs="Times New Roman"/>
          <w:i/>
          <w:color w:val="000000"/>
          <w:kern w:val="0"/>
          <w:sz w:val="28"/>
          <w:szCs w:val="28"/>
          <w:lang w:val="vi-VN"/>
          <ns2:ligatures ns2:val="none"/>
        </w:rPr>
        <w:t xml:space="preserve">. </w:t>
      </w:r>
      <w:r w:rsidRPr="007656EF">
        <w:rPr>
          <w:rFonts w:ascii="Times New Roman" w:eastAsia="PMingLiU" w:hAnsi="Times New Roman" w:cs="Times New Roman"/>
          <w:color w:val="000000"/>
          <w:kern w:val="0"/>
          <w:sz w:val="28"/>
          <w:szCs w:val="28"/>
          <w:lang w:val="vi-VN"/>
          <ns2:ligatures ns2:val="none"/>
        </w:rPr>
        <w:t>Đơn vị vận hành hệ thống điện và thị trường điện có trách nhiệm tính toán và điều chỉnh giá trần bản chào các tổ máy nhiệt điện trong tháng tới theo phương pháp quy định tại Điều 24 Thông tư này, trong đó có cập nhật các yếu tố ảnh hưởng đến giá biến đổi của tháng M theo phương pháp được thỏa thuận trong hợp đồng mua bán điện và căn cứ theo:</w:t>
      </w:r>
    </w:p>
    <w:p ns2:paraId="4D353499" ns2:textId="77777777" w:rsidR="002E16F4" w:rsidRPr="007656EF" w:rsidRDefault="002E16F4" w:rsidP="00A52FF6">
      <w:pPr>
        <w:widowControl w:val="0"/>
        <w:tabs>
          <w:tab w:val="left" w:pos="851"/>
        </w:tabs>
        <w:spacing w:before="134" w:after="120" w:line="240" w:lineRule="auto"/>
        <w:ind w:left="-10" w:firstLine="550"/>
        <w:jc w:val="both"/>
        <w:outlineLvl w:val="4"/>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a) Giá nhiên liệu tháng tới và các tháng tiếp theo được xác định như sau:</w:t>
      </w:r>
    </w:p>
    <w:p ns2:paraId="0D2FA162" ns2:textId="77777777" w:rsidR="002E16F4" w:rsidRPr="007656EF" w:rsidRDefault="002E16F4" w:rsidP="00A52FF6">
      <w:pPr>
        <w:widowControl w:val="0"/>
        <w:spacing w:before="134" w:after="120" w:line="240" w:lineRule="auto"/>
        <w:ind w:firstLine="567"/>
        <w:jc w:val="both"/>
        <w:rPr>
          <w:rFonts w:ascii="Times New Roman" w:eastAsia="PMingLiU" w:hAnsi="Times New Roman" w:cs="Times New Roman"/>
          <w:color w:val="000000"/>
          <w:kern w:val="0"/>
          <w:sz w:val="28"/>
          <w:szCs w:val="28"/>
          <w:lang w:val="vi-VN"/>
          <ns2:ligatures ns2:val="none"/>
        </w:rPr>
      </w:pPr>
      <w:r w:rsidRPr="003A427E">
        <w:rPr>
          <w:rFonts w:ascii="Times New Roman" w:eastAsia="PMingLiU" w:hAnsi="Times New Roman" w:cs="Times New Roman"/>
          <w:color w:val="000000"/>
          <w:kern w:val="0"/>
          <w:sz w:val="28"/>
          <w:szCs w:val="28"/>
          <w:lang w:val="vi-VN"/>
          <ns2:ligatures ns2:val="none"/>
        </w:rPr>
        <w:t>a1)</w:t>
      </w:r>
      <w:r w:rsidRPr="007656EF">
        <w:rPr>
          <w:rFonts w:ascii="Times New Roman" w:eastAsia="PMingLiU" w:hAnsi="Times New Roman" w:cs="Times New Roman"/>
          <w:color w:val="000000"/>
          <w:kern w:val="0"/>
          <w:sz w:val="28"/>
          <w:szCs w:val="28"/>
          <w:lang w:val="vi-VN"/>
          <ns2:ligatures ns2:val="none"/>
        </w:rPr>
        <w:t xml:space="preserve"> Giá nhiên liệu trong tính toán số liệu lập kế hoạch vận hành tháng tới (M+1) được xác định trên cơ sở: </w:t>
      </w:r>
    </w:p>
    <w:p ns2:paraId="774EF13C" ns2:textId="77777777" w:rsidR="002E16F4" w:rsidRPr="007656EF" w:rsidRDefault="002E16F4" w:rsidP="00A52FF6">
      <w:pPr>
        <w:widowControl w:val="0"/>
        <w:spacing w:before="134" w:after="120" w:line="240" w:lineRule="auto"/>
        <w:ind w:firstLine="567"/>
        <w:jc w:val="both"/>
        <w:rPr>
          <w:rFonts w:ascii="Times New Roman" w:eastAsia="PMingLiU" w:hAnsi="Times New Roman" w:cs="Times New Roman"/>
          <w:color w:val="000000"/>
          <w:kern w:val="0"/>
          <w:sz w:val="28"/>
          <w:lang w:val="vi-VN"/>
          <ns2:ligatures ns2:val="none"/>
        </w:rPr>
      </w:pPr>
      <w:r w:rsidRPr="003A427E">
        <w:rPr>
          <w:rFonts w:ascii="Times New Roman" w:eastAsia="PMingLiU" w:hAnsi="Times New Roman" w:cs="Times New Roman"/>
          <w:color w:val="000000"/>
          <w:kern w:val="0"/>
          <w:sz w:val="28"/>
          <w:lang w:val="vi-VN"/>
          <ns2:ligatures ns2:val="none"/>
        </w:rPr>
        <w:t>-</w:t>
      </w:r>
      <w:r w:rsidRPr="007656EF">
        <w:rPr>
          <w:rFonts w:ascii="Times New Roman" w:eastAsia="PMingLiU" w:hAnsi="Times New Roman" w:cs="Times New Roman"/>
          <w:color w:val="000000"/>
          <w:kern w:val="0"/>
          <w:sz w:val="28"/>
          <w:lang w:val="vi-VN"/>
          <ns2:ligatures ns2:val="none"/>
        </w:rPr>
        <w:t xml:space="preserve"> Giá nhiên liệu áp dụng cho tháng tới được cơ quan có thẩm quyền công bố hoặc hướng dẫn xác định;</w:t>
      </w:r>
    </w:p>
    <w:p ns2:paraId="2A897353" ns2:textId="77777777" w:rsidR="002E16F4" w:rsidRPr="007656EF" w:rsidRDefault="002E16F4" w:rsidP="00A52FF6">
      <w:pPr>
        <w:widowControl w:val="0"/>
        <w:spacing w:before="134" w:after="120" w:line="240" w:lineRule="auto"/>
        <w:ind w:firstLine="567"/>
        <w:jc w:val="both"/>
        <w:rPr>
          <w:rFonts w:ascii="Times New Roman" w:eastAsia="PMingLiU" w:hAnsi="Times New Roman" w:cs="Times New Roman"/>
          <w:color w:val="000000"/>
          <w:kern w:val="0"/>
          <w:sz w:val="28"/>
          <w:lang w:val="vi-VN"/>
          <ns2:ligatures ns2:val="none"/>
        </w:rPr>
      </w:pPr>
      <w:r w:rsidRPr="003A427E">
        <w:rPr>
          <w:rFonts w:ascii="Times New Roman" w:eastAsia="PMingLiU" w:hAnsi="Times New Roman" w:cs="Times New Roman"/>
          <w:color w:val="000000"/>
          <w:kern w:val="0"/>
          <w:sz w:val="28"/>
          <w:lang w:val="vi-VN"/>
          <ns2:ligatures ns2:val="none"/>
        </w:rPr>
        <w:t>-</w:t>
      </w:r>
      <w:r w:rsidRPr="007656EF">
        <w:rPr>
          <w:rFonts w:ascii="Times New Roman" w:eastAsia="PMingLiU" w:hAnsi="Times New Roman" w:cs="Times New Roman"/>
          <w:color w:val="000000"/>
          <w:kern w:val="0"/>
          <w:sz w:val="28"/>
          <w:lang w:val="vi-VN"/>
          <ns2:ligatures ns2:val="none"/>
        </w:rPr>
        <w:t xml:space="preserve"> Giá nhiên liệu áp dụng cho tháng tới theo quy định tại hợp đồng mua bán điện, hợp đồng mua bán nhiên liệu. Trường hợp giá nhiên liệu phụ thuộc vào kế hoạch mua nhiên liệu và (hoặc) các chỉ số giá nhiên liệu, Đơn vị phát điện, </w:t>
      </w:r>
      <w:r w:rsidRPr="003A427E">
        <w:rPr>
          <w:rFonts w:ascii="Times New Roman" w:eastAsia="PMingLiU" w:hAnsi="Times New Roman" w:cs="Times New Roman"/>
          <w:color w:val="000000"/>
          <w:kern w:val="0"/>
          <w:sz w:val="28"/>
          <w:lang w:val="vi-VN"/>
          <ns2:ligatures ns2:val="none"/>
        </w:rPr>
        <w:t>Đ</w:t>
      </w:r>
      <w:r w:rsidRPr="007656EF">
        <w:rPr>
          <w:rFonts w:ascii="Times New Roman" w:eastAsia="PMingLiU" w:hAnsi="Times New Roman" w:cs="Times New Roman"/>
          <w:color w:val="000000"/>
          <w:kern w:val="0"/>
          <w:sz w:val="28"/>
          <w:lang w:val="vi-VN"/>
          <ns2:ligatures ns2:val="none"/>
        </w:rPr>
        <w:t xml:space="preserve">ơn vị cung cấp nhiên liệu có trách nhiệm cung cấp cho </w:t>
      </w:r>
      <w:r w:rsidRPr="007656EF">
        <w:rPr>
          <w:rFonts w:ascii="Times New Roman" w:eastAsia="Times New Roman" w:hAnsi="Times New Roman" w:cs="Times New Roman"/>
          <w:color w:val="000000"/>
          <w:kern w:val="0"/>
          <w:sz w:val="28"/>
          <w:lang w:val="vi-VN"/>
          <ns2:ligatures ns2:val="none"/>
        </w:rPr>
        <w:t>Đơn vị</w:t>
      </w:r>
      <w:r w:rsidRPr="007656EF">
        <w:rPr>
          <w:rFonts w:ascii="Times New Roman" w:eastAsia="PMingLiU" w:hAnsi="Times New Roman" w:cs="Times New Roman"/>
          <w:color w:val="000000"/>
          <w:kern w:val="0"/>
          <w:sz w:val="28"/>
          <w:lang w:val="vi-VN"/>
          <ns2:ligatures ns2:val="none"/>
        </w:rPr>
        <w:t xml:space="preserve"> Mua điện kế hoạch cung cấp nhiên liệu và (hoặc) các chỉ số giá nhiên liệu để xem xét trong quá trình xác định giá nhiên liệu dự kiến tháng tới và các tháng tiếp theo.</w:t>
      </w:r>
    </w:p>
    <w:p ns2:paraId="7619F99C" ns2:textId="77777777" w:rsidR="002E16F4" w:rsidRPr="007656EF" w:rsidRDefault="002E16F4" w:rsidP="00A52FF6">
      <w:pPr>
        <w:widowControl w:val="0"/>
        <w:tabs>
          <w:tab w:val="left" w:pos="851"/>
        </w:tabs>
        <w:spacing w:before="134" w:after="120" w:line="240" w:lineRule="auto"/>
        <w:ind w:firstLine="567"/>
        <w:jc w:val="both"/>
        <w:outlineLvl w:val="4"/>
        <w:rPr>
          <w:rFonts w:ascii="Times New Roman" w:eastAsia="PMingLiU" w:hAnsi="Times New Roman" w:cs="Times New Roman"/>
          <w:color w:val="000000"/>
          <w:kern w:val="0"/>
          <w:sz w:val="28"/>
          <w:szCs w:val="28"/>
          <w:lang w:val="vi-VN"/>
          <ns2:ligatures ns2:val="none"/>
        </w:rPr>
      </w:pPr>
      <w:r w:rsidRPr="003A427E">
        <w:rPr>
          <w:rFonts w:ascii="Times New Roman" w:eastAsia="PMingLiU" w:hAnsi="Times New Roman" w:cs="Times New Roman"/>
          <w:color w:val="000000"/>
          <w:kern w:val="0"/>
          <w:sz w:val="28"/>
          <w:szCs w:val="28"/>
          <w:lang w:val="vi-VN"/>
          <ns2:ligatures ns2:val="none"/>
        </w:rPr>
        <w:t>-</w:t>
      </w:r>
      <w:r w:rsidRPr="007656EF">
        <w:rPr>
          <w:rFonts w:ascii="Times New Roman" w:eastAsia="PMingLiU" w:hAnsi="Times New Roman" w:cs="Times New Roman"/>
          <w:color w:val="000000"/>
          <w:kern w:val="0"/>
          <w:sz w:val="28"/>
          <w:szCs w:val="28"/>
          <w:lang w:val="vi-VN"/>
          <ns2:ligatures ns2:val="none"/>
        </w:rPr>
        <w:t xml:space="preserve"> Giá nhiên liệu theo hồ sơ thanh toán tiền điện của tháng gần nhất trước thời điểm cung cấp số liệu lập kế hoạch tháng tới.</w:t>
      </w:r>
    </w:p>
    <w:p ns2:paraId="5D89DA4B" ns2:textId="77777777" w:rsidR="002E16F4" w:rsidRPr="007656EF" w:rsidRDefault="002E16F4" w:rsidP="00A52FF6">
      <w:pPr>
        <w:widowControl w:val="0"/>
        <w:spacing w:before="134" w:after="120" w:line="240" w:lineRule="auto"/>
        <w:ind w:firstLine="567"/>
        <w:jc w:val="both"/>
        <w:rPr>
          <w:rFonts w:ascii="Times New Roman" w:eastAsia="PMingLiU" w:hAnsi="Times New Roman" w:cs="Times New Roman"/>
          <w:color w:val="000000"/>
          <w:kern w:val="0"/>
          <w:sz w:val="28"/>
          <w:szCs w:val="28"/>
          <w:lang w:val="vi-VN"/>
          <ns2:ligatures ns2:val="none"/>
        </w:rPr>
      </w:pPr>
      <w:r w:rsidRPr="003A427E">
        <w:rPr>
          <w:rFonts w:ascii="Times New Roman" w:eastAsia="PMingLiU" w:hAnsi="Times New Roman" w:cs="Times New Roman"/>
          <w:color w:val="000000"/>
          <w:kern w:val="0"/>
          <w:sz w:val="28"/>
          <w:szCs w:val="28"/>
          <w:lang w:val="vi-VN"/>
          <ns2:ligatures ns2:val="none"/>
        </w:rPr>
        <w:t>a2)</w:t>
      </w:r>
      <w:r w:rsidRPr="007656EF">
        <w:rPr>
          <w:rFonts w:ascii="Times New Roman" w:eastAsia="PMingLiU" w:hAnsi="Times New Roman" w:cs="Times New Roman"/>
          <w:color w:val="000000"/>
          <w:kern w:val="0"/>
          <w:sz w:val="28"/>
          <w:szCs w:val="28"/>
          <w:lang w:val="vi-VN"/>
          <ns2:ligatures ns2:val="none"/>
        </w:rPr>
        <w:t xml:space="preserve"> Giá nhiên liệu trong tính toán số liệu lập kế hoạch vận hành các tháng còn lại trong năm (tháng M+2 đến hết năm) được xác định trên cơ sở: </w:t>
      </w:r>
    </w:p>
    <w:p ns2:paraId="0C885C92" ns2:textId="77777777" w:rsidR="002E16F4" w:rsidRPr="007656EF" w:rsidRDefault="002E16F4" w:rsidP="00A52FF6">
      <w:pPr>
        <w:widowControl w:val="0"/>
        <w:spacing w:before="134" w:after="120" w:line="240" w:lineRule="auto"/>
        <w:ind w:firstLine="567"/>
        <w:jc w:val="both"/>
        <w:rPr>
          <w:rFonts w:ascii="Times New Roman" w:eastAsia="PMingLiU" w:hAnsi="Times New Roman" w:cs="Times New Roman"/>
          <w:color w:val="000000"/>
          <w:kern w:val="0"/>
          <w:sz w:val="28"/>
          <w:lang w:val="vi-VN"/>
          <ns2:ligatures ns2:val="none"/>
        </w:rPr>
      </w:pPr>
      <w:r w:rsidRPr="003A427E">
        <w:rPr>
          <w:rFonts w:ascii="Times New Roman" w:eastAsia="PMingLiU" w:hAnsi="Times New Roman" w:cs="Times New Roman"/>
          <w:color w:val="000000"/>
          <w:kern w:val="0"/>
          <w:sz w:val="28"/>
          <w:lang w:val="vi-VN"/>
          <ns2:ligatures ns2:val="none"/>
        </w:rPr>
        <w:t>-</w:t>
      </w:r>
      <w:r w:rsidRPr="007656EF">
        <w:rPr>
          <w:rFonts w:ascii="Times New Roman" w:eastAsia="PMingLiU" w:hAnsi="Times New Roman" w:cs="Times New Roman"/>
          <w:color w:val="000000"/>
          <w:kern w:val="0"/>
          <w:sz w:val="28"/>
          <w:lang w:val="vi-VN"/>
          <ns2:ligatures ns2:val="none"/>
        </w:rPr>
        <w:t xml:space="preserve"> Trường hợp có số liệu dự báo giá nhiên liệu tháng M+2 đến hết năm do cơ quan có thẩm quyền hoặc đơn vị tư vấn dự báo có uy tín ban hành, giá nhiên liệu của các nhà máy điện được tính toán theo các số liệu dự báo và theo quy định của hợp đồng mua bán nhiên liệu.</w:t>
      </w:r>
    </w:p>
    <w:p ns2:paraId="6654010A" ns2:textId="77777777" w:rsidR="002E16F4" w:rsidRPr="007656EF" w:rsidRDefault="002E16F4" w:rsidP="00A52FF6">
      <w:pPr>
        <w:widowControl w:val="0"/>
        <w:spacing w:before="134" w:after="120" w:line="240" w:lineRule="auto"/>
        <w:ind w:firstLine="567"/>
        <w:jc w:val="both"/>
        <w:rPr>
          <w:rFonts w:ascii="Times New Roman" w:eastAsia="PMingLiU" w:hAnsi="Times New Roman" w:cs="Times New Roman"/>
          <w:color w:val="000000"/>
          <w:kern w:val="0"/>
          <w:sz w:val="28"/>
          <w:lang w:val="vi-VN"/>
          <ns2:ligatures ns2:val="none"/>
        </w:rPr>
      </w:pPr>
      <w:r w:rsidRPr="003A427E">
        <w:rPr>
          <w:rFonts w:ascii="Times New Roman" w:eastAsia="PMingLiU" w:hAnsi="Times New Roman" w:cs="Times New Roman"/>
          <w:color w:val="000000"/>
          <w:kern w:val="0"/>
          <w:sz w:val="28"/>
          <w:lang w:val="vi-VN"/>
          <ns2:ligatures ns2:val="none"/>
        </w:rPr>
        <w:t>-</w:t>
      </w:r>
      <w:r w:rsidRPr="007656EF">
        <w:rPr>
          <w:rFonts w:ascii="Times New Roman" w:eastAsia="PMingLiU" w:hAnsi="Times New Roman" w:cs="Times New Roman"/>
          <w:color w:val="000000"/>
          <w:kern w:val="0"/>
          <w:sz w:val="28"/>
          <w:lang w:val="vi-VN"/>
          <ns2:ligatures ns2:val="none"/>
        </w:rPr>
        <w:t xml:space="preserve"> Trường hợp không có số liệu giá nhiên liệu dự báo, sử dụng giá nhiên liệu trong tính toán số liệu lập kế hoạch vận hành tháng tới.</w:t>
      </w:r>
    </w:p>
    <w:p ns2:paraId="3FB8B8B8" ns2:textId="77777777" w:rsidR="002E16F4" w:rsidRPr="007656EF" w:rsidRDefault="002E16F4" w:rsidP="00A52FF6">
      <w:pPr>
        <w:widowControl w:val="0"/>
        <w:tabs>
          <w:tab w:val="left" w:pos="851"/>
        </w:tabs>
        <w:spacing w:before="134"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3A427E">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 xml:space="preserve"> Khối lượng các loại nhiên liệu được tính toán theo kế hoạch cung cấp nhiên liệu tháng M+2 đến hết năm do Đơn vị phát điện, </w:t>
      </w:r>
      <w:r w:rsidRPr="003A427E">
        <w:rPr>
          <w:rFonts w:ascii="Times New Roman" w:eastAsia="PMingLiU" w:hAnsi="Times New Roman" w:cs="Times New Roman"/>
          <w:bCs/>
          <w:iCs/>
          <w:color w:val="000000"/>
          <w:kern w:val="0"/>
          <w:sz w:val="28"/>
          <w:szCs w:val="28"/>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cung cấp nhiên liệu cung cấp cập nhật gần nhất</w:t>
      </w:r>
      <w:r w:rsidRPr="007656EF">
        <w:rPr>
          <w:rFonts w:ascii="Times New Roman" w:eastAsia="PMingLiU" w:hAnsi="Times New Roman" w:cs="Times New Roman"/>
          <w:color w:val="000000"/>
          <w:kern w:val="0"/>
          <w:sz w:val="28"/>
          <w:szCs w:val="28"/>
          <w:lang w:val="vi-VN"/>
          <ns2:ligatures ns2:val="none"/>
        </w:rPr>
        <w:t>.</w:t>
      </w:r>
    </w:p>
    <w:p ns2:paraId="2C934DC0" ns2:textId="77777777" w:rsidR="002E16F4" w:rsidRPr="007656EF" w:rsidRDefault="002E16F4" w:rsidP="00A52FF6">
      <w:pPr>
        <w:widowControl w:val="0"/>
        <w:spacing w:before="134" w:after="120" w:line="240" w:lineRule="auto"/>
        <w:ind w:left="-10"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Đơn vị mua điện có trách nhiệm cung cấp và cập nhật các thay đổi về giá biến đổi (đã bao gồm giá vận chuyển nhi</w:t>
      </w:r>
      <w:r w:rsidRPr="003A427E">
        <w:rPr>
          <w:rFonts w:ascii="Times New Roman" w:eastAsia="PMingLiU" w:hAnsi="Times New Roman" w:cs="Times New Roman"/>
          <w:bCs/>
          <w:iCs/>
          <w:color w:val="000000"/>
          <w:kern w:val="0"/>
          <w:sz w:val="28"/>
          <w:szCs w:val="28"/>
          <w:lang w:val="vi-VN"/>
          <ns2:ligatures ns2:val="none"/>
        </w:rPr>
        <w:t>ê</w:t>
      </w:r>
      <w:r w:rsidRPr="007656EF">
        <w:rPr>
          <w:rFonts w:ascii="Times New Roman" w:eastAsia="PMingLiU" w:hAnsi="Times New Roman" w:cs="Times New Roman"/>
          <w:bCs/>
          <w:iCs/>
          <w:color w:val="000000"/>
          <w:kern w:val="0"/>
          <w:sz w:val="28"/>
          <w:szCs w:val="28"/>
          <w:lang w:val="vi-VN"/>
          <ns2:ligatures ns2:val="none"/>
        </w:rPr>
        <w:t xml:space="preserve">n liệu chính) trong tháng tới và các tháng </w:t>
      </w:r>
      <w:r w:rsidRPr="007656EF">
        <w:rPr>
          <w:rFonts w:ascii="Times New Roman" w:eastAsia="PMingLiU" w:hAnsi="Times New Roman" w:cs="Times New Roman"/>
          <w:bCs/>
          <w:iCs/>
          <w:color w:val="000000"/>
          <w:kern w:val="0"/>
          <w:sz w:val="28"/>
          <w:szCs w:val="28"/>
          <w:lang w:val="vi-VN"/>
          <ns2:ligatures ns2:val="none"/>
        </w:rPr>
        <w:lastRenderedPageBreak/>
        <w:t>còn lại trong năm của các nhà máy nhiệt điện cho Đơn vị vận hành hệ thống điện và thị trường điện;</w:t>
      </w:r>
    </w:p>
    <w:p ns2:paraId="2A1A8F99" ns2:textId="4B98B985" w:rsidR="002E16F4" w:rsidRPr="007656EF" w:rsidRDefault="002E16F4" w:rsidP="00A52FF6">
      <w:pPr>
        <w:widowControl w:val="0"/>
        <w:spacing w:before="132" w:after="132"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c) Kết quả phân loại nhà máy nhiệt điện cho tháng tới theo quy định tại Điều 34 Thông tư này. </w:t>
      </w:r>
    </w:p>
    <w:p ns2:paraId="5803BA0C" ns2:textId="77777777" w:rsidR="002E16F4" w:rsidRPr="007656EF" w:rsidRDefault="002E16F4" w:rsidP="00A52FF6">
      <w:pPr>
        <w:widowControl w:val="0"/>
        <w:spacing w:before="132" w:after="13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2. Đơn vị vận hành hệ thống điện và thị trường điện có trách nhiệm công bố số liệu đầu vào và kết quả giá trần bản chào của tổ máy nhiệt điện trong tháng tới.</w:t>
      </w:r>
    </w:p>
    <w:p ns2:paraId="2205338E" ns2:textId="77777777" w:rsidR="002E16F4" w:rsidRPr="007656EF" w:rsidRDefault="002E16F4" w:rsidP="00A52FF6">
      <w:pPr>
        <w:widowControl w:val="0"/>
        <w:tabs>
          <w:tab w:val="left" w:pos="1710"/>
        </w:tabs>
        <w:spacing w:before="132" w:after="132"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846" w:name="_Toc523300689"/>
      <w:bookmarkStart w:id="3847" w:name="_Toc526435719"/>
      <w:bookmarkStart w:id="3848" w:name="_Toc526928275"/>
      <w:bookmarkStart w:id="3849" w:name="_Toc527548106"/>
      <w:bookmarkStart w:id="3850" w:name="_Toc527548301"/>
      <w:bookmarkStart w:id="3851" w:name="_Toc529174103"/>
      <w:r w:rsidRPr="007656EF">
        <w:rPr>
          <w:rFonts w:ascii="Times New Roman" w:eastAsia="PMingLiU" w:hAnsi="Times New Roman" w:cs="Times New Roman"/>
          <w:b/>
          <w:color w:val="000000"/>
          <w:kern w:val="0"/>
          <w:sz w:val="28"/>
          <w:szCs w:val="28"/>
          <w:lang w:val="vi-VN" w:bidi="th-TH"/>
          <ns2:ligatures ns2:val="none"/>
        </w:rPr>
        <w:t>Điều 36.</w:t>
      </w:r>
      <w:r w:rsidRPr="007656EF">
        <w:rPr>
          <w:rFonts w:ascii="Times New Roman" w:eastAsia="PMingLiU" w:hAnsi="Times New Roman" w:cs="Times New Roman"/>
          <w:b/>
          <w:color w:val="000000"/>
          <w:kern w:val="0"/>
          <w:sz w:val="28"/>
          <w:szCs w:val="28"/>
          <w:lang w:val="vi-VN" w:bidi="th-TH"/>
          <ns2:ligatures ns2:val="none"/>
        </w:rPr>
        <w:tab/>
        <w:t>Dịch vụ điều khiển tần số thứ cấp trong kế hoạch vận hành tháng tới</w:t>
      </w:r>
      <w:bookmarkEnd w:id="3846"/>
      <w:bookmarkEnd w:id="3847"/>
      <w:bookmarkEnd w:id="3848"/>
      <w:bookmarkEnd w:id="3849"/>
      <w:bookmarkEnd w:id="3850"/>
      <w:bookmarkEnd w:id="3851"/>
    </w:p>
    <w:p ns2:paraId="3C979638" ns2:textId="77777777" w:rsidR="002E16F4" w:rsidRPr="007656EF" w:rsidRDefault="002E16F4" w:rsidP="00A52FF6">
      <w:pPr>
        <w:widowControl w:val="0"/>
        <w:spacing w:before="132" w:after="13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1. Đơn vị vận hành hệ thống điện và thị trường điện có trách nhiệm xác định nhu cầu dịch vụ điều khiển tần số thứ cấp của hệ thống điện trong tháng tới theo quy định tại Quy định hệ thống truyền tải điện, phân phối điện và đo đếm điện năng và </w:t>
      </w:r>
      <w:r w:rsidRPr="007656EF">
        <w:rPr>
          <w:rFonts w:ascii="Times New Roman" w:eastAsia="PMingLiU" w:hAnsi="Times New Roman" w:cs="Times New Roman"/>
          <w:bCs/>
          <w:iCs/>
          <w:color w:val="000000"/>
          <w:kern w:val="0"/>
          <w:sz w:val="28"/>
          <w:szCs w:val="28"/>
          <w:lang w:val="vi-VN"/>
          <ns2:ligatures ns2:val="none"/>
        </w:rPr>
        <w:t xml:space="preserve">Quy định điều độ, vận hành, thao tác, xử lý sự cố, khởi động đen và khôi phục hệ thống điện quốc gia </w:t>
      </w:r>
      <w:r w:rsidRPr="007656EF">
        <w:rPr>
          <w:rFonts w:ascii="Times New Roman" w:eastAsia="PMingLiU" w:hAnsi="Times New Roman" w:cs="Times New Roman"/>
          <w:bCs/>
          <w:iCs/>
          <w:color w:val="000000"/>
          <w:kern w:val="0"/>
          <w:sz w:val="28"/>
          <w:szCs w:val="26"/>
          <w:lang w:val="vi-VN"/>
          <ns2:ligatures ns2:val="none"/>
        </w:rPr>
        <w:t xml:space="preserve">được Bộ Công Thương ban hành. </w:t>
      </w:r>
    </w:p>
    <w:p ns2:paraId="1E6AAEB3" ns2:textId="77777777" w:rsidR="002E16F4" w:rsidRPr="007656EF" w:rsidRDefault="002E16F4" w:rsidP="00A52FF6">
      <w:pPr>
        <w:widowControl w:val="0"/>
        <w:spacing w:before="132" w:after="13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2. Đơn vị vận hành hệ thống điện và thị trường điện có trách nhiệm xây dựng và công bố danh sách các tổ máy phát điện đủ điều kiện cung cấp dịch vụ điều khiển tần số thứ cấp trong tháng tới theo quy định tại Quy định hệ thống truyền tải điện, phân phối điện và đo đếm điện năng và </w:t>
      </w:r>
      <w:r w:rsidRPr="007656EF">
        <w:rPr>
          <w:rFonts w:ascii="Times New Roman" w:eastAsia="PMingLiU" w:hAnsi="Times New Roman" w:cs="Times New Roman"/>
          <w:bCs/>
          <w:iCs/>
          <w:color w:val="000000"/>
          <w:kern w:val="0"/>
          <w:sz w:val="28"/>
          <w:szCs w:val="28"/>
          <w:lang w:val="vi-VN"/>
          <ns2:ligatures ns2:val="none"/>
        </w:rPr>
        <w:t xml:space="preserve">Quy định điều độ, vận hành, thao tác, xử lý sự cố, khởi động đen và khôi phục hệ thống điện quốc gia </w:t>
      </w:r>
      <w:r w:rsidRPr="007656EF">
        <w:rPr>
          <w:rFonts w:ascii="Times New Roman" w:eastAsia="PMingLiU" w:hAnsi="Times New Roman" w:cs="Times New Roman"/>
          <w:bCs/>
          <w:iCs/>
          <w:color w:val="000000"/>
          <w:kern w:val="0"/>
          <w:sz w:val="28"/>
          <w:szCs w:val="26"/>
          <w:lang w:val="vi-VN"/>
          <ns2:ligatures ns2:val="none"/>
        </w:rPr>
        <w:t xml:space="preserve">được Bộ Công Thương ban hành. </w:t>
      </w:r>
    </w:p>
    <w:p ns2:paraId="7DBCC005" ns2:textId="77777777" w:rsidR="002E16F4" w:rsidRPr="007656EF" w:rsidRDefault="002E16F4" w:rsidP="00A52FF6">
      <w:pPr>
        <w:widowControl w:val="0"/>
        <w:tabs>
          <w:tab w:val="left" w:pos="1710"/>
        </w:tabs>
        <w:spacing w:before="132" w:after="132"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852" w:name="_Điều_chỉnh_sản_1"/>
      <w:bookmarkStart w:id="3853" w:name="_Toc347904729"/>
      <w:bookmarkStart w:id="3854" w:name="_Toc520887697"/>
      <w:bookmarkStart w:id="3855" w:name="_Toc521661287"/>
      <w:bookmarkStart w:id="3856" w:name="_Toc522197544"/>
      <w:bookmarkStart w:id="3857" w:name="_Toc522269629"/>
      <w:bookmarkStart w:id="3858" w:name="_Toc523300690"/>
      <w:bookmarkStart w:id="3859" w:name="_Ref524895312"/>
      <w:bookmarkStart w:id="3860" w:name="_Toc526435721"/>
      <w:bookmarkStart w:id="3861" w:name="_Toc526928277"/>
      <w:bookmarkStart w:id="3862" w:name="_Toc527548108"/>
      <w:bookmarkStart w:id="3863" w:name="_Toc527548303"/>
      <w:bookmarkStart w:id="3864" w:name="_Toc529174105"/>
      <w:bookmarkStart w:id="3865" w:name="_Ref178190967"/>
      <w:bookmarkStart w:id="3866" w:name="_Ref178191674"/>
      <w:bookmarkEnd w:id="3852"/>
      <w:r w:rsidRPr="007656EF">
        <w:rPr>
          <w:rFonts w:ascii="Times New Roman" w:eastAsia="PMingLiU" w:hAnsi="Times New Roman" w:cs="Times New Roman"/>
          <w:b/>
          <w:color w:val="000000"/>
          <w:kern w:val="0"/>
          <w:sz w:val="28"/>
          <w:szCs w:val="28"/>
          <w:lang w:val="vi-VN" w:bidi="th-TH"/>
          <ns2:ligatures ns2:val="none"/>
        </w:rPr>
        <w:t>Điều 37.</w:t>
      </w:r>
      <w:r w:rsidRPr="007656EF">
        <w:rPr>
          <w:rFonts w:ascii="Times New Roman" w:eastAsia="PMingLiU" w:hAnsi="Times New Roman" w:cs="Times New Roman"/>
          <w:b/>
          <w:color w:val="000000"/>
          <w:kern w:val="0"/>
          <w:sz w:val="28"/>
          <w:szCs w:val="28"/>
          <w:lang w:val="vi-VN" w:bidi="th-TH"/>
          <ns2:ligatures ns2:val="none"/>
        </w:rPr>
        <w:tab/>
        <w:t>Điều chỉnh sản lượng điện hợp đồng tháng</w:t>
      </w:r>
      <w:bookmarkEnd w:id="3853"/>
      <w:r w:rsidRPr="007656EF">
        <w:rPr>
          <w:rFonts w:ascii="Times New Roman" w:eastAsia="PMingLiU" w:hAnsi="Times New Roman" w:cs="Times New Roman"/>
          <w:b/>
          <w:color w:val="000000"/>
          <w:kern w:val="0"/>
          <w:sz w:val="28"/>
          <w:szCs w:val="28"/>
          <w:lang w:val="vi-VN" w:bidi="th-TH"/>
          <ns2:ligatures ns2:val="none"/>
        </w:rPr>
        <w:t xml:space="preserve"> của nhà máy điện</w:t>
      </w:r>
      <w:bookmarkEnd w:id="3854"/>
      <w:bookmarkEnd w:id="3855"/>
      <w:r w:rsidRPr="007656EF">
        <w:rPr>
          <w:rFonts w:ascii="Times New Roman" w:eastAsia="PMingLiU" w:hAnsi="Times New Roman" w:cs="Times New Roman"/>
          <w:b/>
          <w:color w:val="000000"/>
          <w:kern w:val="0"/>
          <w:sz w:val="28"/>
          <w:szCs w:val="28"/>
          <w:lang w:val="vi-VN" w:bidi="th-TH"/>
          <ns2:ligatures ns2:val="none"/>
        </w:rPr>
        <w:t xml:space="preserve"> có hợp đồng mua bán điện với Tập đoàn Điện lực Việt Nam</w:t>
      </w:r>
      <w:bookmarkEnd w:id="3856"/>
      <w:bookmarkEnd w:id="3857"/>
      <w:bookmarkEnd w:id="3858"/>
      <w:bookmarkEnd w:id="3859"/>
      <w:bookmarkEnd w:id="3860"/>
      <w:bookmarkEnd w:id="3861"/>
      <w:bookmarkEnd w:id="3862"/>
      <w:bookmarkEnd w:id="3863"/>
      <w:bookmarkEnd w:id="3864"/>
      <w:bookmarkEnd w:id="3865"/>
      <w:bookmarkEnd w:id="3866"/>
    </w:p>
    <w:p ns2:paraId="4D1F8C75" ns2:textId="77777777" w:rsidR="002E16F4" w:rsidRPr="007656EF" w:rsidRDefault="002E16F4" w:rsidP="00A52FF6">
      <w:pPr>
        <w:widowControl w:val="0"/>
        <w:spacing w:before="132" w:after="132" w:line="240" w:lineRule="auto"/>
        <w:ind w:firstLine="567"/>
        <w:jc w:val="both"/>
        <w:rPr>
          <w:rFonts w:ascii="Times New Roman" w:eastAsia="Times New Roman" w:hAnsi="Times New Roman" w:cs="Times New Roman"/>
          <w:color w:val="000000"/>
          <w:kern w:val="0"/>
          <w:sz w:val="28"/>
          <w:lang w:val="vi-VN"/>
          <ns2:ligatures ns2:val="none"/>
        </w:rPr>
      </w:pPr>
      <w:bookmarkStart w:id="3867" w:name="_Toc313609248"/>
      <w:bookmarkStart w:id="3868" w:name="_Toc313609249"/>
      <w:bookmarkStart w:id="3869" w:name="_Toc313609250"/>
      <w:bookmarkStart w:id="3870" w:name="_Toc238541555"/>
      <w:bookmarkStart w:id="3871" w:name="_Toc238541884"/>
      <w:bookmarkStart w:id="3872" w:name="_Toc238542215"/>
      <w:bookmarkStart w:id="3873" w:name="_Toc238606472"/>
      <w:bookmarkStart w:id="3874" w:name="_Toc238639659"/>
      <w:bookmarkStart w:id="3875" w:name="_Toc347904730"/>
      <w:bookmarkStart w:id="3876" w:name="_Ref238456573"/>
      <w:bookmarkStart w:id="3877" w:name="_Toc238639660"/>
      <w:bookmarkStart w:id="3878" w:name="_Toc239143408"/>
      <w:bookmarkStart w:id="3879" w:name="_Toc239214772"/>
      <w:bookmarkStart w:id="3880" w:name="_Toc240797913"/>
      <w:bookmarkStart w:id="3881" w:name="_Toc240954935"/>
      <w:bookmarkEnd w:id="3867"/>
      <w:bookmarkEnd w:id="3868"/>
      <w:bookmarkEnd w:id="3869"/>
      <w:bookmarkEnd w:id="3870"/>
      <w:bookmarkEnd w:id="3871"/>
      <w:bookmarkEnd w:id="3872"/>
      <w:bookmarkEnd w:id="3873"/>
      <w:bookmarkEnd w:id="3874"/>
      <w:r w:rsidRPr="007656EF">
        <w:rPr>
          <w:rFonts w:ascii="Times New Roman" w:eastAsia="Times New Roman" w:hAnsi="Times New Roman" w:cs="Times New Roman"/>
          <w:color w:val="000000"/>
          <w:kern w:val="0"/>
          <w:sz w:val="28"/>
          <w:lang w:val="vi-VN"/>
          <ns2:ligatures ns2:val="none"/>
        </w:rPr>
        <w:t>1. Sản lượng điện hợp đồng tháng của nhà máy điện được điều chỉnh trong trường hợp lịch bảo dưỡng sửa chữa của nhà máy trong tháng M+1 bị thay đổi so với kế hoạch vận hành đã được sử dụng để tính toán sản lượng điện hợp đồng do:</w:t>
      </w:r>
    </w:p>
    <w:p ns2:paraId="4E5C3C18" ns2:textId="77777777" w:rsidR="002E16F4" w:rsidRPr="007656EF" w:rsidRDefault="002E16F4" w:rsidP="00A52FF6">
      <w:pPr>
        <w:widowControl w:val="0"/>
        <w:spacing w:before="132" w:after="132" w:line="240" w:lineRule="auto"/>
        <w:ind w:left="-10" w:firstLine="550"/>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Yêu cầu của Đơn vị vận hành hệ thống điện và thị trường điện để bảo đảm cung cấp điện không phải do các nguyên nhân của nhà máy;</w:t>
      </w:r>
    </w:p>
    <w:p ns2:paraId="437A4B85" ns2:textId="77777777" w:rsidR="002E16F4" w:rsidRPr="007656EF" w:rsidRDefault="002E16F4" w:rsidP="00A52FF6">
      <w:pPr>
        <w:widowControl w:val="0"/>
        <w:spacing w:before="132" w:after="132"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Yêu cầu của cơ quan nhà nước có thẩm quyền và được Đơn vị vận hành hệ thống điện và thị trường điện thống nhất căn cứ vào điều kiện vận hành thực tế của hệ thống.</w:t>
      </w:r>
    </w:p>
    <w:p ns2:paraId="45B00F3F" ns2:textId="77777777" w:rsidR="002E16F4" w:rsidRPr="007656EF" w:rsidRDefault="002E16F4" w:rsidP="00A52FF6">
      <w:pPr>
        <w:widowControl w:val="0"/>
        <w:numPr>
          <w:ilvl w:val="3"/>
          <w:numId w:val="0"/>
        </w:numPr>
        <w:adjustRightInd w:val="0"/>
        <w:spacing w:before="132" w:after="13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2. Đơn vị vận hành hệ thống điện và thị trường điện có trách nhiệm điều chỉnh sản lượng điện hợp đồng tháng trong trường hợp quy định tại khoản 1 Điều này theo nguyên tắc sau: </w:t>
      </w:r>
      <w:r w:rsidRPr="003A427E">
        <w:rPr>
          <w:rFonts w:ascii="Times New Roman" w:eastAsia="PMingLiU" w:hAnsi="Times New Roman" w:cs="Times New Roman"/>
          <w:color w:val="000000"/>
          <w:kern w:val="0"/>
          <w:sz w:val="28"/>
          <w:lang w:val="vi-VN"/>
          <ns2:ligatures ns2:val="none"/>
        </w:rPr>
        <w:t>d</w:t>
      </w:r>
      <w:r w:rsidRPr="007656EF">
        <w:rPr>
          <w:rFonts w:ascii="Times New Roman" w:eastAsia="PMingLiU" w:hAnsi="Times New Roman" w:cs="Times New Roman"/>
          <w:color w:val="000000"/>
          <w:kern w:val="0"/>
          <w:sz w:val="28"/>
          <w:lang w:val="vi-VN"/>
          <ns2:ligatures ns2:val="none"/>
        </w:rPr>
        <w:t xml:space="preserve">ịch chuyển giữa các tháng phần sản lượng điện hợp đồng tháng tương ứng với thời gian sửa chữa bị dịch chuyển, bảo đảm tổng sản lượng điện hợp đồng các tháng có điều chỉnh là không đổi theo quy định </w:t>
      </w:r>
      <w:r w:rsidRPr="007656EF">
        <w:rPr>
          <w:rFonts w:ascii="Times New Roman" w:eastAsia="PMingLiU" w:hAnsi="Times New Roman" w:cs="Times New Roman"/>
          <w:bCs/>
          <w:iCs/>
          <w:color w:val="000000"/>
          <w:kern w:val="0"/>
          <w:sz w:val="28"/>
          <w:lang w:val="vi-VN"/>
          <ns2:ligatures ns2:val="none"/>
        </w:rPr>
        <w:t xml:space="preserve">tại </w:t>
      </w:r>
      <w:r w:rsidRPr="007656EF">
        <w:rPr>
          <w:rFonts w:ascii="Times New Roman" w:eastAsia="PMingLiU" w:hAnsi="Times New Roman" w:cs="Times New Roman"/>
          <w:color w:val="000000"/>
          <w:kern w:val="0"/>
          <w:sz w:val="28"/>
          <w:lang w:val="vi-VN"/>
          <ns2:ligatures ns2:val="none"/>
        </w:rPr>
        <w:t>Quy trình tính toán thanh toán trong thị trường điện</w:t>
      </w:r>
      <w:r w:rsidRPr="007656EF">
        <w:rPr>
          <w:rFonts w:ascii="Times New Roman" w:eastAsia="PMingLiU" w:hAnsi="Times New Roman" w:cs="Times New Roman"/>
          <w:bCs/>
          <w:iCs/>
          <w:color w:val="000000"/>
          <w:kern w:val="0"/>
          <w:sz w:val="28"/>
          <w:lang w:val="vi-VN"/>
          <ns2:ligatures ns2:val="none"/>
        </w:rPr>
        <w:t xml:space="preserve"> tại</w:t>
      </w:r>
      <w:r w:rsidRPr="007656EF">
        <w:rPr>
          <w:rFonts w:ascii="Times New Roman" w:eastAsia="PMingLiU" w:hAnsi="Times New Roman" w:cs="Times New Roman"/>
          <w:color w:val="000000"/>
          <w:kern w:val="0"/>
          <w:sz w:val="28"/>
          <w:lang w:val="vi-VN"/>
          <ns2:ligatures ns2:val="none"/>
        </w:rPr>
        <w:t xml:space="preserve"> </w:t>
      </w:r>
      <w:r w:rsidRPr="007656EF">
        <w:rPr>
          <w:rFonts w:ascii="Times New Roman" w:eastAsia="PMingLiU" w:hAnsi="Times New Roman" w:cs="Times New Roman"/>
          <w:bCs/>
          <w:iCs/>
          <w:color w:val="000000"/>
          <w:kern w:val="0"/>
          <w:sz w:val="28"/>
          <w:lang w:val="vi-VN"/>
          <ns2:ligatures ns2:val="none"/>
        </w:rPr>
        <w:t>Phụ lục III ban hành kèm theo Thông tư này</w:t>
      </w:r>
      <w:r w:rsidRPr="007656EF">
        <w:rPr>
          <w:rFonts w:ascii="Times New Roman" w:eastAsia="PMingLiU" w:hAnsi="Times New Roman" w:cs="Times New Roman"/>
          <w:color w:val="000000"/>
          <w:kern w:val="0"/>
          <w:sz w:val="28"/>
          <w:lang w:val="vi-VN"/>
          <ns2:ligatures ns2:val="none"/>
        </w:rPr>
        <w:t xml:space="preserve">. </w:t>
      </w:r>
    </w:p>
    <w:p ns2:paraId="0E45CD3D" ns2:textId="77777777" w:rsidR="002E16F4" w:rsidRPr="007656EF" w:rsidRDefault="002E16F4" w:rsidP="00A52FF6">
      <w:pPr>
        <w:widowControl w:val="0"/>
        <w:numPr>
          <w:ilvl w:val="3"/>
          <w:numId w:val="0"/>
        </w:numPr>
        <w:adjustRightInd w:val="0"/>
        <w:spacing w:before="132" w:after="132"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 xml:space="preserve">Trường hợp sản lượng khả dụng tháng M+1 được duyệt của nhà máy điện không bảo đảm sản lượng điện hợp đồng tháng thì sản lượng điện hợp đồng tháng được điều chỉnh bằng sản lượng khả dụng tháng đó. Đơn vị phát điện có trách </w:t>
      </w:r>
      <w:r w:rsidRPr="007656EF">
        <w:rPr>
          <w:rFonts w:ascii="Times New Roman" w:eastAsia="PMingLiU" w:hAnsi="Times New Roman" w:cs="Times New Roman"/>
          <w:color w:val="000000"/>
          <w:kern w:val="0"/>
          <w:sz w:val="28"/>
          <w:szCs w:val="28"/>
          <w:lang w:val="vi-VN"/>
          <ns2:ligatures ns2:val="none"/>
        </w:rPr>
        <w:lastRenderedPageBreak/>
        <w:t>nhiệm cung cấp cho Đơn vị vận hành hệ thống điện và thị trường điện thông tin về kế hoạch cung cấp nhiên liệu (có xác nhận của đơn vị cung cấp nhiên liệu) cho nhà máy nhiệt điện trong tháng tới trước ngày 20 tháng M để làm cơ sở tính toán lập kế hoạch vận hành tháng tới và xem xét điều chỉnh sản lượng điện hợp đồng trong trường hợp này (nếu cần thiết).</w:t>
      </w:r>
    </w:p>
    <w:p ns2:paraId="26DF5F79" ns2:textId="77777777" w:rsidR="002E16F4" w:rsidRPr="007656EF" w:rsidRDefault="002E16F4" w:rsidP="002E16F4">
      <w:pPr>
        <w:widowControl w:val="0"/>
        <w:numPr>
          <w:ilvl w:val="3"/>
          <w:numId w:val="0"/>
        </w:numPr>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 xml:space="preserve">4. Trong trường hợp có biến động lớn (thay đổi trên 20%) về giá nhiên liệu đầu vào hoặc xảy ra các sự kiện bất khả kháng (thiên tai, dịch bệnh,…) làm ảnh hưởng đến việc vận hành bình thường của hệ thống điện (sa thải phụ tải hoặc mất một lượng lớn phụ tải, mất hoặc ảnh hưởng đến khả năng truyền tải điện năng giữa các vùng, ảnh hưởng đến việc vận hành bình thường của một số lượng lớn các nhà máy điện, thực hiện xả tràn các hồ chứa thủy điện theo yêu cầu của cơ quan nhà nước có thẩm quyền), Đơn vị vận hành hệ thống điện và thị trường điện có trách nhiệm cập nhật số liệu, tính toán lại kế hoạch vận hành thị trường điện các tháng còn lại trong quý, báo cáo </w:t>
      </w:r>
      <w:r w:rsidRPr="003A427E">
        <w:rPr>
          <w:rFonts w:ascii="Times New Roman" w:eastAsia="PMingLiU" w:hAnsi="Times New Roman" w:cs="Times New Roman"/>
          <w:color w:val="000000"/>
          <w:kern w:val="0"/>
          <w:sz w:val="28"/>
          <w:lang w:val="vi-VN"/>
          <ns2:ligatures ns2:val="none"/>
        </w:rPr>
        <w:t>Bộ Công Thương</w:t>
      </w:r>
      <w:r w:rsidRPr="007656EF">
        <w:rPr>
          <w:rFonts w:ascii="Times New Roman" w:eastAsia="PMingLiU" w:hAnsi="Times New Roman" w:cs="Times New Roman"/>
          <w:color w:val="000000"/>
          <w:kern w:val="0"/>
          <w:sz w:val="28"/>
          <w:szCs w:val="28"/>
          <w:lang w:val="vi-VN"/>
          <ns2:ligatures ns2:val="none"/>
        </w:rPr>
        <w:t xml:space="preserve"> xem xét</w:t>
      </w:r>
      <w:r w:rsidRPr="003A427E">
        <w:rPr>
          <w:rFonts w:ascii="Times New Roman" w:eastAsia="PMingLiU" w:hAnsi="Times New Roman" w:cs="Times New Roman"/>
          <w:color w:val="000000"/>
          <w:kern w:val="0"/>
          <w:sz w:val="28"/>
          <w:szCs w:val="28"/>
          <w:lang w:val="vi-VN"/>
          <ns2:ligatures ns2:val="none"/>
        </w:rPr>
        <w:t>, quyết định</w:t>
      </w:r>
      <w:r w:rsidRPr="007656EF">
        <w:rPr>
          <w:rFonts w:ascii="Times New Roman" w:eastAsia="PMingLiU" w:hAnsi="Times New Roman" w:cs="Times New Roman"/>
          <w:color w:val="000000"/>
          <w:kern w:val="0"/>
          <w:sz w:val="28"/>
          <w:szCs w:val="28"/>
          <w:lang w:val="vi-VN"/>
          <ns2:ligatures ns2:val="none"/>
        </w:rPr>
        <w:t>.</w:t>
      </w:r>
    </w:p>
    <w:p ns2:paraId="625E7547"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882" w:name="_Ref178173128"/>
      <w:r w:rsidRPr="007656EF">
        <w:rPr>
          <w:rFonts w:ascii="Times New Roman" w:eastAsia="PMingLiU" w:hAnsi="Times New Roman" w:cs="Times New Roman"/>
          <w:b/>
          <w:color w:val="000000"/>
          <w:kern w:val="0"/>
          <w:sz w:val="28"/>
          <w:szCs w:val="28"/>
          <w:lang w:val="vi-VN" w:bidi="th-TH"/>
          <ns2:ligatures ns2:val="none"/>
        </w:rPr>
        <w:t>Điều 38.</w:t>
      </w:r>
      <w:r w:rsidRPr="007656EF">
        <w:rPr>
          <w:rFonts w:ascii="Times New Roman" w:eastAsia="PMingLiU" w:hAnsi="Times New Roman" w:cs="Times New Roman"/>
          <w:b/>
          <w:color w:val="000000"/>
          <w:kern w:val="0"/>
          <w:sz w:val="28"/>
          <w:szCs w:val="28"/>
          <w:lang w:val="vi-VN" w:bidi="th-TH"/>
          <ns2:ligatures ns2:val="none"/>
        </w:rPr>
        <w:tab/>
        <w:t>Xác định sản lượng điện hợp đồng từng chu kỳ giao dịch của nhà máy điện có hợp đồng mua bán điện với Tập đoàn Điện lực Việt Nam</w:t>
      </w:r>
      <w:bookmarkEnd w:id="3882"/>
      <w:r w:rsidRPr="007656EF">
        <w:rPr>
          <w:rFonts w:ascii="Times New Roman" w:eastAsia="PMingLiU" w:hAnsi="Times New Roman" w:cs="Times New Roman"/>
          <w:b/>
          <w:color w:val="000000"/>
          <w:kern w:val="0"/>
          <w:sz w:val="28"/>
          <w:szCs w:val="28"/>
          <w:lang w:val="vi-VN" w:bidi="th-TH"/>
          <ns2:ligatures ns2:val="none"/>
        </w:rPr>
        <w:t xml:space="preserve"> </w:t>
      </w:r>
    </w:p>
    <w:p ns2:paraId="5CC61A34" ns2:textId="77777777" w:rsidR="002E16F4" w:rsidRPr="007656EF" w:rsidRDefault="002E16F4" w:rsidP="002E16F4">
      <w:pPr>
        <w:widowControl w:val="0"/>
        <w:numPr>
          <w:ilvl w:val="3"/>
          <w:numId w:val="0"/>
        </w:numPr>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xác định sản lượng điện hợp đồng tháng tới và sản lượng điện hợp đồng từng chu kỳ giao dịch cho các nhà máy điện ký hợp đồng trực tiếp với Tập đoàn Điện lực Việt Nam trong tháng tới theo các bước sau:</w:t>
      </w:r>
    </w:p>
    <w:p ns2:paraId="36E82EEF" ns2:textId="77777777" w:rsidR="002E16F4" w:rsidRPr="007656EF" w:rsidRDefault="002E16F4" w:rsidP="002E16F4">
      <w:pPr>
        <w:widowControl w:val="0"/>
        <w:numPr>
          <w:ilvl w:val="3"/>
          <w:numId w:val="0"/>
        </w:numPr>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1. Sản lượng điện hợp đồng tháng của nhà máy nhiệt điện than được xác định hằng quý; sản lượng điện hợp đồng tháng của nhà máy tuabin khí được xác định 06 tháng một lần; sản lượng điện hợp đồng của nhà máy điện gió ngoài khơi, nhà máy điện năng lượng mới được xác định hằng tháng, cụ thể như sau:</w:t>
      </w:r>
    </w:p>
    <w:p ns2:paraId="045D4BD6" ns2:textId="77777777" w:rsidR="002E16F4" w:rsidRPr="007656EF" w:rsidRDefault="002E16F4" w:rsidP="002E16F4">
      <w:pPr>
        <w:widowControl w:val="0"/>
        <w:numPr>
          <w:ilvl w:val="3"/>
          <w:numId w:val="0"/>
        </w:numPr>
        <w:adjustRightInd w:val="0"/>
        <w:spacing w:before="120" w:after="120" w:line="240" w:lineRule="auto"/>
        <w:jc w:val="center"/>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Q</w:t>
      </w:r>
      <w:r w:rsidRPr="007656EF">
        <w:rPr>
          <w:rFonts w:ascii="Times New Roman" w:eastAsia="PMingLiU" w:hAnsi="Times New Roman" w:cs="Times New Roman"/>
          <w:color w:val="000000"/>
          <w:kern w:val="0"/>
          <w:sz w:val="28"/>
          <w:szCs w:val="28"/>
          <w:vertAlign w:val="subscript"/>
          <w:lang w:val="vi-VN"/>
          <ns2:ligatures ns2:val="none"/>
        </w:rPr>
        <w:t>c</w:t>
      </w:r>
      <w:r w:rsidRPr="007656EF">
        <w:rPr>
          <w:rFonts w:ascii="Times New Roman" w:eastAsia="PMingLiU" w:hAnsi="Times New Roman" w:cs="Times New Roman"/>
          <w:color w:val="000000"/>
          <w:kern w:val="0"/>
          <w:sz w:val="28"/>
          <w:szCs w:val="28"/>
          <w:vertAlign w:val="superscript"/>
          <w:lang w:val="vi-VN"/>
          <ns2:ligatures ns2:val="none"/>
        </w:rPr>
        <w:t>M</w:t>
      </w:r>
      <w:r w:rsidRPr="007656EF">
        <w:rPr>
          <w:rFonts w:ascii="Times New Roman" w:eastAsia="PMingLiU" w:hAnsi="Times New Roman" w:cs="Times New Roman"/>
          <w:color w:val="000000"/>
          <w:kern w:val="0"/>
          <w:sz w:val="28"/>
          <w:szCs w:val="28"/>
          <w:lang w:val="vi-VN"/>
          <ns2:ligatures ns2:val="none"/>
        </w:rPr>
        <w:t xml:space="preserve"> = Max {Qc</w:t>
      </w:r>
      <w:r w:rsidRPr="007656EF">
        <w:rPr>
          <w:rFonts w:ascii="Times New Roman" w:eastAsia="PMingLiU" w:hAnsi="Times New Roman" w:cs="Times New Roman"/>
          <w:color w:val="000000"/>
          <w:kern w:val="0"/>
          <w:sz w:val="28"/>
          <w:szCs w:val="28"/>
          <w:vertAlign w:val="subscript"/>
          <w:lang w:val="vi-VN"/>
          <ns2:ligatures ns2:val="none"/>
        </w:rPr>
        <w:t>tt</w:t>
      </w:r>
      <w:r w:rsidRPr="007656EF">
        <w:rPr>
          <w:rFonts w:ascii="Times New Roman" w:eastAsia="PMingLiU" w:hAnsi="Times New Roman" w:cs="Times New Roman"/>
          <w:color w:val="000000"/>
          <w:kern w:val="0"/>
          <w:sz w:val="28"/>
          <w:szCs w:val="28"/>
          <w:vertAlign w:val="superscript"/>
          <w:lang w:val="vi-VN"/>
          <ns2:ligatures ns2:val="none"/>
        </w:rPr>
        <w:t>M</w:t>
      </w:r>
      <w:r w:rsidRPr="007656EF">
        <w:rPr>
          <w:rFonts w:ascii="Times New Roman" w:eastAsia="PMingLiU" w:hAnsi="Times New Roman" w:cs="Times New Roman"/>
          <w:color w:val="000000"/>
          <w:kern w:val="0"/>
          <w:sz w:val="28"/>
          <w:szCs w:val="28"/>
          <w:lang w:val="vi-VN"/>
          <ns2:ligatures ns2:val="none"/>
        </w:rPr>
        <w:t>; α × Q</w:t>
      </w:r>
      <w:r w:rsidRPr="007656EF">
        <w:rPr>
          <w:rFonts w:ascii="Times New Roman" w:eastAsia="PMingLiU" w:hAnsi="Times New Roman" w:cs="Times New Roman"/>
          <w:color w:val="000000"/>
          <w:kern w:val="0"/>
          <w:sz w:val="28"/>
          <w:szCs w:val="28"/>
          <w:vertAlign w:val="subscript"/>
          <w:lang w:val="vi-VN"/>
          <ns2:ligatures ns2:val="none"/>
        </w:rPr>
        <w:t>dk</w:t>
      </w:r>
      <w:r w:rsidRPr="007656EF">
        <w:rPr>
          <w:rFonts w:ascii="Times New Roman" w:eastAsia="PMingLiU" w:hAnsi="Times New Roman" w:cs="Times New Roman"/>
          <w:color w:val="000000"/>
          <w:kern w:val="0"/>
          <w:sz w:val="28"/>
          <w:szCs w:val="28"/>
          <w:vertAlign w:val="superscript"/>
          <w:lang w:val="vi-VN"/>
          <ns2:ligatures ns2:val="none"/>
        </w:rPr>
        <w:t>M</w:t>
      </w:r>
      <w:r w:rsidRPr="007656EF">
        <w:rPr>
          <w:rFonts w:ascii="Times New Roman" w:eastAsia="PMingLiU" w:hAnsi="Times New Roman" w:cs="Times New Roman"/>
          <w:color w:val="000000"/>
          <w:kern w:val="0"/>
          <w:sz w:val="28"/>
          <w:szCs w:val="28"/>
          <w:lang w:val="vi-VN"/>
          <ns2:ligatures ns2:val="none"/>
        </w:rPr>
        <w:t>}</w:t>
      </w:r>
    </w:p>
    <w:p ns2:paraId="0A330F63" ns2:textId="77777777" w:rsidR="002E16F4" w:rsidRPr="007656EF" w:rsidRDefault="002E16F4" w:rsidP="002E16F4">
      <w:pPr>
        <w:widowControl w:val="0"/>
        <w:spacing w:before="120" w:after="120" w:line="240" w:lineRule="auto"/>
        <w:ind w:firstLine="567"/>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Trong đó:</w:t>
      </w:r>
    </w:p>
    <w:p ns2:paraId="63E1F6BF" ns2:textId="3EF79067"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noProof/>
          <w:color w:val="000000"/>
          <w:kern w:val="0"/>
          <w:position w:val="-12"/>
          <w:sz w:val="28"/>
          <w:szCs w:val="28"/>
          <w:lang w:val="en-ZA"/>
          <ns2:ligatures ns2:val="none"/>
        </w:rPr>
        <w:pict ns2:anchorId="50CF6236">
          <ns7:shape id="_x0000_i1059" type="#_x0000_t75" alt="" style="width:22.5pt;height:20.25pt;mso-width-percent:0;mso-height-percent:0;mso-width-percent:0;mso-height-percent:0">
            <ns7:imagedata r:id="rId43" ns8:title=""/>
          </ns7:shape>
        </w:pict>
      </w:r>
      <w:r w:rsidR="002E16F4" w:rsidRPr="007656EF">
        <w:rPr>
          <w:rFonts w:ascii="Times New Roman" w:eastAsia="Times New Roman" w:hAnsi="Times New Roman" w:cs="Times New Roman"/>
          <w:color w:val="000000"/>
          <w:kern w:val="0"/>
          <w:sz w:val="28"/>
          <w:szCs w:val="28"/>
          <w:lang w:val="vi-VN"/>
          <ns2:ligatures ns2:val="none"/>
        </w:rPr>
        <w:t xml:space="preserve">: Sản lượng điện hợp đồng tháng của nhà máy điện (kWh); </w:t>
      </w:r>
    </w:p>
    <w:p ns2:paraId="6EC3D68D" ns2:textId="095F45B6"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noProof/>
          <w:color w:val="000000"/>
          <w:kern w:val="0"/>
          <w:position w:val="-12"/>
          <w:sz w:val="28"/>
          <w:szCs w:val="28"/>
          <w:lang w:val="en-ZA"/>
          <ns2:ligatures ns2:val="none"/>
        </w:rPr>
        <w:pict ns2:anchorId="313996E9">
          <ns7:shape id="_x0000_i1060" type="#_x0000_t75" alt="" style="width:22.5pt;height:20.25pt;mso-width-percent:0;mso-height-percent:0;mso-width-percent:0;mso-height-percent:0">
            <ns7:imagedata r:id="rId44" ns8:title=""/>
          </ns7:shape>
        </w:pict>
      </w:r>
      <w:r w:rsidR="002E16F4" w:rsidRPr="007656EF">
        <w:rPr>
          <w:rFonts w:ascii="Times New Roman" w:eastAsia="Times New Roman" w:hAnsi="Times New Roman" w:cs="Times New Roman"/>
          <w:color w:val="000000"/>
          <w:kern w:val="0"/>
          <w:sz w:val="28"/>
          <w:szCs w:val="28"/>
          <w:lang w:val="vi-VN"/>
          <ns2:ligatures ns2:val="none"/>
        </w:rPr>
        <w:t>: Sản lượng kế hoạch tháng của các nhà máy nhiệt điện than theo phương thức vận hành hệ thống điện cập nhật tháng đầu tiên của mỗi quý (tháng 01, 4, 7 và 10) hoặc của nhà máy tuabin khí theo phương thức vận hành hệ thống điện tháng 01 và tháng 7 hoặc của nhà máy điện gió ngoài khơi, điện năng lượng mới theo phương thức vận hành hệ thống điện hằng tháng và được quy đổi về điểm giao nhận (kWh);</w:t>
      </w:r>
    </w:p>
    <w:p ns2:paraId="6A0ABEE7" ns2:textId="4470A3B5"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Qc</w:t>
      </w:r>
      <w:r w:rsidRPr="007656EF">
        <w:rPr>
          <w:rFonts w:ascii="Times New Roman" w:eastAsia="Times New Roman" w:hAnsi="Times New Roman" w:cs="Times New Roman"/>
          <w:color w:val="000000"/>
          <w:kern w:val="0"/>
          <w:sz w:val="28"/>
          <w:szCs w:val="28"/>
          <w:vertAlign w:val="subscript"/>
          <w:lang w:val="vi-VN"/>
          <ns2:ligatures ns2:val="none"/>
        </w:rPr>
        <w:t>tt</w:t>
      </w:r>
      <w:r w:rsidRPr="007656EF">
        <w:rPr>
          <w:rFonts w:ascii="Times New Roman" w:eastAsia="Times New Roman" w:hAnsi="Times New Roman" w:cs="Times New Roman"/>
          <w:color w:val="000000"/>
          <w:kern w:val="0"/>
          <w:sz w:val="28"/>
          <w:szCs w:val="28"/>
          <w:vertAlign w:val="superscript"/>
          <w:lang w:val="vi-VN"/>
          <ns2:ligatures ns2:val="none"/>
        </w:rPr>
        <w:t>M</w:t>
      </w:r>
      <w:r w:rsidRPr="007656EF">
        <w:rPr>
          <w:rFonts w:ascii="Times New Roman" w:eastAsia="Times New Roman" w:hAnsi="Times New Roman" w:cs="Times New Roman"/>
          <w:color w:val="000000"/>
          <w:kern w:val="0"/>
          <w:sz w:val="28"/>
          <w:szCs w:val="28"/>
          <w:lang w:val="vi-VN"/>
          <ns2:ligatures ns2:val="none"/>
        </w:rPr>
        <w:t xml:space="preserve">: Sản lượng điện hợp đồng tháng tối thiểu của nhà máy điện (kWh) được xác định theo quy định tại </w:t>
      </w:r>
      <w:r w:rsidRPr="003A427E">
        <w:rPr>
          <w:rFonts w:ascii="Times New Roman" w:eastAsia="Times New Roman" w:hAnsi="Times New Roman" w:cs="Times New Roman"/>
          <w:color w:val="000000"/>
          <w:kern w:val="0"/>
          <w:sz w:val="28"/>
          <w:szCs w:val="28"/>
          <w:lang w:val="vi-VN"/>
          <ns2:ligatures ns2:val="none"/>
        </w:rPr>
        <w:t>k</w:t>
      </w:r>
      <w:r w:rsidRPr="007656EF">
        <w:rPr>
          <w:rFonts w:ascii="Times New Roman" w:eastAsia="Times New Roman" w:hAnsi="Times New Roman" w:cs="Times New Roman"/>
          <w:color w:val="000000"/>
          <w:kern w:val="0"/>
          <w:sz w:val="28"/>
          <w:szCs w:val="28"/>
          <w:lang w:val="vi-VN"/>
          <ns2:ligatures ns2:val="none"/>
        </w:rPr>
        <w:t>hoản 2 Điều 29 Thông tư này.</w:t>
      </w:r>
    </w:p>
    <w:p ns2:paraId="394AA279" ns2:textId="44661CB0" w:rsidR="002E16F4" w:rsidRPr="007656EF" w:rsidRDefault="00B00495" w:rsidP="002E16F4">
      <w:pPr>
        <w:widowControl w:val="0"/>
        <w:numPr>
          <w:ilvl w:val="3"/>
          <w:numId w:val="0"/>
        </w:numPr>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Pr>
          <w:rFonts w:ascii="Times New Roman" w:eastAsia="PMingLiU" w:hAnsi="Times New Roman" w:cs="Times New Roman"/>
          <w:noProof/>
          <w:color w:val="000000"/>
          <w:kern w:val="0"/>
          <w:position w:val="-6"/>
          <w:sz w:val="28"/>
          <w:szCs w:val="28"/>
          <w:lang w:val="vi-VN"/>
          <ns2:ligatures ns2:val="none"/>
        </w:rPr>
        <w:pict ns2:anchorId="0D099A03">
          <ns7:shape id="_x0000_i1061" type="#_x0000_t75" alt="" style="width:15pt;height:15pt;mso-width-percent:0;mso-height-percent:0;mso-width-percent:0;mso-height-percent:0">
            <ns7:imagedata r:id="rId45" ns8:title=""/>
          </ns7:shape>
        </w:pict>
      </w:r>
      <w:r w:rsidR="002E16F4" w:rsidRPr="007656EF">
        <w:rPr>
          <w:rFonts w:ascii="Times New Roman" w:eastAsia="PMingLiU" w:hAnsi="Times New Roman" w:cs="Times New Roman"/>
          <w:color w:val="000000"/>
          <w:kern w:val="0"/>
          <w:sz w:val="28"/>
          <w:szCs w:val="28"/>
          <w:lang w:val="vi-VN"/>
          <ns2:ligatures ns2:val="none"/>
        </w:rPr>
        <w:t xml:space="preserve">: Tỷ lệ sản lượng điện năng thanh toán theo giá hợp đồng áp dụng cho năm N (%). </w:t>
      </w:r>
    </w:p>
    <w:p ns2:paraId="7F47CDC6" ns2:textId="77777777" w:rsidR="002E16F4" w:rsidRPr="007656EF" w:rsidRDefault="002E16F4" w:rsidP="002E16F4">
      <w:pPr>
        <w:widowControl w:val="0"/>
        <w:numPr>
          <w:ilvl w:val="3"/>
          <w:numId w:val="0"/>
        </w:numPr>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2. Sản lượng điện hợp đồng tháng của nhà máy thủy điện có hồ điều tiết từ 02 ngày trở lên được xác định như sau:</w:t>
      </w:r>
    </w:p>
    <w:p ns2:paraId="00AE32A0" ns2:textId="77777777" w:rsidR="002E16F4" w:rsidRPr="007656EF" w:rsidRDefault="002E16F4" w:rsidP="002E16F4">
      <w:pPr>
        <w:widowControl w:val="0"/>
        <w:numPr>
          <w:ilvl w:val="3"/>
          <w:numId w:val="0"/>
        </w:numPr>
        <w:adjustRightInd w:val="0"/>
        <w:spacing w:before="120" w:after="120" w:line="240" w:lineRule="auto"/>
        <w:jc w:val="center"/>
        <w:textAlignment w:val="baseline"/>
        <w:outlineLvl w:val="3"/>
        <w:rPr>
          <w:rFonts w:ascii="Times New Roman" w:eastAsia="PMingLiU" w:hAnsi="Times New Roman" w:cs="Times New Roman"/>
          <w:color w:val="000000"/>
          <w:kern w:val="0"/>
          <w:sz w:val="28"/>
          <w:szCs w:val="28"/>
          <ns2:ligatures ns2:val="none"/>
        </w:rPr>
      </w:pPr>
      <w:r w:rsidRPr="007656EF">
        <w:rPr>
          <w:rFonts w:ascii="Times New Roman" w:eastAsia="PMingLiU" w:hAnsi="Times New Roman" w:cs="Times New Roman"/>
          <w:color w:val="000000"/>
          <w:kern w:val="0"/>
          <w:sz w:val="28"/>
          <w:szCs w:val="28"/>
          <w:lang w:val="vi-VN"/>
          <ns2:ligatures ns2:val="none"/>
        </w:rPr>
        <w:lastRenderedPageBreak/>
        <w:t>Q</w:t>
      </w:r>
      <w:r w:rsidRPr="007656EF">
        <w:rPr>
          <w:rFonts w:ascii="Times New Roman" w:eastAsia="PMingLiU" w:hAnsi="Times New Roman" w:cs="Times New Roman"/>
          <w:color w:val="000000"/>
          <w:kern w:val="0"/>
          <w:sz w:val="28"/>
          <w:szCs w:val="28"/>
          <w:vertAlign w:val="subscript"/>
          <w:lang w:val="vi-VN"/>
          <ns2:ligatures ns2:val="none"/>
        </w:rPr>
        <w:t>c</w:t>
      </w:r>
      <w:r w:rsidRPr="007656EF">
        <w:rPr>
          <w:rFonts w:ascii="Times New Roman" w:eastAsia="PMingLiU" w:hAnsi="Times New Roman" w:cs="Times New Roman"/>
          <w:color w:val="000000"/>
          <w:kern w:val="0"/>
          <w:sz w:val="28"/>
          <w:szCs w:val="28"/>
          <w:vertAlign w:val="superscript"/>
          <w:lang w:val="vi-VN"/>
          <ns2:ligatures ns2:val="none"/>
        </w:rPr>
        <w:t>M</w:t>
      </w:r>
      <w:r w:rsidRPr="007656EF">
        <w:rPr>
          <w:rFonts w:ascii="Times New Roman" w:eastAsia="PMingLiU" w:hAnsi="Times New Roman" w:cs="Times New Roman"/>
          <w:color w:val="000000"/>
          <w:kern w:val="0"/>
          <w:sz w:val="28"/>
          <w:szCs w:val="28"/>
          <w:lang w:val="vi-VN"/>
          <ns2:ligatures ns2:val="none"/>
        </w:rPr>
        <w:t xml:space="preserve"> = α × Q</w:t>
      </w:r>
      <w:r w:rsidRPr="007656EF">
        <w:rPr>
          <w:rFonts w:ascii="Times New Roman" w:eastAsia="PMingLiU" w:hAnsi="Times New Roman" w:cs="Times New Roman"/>
          <w:color w:val="000000"/>
          <w:kern w:val="0"/>
          <w:sz w:val="28"/>
          <w:szCs w:val="28"/>
          <w:vertAlign w:val="subscript"/>
          <w:lang w:val="vi-VN"/>
          <ns2:ligatures ns2:val="none"/>
        </w:rPr>
        <w:t>dk</w:t>
      </w:r>
      <w:r w:rsidRPr="007656EF">
        <w:rPr>
          <w:rFonts w:ascii="Times New Roman" w:eastAsia="PMingLiU" w:hAnsi="Times New Roman" w:cs="Times New Roman"/>
          <w:color w:val="000000"/>
          <w:kern w:val="0"/>
          <w:sz w:val="28"/>
          <w:szCs w:val="28"/>
          <w:vertAlign w:val="superscript"/>
          <w:lang w:val="vi-VN"/>
          <ns2:ligatures ns2:val="none"/>
        </w:rPr>
        <w:t>M</w:t>
      </w:r>
    </w:p>
    <w:p ns2:paraId="35D8C3D2"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noProof/>
          <w:color w:val="000000"/>
          <w:kern w:val="0"/>
          <w:sz w:val="28"/>
          <w:szCs w:val="28"/>
          <w:lang w:val="en-ZA"/>
          <ns2:ligatures ns2:val="none"/>
        </w:rPr>
      </w:pPr>
      <w:r w:rsidRPr="007656EF">
        <w:rPr>
          <w:rFonts w:ascii="Times New Roman" w:eastAsia="Times New Roman" w:hAnsi="Times New Roman" w:cs="Times New Roman"/>
          <w:noProof/>
          <w:color w:val="000000"/>
          <w:kern w:val="0"/>
          <w:sz w:val="28"/>
          <w:szCs w:val="28"/>
          <w:lang w:val="en-ZA"/>
          <ns2:ligatures ns2:val="none"/>
        </w:rPr>
        <w:t>Trong đó:</w:t>
      </w:r>
    </w:p>
    <w:p ns2:paraId="57DD22C2" ns2:textId="3A273161"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noProof/>
          <w:color w:val="000000"/>
          <w:kern w:val="0"/>
          <w:position w:val="-12"/>
          <w:sz w:val="28"/>
          <w:szCs w:val="28"/>
          <w:lang w:val="en-ZA"/>
          <ns2:ligatures ns2:val="none"/>
        </w:rPr>
        <w:pict ns2:anchorId="642352AA">
          <ns7:shape id="_x0000_i1062" type="#_x0000_t75" alt="" style="width:22.5pt;height:20.25pt;mso-width-percent:0;mso-height-percent:0;mso-width-percent:0;mso-height-percent:0">
            <ns7:imagedata r:id="rId43" ns8:title=""/>
          </ns7:shape>
        </w:pict>
      </w:r>
      <w:r w:rsidR="002E16F4" w:rsidRPr="007656EF">
        <w:rPr>
          <w:rFonts w:ascii="Times New Roman" w:eastAsia="Times New Roman" w:hAnsi="Times New Roman" w:cs="Times New Roman"/>
          <w:color w:val="000000"/>
          <w:kern w:val="0"/>
          <w:sz w:val="28"/>
          <w:szCs w:val="28"/>
          <w:lang w:val="vi-VN"/>
          <ns2:ligatures ns2:val="none"/>
        </w:rPr>
        <w:t xml:space="preserve">: Sản lượng </w:t>
      </w:r>
      <w:r w:rsidR="002E16F4" w:rsidRPr="007656EF">
        <w:rPr>
          <w:rFonts w:ascii="Times New Roman" w:eastAsia="Times New Roman" w:hAnsi="Times New Roman" w:cs="Times New Roman"/>
          <w:color w:val="000000"/>
          <w:kern w:val="0"/>
          <w:sz w:val="28"/>
          <w:szCs w:val="28"/>
          <ns2:ligatures ns2:val="none"/>
        </w:rPr>
        <w:t xml:space="preserve">điện </w:t>
      </w:r>
      <w:r w:rsidR="002E16F4" w:rsidRPr="007656EF">
        <w:rPr>
          <w:rFonts w:ascii="Times New Roman" w:eastAsia="Times New Roman" w:hAnsi="Times New Roman" w:cs="Times New Roman"/>
          <w:color w:val="000000"/>
          <w:kern w:val="0"/>
          <w:sz w:val="28"/>
          <w:szCs w:val="28"/>
          <w:lang w:val="vi-VN"/>
          <ns2:ligatures ns2:val="none"/>
        </w:rPr>
        <w:t xml:space="preserve">hợp đồng tháng của nhà máy điện (kWh); </w:t>
      </w:r>
    </w:p>
    <w:p ns2:paraId="598B5F1E" ns2:textId="76B407AF"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noProof/>
          <w:color w:val="000000"/>
          <w:kern w:val="0"/>
          <w:position w:val="-12"/>
          <w:sz w:val="28"/>
          <w:szCs w:val="28"/>
          <w:lang w:val="en-ZA"/>
          <ns2:ligatures ns2:val="none"/>
        </w:rPr>
        <w:pict ns2:anchorId="0330803B">
          <ns7:shape id="_x0000_i1063" type="#_x0000_t75" alt="" style="width:22.5pt;height:20.25pt;mso-width-percent:0;mso-height-percent:0;mso-width-percent:0;mso-height-percent:0">
            <ns7:imagedata r:id="rId44" ns8:title=""/>
          </ns7:shape>
        </w:pict>
      </w:r>
      <w:r w:rsidR="002E16F4" w:rsidRPr="007656EF">
        <w:rPr>
          <w:rFonts w:ascii="Times New Roman" w:eastAsia="Times New Roman" w:hAnsi="Times New Roman" w:cs="Times New Roman"/>
          <w:color w:val="000000"/>
          <w:kern w:val="0"/>
          <w:sz w:val="28"/>
          <w:szCs w:val="28"/>
          <w:lang w:val="vi-VN"/>
          <ns2:ligatures ns2:val="none"/>
        </w:rPr>
        <w:t>: Sản lượng kế hoạch theo phương thức vận hành hệ thống điện cập nhật tháng tới của nhà máy điện và được quy đổi về điểm giao nhận (kWh);</w:t>
      </w:r>
    </w:p>
    <w:p ns2:paraId="52CCD84A" ns2:textId="66568594" w:rsidR="002E16F4" w:rsidRPr="007656EF" w:rsidRDefault="00B00495" w:rsidP="002E16F4">
      <w:pPr>
        <w:widowControl w:val="0"/>
        <w:numPr>
          <w:ilvl w:val="3"/>
          <w:numId w:val="0"/>
        </w:numPr>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Pr>
          <w:rFonts w:ascii="Times New Roman" w:eastAsia="PMingLiU" w:hAnsi="Times New Roman" w:cs="Times New Roman"/>
          <w:noProof/>
          <w:color w:val="000000"/>
          <w:kern w:val="0"/>
          <w:position w:val="-6"/>
          <w:sz w:val="28"/>
          <w:szCs w:val="28"/>
          <w:lang w:val="vi-VN"/>
          <ns2:ligatures ns2:val="none"/>
        </w:rPr>
        <w:pict ns2:anchorId="5A4363BF">
          <ns7:shape id="_x0000_i1064" type="#_x0000_t75" alt="" style="width:15pt;height:15pt;mso-width-percent:0;mso-height-percent:0;mso-width-percent:0;mso-height-percent:0">
            <ns7:imagedata r:id="rId45" ns8:title=""/>
          </ns7:shape>
        </w:pict>
      </w:r>
      <w:r w:rsidR="002E16F4" w:rsidRPr="007656EF">
        <w:rPr>
          <w:rFonts w:ascii="Times New Roman" w:eastAsia="PMingLiU" w:hAnsi="Times New Roman" w:cs="Times New Roman"/>
          <w:color w:val="000000"/>
          <w:kern w:val="0"/>
          <w:sz w:val="28"/>
          <w:szCs w:val="28"/>
          <w:lang w:val="vi-VN"/>
          <ns2:ligatures ns2:val="none"/>
        </w:rPr>
        <w:t>: Tỷ lệ sản lượng điện năng thanh toán theo giá hợp đồng áp dụng cho năm N (%).</w:t>
      </w:r>
    </w:p>
    <w:p ns2:paraId="17927949" ns2:textId="77777777" w:rsidR="002E16F4" w:rsidRPr="007656EF" w:rsidRDefault="002E16F4" w:rsidP="002E16F4">
      <w:pPr>
        <w:widowControl w:val="0"/>
        <w:numPr>
          <w:ilvl w:val="3"/>
          <w:numId w:val="0"/>
        </w:numPr>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3. Xác định sản lượng điện hợp đồng từng chu kỳ giao dịch trong tháng của nhà máy điện theo nguyên tắc sau:</w:t>
      </w:r>
    </w:p>
    <w:p ns2:paraId="6943964C" ns2:textId="77777777" w:rsidR="002E16F4" w:rsidRPr="007656EF" w:rsidRDefault="002E16F4" w:rsidP="002E16F4">
      <w:pPr>
        <w:widowControl w:val="0"/>
        <w:numPr>
          <w:ilvl w:val="3"/>
          <w:numId w:val="0"/>
        </w:numPr>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a) </w:t>
      </w:r>
      <w:r w:rsidRPr="007656EF">
        <w:rPr>
          <w:rFonts w:ascii="Times New Roman" w:eastAsia="PMingLiU" w:hAnsi="Times New Roman" w:cs="Times New Roman"/>
          <w:color w:val="000000"/>
          <w:kern w:val="0"/>
          <w:sz w:val="28"/>
          <w:szCs w:val="28"/>
          <w:lang w:val="vi-VN"/>
          <ns2:ligatures ns2:val="none"/>
        </w:rPr>
        <w:t xml:space="preserve">Sản lượng điện hợp đồng từng chu kỳ giao dịch tỷ lệ theo sản lượng dự kiến từng chu kỳ giao dịch trong tháng của nhà máy điện xác định từ hệ thống lập kế hoạch vận hành thị trường điện sử dụng phương pháp lập lịch có ràng buộc theo </w:t>
      </w:r>
      <w:r w:rsidRPr="007656EF">
        <w:rPr>
          <w:rFonts w:ascii="Times New Roman" w:eastAsia="PMingLiU" w:hAnsi="Times New Roman" w:cs="Times New Roman"/>
          <w:color w:val="000000"/>
          <w:kern w:val="0"/>
          <w:sz w:val="28"/>
          <w:lang w:val="vi-VN"/>
          <ns2:ligatures ns2:val="none"/>
        </w:rPr>
        <w:t xml:space="preserve">công thức sau: </w:t>
      </w:r>
    </w:p>
    <w:p ns2:paraId="60E9C4F6" ns2:textId="195A79C3"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2"/>
          <w:lang w:val="vi-VN"/>
          <ns2:ligatures ns2:val="none"/>
        </w:rPr>
      </w:pPr>
      <w:r>
        <w:rPr>
          <w:rFonts w:ascii="Times New Roman" w:eastAsia="Times New Roman" w:hAnsi="Times New Roman" w:cs="Times New Roman"/>
          <w:color w:val="000000"/>
          <w:kern w:val="0"/>
          <w:position w:val="-60"/>
          <w:sz w:val="28"/>
          <w:szCs w:val="22"/>
          <w:lang w:val="vi-VN"/>
          <ns2:ligatures ns2:val="none"/>
        </w:rPr>
        <w:pict ns2:anchorId="4D177E70">
          <ns7:shape id="_x0000_i1065" type="#_x0000_t75" style="width:106.5pt;height:57pt">
            <ns7:imagedata r:id="rId46" ns8:title=""/>
          </ns7:shape>
        </w:pict>
      </w:r>
    </w:p>
    <w:p ns2:paraId="03360C07"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Trong đó:</w:t>
      </w:r>
    </w:p>
    <w:p ns2:paraId="4B782948"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position w:val="-12"/>
          <w:sz w:val="28"/>
          <w:szCs w:val="28"/>
          <ns2:ligatures ns2:val="none"/>
        </w:rPr>
      </w:pPr>
      <w:r w:rsidRPr="007656EF">
        <w:rPr>
          <w:rFonts w:ascii="Times New Roman" w:eastAsia="Times New Roman" w:hAnsi="Times New Roman" w:cs="Times New Roman"/>
          <w:i/>
          <w:color w:val="000000"/>
          <w:kern w:val="0"/>
          <w:position w:val="-12"/>
          <w:sz w:val="28"/>
          <w:szCs w:val="28"/>
          <ns2:ligatures ns2:val="none"/>
        </w:rPr>
        <w:t>i</w:t>
      </w:r>
      <w:r w:rsidRPr="007656EF">
        <w:rPr>
          <w:rFonts w:ascii="Times New Roman" w:eastAsia="Times New Roman" w:hAnsi="Times New Roman" w:cs="Times New Roman"/>
          <w:color w:val="000000"/>
          <w:kern w:val="0"/>
          <w:position w:val="-12"/>
          <w:sz w:val="28"/>
          <w:szCs w:val="28"/>
          <ns2:ligatures ns2:val="none"/>
        </w:rPr>
        <w:t>: Chu kỳ giao dịch thứ i trong tháng;</w:t>
      </w:r>
    </w:p>
    <w:p ns2:paraId="5BD48699"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position w:val="-12"/>
          <w:sz w:val="28"/>
          <w:szCs w:val="28"/>
          <ns2:ligatures ns2:val="none"/>
        </w:rPr>
      </w:pPr>
      <w:r w:rsidRPr="007656EF">
        <w:rPr>
          <w:rFonts w:ascii="Times New Roman" w:eastAsia="Times New Roman" w:hAnsi="Times New Roman" w:cs="Times New Roman"/>
          <w:i/>
          <w:color w:val="000000"/>
          <w:kern w:val="0"/>
          <w:position w:val="-12"/>
          <w:sz w:val="28"/>
          <w:szCs w:val="28"/>
          <ns2:ligatures ns2:val="none"/>
        </w:rPr>
        <w:t>I</w:t>
      </w:r>
      <w:r w:rsidRPr="007656EF">
        <w:rPr>
          <w:rFonts w:ascii="Times New Roman" w:eastAsia="Times New Roman" w:hAnsi="Times New Roman" w:cs="Times New Roman"/>
          <w:color w:val="000000"/>
          <w:kern w:val="0"/>
          <w:position w:val="-12"/>
          <w:sz w:val="28"/>
          <w:szCs w:val="28"/>
          <ns2:ligatures ns2:val="none"/>
        </w:rPr>
        <w:t xml:space="preserve">: Tổng số chu kỳ trong tháng; </w:t>
      </w:r>
    </w:p>
    <w:p ns2:paraId="033C8B74" ns2:textId="1955385D"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2"/>
          <w:sz w:val="28"/>
          <w:szCs w:val="28"/>
          <w:lang w:val="vi-VN"/>
          <ns2:ligatures ns2:val="none"/>
        </w:rPr>
        <w:pict ns2:anchorId="6A8C097F">
          <ns7:shape id="_x0000_i1066" type="#_x0000_t75" style="width:20.25pt;height:22.5pt">
            <ns7:imagedata r:id="rId47" ns8:title=""/>
          </ns7:shape>
        </w:pict>
      </w:r>
      <w:r w:rsidR="002E16F4" w:rsidRPr="007656EF">
        <w:rPr>
          <w:rFonts w:ascii="Times New Roman" w:eastAsia="Times New Roman" w:hAnsi="Times New Roman" w:cs="Times New Roman"/>
          <w:color w:val="000000"/>
          <w:kern w:val="0"/>
          <w:sz w:val="28"/>
          <w:szCs w:val="28"/>
          <w:lang w:val="en-ZA"/>
          <ns2:ligatures ns2:val="none"/>
        </w:rPr>
        <w:t xml:space="preserve">: </w:t>
      </w:r>
      <w:r w:rsidR="002E16F4" w:rsidRPr="007656EF">
        <w:rPr>
          <w:rFonts w:ascii="Times New Roman" w:eastAsia="Times New Roman" w:hAnsi="Times New Roman" w:cs="Times New Roman"/>
          <w:color w:val="000000"/>
          <w:kern w:val="0"/>
          <w:sz w:val="28"/>
          <w:szCs w:val="28"/>
          <ns2:ligatures ns2:val="none"/>
        </w:rPr>
        <w:t>S</w:t>
      </w:r>
      <w:r w:rsidR="002E16F4" w:rsidRPr="007656EF">
        <w:rPr>
          <w:rFonts w:ascii="Times New Roman" w:eastAsia="Times New Roman" w:hAnsi="Times New Roman" w:cs="Times New Roman"/>
          <w:color w:val="000000"/>
          <w:kern w:val="0"/>
          <w:sz w:val="28"/>
          <w:szCs w:val="28"/>
          <w:lang w:val="vi-VN"/>
          <ns2:ligatures ns2:val="none"/>
        </w:rPr>
        <w:t xml:space="preserve">ản lượng </w:t>
      </w:r>
      <w:r w:rsidR="002E16F4" w:rsidRPr="007656EF">
        <w:rPr>
          <w:rFonts w:ascii="Times New Roman" w:eastAsia="Times New Roman" w:hAnsi="Times New Roman" w:cs="Times New Roman"/>
          <w:color w:val="000000"/>
          <w:kern w:val="0"/>
          <w:sz w:val="28"/>
          <w:szCs w:val="28"/>
          <ns2:ligatures ns2:val="none"/>
        </w:rPr>
        <w:t xml:space="preserve">điện </w:t>
      </w:r>
      <w:r w:rsidR="002E16F4" w:rsidRPr="007656EF">
        <w:rPr>
          <w:rFonts w:ascii="Times New Roman" w:eastAsia="Times New Roman" w:hAnsi="Times New Roman" w:cs="Times New Roman"/>
          <w:color w:val="000000"/>
          <w:kern w:val="0"/>
          <w:sz w:val="28"/>
          <w:szCs w:val="28"/>
          <w:lang w:val="vi-VN"/>
          <ns2:ligatures ns2:val="none"/>
        </w:rPr>
        <w:t xml:space="preserve">hợp đồng của nhà máy điện trong chu kỳ giao dịch i (kWh); </w:t>
      </w:r>
    </w:p>
    <w:p ns2:paraId="44BE9BE2" ns2:textId="33A77A79"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2"/>
          <w:sz w:val="28"/>
          <w:szCs w:val="28"/>
          <w:lang w:val="vi-VN"/>
          <ns2:ligatures ns2:val="none"/>
        </w:rPr>
        <w:pict ns2:anchorId="648A95F3">
          <ns7:shape id="_x0000_i1067" type="#_x0000_t75" style="width:20.25pt;height:22.5pt">
            <ns7:imagedata r:id="rId48" ns8:title=""/>
          </ns7:shape>
        </w:pict>
      </w:r>
      <w:r w:rsidR="002E16F4" w:rsidRPr="007656EF">
        <w:rPr>
          <w:rFonts w:ascii="Times New Roman" w:eastAsia="Times New Roman" w:hAnsi="Times New Roman" w:cs="Times New Roman"/>
          <w:color w:val="000000"/>
          <w:kern w:val="0"/>
          <w:sz w:val="28"/>
          <w:szCs w:val="28"/>
          <w:lang w:val="vi-VN"/>
          <ns2:ligatures ns2:val="none"/>
        </w:rPr>
        <w:t>: Sản lượng dự kiến phát của nhà máy điện trong chu kỳ giao dịch i xác định từ mô hình mô phỏng thị trường theo phương pháp lập lịch có ràng buộc (kWh);</w:t>
      </w:r>
    </w:p>
    <w:p ns2:paraId="5F6F1687" ns2:textId="1DE96FF2"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2"/>
          <w:sz w:val="28"/>
          <w:szCs w:val="28"/>
          <w:lang w:val="vi-VN"/>
          <ns2:ligatures ns2:val="none"/>
        </w:rPr>
        <w:pict ns2:anchorId="34E7064C">
          <ns7:shape id="_x0000_i1068" type="#_x0000_t75" style="width:31.5pt;height:20.25pt">
            <ns7:imagedata r:id="rId49" ns8:title=""/>
          </ns7:shape>
        </w:pict>
      </w:r>
      <w:r w:rsidR="002E16F4" w:rsidRPr="007656EF">
        <w:rPr>
          <w:rFonts w:ascii="Times New Roman" w:eastAsia="Times New Roman" w:hAnsi="Times New Roman" w:cs="Times New Roman"/>
          <w:color w:val="000000"/>
          <w:kern w:val="0"/>
          <w:sz w:val="28"/>
          <w:szCs w:val="28"/>
          <w:lang w:val="vi-VN"/>
          <ns2:ligatures ns2:val="none"/>
        </w:rPr>
        <w:t xml:space="preserve">: Sản lượng điện hợp đồng tháng của nhà máy điện được xác định theo quy định tại Điều 29, Điều 37 Thông tư này và khoản 1, khoản 2 </w:t>
      </w:r>
      <w:r w:rsidR="002E16F4" w:rsidRPr="007656EF">
        <w:rPr>
          <w:rFonts w:ascii="Times New Roman" w:eastAsia="Times New Roman" w:hAnsi="Times New Roman" w:cs="Times New Roman"/>
          <w:color w:val="000000"/>
          <w:kern w:val="0"/>
          <w:sz w:val="28"/>
          <w:lang w:val="vi-VN"/>
          <ns2:ligatures ns2:val="none"/>
        </w:rPr>
        <w:t xml:space="preserve">Điều này </w:t>
      </w:r>
      <w:r w:rsidR="002E16F4" w:rsidRPr="007656EF">
        <w:rPr>
          <w:rFonts w:ascii="Times New Roman" w:eastAsia="Times New Roman" w:hAnsi="Times New Roman" w:cs="Times New Roman"/>
          <w:color w:val="000000"/>
          <w:kern w:val="0"/>
          <w:sz w:val="28"/>
          <w:szCs w:val="28"/>
          <w:lang w:val="vi-VN"/>
          <ns2:ligatures ns2:val="none"/>
        </w:rPr>
        <w:t>(kWh).</w:t>
      </w:r>
    </w:p>
    <w:p ns2:paraId="43C01953"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b) Điều chỉnh sản lượng điện hợp đồng chu kỳ giao dịch để bảo đảm phù hợp với phụ tải hệ thống điện quốc gia dự báo có xét đến ảnh hưởng của các nguồn năng lượng tái tạo, khả năng cung cấp nhiên liệu sơ cấp cho đơn vị phát điện, yêu cầu cấp nước hạ du đối với nhà máy thủy điện, khả năng vận hành và khả dụng của các nhà máy điện, cũng như nhu cầu của hệ thống điện.</w:t>
      </w:r>
    </w:p>
    <w:p ns2:paraId="3B986EA7" ns2:textId="77777777" w:rsidR="002E16F4" w:rsidRPr="003A427E"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4. Đơn vị vận hành hệ thống điện và thị trường điện có trách nhiệm phân bổ tổng sản lượng chênh lệch do việc điều chỉnh sản lượng điện hợp đồng theo quy định tại khoản 3 Điều này vào các chu kỳ giao dịch khác trong tháng trên nguyên tắc bảo đảm sản lượng điện hợp đồng tháng không đổi. </w:t>
      </w:r>
    </w:p>
    <w:p ns2:paraId="7AB2DFA6" ns2:textId="77777777" w:rsidR="00294BD2" w:rsidRPr="003A427E" w:rsidRDefault="00294BD2"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p>
    <w:p ns2:paraId="61D9CCEA" ns2:textId="77777777" w:rsidR="002E16F4" w:rsidRPr="007656EF" w:rsidRDefault="002E16F4" w:rsidP="00294BD2">
      <w:pPr>
        <w:widowControl w:val="0"/>
        <w:spacing w:before="132" w:after="120" w:line="240" w:lineRule="auto"/>
        <w:ind w:firstLine="567"/>
        <w:jc w:val="both"/>
        <w:rPr>
          <w:rFonts w:ascii="Times New Roman" w:eastAsia="Times New Roman" w:hAnsi="Times New Roman" w:cs="Times New Roman"/>
          <w:color w:val="000000"/>
          <w:kern w:val="0"/>
          <w:position w:val="-12"/>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lastRenderedPageBreak/>
        <w:t xml:space="preserve">5. Đơn vị vận hành hệ thống điện và thị trường điện có trách nhiệm công bố qua Cổng thông tin điện tử thị trường điện số liệu đầu vào phục vụ tính toán và kết quả tính toán sản lượng điện hợp đồng sơ bộ trong tháng cho đơn vị mua điện và đơn vị phát điện trực tiếp giao dịch ít nhất 05 ngày trước ngày cuối cùng của tháng M. Đơn vị mua điện và đơn vị phát điện có trách nhiệm phối hợp với Đơn vị vận hành hệ thống điện và thị trường điện hoàn thành kiểm tra các sai lệch trong kết quả tính toán sản lượng điện hợp đồng từng chu kỳ giao dịch trong tháng tới ít nhất 03 ngày trước ngày cuối cùng của tháng M. Đơn vị vận hành hệ thống điện và thị trường điện có trách nhiệm công bố kết quả tính toán sản lượng điện hợp đồng </w:t>
      </w:r>
      <w:r w:rsidRPr="007656EF">
        <w:rPr>
          <w:rFonts w:ascii="Times New Roman" w:eastAsia="Times New Roman" w:hAnsi="Times New Roman" w:cs="Times New Roman"/>
          <w:color w:val="000000"/>
          <w:kern w:val="0"/>
          <w:sz w:val="28"/>
          <w:lang w:val="vi-VN"/>
          <ns2:ligatures ns2:val="none"/>
        </w:rPr>
        <w:t xml:space="preserve">từng chu kỳ giao dịch </w:t>
      </w:r>
      <w:r w:rsidRPr="007656EF">
        <w:rPr>
          <w:rFonts w:ascii="Times New Roman" w:eastAsia="Times New Roman" w:hAnsi="Times New Roman" w:cs="Times New Roman"/>
          <w:color w:val="000000"/>
          <w:kern w:val="0"/>
          <w:sz w:val="28"/>
          <w:szCs w:val="28"/>
          <w:lang w:val="vi-VN"/>
          <ns2:ligatures ns2:val="none"/>
        </w:rPr>
        <w:t>chính thức trong tháng trên Cổng thông tin điện tử thị trường điện cho đơn vị mua điện và đơn vị phát điện trực tiếp giao dịch ít nhất 03 ngày trước ngày cuối cùng của tháng M.</w:t>
      </w:r>
    </w:p>
    <w:p ns2:paraId="7B971B73" ns2:textId="77777777" w:rsidR="002E16F4" w:rsidRPr="007656EF" w:rsidRDefault="002E16F4" w:rsidP="00294BD2">
      <w:pPr>
        <w:widowControl w:val="0"/>
        <w:numPr>
          <w:ilvl w:val="3"/>
          <w:numId w:val="0"/>
        </w:numPr>
        <w:adjustRightInd w:val="0"/>
        <w:spacing w:before="132"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6. Đơn vị mua điện và đơn vị phát điện trực tiếp giao dịch có trách nhiệm ký xác nhận sản lượng điện hợp đồng tháng được điều chỉnh theo quy định tại</w:t>
      </w:r>
      <w:r w:rsidRPr="003A427E">
        <w:rPr>
          <w:rFonts w:ascii="Times New Roman" w:eastAsia="PMingLiU" w:hAnsi="Times New Roman" w:cs="Times New Roman"/>
          <w:color w:val="000000"/>
          <w:kern w:val="0"/>
          <w:sz w:val="28"/>
          <w:szCs w:val="28"/>
          <w:lang w:val="vi-VN"/>
          <ns2:ligatures ns2:val="none"/>
        </w:rPr>
        <w:t xml:space="preserve"> </w:t>
      </w:r>
      <w:r w:rsidRPr="003A427E">
        <w:rPr>
          <w:rFonts w:ascii="Times New Roman" w:eastAsia="PMingLiU" w:hAnsi="Times New Roman" w:cs="Times New Roman"/>
          <w:kern w:val="0"/>
          <w:sz w:val="28"/>
          <w:szCs w:val="28"/>
          <w:lang w:val="vi-VN"/>
          <ns2:ligatures ns2:val="none"/>
        </w:rPr>
        <w:t xml:space="preserve">Điều </w:t>
      </w:r>
      <w:r w:rsidRPr="003A427E">
        <w:rPr>
          <w:rFonts w:ascii="Times New Roman" w:eastAsia="PMingLiU" w:hAnsi="Times New Roman" w:cs="Times New Roman"/>
          <w:kern w:val="0"/>
          <w:sz w:val="28"/>
          <w:lang w:val="vi-VN"/>
          <ns2:ligatures ns2:val="none"/>
        </w:rPr>
        <w:t>39</w:t>
      </w:r>
      <w:r w:rsidRPr="007656EF">
        <w:rPr>
          <w:rFonts w:ascii="Times New Roman" w:eastAsia="PMingLiU" w:hAnsi="Times New Roman" w:cs="Times New Roman"/>
          <w:color w:val="000000"/>
          <w:kern w:val="0"/>
          <w:sz w:val="28"/>
          <w:szCs w:val="28"/>
          <w:lang w:val="vi-VN"/>
          <ns2:ligatures ns2:val="none"/>
        </w:rPr>
        <w:t xml:space="preserve"> Thông tư này và sản lượng điện hợp đồng </w:t>
      </w:r>
      <w:r w:rsidRPr="007656EF">
        <w:rPr>
          <w:rFonts w:ascii="Times New Roman" w:eastAsia="PMingLiU" w:hAnsi="Times New Roman" w:cs="Times New Roman"/>
          <w:color w:val="000000"/>
          <w:kern w:val="0"/>
          <w:sz w:val="28"/>
          <w:lang w:val="vi-VN"/>
          <ns2:ligatures ns2:val="none"/>
        </w:rPr>
        <w:t xml:space="preserve">từng chu kỳ giao dịch </w:t>
      </w:r>
      <w:r w:rsidRPr="007656EF">
        <w:rPr>
          <w:rFonts w:ascii="Times New Roman" w:eastAsia="PMingLiU" w:hAnsi="Times New Roman" w:cs="Times New Roman"/>
          <w:color w:val="000000"/>
          <w:kern w:val="0"/>
          <w:sz w:val="28"/>
          <w:szCs w:val="28"/>
          <w:lang w:val="vi-VN"/>
          <ns2:ligatures ns2:val="none"/>
        </w:rPr>
        <w:t>theo kết quả tính toán của Đơn vị vận hành hệ thống điện và thị trường điện.</w:t>
      </w:r>
    </w:p>
    <w:p ns2:paraId="6F0500F0" ns2:textId="77777777" w:rsidR="002E16F4" w:rsidRPr="007656EF" w:rsidRDefault="002E16F4" w:rsidP="00294BD2">
      <w:pPr>
        <w:widowControl w:val="0"/>
        <w:tabs>
          <w:tab w:val="left" w:pos="1710"/>
        </w:tabs>
        <w:spacing w:before="132"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883" w:name="_Toc522197545"/>
      <w:bookmarkStart w:id="3884" w:name="_Toc522269630"/>
      <w:bookmarkStart w:id="3885" w:name="_Toc520887699"/>
      <w:bookmarkStart w:id="3886" w:name="_Toc521661289"/>
      <w:bookmarkStart w:id="3887" w:name="_Toc522197547"/>
      <w:bookmarkStart w:id="3888" w:name="_Toc522269632"/>
      <w:bookmarkStart w:id="3889" w:name="_Toc523300692"/>
      <w:bookmarkStart w:id="3890" w:name="_Ref524895350"/>
      <w:bookmarkStart w:id="3891" w:name="_Toc526435723"/>
      <w:bookmarkStart w:id="3892" w:name="_Ref526506317"/>
      <w:bookmarkStart w:id="3893" w:name="_Toc526928279"/>
      <w:bookmarkStart w:id="3894" w:name="_Toc527548110"/>
      <w:bookmarkStart w:id="3895" w:name="_Toc527548305"/>
      <w:bookmarkStart w:id="3896" w:name="_Toc529174107"/>
      <w:bookmarkStart w:id="3897" w:name="_Ref178191017"/>
      <w:bookmarkStart w:id="3898" w:name="_Ref178191048"/>
      <w:bookmarkEnd w:id="3875"/>
      <w:bookmarkEnd w:id="3883"/>
      <w:bookmarkEnd w:id="3884"/>
      <w:r w:rsidRPr="007656EF">
        <w:rPr>
          <w:rFonts w:ascii="Times New Roman" w:eastAsia="PMingLiU" w:hAnsi="Times New Roman" w:cs="Times New Roman"/>
          <w:b/>
          <w:color w:val="000000"/>
          <w:kern w:val="0"/>
          <w:sz w:val="28"/>
          <w:szCs w:val="28"/>
          <w:lang w:val="vi-VN" w:bidi="th-TH"/>
          <ns2:ligatures ns2:val="none"/>
        </w:rPr>
        <w:t>Điều 39.</w:t>
      </w:r>
      <w:r w:rsidRPr="007656EF">
        <w:rPr>
          <w:rFonts w:ascii="Times New Roman" w:eastAsia="PMingLiU" w:hAnsi="Times New Roman" w:cs="Times New Roman"/>
          <w:b/>
          <w:color w:val="000000"/>
          <w:kern w:val="0"/>
          <w:sz w:val="28"/>
          <w:szCs w:val="28"/>
          <w:lang w:val="vi-VN" w:bidi="th-TH"/>
          <ns2:ligatures ns2:val="none"/>
        </w:rPr>
        <w:tab/>
        <w:t>Điều chỉnh sản lượng điện hợp đồng từng chu kỳ giao dịch của nhà máy nhiệt điện</w:t>
      </w:r>
      <w:bookmarkEnd w:id="3885"/>
      <w:bookmarkEnd w:id="3886"/>
      <w:r w:rsidRPr="007656EF">
        <w:rPr>
          <w:rFonts w:ascii="Times New Roman" w:eastAsia="PMingLiU" w:hAnsi="Times New Roman" w:cs="Times New Roman"/>
          <w:b/>
          <w:color w:val="000000"/>
          <w:kern w:val="0"/>
          <w:sz w:val="28"/>
          <w:szCs w:val="28"/>
          <w:lang w:val="vi-VN" w:bidi="th-TH"/>
          <ns2:ligatures ns2:val="none"/>
        </w:rPr>
        <w:t xml:space="preserve"> có hợp đồng mua bán điện với Tập đoàn Điện lực Việt Nam</w:t>
      </w:r>
      <w:bookmarkEnd w:id="3887"/>
      <w:bookmarkEnd w:id="3888"/>
      <w:bookmarkEnd w:id="3889"/>
      <w:bookmarkEnd w:id="3890"/>
      <w:bookmarkEnd w:id="3891"/>
      <w:bookmarkEnd w:id="3892"/>
      <w:bookmarkEnd w:id="3893"/>
      <w:bookmarkEnd w:id="3894"/>
      <w:bookmarkEnd w:id="3895"/>
      <w:bookmarkEnd w:id="3896"/>
      <w:bookmarkEnd w:id="3897"/>
      <w:bookmarkEnd w:id="3898"/>
    </w:p>
    <w:p ns2:paraId="2E01E243" ns2:textId="77777777" w:rsidR="002E16F4" w:rsidRPr="007656EF" w:rsidRDefault="002E16F4" w:rsidP="00294BD2">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1. Các trường hợp điều chỉnh sản lượng điện hợp đồng của nhà máy nhiệt điện</w:t>
      </w:r>
    </w:p>
    <w:p ns2:paraId="1951ED8C" ns2:textId="77777777" w:rsidR="002E16F4" w:rsidRPr="007656EF" w:rsidRDefault="002E16F4" w:rsidP="00294BD2">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a) Trường hợp sự cố ngừng lò hơi của tổ máy nhiệt điện có nhiều lò hơi hoặc sự cố ngừng tổ máy hoặc sửa chữa bất thường ngoài kế hoạch (lịch sửa chữa chưa được đưa vào tính sản lượng điện hợp đồng từng chu kỳ giao dịch) của nhà máy điện;</w:t>
      </w:r>
    </w:p>
    <w:p ns2:paraId="7712D917" ns2:textId="77777777" w:rsidR="002E16F4" w:rsidRPr="007656EF" w:rsidRDefault="002E16F4" w:rsidP="00294BD2">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b) Trường hợp lò hơi của tổ máy nhiệt điện có nhiều lò hơi hoặc tổ máy của nhà máy nhiệt điện kéo dài thời gian sửa chữa so với kế hoạch bảo dưỡng sửa chữa đã được phê duyệt và được đưa vào tính sản lượng điện hợp đồng từng chu kỳ giao dịch;</w:t>
      </w:r>
    </w:p>
    <w:p ns2:paraId="291F4144" ns2:textId="2FC3F76B" w:rsidR="002E16F4" w:rsidRPr="007656EF" w:rsidRDefault="002E16F4" w:rsidP="00294BD2">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c) Trường hợp có công bố thông tin về việc thiếu nguồn nhiên liệu khí theo quy định tại khoản 7 Điều 56 Thông tư này;</w:t>
      </w:r>
    </w:p>
    <w:p ns2:paraId="2F179590" ns2:textId="77777777" w:rsidR="002E16F4" w:rsidRPr="007656EF" w:rsidRDefault="002E16F4" w:rsidP="00294BD2">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d) Trường hợp nhà máy nhiệt điện than xảy ra tình trạng thiếu nhiên liệu dẫn đến </w:t>
      </w:r>
      <w:r w:rsidRPr="007656EF">
        <w:rPr>
          <w:rFonts w:ascii="Times New Roman" w:eastAsia="Times New Roman" w:hAnsi="Times New Roman" w:cs="Times New Roman"/>
          <w:iCs/>
          <w:color w:val="000000"/>
          <w:kern w:val="0"/>
          <w:sz w:val="28"/>
          <w:szCs w:val="28"/>
          <w:lang w:val="vi-VN"/>
          <ns2:ligatures ns2:val="none"/>
        </w:rPr>
        <w:t>tổng sản lượng điện năng tương ứng với mức công suất công bố trong các bản chào chu kỳ tới của nhà máy điện thấp hơn tổng sản lượng điện hợp đồng của nhà máy trong ngày vận hành</w:t>
      </w:r>
      <w:r w:rsidRPr="007656EF">
        <w:rPr>
          <w:rFonts w:ascii="Times New Roman" w:eastAsia="Times New Roman" w:hAnsi="Times New Roman" w:cs="Times New Roman"/>
          <w:color w:val="000000"/>
          <w:kern w:val="0"/>
          <w:sz w:val="28"/>
          <w:szCs w:val="28"/>
          <w:lang w:val="vi-VN"/>
          <ns2:ligatures ns2:val="none"/>
        </w:rPr>
        <w:t>;</w:t>
      </w:r>
    </w:p>
    <w:p ns2:paraId="36D17035" ns2:textId="77777777" w:rsidR="002E16F4" w:rsidRPr="007656EF" w:rsidRDefault="002E16F4" w:rsidP="00294BD2">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đ) Trường hợp nhà máy nhiệt điện có thời gian khởi động tổ máy tính từ lúc bắt đầu khởi động đến thời điểm hòa lưới lớn hơn 02 giờ so với thời gian khởi động theo quy định tại hợp đồng mua bán điện;</w:t>
      </w:r>
    </w:p>
    <w:p ns2:paraId="1BCA7241" ns2:textId="77777777" w:rsidR="002E16F4" w:rsidRPr="007656EF" w:rsidRDefault="002E16F4" w:rsidP="00294BD2">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bCs/>
          <w:iCs/>
          <w:color w:val="000000"/>
          <w:kern w:val="0"/>
          <w:sz w:val="28"/>
          <w:szCs w:val="28"/>
          <w:lang w:val="vi-VN"/>
          <ns2:ligatures ns2:val="none"/>
        </w:rPr>
        <w:t>e) T</w:t>
      </w:r>
      <w:r w:rsidRPr="007656EF">
        <w:rPr>
          <w:rFonts w:ascii="Times New Roman" w:eastAsia="Times New Roman" w:hAnsi="Times New Roman" w:cs="Times New Roman"/>
          <w:iCs/>
          <w:color w:val="000000"/>
          <w:kern w:val="0"/>
          <w:sz w:val="28"/>
          <w:szCs w:val="28"/>
          <w:lang w:val="vi-VN"/>
          <ns2:ligatures ns2:val="none"/>
        </w:rPr>
        <w:t xml:space="preserve">rường hợp có công bố thông tin về thay đổi kế hoạch bảo dưỡng sửa chữa hệ thống khí so với kế hoạch bảo dưỡng sửa chữa hệ thống khí đã được sử dụng </w:t>
      </w:r>
      <w:r w:rsidRPr="007656EF">
        <w:rPr>
          <w:rFonts w:ascii="Times New Roman" w:eastAsia="Times New Roman" w:hAnsi="Times New Roman" w:cs="Times New Roman"/>
          <w:iCs/>
          <w:color w:val="000000"/>
          <w:kern w:val="0"/>
          <w:sz w:val="28"/>
          <w:szCs w:val="28"/>
          <w:lang w:val="vi-VN"/>
          <ns2:ligatures ns2:val="none"/>
        </w:rPr>
        <w:lastRenderedPageBreak/>
        <w:t>trong phân bổ sản lượng hợp đồng chu kỳ trong kế hoạch tháng.</w:t>
      </w:r>
    </w:p>
    <w:p ns2:paraId="408DE8A7" ns2:textId="77777777" w:rsidR="002E16F4" w:rsidRPr="007656EF" w:rsidRDefault="002E16F4" w:rsidP="00294BD2">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2. Trường hợp có đủ căn cứ xác nhận trường hợp quy định tại điểm a khoản 1 Điều này, thực hiện điều chỉnh sản lượng điện hợp đồng từng chu kỳ giao dịch theo nguyên tắc sau:</w:t>
      </w:r>
    </w:p>
    <w:p ns2:paraId="1F231B9F" ns2:textId="77777777" w:rsidR="002E16F4" w:rsidRPr="007656EF" w:rsidRDefault="002E16F4" w:rsidP="00294BD2">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a) Trường hợp thời gian sự cố nhỏ hơn hoặc bằng 72 giờ: </w:t>
      </w:r>
      <w:r w:rsidRPr="003A427E">
        <w:rPr>
          <w:rFonts w:ascii="Times New Roman" w:eastAsia="Times New Roman" w:hAnsi="Times New Roman" w:cs="Times New Roman"/>
          <w:color w:val="000000"/>
          <w:kern w:val="0"/>
          <w:sz w:val="28"/>
          <w:szCs w:val="28"/>
          <w:lang w:val="vi-VN"/>
          <ns2:ligatures ns2:val="none"/>
        </w:rPr>
        <w:t>k</w:t>
      </w:r>
      <w:r w:rsidRPr="007656EF">
        <w:rPr>
          <w:rFonts w:ascii="Times New Roman" w:eastAsia="Times New Roman" w:hAnsi="Times New Roman" w:cs="Times New Roman"/>
          <w:color w:val="000000"/>
          <w:kern w:val="0"/>
          <w:sz w:val="28"/>
          <w:szCs w:val="28"/>
          <w:lang w:val="vi-VN"/>
          <ns2:ligatures ns2:val="none"/>
        </w:rPr>
        <w:t xml:space="preserve">hông điều chỉnh sản lượng điện hợp đồng của nhà máy điện này; </w:t>
      </w:r>
    </w:p>
    <w:p ns2:paraId="20E76B25" ns2:textId="77777777" w:rsidR="002E16F4" w:rsidRPr="007656EF" w:rsidRDefault="002E16F4" w:rsidP="00294BD2">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b) Trường hợp thời gian sự cố lớn hơn 72 giờ </w:t>
      </w:r>
    </w:p>
    <w:p ns2:paraId="69062FBF" ns2:textId="77777777" w:rsidR="002E16F4" w:rsidRPr="007656EF" w:rsidRDefault="002E16F4" w:rsidP="00294BD2">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b1)</w:t>
      </w:r>
      <w:r w:rsidRPr="007656EF">
        <w:rPr>
          <w:rFonts w:ascii="Times New Roman" w:eastAsia="Times New Roman" w:hAnsi="Times New Roman" w:cs="Times New Roman"/>
          <w:color w:val="000000"/>
          <w:kern w:val="0"/>
          <w:sz w:val="28"/>
          <w:szCs w:val="28"/>
          <w:lang w:val="vi-VN"/>
          <ns2:ligatures ns2:val="none"/>
        </w:rPr>
        <w:t xml:space="preserve"> Trong giai đoạn từ thời điểm sự cố đến chu kỳ giao dịch kết thúc giai đoạn 72 giờ: Giữ nguyên sản lượng điện hợp đồng đã phân bổ cho nhà máy điện;</w:t>
      </w:r>
    </w:p>
    <w:p ns2:paraId="2D62B344" ns2:textId="77777777" w:rsidR="002E16F4" w:rsidRPr="007656EF" w:rsidRDefault="002E16F4" w:rsidP="00294BD2">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b2)</w:t>
      </w:r>
      <w:r w:rsidRPr="007656EF">
        <w:rPr>
          <w:rFonts w:ascii="Times New Roman" w:eastAsia="Times New Roman" w:hAnsi="Times New Roman" w:cs="Times New Roman"/>
          <w:color w:val="000000"/>
          <w:kern w:val="0"/>
          <w:sz w:val="28"/>
          <w:szCs w:val="28"/>
          <w:lang w:val="vi-VN"/>
          <ns2:ligatures ns2:val="none"/>
        </w:rPr>
        <w:t xml:space="preserve"> Trong giai đoạn từ chu kỳ giao dịch đầu tiên sau khi kết thúc giai đoạn 72 giờ đến khi tổ máy khắc phục sự cố và khả dụng: </w:t>
      </w:r>
    </w:p>
    <w:p ns2:paraId="3E83FB5D" ns2:textId="77777777" w:rsidR="002E16F4" w:rsidRPr="007656EF" w:rsidRDefault="002E16F4" w:rsidP="00294BD2">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w:t>
      </w:r>
      <w:r w:rsidRPr="007656EF">
        <w:rPr>
          <w:rFonts w:ascii="Times New Roman" w:eastAsia="Times New Roman" w:hAnsi="Times New Roman" w:cs="Times New Roman"/>
          <w:color w:val="000000"/>
          <w:kern w:val="0"/>
          <w:sz w:val="28"/>
          <w:szCs w:val="28"/>
          <w:lang w:val="vi-VN"/>
          <ns2:ligatures ns2:val="none"/>
        </w:rPr>
        <w:t xml:space="preserve"> Trường hợp sản lượng phát thực tế tại điểm giao nhận của nhà máy nhỏ hơn sản lượng điện hợp đồng của nhà máy điện trong giai đoạn này: Thực hiện điều chỉnh sản lượng điện hợp đồng từng chu kỳ giao dịch bằng sản lượng phát thực tế tại điểm giao nhận của nhà máy điện; </w:t>
      </w:r>
    </w:p>
    <w:p ns2:paraId="684EF972" ns2:textId="77777777" w:rsidR="002E16F4" w:rsidRPr="007656EF" w:rsidRDefault="002E16F4" w:rsidP="00294BD2">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w:t>
      </w:r>
      <w:r w:rsidRPr="007656EF">
        <w:rPr>
          <w:rFonts w:ascii="Times New Roman" w:eastAsia="Times New Roman" w:hAnsi="Times New Roman" w:cs="Times New Roman"/>
          <w:color w:val="000000"/>
          <w:kern w:val="0"/>
          <w:sz w:val="28"/>
          <w:szCs w:val="28"/>
          <w:lang w:val="vi-VN"/>
          <ns2:ligatures ns2:val="none"/>
        </w:rPr>
        <w:t xml:space="preserve"> Trường hợp sản lượng phát thực tế tại điểm giao nhận của nhà máy điện lớn hơn hoặc bằng sản lượng điện hợp đồng nhà máy điện trong giai đoạn này: Không điều chỉnh sản lượng điện hợp đồng nhà máy điện.</w:t>
      </w:r>
    </w:p>
    <w:p ns2:paraId="38C48260" ns2:textId="77777777" w:rsidR="002E16F4" w:rsidRPr="007656EF" w:rsidRDefault="002E16F4" w:rsidP="00294BD2">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c) Trường hợp tổ máy phát điện được phê duyệt lịch sửa chữa bất thường ngoài kế hoạch thì trong các chu kỳ tổ máy sửa chữa ngoài kế hoạch áp dụng nguyên tắc điều chỉnh như sau:</w:t>
      </w:r>
    </w:p>
    <w:p ns2:paraId="65CA6F4B" ns2:textId="77777777" w:rsidR="002E16F4" w:rsidRPr="007656EF" w:rsidRDefault="002E16F4" w:rsidP="00294BD2">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c1)</w:t>
      </w:r>
      <w:r w:rsidRPr="007656EF">
        <w:rPr>
          <w:rFonts w:ascii="Times New Roman" w:eastAsia="Times New Roman" w:hAnsi="Times New Roman" w:cs="Times New Roman"/>
          <w:color w:val="000000"/>
          <w:kern w:val="0"/>
          <w:sz w:val="28"/>
          <w:szCs w:val="28"/>
          <w:lang w:val="vi-VN"/>
          <ns2:ligatures ns2:val="none"/>
        </w:rPr>
        <w:t xml:space="preserve"> Trong giai đoạn từ thời điểm sửa chữa đến chu kỳ giao dịch kết thúc giai đoạn 72 giờ: Giữ nguyên sản lượng điện hợp đồng đã phân bổ cho nhà máy điện;</w:t>
      </w:r>
    </w:p>
    <w:p ns2:paraId="221C88F5" ns2:textId="77777777" w:rsidR="002E16F4" w:rsidRPr="007656EF" w:rsidRDefault="002E16F4" w:rsidP="00294BD2">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c2)</w:t>
      </w:r>
      <w:r w:rsidRPr="007656EF">
        <w:rPr>
          <w:rFonts w:ascii="Times New Roman" w:eastAsia="Times New Roman" w:hAnsi="Times New Roman" w:cs="Times New Roman"/>
          <w:color w:val="000000"/>
          <w:kern w:val="0"/>
          <w:sz w:val="28"/>
          <w:szCs w:val="28"/>
          <w:lang w:val="vi-VN"/>
          <ns2:ligatures ns2:val="none"/>
        </w:rPr>
        <w:t xml:space="preserve"> Trong giai đoạn từ chu kỳ giao dịch đầu tiên sau khi kết thúc giai đoạn 72 giờ đến khi tổ máy khả dụng:</w:t>
      </w:r>
    </w:p>
    <w:p ns2:paraId="3BBEEA62" ns2:textId="77777777" w:rsidR="002E16F4" w:rsidRPr="007656EF" w:rsidRDefault="002E16F4" w:rsidP="00294BD2">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w:t>
      </w:r>
      <w:r w:rsidRPr="007656EF">
        <w:rPr>
          <w:rFonts w:ascii="Times New Roman" w:eastAsia="Times New Roman" w:hAnsi="Times New Roman" w:cs="Times New Roman"/>
          <w:color w:val="000000"/>
          <w:kern w:val="0"/>
          <w:sz w:val="28"/>
          <w:szCs w:val="28"/>
          <w:lang w:val="vi-VN"/>
          <ns2:ligatures ns2:val="none"/>
        </w:rPr>
        <w:t xml:space="preserve"> Trường hợp sản lượng phát thực tế tại điểm giao nhận của nhà máy nhỏ hơn sản lượng điện hợp đồng nhà máy trong giai đoạn này: Thực hiện điều chỉnh sản lượng điện hợp đồng từng chu kỳ giao dịch bằng sản lượng phát thực tế tại điểm giao nhận của nhà máy điện; </w:t>
      </w:r>
    </w:p>
    <w:p ns2:paraId="2632811A" ns2:textId="77777777" w:rsidR="002E16F4" w:rsidRPr="007656EF" w:rsidRDefault="002E16F4" w:rsidP="00294BD2">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w:t>
      </w:r>
      <w:r w:rsidRPr="007656EF">
        <w:rPr>
          <w:rFonts w:ascii="Times New Roman" w:eastAsia="Times New Roman" w:hAnsi="Times New Roman" w:cs="Times New Roman"/>
          <w:color w:val="000000"/>
          <w:kern w:val="0"/>
          <w:sz w:val="28"/>
          <w:szCs w:val="28"/>
          <w:lang w:val="vi-VN"/>
          <ns2:ligatures ns2:val="none"/>
        </w:rPr>
        <w:t xml:space="preserve"> Trường hợp sản lượng phát thực tế tại điểm giao nhận của nhà máy điện lớn hơn hoặc bằng sản lượng điện hợp đồng nhà máy điện trong giai đoạn này: Không điều chỉnh sản lượng điện hợp đồng nhà máy điện.</w:t>
      </w:r>
    </w:p>
    <w:p ns2:paraId="7A8F9191" ns2:textId="77777777" w:rsidR="002E16F4" w:rsidRPr="007656EF" w:rsidRDefault="002E16F4" w:rsidP="00294BD2">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3. Trường hợp có đủ căn cứ xác nhận trường hợp quy định tại điểm b khoản 1 Điều này, thực hiện điều chỉnh sản lượng điện hợp đồng của chu kỳ giao dịch theo nguyên tắc sau:</w:t>
      </w:r>
    </w:p>
    <w:p ns2:paraId="70D060AF" ns2:textId="77777777" w:rsidR="002E16F4" w:rsidRPr="007656EF" w:rsidRDefault="002E16F4" w:rsidP="00294BD2">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Trong các chu kỳ kéo dài sửa chữa, nếu có chu kỳ mà sản lượng phát thực tế tại điểm giao nhận của nhà máy nhỏ hơn sản lượng điện hợp đồng của nhà máy thì điều chỉnh sản lượng điện hợp đồng tại các chu kỳ đó bằng sản lượng phát thực </w:t>
      </w:r>
      <w:r w:rsidRPr="007656EF">
        <w:rPr>
          <w:rFonts w:ascii="Times New Roman" w:eastAsia="Times New Roman" w:hAnsi="Times New Roman" w:cs="Times New Roman"/>
          <w:color w:val="000000"/>
          <w:kern w:val="0"/>
          <w:sz w:val="28"/>
          <w:szCs w:val="28"/>
          <w:lang w:val="vi-VN"/>
          <ns2:ligatures ns2:val="none"/>
        </w:rPr>
        <w:lastRenderedPageBreak/>
        <w:t xml:space="preserve">tế tại điểm giao nhận của nhà máy điện.  </w:t>
      </w:r>
    </w:p>
    <w:p ns2:paraId="051A00E7"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4. Trường hợp quy định tại điểm c, điểm d và điểm đ khoản 1 Điều này, thực hiện điều chỉnh sản lượng điện hợp đồng của nhà máy tuabin khí và nhà máy nhiệt điện than trong các chu kỳ giao dịch </w:t>
      </w:r>
      <w:r w:rsidRPr="007656EF">
        <w:rPr>
          <w:rFonts w:ascii="Times New Roman" w:eastAsia="Times New Roman" w:hAnsi="Times New Roman" w:cs="Times New Roman"/>
          <w:bCs/>
          <w:iCs/>
          <w:color w:val="000000"/>
          <w:kern w:val="0"/>
          <w:sz w:val="28"/>
          <w:szCs w:val="28"/>
          <w:lang w:val="vi-VN"/>
          <ns2:ligatures ns2:val="none"/>
        </w:rPr>
        <w:t>theo nguyên tắc nếu có chu kỳ mà sản lượng phát thực tế tại điểm giao nhận của nhà máy nhỏ hơn sản lượng điện hợp đồng của nhà máy thì điều chỉnh sản lượng điện hợp đồng tại các chu kỳ đó</w:t>
      </w:r>
      <w:r w:rsidRPr="007656EF">
        <w:rPr>
          <w:rFonts w:ascii="Times New Roman" w:eastAsia="Times New Roman" w:hAnsi="Times New Roman" w:cs="Times New Roman"/>
          <w:b/>
          <w:bCs/>
          <w:i/>
          <w:iCs/>
          <w:color w:val="000000"/>
          <w:kern w:val="0"/>
          <w:sz w:val="20"/>
          <w:szCs w:val="20"/>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 xml:space="preserve">bằng sản lượng thực tế tại điểm giao nhận của nhà máy điện.   </w:t>
      </w:r>
    </w:p>
    <w:p ns2:paraId="51A163FA"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 5. Đơn vị phát điện trực tiếp giao dịch có trách nhiệm phối hợp với Đơn vị vận hành hệ thống điện và thị trường điện xác nhận các sự kiện quy định tại khoản 1 Điều này và gửi cho đơn vị mua điện và đơn vị phát điện trực tiếp giao dịch để làm cơ sở điều chỉnh sản lượng điện hợp đồng từng chu kỳ giao dịch của nhà máy điện. Đối với trường hợp xác nhận sự cố lò hơi của tổ máy nhiệt điện than có nhiều lò hơi:</w:t>
      </w:r>
    </w:p>
    <w:p ns2:paraId="3785414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a) Trường hợp có đủ dữ liệu từ hệ thống điều khiển phân tán (hệ thống DCS) hoặc các hệ thống điều khiển tương đương khác cho sự kiện này: </w:t>
      </w:r>
      <w:r w:rsidRPr="003A427E">
        <w:rPr>
          <w:rFonts w:ascii="Times New Roman" w:eastAsia="Times New Roman" w:hAnsi="Times New Roman" w:cs="Times New Roman"/>
          <w:color w:val="000000"/>
          <w:kern w:val="0"/>
          <w:sz w:val="28"/>
          <w:szCs w:val="28"/>
          <w:lang w:val="vi-VN"/>
          <ns2:ligatures ns2:val="none"/>
        </w:rPr>
        <w:t>t</w:t>
      </w:r>
      <w:r w:rsidRPr="007656EF">
        <w:rPr>
          <w:rFonts w:ascii="Times New Roman" w:eastAsia="Times New Roman" w:hAnsi="Times New Roman" w:cs="Times New Roman"/>
          <w:color w:val="000000"/>
          <w:kern w:val="0"/>
          <w:sz w:val="28"/>
          <w:szCs w:val="28"/>
          <w:lang w:val="vi-VN"/>
          <ns2:ligatures ns2:val="none"/>
        </w:rPr>
        <w:t>hực hiện xác nhận sự kiện căn cứ theo các dữ liệu này;</w:t>
      </w:r>
    </w:p>
    <w:p ns2:paraId="0E269B1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b) Trường hợp không có dữ liệu từ hệ thống điều khiển phân tán (hệ thống DCS) hoặc các hệ thống điều khiển tương đương khác: </w:t>
      </w:r>
      <w:r w:rsidRPr="003A427E">
        <w:rPr>
          <w:rFonts w:ascii="Times New Roman" w:eastAsia="Times New Roman" w:hAnsi="Times New Roman" w:cs="Times New Roman"/>
          <w:color w:val="000000"/>
          <w:kern w:val="0"/>
          <w:sz w:val="28"/>
          <w:szCs w:val="28"/>
          <w:lang w:val="vi-VN"/>
          <ns2:ligatures ns2:val="none"/>
        </w:rPr>
        <w:t>s</w:t>
      </w:r>
      <w:r w:rsidRPr="007656EF">
        <w:rPr>
          <w:rFonts w:ascii="Times New Roman" w:eastAsia="Times New Roman" w:hAnsi="Times New Roman" w:cs="Times New Roman"/>
          <w:color w:val="000000"/>
          <w:kern w:val="0"/>
          <w:sz w:val="28"/>
          <w:szCs w:val="28"/>
          <w:lang w:val="vi-VN"/>
          <ns2:ligatures ns2:val="none"/>
        </w:rPr>
        <w:t>ử dụng các thông tin, dữ liệu từ các nguồn số liệu khác cho từng trường hợp cụ thể theo hướng dẫn về Quy trình tính toán thanh toán trong thị trường điện tại Phụ lục III</w:t>
      </w:r>
      <w:r w:rsidRPr="003A427E">
        <w:rPr>
          <w:rFonts w:ascii="Times New Roman" w:eastAsia="Times New Roman" w:hAnsi="Times New Roman" w:cs="Times New Roman"/>
          <w:color w:val="000000"/>
          <w:kern w:val="0"/>
          <w:sz w:val="28"/>
          <w:szCs w:val="28"/>
          <w:lang w:val="vi-VN"/>
          <ns2:ligatures ns2:val="none"/>
        </w:rPr>
        <w:t xml:space="preserve"> ban hành kèm theo </w:t>
      </w:r>
      <w:r w:rsidRPr="007656EF">
        <w:rPr>
          <w:rFonts w:ascii="Times New Roman" w:eastAsia="Times New Roman" w:hAnsi="Times New Roman" w:cs="Times New Roman"/>
          <w:color w:val="000000"/>
          <w:kern w:val="0"/>
          <w:sz w:val="28"/>
          <w:szCs w:val="28"/>
          <w:lang w:val="vi-VN"/>
          <ns2:ligatures ns2:val="none"/>
        </w:rPr>
        <w:t>Thông tư này để thực hiện xác nhận sự kiện.</w:t>
      </w:r>
    </w:p>
    <w:p ns2:paraId="7A176CDB" ns2:textId="221C88CA"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6. Đơn vị mua điện và đơn vị phát điện trực tiếp giao dịch có trách nhiệm ký xác nhận lại sản lượng điện hợp đồng tháng của nhà máy đã được điều chỉnh theo quy định tại khoản 1, khoản 2, khoản 3 Điều này và khoản 6 Điều 17 Thông tư này.</w:t>
      </w:r>
    </w:p>
    <w:p ns2:paraId="6FB808AA"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899" w:name="_Toc522197548"/>
      <w:bookmarkStart w:id="3900" w:name="_Toc522269633"/>
      <w:bookmarkStart w:id="3901" w:name="_Toc520887700"/>
      <w:bookmarkStart w:id="3902" w:name="_Toc521661290"/>
      <w:bookmarkStart w:id="3903" w:name="_Toc523300693"/>
      <w:bookmarkStart w:id="3904" w:name="_Toc526435724"/>
      <w:bookmarkStart w:id="3905" w:name="_Ref526857907"/>
      <w:bookmarkStart w:id="3906" w:name="_Toc526928280"/>
      <w:bookmarkStart w:id="3907" w:name="_Toc527548111"/>
      <w:bookmarkStart w:id="3908" w:name="_Toc527548306"/>
      <w:bookmarkStart w:id="3909" w:name="_Ref528231398"/>
      <w:bookmarkStart w:id="3910" w:name="_Toc529174108"/>
      <w:bookmarkStart w:id="3911" w:name="_Ref178173212"/>
      <w:bookmarkStart w:id="3912" w:name="_Ref178190846"/>
      <w:bookmarkStart w:id="3913" w:name="_Ref178191025"/>
      <w:r w:rsidRPr="007656EF">
        <w:rPr>
          <w:rFonts w:ascii="Times New Roman" w:eastAsia="PMingLiU" w:hAnsi="Times New Roman" w:cs="Times New Roman"/>
          <w:b/>
          <w:color w:val="000000"/>
          <w:kern w:val="0"/>
          <w:sz w:val="28"/>
          <w:szCs w:val="28"/>
          <w:lang w:val="vi-VN" w:bidi="th-TH"/>
          <ns2:ligatures ns2:val="none"/>
        </w:rPr>
        <w:t>Điều 40.</w:t>
      </w:r>
      <w:r w:rsidRPr="007656EF">
        <w:rPr>
          <w:rFonts w:ascii="Times New Roman" w:eastAsia="PMingLiU" w:hAnsi="Times New Roman" w:cs="Times New Roman"/>
          <w:b/>
          <w:color w:val="000000"/>
          <w:kern w:val="0"/>
          <w:sz w:val="28"/>
          <w:szCs w:val="28"/>
          <w:lang w:val="vi-VN" w:bidi="th-TH"/>
          <ns2:ligatures ns2:val="none"/>
        </w:rPr>
        <w:tab/>
        <w:t>Xác định sản lượng điện hợp đồng từng chu kỳ giao dịch</w:t>
      </w:r>
      <w:bookmarkStart w:id="3914" w:name="_Toc522197549"/>
      <w:bookmarkStart w:id="3915" w:name="_Toc522269634"/>
      <w:bookmarkEnd w:id="3899"/>
      <w:bookmarkEnd w:id="3900"/>
      <w:bookmarkEnd w:id="3901"/>
      <w:bookmarkEnd w:id="3902"/>
      <w:r w:rsidRPr="007656EF">
        <w:rPr>
          <w:rFonts w:ascii="Times New Roman" w:eastAsia="PMingLiU" w:hAnsi="Times New Roman" w:cs="Times New Roman"/>
          <w:b/>
          <w:color w:val="000000"/>
          <w:kern w:val="0"/>
          <w:sz w:val="28"/>
          <w:szCs w:val="28"/>
          <w:lang w:val="vi-VN" w:bidi="th-TH"/>
          <ns2:ligatures ns2:val="none"/>
        </w:rPr>
        <w:t xml:space="preserve"> của nhà máy điện có hợp đồng mua bán điện với </w:t>
      </w:r>
      <w:bookmarkEnd w:id="3914"/>
      <w:bookmarkEnd w:id="3915"/>
      <w:r w:rsidRPr="007656EF">
        <w:rPr>
          <w:rFonts w:ascii="Times New Roman" w:eastAsia="PMingLiU" w:hAnsi="Times New Roman" w:cs="Times New Roman"/>
          <w:b/>
          <w:color w:val="000000"/>
          <w:kern w:val="0"/>
          <w:sz w:val="28"/>
          <w:szCs w:val="28"/>
          <w:lang w:val="vi-VN" w:bidi="th-TH"/>
          <ns2:ligatures ns2:val="none"/>
        </w:rPr>
        <w:t xml:space="preserve">Đơn vị bán buôn điện, nhà máy điện có hợp đồng mua bán điện với Tập đoàn Điện lực Việt Nam và phân bổ cho </w:t>
      </w:r>
      <w:bookmarkEnd w:id="3903"/>
      <w:bookmarkEnd w:id="3904"/>
      <w:bookmarkEnd w:id="3905"/>
      <w:bookmarkEnd w:id="3906"/>
      <w:bookmarkEnd w:id="3907"/>
      <w:bookmarkEnd w:id="3908"/>
      <w:bookmarkEnd w:id="3909"/>
      <w:bookmarkEnd w:id="3910"/>
      <w:bookmarkEnd w:id="3911"/>
      <w:bookmarkEnd w:id="3912"/>
      <w:bookmarkEnd w:id="3913"/>
      <w:r w:rsidRPr="007656EF">
        <w:rPr>
          <w:rFonts w:ascii="Times New Roman" w:eastAsia="PMingLiU" w:hAnsi="Times New Roman" w:cs="Times New Roman"/>
          <w:b/>
          <w:color w:val="000000"/>
          <w:kern w:val="0"/>
          <w:sz w:val="28"/>
          <w:szCs w:val="28"/>
          <w:lang w:val="vi-VN" w:bidi="th-TH"/>
          <ns2:ligatures ns2:val="none"/>
        </w:rPr>
        <w:t>Đơn vị bán buôn điện</w:t>
      </w:r>
    </w:p>
    <w:p ns2:paraId="02314C63"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spacing w:val="-8"/>
          <w:kern w:val="0"/>
          <w:sz w:val="28"/>
          <w:lang w:val="vi-VN"/>
          <ns2:ligatures ns2:val="none"/>
        </w:rPr>
      </w:pPr>
      <w:r w:rsidRPr="007656EF">
        <w:rPr>
          <w:rFonts w:ascii="Times New Roman" w:eastAsia="PMingLiU" w:hAnsi="Times New Roman" w:cs="Times New Roman"/>
          <w:spacing w:val="-8"/>
          <w:kern w:val="0"/>
          <w:sz w:val="28"/>
          <w:lang w:val="vi-VN"/>
          <ns2:ligatures ns2:val="none"/>
        </w:rPr>
        <w:t xml:space="preserve">1. </w:t>
      </w:r>
      <w:r w:rsidRPr="007656EF">
        <w:rPr>
          <w:rFonts w:ascii="Times New Roman" w:eastAsia="PMingLiU" w:hAnsi="Times New Roman" w:cs="Times New Roman"/>
          <w:color w:val="000000"/>
          <w:spacing w:val="-8"/>
          <w:kern w:val="0"/>
          <w:sz w:val="28"/>
          <w:lang w:val="vi-VN"/>
          <ns2:ligatures ns2:val="none"/>
        </w:rPr>
        <w:t>Đối với các nhà máy điện có hợp đồng mua bán điện với Đơn vị bán buôn điện:</w:t>
      </w:r>
    </w:p>
    <w:p ns2:paraId="384C115C"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a) Xác định sản lượng điện hợp đồng trong từng chu kỳ giao dịch của nhà máy điện như sau: </w:t>
      </w:r>
    </w:p>
    <w:p ns2:paraId="5942D462" ns2:textId="024DB8AB"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Xác định sản lượng điện hợp đồng tháng của nhà máy điện theo quy định tại khoản 1 Điều 38 Thông tư này;</w:t>
      </w:r>
    </w:p>
    <w:p ns2:paraId="73DA9BE6" ns2:textId="46FC4BBC"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 Xác định và điều chỉnh sản lượng điện hợp đồng từng chu kỳ giao dịch của nhà máy điện theo khoản 3 Điều 38 và Điều </w:t>
      </w:r>
      <w:r w:rsidRPr="003A427E">
        <w:rPr>
          <w:rFonts w:ascii="Times New Roman" w:eastAsia="PMingLiU" w:hAnsi="Times New Roman" w:cs="Times New Roman"/>
          <w:bCs/>
          <w:iCs/>
          <w:color w:val="000000"/>
          <w:kern w:val="0"/>
          <w:sz w:val="28"/>
          <w:szCs w:val="26"/>
          <w:lang w:val="vi-VN"/>
          <ns2:ligatures ns2:val="none"/>
        </w:rPr>
        <w:t>39</w:t>
      </w:r>
      <w:r w:rsidRPr="007656EF">
        <w:rPr>
          <w:rFonts w:ascii="Times New Roman" w:eastAsia="PMingLiU" w:hAnsi="Times New Roman" w:cs="Times New Roman"/>
          <w:bCs/>
          <w:iCs/>
          <w:color w:val="000000"/>
          <w:kern w:val="0"/>
          <w:sz w:val="28"/>
          <w:szCs w:val="26"/>
          <w:lang w:val="vi-VN"/>
          <ns2:ligatures ns2:val="none"/>
        </w:rPr>
        <w:t xml:space="preserve"> Thông tư này.</w:t>
      </w:r>
    </w:p>
    <w:p ns2:paraId="249BC0C4"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Sản lượng điện hợp đồng từng chu kỳ giao dịch của Đơn vị bán buôn điện với nhà máy điện có hợp đồng mua bán điện với Đơn vị bán buôn điện  </w:t>
      </w:r>
    </w:p>
    <w:p ns2:paraId="063EDC93"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Đơn vị vận hành hệ thống điện và thị trường điện có trách nhiệm tính toán </w:t>
      </w:r>
      <w:r w:rsidRPr="007656EF">
        <w:rPr>
          <w:rFonts w:ascii="Times New Roman" w:eastAsia="PMingLiU" w:hAnsi="Times New Roman" w:cs="Times New Roman"/>
          <w:bCs/>
          <w:iCs/>
          <w:color w:val="000000"/>
          <w:kern w:val="0"/>
          <w:sz w:val="28"/>
          <w:szCs w:val="26"/>
          <w:lang w:val="vi-VN"/>
          <ns2:ligatures ns2:val="none"/>
        </w:rPr>
        <w:lastRenderedPageBreak/>
        <w:t>theo công thức sau:</w:t>
      </w:r>
    </w:p>
    <w:p ns2:paraId="34A09DD0" ns2:textId="1371428E"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2"/>
          <w:lang w:val="vi-VN"/>
          <ns2:ligatures ns2:val="none"/>
        </w:rPr>
      </w:pPr>
      <w:r>
        <w:rPr>
          <w:rFonts w:ascii="Times New Roman" w:eastAsia="Times New Roman" w:hAnsi="Times New Roman" w:cs="Times New Roman"/>
          <w:color w:val="000000"/>
          <w:kern w:val="0"/>
          <w:position w:val="-60"/>
          <w:sz w:val="28"/>
          <w:szCs w:val="22"/>
          <w:lang w:val="vi-VN"/>
          <ns2:ligatures ns2:val="none"/>
        </w:rPr>
        <w:pict ns2:anchorId="22B4F6EA">
          <ns7:shape id="_x0000_i1069" type="#_x0000_t75" style="width:175.5pt;height:61.5pt">
            <ns7:imagedata r:id="rId50" ns8:title=""/>
          </ns7:shape>
        </w:pict>
      </w:r>
    </w:p>
    <w:p ns2:paraId="10D3071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Trong đó:</w:t>
      </w:r>
    </w:p>
    <w:p ns2:paraId="0AC2A3C4"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position w:val="-12"/>
          <w:sz w:val="28"/>
          <w:szCs w:val="28"/>
          <ns2:ligatures ns2:val="none"/>
        </w:rPr>
      </w:pPr>
      <w:r w:rsidRPr="007656EF">
        <w:rPr>
          <w:rFonts w:ascii="Times New Roman" w:eastAsia="Times New Roman" w:hAnsi="Times New Roman" w:cs="Times New Roman"/>
          <w:i/>
          <w:color w:val="000000"/>
          <w:kern w:val="0"/>
          <w:position w:val="-12"/>
          <w:sz w:val="28"/>
          <w:szCs w:val="28"/>
          <ns2:ligatures ns2:val="none"/>
        </w:rPr>
        <w:t>i</w:t>
      </w:r>
      <w:r w:rsidRPr="007656EF">
        <w:rPr>
          <w:rFonts w:ascii="Times New Roman" w:eastAsia="Times New Roman" w:hAnsi="Times New Roman" w:cs="Times New Roman"/>
          <w:color w:val="000000"/>
          <w:kern w:val="0"/>
          <w:position w:val="-12"/>
          <w:sz w:val="28"/>
          <w:szCs w:val="28"/>
          <ns2:ligatures ns2:val="none"/>
        </w:rPr>
        <w:t>: Chu kỳ giao dịch thứ i trong tháng;</w:t>
      </w:r>
    </w:p>
    <w:p ns2:paraId="68115D75" ns2:textId="5C693BF6"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2"/>
          <w:sz w:val="28"/>
          <w:szCs w:val="28"/>
          <w:lang w:val="vi-VN"/>
          <ns2:ligatures ns2:val="none"/>
        </w:rPr>
        <w:pict ns2:anchorId="1DB24E0E">
          <ns7:shape id="_x0000_i1070" type="#_x0000_t75" style="width:31.5pt;height:15pt">
            <ns7:imagedata r:id="rId51" ns8:title=""/>
          </ns7:shape>
        </w:pict>
      </w:r>
      <w:r w:rsidR="002E16F4" w:rsidRPr="007656EF">
        <w:rPr>
          <w:rFonts w:ascii="Times New Roman" w:eastAsia="Times New Roman" w:hAnsi="Times New Roman" w:cs="Times New Roman"/>
          <w:color w:val="000000"/>
          <w:kern w:val="0"/>
          <w:sz w:val="28"/>
          <w:szCs w:val="28"/>
          <w:lang w:val="en-ZA"/>
          <ns2:ligatures ns2:val="none"/>
        </w:rPr>
        <w:t xml:space="preserve">: </w:t>
      </w:r>
      <w:r w:rsidR="002E16F4" w:rsidRPr="007656EF">
        <w:rPr>
          <w:rFonts w:ascii="Times New Roman" w:eastAsia="Times New Roman" w:hAnsi="Times New Roman" w:cs="Times New Roman"/>
          <w:color w:val="000000"/>
          <w:kern w:val="0"/>
          <w:sz w:val="28"/>
          <w:szCs w:val="28"/>
          <ns2:ligatures ns2:val="none"/>
        </w:rPr>
        <w:t>S</w:t>
      </w:r>
      <w:r w:rsidR="002E16F4" w:rsidRPr="007656EF">
        <w:rPr>
          <w:rFonts w:ascii="Times New Roman" w:eastAsia="Times New Roman" w:hAnsi="Times New Roman" w:cs="Times New Roman"/>
          <w:color w:val="000000"/>
          <w:kern w:val="0"/>
          <w:sz w:val="28"/>
          <w:szCs w:val="28"/>
          <w:lang w:val="vi-VN"/>
          <ns2:ligatures ns2:val="none"/>
        </w:rPr>
        <w:t xml:space="preserve">ản lượng </w:t>
      </w:r>
      <w:r w:rsidR="002E16F4" w:rsidRPr="007656EF">
        <w:rPr>
          <w:rFonts w:ascii="Times New Roman" w:eastAsia="Times New Roman" w:hAnsi="Times New Roman" w:cs="Times New Roman"/>
          <w:color w:val="000000"/>
          <w:kern w:val="0"/>
          <w:sz w:val="28"/>
          <w:szCs w:val="28"/>
          <ns2:ligatures ns2:val="none"/>
        </w:rPr>
        <w:t xml:space="preserve">điện </w:t>
      </w:r>
      <w:r w:rsidR="002E16F4" w:rsidRPr="007656EF">
        <w:rPr>
          <w:rFonts w:ascii="Times New Roman" w:eastAsia="Times New Roman" w:hAnsi="Times New Roman" w:cs="Times New Roman"/>
          <w:color w:val="000000"/>
          <w:kern w:val="0"/>
          <w:sz w:val="28"/>
          <w:szCs w:val="28"/>
          <w:lang w:val="vi-VN"/>
          <ns2:ligatures ns2:val="none"/>
        </w:rPr>
        <w:t>hợp đồng của Đơn vị bán buôn điện</w:t>
      </w:r>
      <w:r w:rsidR="002E16F4" w:rsidRPr="007656EF">
        <w:rPr>
          <w:rFonts w:ascii="Times New Roman" w:eastAsia="Times New Roman" w:hAnsi="Times New Roman" w:cs="Times New Roman"/>
          <w:color w:val="000000"/>
          <w:kern w:val="0"/>
          <w:sz w:val="28"/>
          <w:szCs w:val="28"/>
          <ns2:ligatures ns2:val="none"/>
        </w:rPr>
        <w:t xml:space="preserve"> l</w:t>
      </w:r>
      <w:r w:rsidR="002E16F4" w:rsidRPr="007656EF">
        <w:rPr>
          <w:rFonts w:ascii="Times New Roman" w:eastAsia="Times New Roman" w:hAnsi="Times New Roman" w:cs="Times New Roman"/>
          <w:color w:val="000000"/>
          <w:kern w:val="0"/>
          <w:sz w:val="28"/>
          <w:szCs w:val="28"/>
          <w:lang w:val="vi-VN"/>
          <ns2:ligatures ns2:val="none"/>
        </w:rPr>
        <w:t xml:space="preserve"> với nhà máy điện </w:t>
      </w:r>
      <w:r w:rsidR="002E16F4" w:rsidRPr="007656EF">
        <w:rPr>
          <w:rFonts w:ascii="Times New Roman" w:eastAsia="Times New Roman" w:hAnsi="Times New Roman" w:cs="Times New Roman"/>
          <w:color w:val="000000"/>
          <w:kern w:val="0"/>
          <w:sz w:val="28"/>
          <w:szCs w:val="28"/>
          <ns2:ligatures ns2:val="none"/>
        </w:rPr>
        <w:t xml:space="preserve">g </w:t>
      </w:r>
      <w:r w:rsidR="002E16F4" w:rsidRPr="007656EF">
        <w:rPr>
          <w:rFonts w:ascii="Times New Roman" w:eastAsia="Times New Roman" w:hAnsi="Times New Roman" w:cs="Times New Roman"/>
          <w:color w:val="000000"/>
          <w:kern w:val="0"/>
          <w:sz w:val="28"/>
          <w:szCs w:val="28"/>
          <w:lang w:val="vi-VN"/>
          <ns2:ligatures ns2:val="none"/>
        </w:rPr>
        <w:t xml:space="preserve">trong chu kỳ giao dịch i (kWh); </w:t>
      </w:r>
    </w:p>
    <w:p ns2:paraId="7D3B47BD" ns2:textId="5E7E5039"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2"/>
          <w:sz w:val="28"/>
          <w:szCs w:val="28"/>
          <w:lang w:val="vi-VN"/>
          <ns2:ligatures ns2:val="none"/>
        </w:rPr>
        <w:pict ns2:anchorId="535AD3DB">
          <ns7:shape id="_x0000_i1071" type="#_x0000_t75" style="width:40.5pt;height:20.25pt">
            <ns7:imagedata r:id="rId52" ns8:title=""/>
          </ns7:shape>
        </w:pict>
      </w:r>
      <w:r w:rsidR="002E16F4" w:rsidRPr="007656EF">
        <w:rPr>
          <w:rFonts w:ascii="Times New Roman" w:eastAsia="Times New Roman" w:hAnsi="Times New Roman" w:cs="Times New Roman"/>
          <w:color w:val="000000"/>
          <w:kern w:val="0"/>
          <w:sz w:val="28"/>
          <w:szCs w:val="28"/>
          <w:lang w:val="vi-VN"/>
          <ns2:ligatures ns2:val="none"/>
        </w:rPr>
        <w:t xml:space="preserve">: Sản lượng điện hợp đồng của nhà máy điện g trong chu kỳ giao dịch i được xác định </w:t>
      </w:r>
      <w:r w:rsidR="002E16F4" w:rsidRPr="007656EF">
        <w:rPr>
          <w:rFonts w:ascii="Times New Roman" w:eastAsia="Times New Roman" w:hAnsi="Times New Roman" w:cs="Times New Roman"/>
          <w:color w:val="000000"/>
          <w:kern w:val="0"/>
          <w:sz w:val="28"/>
          <w:lang w:val="vi-VN"/>
          <ns2:ligatures ns2:val="none"/>
        </w:rPr>
        <w:t xml:space="preserve">và điều chỉnh </w:t>
      </w:r>
      <w:r w:rsidR="002E16F4" w:rsidRPr="007656EF">
        <w:rPr>
          <w:rFonts w:ascii="Times New Roman" w:eastAsia="Times New Roman" w:hAnsi="Times New Roman" w:cs="Times New Roman"/>
          <w:color w:val="000000"/>
          <w:kern w:val="0"/>
          <w:sz w:val="28"/>
          <w:szCs w:val="28"/>
          <w:lang w:val="vi-VN"/>
          <ns2:ligatures ns2:val="none"/>
        </w:rPr>
        <w:t>theo quy định tại điểm a khoản này (kWh);</w:t>
      </w:r>
    </w:p>
    <w:p ns2:paraId="663C0FA0" ns2:textId="3CB45A9F"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4"/>
          <w:sz w:val="28"/>
          <w:szCs w:val="28"/>
          <w:lang w:val="vi-VN"/>
          <ns2:ligatures ns2:val="none"/>
        </w:rPr>
        <w:pict ns2:anchorId="462CB8A5">
          <ns7:shape id="_x0000_i1072" type="#_x0000_t75" style="width:36.75pt;height:22.5pt">
            <ns7:imagedata r:id="rId53" ns8:title=""/>
          </ns7:shape>
        </w:pict>
      </w:r>
      <w:r w:rsidR="002E16F4" w:rsidRPr="007656EF">
        <w:rPr>
          <w:rFonts w:ascii="Times New Roman" w:eastAsia="Times New Roman" w:hAnsi="Times New Roman" w:cs="Times New Roman"/>
          <w:color w:val="000000"/>
          <w:kern w:val="0"/>
          <w:sz w:val="28"/>
          <w:szCs w:val="28"/>
          <w:lang w:val="vi-VN"/>
          <ns2:ligatures ns2:val="none"/>
        </w:rPr>
        <w:t>: Sản lượng điện năng giao nhận đầu nguồn dự báo của Đơn vị bán buôn điện l trong chu kỳ giao dịch i (kWh);</w:t>
      </w:r>
    </w:p>
    <w:p ns2:paraId="2930519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L: Tổng số Đơn vị bán buôn điện.</w:t>
      </w:r>
    </w:p>
    <w:p ns2:paraId="3DB7710A"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Đối với nhà máy điện có hợp đồng mua bán điện với Tập đoàn Điện lực Việt Nam và phân bổ cho Đơn vị bán buôn điện</w:t>
      </w:r>
    </w:p>
    <w:p ns2:paraId="41785C48"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a) Xác định sản lượng điện hợp đồng trong từng chu kỳ giao dịch của nhà máy điện với Tập đoàn Điện lực Việt Nam như sau: </w:t>
      </w:r>
    </w:p>
    <w:p ns2:paraId="41791338" ns2:textId="22201AC5"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Điều chỉnh sản lượng điện hợp đồng tháng của nhà máy điện theo quy định tại khoản 1 Điều 38 Thông tư này;</w:t>
      </w:r>
    </w:p>
    <w:p ns2:paraId="5CE315BF" ns2:textId="2FB8AC1E"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 Xác định và điều chỉnh sản lượng điện hợp đồng từng chu kỳ giao dịch của nhà máy điện theo khoản 3 Điều 38 và Điều </w:t>
      </w:r>
      <w:r w:rsidRPr="003A427E">
        <w:rPr>
          <w:rFonts w:ascii="Times New Roman" w:eastAsia="PMingLiU" w:hAnsi="Times New Roman" w:cs="Times New Roman"/>
          <w:bCs/>
          <w:iCs/>
          <w:color w:val="000000"/>
          <w:kern w:val="0"/>
          <w:sz w:val="28"/>
          <w:szCs w:val="26"/>
          <w:lang w:val="vi-VN"/>
          <ns2:ligatures ns2:val="none"/>
        </w:rPr>
        <w:t>39</w:t>
      </w:r>
      <w:r w:rsidRPr="007656EF">
        <w:rPr>
          <w:rFonts w:ascii="Times New Roman" w:eastAsia="PMingLiU" w:hAnsi="Times New Roman" w:cs="Times New Roman"/>
          <w:bCs/>
          <w:iCs/>
          <w:color w:val="000000"/>
          <w:kern w:val="0"/>
          <w:sz w:val="28"/>
          <w:szCs w:val="26"/>
          <w:lang w:val="vi-VN"/>
          <ns2:ligatures ns2:val="none"/>
        </w:rPr>
        <w:t xml:space="preserve"> Thông tư này.</w:t>
      </w:r>
    </w:p>
    <w:p ns2:paraId="0EC62864"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w:t>
      </w:r>
      <w:r w:rsidRPr="007656EF">
        <w:rPr>
          <w:rFonts w:ascii="Times New Roman" w:eastAsia="PMingLiU" w:hAnsi="Times New Roman" w:cs="Times New Roman"/>
          <w:color w:val="000000"/>
          <w:kern w:val="0"/>
          <w:sz w:val="28"/>
          <w:szCs w:val="26"/>
          <w:lang w:val="vi-VN"/>
          <ns2:ligatures ns2:val="none"/>
        </w:rPr>
        <w:t xml:space="preserve">Sản lượng điện hợp đồng từng chu kỳ giao dịch phân bổ từ Tập đoàn Điện lực Việt Nam cho Đơn vị bán buôn điện </w:t>
      </w:r>
    </w:p>
    <w:p ns2:paraId="63083C4C"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Đơn vị vận hành hệ thống điện và thị trường điện có trách nhiệm tính toán</w:t>
      </w:r>
      <w:r w:rsidRPr="007656EF">
        <w:rPr>
          <w:rFonts w:ascii="Times New Roman" w:eastAsia="PMingLiU" w:hAnsi="Times New Roman" w:cs="Times New Roman"/>
          <w:color w:val="000000"/>
          <w:kern w:val="0"/>
          <w:sz w:val="28"/>
          <w:szCs w:val="26"/>
          <w:lang w:val="vi-VN"/>
          <ns2:ligatures ns2:val="none"/>
        </w:rPr>
        <w:t xml:space="preserve"> theo trình tự như sau:</w:t>
      </w:r>
    </w:p>
    <w:p ns2:paraId="4DFE23B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 Xác định sản lượng điện hợp đồng tháng phân bổ từ Tập đoàn Điện lực Việt Nam cho Đơn vị bán buôn điện theo công thức sau: </w:t>
      </w:r>
    </w:p>
    <w:p ns2:paraId="29AE450F" ns2:textId="77777777" w:rsidR="002E16F4" w:rsidRPr="007656EF" w:rsidRDefault="00B00495" w:rsidP="002E16F4">
      <w:pPr>
        <w:widowControl w:val="0"/>
        <w:spacing w:before="120" w:after="120" w:line="240" w:lineRule="auto"/>
        <w:ind w:firstLine="720"/>
        <w:jc w:val="both"/>
        <w:rPr>
          <w:rFonts w:ascii="Times New Roman" w:eastAsia="Times New Roman" w:hAnsi="Times New Roman" w:cs="Times New Roman"/>
          <w:color w:val="000000"/>
          <w:kern w:val="0"/>
          <w:sz w:val="28"/>
          <w:lang w:val="en-ZA"/>
          <ns2:ligatures ns2:val="none"/>
        </w:rPr>
      </w:pPr>
      <ns11:oMathPara>
        <ns11:oMath>
          <ns11:sSub>
            <ns11:sSubPr>
              <ns11:ctrlPr>
                <w:rPr>
                  <w:rFonts w:ascii="Cambria Math" w:eastAsia="Times New Roman" w:hAnsi="Cambria Math" w:cs="Times New Roman"/>
                  <w:color w:val="000000"/>
                  <w:kern w:val="0"/>
                  <w:sz w:val="28"/>
                  <w:lang w:val="en-ZA"/>
                  <ns2:ligatures ns2:val="none"/>
                </w:rPr>
              </ns11:ctrlPr>
            </ns11:sSubPr>
            <ns11:e>
              <ns11:r>
                <ns11:rPr>
                  <ns11:sty ns11:val="p"/>
                </ns11:rPr>
                <w:rPr>
                  <w:rFonts w:ascii="Cambria Math" w:eastAsia="Times New Roman" w:hAnsi="Cambria Math" w:cs="Times New Roman"/>
                  <w:color w:val="000000"/>
                  <w:kern w:val="0"/>
                  <w:sz w:val="28"/>
                  <w:lang w:val="en-ZA"/>
                  <ns2:ligatures ns2:val="none"/>
                </w:rPr>
                <ns11:t>Q</ns11:t>
              </ns11:r>
            </ns11:e>
            <ns11:sub>
              <ns11:r>
                <ns11:rPr>
                  <ns11:sty ns11:val="p"/>
                </ns11:rPr>
                <w:rPr>
                  <w:rFonts w:ascii="Cambria Math" w:eastAsia="Times New Roman" w:hAnsi="Cambria Math" w:cs="Times New Roman"/>
                  <w:color w:val="000000"/>
                  <w:kern w:val="0"/>
                  <w:sz w:val="28"/>
                  <w:lang w:val="en-ZA"/>
                  <ns2:ligatures ns2:val="none"/>
                </w:rPr>
                <ns11:t>c</ns11:t>
              </ns11:r>
            </ns11:sub>
          </ns11:sSub>
          <ns11:d>
            <ns11:dPr>
              <ns11:ctrlPr>
                <w:rPr>
                  <w:rFonts w:ascii="Cambria Math" w:eastAsia="Times New Roman" w:hAnsi="Cambria Math" w:cs="Times New Roman"/>
                  <w:color w:val="000000"/>
                  <w:kern w:val="0"/>
                  <w:sz w:val="28"/>
                  <w:lang w:val="en-ZA"/>
                  <ns2:ligatures ns2:val="none"/>
                </w:rPr>
              </ns11:ctrlPr>
            </ns11:dPr>
            <ns11:e>
              <ns11:r>
                <ns11:rPr>
                  <ns11:sty ns11:val="p"/>
                </ns11:rPr>
                <w:rPr>
                  <w:rFonts w:ascii="Cambria Math" w:eastAsia="Times New Roman" w:hAnsi="Cambria Math" w:cs="Times New Roman"/>
                  <w:color w:val="000000"/>
                  <w:kern w:val="0"/>
                  <w:sz w:val="28"/>
                  <w:lang w:val="en-ZA"/>
                  <ns2:ligatures ns2:val="none"/>
                </w:rPr>
                <ns11:t>l,M</ns11:t>
              </ns11:r>
            </ns11:e>
          </ns11:d>
          <ns11:r>
            <ns11:rPr>
              <ns11:sty ns11:val="p"/>
            </ns11:rPr>
            <w:rPr>
              <w:rFonts w:ascii="Cambria Math" w:eastAsia="Times New Roman" w:hAnsi="Cambria Math" w:cs="Times New Roman"/>
              <w:color w:val="000000"/>
              <w:kern w:val="0"/>
              <w:sz w:val="28"/>
              <w:lang w:val="en-ZA"/>
              <ns2:ligatures ns2:val="none"/>
            </w:rPr>
            <ns11:t>=</ns11:t>
          </ns11:r>
          <ns11:sSubSup>
            <ns11:sSubSupPr>
              <ns11:ctrlPr>
                <w:rPr>
                  <w:rFonts w:ascii="Cambria Math" w:eastAsia="Times New Roman" w:hAnsi="Cambria Math" w:cs="Times New Roman"/>
                  <w:color w:val="000000"/>
                  <w:kern w:val="0"/>
                  <w:sz w:val="28"/>
                  <w:lang w:val="en-ZA"/>
                  <ns2:ligatures ns2:val="none"/>
                </w:rPr>
              </ns11:ctrlPr>
            </ns11:sSubSupPr>
            <ns11:e>
              <ns11:r>
                <ns11:rPr>
                  <ns11:sty ns11:val="p"/>
                </ns11:rPr>
                <w:rPr>
                  <w:rFonts w:ascii="Cambria Math" w:eastAsia="Times New Roman" w:hAnsi="Cambria Math" w:cs="Times New Roman"/>
                  <w:color w:val="000000"/>
                  <w:kern w:val="0"/>
                  <w:sz w:val="28"/>
                  <w:lang w:val="en-ZA"/>
                  <ns2:ligatures ns2:val="none"/>
                </w:rPr>
                <ns11:t>Q</ns11:t>
              </ns11:r>
            </ns11:e>
            <ns11:sub>
              <ns11:r>
                <ns11:rPr>
                  <ns11:sty ns11:val="p"/>
                </ns11:rPr>
                <w:rPr>
                  <w:rFonts w:ascii="Cambria Math" w:eastAsia="Times New Roman" w:hAnsi="Cambria Math" w:cs="Times New Roman"/>
                  <w:color w:val="000000"/>
                  <w:kern w:val="0"/>
                  <w:sz w:val="28"/>
                  <w:lang w:val="en-ZA"/>
                  <ns2:ligatures ns2:val="none"/>
                </w:rPr>
                <ns11:t>c</ns11:t>
              </ns11:r>
            </ns11:sub>
            <ns11:sup>
              <ns11:r>
                <ns11:rPr>
                  <ns11:sty ns11:val="p"/>
                </ns11:rPr>
                <w:rPr>
                  <w:rFonts w:ascii="Cambria Math" w:eastAsia="Times New Roman" w:hAnsi="Cambria Math" w:cs="Times New Roman"/>
                  <w:color w:val="000000"/>
                  <w:kern w:val="0"/>
                  <w:sz w:val="28"/>
                  <w:lang w:val="en-ZA"/>
                  <ns2:ligatures ns2:val="none"/>
                </w:rPr>
                <ns11:t>M</ns11:t>
              </ns11:r>
            </ns11:sup>
          </ns11:sSubSup>
          <ns11:r>
            <ns11:rPr>
              <ns11:sty ns11:val="p"/>
            </ns11:rPr>
            <w:rPr>
              <w:rFonts w:ascii="Cambria Math" w:eastAsia="Times New Roman" w:hAnsi="Cambria Math" w:cs="Times New Roman"/>
              <w:color w:val="000000"/>
              <w:kern w:val="0"/>
              <w:sz w:val="28"/>
              <w:lang w:val="en-ZA"/>
              <ns2:ligatures ns2:val="none"/>
            </w:rPr>
            <ns11:t>(g)×</ns11:t>
          </ns11:r>
          <ns11:f>
            <ns11:fPr>
              <ns11:ctrlPr>
                <w:rPr>
                  <w:rFonts w:ascii="Cambria Math" w:eastAsia="Times New Roman" w:hAnsi="Cambria Math" w:cs="Times New Roman"/>
                  <w:color w:val="000000"/>
                  <w:kern w:val="0"/>
                  <w:sz w:val="28"/>
                  <w:lang w:val="en-ZA"/>
                  <ns2:ligatures ns2:val="none"/>
                </w:rPr>
              </ns11:ctrlPr>
            </ns11:fPr>
            <ns11:num>
              <ns11:sSub>
                <ns11:sSubPr>
                  <ns11:ctrlPr>
                    <w:rPr>
                      <w:rFonts w:ascii="Cambria Math" w:eastAsia="Times New Roman" w:hAnsi="Cambria Math" w:cs="Times New Roman"/>
                      <w:color w:val="000000"/>
                      <w:kern w:val="0"/>
                      <w:sz w:val="28"/>
                      <w:lang w:val="en-ZA"/>
                      <ns2:ligatures ns2:val="none"/>
                    </w:rPr>
                  </ns11:ctrlPr>
                </ns11:sSubPr>
                <ns11:e>
                  <ns11:r>
                    <ns11:rPr>
                      <ns11:sty ns11:val="p"/>
                    </ns11:rPr>
                    <w:rPr>
                      <w:rFonts w:ascii="Cambria Math" w:eastAsia="Times New Roman" w:hAnsi="Cambria Math" w:cs="Times New Roman"/>
                      <w:color w:val="000000"/>
                      <w:kern w:val="0"/>
                      <w:sz w:val="28"/>
                      <w:lang w:val="en-ZA"/>
                      <ns2:ligatures ns2:val="none"/>
                    </w:rPr>
                    <ns11:t>Q</ns11:t>
                  </ns11:r>
                </ns11:e>
                <ns11:sub>
                  <ns11:r>
                    <ns11:rPr>
                      <ns11:sty ns11:val="p"/>
                    </ns11:rPr>
                    <w:rPr>
                      <w:rFonts w:ascii="Cambria Math" w:eastAsia="Times New Roman" w:hAnsi="Cambria Math" w:cs="Times New Roman"/>
                      <w:color w:val="000000"/>
                      <w:kern w:val="0"/>
                      <w:sz w:val="28"/>
                      <w:lang w:val="en-ZA"/>
                      <ns2:ligatures ns2:val="none"/>
                    </w:rPr>
                    <ns11:t>ptdk</ns11:t>
                  </ns11:r>
                </ns11:sub>
              </ns11:sSub>
              <ns11:r>
                <ns11:rPr>
                  <ns11:sty ns11:val="p"/>
                </ns11:rPr>
                <w:rPr>
                  <w:rFonts w:ascii="Cambria Math" w:eastAsia="Times New Roman" w:hAnsi="Cambria Math" w:cs="Times New Roman"/>
                  <w:color w:val="000000"/>
                  <w:kern w:val="0"/>
                  <w:sz w:val="28"/>
                  <w:lang w:val="en-ZA"/>
                  <ns2:ligatures ns2:val="none"/>
                </w:rPr>
                <ns11:t>(l,M)</ns11:t>
              </ns11:r>
            </ns11:num>
            <ns11:den>
              <ns11:nary>
                <ns11:naryPr>
                  <ns11:chr ns11:val="∑"/>
                  <ns11:limLoc ns11:val="undOvr"/>
                  <ns11:ctrlPr>
                    <w:rPr>
                      <w:rFonts w:ascii="Cambria Math" w:eastAsia="Times New Roman" w:hAnsi="Cambria Math" w:cs="Times New Roman"/>
                      <w:color w:val="000000"/>
                      <w:kern w:val="0"/>
                      <w:sz w:val="28"/>
                      <w:lang w:val="en-ZA"/>
                      <ns2:ligatures ns2:val="none"/>
                    </w:rPr>
                  </ns11:ctrlPr>
                </ns11:naryPr>
                <ns11:sub>
                  <ns11:r>
                    <ns11:rPr>
                      <ns11:sty ns11:val="p"/>
                    </ns11:rPr>
                    <w:rPr>
                      <w:rFonts w:ascii="Cambria Math" w:eastAsia="Times New Roman" w:hAnsi="Cambria Math" w:cs="Times New Roman"/>
                      <w:color w:val="000000"/>
                      <w:kern w:val="0"/>
                      <w:sz w:val="28"/>
                      <w:lang w:val="en-ZA"/>
                      <ns2:ligatures ns2:val="none"/>
                    </w:rPr>
                    <ns11:t>l=1</ns11:t>
                  </ns11:r>
                </ns11:sub>
                <ns11:sup>
                  <ns11:r>
                    <ns11:rPr>
                      <ns11:sty ns11:val="p"/>
                    </ns11:rPr>
                    <w:rPr>
                      <w:rFonts w:ascii="Cambria Math" w:eastAsia="Times New Roman" w:hAnsi="Cambria Math" w:cs="Times New Roman"/>
                      <w:color w:val="000000"/>
                      <w:kern w:val="0"/>
                      <w:sz w:val="28"/>
                      <w:lang w:val="en-ZA"/>
                      <ns2:ligatures ns2:val="none"/>
                    </w:rPr>
                    <ns11:t>L</ns11:t>
                  </ns11:r>
                </ns11:sup>
                <ns11:e>
                  <ns11:sSub>
                    <ns11:sSubPr>
                      <ns11:ctrlPr>
                        <w:rPr>
                          <w:rFonts w:ascii="Cambria Math" w:eastAsia="Times New Roman" w:hAnsi="Cambria Math" w:cs="Times New Roman"/>
                          <w:color w:val="000000"/>
                          <w:kern w:val="0"/>
                          <w:sz w:val="28"/>
                          <w:lang w:val="en-ZA"/>
                          <ns2:ligatures ns2:val="none"/>
                        </w:rPr>
                      </ns11:ctrlPr>
                    </ns11:sSubPr>
                    <ns11:e>
                      <ns11:r>
                        <ns11:rPr>
                          <ns11:sty ns11:val="p"/>
                        </ns11:rPr>
                        <w:rPr>
                          <w:rFonts w:ascii="Cambria Math" w:eastAsia="Times New Roman" w:hAnsi="Cambria Math" w:cs="Times New Roman"/>
                          <w:color w:val="000000"/>
                          <w:kern w:val="0"/>
                          <w:sz w:val="28"/>
                          <w:lang w:val="en-ZA"/>
                          <ns2:ligatures ns2:val="none"/>
                        </w:rPr>
                        <ns11:t>Q</ns11:t>
                      </ns11:r>
                    </ns11:e>
                    <ns11:sub>
                      <ns11:r>
                        <ns11:rPr>
                          <ns11:sty ns11:val="p"/>
                        </ns11:rPr>
                        <w:rPr>
                          <w:rFonts w:ascii="Cambria Math" w:eastAsia="Times New Roman" w:hAnsi="Cambria Math" w:cs="Times New Roman"/>
                          <w:color w:val="000000"/>
                          <w:kern w:val="0"/>
                          <w:sz w:val="28"/>
                          <w:lang w:val="en-ZA"/>
                          <ns2:ligatures ns2:val="none"/>
                        </w:rPr>
                        <ns11:t>ptdk</ns11:t>
                      </ns11:r>
                    </ns11:sub>
                  </ns11:sSub>
                  <ns11:r>
                    <ns11:rPr>
                      <ns11:sty ns11:val="p"/>
                    </ns11:rPr>
                    <w:rPr>
                      <w:rFonts w:ascii="Cambria Math" w:eastAsia="Times New Roman" w:hAnsi="Cambria Math" w:cs="Times New Roman"/>
                      <w:color w:val="000000"/>
                      <w:kern w:val="0"/>
                      <w:sz w:val="28"/>
                      <w:lang w:val="en-ZA"/>
                      <ns2:ligatures ns2:val="none"/>
                    </w:rPr>
                    <ns11:t>(l,M)</ns11:t>
                  </ns11:r>
                </ns11:e>
              </ns11:nary>
            </ns11:den>
          </ns11:f>
        </ns11:oMath>
      </ns11:oMathPara>
    </w:p>
    <w:p ns2:paraId="1D9C0EC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Trong đó:</w:t>
      </w:r>
    </w:p>
    <w:p ns2:paraId="06F03A0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L: Tổng số Đơn vị bán buôn điện;</w:t>
      </w:r>
    </w:p>
    <w:p ns2:paraId="48EE951A"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Q</w:t>
      </w:r>
      <w:r w:rsidRPr="007656EF">
        <w:rPr>
          <w:rFonts w:ascii="Times New Roman" w:eastAsia="Times New Roman" w:hAnsi="Times New Roman" w:cs="Times New Roman"/>
          <w:color w:val="000000"/>
          <w:kern w:val="0"/>
          <w:sz w:val="28"/>
          <w:szCs w:val="28"/>
          <w:vertAlign w:val="subscript"/>
          <w:lang w:val="vi-VN"/>
          <ns2:ligatures ns2:val="none"/>
        </w:rPr>
        <w:t>c</w:t>
      </w:r>
      <w:r w:rsidRPr="003A427E">
        <w:rPr>
          <w:rFonts w:ascii="Times New Roman" w:eastAsia="Times New Roman" w:hAnsi="Times New Roman" w:cs="Times New Roman"/>
          <w:color w:val="000000"/>
          <w:kern w:val="0"/>
          <w:sz w:val="28"/>
          <w:szCs w:val="28"/>
          <w:vertAlign w:val="subscript"/>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(l,M): Sản lượng điện hợp đồng tháng M phân bổ từ Tập đoàn Điện lực Việt Nam cho Đơn vị bán buôn điện l (kWh);</w:t>
      </w:r>
    </w:p>
    <w:p ns2:paraId="03DAE4A2" ns2:textId="3BBA5B03"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2"/>
          <w:sz w:val="28"/>
          <w:szCs w:val="28"/>
          <w:lang w:val="vi-VN"/>
          <ns2:ligatures ns2:val="none"/>
        </w:rPr>
        <w:pict ns2:anchorId="5A6A5136">
          <ns7:shape id="_x0000_i1073" type="#_x0000_t75" style="width:31.5pt;height:20.25pt">
            <ns7:imagedata r:id="rId54" ns8:title=""/>
          </ns7:shape>
        </w:pict>
      </w:r>
      <w:r w:rsidR="002E16F4" w:rsidRPr="007656EF">
        <w:rPr>
          <w:rFonts w:ascii="Times New Roman" w:eastAsia="Times New Roman" w:hAnsi="Times New Roman" w:cs="Times New Roman"/>
          <w:color w:val="000000"/>
          <w:kern w:val="0"/>
          <w:sz w:val="28"/>
          <w:szCs w:val="28"/>
          <w:lang w:val="vi-VN"/>
          <ns2:ligatures ns2:val="none"/>
        </w:rPr>
        <w:t xml:space="preserve">: Sản lượng điện hợp đồng tháng của nhà máy điện g với Tập đoàn Điện </w:t>
      </w:r>
      <w:r w:rsidR="002E16F4" w:rsidRPr="007656EF">
        <w:rPr>
          <w:rFonts w:ascii="Times New Roman" w:eastAsia="Times New Roman" w:hAnsi="Times New Roman" w:cs="Times New Roman"/>
          <w:color w:val="000000"/>
          <w:kern w:val="0"/>
          <w:sz w:val="28"/>
          <w:szCs w:val="28"/>
          <w:lang w:val="vi-VN"/>
          <ns2:ligatures ns2:val="none"/>
        </w:rPr>
        <w:lastRenderedPageBreak/>
        <w:t>lực Việt Nam được xác định trong kế hoạch vận hành thị trường điện tháng theo quy định tại Điều 38 Thông tư này (kWh);</w:t>
      </w:r>
    </w:p>
    <w:p ns2:paraId="7F81DAB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Q</w:t>
      </w:r>
      <w:r w:rsidRPr="007656EF">
        <w:rPr>
          <w:rFonts w:ascii="Times New Roman" w:eastAsia="Times New Roman" w:hAnsi="Times New Roman" w:cs="Times New Roman"/>
          <w:color w:val="000000"/>
          <w:kern w:val="0"/>
          <w:sz w:val="28"/>
          <w:szCs w:val="28"/>
          <w:vertAlign w:val="subscript"/>
          <w:lang w:val="vi-VN"/>
          <ns2:ligatures ns2:val="none"/>
        </w:rPr>
        <w:t>ptdk</w:t>
      </w:r>
      <w:r w:rsidRPr="003A427E">
        <w:rPr>
          <w:rFonts w:ascii="Times New Roman" w:eastAsia="Times New Roman" w:hAnsi="Times New Roman" w:cs="Times New Roman"/>
          <w:color w:val="000000"/>
          <w:kern w:val="0"/>
          <w:sz w:val="28"/>
          <w:szCs w:val="28"/>
          <w:vertAlign w:val="subscript"/>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(l,M): Sản lượng dự báo đầu nguồn của Đơn vị bán buôn điện l trong tháng M (kWh).</w:t>
      </w:r>
    </w:p>
    <w:p ns2:paraId="33AF88DA"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lang w:val="vi-VN"/>
          <ns2:ligatures ns2:val="none"/>
        </w:rPr>
        <w:t>Sản lượng điện hợp đồng từng chu kỳ giao dịch phân bổ từ Tập đoàn Điện lực Việt Nam cho Đơn vị bán buôn điện được xác định theo công thức sau:</w:t>
      </w:r>
    </w:p>
    <w:p ns2:paraId="7021D0DC" ns2:textId="77777777" w:rsidR="002E16F4" w:rsidRPr="007656EF" w:rsidRDefault="00B00495" w:rsidP="002E16F4">
      <w:pPr>
        <w:widowControl w:val="0"/>
        <w:spacing w:before="120" w:after="120" w:line="240" w:lineRule="auto"/>
        <w:ind w:firstLine="720"/>
        <w:jc w:val="both"/>
        <w:rPr>
          <w:rFonts w:ascii="Times New Roman" w:eastAsia="Times New Roman" w:hAnsi="Times New Roman" w:cs="Times New Roman"/>
          <w:color w:val="000000"/>
          <w:kern w:val="0"/>
          <w:sz w:val="28"/>
          <w:lang w:val="en-ZA"/>
          <ns2:ligatures ns2:val="none"/>
        </w:rPr>
      </w:pPr>
      <ns11:oMathPara>
        <ns11:oMath>
          <ns11:sSub>
            <ns11:sSubPr>
              <ns11:ctrlPr>
                <w:rPr>
                  <w:rFonts w:ascii="Cambria Math" w:eastAsia="Times New Roman" w:hAnsi="Cambria Math" w:cs="Times New Roman"/>
                  <w:color w:val="000000"/>
                  <w:kern w:val="0"/>
                  <w:sz w:val="28"/>
                  <w:lang w:val="en-ZA"/>
                  <ns2:ligatures ns2:val="none"/>
                </w:rPr>
              </ns11:ctrlPr>
            </ns11:sSubPr>
            <ns11:e>
              <ns11:r>
                <ns11:rPr>
                  <ns11:sty ns11:val="p"/>
                </ns11:rPr>
                <w:rPr>
                  <w:rFonts w:ascii="Cambria Math" w:eastAsia="Times New Roman" w:hAnsi="Cambria Math" w:cs="Times New Roman"/>
                  <w:color w:val="000000"/>
                  <w:kern w:val="0"/>
                  <w:sz w:val="28"/>
                  <w:lang w:val="en-ZA"/>
                  <ns2:ligatures ns2:val="none"/>
                </w:rPr>
                <ns11:t>Q</ns11:t>
              </ns11:r>
            </ns11:e>
            <ns11:sub>
              <ns11:r>
                <ns11:rPr>
                  <ns11:sty ns11:val="p"/>
                </ns11:rPr>
                <w:rPr>
                  <w:rFonts w:ascii="Cambria Math" w:eastAsia="Times New Roman" w:hAnsi="Cambria Math" w:cs="Times New Roman"/>
                  <w:color w:val="000000"/>
                  <w:kern w:val="0"/>
                  <w:sz w:val="28"/>
                  <w:lang w:val="en-ZA"/>
                  <ns2:ligatures ns2:val="none"/>
                </w:rPr>
                <ns11:t>c</ns11:t>
              </ns11:r>
            </ns11:sub>
          </ns11:sSub>
          <ns11:d>
            <ns11:dPr>
              <ns11:ctrlPr>
                <w:rPr>
                  <w:rFonts w:ascii="Cambria Math" w:eastAsia="Times New Roman" w:hAnsi="Cambria Math" w:cs="Times New Roman"/>
                  <w:color w:val="000000"/>
                  <w:kern w:val="0"/>
                  <w:sz w:val="28"/>
                  <w:lang w:val="en-ZA"/>
                  <ns2:ligatures ns2:val="none"/>
                </w:rPr>
              </ns11:ctrlPr>
            </ns11:dPr>
            <ns11:e>
              <ns11:r>
                <ns11:rPr>
                  <ns11:sty ns11:val="p"/>
                </ns11:rPr>
                <w:rPr>
                  <w:rFonts w:ascii="Cambria Math" w:eastAsia="Times New Roman" w:hAnsi="Cambria Math" w:cs="Times New Roman"/>
                  <w:color w:val="000000"/>
                  <w:kern w:val="0"/>
                  <w:sz w:val="28"/>
                  <w:lang w:val="en-ZA"/>
                  <ns2:ligatures ns2:val="none"/>
                </w:rPr>
                <ns11:t>l,i</ns11:t>
              </ns11:r>
            </ns11:e>
          </ns11:d>
          <ns11:r>
            <ns11:rPr>
              <ns11:sty ns11:val="p"/>
            </ns11:rPr>
            <w:rPr>
              <w:rFonts w:ascii="Cambria Math" w:eastAsia="Times New Roman" w:hAnsi="Cambria Math" w:cs="Times New Roman"/>
              <w:color w:val="000000"/>
              <w:kern w:val="0"/>
              <w:sz w:val="28"/>
              <w:lang w:val="en-ZA"/>
              <ns2:ligatures ns2:val="none"/>
            </w:rPr>
            <ns11:t>=</ns11:t>
          </ns11:r>
          <ns11:sSub>
            <ns11:sSubPr>
              <ns11:ctrlPr>
                <w:rPr>
                  <w:rFonts w:ascii="Cambria Math" w:eastAsia="Times New Roman" w:hAnsi="Cambria Math" w:cs="Times New Roman"/>
                  <w:color w:val="000000"/>
                  <w:kern w:val="0"/>
                  <w:sz w:val="28"/>
                  <w:lang w:val="en-ZA"/>
                  <ns2:ligatures ns2:val="none"/>
                </w:rPr>
              </ns11:ctrlPr>
            </ns11:sSubPr>
            <ns11:e>
              <ns11:r>
                <ns11:rPr>
                  <ns11:sty ns11:val="p"/>
                </ns11:rPr>
                <w:rPr>
                  <w:rFonts w:ascii="Cambria Math" w:eastAsia="Times New Roman" w:hAnsi="Cambria Math" w:cs="Times New Roman"/>
                  <w:color w:val="000000"/>
                  <w:kern w:val="0"/>
                  <w:sz w:val="28"/>
                  <w:lang w:val="en-ZA"/>
                  <ns2:ligatures ns2:val="none"/>
                </w:rPr>
                <ns11:t>Q</ns11:t>
              </ns11:r>
            </ns11:e>
            <ns11:sub>
              <ns11:r>
                <ns11:rPr>
                  <ns11:sty ns11:val="p"/>
                </ns11:rPr>
                <w:rPr>
                  <w:rFonts w:ascii="Cambria Math" w:eastAsia="Times New Roman" w:hAnsi="Cambria Math" w:cs="Times New Roman"/>
                  <w:color w:val="000000"/>
                  <w:kern w:val="0"/>
                  <w:sz w:val="28"/>
                  <w:lang w:val="en-ZA"/>
                  <ns2:ligatures ns2:val="none"/>
                </w:rPr>
                <ns11:t>c</ns11:t>
              </ns11:r>
            </ns11:sub>
          </ns11:sSub>
          <ns11:d>
            <ns11:dPr>
              <ns11:ctrlPr>
                <w:rPr>
                  <w:rFonts w:ascii="Cambria Math" w:eastAsia="Times New Roman" w:hAnsi="Cambria Math" w:cs="Times New Roman"/>
                  <w:color w:val="000000"/>
                  <w:kern w:val="0"/>
                  <w:sz w:val="28"/>
                  <w:lang w:val="en-ZA"/>
                  <ns2:ligatures ns2:val="none"/>
                </w:rPr>
              </ns11:ctrlPr>
            </ns11:dPr>
            <ns11:e>
              <ns11:r>
                <ns11:rPr>
                  <ns11:sty ns11:val="p"/>
                </ns11:rPr>
                <w:rPr>
                  <w:rFonts w:ascii="Cambria Math" w:eastAsia="Times New Roman" w:hAnsi="Cambria Math" w:cs="Times New Roman"/>
                  <w:color w:val="000000"/>
                  <w:kern w:val="0"/>
                  <w:sz w:val="28"/>
                  <w:lang w:val="en-ZA"/>
                  <ns2:ligatures ns2:val="none"/>
                </w:rPr>
                <ns11:t>l,M</ns11:t>
              </ns11:r>
            </ns11:e>
          </ns11:d>
          <ns11:r>
            <ns11:rPr>
              <ns11:sty ns11:val="p"/>
            </ns11:rPr>
            <w:rPr>
              <w:rFonts w:ascii="Cambria Math" w:eastAsia="Times New Roman" w:hAnsi="Cambria Math" w:cs="Times New Roman"/>
              <w:color w:val="000000"/>
              <w:kern w:val="0"/>
              <w:sz w:val="28"/>
              <w:lang w:val="en-ZA"/>
              <ns2:ligatures ns2:val="none"/>
            </w:rPr>
            <ns11:t>×</ns11:t>
          </ns11:r>
          <ns11:f>
            <ns11:fPr>
              <ns11:ctrlPr>
                <w:rPr>
                  <w:rFonts w:ascii="Cambria Math" w:eastAsia="Times New Roman" w:hAnsi="Cambria Math" w:cs="Times New Roman"/>
                  <w:color w:val="000000"/>
                  <w:kern w:val="0"/>
                  <w:sz w:val="28"/>
                  <w:lang w:val="en-ZA"/>
                  <ns2:ligatures ns2:val="none"/>
                </w:rPr>
              </ns11:ctrlPr>
            </ns11:fPr>
            <ns11:num>
              <ns11:sSub>
                <ns11:sSubPr>
                  <ns11:ctrlPr>
                    <w:rPr>
                      <w:rFonts w:ascii="Cambria Math" w:eastAsia="Times New Roman" w:hAnsi="Cambria Math" w:cs="Times New Roman"/>
                      <w:color w:val="000000"/>
                      <w:kern w:val="0"/>
                      <w:sz w:val="28"/>
                      <w:lang w:val="en-ZA"/>
                      <ns2:ligatures ns2:val="none"/>
                    </w:rPr>
                  </ns11:ctrlPr>
                </ns11:sSubPr>
                <ns11:e>
                  <ns11:r>
                    <ns11:rPr>
                      <ns11:sty ns11:val="p"/>
                    </ns11:rPr>
                    <w:rPr>
                      <w:rFonts w:ascii="Cambria Math" w:eastAsia="Times New Roman" w:hAnsi="Cambria Math" w:cs="Times New Roman"/>
                      <w:color w:val="000000"/>
                      <w:kern w:val="0"/>
                      <w:sz w:val="28"/>
                      <w:lang w:val="en-ZA"/>
                      <ns2:ligatures ns2:val="none"/>
                    </w:rPr>
                    <ns11:t>Q</ns11:t>
                  </ns11:r>
                </ns11:e>
                <ns11:sub>
                  <ns11:r>
                    <ns11:rPr>
                      <ns11:sty ns11:val="p"/>
                    </ns11:rPr>
                    <w:rPr>
                      <w:rFonts w:ascii="Cambria Math" w:eastAsia="Times New Roman" w:hAnsi="Cambria Math" w:cs="Times New Roman"/>
                      <w:color w:val="000000"/>
                      <w:kern w:val="0"/>
                      <w:sz w:val="28"/>
                      <w:lang w:val="en-ZA"/>
                      <ns2:ligatures ns2:val="none"/>
                    </w:rPr>
                    <ns11:t>ptdk</ns11:t>
                  </ns11:r>
                </ns11:sub>
              </ns11:sSub>
              <ns11:r>
                <ns11:rPr>
                  <ns11:sty ns11:val="p"/>
                </ns11:rPr>
                <w:rPr>
                  <w:rFonts w:ascii="Cambria Math" w:eastAsia="Times New Roman" w:hAnsi="Cambria Math" w:cs="Times New Roman"/>
                  <w:color w:val="000000"/>
                  <w:kern w:val="0"/>
                  <w:sz w:val="28"/>
                  <w:lang w:val="en-ZA"/>
                  <ns2:ligatures ns2:val="none"/>
                </w:rPr>
                <ns11:t>(l,i)</ns11:t>
              </ns11:r>
            </ns11:num>
            <ns11:den>
              <ns11:nary>
                <ns11:naryPr>
                  <ns11:chr ns11:val="∑"/>
                  <ns11:limLoc ns11:val="undOvr"/>
                  <ns11:ctrlPr>
                    <w:rPr>
                      <w:rFonts w:ascii="Cambria Math" w:eastAsia="Times New Roman" w:hAnsi="Cambria Math" w:cs="Times New Roman"/>
                      <w:color w:val="000000"/>
                      <w:kern w:val="0"/>
                      <w:sz w:val="28"/>
                      <w:lang w:val="en-ZA"/>
                      <ns2:ligatures ns2:val="none"/>
                    </w:rPr>
                  </ns11:ctrlPr>
                </ns11:naryPr>
                <ns11:sub>
                  <ns11:r>
                    <ns11:rPr>
                      <ns11:sty ns11:val="p"/>
                    </ns11:rPr>
                    <w:rPr>
                      <w:rFonts w:ascii="Cambria Math" w:eastAsia="Times New Roman" w:hAnsi="Cambria Math" w:cs="Times New Roman"/>
                      <w:color w:val="000000"/>
                      <w:kern w:val="0"/>
                      <w:sz w:val="28"/>
                      <w:lang w:val="en-ZA"/>
                      <ns2:ligatures ns2:val="none"/>
                    </w:rPr>
                    <ns11:t>i=1</ns11:t>
                  </ns11:r>
                </ns11:sub>
                <ns11:sup>
                  <ns11:r>
                    <ns11:rPr>
                      <ns11:sty ns11:val="p"/>
                    </ns11:rPr>
                    <w:rPr>
                      <w:rFonts w:ascii="Cambria Math" w:eastAsia="Times New Roman" w:hAnsi="Cambria Math" w:cs="Times New Roman"/>
                      <w:color w:val="000000"/>
                      <w:kern w:val="0"/>
                      <w:sz w:val="28"/>
                      <w:lang w:val="en-ZA"/>
                      <ns2:ligatures ns2:val="none"/>
                    </w:rPr>
                    <ns11:t>I</ns11:t>
                  </ns11:r>
                </ns11:sup>
                <ns11:e>
                  <ns11:sSub>
                    <ns11:sSubPr>
                      <ns11:ctrlPr>
                        <w:rPr>
                          <w:rFonts w:ascii="Cambria Math" w:eastAsia="Times New Roman" w:hAnsi="Cambria Math" w:cs="Times New Roman"/>
                          <w:color w:val="000000"/>
                          <w:kern w:val="0"/>
                          <w:sz w:val="28"/>
                          <w:lang w:val="en-ZA"/>
                          <ns2:ligatures ns2:val="none"/>
                        </w:rPr>
                      </ns11:ctrlPr>
                    </ns11:sSubPr>
                    <ns11:e>
                      <ns11:r>
                        <ns11:rPr>
                          <ns11:sty ns11:val="p"/>
                        </ns11:rPr>
                        <w:rPr>
                          <w:rFonts w:ascii="Cambria Math" w:eastAsia="Times New Roman" w:hAnsi="Cambria Math" w:cs="Times New Roman"/>
                          <w:color w:val="000000"/>
                          <w:kern w:val="0"/>
                          <w:sz w:val="28"/>
                          <w:lang w:val="en-ZA"/>
                          <ns2:ligatures ns2:val="none"/>
                        </w:rPr>
                        <ns11:t>Q</ns11:t>
                      </ns11:r>
                    </ns11:e>
                    <ns11:sub>
                      <ns11:r>
                        <ns11:rPr>
                          <ns11:sty ns11:val="p"/>
                        </ns11:rPr>
                        <w:rPr>
                          <w:rFonts w:ascii="Cambria Math" w:eastAsia="Times New Roman" w:hAnsi="Cambria Math" w:cs="Times New Roman"/>
                          <w:color w:val="000000"/>
                          <w:kern w:val="0"/>
                          <w:sz w:val="28"/>
                          <w:lang w:val="en-ZA"/>
                          <ns2:ligatures ns2:val="none"/>
                        </w:rPr>
                        <ns11:t>ptdk</ns11:t>
                      </ns11:r>
                    </ns11:sub>
                  </ns11:sSub>
                  <ns11:r>
                    <ns11:rPr>
                      <ns11:sty ns11:val="p"/>
                    </ns11:rPr>
                    <w:rPr>
                      <w:rFonts w:ascii="Cambria Math" w:eastAsia="Times New Roman" w:hAnsi="Cambria Math" w:cs="Times New Roman"/>
                      <w:color w:val="000000"/>
                      <w:kern w:val="0"/>
                      <w:sz w:val="28"/>
                      <w:lang w:val="en-ZA"/>
                      <ns2:ligatures ns2:val="none"/>
                    </w:rPr>
                    <ns11:t>(l,i)</ns11:t>
                  </ns11:r>
                </ns11:e>
              </ns11:nary>
            </ns11:den>
          </ns11:f>
        </ns11:oMath>
      </ns11:oMathPara>
    </w:p>
    <w:p ns2:paraId="5C567491"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Trong đó:</w:t>
      </w:r>
    </w:p>
    <w:p ns2:paraId="7BC2C733"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position w:val="-12"/>
          <w:sz w:val="28"/>
          <w:szCs w:val="28"/>
          <ns2:ligatures ns2:val="none"/>
        </w:rPr>
      </w:pPr>
      <w:r w:rsidRPr="007656EF">
        <w:rPr>
          <w:rFonts w:ascii="Times New Roman" w:eastAsia="Times New Roman" w:hAnsi="Times New Roman" w:cs="Times New Roman"/>
          <w:i/>
          <w:color w:val="000000"/>
          <w:kern w:val="0"/>
          <w:position w:val="-12"/>
          <w:sz w:val="28"/>
          <w:szCs w:val="28"/>
          <ns2:ligatures ns2:val="none"/>
        </w:rPr>
        <w:t>i</w:t>
      </w:r>
      <w:r w:rsidRPr="007656EF">
        <w:rPr>
          <w:rFonts w:ascii="Times New Roman" w:eastAsia="Times New Roman" w:hAnsi="Times New Roman" w:cs="Times New Roman"/>
          <w:color w:val="000000"/>
          <w:kern w:val="0"/>
          <w:position w:val="-12"/>
          <w:sz w:val="28"/>
          <w:szCs w:val="28"/>
          <ns2:ligatures ns2:val="none"/>
        </w:rPr>
        <w:t>: Chu kỳ giao dịch thứ i trong tháng;</w:t>
      </w:r>
    </w:p>
    <w:p ns2:paraId="7A60D84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position w:val="-12"/>
          <w:sz w:val="28"/>
          <w:szCs w:val="28"/>
          <ns2:ligatures ns2:val="none"/>
        </w:rPr>
        <w:t>I: Tổng số chu kỳ giao dịch trong tháng;</w:t>
      </w:r>
    </w:p>
    <w:p ns2:paraId="7055F33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szCs w:val="28"/>
          <w:lang w:val="vi-VN"/>
          <ns2:ligatures ns2:val="none"/>
        </w:rPr>
        <w:t>Q</w:t>
      </w:r>
      <w:r w:rsidRPr="007656EF">
        <w:rPr>
          <w:rFonts w:ascii="Times New Roman" w:eastAsia="Times New Roman" w:hAnsi="Times New Roman" w:cs="Times New Roman"/>
          <w:color w:val="000000"/>
          <w:kern w:val="0"/>
          <w:sz w:val="28"/>
          <w:szCs w:val="28"/>
          <w:vertAlign w:val="subscript"/>
          <w:lang w:val="vi-VN"/>
          <ns2:ligatures ns2:val="none"/>
        </w:rPr>
        <w:t>c</w:t>
      </w:r>
      <w:r w:rsidRPr="003A427E">
        <w:rPr>
          <w:rFonts w:ascii="Times New Roman" w:eastAsia="Times New Roman" w:hAnsi="Times New Roman" w:cs="Times New Roman"/>
          <w:color w:val="000000"/>
          <w:kern w:val="0"/>
          <w:sz w:val="28"/>
          <w:szCs w:val="28"/>
          <w:vertAlign w:val="subscript"/>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 xml:space="preserve">(l,i): </w:t>
      </w:r>
      <w:r w:rsidRPr="007656EF">
        <w:rPr>
          <w:rFonts w:ascii="Times New Roman" w:eastAsia="Times New Roman" w:hAnsi="Times New Roman" w:cs="Times New Roman"/>
          <w:color w:val="000000"/>
          <w:kern w:val="0"/>
          <w:sz w:val="28"/>
          <w:lang w:val="vi-VN"/>
          <ns2:ligatures ns2:val="none"/>
        </w:rPr>
        <w:t>Sản lượng điện hợp đồng trong chu kỳ giao dịch i phân bổ từ Tập đoàn Điện lực Việt Nam cho Đơn vị bán buôn điện l (kWh);</w:t>
      </w:r>
    </w:p>
    <w:p ns2:paraId="2C611DB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Q</w:t>
      </w:r>
      <w:r w:rsidRPr="007656EF">
        <w:rPr>
          <w:rFonts w:ascii="Times New Roman" w:eastAsia="Times New Roman" w:hAnsi="Times New Roman" w:cs="Times New Roman"/>
          <w:color w:val="000000"/>
          <w:kern w:val="0"/>
          <w:sz w:val="28"/>
          <w:szCs w:val="28"/>
          <w:vertAlign w:val="subscript"/>
          <w:lang w:val="vi-VN"/>
          <ns2:ligatures ns2:val="none"/>
        </w:rPr>
        <w:t>c</w:t>
      </w:r>
      <w:r w:rsidRPr="003A427E">
        <w:rPr>
          <w:rFonts w:ascii="Times New Roman" w:eastAsia="Times New Roman" w:hAnsi="Times New Roman" w:cs="Times New Roman"/>
          <w:color w:val="000000"/>
          <w:kern w:val="0"/>
          <w:sz w:val="28"/>
          <w:szCs w:val="28"/>
          <w:vertAlign w:val="subscript"/>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(l,M): Sản lượng điện hợp đồng tháng M phân bổ từ Tập đoàn Điện lực Việt Nam cho Đơn vị bán buôn điện l (kWh);</w:t>
      </w:r>
    </w:p>
    <w:p ns2:paraId="24BEA684"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Q</w:t>
      </w:r>
      <w:r w:rsidRPr="007656EF">
        <w:rPr>
          <w:rFonts w:ascii="Times New Roman" w:eastAsia="Times New Roman" w:hAnsi="Times New Roman" w:cs="Times New Roman"/>
          <w:color w:val="000000"/>
          <w:kern w:val="0"/>
          <w:sz w:val="28"/>
          <w:szCs w:val="28"/>
          <w:vertAlign w:val="subscript"/>
          <w:lang w:val="vi-VN"/>
          <ns2:ligatures ns2:val="none"/>
        </w:rPr>
        <w:t>ptdk</w:t>
      </w:r>
      <w:r w:rsidRPr="003A427E">
        <w:rPr>
          <w:rFonts w:ascii="Times New Roman" w:eastAsia="Times New Roman" w:hAnsi="Times New Roman" w:cs="Times New Roman"/>
          <w:color w:val="000000"/>
          <w:kern w:val="0"/>
          <w:sz w:val="28"/>
          <w:szCs w:val="28"/>
          <w:vertAlign w:val="subscript"/>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(l,i): Sản lượng dự báo đầu nguồn của Đơn vị bán buôn điện l trong chu kỳ giao dịch i (kWh).</w:t>
      </w:r>
    </w:p>
    <w:p ns2:paraId="4106DB0A"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916" w:name="_Toc369598295"/>
      <w:bookmarkStart w:id="3917" w:name="_Toc368399570"/>
      <w:bookmarkStart w:id="3918" w:name="_Toc372722869"/>
      <w:r w:rsidRPr="007656EF">
        <w:rPr>
          <w:rFonts w:ascii="Times New Roman" w:eastAsia="PMingLiU" w:hAnsi="Times New Roman" w:cs="Times New Roman"/>
          <w:b/>
          <w:color w:val="000000"/>
          <w:kern w:val="0"/>
          <w:sz w:val="28"/>
          <w:szCs w:val="28"/>
          <w:lang w:val="vi-VN" w:bidi="th-TH"/>
          <ns2:ligatures ns2:val="none"/>
        </w:rPr>
        <w:t>Điều 41.</w:t>
      </w:r>
      <w:r w:rsidRPr="007656EF">
        <w:rPr>
          <w:rFonts w:ascii="Times New Roman" w:eastAsia="PMingLiU" w:hAnsi="Times New Roman" w:cs="Times New Roman"/>
          <w:b/>
          <w:color w:val="000000"/>
          <w:kern w:val="0"/>
          <w:sz w:val="28"/>
          <w:szCs w:val="28"/>
          <w:lang w:val="vi-VN" w:bidi="th-TH"/>
          <ns2:ligatures ns2:val="none"/>
        </w:rPr>
        <w:tab/>
        <w:t>Kiểm tra, phê duyệt và thời gian công bố kế hoạch vận hành thị trường điện tháng tới</w:t>
      </w:r>
      <w:bookmarkEnd w:id="3916"/>
      <w:bookmarkEnd w:id="3917"/>
      <w:bookmarkEnd w:id="3918"/>
    </w:p>
    <w:p ns2:paraId="3F0DD43E"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Kế hoạch vận hành thị trường điện tháng tới bao gồm các thông số đầu vào và thuyết minh tính toán</w:t>
      </w:r>
      <w:r w:rsidRPr="003A427E">
        <w:rPr>
          <w:rFonts w:ascii="Times New Roman" w:eastAsia="PMingLiU" w:hAnsi="Times New Roman" w:cs="Times New Roman"/>
          <w:color w:val="000000"/>
          <w:kern w:val="0"/>
          <w:sz w:val="28"/>
          <w:lang w:val="vi-VN"/>
          <ns2:ligatures ns2:val="none"/>
        </w:rPr>
        <w:t xml:space="preserve"> theo quy định tại Phụ lục I ban hành kèm theo Thông tư này</w:t>
      </w:r>
      <w:r w:rsidRPr="007656EF">
        <w:rPr>
          <w:rFonts w:ascii="Times New Roman" w:eastAsia="PMingLiU" w:hAnsi="Times New Roman" w:cs="Times New Roman"/>
          <w:color w:val="000000"/>
          <w:kern w:val="0"/>
          <w:sz w:val="28"/>
          <w:lang w:val="vi-VN"/>
          <ns2:ligatures ns2:val="none"/>
        </w:rPr>
        <w:t>, nội dung chính bao gồm:</w:t>
      </w:r>
    </w:p>
    <w:p ns2:paraId="10941E8D"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Giá trị nước, mực nước tối ưu của các nhà máy thủy điện bậc thang và nhà máy thủy điện có hồ chứa điều tiết từ 02 ngày trở lên hằng tuần trong tháng tới;</w:t>
      </w:r>
    </w:p>
    <w:p ns2:paraId="1D64BA67"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Giá trần bản chào cho từng tổ máy nhiệt điện trong tháng tới;</w:t>
      </w:r>
    </w:p>
    <w:p ns2:paraId="3C4FB738"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c) Giá trung bình của các giá trần bản chào của các tổ máy nhiệt điện tham gia thị trường điện;</w:t>
      </w:r>
    </w:p>
    <w:p ns2:paraId="5934A2DA"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d) Sản lượng điện hợp đồng từng chu kỳ của các nhà máy điện trong tháng tới;</w:t>
      </w:r>
    </w:p>
    <w:p ns2:paraId="53587849"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spacing w:val="-8"/>
          <w:kern w:val="0"/>
          <w:sz w:val="28"/>
          <w:szCs w:val="28"/>
          <w:lang w:val="vi-VN"/>
          <ns2:ligatures ns2:val="none"/>
        </w:rPr>
      </w:pPr>
      <w:r w:rsidRPr="007656EF">
        <w:rPr>
          <w:rFonts w:ascii="Times New Roman" w:eastAsia="PMingLiU" w:hAnsi="Times New Roman" w:cs="Times New Roman"/>
          <w:bCs/>
          <w:iCs/>
          <w:color w:val="000000"/>
          <w:spacing w:val="-8"/>
          <w:kern w:val="0"/>
          <w:sz w:val="28"/>
          <w:szCs w:val="28"/>
          <w:lang w:val="vi-VN"/>
          <ns2:ligatures ns2:val="none"/>
        </w:rPr>
        <w:t>đ) Sản lượng điện phát dự kiến từng chu kỳ của các nhà máy điện trong tháng tới;</w:t>
      </w:r>
    </w:p>
    <w:p ns2:paraId="040B625D" ns2:textId="77777777" w:rsidR="002E16F4" w:rsidRPr="007656EF" w:rsidRDefault="002E16F4" w:rsidP="002E16F4">
      <w:pPr>
        <w:widowControl w:val="0"/>
        <w:tabs>
          <w:tab w:val="left" w:pos="567"/>
        </w:tabs>
        <w:spacing w:before="120" w:after="120" w:line="240" w:lineRule="auto"/>
        <w:ind w:firstLine="567"/>
        <w:jc w:val="both"/>
        <w:outlineLvl w:val="4"/>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e) Tỷ lệ điện năng mua theo giá thị trường điện giao ngay trong từng tháng của năm tới áp dụng cho các Đơn vị bán buôn điện từ các nhà máy điện được phân bổ hợp đồng được xác định theo quy định tại </w:t>
      </w:r>
      <w:r w:rsidRPr="003A427E">
        <w:rPr>
          <w:rFonts w:ascii="Times New Roman" w:eastAsia="Times New Roman" w:hAnsi="Times New Roman" w:cs="Times New Roman"/>
          <w:color w:val="000000"/>
          <w:kern w:val="0"/>
          <w:sz w:val="28"/>
          <w:lang w:val="vi-VN"/>
          <ns2:ligatures ns2:val="none"/>
        </w:rPr>
        <w:t xml:space="preserve">khoản 2 </w:t>
      </w:r>
      <w:r w:rsidRPr="007656EF">
        <w:rPr>
          <w:rFonts w:ascii="Times New Roman" w:eastAsia="Times New Roman" w:hAnsi="Times New Roman" w:cs="Times New Roman"/>
          <w:kern w:val="0"/>
          <w:sz w:val="28"/>
          <w:szCs w:val="28"/>
          <w:lang w:val="vi-VN"/>
          <ns2:ligatures ns2:val="none"/>
        </w:rPr>
        <w:t xml:space="preserve">Điều </w:t>
      </w:r>
      <w:r w:rsidRPr="003A427E">
        <w:rPr>
          <w:rFonts w:ascii="Times New Roman" w:eastAsia="Times New Roman" w:hAnsi="Times New Roman" w:cs="Times New Roman"/>
          <w:kern w:val="0"/>
          <w:sz w:val="28"/>
          <w:szCs w:val="28"/>
          <w:lang w:val="vi-VN"/>
          <ns2:ligatures ns2:val="none"/>
        </w:rPr>
        <w:t>98</w:t>
      </w:r>
      <w:r w:rsidRPr="007656EF">
        <w:rPr>
          <w:rFonts w:ascii="Times New Roman" w:eastAsia="Times New Roman" w:hAnsi="Times New Roman" w:cs="Times New Roman"/>
          <w:color w:val="000000"/>
          <w:kern w:val="0"/>
          <w:sz w:val="28"/>
          <w:szCs w:val="28"/>
          <w:lang w:val="vi-VN"/>
          <ns2:ligatures ns2:val="none"/>
        </w:rPr>
        <w:t xml:space="preserve"> Thông tư này;</w:t>
      </w:r>
    </w:p>
    <w:p ns2:paraId="43C93518" ns2:textId="77777777" w:rsidR="002E16F4" w:rsidRPr="007656EF" w:rsidRDefault="002E16F4" w:rsidP="002E16F4">
      <w:pPr>
        <w:widowControl w:val="0"/>
        <w:tabs>
          <w:tab w:val="left" w:pos="567"/>
        </w:tabs>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g) Sản lượng điện hợp đồng của 02 tháng kế tiếp (đối với nhiệt điện than) trong kế hoạch thị trường điện tháng 1, 4, 7, 10 và 05 tháng kế tiếp (đối với nhiệt điện khí) trong kế hoạch thị trường điện tháng 1 và tháng 7.</w:t>
      </w:r>
    </w:p>
    <w:p ns2:paraId="1906B31C" ns2:textId="77777777" w:rsidR="002E16F4" w:rsidRPr="007656EF" w:rsidRDefault="002E16F4" w:rsidP="00724E67">
      <w:pPr>
        <w:widowControl w:val="0"/>
        <w:adjustRightInd w:val="0"/>
        <w:spacing w:before="132"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lastRenderedPageBreak/>
        <w:t xml:space="preserve">2. </w:t>
      </w:r>
      <w:r w:rsidRPr="007656EF">
        <w:rPr>
          <w:rFonts w:ascii="Times New Roman" w:eastAsia="PMingLiU" w:hAnsi="Times New Roman" w:cs="Times New Roman"/>
          <w:color w:val="000000"/>
          <w:kern w:val="0"/>
          <w:sz w:val="28"/>
          <w:lang w:val="vi-VN"/>
          <ns2:ligatures ns2:val="none"/>
        </w:rPr>
        <w:t xml:space="preserve">Trước ngày 22 hằng tháng, Đơn vị vận hành hệ thống điện và thị trường điện có trách nhiệm lấy ý kiến Tập đoàn Điện lực Việt Nam và các thành viên tham gia thị trường điện về kế hoạch vận hành thị trường điện tháng tới. </w:t>
      </w:r>
    </w:p>
    <w:p ns2:paraId="31120766" ns2:textId="77777777" w:rsidR="002E16F4" w:rsidRPr="007656EF" w:rsidRDefault="002E16F4" w:rsidP="00724E67">
      <w:pPr>
        <w:widowControl w:val="0"/>
        <w:adjustRightInd w:val="0"/>
        <w:spacing w:before="132"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Trước ngày 23 hằng tháng, Tập đoàn Điện lực Việt Nam và các thành viên tham gia thị trường điện có trách nhiệm nghiên cứu và gửi ý kiến góp ý bằng văn bản về kế hoạch vận hành thị trường điện tháng cho Đơn vị vận hành hệ thống điện và thị trường điện.</w:t>
      </w:r>
    </w:p>
    <w:p ns2:paraId="1BB29FCF" ns2:textId="77777777" w:rsidR="002E16F4" w:rsidRPr="007656EF" w:rsidRDefault="002E16F4" w:rsidP="00724E67">
      <w:pPr>
        <w:widowControl w:val="0"/>
        <w:adjustRightInd w:val="0"/>
        <w:spacing w:before="132"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Trước ngày 25 hằng tháng, Đơn vị vận hành hệ thống điện và thị trường điện có trách nhiệm trình Cục Điện lực kế hoạch vận hành thị trường điện tháng.</w:t>
      </w:r>
    </w:p>
    <w:p ns2:paraId="2EA9942E" ns2:textId="77777777" w:rsidR="002E16F4" w:rsidRPr="007656EF" w:rsidRDefault="002E16F4" w:rsidP="00724E67">
      <w:pPr>
        <w:widowControl w:val="0"/>
        <w:adjustRightInd w:val="0"/>
        <w:spacing w:before="132"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5. </w:t>
      </w:r>
      <w:r w:rsidRPr="007656EF">
        <w:rPr>
          <w:rFonts w:ascii="Times New Roman" w:eastAsia="PMingLiU" w:hAnsi="Times New Roman" w:cs="Times New Roman"/>
          <w:color w:val="000000"/>
          <w:kern w:val="0"/>
          <w:sz w:val="28"/>
          <w:lang w:val="vi-VN"/>
          <ns2:ligatures ns2:val="none"/>
        </w:rPr>
        <w:t>Trước ngày 28 hằng tháng, Cục Điện lực có trách nhiệm thẩm định, phê duyệt kế hoạch vận hành thị trường điện tháng.</w:t>
      </w:r>
    </w:p>
    <w:p ns2:paraId="3AA6633B" ns2:textId="77777777" w:rsidR="002E16F4" w:rsidRPr="007656EF" w:rsidRDefault="002E16F4" w:rsidP="00724E67">
      <w:pPr>
        <w:widowControl w:val="0"/>
        <w:adjustRightInd w:val="0"/>
        <w:spacing w:before="132"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6. </w:t>
      </w:r>
      <w:r w:rsidRPr="007656EF">
        <w:rPr>
          <w:rFonts w:ascii="Times New Roman" w:eastAsia="PMingLiU" w:hAnsi="Times New Roman" w:cs="Times New Roman"/>
          <w:color w:val="000000"/>
          <w:kern w:val="0"/>
          <w:sz w:val="28"/>
          <w:lang w:val="vi-VN"/>
          <ns2:ligatures ns2:val="none"/>
        </w:rPr>
        <w:t>Sau khi kế hoạch vận hành thị trường điện tháng được Cục Điện lực phê duyệt, Đơn vị vận hành hệ thống điện và thị trường điện có trách nhiệm công bố kế hoạch vận hành thị trường điện tháng tới lên Trang thông tin điện tử thị trường điện.</w:t>
      </w:r>
    </w:p>
    <w:p ns2:paraId="1C39A2F5" ns2:textId="77777777" w:rsidR="002E16F4" w:rsidRPr="007656EF" w:rsidRDefault="002E16F4" w:rsidP="00724E67">
      <w:pPr>
        <w:widowControl w:val="0"/>
        <w:tabs>
          <w:tab w:val="left" w:pos="1710"/>
        </w:tabs>
        <w:spacing w:before="132"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919" w:name="_Công_bố_thông_1"/>
      <w:bookmarkStart w:id="3920" w:name="_Toc275864099"/>
      <w:bookmarkStart w:id="3921" w:name="_Toc351642703"/>
      <w:bookmarkStart w:id="3922" w:name="_Toc372089450"/>
      <w:bookmarkEnd w:id="3919"/>
      <w:r w:rsidRPr="007656EF">
        <w:rPr>
          <w:rFonts w:ascii="Times New Roman" w:eastAsia="PMingLiU" w:hAnsi="Times New Roman" w:cs="Times New Roman"/>
          <w:b/>
          <w:color w:val="000000"/>
          <w:kern w:val="0"/>
          <w:sz w:val="28"/>
          <w:szCs w:val="28"/>
          <w:lang w:val="vi-VN" w:bidi="th-TH"/>
          <ns2:ligatures ns2:val="none"/>
        </w:rPr>
        <w:t>Điều 42.</w:t>
      </w:r>
      <w:r w:rsidRPr="007656EF">
        <w:rPr>
          <w:rFonts w:ascii="Times New Roman" w:eastAsia="PMingLiU" w:hAnsi="Times New Roman" w:cs="Times New Roman"/>
          <w:b/>
          <w:color w:val="000000"/>
          <w:kern w:val="0"/>
          <w:sz w:val="28"/>
          <w:szCs w:val="28"/>
          <w:lang w:val="vi-VN" w:bidi="th-TH"/>
          <ns2:ligatures ns2:val="none"/>
        </w:rPr>
        <w:tab/>
        <w:t>Công bố thông tin kế hoạch vận hành thị trường điện tháng</w:t>
      </w:r>
      <w:bookmarkEnd w:id="3920"/>
      <w:bookmarkEnd w:id="3921"/>
      <w:bookmarkEnd w:id="3922"/>
      <w:r w:rsidRPr="007656EF">
        <w:rPr>
          <w:rFonts w:ascii="Times New Roman" w:eastAsia="PMingLiU" w:hAnsi="Times New Roman" w:cs="Times New Roman"/>
          <w:b/>
          <w:color w:val="000000"/>
          <w:kern w:val="0"/>
          <w:sz w:val="28"/>
          <w:szCs w:val="28"/>
          <w:lang w:val="vi-VN" w:bidi="th-TH"/>
          <ns2:ligatures ns2:val="none"/>
        </w:rPr>
        <w:t xml:space="preserve"> tới </w:t>
      </w:r>
    </w:p>
    <w:p ns2:paraId="6A2D4048" ns2:textId="77777777" w:rsidR="002E16F4" w:rsidRPr="007656EF" w:rsidRDefault="002E16F4" w:rsidP="00724E67">
      <w:pPr>
        <w:keepNext/>
        <w:widowControl w:val="0"/>
        <w:adjustRightInd w:val="0"/>
        <w:spacing w:before="132" w:after="120" w:line="264"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công bố các thông tin chung cho các thành viên tham gia thị trường, bao gồm:</w:t>
      </w:r>
    </w:p>
    <w:p ns2:paraId="6507FB99" ns2:textId="77777777" w:rsidR="002E16F4" w:rsidRPr="007656EF" w:rsidRDefault="002E16F4" w:rsidP="00724E67">
      <w:pPr>
        <w:widowControl w:val="0"/>
        <w:spacing w:before="132"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Dự báo nhu cầu phụ tải điện tháng tới từng miền Bắc, Trung, Nam và cho toàn hệ thống điện quốc gia;</w:t>
      </w:r>
    </w:p>
    <w:p ns2:paraId="7E4BF691" ns2:textId="77777777" w:rsidR="002E16F4" w:rsidRPr="007656EF" w:rsidRDefault="002E16F4" w:rsidP="00724E67">
      <w:pPr>
        <w:widowControl w:val="0"/>
        <w:spacing w:before="132"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Tổng nhu cầu phụ tải điện dự báo của các Đơn vị bán buôn điện trong từng chu kỳ giao dịch;</w:t>
      </w:r>
    </w:p>
    <w:p ns2:paraId="433F1EA6" ns2:textId="77777777" w:rsidR="002E16F4" w:rsidRPr="007656EF" w:rsidRDefault="002E16F4" w:rsidP="00724E67">
      <w:pPr>
        <w:widowControl w:val="0"/>
        <w:spacing w:before="132"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Kế hoạch xuất, nhập khẩu điện tháng tới;</w:t>
      </w:r>
    </w:p>
    <w:p ns2:paraId="67879773" ns2:textId="77777777" w:rsidR="002E16F4" w:rsidRPr="007656EF" w:rsidRDefault="002E16F4" w:rsidP="00724E67">
      <w:pPr>
        <w:widowControl w:val="0"/>
        <w:spacing w:before="132"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d) Sản lượng điện dự kiến tháng tới của từng nhà máy điện;</w:t>
      </w:r>
    </w:p>
    <w:p ns2:paraId="57CA0C1D" ns2:textId="77777777" w:rsidR="002E16F4" w:rsidRPr="007656EF" w:rsidRDefault="002E16F4" w:rsidP="00724E67">
      <w:pPr>
        <w:widowControl w:val="0"/>
        <w:spacing w:before="132"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đ) Danh sách các tổ máy phát điện đủ điều kiện cung cấp dịch vụ điều khiển tần số thứ cấp</w:t>
      </w:r>
      <w:r w:rsidRPr="007656EF" w:rsidDel="00304C54">
        <w:rPr>
          <w:rFonts w:ascii="Times New Roman" w:eastAsia="PMingLiU" w:hAnsi="Times New Roman" w:cs="Times New Roman"/>
          <w:bCs/>
          <w:iCs/>
          <w:color w:val="000000"/>
          <w:kern w:val="0"/>
          <w:sz w:val="28"/>
          <w:szCs w:val="26"/>
          <w:lang w:val="vi-VN"/>
          <ns2:ligatures ns2:val="none"/>
        </w:rPr>
        <w:t xml:space="preserve"> </w:t>
      </w:r>
      <w:r w:rsidRPr="007656EF">
        <w:rPr>
          <w:rFonts w:ascii="Times New Roman" w:eastAsia="PMingLiU" w:hAnsi="Times New Roman" w:cs="Times New Roman"/>
          <w:bCs/>
          <w:iCs/>
          <w:color w:val="000000"/>
          <w:kern w:val="0"/>
          <w:sz w:val="28"/>
          <w:szCs w:val="26"/>
          <w:lang w:val="vi-VN"/>
          <ns2:ligatures ns2:val="none"/>
        </w:rPr>
        <w:t xml:space="preserve">trong tháng tới theo quy định tại Quy định hệ thống truyền tải điện,  phân phối điện và đo đếm điện năng và </w:t>
      </w:r>
      <w:r w:rsidRPr="007656EF">
        <w:rPr>
          <w:rFonts w:ascii="Times New Roman" w:eastAsia="Times New Roman" w:hAnsi="Times New Roman" w:cs="Times New Roman"/>
          <w:color w:val="000000"/>
          <w:kern w:val="0"/>
          <w:sz w:val="28"/>
          <w:szCs w:val="28"/>
          <w:lang w:val="vi-VN"/>
          <ns2:ligatures ns2:val="none"/>
        </w:rPr>
        <w:t>Quy định điều độ, vận hành, thao tác, xử lý sự cố, khởi động đen và khôi phục hệ thống điện quốc gia</w:t>
      </w:r>
      <w:r w:rsidRPr="007656EF">
        <w:rPr>
          <w:rFonts w:ascii="Times New Roman" w:eastAsia="Times New Roman" w:hAnsi="Times New Roman" w:cs="Times New Roman"/>
          <w:color w:val="000000"/>
          <w:kern w:val="0"/>
          <w:szCs w:val="28"/>
          <w:lang w:val="vi-VN"/>
          <ns2:ligatures ns2:val="none"/>
        </w:rPr>
        <w:t xml:space="preserve"> </w:t>
      </w:r>
      <w:r w:rsidRPr="007656EF">
        <w:rPr>
          <w:rFonts w:ascii="Times New Roman" w:eastAsia="PMingLiU" w:hAnsi="Times New Roman" w:cs="Times New Roman"/>
          <w:bCs/>
          <w:iCs/>
          <w:color w:val="000000"/>
          <w:kern w:val="0"/>
          <w:sz w:val="28"/>
          <w:szCs w:val="26"/>
          <w:lang w:val="vi-VN"/>
          <ns2:ligatures ns2:val="none"/>
        </w:rPr>
        <w:t xml:space="preserve">được Bộ Công Thương ban hành; </w:t>
      </w:r>
    </w:p>
    <w:p ns2:paraId="7D3F9F9B" ns2:textId="77777777" w:rsidR="002E16F4" w:rsidRPr="007656EF" w:rsidRDefault="002E16F4" w:rsidP="00724E67">
      <w:pPr>
        <w:widowControl w:val="0"/>
        <w:spacing w:before="132"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e) Cảnh báo suy giảm</w:t>
      </w:r>
      <w:r w:rsidRPr="007656EF">
        <w:rPr>
          <w:rFonts w:ascii="Times New Roman" w:eastAsia="Times New Roman" w:hAnsi="Times New Roman" w:cs="Times New Roman"/>
          <w:color w:val="000000"/>
          <w:kern w:val="0"/>
          <w:sz w:val="28"/>
          <w:szCs w:val="28"/>
          <w:lang w:val="vi-VN"/>
          <ns2:ligatures ns2:val="none"/>
        </w:rPr>
        <w:t xml:space="preserve"> bảo đảm cung cấp điện</w:t>
      </w:r>
      <w:r w:rsidRPr="007656EF">
        <w:rPr>
          <w:rFonts w:ascii="Times New Roman" w:eastAsia="Times New Roman" w:hAnsi="Times New Roman" w:cs="Times New Roman"/>
          <w:color w:val="000000"/>
          <w:kern w:val="0"/>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của hệ thống điện</w:t>
      </w:r>
      <w:r w:rsidRPr="007656EF">
        <w:rPr>
          <w:rFonts w:ascii="Times New Roman" w:eastAsia="Times New Roman" w:hAnsi="Times New Roman" w:cs="Times New Roman"/>
          <w:color w:val="000000"/>
          <w:kern w:val="0"/>
          <w:lang w:val="vi-VN"/>
          <ns2:ligatures ns2:val="none"/>
        </w:rPr>
        <w:t xml:space="preserve"> </w:t>
      </w:r>
      <w:r w:rsidRPr="007656EF">
        <w:rPr>
          <w:rFonts w:ascii="Times New Roman" w:eastAsia="PMingLiU" w:hAnsi="Times New Roman" w:cs="Times New Roman"/>
          <w:bCs/>
          <w:iCs/>
          <w:color w:val="000000"/>
          <w:kern w:val="0"/>
          <w:sz w:val="28"/>
          <w:szCs w:val="26"/>
          <w:lang w:val="vi-VN"/>
          <ns2:ligatures ns2:val="none"/>
        </w:rPr>
        <w:t>(nếu có);</w:t>
      </w:r>
    </w:p>
    <w:p ns2:paraId="0CDAECCE" ns2:textId="77777777" w:rsidR="002E16F4" w:rsidRPr="007656EF" w:rsidRDefault="002E16F4" w:rsidP="00724E67">
      <w:pPr>
        <w:widowControl w:val="0"/>
        <w:spacing w:before="132"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g) Các giải pháp để bảo đảm vận hành hệ thống điện ổn định, an toàn, tin cậy.</w:t>
      </w:r>
    </w:p>
    <w:p ns2:paraId="45BB591A" ns2:textId="77777777" w:rsidR="002E16F4" w:rsidRPr="007656EF" w:rsidRDefault="002E16F4" w:rsidP="00724E67">
      <w:pPr>
        <w:widowControl w:val="0"/>
        <w:adjustRightInd w:val="0"/>
        <w:spacing w:before="132"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công bố các thông tin riêng cho từng Đơn vị phát điện và Đơn vị bán buôn điện bao gồm:</w:t>
      </w:r>
    </w:p>
    <w:p ns2:paraId="3F56121D" ns2:textId="77777777" w:rsidR="002E16F4" w:rsidRPr="007656EF" w:rsidRDefault="002E16F4" w:rsidP="00724E67">
      <w:pPr>
        <w:widowControl w:val="0"/>
        <w:spacing w:before="132"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Mực nước hồ chứa từng tuần trong tháng tới của các nhà máy thủy điện;</w:t>
      </w:r>
    </w:p>
    <w:p ns2:paraId="6401A9F1" ns2:textId="77777777" w:rsidR="002E16F4" w:rsidRPr="007656EF" w:rsidRDefault="002E16F4" w:rsidP="00724E67">
      <w:pPr>
        <w:widowControl w:val="0"/>
        <w:spacing w:before="132"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w:t>
      </w:r>
      <w:r w:rsidRPr="007656EF">
        <w:rPr>
          <w:rFonts w:ascii="Times New Roman" w:eastAsia="Times New Roman" w:hAnsi="Times New Roman" w:cs="Times New Roman"/>
          <w:color w:val="000000"/>
          <w:kern w:val="0"/>
          <w:sz w:val="28"/>
          <w:szCs w:val="28"/>
          <w:lang w:val="vi-VN"/>
          <ns2:ligatures ns2:val="none"/>
        </w:rPr>
        <w:t xml:space="preserve">Tỷ lệ điện năng mua theo giá thị trường điện giao ngay trong tháng tới áp </w:t>
      </w:r>
      <w:r w:rsidRPr="007656EF">
        <w:rPr>
          <w:rFonts w:ascii="Times New Roman" w:eastAsia="Times New Roman" w:hAnsi="Times New Roman" w:cs="Times New Roman"/>
          <w:color w:val="000000"/>
          <w:kern w:val="0"/>
          <w:sz w:val="28"/>
          <w:szCs w:val="28"/>
          <w:lang w:val="vi-VN"/>
          <ns2:ligatures ns2:val="none"/>
        </w:rPr>
        <w:lastRenderedPageBreak/>
        <w:t xml:space="preserve">dụng cho các Đơn vị bán buôn điện từ các nhà máy điện được phân bổ hợp đồng được xác định theo quy định tại khoản 2 </w:t>
      </w:r>
      <w:r w:rsidRPr="007656EF">
        <w:rPr>
          <w:rFonts w:ascii="Times New Roman" w:eastAsia="Times New Roman" w:hAnsi="Times New Roman" w:cs="Times New Roman"/>
          <w:kern w:val="0"/>
          <w:sz w:val="28"/>
          <w:szCs w:val="28"/>
          <w:lang w:val="vi-VN"/>
          <ns2:ligatures ns2:val="none"/>
        </w:rPr>
        <w:t xml:space="preserve">Điều </w:t>
      </w:r>
      <w:r w:rsidRPr="003A427E">
        <w:rPr>
          <w:rFonts w:ascii="Times New Roman" w:eastAsia="Times New Roman" w:hAnsi="Times New Roman" w:cs="Times New Roman"/>
          <w:kern w:val="0"/>
          <w:sz w:val="28"/>
          <w:szCs w:val="28"/>
          <w:lang w:val="vi-VN"/>
          <ns2:ligatures ns2:val="none"/>
        </w:rPr>
        <w:t>98</w:t>
      </w:r>
      <w:r w:rsidRPr="007656EF">
        <w:rPr>
          <w:rFonts w:ascii="Times New Roman" w:eastAsia="Times New Roman" w:hAnsi="Times New Roman" w:cs="Times New Roman"/>
          <w:color w:val="000000"/>
          <w:kern w:val="0"/>
          <w:sz w:val="28"/>
          <w:szCs w:val="28"/>
          <w:lang w:val="vi-VN"/>
          <ns2:ligatures ns2:val="none"/>
        </w:rPr>
        <w:t xml:space="preserve"> Thông tư này;</w:t>
      </w:r>
    </w:p>
    <w:p ns2:paraId="2EE1605D"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c) Sản lượng điện hợp đồng từng chu kỳ giao dịch của các tổ máy do Đơn vị vận hành hệ thống và thị trường điện tính toán; </w:t>
      </w:r>
    </w:p>
    <w:p ns2:paraId="173A9326"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d) Giá trị nước của nhà máy thủy điện;</w:t>
      </w:r>
    </w:p>
    <w:p ns2:paraId="3D2BD798"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đ) Giá trần bản chào các tổ máy nhiệt điện tháng tới;</w:t>
      </w:r>
    </w:p>
    <w:p ns2:paraId="55FAC44D"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e) Kết quả phân loại nhà máy nhiệt điện;</w:t>
      </w:r>
    </w:p>
    <w:p ns2:paraId="10498EE6"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3A427E">
        <w:rPr>
          <w:rFonts w:ascii="Times New Roman" w:eastAsia="PMingLiU" w:hAnsi="Times New Roman" w:cs="Times New Roman"/>
          <w:bCs/>
          <w:iCs/>
          <w:color w:val="000000"/>
          <w:kern w:val="0"/>
          <w:sz w:val="28"/>
          <w:szCs w:val="26"/>
          <w:lang w:val="vi-VN"/>
          <ns2:ligatures ns2:val="none"/>
        </w:rPr>
        <w:t xml:space="preserve">g) </w:t>
      </w:r>
      <w:r w:rsidRPr="007656EF">
        <w:rPr>
          <w:rFonts w:ascii="Times New Roman" w:eastAsia="PMingLiU" w:hAnsi="Times New Roman" w:cs="Times New Roman"/>
          <w:bCs/>
          <w:iCs/>
          <w:color w:val="000000"/>
          <w:kern w:val="0"/>
          <w:sz w:val="28"/>
          <w:szCs w:val="26"/>
          <w:lang w:val="vi-VN"/>
          <ns2:ligatures ns2:val="none"/>
        </w:rPr>
        <w:t>Giá trung bình của các giá trần bản chào của các tổ máy nhiệt điện tham gia thị trường điện trong kế hoạch vận hành thị trường điện tháng;</w:t>
      </w:r>
    </w:p>
    <w:p ns2:paraId="70FBC79F" ns2:textId="77777777" w:rsidR="002E16F4" w:rsidRPr="007656EF" w:rsidRDefault="002E16F4" w:rsidP="002E16F4">
      <w:pPr>
        <w:widowControl w:val="0"/>
        <w:spacing w:before="120" w:after="120" w:line="240" w:lineRule="auto"/>
        <w:ind w:left="567"/>
        <w:jc w:val="both"/>
        <w:outlineLvl w:val="4"/>
        <w:rPr>
          <w:rFonts w:ascii="Times New Roman" w:eastAsia="PMingLiU" w:hAnsi="Times New Roman" w:cs="Times New Roman"/>
          <w:bCs/>
          <w:iCs/>
          <w:color w:val="000000"/>
          <w:kern w:val="0"/>
          <w:sz w:val="28"/>
          <w:szCs w:val="26"/>
          <w:lang w:val="vi-VN"/>
          <ns2:ligatures ns2:val="none"/>
        </w:rPr>
      </w:pPr>
      <w:r w:rsidRPr="003A427E">
        <w:rPr>
          <w:rFonts w:ascii="Times New Roman" w:eastAsia="PMingLiU" w:hAnsi="Times New Roman" w:cs="Times New Roman"/>
          <w:bCs/>
          <w:iCs/>
          <w:color w:val="000000"/>
          <w:kern w:val="0"/>
          <w:sz w:val="28"/>
          <w:szCs w:val="26"/>
          <w:lang w:val="vi-VN"/>
          <ns2:ligatures ns2:val="none"/>
        </w:rPr>
        <w:t xml:space="preserve">h) </w:t>
      </w:r>
      <w:r w:rsidRPr="007656EF">
        <w:rPr>
          <w:rFonts w:ascii="Times New Roman" w:eastAsia="PMingLiU" w:hAnsi="Times New Roman" w:cs="Times New Roman"/>
          <w:bCs/>
          <w:iCs/>
          <w:color w:val="000000"/>
          <w:kern w:val="0"/>
          <w:sz w:val="28"/>
          <w:szCs w:val="26"/>
          <w:lang w:val="vi-VN"/>
          <ns2:ligatures ns2:val="none"/>
        </w:rPr>
        <w:t>Kế hoạch huy động tổ máy tháng tới;</w:t>
      </w:r>
    </w:p>
    <w:p ns2:paraId="06261634" ns2:textId="77777777" w:rsidR="002E16F4" w:rsidRPr="007656EF" w:rsidRDefault="002E16F4" w:rsidP="002E16F4">
      <w:pPr>
        <w:widowControl w:val="0"/>
        <w:spacing w:before="120" w:after="120" w:line="240" w:lineRule="auto"/>
        <w:ind w:left="567"/>
        <w:jc w:val="both"/>
        <w:outlineLvl w:val="4"/>
        <w:rPr>
          <w:rFonts w:ascii="Times New Roman" w:eastAsia="PMingLiU" w:hAnsi="Times New Roman" w:cs="Times New Roman"/>
          <w:bCs/>
          <w:iCs/>
          <w:color w:val="000000"/>
          <w:kern w:val="0"/>
          <w:sz w:val="28"/>
          <w:szCs w:val="26"/>
          <w:lang w:val="vi-VN"/>
          <ns2:ligatures ns2:val="none"/>
        </w:rPr>
      </w:pPr>
      <w:r w:rsidRPr="003A427E">
        <w:rPr>
          <w:rFonts w:ascii="Times New Roman" w:eastAsia="PMingLiU" w:hAnsi="Times New Roman" w:cs="Times New Roman"/>
          <w:bCs/>
          <w:iCs/>
          <w:color w:val="000000"/>
          <w:kern w:val="0"/>
          <w:sz w:val="28"/>
          <w:szCs w:val="26"/>
          <w:lang w:val="vi-VN"/>
          <ns2:ligatures ns2:val="none"/>
        </w:rPr>
        <w:t xml:space="preserve">i) </w:t>
      </w:r>
      <w:r w:rsidRPr="007656EF">
        <w:rPr>
          <w:rFonts w:ascii="Times New Roman" w:eastAsia="PMingLiU" w:hAnsi="Times New Roman" w:cs="Times New Roman"/>
          <w:bCs/>
          <w:iCs/>
          <w:color w:val="000000"/>
          <w:kern w:val="0"/>
          <w:sz w:val="28"/>
          <w:szCs w:val="26"/>
          <w:lang w:val="vi-VN"/>
          <ns2:ligatures ns2:val="none"/>
        </w:rPr>
        <w:t>Mực nước thượng lưu các hồ chứa thủy điện vào ngày cuối cùng tháng tới;</w:t>
      </w:r>
    </w:p>
    <w:p ns2:paraId="7E2E6AAE" ns2:textId="77777777" w:rsidR="002E16F4" w:rsidRPr="007656EF" w:rsidRDefault="002E16F4" w:rsidP="002E16F4">
      <w:pPr>
        <w:widowControl w:val="0"/>
        <w:spacing w:before="120" w:after="120" w:line="240" w:lineRule="auto"/>
        <w:ind w:left="567"/>
        <w:jc w:val="both"/>
        <w:outlineLvl w:val="4"/>
        <w:rPr>
          <w:rFonts w:ascii="Times New Roman" w:eastAsia="PMingLiU" w:hAnsi="Times New Roman" w:cs="Times New Roman"/>
          <w:bCs/>
          <w:iCs/>
          <w:color w:val="000000"/>
          <w:kern w:val="0"/>
          <w:sz w:val="28"/>
          <w:szCs w:val="26"/>
          <w:lang w:val="vi-VN"/>
          <ns2:ligatures ns2:val="none"/>
        </w:rPr>
      </w:pPr>
      <w:r w:rsidRPr="003A427E">
        <w:rPr>
          <w:rFonts w:ascii="Times New Roman" w:eastAsia="PMingLiU" w:hAnsi="Times New Roman" w:cs="Times New Roman"/>
          <w:bCs/>
          <w:iCs/>
          <w:color w:val="000000"/>
          <w:kern w:val="0"/>
          <w:sz w:val="28"/>
          <w:szCs w:val="26"/>
          <w:lang w:val="vi-VN"/>
          <ns2:ligatures ns2:val="none"/>
        </w:rPr>
        <w:t xml:space="preserve">k) </w:t>
      </w:r>
      <w:r w:rsidRPr="007656EF">
        <w:rPr>
          <w:rFonts w:ascii="Times New Roman" w:eastAsia="PMingLiU" w:hAnsi="Times New Roman" w:cs="Times New Roman"/>
          <w:bCs/>
          <w:iCs/>
          <w:color w:val="000000"/>
          <w:kern w:val="0"/>
          <w:sz w:val="28"/>
          <w:szCs w:val="26"/>
          <w:lang w:val="vi-VN"/>
          <ns2:ligatures ns2:val="none"/>
        </w:rPr>
        <w:t>Kế hoạch bảo dưỡng, sửa chữa lưới điện và nhà máy điện tháng tới.</w:t>
      </w:r>
    </w:p>
    <w:p ns2:paraId="55BF9257"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w:sz w:val="28"/>
          <w:lang w:val="vi-VN"/>
          <ns2:ligatures ns2:val="none"/>
        </w:rPr>
      </w:pPr>
      <w:bookmarkStart w:id="3923" w:name="_Toc234993003"/>
      <w:bookmarkStart w:id="3924" w:name="_Toc238435851"/>
      <w:bookmarkStart w:id="3925" w:name="_Toc238639661"/>
      <w:bookmarkStart w:id="3926" w:name="_Toc239143409"/>
      <w:bookmarkStart w:id="3927" w:name="_Toc239214773"/>
      <w:bookmarkStart w:id="3928" w:name="_Toc234200893"/>
      <w:bookmarkStart w:id="3929" w:name="_Toc234993004"/>
      <w:bookmarkStart w:id="3930" w:name="_Toc238639662"/>
      <w:bookmarkStart w:id="3931" w:name="_Toc239143410"/>
      <w:bookmarkStart w:id="3932" w:name="_Toc239214774"/>
      <w:bookmarkStart w:id="3933" w:name="_Toc520887701"/>
      <w:bookmarkStart w:id="3934" w:name="_Toc521661291"/>
      <w:bookmarkStart w:id="3935" w:name="_Toc522197550"/>
      <w:bookmarkStart w:id="3936" w:name="_Toc522269635"/>
      <w:bookmarkStart w:id="3937" w:name="_Toc523300694"/>
      <w:bookmarkStart w:id="3938" w:name="_Toc526435725"/>
      <w:bookmarkStart w:id="3939" w:name="_Toc526928281"/>
      <w:bookmarkStart w:id="3940" w:name="_Toc527548112"/>
      <w:bookmarkStart w:id="3941" w:name="_Toc527548307"/>
      <w:bookmarkStart w:id="3942" w:name="_Toc529174109"/>
      <w:bookmarkEnd w:id="3843"/>
      <w:bookmarkEnd w:id="3844"/>
      <w:bookmarkEnd w:id="3845"/>
      <w:bookmarkEnd w:id="3876"/>
      <w:bookmarkEnd w:id="3877"/>
      <w:bookmarkEnd w:id="3878"/>
      <w:bookmarkEnd w:id="3879"/>
      <w:bookmarkEnd w:id="3880"/>
      <w:bookmarkEnd w:id="3881"/>
      <w:bookmarkEnd w:id="3923"/>
      <w:bookmarkEnd w:id="3924"/>
      <w:bookmarkEnd w:id="3925"/>
      <w:bookmarkEnd w:id="3926"/>
      <w:bookmarkEnd w:id="3927"/>
      <w:r w:rsidRPr="007656EF">
        <w:rPr>
          <w:rFonts w:ascii="Times New Roman" w:eastAsia="Times New Roman" w:hAnsi="Times New Roman" w:cs="Times New Roman"/>
          <w:b/>
          <w:color w:val="000000"/>
          <w:kern w:val="0"/>
          <w:sz w:val="28"/>
          <w:lang w:val="vi-VN"/>
          <ns2:ligatures ns2:val="none"/>
        </w:rPr>
        <w:t>Mục 3</w:t>
      </w:r>
      <w:r w:rsidRPr="007656EF">
        <w:rPr>
          <w:rFonts w:ascii="Times New Roman" w:eastAsia="Times New Roman" w:hAnsi="Times New Roman" w:cs="Times New Roman"/>
          <w:b/>
          <w:color w:val="000000"/>
          <w:kern w:val="0"/>
          <w:sz w:val="28"/>
          <w:lang w:val="vi-VN"/>
          <ns2:ligatures ns2:val="none"/>
        </w:rPr>
        <w:br/>
      </w:r>
      <w:bookmarkStart w:id="3943" w:name="_Toc240797914"/>
      <w:bookmarkStart w:id="3944" w:name="_Toc240954936"/>
      <w:bookmarkStart w:id="3945" w:name="_Toc347904731"/>
      <w:r w:rsidRPr="007656EF">
        <w:rPr>
          <w:rFonts w:ascii="Times New Roman" w:eastAsia="Times New Roman" w:hAnsi="Times New Roman" w:cs="Times New Roman"/>
          <w:b/>
          <w:color w:val="000000"/>
          <w:kern w:val="0"/>
          <w:sz w:val="28"/>
          <w:lang w:val="vi-VN"/>
          <ns2:ligatures ns2:val="none"/>
        </w:rPr>
        <w:t>KẾ HOẠCH VẬN HÀNH TUẦN TỚI</w:t>
      </w:r>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p>
    <w:p ns2:paraId="315DFAA2"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946" w:name="_Giá_trị_nước"/>
      <w:bookmarkStart w:id="3947" w:name="_Toc238639663"/>
      <w:bookmarkStart w:id="3948" w:name="_Toc239143411"/>
      <w:bookmarkStart w:id="3949" w:name="_Toc239214775"/>
      <w:bookmarkStart w:id="3950" w:name="_Toc240797915"/>
      <w:bookmarkStart w:id="3951" w:name="_Toc240954937"/>
      <w:bookmarkStart w:id="3952" w:name="_Ref248132951"/>
      <w:bookmarkStart w:id="3953" w:name="_Toc347904732"/>
      <w:bookmarkStart w:id="3954" w:name="_Toc520887702"/>
      <w:bookmarkStart w:id="3955" w:name="_Toc521661292"/>
      <w:bookmarkStart w:id="3956" w:name="_Toc522197551"/>
      <w:bookmarkStart w:id="3957" w:name="_Toc522269636"/>
      <w:bookmarkStart w:id="3958" w:name="_Ref522890700"/>
      <w:bookmarkStart w:id="3959" w:name="_Ref522891477"/>
      <w:bookmarkStart w:id="3960" w:name="_Toc234993005"/>
      <w:bookmarkStart w:id="3961" w:name="_Toc523300695"/>
      <w:bookmarkStart w:id="3962" w:name="_Toc526435726"/>
      <w:bookmarkStart w:id="3963" w:name="_Toc526928282"/>
      <w:bookmarkStart w:id="3964" w:name="_Toc527548113"/>
      <w:bookmarkStart w:id="3965" w:name="_Toc527548308"/>
      <w:bookmarkStart w:id="3966" w:name="_Toc529174110"/>
      <w:bookmarkStart w:id="3967" w:name="_Ref178192133"/>
      <w:bookmarkStart w:id="3968" w:name="_Ref180008479"/>
      <w:bookmarkStart w:id="3969" w:name="_Toc234200895"/>
      <w:bookmarkEnd w:id="3946"/>
      <w:r w:rsidRPr="007656EF">
        <w:rPr>
          <w:rFonts w:ascii="Times New Roman" w:eastAsia="PMingLiU" w:hAnsi="Times New Roman" w:cs="Times New Roman"/>
          <w:b/>
          <w:color w:val="000000"/>
          <w:kern w:val="0"/>
          <w:sz w:val="28"/>
          <w:szCs w:val="28"/>
          <w:lang w:val="vi-VN" w:bidi="th-TH"/>
          <ns2:ligatures ns2:val="none"/>
        </w:rPr>
        <w:t>Điều 43.</w:t>
      </w:r>
      <w:r w:rsidRPr="007656EF">
        <w:rPr>
          <w:rFonts w:ascii="Times New Roman" w:eastAsia="PMingLiU" w:hAnsi="Times New Roman" w:cs="Times New Roman"/>
          <w:b/>
          <w:color w:val="000000"/>
          <w:kern w:val="0"/>
          <w:sz w:val="28"/>
          <w:szCs w:val="28"/>
          <w:lang w:val="vi-VN" w:bidi="th-TH"/>
          <ns2:ligatures ns2:val="none"/>
        </w:rPr>
        <w:tab/>
        <w:t>Lập kế hoạch vận hành tuần tới</w:t>
      </w:r>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p>
    <w:p ns2:paraId="7D64E952"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bookmarkStart w:id="3970" w:name="_Ref248293438"/>
      <w:r w:rsidRPr="007656EF">
        <w:rPr>
          <w:rFonts w:ascii="Times New Roman" w:eastAsia="Times New Roman" w:hAnsi="Times New Roman" w:cs="Times New Roman"/>
          <w:color w:val="000000"/>
          <w:kern w:val="0"/>
          <w:sz w:val="28"/>
          <w:szCs w:val="28"/>
          <w:lang w:val="vi-VN"/>
          <ns2:ligatures ns2:val="none"/>
        </w:rPr>
        <w:t>1. Đơn vị vận hành hệ thống điện và thị trường điện có trách nhiệm thu thập các số liệu đầu vào phục vụ tính toán lập kế hoạch vận hành thị trường điện tuần tới do các đơn vị tham gia thị trường điện và đơn vị liên quan cung cấp</w:t>
      </w:r>
      <w:r w:rsidRPr="003A427E">
        <w:rPr>
          <w:rFonts w:ascii="Times New Roman" w:eastAsia="Times New Roman" w:hAnsi="Times New Roman" w:cs="Times New Roman"/>
          <w:color w:val="000000"/>
          <w:kern w:val="0"/>
          <w:sz w:val="28"/>
          <w:szCs w:val="28"/>
          <w:lang w:val="vi-VN"/>
          <ns2:ligatures ns2:val="none"/>
        </w:rPr>
        <w:t xml:space="preserve"> theo quy định tại Phụ lục I ban hành kèm theo Thông tư này</w:t>
      </w:r>
      <w:r w:rsidRPr="007656EF">
        <w:rPr>
          <w:rFonts w:ascii="Times New Roman" w:eastAsia="Times New Roman" w:hAnsi="Times New Roman" w:cs="Times New Roman"/>
          <w:color w:val="000000"/>
          <w:kern w:val="0"/>
          <w:sz w:val="28"/>
          <w:szCs w:val="28"/>
          <w:lang w:val="vi-VN"/>
          <ns2:ligatures ns2:val="none"/>
        </w:rPr>
        <w:t>.</w:t>
      </w:r>
    </w:p>
    <w:p ns2:paraId="2357F224"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2. Đơn vị vận hành hệ thống điện và thị trường điện có trách nhiệm thực hiện tính toán và công bố các kết quả sau:</w:t>
      </w:r>
    </w:p>
    <w:p ns2:paraId="7FF1129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a) Dự báo nhu cầu phụ tải điện, bao gồm phụ tải hệ thống điện quốc gia và phụ tải hệ thống điện miền;</w:t>
      </w:r>
    </w:p>
    <w:p ns2:paraId="5E62F79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b) Tổng sản lượng điện dự kiến phát của từng nhà máy điện trong tuần tới;</w:t>
      </w:r>
    </w:p>
    <w:p ns2:paraId="15C0E8F9"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c) Giá trị nước và sản lượng dự kiến từng chu kỳ của nhà máy thủy điện chiến lược đa mục tiêu;</w:t>
      </w:r>
    </w:p>
    <w:p ns2:paraId="24B643C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d) Giá trị nước của các nhà máy thủy điện bậc thang, các nhà máy thủy điện có hồ chứa điều tiết từ 02 ngày trở lên;</w:t>
      </w:r>
    </w:p>
    <w:p ns2:paraId="7F528F97"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đ) Giá trị nước cao nhất của các nhà máy thủy điện tham gia thị trường điện;</w:t>
      </w:r>
    </w:p>
    <w:p ns2:paraId="1D5B8872"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e) Sản lượng dự kiến từng chu kỳ của các nhà máy thủy điện có hồ chứa điều tiết từ dưới 02 ngày;</w:t>
      </w:r>
    </w:p>
    <w:p ns2:paraId="5B8E492A"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g) Mực nước tối ưu tuần của các hồ chứa thủy điện;</w:t>
      </w:r>
    </w:p>
    <w:p ns2:paraId="7C99C298"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h) Mực nước giới hạn tuần của các hồ chứa thủy điện có khả năng điều tiết từ 02 ngày trở lên;</w:t>
      </w:r>
    </w:p>
    <w:p ns2:paraId="31CB4877" ns2:textId="77777777" w:rsidR="002E16F4" w:rsidRPr="003A427E"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i</w:t>
      </w:r>
      <w:r w:rsidRPr="007656EF">
        <w:rPr>
          <w:rFonts w:ascii="Times New Roman" w:eastAsia="Times New Roman" w:hAnsi="Times New Roman" w:cs="Times New Roman"/>
          <w:color w:val="000000"/>
          <w:kern w:val="0"/>
          <w:sz w:val="28"/>
          <w:szCs w:val="28"/>
          <w:lang w:val="vi-VN"/>
          <ns2:ligatures ns2:val="none"/>
        </w:rPr>
        <w:t>) Lịch bảo dưỡng, sửa chữa nguồn và lưới điện trong tuần tới;</w:t>
      </w:r>
    </w:p>
    <w:p ns2:paraId="58D41DED" ns2:textId="77777777" w:rsidR="00724E67" w:rsidRPr="003A427E" w:rsidRDefault="00724E67"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p>
    <w:p ns2:paraId="5EA7D1D3" ns2:textId="77777777" w:rsidR="002E16F4" w:rsidRPr="007656EF" w:rsidRDefault="002E16F4" w:rsidP="002E491C">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lastRenderedPageBreak/>
        <w:t>k</w:t>
      </w:r>
      <w:r w:rsidRPr="007656EF">
        <w:rPr>
          <w:rFonts w:ascii="Times New Roman" w:eastAsia="Times New Roman" w:hAnsi="Times New Roman" w:cs="Times New Roman"/>
          <w:color w:val="000000"/>
          <w:kern w:val="0"/>
          <w:sz w:val="28"/>
          <w:szCs w:val="28"/>
          <w:lang w:val="vi-VN"/>
          <ns2:ligatures ns2:val="none"/>
        </w:rPr>
        <w:t>) Xác định nhu cầu dịch vụ điều khiển tần số thứ cấp, danh sách các tổ máy dự kiến cung cấp dịch vụ điều khiển tần số thứ cấp trong kế hoạch vận hành tuần tới;</w:t>
      </w:r>
    </w:p>
    <w:p ns2:paraId="67296843" ns2:textId="77777777" w:rsidR="002E16F4" w:rsidRPr="007656EF" w:rsidRDefault="002E16F4" w:rsidP="002E491C">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l</w:t>
      </w:r>
      <w:r w:rsidRPr="007656EF">
        <w:rPr>
          <w:rFonts w:ascii="Times New Roman" w:eastAsia="Times New Roman" w:hAnsi="Times New Roman" w:cs="Times New Roman"/>
          <w:color w:val="000000"/>
          <w:kern w:val="0"/>
          <w:sz w:val="28"/>
          <w:szCs w:val="28"/>
          <w:lang w:val="vi-VN"/>
          <ns2:ligatures ns2:val="none"/>
        </w:rPr>
        <w:t>) Công suất vận hành dự kiến từng chu kỳ của hệ thống pin lưu trữ năng lượng.</w:t>
      </w:r>
    </w:p>
    <w:p ns2:paraId="3A91BFA9" ns2:textId="77777777" w:rsidR="002E16F4" w:rsidRPr="007656EF" w:rsidRDefault="002E16F4" w:rsidP="002E491C">
      <w:pPr>
        <w:widowControl w:val="0"/>
        <w:tabs>
          <w:tab w:val="left" w:pos="1710"/>
        </w:tabs>
        <w:spacing w:before="132"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3971" w:name="_Giới_hạn_giá_1"/>
      <w:bookmarkStart w:id="3972" w:name="_Toc346292102"/>
      <w:bookmarkStart w:id="3973" w:name="_Toc346807381"/>
      <w:bookmarkStart w:id="3974" w:name="_Giới_hạn_giá_3"/>
      <w:bookmarkStart w:id="3975" w:name="_Giá_trần_bản"/>
      <w:bookmarkStart w:id="3976" w:name="_Ref255029611"/>
      <w:bookmarkStart w:id="3977" w:name="_Toc347904734"/>
      <w:bookmarkStart w:id="3978" w:name="_Toc520887704"/>
      <w:bookmarkStart w:id="3979" w:name="_Toc521661294"/>
      <w:bookmarkStart w:id="3980" w:name="_Toc522197553"/>
      <w:bookmarkStart w:id="3981" w:name="_Toc522269638"/>
      <w:bookmarkStart w:id="3982" w:name="_Ref522886131"/>
      <w:bookmarkStart w:id="3983" w:name="_Ref522891322"/>
      <w:bookmarkStart w:id="3984" w:name="_Toc523300697"/>
      <w:bookmarkStart w:id="3985" w:name="_Toc526435728"/>
      <w:bookmarkStart w:id="3986" w:name="_Toc526928284"/>
      <w:bookmarkStart w:id="3987" w:name="_Toc527548115"/>
      <w:bookmarkStart w:id="3988" w:name="_Toc527548310"/>
      <w:bookmarkStart w:id="3989" w:name="_Toc529174112"/>
      <w:bookmarkStart w:id="3990" w:name="_Toc231309218"/>
      <w:bookmarkStart w:id="3991" w:name="_Toc234200896"/>
      <w:bookmarkStart w:id="3992" w:name="_Toc234993007"/>
      <w:bookmarkStart w:id="3993" w:name="_Ref237837161"/>
      <w:bookmarkStart w:id="3994" w:name="_Toc238639664"/>
      <w:bookmarkStart w:id="3995" w:name="_Toc239143412"/>
      <w:bookmarkStart w:id="3996" w:name="_Toc239214776"/>
      <w:bookmarkStart w:id="3997" w:name="_Toc240797916"/>
      <w:bookmarkStart w:id="3998" w:name="_Toc240954938"/>
      <w:bookmarkEnd w:id="3969"/>
      <w:bookmarkEnd w:id="3970"/>
      <w:bookmarkEnd w:id="3971"/>
      <w:bookmarkEnd w:id="3972"/>
      <w:bookmarkEnd w:id="3973"/>
      <w:bookmarkEnd w:id="3974"/>
      <w:bookmarkEnd w:id="3975"/>
      <w:r w:rsidRPr="007656EF">
        <w:rPr>
          <w:rFonts w:ascii="Times New Roman" w:eastAsia="PMingLiU" w:hAnsi="Times New Roman" w:cs="Times New Roman"/>
          <w:b/>
          <w:color w:val="000000"/>
          <w:kern w:val="0"/>
          <w:sz w:val="28"/>
          <w:szCs w:val="28"/>
          <w:lang w:val="vi-VN" w:bidi="th-TH"/>
          <ns2:ligatures ns2:val="none"/>
        </w:rPr>
        <w:t>Điều 44.</w:t>
      </w:r>
      <w:r w:rsidRPr="007656EF">
        <w:rPr>
          <w:rFonts w:ascii="Times New Roman" w:eastAsia="PMingLiU" w:hAnsi="Times New Roman" w:cs="Times New Roman"/>
          <w:b/>
          <w:color w:val="000000"/>
          <w:kern w:val="0"/>
          <w:sz w:val="28"/>
          <w:szCs w:val="28"/>
          <w:lang w:val="vi-VN" w:bidi="th-TH"/>
          <ns2:ligatures ns2:val="none"/>
        </w:rPr>
        <w:tab/>
        <w:t>Giá trần bản chào của nhà máy thủy điện</w:t>
      </w:r>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p>
    <w:p ns2:paraId="047290C3" ns2:textId="6E567B68" w:rsidR="002E16F4" w:rsidRPr="007656EF" w:rsidRDefault="002E16F4" w:rsidP="002E491C">
      <w:pPr>
        <w:widowControl w:val="0"/>
        <w:numPr>
          <w:ilvl w:val="3"/>
          <w:numId w:val="0"/>
        </w:numPr>
        <w:adjustRightInd w:val="0"/>
        <w:spacing w:before="132"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1. Trừ trường hợp quy định tại khoản 3 Điều này, giá trần bản chào của nhà máy thủy điện có hồ chứa điều tiết từ 02 ngày trở lên được xác định căn cứ theo giá trị nước tuần tới của nhà máy đó được công bố theo quy định tại Điều 43 Thông tư này, cụ thể như sau:</w:t>
      </w:r>
    </w:p>
    <w:p ns2:paraId="3A283E90" ns2:textId="77777777" w:rsidR="002E16F4" w:rsidRPr="007656EF" w:rsidRDefault="002E16F4" w:rsidP="002E491C">
      <w:pPr>
        <w:widowControl w:val="0"/>
        <w:numPr>
          <w:ilvl w:val="4"/>
          <w:numId w:val="0"/>
        </w:numPr>
        <w:spacing w:before="132"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Giá trần bản chào bằng giá trị lớn nhất của: </w:t>
      </w:r>
    </w:p>
    <w:p ns2:paraId="34F4FD38" ns2:textId="77777777" w:rsidR="002E16F4" w:rsidRPr="007656EF" w:rsidRDefault="002E16F4" w:rsidP="002E491C">
      <w:pPr>
        <w:widowControl w:val="0"/>
        <w:spacing w:before="132"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- 120% giá trị nước của nhà máy thủy điện;</w:t>
      </w:r>
    </w:p>
    <w:p ns2:paraId="35A31E31" ns2:textId="77777777" w:rsidR="002E16F4" w:rsidRPr="007656EF" w:rsidRDefault="002E16F4" w:rsidP="002E491C">
      <w:pPr>
        <w:widowControl w:val="0"/>
        <w:spacing w:before="132"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Giá trung bình của các giá trần bản chào của các tổ máy nhiệt điện tham gia thị trường điện trong kế hoạch vận hành tháng.</w:t>
      </w:r>
    </w:p>
    <w:p ns2:paraId="4DCA1744" ns2:textId="77777777" w:rsidR="002E16F4" w:rsidRPr="007656EF" w:rsidRDefault="002E16F4" w:rsidP="002E491C">
      <w:pPr>
        <w:widowControl w:val="0"/>
        <w:numPr>
          <w:ilvl w:val="4"/>
          <w:numId w:val="0"/>
        </w:numPr>
        <w:spacing w:before="132"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Hằng tháng, Đơn vị vận hành hệ thống điện và thị trường điện có trách nhiệm công bố giá trung bình của các giá trần bản chào của các tổ máy nhiệt điện tháng tới cho các nhà máy thủy điện cùng thời gian biểu công bố giá trần bản chào của tổ máy nhiệt điện trong tháng tới.</w:t>
      </w:r>
    </w:p>
    <w:p ns2:paraId="5CEB60E5" ns2:textId="77777777" w:rsidR="002E16F4" w:rsidRPr="007656EF" w:rsidRDefault="002E16F4" w:rsidP="002E491C">
      <w:pPr>
        <w:widowControl w:val="0"/>
        <w:numPr>
          <w:ilvl w:val="4"/>
          <w:numId w:val="0"/>
        </w:numPr>
        <w:spacing w:before="132" w:after="120" w:line="240" w:lineRule="auto"/>
        <w:ind w:left="-10" w:firstLine="567"/>
        <w:jc w:val="both"/>
        <w:outlineLvl w:val="4"/>
        <w:rPr>
          <w:rFonts w:ascii="Times New Roman" w:eastAsia="PMingLiU" w:hAnsi="Times New Roman" w:cs="Times New Roman"/>
          <w:bCs/>
          <w:iCs/>
          <w:color w:val="000000"/>
          <w:kern w:val="0"/>
          <w:sz w:val="28"/>
          <w:szCs w:val="28"/>
          <w:lang w:val="vi-VN"/>
          <ns2:ligatures ns2:val="none"/>
        </w:rPr>
      </w:pPr>
      <w:bookmarkStart w:id="3999" w:name="_Giới_hạn_giá_2"/>
      <w:bookmarkEnd w:id="3999"/>
      <w:r w:rsidRPr="007656EF">
        <w:rPr>
          <w:rFonts w:ascii="Times New Roman" w:eastAsia="PMingLiU" w:hAnsi="Times New Roman" w:cs="Times New Roman"/>
          <w:bCs/>
          <w:iCs/>
          <w:color w:val="000000"/>
          <w:kern w:val="0"/>
          <w:sz w:val="28"/>
          <w:szCs w:val="28"/>
          <w:lang w:val="vi-VN"/>
          <ns2:ligatures ns2:val="none"/>
        </w:rPr>
        <w:t>2. Giá trần bản chào của nhà máy thủy điện trong trường hợp đặc biệt</w:t>
      </w:r>
    </w:p>
    <w:p ns2:paraId="4CF11F30" ns2:textId="77777777" w:rsidR="002E16F4" w:rsidRPr="007656EF" w:rsidRDefault="002E16F4" w:rsidP="002E491C">
      <w:pPr>
        <w:widowControl w:val="0"/>
        <w:numPr>
          <w:ilvl w:val="4"/>
          <w:numId w:val="0"/>
        </w:numPr>
        <w:spacing w:before="132" w:after="120" w:line="240" w:lineRule="auto"/>
        <w:ind w:left="-10"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Giá trần bản chào của nhà máy thủy điện trong các trường hợp quy định tại điểm b và điểm c khoản này được xác định theo công thức sau: </w:t>
      </w:r>
    </w:p>
    <w:p ns2:paraId="594640CA" ns2:textId="77777777" w:rsidR="002E16F4" w:rsidRPr="007656EF" w:rsidRDefault="002E16F4" w:rsidP="002E491C">
      <w:pPr>
        <w:widowControl w:val="0"/>
        <w:numPr>
          <w:ilvl w:val="4"/>
          <w:numId w:val="0"/>
        </w:numPr>
        <w:spacing w:before="132" w:after="120" w:line="240" w:lineRule="auto"/>
        <w:ind w:left="-10" w:firstLine="10"/>
        <w:jc w:val="center"/>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P</w:t>
      </w:r>
      <w:r w:rsidRPr="007656EF">
        <w:rPr>
          <w:rFonts w:ascii="Times New Roman" w:eastAsia="PMingLiU" w:hAnsi="Times New Roman" w:cs="Times New Roman"/>
          <w:bCs/>
          <w:iCs/>
          <w:color w:val="000000"/>
          <w:kern w:val="0"/>
          <w:sz w:val="28"/>
          <w:szCs w:val="28"/>
          <w:vertAlign w:val="subscript"/>
          <w:lang w:val="vi-VN"/>
          <ns2:ligatures ns2:val="none"/>
        </w:rPr>
        <w:t>tr</w:t>
      </w:r>
      <w:r w:rsidRPr="007656EF">
        <w:rPr>
          <w:rFonts w:ascii="Times New Roman" w:eastAsia="PMingLiU" w:hAnsi="Times New Roman" w:cs="Times New Roman"/>
          <w:bCs/>
          <w:iCs/>
          <w:color w:val="000000"/>
          <w:kern w:val="0"/>
          <w:sz w:val="28"/>
          <w:szCs w:val="28"/>
          <w:lang w:val="vi-VN"/>
          <ns2:ligatures ns2:val="none"/>
        </w:rPr>
        <w:t xml:space="preserve"> = 1,2 × max (P</w:t>
      </w:r>
      <w:r w:rsidRPr="007656EF">
        <w:rPr>
          <w:rFonts w:ascii="Times New Roman" w:eastAsia="PMingLiU" w:hAnsi="Times New Roman" w:cs="Times New Roman"/>
          <w:bCs/>
          <w:iCs/>
          <w:color w:val="000000"/>
          <w:kern w:val="0"/>
          <w:sz w:val="28"/>
          <w:szCs w:val="28"/>
          <w:vertAlign w:val="subscript"/>
          <w:lang w:val="vi-VN"/>
          <ns2:ligatures ns2:val="none"/>
        </w:rPr>
        <w:t>gtn</w:t>
      </w:r>
      <w:r w:rsidRPr="007656EF">
        <w:rPr>
          <w:rFonts w:ascii="Times New Roman" w:eastAsia="PMingLiU" w:hAnsi="Times New Roman" w:cs="Times New Roman"/>
          <w:bCs/>
          <w:iCs/>
          <w:color w:val="000000"/>
          <w:kern w:val="0"/>
          <w:sz w:val="28"/>
          <w:szCs w:val="28"/>
          <w:lang w:val="vi-VN"/>
          <ns2:ligatures ns2:val="none"/>
        </w:rPr>
        <w:t xml:space="preserve"> ; P</w:t>
      </w:r>
      <w:r w:rsidRPr="007656EF">
        <w:rPr>
          <w:rFonts w:ascii="Times New Roman" w:eastAsia="PMingLiU" w:hAnsi="Times New Roman" w:cs="Times New Roman"/>
          <w:bCs/>
          <w:iCs/>
          <w:color w:val="000000"/>
          <w:kern w:val="0"/>
          <w:sz w:val="28"/>
          <w:szCs w:val="28"/>
          <w:vertAlign w:val="subscript"/>
          <w:lang w:val="vi-VN"/>
          <ns2:ligatures ns2:val="none"/>
        </w:rPr>
        <w:t>DOmax</w:t>
      </w:r>
      <w:r w:rsidRPr="007656EF">
        <w:rPr>
          <w:rFonts w:ascii="Times New Roman" w:eastAsia="PMingLiU" w:hAnsi="Times New Roman" w:cs="Times New Roman"/>
          <w:bCs/>
          <w:iCs/>
          <w:color w:val="000000"/>
          <w:kern w:val="0"/>
          <w:sz w:val="28"/>
          <w:szCs w:val="28"/>
          <w:lang w:val="vi-VN"/>
          <ns2:ligatures ns2:val="none"/>
        </w:rPr>
        <w:t>)</w:t>
      </w:r>
    </w:p>
    <w:p ns2:paraId="773062BE" ns2:textId="77777777" w:rsidR="002E16F4" w:rsidRPr="007656EF" w:rsidRDefault="002E16F4" w:rsidP="002E491C">
      <w:pPr>
        <w:widowControl w:val="0"/>
        <w:numPr>
          <w:ilvl w:val="4"/>
          <w:numId w:val="0"/>
        </w:numPr>
        <w:spacing w:before="132" w:after="120" w:line="240" w:lineRule="auto"/>
        <w:ind w:left="-10" w:firstLine="567"/>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Trong đó:</w:t>
      </w:r>
    </w:p>
    <w:p ns2:paraId="1648F94E" ns2:textId="77777777" w:rsidR="002E16F4" w:rsidRPr="007656EF" w:rsidRDefault="002E16F4" w:rsidP="002E491C">
      <w:pPr>
        <w:widowControl w:val="0"/>
        <w:numPr>
          <w:ilvl w:val="4"/>
          <w:numId w:val="0"/>
        </w:numPr>
        <w:spacing w:before="132" w:after="120" w:line="240" w:lineRule="auto"/>
        <w:ind w:left="-10"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P</w:t>
      </w:r>
      <w:r w:rsidRPr="007656EF">
        <w:rPr>
          <w:rFonts w:ascii="Times New Roman" w:eastAsia="PMingLiU" w:hAnsi="Times New Roman" w:cs="Times New Roman"/>
          <w:bCs/>
          <w:iCs/>
          <w:color w:val="000000"/>
          <w:kern w:val="0"/>
          <w:sz w:val="28"/>
          <w:szCs w:val="28"/>
          <w:vertAlign w:val="subscript"/>
          <w:lang w:val="vi-VN"/>
          <ns2:ligatures ns2:val="none"/>
        </w:rPr>
        <w:t>tr</w:t>
      </w:r>
      <w:r w:rsidRPr="007656EF">
        <w:rPr>
          <w:rFonts w:ascii="Times New Roman" w:eastAsia="PMingLiU" w:hAnsi="Times New Roman" w:cs="Times New Roman"/>
          <w:bCs/>
          <w:iCs/>
          <w:color w:val="000000"/>
          <w:kern w:val="0"/>
          <w:sz w:val="28"/>
          <w:szCs w:val="28"/>
          <w:lang w:val="vi-VN"/>
          <ns2:ligatures ns2:val="none"/>
        </w:rPr>
        <w:t>: Giá trần bản chào của nhà máy thủy điện áp dụng trong các trường hợp đặc biệt (đ/kWh);</w:t>
      </w:r>
    </w:p>
    <w:p ns2:paraId="0890D691" ns2:textId="77777777" w:rsidR="002E16F4" w:rsidRPr="007656EF" w:rsidRDefault="002E16F4" w:rsidP="002E491C">
      <w:pPr>
        <w:widowControl w:val="0"/>
        <w:numPr>
          <w:ilvl w:val="4"/>
          <w:numId w:val="0"/>
        </w:numPr>
        <w:spacing w:before="132" w:after="120" w:line="240" w:lineRule="auto"/>
        <w:ind w:left="-10" w:firstLine="567"/>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P</w:t>
      </w:r>
      <w:r w:rsidRPr="007656EF">
        <w:rPr>
          <w:rFonts w:ascii="Times New Roman" w:eastAsia="PMingLiU" w:hAnsi="Times New Roman" w:cs="Times New Roman"/>
          <w:bCs/>
          <w:iCs/>
          <w:color w:val="000000"/>
          <w:kern w:val="0"/>
          <w:sz w:val="28"/>
          <w:szCs w:val="28"/>
          <w:vertAlign w:val="subscript"/>
          <w:lang w:val="vi-VN"/>
          <ns2:ligatures ns2:val="none"/>
        </w:rPr>
        <w:t>gtn</w:t>
      </w:r>
      <w:r w:rsidRPr="007656EF">
        <w:rPr>
          <w:rFonts w:ascii="Times New Roman" w:eastAsia="PMingLiU" w:hAnsi="Times New Roman" w:cs="Times New Roman"/>
          <w:bCs/>
          <w:iCs/>
          <w:color w:val="000000"/>
          <w:kern w:val="0"/>
          <w:sz w:val="28"/>
          <w:szCs w:val="28"/>
          <w:lang w:val="vi-VN"/>
          <ns2:ligatures ns2:val="none"/>
        </w:rPr>
        <w:t>: Giá trị nước của nhà máy thủy điện (đ/kWh);</w:t>
      </w:r>
    </w:p>
    <w:p ns2:paraId="3784391D" ns2:textId="77777777" w:rsidR="002E16F4" w:rsidRPr="007656EF" w:rsidRDefault="002E16F4" w:rsidP="002E491C">
      <w:pPr>
        <w:widowControl w:val="0"/>
        <w:numPr>
          <w:ilvl w:val="4"/>
          <w:numId w:val="0"/>
        </w:numPr>
        <w:spacing w:before="132" w:after="120" w:line="240" w:lineRule="auto"/>
        <w:ind w:left="-10"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P</w:t>
      </w:r>
      <w:r w:rsidRPr="007656EF">
        <w:rPr>
          <w:rFonts w:ascii="Times New Roman" w:eastAsia="PMingLiU" w:hAnsi="Times New Roman" w:cs="Times New Roman"/>
          <w:bCs/>
          <w:iCs/>
          <w:color w:val="000000"/>
          <w:kern w:val="0"/>
          <w:sz w:val="28"/>
          <w:szCs w:val="28"/>
          <w:vertAlign w:val="subscript"/>
          <w:lang w:val="vi-VN"/>
          <ns2:ligatures ns2:val="none"/>
        </w:rPr>
        <w:t>DOmax</w:t>
      </w:r>
      <w:r w:rsidRPr="007656EF">
        <w:rPr>
          <w:rFonts w:ascii="Times New Roman" w:eastAsia="PMingLiU" w:hAnsi="Times New Roman" w:cs="Times New Roman"/>
          <w:bCs/>
          <w:iCs/>
          <w:color w:val="000000"/>
          <w:kern w:val="0"/>
          <w:sz w:val="28"/>
          <w:szCs w:val="28"/>
          <w:lang w:val="vi-VN"/>
          <ns2:ligatures ns2:val="none"/>
        </w:rPr>
        <w:t>: Chi phí biến đổi của tổ máy nhiệt điện chạy dầu DO đắt nhất trong hệ thống điện (đ/kWh).</w:t>
      </w:r>
    </w:p>
    <w:p ns2:paraId="668FEF77" ns2:textId="77777777" w:rsidR="002E16F4" w:rsidRPr="007656EF" w:rsidRDefault="002E16F4" w:rsidP="002E491C">
      <w:pPr>
        <w:widowControl w:val="0"/>
        <w:numPr>
          <w:ilvl w:val="4"/>
          <w:numId w:val="0"/>
        </w:numPr>
        <w:spacing w:before="132" w:after="120" w:line="240" w:lineRule="auto"/>
        <w:ind w:left="-10"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Trường hợp mực nước hồ chứa của nhà máy thủy điện thấp hơn mực nước giới hạn tuần: </w:t>
      </w:r>
      <w:r w:rsidRPr="003A427E">
        <w:rPr>
          <w:rFonts w:ascii="Times New Roman" w:eastAsia="PMingLiU" w:hAnsi="Times New Roman" w:cs="Times New Roman"/>
          <w:bCs/>
          <w:iCs/>
          <w:color w:val="000000"/>
          <w:kern w:val="0"/>
          <w:sz w:val="28"/>
          <w:szCs w:val="28"/>
          <w:lang w:val="vi-VN"/>
          <ns2:ligatures ns2:val="none"/>
        </w:rPr>
        <w:t>g</w:t>
      </w:r>
      <w:r w:rsidRPr="007656EF">
        <w:rPr>
          <w:rFonts w:ascii="Times New Roman" w:eastAsia="PMingLiU" w:hAnsi="Times New Roman" w:cs="Times New Roman"/>
          <w:bCs/>
          <w:iCs/>
          <w:color w:val="000000"/>
          <w:kern w:val="0"/>
          <w:sz w:val="28"/>
          <w:szCs w:val="28"/>
          <w:lang w:val="vi-VN"/>
          <ns2:ligatures ns2:val="none"/>
        </w:rPr>
        <w:t>iá trần bản chào của nhà máy thủy điện này áp dụng cho tuần kế tiếp được xác định theo quy định tại điểm a khoản này. Khi đã bảo đảm không thấp hơn mực nước giới hạn tuần, nhà máy tiếp tục áp dụng giá trần bản chào theo quy định tại khoản 1 Điều này từ thứ Ba tuần kế tiếp. Hằng tháng, Đơn vị vận hành hệ thống điện và thị trường điện có trách nhiệm công bố chi phí biến đổi của tổ máy nhiệt điện dầu DO đắt nhất trong hệ thống điện;</w:t>
      </w:r>
    </w:p>
    <w:p ns2:paraId="3AE29195" ns2:textId="77777777" w:rsidR="002E16F4" w:rsidRPr="007656EF" w:rsidRDefault="002E16F4" w:rsidP="002E491C">
      <w:pPr>
        <w:widowControl w:val="0"/>
        <w:numPr>
          <w:ilvl w:val="4"/>
          <w:numId w:val="0"/>
        </w:numPr>
        <w:spacing w:before="132" w:after="120" w:line="240" w:lineRule="auto"/>
        <w:ind w:left="-10"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Trường hợp nhà máy thủy điện đặt tại miền có dự phòng điện năng thấp hơn 5% được công bố theo quy định </w:t>
      </w:r>
      <w:r w:rsidRPr="007656EF">
        <w:rPr>
          <w:rFonts w:ascii="Times New Roman" w:eastAsia="Times New Roman" w:hAnsi="Times New Roman" w:cs="Times New Roman"/>
          <w:color w:val="000000"/>
          <w:kern w:val="0"/>
          <w:sz w:val="28"/>
          <w:szCs w:val="28"/>
          <w:lang w:val="vi-VN"/>
          <ns2:ligatures ns2:val="none"/>
        </w:rPr>
        <w:t xml:space="preserve">về thực hiện đánh giá khả năng bảo đảm cung </w:t>
      </w:r>
      <w:r w:rsidRPr="007656EF">
        <w:rPr>
          <w:rFonts w:ascii="Times New Roman" w:eastAsia="Times New Roman" w:hAnsi="Times New Roman" w:cs="Times New Roman"/>
          <w:color w:val="000000"/>
          <w:kern w:val="0"/>
          <w:sz w:val="28"/>
          <w:szCs w:val="28"/>
          <w:lang w:val="vi-VN"/>
          <ns2:ligatures ns2:val="none"/>
        </w:rPr>
        <w:lastRenderedPageBreak/>
        <w:t>cấp điện trung hạn và ngắn hạn quy định tại Quy định điều độ, vận hành, thao tác, xử lý sự cố, khởi động đen và khôi phục hệ thống điện quốc gia được Bộ Công Thương ban hành</w:t>
      </w:r>
      <w:r w:rsidRPr="007656EF">
        <w:rPr>
          <w:rFonts w:ascii="Times New Roman" w:eastAsia="PMingLiU" w:hAnsi="Times New Roman" w:cs="Times New Roman"/>
          <w:bCs/>
          <w:iCs/>
          <w:color w:val="000000"/>
          <w:kern w:val="0"/>
          <w:sz w:val="28"/>
          <w:szCs w:val="28"/>
          <w:lang w:val="vi-VN"/>
          <ns2:ligatures ns2:val="none"/>
        </w:rPr>
        <w:t xml:space="preserve">: </w:t>
      </w:r>
      <w:r w:rsidRPr="003A427E">
        <w:rPr>
          <w:rFonts w:ascii="Times New Roman" w:eastAsia="PMingLiU" w:hAnsi="Times New Roman" w:cs="Times New Roman"/>
          <w:bCs/>
          <w:iCs/>
          <w:color w:val="000000"/>
          <w:kern w:val="0"/>
          <w:sz w:val="28"/>
          <w:szCs w:val="28"/>
          <w:lang w:val="vi-VN"/>
          <ns2:ligatures ns2:val="none"/>
        </w:rPr>
        <w:t>g</w:t>
      </w:r>
      <w:r w:rsidRPr="007656EF">
        <w:rPr>
          <w:rFonts w:ascii="Times New Roman" w:eastAsia="PMingLiU" w:hAnsi="Times New Roman" w:cs="Times New Roman"/>
          <w:bCs/>
          <w:iCs/>
          <w:color w:val="000000"/>
          <w:kern w:val="0"/>
          <w:sz w:val="28"/>
          <w:szCs w:val="28"/>
          <w:lang w:val="vi-VN"/>
          <ns2:ligatures ns2:val="none"/>
        </w:rPr>
        <w:t>iá trần bản chào của nhà máy thủy điện trong miền này của tuần đánh giá được xác định theo quy định tại điểm a khoản này. Khi dự phòng điện năng của miền bằng hoặc cao hơn 5%, nhà máy điện trong miền này tiếp tục áp dụng giá trần bản chào theo quy định tại khoản 1 Điều này.</w:t>
      </w:r>
    </w:p>
    <w:p ns2:paraId="20F7C371" ns2:textId="77777777" w:rsidR="002E16F4" w:rsidRPr="007656EF" w:rsidRDefault="002E16F4" w:rsidP="002E16F4">
      <w:pPr>
        <w:widowControl w:val="0"/>
        <w:numPr>
          <w:ilvl w:val="3"/>
          <w:numId w:val="0"/>
        </w:numPr>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 xml:space="preserve">4. Hằng tuần, Đơn vị vận hành hệ thống điện và thị trường điện có trách nhiệm: </w:t>
      </w:r>
    </w:p>
    <w:p ns2:paraId="5C11965F" ns2:textId="77777777" w:rsidR="002E16F4" w:rsidRPr="007656EF" w:rsidRDefault="002E16F4" w:rsidP="002E16F4">
      <w:pPr>
        <w:widowControl w:val="0"/>
        <w:numPr>
          <w:ilvl w:val="4"/>
          <w:numId w:val="0"/>
        </w:numPr>
        <w:spacing w:before="120" w:after="120" w:line="240" w:lineRule="auto"/>
        <w:ind w:left="-10"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Tính toán giá trần bản chào các tổ máy thủy điện của nhà máy thủy điện tham gia thị trường điện theo quy định tại khoản 1 và khoản 2 Điều này;</w:t>
      </w:r>
    </w:p>
    <w:p ns2:paraId="29C2AFED" ns2:textId="77777777" w:rsidR="002E16F4" w:rsidRPr="007656EF" w:rsidRDefault="002E16F4" w:rsidP="002E16F4">
      <w:pPr>
        <w:widowControl w:val="0"/>
        <w:numPr>
          <w:ilvl w:val="4"/>
          <w:numId w:val="0"/>
        </w:numPr>
        <w:spacing w:before="120" w:after="120" w:line="240" w:lineRule="auto"/>
        <w:ind w:left="-10"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Công bố kết quả tính toán giá trần bản chào của từng tổ máy thủy điện của nhà máy thủy điện tham gia thị trường điện áp dụng cho tuần tới và các thông số đầu vào phục vụ tính toán bao gồm: </w:t>
      </w:r>
      <w:r w:rsidRPr="003A427E">
        <w:rPr>
          <w:rFonts w:ascii="Times New Roman" w:eastAsia="PMingLiU" w:hAnsi="Times New Roman" w:cs="Times New Roman"/>
          <w:bCs/>
          <w:iCs/>
          <w:color w:val="000000"/>
          <w:kern w:val="0"/>
          <w:sz w:val="28"/>
          <w:szCs w:val="28"/>
          <w:lang w:val="vi-VN"/>
          <ns2:ligatures ns2:val="none"/>
        </w:rPr>
        <w:t>g</w:t>
      </w:r>
      <w:r w:rsidRPr="007656EF">
        <w:rPr>
          <w:rFonts w:ascii="Times New Roman" w:eastAsia="PMingLiU" w:hAnsi="Times New Roman" w:cs="Times New Roman"/>
          <w:bCs/>
          <w:iCs/>
          <w:color w:val="000000"/>
          <w:kern w:val="0"/>
          <w:sz w:val="28"/>
          <w:szCs w:val="28"/>
          <w:lang w:val="vi-VN"/>
          <ns2:ligatures ns2:val="none"/>
        </w:rPr>
        <w:t xml:space="preserve">iá trị nước, chi phí biến đổi của tổ máy nhiệt điện dầu DO đắt nhất trong hệ thống điện, giá trung bình của các giá trần bản chào của các tổ máy nhiệt điện tham gia thị trường điện trong kế hoạch vận hành tháng. </w:t>
      </w:r>
    </w:p>
    <w:p ns2:paraId="2CE3E2C7" ns2:textId="77777777" w:rsidR="002E16F4" w:rsidRPr="007656EF" w:rsidRDefault="002E16F4" w:rsidP="002E16F4">
      <w:pPr>
        <w:widowControl w:val="0"/>
        <w:numPr>
          <w:ilvl w:val="3"/>
          <w:numId w:val="0"/>
        </w:numPr>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5. Nhà máy thủy điện trực tiếp tham gia thị trường điện có trách nhiệm:</w:t>
      </w:r>
    </w:p>
    <w:p ns2:paraId="3D7FB14D" ns2:textId="77777777" w:rsidR="002E16F4" w:rsidRPr="007656EF" w:rsidRDefault="002E16F4" w:rsidP="002E16F4">
      <w:pPr>
        <w:widowControl w:val="0"/>
        <w:numPr>
          <w:ilvl w:val="4"/>
          <w:numId w:val="0"/>
        </w:numPr>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Chào giá tuân thủ các quy định về giá trần bản chào và giá sàn bản chào; </w:t>
      </w:r>
    </w:p>
    <w:p ns2:paraId="66C1BBF9"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8"/>
          <w:lang w:val="vi-VN"/>
          <ns2:ligatures ns2:val="none"/>
        </w:rPr>
        <w:t>b) Đáp ứng các yêu cầu về ràng buộc nhu cầu sử dụng nước phía hạ du và các ràng buộc về thủy văn khác.</w:t>
      </w:r>
      <w:r w:rsidRPr="007656EF">
        <w:rPr>
          <w:rFonts w:ascii="Times New Roman" w:eastAsia="PMingLiU" w:hAnsi="Times New Roman" w:cs="Times New Roman"/>
          <w:bCs/>
          <w:iCs/>
          <w:color w:val="000000"/>
          <w:kern w:val="0"/>
          <w:sz w:val="28"/>
          <w:szCs w:val="26"/>
          <w:lang w:val="vi-VN"/>
          <ns2:ligatures ns2:val="none"/>
        </w:rPr>
        <w:t xml:space="preserve"> </w:t>
      </w:r>
    </w:p>
    <w:p ns2:paraId="315539F7"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000" w:name="_Toc523300698"/>
      <w:bookmarkStart w:id="4001" w:name="_Ref526326704"/>
      <w:bookmarkStart w:id="4002" w:name="_Toc526435729"/>
      <w:bookmarkStart w:id="4003" w:name="_Toc526928285"/>
      <w:bookmarkStart w:id="4004" w:name="_Toc527548116"/>
      <w:bookmarkStart w:id="4005" w:name="_Toc527548311"/>
      <w:bookmarkStart w:id="4006" w:name="_Toc529174113"/>
      <w:r w:rsidRPr="007656EF">
        <w:rPr>
          <w:rFonts w:ascii="Times New Roman" w:eastAsia="PMingLiU" w:hAnsi="Times New Roman" w:cs="Times New Roman"/>
          <w:b/>
          <w:color w:val="000000"/>
          <w:kern w:val="0"/>
          <w:sz w:val="28"/>
          <w:szCs w:val="28"/>
          <w:lang w:val="vi-VN" w:bidi="th-TH"/>
          <ns2:ligatures ns2:val="none"/>
        </w:rPr>
        <w:t>Điều 45.</w:t>
      </w:r>
      <w:r w:rsidRPr="007656EF">
        <w:rPr>
          <w:rFonts w:ascii="Times New Roman" w:eastAsia="PMingLiU" w:hAnsi="Times New Roman" w:cs="Times New Roman"/>
          <w:b/>
          <w:color w:val="000000"/>
          <w:kern w:val="0"/>
          <w:sz w:val="28"/>
          <w:szCs w:val="28"/>
          <w:lang w:val="vi-VN" w:bidi="th-TH"/>
          <ns2:ligatures ns2:val="none"/>
        </w:rPr>
        <w:tab/>
        <w:t>Dịch vụ điều khiển tần số thứ cấp trong kế hoạch vận hành tuần tới</w:t>
      </w:r>
      <w:bookmarkEnd w:id="4000"/>
      <w:bookmarkEnd w:id="4001"/>
      <w:bookmarkEnd w:id="4002"/>
      <w:bookmarkEnd w:id="4003"/>
      <w:bookmarkEnd w:id="4004"/>
      <w:bookmarkEnd w:id="4005"/>
      <w:bookmarkEnd w:id="4006"/>
    </w:p>
    <w:p ns2:paraId="2D9D91E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1. Đơn vị vận hành hệ thống điện và thị trường điện có trách nhiệm xác định nhu cầu dịch vụ điều khiển tần số thứ cấp của hệ thống điện trong tuần tới theo quy định tại Quy định hệ thống truyền tải điện, phân phối điện và đo đếm điện năng</w:t>
      </w:r>
      <w:r w:rsidRPr="007656EF">
        <w:rPr>
          <w:rFonts w:ascii="Times New Roman" w:eastAsia="Times New Roman" w:hAnsi="Times New Roman" w:cs="Times New Roman"/>
          <w:color w:val="000000"/>
          <w:kern w:val="0"/>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và Quy định điều độ, vận hành, thao tác, xử lý sự cố, khởi động đen và khôi phục hệ thống điện quốc gia</w:t>
      </w:r>
      <w:r w:rsidRPr="007656EF">
        <w:rPr>
          <w:rFonts w:ascii="Times New Roman" w:eastAsia="Times New Roman" w:hAnsi="Times New Roman" w:cs="Times New Roman"/>
          <w:color w:val="000000"/>
          <w:kern w:val="0"/>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 xml:space="preserve">được Bộ Công Thương ban hành. </w:t>
      </w:r>
    </w:p>
    <w:p ns2:paraId="10F2DDE1"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2. Đơn vị vận hành hệ thống điện và thị trường điện có trách nhiệm lựa chọn, lập và công bố danh sách các tổ máy phát điện của nhà máy điện dự kiến cung cấp dịch vụ điều khiển tần số thứ cấp cho tuần tới. Tổ máy phát điện của nhà máy điện được lựa chọn có trách nhiệm cung cấp dịch vụ điều khiển tần số thứ cấp theo yêu cầu của Đơn vị vận hành hệ thống điện và thị trường điện và các quy định pháp luật có liên quan.</w:t>
      </w:r>
    </w:p>
    <w:p ns2:paraId="5036B27D"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3. Đơn vị vận hành hệ thống điện và thị trường điện có trách nhiệm lập kế hoạch vận hành tuần tới bảo đảm ràng buộc về </w:t>
      </w:r>
      <w:r w:rsidRPr="007656EF">
        <w:rPr>
          <w:rFonts w:ascii="Times New Roman" w:eastAsia="PMingLiU" w:hAnsi="Times New Roman" w:cs="Times New Roman"/>
          <w:bCs/>
          <w:iCs/>
          <w:color w:val="000000"/>
          <w:kern w:val="0"/>
          <w:sz w:val="28"/>
          <w:szCs w:val="26"/>
          <w:lang w:val="vi-VN"/>
          <ns2:ligatures ns2:val="none"/>
        </w:rPr>
        <w:t>dịch vụ điều khiển tần số thứ cấp</w:t>
      </w:r>
      <w:r w:rsidRPr="007656EF">
        <w:rPr>
          <w:rFonts w:ascii="Times New Roman" w:eastAsia="PMingLiU" w:hAnsi="Times New Roman" w:cs="Times New Roman"/>
          <w:bCs/>
          <w:iCs/>
          <w:color w:val="000000"/>
          <w:kern w:val="0"/>
          <w:sz w:val="28"/>
          <w:szCs w:val="28"/>
          <w:lang w:val="vi-VN"/>
          <ns2:ligatures ns2:val="none"/>
        </w:rPr>
        <w:t>.</w:t>
      </w:r>
    </w:p>
    <w:p ns2:paraId="2F0DE55D" ns2:textId="77777777" w:rsidR="002E491C" w:rsidRPr="003A427E" w:rsidRDefault="002E491C" w:rsidP="002E491C">
      <w:pPr>
        <w:widowControl w:val="0"/>
        <w:tabs>
          <w:tab w:val="left" w:pos="0"/>
        </w:tabs>
        <w:spacing w:after="0" w:line="240" w:lineRule="auto"/>
        <w:jc w:val="center"/>
        <w:outlineLvl w:val="0"/>
        <w:rPr>
          <w:rFonts w:ascii="Times New Roman" w:eastAsia="PMingLiU" w:hAnsi="Times New Roman" w:cs="Times New Roman"/>
          <w:b/>
          <w:bCs/>
          <w:color w:val="000000"/>
          <w:kern w:val="32"/>
          <w:sz w:val="28"/>
          <w:szCs w:val="28"/>
          <w:lang w:val="vi-VN"/>
          <ns2:ligatures ns2:val="none"/>
        </w:rPr>
      </w:pPr>
      <w:bookmarkStart w:id="4007" w:name="_Toc341453943"/>
      <w:bookmarkStart w:id="4008" w:name="_Toc341454094"/>
      <w:bookmarkStart w:id="4009" w:name="_Toc341966971"/>
      <w:bookmarkStart w:id="4010" w:name="_Toc246249161"/>
      <w:bookmarkStart w:id="4011" w:name="_Toc248199760"/>
      <w:bookmarkStart w:id="4012" w:name="_Toc248548690"/>
      <w:bookmarkStart w:id="4013" w:name="_Toc248549049"/>
      <w:bookmarkStart w:id="4014" w:name="_Toc246234447"/>
      <w:bookmarkStart w:id="4015" w:name="_Toc246234983"/>
      <w:bookmarkStart w:id="4016" w:name="_Toc246249162"/>
      <w:bookmarkStart w:id="4017" w:name="_Toc248199761"/>
      <w:bookmarkStart w:id="4018" w:name="_Toc248548691"/>
      <w:bookmarkStart w:id="4019" w:name="_Toc248549050"/>
      <w:bookmarkStart w:id="4020" w:name="_Toc246131409"/>
      <w:bookmarkStart w:id="4021" w:name="_Toc246234448"/>
      <w:bookmarkStart w:id="4022" w:name="_Toc246234984"/>
      <w:bookmarkStart w:id="4023" w:name="_Toc246249163"/>
      <w:bookmarkStart w:id="4024" w:name="_Toc248199762"/>
      <w:bookmarkStart w:id="4025" w:name="_Toc248548692"/>
      <w:bookmarkStart w:id="4026" w:name="_Toc248549051"/>
      <w:bookmarkStart w:id="4027" w:name="_Toc234993008"/>
      <w:bookmarkStart w:id="4028" w:name="_Toc238435855"/>
      <w:bookmarkStart w:id="4029" w:name="_Toc238639665"/>
      <w:bookmarkStart w:id="4030" w:name="_Toc239143413"/>
      <w:bookmarkStart w:id="4031" w:name="_Toc239214777"/>
      <w:bookmarkStart w:id="4032" w:name="_Toc234993014"/>
      <w:bookmarkStart w:id="4033" w:name="_Toc238435866"/>
      <w:bookmarkStart w:id="4034" w:name="_Toc238639671"/>
      <w:bookmarkStart w:id="4035" w:name="_Toc239143419"/>
      <w:bookmarkStart w:id="4036" w:name="_Toc239214783"/>
      <w:bookmarkStart w:id="4037" w:name="_Toc224350893"/>
      <w:bookmarkStart w:id="4038" w:name="_Toc234200908"/>
      <w:bookmarkStart w:id="4039" w:name="_Toc234993015"/>
      <w:bookmarkStart w:id="4040" w:name="_Toc238639672"/>
      <w:bookmarkStart w:id="4041" w:name="_Toc239143420"/>
      <w:bookmarkStart w:id="4042" w:name="_Toc239214784"/>
      <w:bookmarkStart w:id="4043" w:name="_Toc240797922"/>
      <w:bookmarkStart w:id="4044" w:name="_Toc240954944"/>
      <w:bookmarkEnd w:id="3990"/>
      <w:bookmarkEnd w:id="3991"/>
      <w:bookmarkEnd w:id="3992"/>
      <w:bookmarkEnd w:id="3993"/>
      <w:bookmarkEnd w:id="3994"/>
      <w:bookmarkEnd w:id="3995"/>
      <w:bookmarkEnd w:id="3996"/>
      <w:bookmarkEnd w:id="3997"/>
      <w:bookmarkEnd w:id="3998"/>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p>
    <w:p ns2:paraId="5D6A56A0" ns2:textId="7D47301E" w:rsidR="002E16F4" w:rsidRPr="007656EF" w:rsidRDefault="002E16F4" w:rsidP="002E491C">
      <w:pPr>
        <w:widowControl w:val="0"/>
        <w:tabs>
          <w:tab w:val="left" w:pos="0"/>
        </w:tabs>
        <w:spacing w:after="0" w:line="240" w:lineRule="auto"/>
        <w:jc w:val="center"/>
        <w:outlineLvl w:val="0"/>
        <w:rPr>
          <w:rFonts w:ascii="Times New Roman" w:eastAsia="PMingLiU" w:hAnsi="Times New Roman" w:cs="Times New Roman"/>
          <w:b/>
          <w:bCs/>
          <w:color w:val="000000"/>
          <w:kern w:val="32"/>
          <w:sz w:val="28"/>
          <w:szCs w:val="32"/>
          <w:lang w:val="vi-VN"/>
          <ns2:ligatures ns2:val="none"/>
        </w:rPr>
      </w:pPr>
      <w:r w:rsidRPr="007656EF">
        <w:rPr>
          <w:rFonts w:ascii="Times New Roman" w:eastAsia="PMingLiU" w:hAnsi="Times New Roman" w:cs="Times New Roman"/>
          <w:b/>
          <w:bCs/>
          <w:color w:val="000000"/>
          <w:kern w:val="32"/>
          <w:sz w:val="28"/>
          <w:szCs w:val="28"/>
          <w:lang w:val="vi-VN"/>
          <ns2:ligatures ns2:val="none"/>
        </w:rPr>
        <w:t>Chương V</w:t>
      </w:r>
      <w:r w:rsidRPr="007656EF">
        <w:rPr>
          <w:rFonts w:ascii="Times New Roman" w:eastAsia="PMingLiU" w:hAnsi="Times New Roman" w:cs="Times New Roman"/>
          <w:b/>
          <w:bCs/>
          <w:color w:val="000000"/>
          <w:kern w:val="32"/>
          <w:sz w:val="28"/>
          <w:szCs w:val="32"/>
          <w:lang w:val="vi-VN"/>
          <ns2:ligatures ns2:val="none"/>
        </w:rPr>
        <w:br/>
      </w:r>
      <w:bookmarkStart w:id="4045" w:name="_Toc347904735"/>
      <w:bookmarkStart w:id="4046" w:name="_Toc520887705"/>
      <w:bookmarkStart w:id="4047" w:name="_Toc521661295"/>
      <w:bookmarkStart w:id="4048" w:name="_Toc522197554"/>
      <w:bookmarkStart w:id="4049" w:name="_Toc522269639"/>
      <w:bookmarkStart w:id="4050" w:name="_Toc523300699"/>
      <w:bookmarkStart w:id="4051" w:name="_Toc526435730"/>
      <w:bookmarkStart w:id="4052" w:name="_Toc526928286"/>
      <w:bookmarkStart w:id="4053" w:name="_Toc527548117"/>
      <w:bookmarkStart w:id="4054" w:name="_Toc527548312"/>
      <w:bookmarkStart w:id="4055" w:name="_Toc529174114"/>
      <w:r w:rsidRPr="007656EF">
        <w:rPr>
          <w:rFonts w:ascii="Times New Roman" w:eastAsia="PMingLiU" w:hAnsi="Times New Roman" w:cs="Times New Roman"/>
          <w:b/>
          <w:bCs/>
          <w:color w:val="000000"/>
          <w:kern w:val="32"/>
          <w:sz w:val="28"/>
          <w:szCs w:val="32"/>
          <w:lang w:val="vi-VN"/>
          <ns2:ligatures ns2:val="none"/>
        </w:rPr>
        <w:t>VẬN HÀNH THỊ TRƯỜNG ĐIỆN</w:t>
      </w:r>
      <w:bookmarkEnd w:id="4045"/>
      <w:bookmarkEnd w:id="4046"/>
      <w:bookmarkEnd w:id="4047"/>
      <w:bookmarkEnd w:id="4048"/>
      <w:bookmarkEnd w:id="4049"/>
      <w:bookmarkEnd w:id="4050"/>
      <w:bookmarkEnd w:id="4051"/>
      <w:bookmarkEnd w:id="4052"/>
      <w:bookmarkEnd w:id="4053"/>
      <w:bookmarkEnd w:id="4054"/>
      <w:bookmarkEnd w:id="4055"/>
    </w:p>
    <w:p ns2:paraId="538A2392" ns2:textId="77777777" w:rsidR="002E16F4" w:rsidRPr="007656EF" w:rsidRDefault="002E16F4" w:rsidP="002E16F4">
      <w:pPr>
        <w:widowControl w:val="0"/>
        <w:spacing w:before="120" w:after="120" w:line="240" w:lineRule="auto"/>
        <w:jc w:val="center"/>
        <w:outlineLvl w:val="1"/>
        <w:rPr>
          <w:rFonts w:ascii="Times New Roman" w:eastAsia="PMingLiU" w:hAnsi="Times New Roman" w:cs="Times New Roman"/>
          <w:b/>
          <w:color w:val="000000"/>
          <w:kern w:val="0"/>
          <w:sz w:val="28"/>
          <w:lang w:val="vi-VN"/>
          <ns2:ligatures ns2:val="none"/>
        </w:rPr>
      </w:pPr>
      <w:bookmarkStart w:id="4056" w:name="_Toc234993016"/>
      <w:bookmarkStart w:id="4057" w:name="_Toc238435868"/>
      <w:bookmarkStart w:id="4058" w:name="_Toc238639673"/>
      <w:bookmarkStart w:id="4059" w:name="_Toc239143421"/>
      <w:bookmarkStart w:id="4060" w:name="_Toc239214785"/>
      <w:bookmarkStart w:id="4061" w:name="_Toc234200911"/>
      <w:bookmarkStart w:id="4062" w:name="_Toc234993017"/>
      <w:bookmarkStart w:id="4063" w:name="_Toc238639674"/>
      <w:bookmarkStart w:id="4064" w:name="_Toc239143422"/>
      <w:bookmarkStart w:id="4065" w:name="_Toc239214786"/>
      <w:bookmarkStart w:id="4066" w:name="_Toc520887706"/>
      <w:bookmarkStart w:id="4067" w:name="_Toc521661296"/>
      <w:bookmarkStart w:id="4068" w:name="_Toc522197555"/>
      <w:bookmarkStart w:id="4069" w:name="_Toc522269640"/>
      <w:bookmarkStart w:id="4070" w:name="_Toc523300700"/>
      <w:bookmarkStart w:id="4071" w:name="_Toc526435731"/>
      <w:bookmarkStart w:id="4072" w:name="_Toc526928287"/>
      <w:bookmarkStart w:id="4073" w:name="_Toc527548118"/>
      <w:bookmarkStart w:id="4074" w:name="_Toc527548313"/>
      <w:bookmarkStart w:id="4075" w:name="_Toc529174115"/>
      <w:bookmarkEnd w:id="4037"/>
      <w:bookmarkEnd w:id="4038"/>
      <w:bookmarkEnd w:id="4039"/>
      <w:bookmarkEnd w:id="4040"/>
      <w:bookmarkEnd w:id="4041"/>
      <w:bookmarkEnd w:id="4042"/>
      <w:bookmarkEnd w:id="4043"/>
      <w:bookmarkEnd w:id="4044"/>
      <w:bookmarkEnd w:id="4056"/>
      <w:bookmarkEnd w:id="4057"/>
      <w:bookmarkEnd w:id="4058"/>
      <w:bookmarkEnd w:id="4059"/>
      <w:bookmarkEnd w:id="4060"/>
      <w:r w:rsidRPr="007656EF">
        <w:rPr>
          <w:rFonts w:ascii="Times New Roman" w:eastAsia="PMingLiU" w:hAnsi="Times New Roman" w:cs="Times New Roman"/>
          <w:b/>
          <w:color w:val="000000"/>
          <w:kern w:val="0"/>
          <w:sz w:val="28"/>
          <w:lang w:val="vi-VN"/>
          <ns2:ligatures ns2:val="none"/>
        </w:rPr>
        <w:t>Mục 1</w:t>
      </w:r>
      <w:r w:rsidRPr="007656EF">
        <w:rPr>
          <w:rFonts w:ascii="Times New Roman" w:eastAsia="PMingLiU" w:hAnsi="Times New Roman" w:cs="Times New Roman"/>
          <w:b/>
          <w:color w:val="000000"/>
          <w:kern w:val="0"/>
          <w:sz w:val="28"/>
          <w:lang w:val="vi-VN"/>
          <ns2:ligatures ns2:val="none"/>
        </w:rPr>
        <w:br/>
      </w:r>
      <w:bookmarkStart w:id="4076" w:name="_Toc240797923"/>
      <w:bookmarkStart w:id="4077" w:name="_Toc240954945"/>
      <w:bookmarkStart w:id="4078" w:name="_Toc347904736"/>
      <w:r w:rsidRPr="007656EF">
        <w:rPr>
          <w:rFonts w:ascii="Times New Roman" w:eastAsia="PMingLiU" w:hAnsi="Times New Roman" w:cs="Times New Roman"/>
          <w:b/>
          <w:color w:val="000000"/>
          <w:kern w:val="0"/>
          <w:sz w:val="28"/>
          <w:lang w:val="vi-VN"/>
          <ns2:ligatures ns2:val="none"/>
        </w:rPr>
        <w:t>VẬN HÀNH THỊ TRƯỜNG ĐIỆN NGÀY TỚI</w:t>
      </w:r>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p>
    <w:p ns2:paraId="75838402"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079" w:name="_Toc239760101"/>
      <w:bookmarkStart w:id="4080" w:name="_Toc239760424"/>
      <w:bookmarkStart w:id="4081" w:name="_Toc239760102"/>
      <w:bookmarkStart w:id="4082" w:name="_Toc239760425"/>
      <w:bookmarkStart w:id="4083" w:name="_Toc239760103"/>
      <w:bookmarkStart w:id="4084" w:name="_Toc239760426"/>
      <w:bookmarkStart w:id="4085" w:name="_Toc239760104"/>
      <w:bookmarkStart w:id="4086" w:name="_Toc239760427"/>
      <w:bookmarkStart w:id="4087" w:name="_Toc239760105"/>
      <w:bookmarkStart w:id="4088" w:name="_Toc239760428"/>
      <w:bookmarkStart w:id="4089" w:name="_Toc239760106"/>
      <w:bookmarkStart w:id="4090" w:name="_Toc239760429"/>
      <w:bookmarkStart w:id="4091" w:name="_Thông_tin_cho"/>
      <w:bookmarkStart w:id="4092" w:name="_Toc347904737"/>
      <w:bookmarkStart w:id="4093" w:name="_Toc520887707"/>
      <w:bookmarkStart w:id="4094" w:name="_Toc521661297"/>
      <w:bookmarkStart w:id="4095" w:name="_Toc522197556"/>
      <w:bookmarkStart w:id="4096" w:name="_Toc522269641"/>
      <w:bookmarkStart w:id="4097" w:name="_Toc523300701"/>
      <w:bookmarkStart w:id="4098" w:name="_Ref526326783"/>
      <w:bookmarkStart w:id="4099" w:name="_Toc526435732"/>
      <w:bookmarkStart w:id="4100" w:name="_Toc526928288"/>
      <w:bookmarkStart w:id="4101" w:name="_Toc527548119"/>
      <w:bookmarkStart w:id="4102" w:name="_Toc527548314"/>
      <w:bookmarkStart w:id="4103" w:name="_Ref528684178"/>
      <w:bookmarkStart w:id="4104" w:name="_Toc529174116"/>
      <w:bookmarkStart w:id="4105" w:name="_Ref178192446"/>
      <w:bookmarkStart w:id="4106" w:name="_Ref178192472"/>
      <w:bookmarkStart w:id="4107" w:name="_Toc240797924"/>
      <w:bookmarkStart w:id="4108" w:name="_Toc240954946"/>
      <w:bookmarkStart w:id="4109" w:name="_Ref238521698"/>
      <w:bookmarkStart w:id="4110" w:name="_Toc238639675"/>
      <w:bookmarkStart w:id="4111" w:name="_Toc239143423"/>
      <w:bookmarkStart w:id="4112" w:name="_Toc239214787"/>
      <w:bookmarkStart w:id="4113" w:name="_Toc234200912"/>
      <w:bookmarkStart w:id="4114" w:name="_Toc234993018"/>
      <w:bookmarkStart w:id="4115" w:name="OLE_LINK22"/>
      <w:bookmarkStart w:id="4116" w:name="OLE_LINK23"/>
      <w:bookmarkStart w:id="4117" w:name="_Toc237428317"/>
      <w:bookmarkStart w:id="4118" w:name="_Toc238639684"/>
      <w:bookmarkStart w:id="4119" w:name="_Toc239143432"/>
      <w:bookmarkStart w:id="4120" w:name="_Toc239214796"/>
      <w:bookmarkStart w:id="4121" w:name="_Toc240797931"/>
      <w:bookmarkStart w:id="4122" w:name="_Toc240954953"/>
      <w:bookmarkStart w:id="4123" w:name="_Ref231291900"/>
      <w:bookmarkStart w:id="4124" w:name="_Toc234200921"/>
      <w:bookmarkStart w:id="4125" w:name="_Toc234993027"/>
      <w:bookmarkEnd w:id="4079"/>
      <w:bookmarkEnd w:id="4080"/>
      <w:bookmarkEnd w:id="4081"/>
      <w:bookmarkEnd w:id="4082"/>
      <w:bookmarkEnd w:id="4083"/>
      <w:bookmarkEnd w:id="4084"/>
      <w:bookmarkEnd w:id="4085"/>
      <w:bookmarkEnd w:id="4086"/>
      <w:bookmarkEnd w:id="4087"/>
      <w:bookmarkEnd w:id="4088"/>
      <w:bookmarkEnd w:id="4089"/>
      <w:bookmarkEnd w:id="4090"/>
      <w:bookmarkEnd w:id="4091"/>
      <w:r w:rsidRPr="007656EF">
        <w:rPr>
          <w:rFonts w:ascii="Times New Roman" w:eastAsia="PMingLiU" w:hAnsi="Times New Roman" w:cs="Times New Roman"/>
          <w:b/>
          <w:color w:val="000000"/>
          <w:kern w:val="0"/>
          <w:sz w:val="28"/>
          <w:szCs w:val="28"/>
          <w:lang w:val="vi-VN" w:bidi="th-TH"/>
          <ns2:ligatures ns2:val="none"/>
        </w:rPr>
        <w:lastRenderedPageBreak/>
        <w:t>Điều 46.</w:t>
      </w:r>
      <w:r w:rsidRPr="007656EF">
        <w:rPr>
          <w:rFonts w:ascii="Times New Roman" w:eastAsia="PMingLiU" w:hAnsi="Times New Roman" w:cs="Times New Roman"/>
          <w:b/>
          <w:color w:val="000000"/>
          <w:kern w:val="0"/>
          <w:sz w:val="28"/>
          <w:szCs w:val="28"/>
          <w:lang w:val="vi-VN" w:bidi="th-TH"/>
          <ns2:ligatures ns2:val="none"/>
        </w:rPr>
        <w:tab/>
        <w:t>Thông tin cho vận hành thị trường điện ngày tới</w:t>
      </w:r>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p>
    <w:bookmarkEnd w:id="4107"/>
    <w:bookmarkEnd w:id="4108"/>
    <w:p ns2:paraId="516C371D" ns2:textId="77777777" w:rsidR="002E16F4" w:rsidRPr="007656EF" w:rsidRDefault="002E16F4" w:rsidP="002E491C">
      <w:pPr>
        <w:widowControl w:val="0"/>
        <w:spacing w:before="132"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Trước 10h00 ngày D-1, Đơn vị vận hành hệ thống điện và thị trường điện có trách nhiệm xác định, tính toán và công bố các thông tin sau:</w:t>
      </w:r>
    </w:p>
    <w:p ns2:paraId="3F8B2D13" ns2:textId="77777777" w:rsidR="002E16F4" w:rsidRPr="007656EF" w:rsidRDefault="002E16F4" w:rsidP="002E491C">
      <w:pPr>
        <w:widowControl w:val="0"/>
        <w:adjustRightInd w:val="0"/>
        <w:spacing w:before="132"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Biểu đồ dự báo nhu cầu phụ tải điện ngày D của toàn hệ thống điện quốc gia và từng miền Bắc, Trung, Nam.</w:t>
      </w:r>
    </w:p>
    <w:p ns2:paraId="594D0E10" ns2:textId="59ABABD8" w:rsidR="002E16F4" w:rsidRPr="007656EF" w:rsidRDefault="002E16F4" w:rsidP="002E491C">
      <w:pPr>
        <w:widowControl w:val="0"/>
        <w:adjustRightInd w:val="0"/>
        <w:spacing w:before="132"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Công suất huy động dự kiến (hoặc dự báo) trong từng chu kỳ giao dịch trong ngày tới của các nhà máy điện gián tiếp tham gia thị trường điện quy định tại khoản 3 Điều 4</w:t>
      </w:r>
      <w:r w:rsidRPr="003A427E">
        <w:rPr>
          <w:rFonts w:ascii="Times New Roman" w:eastAsia="PMingLiU" w:hAnsi="Times New Roman" w:cs="Times New Roman"/>
          <w:color w:val="000000"/>
          <w:kern w:val="0"/>
          <w:sz w:val="28"/>
          <w:lang w:val="vi-VN"/>
          <ns2:ligatures ns2:val="none"/>
        </w:rPr>
        <w:t xml:space="preserve"> </w:t>
      </w:r>
      <w:r w:rsidRPr="007656EF">
        <w:rPr>
          <w:rFonts w:ascii="Times New Roman" w:eastAsia="PMingLiU" w:hAnsi="Times New Roman" w:cs="Times New Roman"/>
          <w:color w:val="000000"/>
          <w:kern w:val="0"/>
          <w:sz w:val="28"/>
          <w:lang w:val="vi-VN"/>
          <ns2:ligatures ns2:val="none"/>
        </w:rPr>
        <w:t>Thông tư này, nguồn điện mặt trời mái nhà và các nhà máy điện không trực tiếp chào giá trên thị trường điện, trong đó có xét đến các ràng buộc về bao tiêu.</w:t>
      </w:r>
    </w:p>
    <w:p ns2:paraId="7C2165AF" ns2:textId="77777777" w:rsidR="002E16F4" w:rsidRPr="007656EF" w:rsidRDefault="002E16F4" w:rsidP="002E491C">
      <w:pPr>
        <w:widowControl w:val="0"/>
        <w:adjustRightInd w:val="0"/>
        <w:spacing w:before="132"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Công suất huy động dự kiến (hoặc dự báo) trong từng chu kỳ giao dịch trong ngày tới của các nhà máy điện quy định tại Điều 11 Thông tư này.</w:t>
      </w:r>
    </w:p>
    <w:p ns2:paraId="2846DDAA" ns2:textId="77777777" w:rsidR="002E16F4" w:rsidRPr="007656EF" w:rsidRDefault="002E16F4" w:rsidP="002E491C">
      <w:pPr>
        <w:widowControl w:val="0"/>
        <w:adjustRightInd w:val="0"/>
        <w:spacing w:before="132"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szCs w:val="28"/>
          <w:lang w:val="vi-VN"/>
          <ns2:ligatures ns2:val="none"/>
        </w:rPr>
        <w:t>Tổng sản lượng khí dự kiến ngày tới của các nhà máy nhiệt điện khí sử dụng chung một nguồn khí</w:t>
      </w:r>
      <w:r w:rsidRPr="007656EF">
        <w:rPr>
          <w:rFonts w:ascii="Times New Roman" w:eastAsia="PMingLiU" w:hAnsi="Times New Roman" w:cs="Times New Roman"/>
          <w:color w:val="000000"/>
          <w:kern w:val="0"/>
          <w:sz w:val="28"/>
          <w:lang w:val="vi-VN"/>
          <ns2:ligatures ns2:val="none"/>
        </w:rPr>
        <w:t>.</w:t>
      </w:r>
    </w:p>
    <w:p ns2:paraId="41B29C99" ns2:textId="77777777" w:rsidR="002E16F4" w:rsidRPr="007656EF" w:rsidRDefault="002E16F4" w:rsidP="002E491C">
      <w:pPr>
        <w:widowControl w:val="0"/>
        <w:adjustRightInd w:val="0"/>
        <w:spacing w:before="132"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5. </w:t>
      </w:r>
      <w:r w:rsidRPr="007656EF">
        <w:rPr>
          <w:rFonts w:ascii="Times New Roman" w:eastAsia="PMingLiU" w:hAnsi="Times New Roman" w:cs="Times New Roman"/>
          <w:color w:val="000000"/>
          <w:kern w:val="0"/>
          <w:sz w:val="28"/>
          <w:lang w:val="vi-VN"/>
          <ns2:ligatures ns2:val="none"/>
        </w:rPr>
        <w:t xml:space="preserve">Các kết quả đánh giá khả năng bảo đảm cung cấp điện ngắn hạn cho ngày D theo quy định tại </w:t>
      </w:r>
      <w:r w:rsidRPr="007656EF">
        <w:rPr>
          <w:rFonts w:ascii="Times New Roman" w:eastAsia="PMingLiU" w:hAnsi="Times New Roman" w:cs="Times New Roman"/>
          <w:color w:val="000000"/>
          <w:kern w:val="0"/>
          <w:sz w:val="28"/>
          <w:szCs w:val="28"/>
          <w:lang w:val="vi-VN"/>
          <ns2:ligatures ns2:val="none"/>
        </w:rPr>
        <w:t xml:space="preserve">Quy định điều độ, vận hành, thao tác, xử lý sự cố, khởi động đen và khôi phục hệ thống điện quốc gia </w:t>
      </w:r>
      <w:r w:rsidRPr="007656EF">
        <w:rPr>
          <w:rFonts w:ascii="Times New Roman" w:eastAsia="PMingLiU" w:hAnsi="Times New Roman" w:cs="Times New Roman"/>
          <w:color w:val="000000"/>
          <w:kern w:val="0"/>
          <w:sz w:val="28"/>
          <w:lang w:val="vi-VN"/>
          <ns2:ligatures ns2:val="none"/>
        </w:rPr>
        <w:t>được Bộ Công Thương ban hành.</w:t>
      </w:r>
    </w:p>
    <w:p ns2:paraId="7C2E6B40" ns2:textId="77777777" w:rsidR="002E16F4" w:rsidRPr="007656EF" w:rsidRDefault="002E16F4" w:rsidP="002E491C">
      <w:pPr>
        <w:widowControl w:val="0"/>
        <w:adjustRightInd w:val="0"/>
        <w:spacing w:before="132"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6. </w:t>
      </w:r>
      <w:r w:rsidRPr="007656EF">
        <w:rPr>
          <w:rFonts w:ascii="Times New Roman" w:eastAsia="PMingLiU" w:hAnsi="Times New Roman" w:cs="Times New Roman"/>
          <w:color w:val="000000"/>
          <w:kern w:val="0"/>
          <w:sz w:val="28"/>
          <w:lang w:val="vi-VN"/>
          <ns2:ligatures ns2:val="none"/>
        </w:rPr>
        <w:t>Công suất huy động dự kiến của các nhà máy thủy điện có hồ chứa điều tiết dưới 02 ngày trong từng chu kỳ giao dịch của ngày tới.</w:t>
      </w:r>
    </w:p>
    <w:p ns2:paraId="1BD57601" ns2:textId="77777777" w:rsidR="002E16F4" w:rsidRPr="007656EF" w:rsidRDefault="002E16F4" w:rsidP="002E491C">
      <w:pPr>
        <w:widowControl w:val="0"/>
        <w:adjustRightInd w:val="0"/>
        <w:spacing w:before="132"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7. </w:t>
      </w:r>
      <w:r w:rsidRPr="007656EF">
        <w:rPr>
          <w:rFonts w:ascii="Times New Roman" w:eastAsia="PMingLiU" w:hAnsi="Times New Roman" w:cs="Times New Roman"/>
          <w:color w:val="000000"/>
          <w:kern w:val="0"/>
          <w:sz w:val="28"/>
          <w:lang w:val="vi-VN"/>
          <ns2:ligatures ns2:val="none"/>
        </w:rPr>
        <w:t>Công suất vận hành dự kiến của hệ thống pin lưu trữ năng lượng.</w:t>
      </w:r>
    </w:p>
    <w:p ns2:paraId="671CD2A9" ns2:textId="77777777" w:rsidR="002E16F4" w:rsidRPr="003A427E" w:rsidRDefault="002E16F4" w:rsidP="002E491C">
      <w:pPr>
        <w:widowControl w:val="0"/>
        <w:tabs>
          <w:tab w:val="left" w:pos="1710"/>
        </w:tabs>
        <w:spacing w:before="132"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126" w:name="_Bản_chào_giá"/>
      <w:bookmarkStart w:id="4127" w:name="_Toc240797925"/>
      <w:bookmarkStart w:id="4128" w:name="_Toc240954947"/>
      <w:bookmarkStart w:id="4129" w:name="_Ref246753863"/>
      <w:bookmarkStart w:id="4130" w:name="_Ref255029721"/>
      <w:bookmarkStart w:id="4131" w:name="_Toc347904738"/>
      <w:bookmarkStart w:id="4132" w:name="_Toc520887708"/>
      <w:bookmarkStart w:id="4133" w:name="_Toc521661298"/>
      <w:bookmarkStart w:id="4134" w:name="_Toc522197557"/>
      <w:bookmarkStart w:id="4135" w:name="_Toc522269642"/>
      <w:bookmarkStart w:id="4136" w:name="_Ref522890830"/>
      <w:bookmarkStart w:id="4137" w:name="_Ref522891627"/>
      <w:bookmarkStart w:id="4138" w:name="_Ref522891927"/>
      <w:bookmarkStart w:id="4139" w:name="_Toc523300702"/>
      <w:bookmarkStart w:id="4140" w:name="_Toc526435733"/>
      <w:bookmarkStart w:id="4141" w:name="_Toc526928289"/>
      <w:bookmarkStart w:id="4142" w:name="_Toc527548120"/>
      <w:bookmarkStart w:id="4143" w:name="_Toc527548315"/>
      <w:bookmarkStart w:id="4144" w:name="_Toc529174117"/>
      <w:bookmarkStart w:id="4145" w:name="_Ref178192954"/>
      <w:bookmarkEnd w:id="4126"/>
      <w:r w:rsidRPr="003A427E">
        <w:rPr>
          <w:rFonts w:ascii="Times New Roman" w:eastAsia="PMingLiU" w:hAnsi="Times New Roman" w:cs="Times New Roman"/>
          <w:b/>
          <w:color w:val="000000"/>
          <w:kern w:val="0"/>
          <w:sz w:val="28"/>
          <w:szCs w:val="28"/>
          <w:lang w:val="vi-VN" w:bidi="th-TH"/>
          <ns2:ligatures ns2:val="none"/>
        </w:rPr>
        <w:t>Điều 47.</w:t>
      </w:r>
      <w:r w:rsidRPr="003A427E">
        <w:rPr>
          <w:rFonts w:ascii="Times New Roman" w:eastAsia="PMingLiU" w:hAnsi="Times New Roman" w:cs="Times New Roman"/>
          <w:b/>
          <w:color w:val="000000"/>
          <w:kern w:val="0"/>
          <w:sz w:val="28"/>
          <w:szCs w:val="28"/>
          <w:lang w:val="vi-VN" w:bidi="th-TH"/>
          <ns2:ligatures ns2:val="none"/>
        </w:rPr>
        <w:tab/>
        <w:t>Bản chào giá</w:t>
      </w:r>
      <w:bookmarkEnd w:id="4109"/>
      <w:bookmarkEnd w:id="4110"/>
      <w:bookmarkEnd w:id="4111"/>
      <w:bookmarkEnd w:id="4112"/>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p>
    <w:p ns2:paraId="57CA967A" ns2:textId="77777777" w:rsidR="002E16F4" w:rsidRPr="007656EF" w:rsidRDefault="002E16F4" w:rsidP="002E491C">
      <w:pPr>
        <w:widowControl w:val="0"/>
        <w:tabs>
          <w:tab w:val="left" w:pos="851"/>
        </w:tabs>
        <w:spacing w:before="132"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1.</w:t>
      </w:r>
      <w:r w:rsidRPr="007656EF">
        <w:rPr>
          <w:rFonts w:ascii="Times New Roman" w:eastAsia="Times New Roman" w:hAnsi="Times New Roman" w:cs="Times New Roman"/>
          <w:color w:val="000000"/>
          <w:kern w:val="0"/>
          <w:sz w:val="28"/>
          <w:lang w:val="vi-VN"/>
          <ns2:ligatures ns2:val="none"/>
        </w:rPr>
        <w:tab/>
        <w:t xml:space="preserve">Bản chào giá tuân thủ các nguyên tắc sau: </w:t>
      </w:r>
    </w:p>
    <w:p ns2:paraId="11FBB48B" ns2:textId="77777777" w:rsidR="002E16F4" w:rsidRPr="007656EF" w:rsidRDefault="002E16F4" w:rsidP="002E491C">
      <w:pPr>
        <w:widowControl w:val="0"/>
        <w:spacing w:before="132" w:after="120" w:line="240" w:lineRule="auto"/>
        <w:ind w:left="-10" w:firstLine="57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Gồm 10 cặp giá chào (đồng/kWh) và công suất (MW) cho tổ máy cho từng chu kỳ giao dịch của ngày D;</w:t>
      </w:r>
    </w:p>
    <w:p ns2:paraId="0049F365" ns2:textId="77777777" w:rsidR="002E16F4" w:rsidRPr="007656EF" w:rsidRDefault="002E16F4" w:rsidP="002E491C">
      <w:pPr>
        <w:widowControl w:val="0"/>
        <w:spacing w:before="132"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Công suất trong bản chào giá là công suất tại đầu cực máy phát điện;</w:t>
      </w:r>
    </w:p>
    <w:p ns2:paraId="300B1454" ns2:textId="77777777" w:rsidR="002E16F4" w:rsidRPr="003A427E" w:rsidRDefault="002E16F4" w:rsidP="002E491C">
      <w:pPr>
        <w:widowControl w:val="0"/>
        <w:spacing w:before="132"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3A427E">
        <w:rPr>
          <w:rFonts w:ascii="Times New Roman" w:eastAsia="PMingLiU" w:hAnsi="Times New Roman" w:cs="Times New Roman"/>
          <w:bCs/>
          <w:iCs/>
          <w:color w:val="000000"/>
          <w:kern w:val="0"/>
          <w:sz w:val="28"/>
          <w:szCs w:val="26"/>
          <w:lang w:val="vi-VN"/>
          <ns2:ligatures ns2:val="none"/>
        </w:rPr>
        <w:t xml:space="preserve">c) </w:t>
      </w:r>
      <w:r w:rsidRPr="007656EF">
        <w:rPr>
          <w:rFonts w:ascii="Times New Roman" w:eastAsia="PMingLiU" w:hAnsi="Times New Roman" w:cs="Times New Roman"/>
          <w:bCs/>
          <w:iCs/>
          <w:color w:val="000000"/>
          <w:kern w:val="0"/>
          <w:sz w:val="28"/>
          <w:szCs w:val="26"/>
          <w:lang w:val="vi-VN"/>
          <ns2:ligatures ns2:val="none"/>
        </w:rPr>
        <w:t xml:space="preserve">Công suất của dải chào sau không được thấp hơn công suất của dải chào liền trước. </w:t>
      </w:r>
      <w:r w:rsidRPr="003A427E">
        <w:rPr>
          <w:rFonts w:ascii="Times New Roman" w:eastAsia="PMingLiU" w:hAnsi="Times New Roman" w:cs="Times New Roman"/>
          <w:bCs/>
          <w:iCs/>
          <w:color w:val="000000"/>
          <w:kern w:val="0"/>
          <w:sz w:val="28"/>
          <w:szCs w:val="26"/>
          <w:lang w:val="vi-VN"/>
          <ns2:ligatures ns2:val="none"/>
        </w:rPr>
        <w:t>Bước chào tối thiểu là 03 MW;</w:t>
      </w:r>
    </w:p>
    <w:p ns2:paraId="34179B8E" ns2:textId="77777777" w:rsidR="002E16F4" w:rsidRPr="007656EF" w:rsidRDefault="002E16F4" w:rsidP="002E491C">
      <w:pPr>
        <w:widowControl w:val="0"/>
        <w:spacing w:before="132" w:after="120" w:line="240" w:lineRule="auto"/>
        <w:ind w:firstLine="567"/>
        <w:jc w:val="both"/>
        <w:rPr>
          <w:rFonts w:ascii="Times New Roman" w:eastAsia="Calibri" w:hAnsi="Times New Roman" w:cs="Times New Roman"/>
          <w:color w:val="000000"/>
          <w:kern w:val="0"/>
          <w:sz w:val="28"/>
          <w:szCs w:val="28"/>
          <w:lang w:val="vi-VN"/>
          <ns2:ligatures ns2:val="none"/>
        </w:rPr>
      </w:pPr>
      <w:r w:rsidRPr="003A427E">
        <w:rPr>
          <w:rFonts w:ascii="Times New Roman" w:eastAsia="Calibri" w:hAnsi="Times New Roman" w:cs="Times New Roman"/>
          <w:color w:val="000000"/>
          <w:kern w:val="0"/>
          <w:sz w:val="28"/>
          <w:szCs w:val="28"/>
          <w:lang w:val="vi-VN"/>
          <ns2:ligatures ns2:val="none"/>
        </w:rPr>
        <w:t xml:space="preserve">d) </w:t>
      </w:r>
      <w:r w:rsidRPr="007656EF">
        <w:rPr>
          <w:rFonts w:ascii="Times New Roman" w:eastAsia="Calibri" w:hAnsi="Times New Roman" w:cs="Times New Roman"/>
          <w:color w:val="000000"/>
          <w:kern w:val="0"/>
          <w:sz w:val="28"/>
          <w:szCs w:val="28"/>
          <w:lang w:val="vi-VN"/>
          <ns2:ligatures ns2:val="none"/>
        </w:rPr>
        <w:t>Có các thông tin về thông số kỹ thuật của tổ máy, bao gồm:</w:t>
      </w:r>
    </w:p>
    <w:p ns2:paraId="08B771ED" ns2:textId="77777777" w:rsidR="002E16F4" w:rsidRPr="007656EF" w:rsidRDefault="002E16F4" w:rsidP="002E491C">
      <w:pPr>
        <w:widowControl w:val="0"/>
        <w:tabs>
          <w:tab w:val="left" w:pos="709"/>
        </w:tabs>
        <w:spacing w:before="132"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 Công suất công bố của tổ máy cho ngày D; </w:t>
      </w:r>
    </w:p>
    <w:p ns2:paraId="009A54B0" ns2:textId="77777777" w:rsidR="002E16F4" w:rsidRPr="007656EF" w:rsidRDefault="002E16F4" w:rsidP="002E491C">
      <w:pPr>
        <w:widowControl w:val="0"/>
        <w:tabs>
          <w:tab w:val="left" w:pos="709"/>
        </w:tabs>
        <w:spacing w:before="132"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Công suất phát ổn định thấp nhất của tổ máy;</w:t>
      </w:r>
    </w:p>
    <w:p ns2:paraId="3BAF9145" ns2:textId="77777777" w:rsidR="002E16F4" w:rsidRPr="007656EF" w:rsidRDefault="002E16F4" w:rsidP="002E491C">
      <w:pPr>
        <w:widowControl w:val="0"/>
        <w:tabs>
          <w:tab w:val="left" w:pos="709"/>
        </w:tabs>
        <w:spacing w:before="132"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Tốc độ tăng và giảm công suất tối đa của tổ máy;</w:t>
      </w:r>
    </w:p>
    <w:p ns2:paraId="5964D9C9" ns2:textId="77777777" w:rsidR="002E16F4" w:rsidRPr="007656EF" w:rsidRDefault="002E16F4" w:rsidP="002E491C">
      <w:pPr>
        <w:widowControl w:val="0"/>
        <w:tabs>
          <w:tab w:val="left" w:pos="709"/>
        </w:tabs>
        <w:spacing w:before="132"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Ràng buộc kỹ thuật khi vận hành đồng thời các tổ máy;</w:t>
      </w:r>
    </w:p>
    <w:p ns2:paraId="0D03D189" ns2:textId="77777777" w:rsidR="002E16F4" w:rsidRPr="007656EF" w:rsidRDefault="002E16F4" w:rsidP="002E491C">
      <w:pPr>
        <w:widowControl w:val="0"/>
        <w:spacing w:before="132"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Tình trạng nhiên liệu của nhà máy nhiệt điện;</w:t>
      </w:r>
    </w:p>
    <w:p ns2:paraId="668A1C41" ns2:textId="77777777" w:rsidR="002E16F4" w:rsidRPr="007656EF" w:rsidRDefault="002E16F4" w:rsidP="002E491C">
      <w:pPr>
        <w:widowControl w:val="0"/>
        <w:spacing w:before="132"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Tình trạng xả tràn của hồ chứa thủy điện.</w:t>
      </w:r>
    </w:p>
    <w:p ns2:paraId="5B6ADF40"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3A427E">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6"/>
          <w:lang w:val="vi-VN"/>
          <ns2:ligatures ns2:val="none"/>
        </w:rPr>
        <w:t xml:space="preserve">) Công suất công bố của tổ máy trong bản chào ngày D không thấp hơn mức </w:t>
      </w:r>
      <w:r w:rsidRPr="007656EF">
        <w:rPr>
          <w:rFonts w:ascii="Times New Roman" w:eastAsia="PMingLiU" w:hAnsi="Times New Roman" w:cs="Times New Roman"/>
          <w:bCs/>
          <w:iCs/>
          <w:color w:val="000000"/>
          <w:kern w:val="0"/>
          <w:sz w:val="28"/>
          <w:szCs w:val="26"/>
          <w:lang w:val="vi-VN"/>
          <ns2:ligatures ns2:val="none"/>
        </w:rPr>
        <w:lastRenderedPageBreak/>
        <w:t xml:space="preserve">công suất công bố trong ngày D-2 theo quy định về thực hiện đánh giá khả năng bảo đảm cung cấp điện trung hạn và ngắn hạn tại </w:t>
      </w:r>
      <w:r w:rsidRPr="007656EF">
        <w:rPr>
          <w:rFonts w:ascii="Times New Roman" w:eastAsia="PMingLiU" w:hAnsi="Times New Roman" w:cs="Times New Roman"/>
          <w:bCs/>
          <w:iCs/>
          <w:color w:val="000000"/>
          <w:kern w:val="0"/>
          <w:sz w:val="28"/>
          <w:szCs w:val="28"/>
          <w:lang w:val="vi-VN"/>
          <ns2:ligatures ns2:val="none"/>
        </w:rPr>
        <w:t xml:space="preserve">Quy định điều độ, vận hành, thao tác, xử lý sự cố, khởi động đen và khôi phục hệ thống điện quốc gia </w:t>
      </w:r>
      <w:r w:rsidRPr="007656EF">
        <w:rPr>
          <w:rFonts w:ascii="Times New Roman" w:eastAsia="PMingLiU" w:hAnsi="Times New Roman" w:cs="Times New Roman"/>
          <w:bCs/>
          <w:iCs/>
          <w:color w:val="000000"/>
          <w:kern w:val="0"/>
          <w:sz w:val="28"/>
          <w:szCs w:val="26"/>
          <w:lang w:val="vi-VN"/>
          <ns2:ligatures ns2:val="none"/>
        </w:rPr>
        <w:t>được Bộ Công Thương ban hành trừ trường hợp dừng máy sửa chữa đột xuất (việc dừng máy sửa chữa đột xuất phải được phê duyệt), sự cố kỹ thuật bất khả kháng, bị suy giảm công suất do mực nước thấp hoặc phối hợp chào giá thủy điện bậc thang để tránh xả tràn đối với các nhà máy thủy điện. Nhà máy có trách nhiệm cập nhậ</w:t>
      </w:r>
      <w:r w:rsidRPr="003A427E">
        <w:rPr>
          <w:rFonts w:ascii="Times New Roman" w:eastAsia="PMingLiU" w:hAnsi="Times New Roman" w:cs="Times New Roman"/>
          <w:bCs/>
          <w:iCs/>
          <w:color w:val="000000"/>
          <w:kern w:val="0"/>
          <w:sz w:val="28"/>
          <w:szCs w:val="26"/>
          <w:lang w:val="vi-VN"/>
          <ns2:ligatures ns2:val="none"/>
        </w:rPr>
        <w:t>t</w:t>
      </w:r>
      <w:r w:rsidRPr="007656EF">
        <w:rPr>
          <w:rFonts w:ascii="Times New Roman" w:eastAsia="PMingLiU" w:hAnsi="Times New Roman" w:cs="Times New Roman"/>
          <w:bCs/>
          <w:iCs/>
          <w:color w:val="000000"/>
          <w:kern w:val="0"/>
          <w:sz w:val="28"/>
          <w:szCs w:val="26"/>
          <w:lang w:val="vi-VN"/>
          <ns2:ligatures ns2:val="none"/>
        </w:rPr>
        <w:t xml:space="preserve"> công suất công bố khi giảm công suất khả dụng. Trường hợp cập nhật bản chào khởi động của tổ máy nhiệt điện, công suất công bố tương ứng với khả dụng trong trường hợp vận hành bình thường;</w:t>
      </w:r>
    </w:p>
    <w:p ns2:paraId="2E037AD6"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3A427E">
        <w:rPr>
          <w:rFonts w:ascii="Times New Roman" w:eastAsia="PMingLiU" w:hAnsi="Times New Roman" w:cs="Times New Roman"/>
          <w:bCs/>
          <w:iCs/>
          <w:color w:val="000000"/>
          <w:kern w:val="0"/>
          <w:sz w:val="28"/>
          <w:szCs w:val="26"/>
          <w:lang w:val="vi-VN"/>
          <ns2:ligatures ns2:val="none"/>
        </w:rPr>
        <w:t>e</w:t>
      </w:r>
      <w:r w:rsidRPr="007656EF">
        <w:rPr>
          <w:rFonts w:ascii="Times New Roman" w:eastAsia="PMingLiU" w:hAnsi="Times New Roman" w:cs="Times New Roman"/>
          <w:bCs/>
          <w:iCs/>
          <w:color w:val="000000"/>
          <w:kern w:val="0"/>
          <w:sz w:val="28"/>
          <w:szCs w:val="26"/>
          <w:lang w:val="vi-VN"/>
          <ns2:ligatures ns2:val="none"/>
        </w:rPr>
        <w:t>) Trong điều kiện bình thường dải công suất chào đầu tiên trong bản chào giá của các tổ máy nhiệt điện phải bằng công suất phát ổn định thấp nhất của tổ máy. Dải công suất chào cuối cùng phải bằng công suất công bố. Đối với các nhà máy nhiệt điện trong quá trình khởi động và dừng máy được cập nhật bản chào giá cho chu kỳ giao dịch tới với công suất thấp hơn công suất phát ổn định thấp nhất;</w:t>
      </w:r>
    </w:p>
    <w:p ns2:paraId="568C1C63"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3A427E">
        <w:rPr>
          <w:rFonts w:ascii="Times New Roman" w:eastAsia="PMingLiU" w:hAnsi="Times New Roman" w:cs="Times New Roman"/>
          <w:bCs/>
          <w:iCs/>
          <w:color w:val="000000"/>
          <w:kern w:val="0"/>
          <w:sz w:val="28"/>
          <w:szCs w:val="26"/>
          <w:lang w:val="vi-VN"/>
          <ns2:ligatures ns2:val="none"/>
        </w:rPr>
        <w:t>g</w:t>
      </w:r>
      <w:r w:rsidRPr="007656EF">
        <w:rPr>
          <w:rFonts w:ascii="Times New Roman" w:eastAsia="PMingLiU" w:hAnsi="Times New Roman" w:cs="Times New Roman"/>
          <w:bCs/>
          <w:iCs/>
          <w:color w:val="000000"/>
          <w:kern w:val="0"/>
          <w:sz w:val="28"/>
          <w:szCs w:val="26"/>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Nhà máy thủy điện có thể chào các dải công suất đầu tiên trong từng chu kỳ giao dịch bằng 0 MW. Đối với nhà máy thủy điện có khả năng điều tiết từ 02 ngày trở lên thì dải công suất chào cuối cùng phải bằng công suất công bố</w:t>
      </w:r>
      <w:r w:rsidRPr="003A427E">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 xml:space="preserve"> trường hợp mực nước của hồ chứa thủy điện đã xuống mực nước chết</w:t>
      </w:r>
      <w:r w:rsidRPr="003A427E">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 xml:space="preserve"> nhà máy được phép điều chỉnh công suất công bố bằng 0 MW;</w:t>
      </w:r>
    </w:p>
    <w:p ns2:paraId="5829E817"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3A427E">
        <w:rPr>
          <w:rFonts w:ascii="Times New Roman" w:eastAsia="PMingLiU" w:hAnsi="Times New Roman" w:cs="Times New Roman"/>
          <w:bCs/>
          <w:iCs/>
          <w:color w:val="000000"/>
          <w:kern w:val="0"/>
          <w:sz w:val="28"/>
          <w:szCs w:val="26"/>
          <w:lang w:val="vi-VN"/>
          <ns2:ligatures ns2:val="none"/>
        </w:rPr>
        <w:t>h</w:t>
      </w:r>
      <w:r w:rsidRPr="007656EF">
        <w:rPr>
          <w:rFonts w:ascii="Times New Roman" w:eastAsia="PMingLiU" w:hAnsi="Times New Roman" w:cs="Times New Roman"/>
          <w:bCs/>
          <w:iCs/>
          <w:color w:val="000000"/>
          <w:kern w:val="0"/>
          <w:sz w:val="28"/>
          <w:szCs w:val="26"/>
          <w:lang w:val="vi-VN"/>
          <ns2:ligatures ns2:val="none"/>
        </w:rPr>
        <w:t>) Đơn vị của giá chào là đồng/kWh, với số thập phân nhỏ nhất là 0,1;</w:t>
      </w:r>
    </w:p>
    <w:p ns2:paraId="5AB9AA4C"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3A427E">
        <w:rPr>
          <w:rFonts w:ascii="Times New Roman" w:eastAsia="PMingLiU" w:hAnsi="Times New Roman" w:cs="Times New Roman"/>
          <w:bCs/>
          <w:iCs/>
          <w:color w:val="000000"/>
          <w:kern w:val="0"/>
          <w:sz w:val="28"/>
          <w:szCs w:val="26"/>
          <w:lang w:val="vi-VN"/>
          <ns2:ligatures ns2:val="none"/>
        </w:rPr>
        <w:t>i</w:t>
      </w:r>
      <w:r w:rsidRPr="007656EF">
        <w:rPr>
          <w:rFonts w:ascii="Times New Roman" w:eastAsia="PMingLiU" w:hAnsi="Times New Roman" w:cs="Times New Roman"/>
          <w:bCs/>
          <w:iCs/>
          <w:color w:val="000000"/>
          <w:kern w:val="0"/>
          <w:sz w:val="28"/>
          <w:szCs w:val="26"/>
          <w:lang w:val="vi-VN"/>
          <ns2:ligatures ns2:val="none"/>
        </w:rPr>
        <w:t>) Giá chào trong khoảng từ giá sàn đến giá trần của tổ máy và không giảm theo chiều tăng của công suất chào.</w:t>
      </w:r>
    </w:p>
    <w:p ns2:paraId="1FC70DB0" ns2:textId="77777777" w:rsidR="002E16F4" w:rsidRPr="007656EF" w:rsidRDefault="002E16F4" w:rsidP="002E16F4">
      <w:pPr>
        <w:keepNext/>
        <w:widowControl w:val="0"/>
        <w:tabs>
          <w:tab w:val="left" w:pos="851"/>
        </w:tabs>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bookmarkStart w:id="4146" w:name="_Ref467162806"/>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Bản chào giá trong những trường hợp đặc biệt</w:t>
      </w:r>
      <w:bookmarkEnd w:id="4146"/>
    </w:p>
    <w:p ns2:paraId="3264D7E1" ns2:textId="77777777" w:rsidR="002E16F4" w:rsidRPr="007656EF" w:rsidRDefault="002E16F4" w:rsidP="002E16F4">
      <w:pPr>
        <w:widowControl w:val="0"/>
        <w:spacing w:before="120" w:after="120" w:line="240" w:lineRule="auto"/>
        <w:ind w:firstLine="567"/>
        <w:outlineLvl w:val="4"/>
        <w:rPr>
          <w:rFonts w:ascii="Times New Roman" w:eastAsia="Times New Roman" w:hAnsi="Times New Roman" w:cs="Times New Roman"/>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Bản chào của nhà máy có hồ chứa điều tiết dưới 02 ngày được quy định như sau:</w:t>
      </w:r>
    </w:p>
    <w:p ns2:paraId="61BA9C64"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Giá chào bằng 0 đồng/kWh cho các dải công suất chào;</w:t>
      </w:r>
    </w:p>
    <w:p ns2:paraId="4F0E975F"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xml:space="preserve">- Công suất chào bằng công suất dự kiến phát của tổ máy trong chu kỳ giao dịch. Đơn vị phát điện sở hữu, quản lý vận hành nhà máy thủy điện có hồ chứa điều tiết dưới 02 ngày được nộp bản chào giá sửa đổi tăng công suất theo tình hình thủy văn thực tế của nhà máy; </w:t>
      </w:r>
    </w:p>
    <w:p ns2:paraId="7DD1F8B1"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Nhà máy thủy điện có hồ chứa điều tiết dưới 02 ngày được nộp bản chào giá chu kỳ giao dịch tới sửa đổi công suất theo tình hình thủy văn thực tế của nhà máy.</w:t>
      </w:r>
    </w:p>
    <w:p ns2:paraId="7B3E8EB1" ns2:textId="77777777" w:rsidR="002E16F4" w:rsidRPr="007656EF" w:rsidRDefault="002E16F4" w:rsidP="002E16F4">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Trường hợp </w:t>
      </w:r>
      <w:r w:rsidRPr="003A427E">
        <w:rPr>
          <w:rFonts w:ascii="Times New Roman" w:eastAsia="PMingLiU" w:hAnsi="Times New Roman" w:cs="Times New Roman"/>
          <w:bCs/>
          <w:iCs/>
          <w:color w:val="000000"/>
          <w:kern w:val="0"/>
          <w:sz w:val="28"/>
          <w:szCs w:val="28"/>
          <w:lang w:val="vi-VN"/>
          <ns2:ligatures ns2:val="none"/>
        </w:rPr>
        <w:t xml:space="preserve">mực nước của </w:t>
      </w:r>
      <w:r w:rsidRPr="007656EF">
        <w:rPr>
          <w:rFonts w:ascii="Times New Roman" w:eastAsia="Calibri" w:hAnsi="Times New Roman" w:cs="Times New Roman"/>
          <w:color w:val="000000"/>
          <w:kern w:val="0"/>
          <w:sz w:val="28"/>
          <w:szCs w:val="28"/>
          <w:lang w:val="vi-VN"/>
          <ns2:ligatures ns2:val="none"/>
        </w:rPr>
        <w:t xml:space="preserve">nhà máy thủy điện có 02 tuần liên tiếp thấp hơn mực nước giới hạn, </w:t>
      </w:r>
      <w:r w:rsidRPr="007656EF">
        <w:rPr>
          <w:rFonts w:ascii="Times New Roman" w:eastAsia="Calibri" w:hAnsi="Times New Roman" w:cs="Times New Roman"/>
          <w:color w:val="000000"/>
          <w:kern w:val="0"/>
          <w:sz w:val="28"/>
          <w:szCs w:val="22"/>
          <w:lang w:val="vi-VN"/>
          <ns2:ligatures ns2:val="none"/>
        </w:rPr>
        <w:t>nhà máy thủy điện có 01 tuần thấp hơn m</w:t>
      </w:r>
      <w:r w:rsidRPr="003A427E">
        <w:rPr>
          <w:rFonts w:ascii="Times New Roman" w:eastAsia="Calibri" w:hAnsi="Times New Roman" w:cs="Times New Roman"/>
          <w:color w:val="000000"/>
          <w:kern w:val="0"/>
          <w:sz w:val="28"/>
          <w:szCs w:val="22"/>
          <w:lang w:val="vi-VN"/>
          <ns2:ligatures ns2:val="none"/>
        </w:rPr>
        <w:t>ự</w:t>
      </w:r>
      <w:r w:rsidRPr="007656EF">
        <w:rPr>
          <w:rFonts w:ascii="Times New Roman" w:eastAsia="Calibri" w:hAnsi="Times New Roman" w:cs="Times New Roman"/>
          <w:color w:val="000000"/>
          <w:kern w:val="0"/>
          <w:sz w:val="28"/>
          <w:szCs w:val="22"/>
          <w:lang w:val="vi-VN"/>
          <ns2:ligatures ns2:val="none"/>
        </w:rPr>
        <w:t>c nước giới hạn tuần và tỷ lệ dự phòng điện năng miền của tuần nhỏ hơn 5%, nhà máy thủy điện có 01 tuần thấp hơn m</w:t>
      </w:r>
      <w:r w:rsidRPr="003A427E">
        <w:rPr>
          <w:rFonts w:ascii="Times New Roman" w:eastAsia="Calibri" w:hAnsi="Times New Roman" w:cs="Times New Roman"/>
          <w:color w:val="000000"/>
          <w:kern w:val="0"/>
          <w:sz w:val="28"/>
          <w:szCs w:val="22"/>
          <w:lang w:val="vi-VN"/>
          <ns2:ligatures ns2:val="none"/>
        </w:rPr>
        <w:t>ự</w:t>
      </w:r>
      <w:r w:rsidRPr="007656EF">
        <w:rPr>
          <w:rFonts w:ascii="Times New Roman" w:eastAsia="Calibri" w:hAnsi="Times New Roman" w:cs="Times New Roman"/>
          <w:color w:val="000000"/>
          <w:kern w:val="0"/>
          <w:sz w:val="28"/>
          <w:szCs w:val="22"/>
          <w:lang w:val="vi-VN"/>
          <ns2:ligatures ns2:val="none"/>
        </w:rPr>
        <w:t xml:space="preserve">c nước giới hạn tuần và thấp hơn cận trên của khoảng mực nước để điều hành các hồ trong mùa cạn (nếu có) của Quy trình vận hành </w:t>
      </w:r>
      <w:r w:rsidRPr="007656EF">
        <w:rPr>
          <w:rFonts w:ascii="Times New Roman" w:eastAsia="Calibri" w:hAnsi="Times New Roman" w:cs="Times New Roman"/>
          <w:color w:val="000000"/>
          <w:kern w:val="0"/>
          <w:sz w:val="28"/>
          <w:szCs w:val="22"/>
          <w:lang w:val="vi-VN"/>
          <ns2:ligatures ns2:val="none"/>
        </w:rPr>
        <w:lastRenderedPageBreak/>
        <w:t xml:space="preserve">liên hồ chứa, </w:t>
      </w:r>
      <w:r w:rsidRPr="007656EF">
        <w:rPr>
          <w:rFonts w:ascii="Times New Roman" w:eastAsia="Calibri" w:hAnsi="Times New Roman" w:cs="Times New Roman"/>
          <w:color w:val="000000"/>
          <w:kern w:val="0"/>
          <w:sz w:val="28"/>
          <w:szCs w:val="28"/>
          <w:lang w:val="vi-VN"/>
          <ns2:ligatures ns2:val="none"/>
        </w:rPr>
        <w:t xml:space="preserve">bản chào giá </w:t>
      </w:r>
      <w:r w:rsidRPr="007656EF">
        <w:rPr>
          <w:rFonts w:ascii="Times New Roman" w:eastAsia="Calibri" w:hAnsi="Times New Roman" w:cs="Times New Roman"/>
          <w:color w:val="000000"/>
          <w:kern w:val="0"/>
          <w:sz w:val="28"/>
          <w:szCs w:val="22"/>
          <w:lang w:val="vi-VN"/>
          <ns2:ligatures ns2:val="none"/>
        </w:rPr>
        <w:t>được thực hiện như sau</w:t>
      </w:r>
      <w:r w:rsidRPr="007656EF">
        <w:rPr>
          <w:rFonts w:ascii="Times New Roman" w:eastAsia="Calibri" w:hAnsi="Times New Roman" w:cs="Times New Roman"/>
          <w:color w:val="000000"/>
          <w:kern w:val="0"/>
          <w:sz w:val="28"/>
          <w:szCs w:val="28"/>
          <w:lang w:val="vi-VN"/>
          <ns2:ligatures ns2:val="none"/>
        </w:rPr>
        <w:t>:</w:t>
      </w:r>
    </w:p>
    <w:p ns2:paraId="29F507D3"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xml:space="preserve">- Chào giá sàn cho sản lượng tương ứng với giá trị nhỏ hơn giữa yêu cầu về lưu lượng cấp nước hạ du theo yêu cầu của cơ quan nhà nước có thẩm quyền và Quy trình vận hành liên hồ hoặc đơn hồ chứa </w:t>
      </w:r>
      <w:r w:rsidRPr="007656EF">
        <w:rPr>
          <w:rFonts w:ascii="Times New Roman" w:eastAsia="SimSun" w:hAnsi="Times New Roman" w:cs="Times New Roman"/>
          <w:iCs/>
          <w:color w:val="000000"/>
          <w:kern w:val="0"/>
          <w:sz w:val="28"/>
          <w:szCs w:val="20"/>
          <w:lang w:val="vi-VN"/>
          <ns2:ligatures ns2:val="none"/>
        </w:rPr>
        <w:t>trừ trường hợp đơn vị nằm trong vùng chịu ảnh hưởng của mưa bão căn cứ theo nhận định của đơn vị dự báo khí tượng thủy văn hoặc yêu cầu hạ mực nước bảo đảm mực nước đón lũ theo quy định của Quy trình vận hành liên hồ, đơn hồ chứa hoặc yêu cầu của cơ quan nhà nước có thẩm quyền</w:t>
      </w:r>
      <w:r w:rsidRPr="007656EF">
        <w:rPr>
          <w:rFonts w:ascii="Times New Roman" w:eastAsia="SimSun" w:hAnsi="Times New Roman" w:cs="Times New Roman"/>
          <w:color w:val="000000"/>
          <w:kern w:val="0"/>
          <w:sz w:val="28"/>
          <w:szCs w:val="20"/>
          <w:lang w:val="vi-VN"/>
          <ns2:ligatures ns2:val="none"/>
        </w:rPr>
        <w:t>;</w:t>
      </w:r>
    </w:p>
    <w:p ns2:paraId="3839F64E"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 xml:space="preserve">- Chào giá trần cho phần sản lượng còn lại. Giá trần bản chào áp dụng theo quy định tại điểm a khoản 2 </w:t>
      </w:r>
      <w:r w:rsidRPr="007656EF">
        <w:rPr>
          <w:rFonts w:ascii="Times New Roman" w:eastAsia="SimSun" w:hAnsi="Times New Roman" w:cs="Times New Roman"/>
          <w:kern w:val="0"/>
          <w:sz w:val="28"/>
          <w:szCs w:val="28"/>
          <w:lang w:val="vi-VN"/>
          <ns2:ligatures ns2:val="none"/>
        </w:rPr>
        <w:t>Điều 44</w:t>
      </w:r>
      <w:r w:rsidRPr="007656EF">
        <w:rPr>
          <w:rFonts w:ascii="Times New Roman" w:eastAsia="SimSun" w:hAnsi="Times New Roman" w:cs="Times New Roman"/>
          <w:color w:val="000000"/>
          <w:kern w:val="0"/>
          <w:sz w:val="28"/>
          <w:szCs w:val="28"/>
          <w:lang w:val="vi-VN"/>
          <ns2:ligatures ns2:val="none"/>
        </w:rPr>
        <w:t xml:space="preserve"> Thông tư này.</w:t>
      </w:r>
    </w:p>
    <w:p ns2:paraId="22AAE135" ns2:textId="77777777" w:rsidR="002E16F4" w:rsidRPr="007656EF" w:rsidRDefault="002E16F4" w:rsidP="002E16F4">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w:t>
      </w:r>
      <w:r w:rsidRPr="007656EF">
        <w:rPr>
          <w:rFonts w:ascii="Times New Roman" w:eastAsia="Calibri" w:hAnsi="Times New Roman" w:cs="Times New Roman"/>
          <w:color w:val="000000"/>
          <w:kern w:val="0"/>
          <w:sz w:val="28"/>
          <w:szCs w:val="28"/>
          <w:lang w:val="vi-VN"/>
          <ns2:ligatures ns2:val="none"/>
        </w:rPr>
        <w:t>Bản chào của nhà máy thủy điện có 01 tuần thấp hơn m</w:t>
      </w:r>
      <w:r w:rsidRPr="003A427E">
        <w:rPr>
          <w:rFonts w:ascii="Times New Roman" w:eastAsia="Calibri" w:hAnsi="Times New Roman" w:cs="Times New Roman"/>
          <w:color w:val="000000"/>
          <w:kern w:val="0"/>
          <w:sz w:val="28"/>
          <w:szCs w:val="28"/>
          <w:lang w:val="vi-VN"/>
          <ns2:ligatures ns2:val="none"/>
        </w:rPr>
        <w:t>ự</w:t>
      </w:r>
      <w:r w:rsidRPr="007656EF">
        <w:rPr>
          <w:rFonts w:ascii="Times New Roman" w:eastAsia="Calibri" w:hAnsi="Times New Roman" w:cs="Times New Roman"/>
          <w:color w:val="000000"/>
          <w:kern w:val="0"/>
          <w:sz w:val="28"/>
          <w:szCs w:val="28"/>
          <w:lang w:val="vi-VN"/>
          <ns2:ligatures ns2:val="none"/>
        </w:rPr>
        <w:t>c nước giới hạn tuần và thấp hơn m</w:t>
      </w:r>
      <w:r w:rsidRPr="003A427E">
        <w:rPr>
          <w:rFonts w:ascii="Times New Roman" w:eastAsia="Calibri" w:hAnsi="Times New Roman" w:cs="Times New Roman"/>
          <w:color w:val="000000"/>
          <w:kern w:val="0"/>
          <w:sz w:val="28"/>
          <w:szCs w:val="28"/>
          <w:lang w:val="vi-VN"/>
          <ns2:ligatures ns2:val="none"/>
        </w:rPr>
        <w:t>ự</w:t>
      </w:r>
      <w:r w:rsidRPr="007656EF">
        <w:rPr>
          <w:rFonts w:ascii="Times New Roman" w:eastAsia="Calibri" w:hAnsi="Times New Roman" w:cs="Times New Roman"/>
          <w:color w:val="000000"/>
          <w:kern w:val="0"/>
          <w:sz w:val="28"/>
          <w:szCs w:val="28"/>
          <w:lang w:val="vi-VN"/>
          <ns2:ligatures ns2:val="none"/>
        </w:rPr>
        <w:t>c nước tối thiểu hoặc cận dưới của khoảng mực nước để điều hành các hồ trong mùa cạn của Quy trình vận hành liên hồ chứa được đơn vị chào giá thực hiện theo nguyên tắc sau:</w:t>
      </w:r>
    </w:p>
    <w:p ns2:paraId="108E840D"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xml:space="preserve">- Chào giá sàn cho sản lượng tương ứng với giá trị nhỏ hơn giữa yêu cầu về lưu lượng cấp nước hạ du theo yêu cầu của cơ quan nhà nước có thẩm quyền và Quy trình vận hành liên hồ hoặc đơn hồ chứa </w:t>
      </w:r>
      <w:r w:rsidRPr="007656EF">
        <w:rPr>
          <w:rFonts w:ascii="Times New Roman" w:eastAsia="SimSun" w:hAnsi="Times New Roman" w:cs="Times New Roman"/>
          <w:iCs/>
          <w:color w:val="000000"/>
          <w:kern w:val="0"/>
          <w:sz w:val="28"/>
          <w:szCs w:val="20"/>
          <w:lang w:val="vi-VN"/>
          <ns2:ligatures ns2:val="none"/>
        </w:rPr>
        <w:t>trừ trường hợp đơn vị nằm trong vùng chịu ảnh hưởng của mưa bão căn cứ theo nhận định của đơn vị dự báo khí tượng thủy văn hoặc yêu cầu hạ mực nước bảo đảm mực nước đón lũ theo quy định của Quy trình vận hành liên hồ, đơn hồ chứa hoặc yêu cầu của cơ quan nhà nước có thẩm quyền</w:t>
      </w:r>
      <w:r w:rsidRPr="007656EF">
        <w:rPr>
          <w:rFonts w:ascii="Times New Roman" w:eastAsia="SimSun" w:hAnsi="Times New Roman" w:cs="Times New Roman"/>
          <w:color w:val="000000"/>
          <w:kern w:val="0"/>
          <w:sz w:val="28"/>
          <w:szCs w:val="20"/>
          <w:lang w:val="vi-VN"/>
          <ns2:ligatures ns2:val="none"/>
        </w:rPr>
        <w:t>;</w:t>
      </w:r>
    </w:p>
    <w:p ns2:paraId="466C9960" ns2:textId="77777777" w:rsidR="002E16F4" w:rsidRPr="007656EF" w:rsidRDefault="002E16F4" w:rsidP="002E16F4">
      <w:pPr>
        <w:widowControl w:val="0"/>
        <w:spacing w:before="120" w:after="120" w:line="240" w:lineRule="auto"/>
        <w:ind w:left="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Chào giá trần cho phần sản lượng còn lại</w:t>
      </w:r>
      <w:r w:rsidRPr="003A427E">
        <w:rPr>
          <w:rFonts w:ascii="Times New Roman" w:eastAsia="SimSun" w:hAnsi="Times New Roman" w:cs="Times New Roman"/>
          <w:color w:val="000000"/>
          <w:kern w:val="0"/>
          <w:sz w:val="28"/>
          <w:szCs w:val="20"/>
          <w:lang w:val="vi-VN"/>
          <ns2:ligatures ns2:val="none"/>
        </w:rPr>
        <w:t>;</w:t>
      </w:r>
      <w:r w:rsidRPr="007656EF">
        <w:rPr>
          <w:rFonts w:ascii="Times New Roman" w:eastAsia="SimSun" w:hAnsi="Times New Roman" w:cs="Times New Roman"/>
          <w:color w:val="000000"/>
          <w:kern w:val="0"/>
          <w:sz w:val="28"/>
          <w:szCs w:val="20"/>
          <w:lang w:val="vi-VN"/>
          <ns2:ligatures ns2:val="none"/>
        </w:rPr>
        <w:t xml:space="preserve">  </w:t>
      </w:r>
    </w:p>
    <w:p ns2:paraId="4F44C99F" ns2:textId="77777777" w:rsidR="002E16F4" w:rsidRPr="007656EF" w:rsidRDefault="002E16F4" w:rsidP="002E16F4">
      <w:pPr>
        <w:widowControl w:val="0"/>
        <w:spacing w:before="120" w:after="120" w:line="240" w:lineRule="auto"/>
        <w:ind w:left="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Giá trần bản chào áp dụng (P</w:t>
      </w:r>
      <w:r w:rsidRPr="007656EF">
        <w:rPr>
          <w:rFonts w:ascii="Times New Roman" w:eastAsia="SimSun" w:hAnsi="Times New Roman" w:cs="Times New Roman"/>
          <w:color w:val="000000"/>
          <w:kern w:val="0"/>
          <w:sz w:val="28"/>
          <w:szCs w:val="20"/>
          <w:vertAlign w:val="subscript"/>
          <w:lang w:val="vi-VN"/>
          <ns2:ligatures ns2:val="none"/>
        </w:rPr>
        <w:t>tr</w:t>
      </w:r>
      <w:r w:rsidRPr="007656EF">
        <w:rPr>
          <w:rFonts w:ascii="Times New Roman" w:eastAsia="SimSun" w:hAnsi="Times New Roman" w:cs="Times New Roman"/>
          <w:color w:val="000000"/>
          <w:kern w:val="0"/>
          <w:sz w:val="28"/>
          <w:szCs w:val="20"/>
          <w:lang w:val="vi-VN"/>
          <ns2:ligatures ns2:val="none"/>
        </w:rPr>
        <w:t>) theo công thức sau:</w:t>
      </w:r>
    </w:p>
    <w:bookmarkStart w:id="4147" w:name="_Hlk177563863"/>
    <w:p ns2:paraId="1CF7B91F" ns2:textId="77777777" w:rsidR="002E16F4" w:rsidRPr="007656EF" w:rsidRDefault="00B00495" w:rsidP="002E16F4">
      <w:pPr>
        <w:widowControl w:val="0"/>
        <w:spacing w:before="120" w:after="120" w:line="240" w:lineRule="auto"/>
        <w:jc w:val="both"/>
        <w:rPr>
          <w:rFonts w:ascii="Times New Roman" w:eastAsia="Times New Roman" w:hAnsi="Times New Roman" w:cs="Times New Roman"/>
          <w:color w:val="000000"/>
          <w:kern w:val="0"/>
          <w:sz w:val="26"/>
          <w:szCs w:val="26"/>
          <ns2:ligatures ns2:val="none"/>
        </w:rPr>
      </w:pPr>
      <ns11:oMathPara>
        <ns11:oMath>
          <ns11:sSub>
            <ns11:sSubPr>
              <ns11:ctrlPr>
                <w:rPr>
                  <w:rFonts w:ascii="Cambria Math" w:eastAsia="Times New Roman" w:hAnsi="Cambria Math" w:cs="Times New Roman"/>
                  <w:i/>
                  <w:color w:val="000000"/>
                  <w:kern w:val="0"/>
                  <w:sz w:val="26"/>
                  <w:szCs w:val="26"/>
                  <ns2:ligatures ns2:val="none"/>
                </w:rPr>
              </ns11:ctrlPr>
            </ns11:sSubPr>
            <ns11:e>
              <ns11:r>
                <w:rPr>
                  <w:rFonts w:ascii="Cambria Math" w:eastAsia="Times New Roman" w:hAnsi="Cambria Math" w:cs="Times New Roman"/>
                  <w:color w:val="000000"/>
                  <w:kern w:val="0"/>
                  <w:sz w:val="26"/>
                  <w:szCs w:val="26"/>
                  <ns2:ligatures ns2:val="none"/>
                </w:rPr>
                <ns11:t>P</ns11:t>
              </ns11:r>
            </ns11:e>
            <ns11:sub>
              <ns11:r>
                <w:rPr>
                  <w:rFonts w:ascii="Cambria Math" w:eastAsia="Times New Roman" w:hAnsi="Cambria Math" w:cs="Times New Roman"/>
                  <w:color w:val="000000"/>
                  <w:kern w:val="0"/>
                  <w:sz w:val="26"/>
                  <w:szCs w:val="26"/>
                  <ns2:ligatures ns2:val="none"/>
                </w:rPr>
                <ns11:t>tr</ns11:t>
              </ns11:r>
            </ns11:sub>
          </ns11:sSub>
          <ns11:r>
            <w:rPr>
              <w:rFonts w:ascii="Cambria Math" w:eastAsia="Times New Roman" w:hAnsi="Cambria Math" w:cs="Times New Roman"/>
              <w:color w:val="000000"/>
              <w:kern w:val="0"/>
              <w:sz w:val="26"/>
              <w:szCs w:val="26"/>
              <ns2:ligatures ns2:val="none"/>
            </w:rPr>
            <ns11:t>=1,2×</ns11:t>
          </ns11:r>
          <ns11:func>
            <ns11:funcPr>
              <ns11:ctrlPr>
                <w:rPr>
                  <w:rFonts w:ascii="Cambria Math" w:eastAsia="Times New Roman" w:hAnsi="Cambria Math" w:cs="Times New Roman"/>
                  <w:i/>
                  <w:color w:val="000000"/>
                  <w:kern w:val="0"/>
                  <w:sz w:val="26"/>
                  <w:szCs w:val="26"/>
                  <ns2:ligatures ns2:val="none"/>
                </w:rPr>
              </ns11:ctrlPr>
            </ns11:funcPr>
            <ns11:fName>
              <ns11:r>
                <ns11:rPr>
                  <ns11:sty ns11:val="p"/>
                </ns11:rPr>
                <w:rPr>
                  <w:rFonts w:ascii="Cambria Math" w:eastAsia="Times New Roman" w:hAnsi="Cambria Math" w:cs="Times New Roman"/>
                  <w:color w:val="000000"/>
                  <w:kern w:val="0"/>
                  <w:sz w:val="26"/>
                  <w:szCs w:val="26"/>
                  <ns2:ligatures ns2:val="none"/>
                </w:rPr>
                <ns11:t>max</ns11:t>
              </ns11:r>
            </ns11:fName>
            <ns11:e>
              <ns11:r>
                <w:rPr>
                  <w:rFonts w:ascii="Cambria Math" w:eastAsia="Times New Roman" w:hAnsi="Cambria Math" w:cs="Times New Roman"/>
                  <w:color w:val="000000"/>
                  <w:kern w:val="0"/>
                  <w:sz w:val="26"/>
                  <w:szCs w:val="26"/>
                  <ns2:ligatures ns2:val="none"/>
                </w:rPr>
                <ns11:t>(</ns11:t>
              </ns11:r>
              <ns11:sSub>
                <ns11:sSubPr>
                  <ns11:ctrlPr>
                    <w:rPr>
                      <w:rFonts w:ascii="Cambria Math" w:eastAsia="Times New Roman" w:hAnsi="Cambria Math" w:cs="Times New Roman"/>
                      <w:i/>
                      <w:color w:val="000000"/>
                      <w:kern w:val="0"/>
                      <w:sz w:val="26"/>
                      <w:szCs w:val="26"/>
                      <ns2:ligatures ns2:val="none"/>
                    </w:rPr>
                  </ns11:ctrlPr>
                </ns11:sSubPr>
                <ns11:e>
                  <ns11:r>
                    <w:rPr>
                      <w:rFonts w:ascii="Cambria Math" w:eastAsia="Times New Roman" w:hAnsi="Cambria Math" w:cs="Times New Roman"/>
                      <w:color w:val="000000"/>
                      <w:kern w:val="0"/>
                      <w:sz w:val="26"/>
                      <w:szCs w:val="26"/>
                      <ns2:ligatures ns2:val="none"/>
                    </w:rPr>
                    <ns11:t>P</ns11:t>
                  </ns11:r>
                </ns11:e>
                <ns11:sub>
                  <ns11:r>
                    <w:rPr>
                      <w:rFonts w:ascii="Cambria Math" w:eastAsia="Times New Roman" w:hAnsi="Cambria Math" w:cs="Times New Roman"/>
                      <w:color w:val="000000"/>
                      <w:kern w:val="0"/>
                      <w:sz w:val="26"/>
                      <w:szCs w:val="26"/>
                      <ns2:ligatures ns2:val="none"/>
                    </w:rPr>
                    <ns11:t>GTN</ns11:t>
                  </ns11:r>
                </ns11:sub>
              </ns11:sSub>
              <ns11:r>
                <w:rPr>
                  <w:rFonts w:ascii="Cambria Math" w:eastAsia="Times New Roman" w:hAnsi="Cambria Math" w:cs="Times New Roman"/>
                  <w:color w:val="000000"/>
                  <w:kern w:val="0"/>
                  <w:sz w:val="26"/>
                  <w:szCs w:val="26"/>
                  <ns2:ligatures ns2:val="none"/>
                </w:rPr>
                <ns11:t>;</ns11:t>
              </ns11:r>
              <ns11:sSub>
                <ns11:sSubPr>
                  <ns11:ctrlPr>
                    <w:rPr>
                      <w:rFonts w:ascii="Cambria Math" w:eastAsia="Times New Roman" w:hAnsi="Cambria Math" w:cs="Times New Roman"/>
                      <w:i/>
                      <w:color w:val="000000"/>
                      <w:kern w:val="0"/>
                      <w:sz w:val="26"/>
                      <w:szCs w:val="26"/>
                      <ns2:ligatures ns2:val="none"/>
                    </w:rPr>
                  </ns11:ctrlPr>
                </ns11:sSubPr>
                <ns11:e>
                  <ns11:r>
                    <w:rPr>
                      <w:rFonts w:ascii="Cambria Math" w:eastAsia="Times New Roman" w:hAnsi="Cambria Math" w:cs="Times New Roman"/>
                      <w:color w:val="000000"/>
                      <w:kern w:val="0"/>
                      <w:sz w:val="26"/>
                      <w:szCs w:val="26"/>
                      <ns2:ligatures ns2:val="none"/>
                    </w:rPr>
                    <ns11:t>P</ns11:t>
                  </ns11:r>
                </ns11:e>
                <ns11:sub>
                  <ns11:r>
                    <w:rPr>
                      <w:rFonts w:ascii="Cambria Math" w:eastAsia="Times New Roman" w:hAnsi="Cambria Math" w:cs="Times New Roman"/>
                      <w:color w:val="000000"/>
                      <w:kern w:val="0"/>
                      <w:sz w:val="26"/>
                      <w:szCs w:val="26"/>
                      <ns2:ligatures ns2:val="none"/>
                    </w:rPr>
                    <ns11:t>DOmax</ns11:t>
                  </ns11:r>
                </ns11:sub>
              </ns11:sSub>
              <ns11:r>
                <w:rPr>
                  <w:rFonts w:ascii="Cambria Math" w:eastAsia="Times New Roman" w:hAnsi="Cambria Math" w:cs="Times New Roman"/>
                  <w:color w:val="000000"/>
                  <w:kern w:val="0"/>
                  <w:sz w:val="26"/>
                  <w:szCs w:val="26"/>
                  <ns2:ligatures ns2:val="none"/>
                </w:rPr>
                <ns11:t>)×(1+</ns11:t>
              </ns11:r>
              <ns11:f>
                <ns11:fPr>
                  <ns11:ctrlPr>
                    <w:rPr>
                      <w:rFonts w:ascii="Cambria Math" w:eastAsia="Times New Roman" w:hAnsi="Cambria Math" w:cs="Times New Roman"/>
                      <w:i/>
                      <w:color w:val="000000"/>
                      <w:kern w:val="0"/>
                      <w:sz w:val="26"/>
                      <w:szCs w:val="26"/>
                      <ns2:ligatures ns2:val="none"/>
                    </w:rPr>
                  </ns11:ctrlPr>
                </ns11:fPr>
                <ns11:num>
                  <ns11:sSubSup>
                    <ns11:sSubSupPr>
                      <ns11:ctrlPr>
                        <w:rPr>
                          <w:rFonts w:ascii="Cambria Math" w:eastAsia="Times New Roman" w:hAnsi="Cambria Math" w:cs="Times New Roman"/>
                          <w:i/>
                          <w:color w:val="000000"/>
                          <w:kern w:val="0"/>
                          <w:sz w:val="26"/>
                          <w:szCs w:val="26"/>
                          <ns2:ligatures ns2:val="none"/>
                        </w:rPr>
                      </ns11:ctrlPr>
                    </ns11:sSubSupPr>
                    <ns11:e>
                      <ns11:r>
                        <w:rPr>
                          <w:rFonts w:ascii="Cambria Math" w:eastAsia="Times New Roman" w:hAnsi="Cambria Math" w:cs="Times New Roman"/>
                          <w:color w:val="000000"/>
                          <w:kern w:val="0"/>
                          <w:sz w:val="26"/>
                          <w:szCs w:val="26"/>
                          <ns2:ligatures ns2:val="none"/>
                        </w:rPr>
                        <ns11:t>H</ns11:t>
                      </ns11:r>
                    </ns11:e>
                    <ns11:sub>
                      <ns11:r>
                        <w:rPr>
                          <w:rFonts w:ascii="Cambria Math" w:eastAsia="Times New Roman" w:hAnsi="Cambria Math" w:cs="Times New Roman"/>
                          <w:color w:val="000000"/>
                          <w:kern w:val="0"/>
                          <w:sz w:val="26"/>
                          <w:szCs w:val="26"/>
                          <ns2:ligatures ns2:val="none"/>
                        </w:rPr>
                        <ns11:t>i</ns11:t>
                      </ns11:r>
                    </ns11:sub>
                    <ns11:sup>
                      <ns11:r>
                        <w:rPr>
                          <w:rFonts w:ascii="Cambria Math" w:eastAsia="Times New Roman" w:hAnsi="Cambria Math" w:cs="Times New Roman"/>
                          <w:color w:val="000000"/>
                          <w:kern w:val="0"/>
                          <w:sz w:val="26"/>
                          <w:szCs w:val="26"/>
                          <ns2:ligatures ns2:val="none"/>
                        </w:rPr>
                        <ns11:t>min</ns11:t>
                      </ns11:r>
                    </ns11:sup>
                  </ns11:sSubSup>
                  <ns11:r>
                    <w:rPr>
                      <w:rFonts w:ascii="Cambria Math" w:eastAsia="Times New Roman" w:hAnsi="Cambria Math" w:cs="Times New Roman"/>
                      <w:color w:val="000000"/>
                      <w:kern w:val="0"/>
                      <w:sz w:val="26"/>
                      <w:szCs w:val="26"/>
                      <ns2:ligatures ns2:val="none"/>
                    </w:rPr>
                    <ns11:t>-</ns11:t>
                  </ns11:r>
                  <ns11:sSubSup>
                    <ns11:sSubSupPr>
                      <ns11:ctrlPr>
                        <w:rPr>
                          <w:rFonts w:ascii="Cambria Math" w:eastAsia="Times New Roman" w:hAnsi="Cambria Math" w:cs="Times New Roman"/>
                          <w:i/>
                          <w:color w:val="000000"/>
                          <w:kern w:val="0"/>
                          <w:sz w:val="26"/>
                          <w:szCs w:val="26"/>
                          <ns2:ligatures ns2:val="none"/>
                        </w:rPr>
                      </ns11:ctrlPr>
                    </ns11:sSubSupPr>
                    <ns11:e>
                      <ns11:r>
                        <w:rPr>
                          <w:rFonts w:ascii="Cambria Math" w:eastAsia="Times New Roman" w:hAnsi="Cambria Math" w:cs="Times New Roman"/>
                          <w:color w:val="000000"/>
                          <w:kern w:val="0"/>
                          <w:sz w:val="26"/>
                          <w:szCs w:val="26"/>
                          <ns2:ligatures ns2:val="none"/>
                        </w:rPr>
                        <ns11:t>H</ns11:t>
                      </ns11:r>
                    </ns11:e>
                    <ns11:sub>
                      <ns11:r>
                        <w:rPr>
                          <w:rFonts w:ascii="Cambria Math" w:eastAsia="Times New Roman" w:hAnsi="Cambria Math" w:cs="Times New Roman"/>
                          <w:color w:val="000000"/>
                          <w:kern w:val="0"/>
                          <w:sz w:val="26"/>
                          <w:szCs w:val="26"/>
                          <ns2:ligatures ns2:val="none"/>
                        </w:rPr>
                        <ns11:t>i</ns11:t>
                      </ns11:r>
                    </ns11:sub>
                    <ns11:sup>
                      <ns11:r>
                        <w:rPr>
                          <w:rFonts w:ascii="Cambria Math" w:eastAsia="Times New Roman" w:hAnsi="Cambria Math" w:cs="Times New Roman"/>
                          <w:color w:val="000000"/>
                          <w:kern w:val="0"/>
                          <w:sz w:val="26"/>
                          <w:szCs w:val="26"/>
                          <ns2:ligatures ns2:val="none"/>
                        </w:rPr>
                        <ns11:t>24</ns11:t>
                      </ns11:r>
                      <ns11:r>
                        <w:rPr>
                          <w:rFonts w:ascii="Cambria Math" w:eastAsia="Times New Roman" w:hAnsi="Cambria Math" w:cs="Times New Roman"/>
                          <w:color w:val="000000"/>
                          <w:kern w:val="0"/>
                          <w:sz w:val="26"/>
                          <w:szCs w:val="26"/>
                          <ns2:ligatures ns2:val="none"/>
                        </w:rPr>
                        <ns11:t>h</ns11:t>
                      </ns11:r>
                    </ns11:sup>
                  </ns11:sSubSup>
                </ns11:num>
                <ns11:den>
                  <ns11:sSubSup>
                    <ns11:sSubSupPr>
                      <ns11:ctrlPr>
                        <w:rPr>
                          <w:rFonts w:ascii="Cambria Math" w:eastAsia="Times New Roman" w:hAnsi="Cambria Math" w:cs="Times New Roman"/>
                          <w:i/>
                          <w:color w:val="000000"/>
                          <w:kern w:val="0"/>
                          <w:sz w:val="26"/>
                          <w:szCs w:val="26"/>
                          <ns2:ligatures ns2:val="none"/>
                        </w:rPr>
                      </ns11:ctrlPr>
                    </ns11:sSubSupPr>
                    <ns11:e>
                      <ns11:r>
                        <w:rPr>
                          <w:rFonts w:ascii="Cambria Math" w:eastAsia="Times New Roman" w:hAnsi="Cambria Math" w:cs="Times New Roman"/>
                          <w:color w:val="000000"/>
                          <w:kern w:val="0"/>
                          <w:sz w:val="26"/>
                          <w:szCs w:val="26"/>
                          <ns2:ligatures ns2:val="none"/>
                        </w:rPr>
                        <ns11:t>H</ns11:t>
                      </ns11:r>
                    </ns11:e>
                    <ns11:sub>
                      <ns11:r>
                        <w:rPr>
                          <w:rFonts w:ascii="Cambria Math" w:eastAsia="Times New Roman" w:hAnsi="Cambria Math" w:cs="Times New Roman"/>
                          <w:color w:val="000000"/>
                          <w:kern w:val="0"/>
                          <w:sz w:val="26"/>
                          <w:szCs w:val="26"/>
                          <ns2:ligatures ns2:val="none"/>
                        </w:rPr>
                        <ns11:t>i</ns11:t>
                      </ns11:r>
                    </ns11:sub>
                    <ns11:sup>
                      <ns11:r>
                        <w:rPr>
                          <w:rFonts w:ascii="Cambria Math" w:eastAsia="Times New Roman" w:hAnsi="Cambria Math" w:cs="Times New Roman"/>
                          <w:color w:val="000000"/>
                          <w:kern w:val="0"/>
                          <w:sz w:val="26"/>
                          <w:szCs w:val="26"/>
                          <ns2:ligatures ns2:val="none"/>
                        </w:rPr>
                        <ns11:t>min</ns11:t>
                      </ns11:r>
                    </ns11:sup>
                  </ns11:sSubSup>
                </ns11:den>
              </ns11:f>
              <ns11:r>
                <w:rPr>
                  <w:rFonts w:ascii="Cambria Math" w:eastAsia="Times New Roman" w:hAnsi="Cambria Math" w:cs="Times New Roman"/>
                  <w:color w:val="000000"/>
                  <w:kern w:val="0"/>
                  <w:sz w:val="26"/>
                  <w:szCs w:val="26"/>
                  <ns2:ligatures ns2:val="none"/>
                </w:rPr>
                <ns11:t>×100)</ns11:t>
              </ns11:r>
            </ns11:e>
          </ns11:func>
        </ns11:oMath>
      </ns11:oMathPara>
    </w:p>
    <w:p ns2:paraId="6685A45D" ns2:textId="77777777" w:rsidR="002E16F4" w:rsidRPr="007656EF" w:rsidRDefault="002E16F4" w:rsidP="002E16F4">
      <w:pPr>
        <w:widowControl w:val="0"/>
        <w:spacing w:before="120" w:after="120" w:line="240" w:lineRule="auto"/>
        <w:ind w:left="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Trong đó:</w:t>
      </w:r>
    </w:p>
    <w:p ns2:paraId="2FFF7647" ns2:textId="77777777" w:rsidR="002E16F4" w:rsidRPr="007656EF" w:rsidRDefault="00B00495" w:rsidP="002E16F4">
      <w:pPr>
        <w:widowControl w:val="0"/>
        <w:spacing w:before="120" w:after="120" w:line="240" w:lineRule="auto"/>
        <w:ind w:firstLine="540"/>
        <w:jc w:val="both"/>
        <w:rPr>
          <w:rFonts w:ascii="Times New Roman" w:eastAsia="Times New Roman" w:hAnsi="Times New Roman" w:cs="Times New Roman"/>
          <w:color w:val="000000"/>
          <w:kern w:val="0"/>
          <w:sz w:val="28"/>
          <w:szCs w:val="28"/>
          <w:lang w:val="vi-VN"/>
          <ns2:ligatures ns2:val="none"/>
        </w:rPr>
      </w:pPr>
      <ns11:oMath>
        <ns11:sSubSup>
          <ns11:sSubSupPr>
            <ns11:ctrlPr>
              <w:rPr>
                <w:rFonts w:ascii="Cambria Math" w:eastAsia="Times New Roman" w:hAnsi="Cambria Math" w:cs="Times New Roman"/>
                <w:i/>
                <w:color w:val="000000"/>
                <w:kern w:val="0"/>
                <w:sz w:val="28"/>
                <w:szCs w:val="28"/>
                <w:lang w:val="vi-VN"/>
                <ns2:ligatures ns2:val="none"/>
              </w:rPr>
            </ns11:ctrlPr>
          </ns11:sSubSupPr>
          <ns11:e>
            <ns11:r>
              <w:rPr>
                <w:rFonts w:ascii="Cambria Math" w:eastAsia="Times New Roman" w:hAnsi="Cambria Math" w:cs="Times New Roman"/>
                <w:color w:val="000000"/>
                <w:kern w:val="0"/>
                <w:sz w:val="28"/>
                <w:szCs w:val="28"/>
                <w:lang w:val="vi-VN"/>
                <ns2:ligatures ns2:val="none"/>
              </w:rPr>
              <ns11:t>H</ns11:t>
            </ns11:r>
          </ns11:e>
          <ns11:sub>
            <ns11:r>
              <w:rPr>
                <w:rFonts w:ascii="Cambria Math" w:eastAsia="Times New Roman" w:hAnsi="Cambria Math" w:cs="Times New Roman"/>
                <w:color w:val="000000"/>
                <w:kern w:val="0"/>
                <w:sz w:val="28"/>
                <w:szCs w:val="28"/>
                <w:lang w:val="vi-VN"/>
                <ns2:ligatures ns2:val="none"/>
              </w:rPr>
              <ns11:t>i</ns11:t>
            </ns11:r>
          </ns11:sub>
          <ns11:sup>
            <ns11:r>
              <w:rPr>
                <w:rFonts w:ascii="Cambria Math" w:eastAsia="Times New Roman" w:hAnsi="Cambria Math" w:cs="Times New Roman"/>
                <w:color w:val="000000"/>
                <w:kern w:val="0"/>
                <w:sz w:val="28"/>
                <w:szCs w:val="28"/>
                <w:lang w:val="vi-VN"/>
                <ns2:ligatures ns2:val="none"/>
              </w:rPr>
              <ns11:t>min</ns11:t>
            </ns11:r>
          </ns11:sup>
        </ns11:sSubSup>
      </ns11:oMath>
      <w:r w:rsidR="002E16F4" w:rsidRPr="007656EF">
        <w:rPr>
          <w:rFonts w:ascii="Times New Roman" w:eastAsia="Times New Roman" w:hAnsi="Times New Roman" w:cs="Times New Roman"/>
          <w:color w:val="000000"/>
          <w:kern w:val="0"/>
          <w:sz w:val="28"/>
          <w:szCs w:val="28"/>
          <w:lang w:val="vi-VN"/>
          <ns2:ligatures ns2:val="none"/>
        </w:rPr>
        <w:t>: mực nước tối thiểu hoặc cận dưới của khoảng mực nước để điều hành các hồ trong mùa cạn</w:t>
      </w:r>
      <w:r w:rsidR="002E16F4" w:rsidRPr="007656EF" w:rsidDel="002F1803">
        <w:rPr>
          <w:rFonts w:ascii="Times New Roman" w:eastAsia="Times New Roman" w:hAnsi="Times New Roman" w:cs="Times New Roman"/>
          <w:color w:val="000000"/>
          <w:kern w:val="0"/>
          <w:sz w:val="28"/>
          <w:szCs w:val="28"/>
          <w:lang w:val="vi-VN"/>
          <ns2:ligatures ns2:val="none"/>
        </w:rPr>
        <w:t xml:space="preserve"> </w:t>
      </w:r>
      <w:r w:rsidR="002E16F4" w:rsidRPr="007656EF">
        <w:rPr>
          <w:rFonts w:ascii="Times New Roman" w:eastAsia="Times New Roman" w:hAnsi="Times New Roman" w:cs="Times New Roman"/>
          <w:color w:val="000000"/>
          <w:kern w:val="0"/>
          <w:sz w:val="28"/>
          <w:szCs w:val="28"/>
          <w:lang w:val="vi-VN"/>
          <ns2:ligatures ns2:val="none"/>
        </w:rPr>
        <w:t>của hồ chứa nhà máy thủy điện i theo Quy trình vận hành liên hồ chứa tại thời điểm 24h ngày chủ nhật (đơn vị m);</w:t>
      </w:r>
    </w:p>
    <w:p ns2:paraId="76694A3F" ns2:textId="77777777" w:rsidR="002E16F4" w:rsidRPr="007656EF" w:rsidRDefault="00B00495"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ns11:oMath>
        <ns11:sSubSup>
          <ns11:sSubSupPr>
            <ns11:ctrlPr>
              <w:rPr>
                <w:rFonts w:ascii="Cambria Math" w:eastAsia="Times New Roman" w:hAnsi="Cambria Math" w:cs="Times New Roman"/>
                <w:i/>
                <w:color w:val="000000"/>
                <w:kern w:val="0"/>
                <w:szCs w:val="28"/>
                <w:lang w:val="vi-VN"/>
                <ns2:ligatures ns2:val="none"/>
              </w:rPr>
            </ns11:ctrlPr>
          </ns11:sSubSupPr>
          <ns11:e>
            <ns11:r>
              <w:rPr>
                <w:rFonts w:ascii="Cambria Math" w:eastAsia="Calibri" w:hAnsi="Cambria Math" w:cs="Times New Roman"/>
                <w:color w:val="000000"/>
                <w:kern w:val="0"/>
                <w:sz w:val="28"/>
                <w:szCs w:val="28"/>
                <w:lang w:val="vi-VN"/>
                <ns2:ligatures ns2:val="none"/>
              </w:rPr>
              <ns11:t>H</ns11:t>
            </ns11:r>
          </ns11:e>
          <ns11:sub>
            <ns11:r>
              <w:rPr>
                <w:rFonts w:ascii="Cambria Math" w:eastAsia="Calibri" w:hAnsi="Cambria Math" w:cs="Times New Roman"/>
                <w:color w:val="000000"/>
                <w:kern w:val="0"/>
                <w:sz w:val="28"/>
                <w:szCs w:val="28"/>
                <w:lang w:val="vi-VN"/>
                <ns2:ligatures ns2:val="none"/>
              </w:rPr>
              <ns11:t>i</ns11:t>
            </ns11:r>
          </ns11:sub>
          <ns11:sup>
            <ns11:r>
              <w:rPr>
                <w:rFonts w:ascii="Cambria Math" w:eastAsia="Calibri" w:hAnsi="Cambria Math" w:cs="Times New Roman"/>
                <w:color w:val="000000"/>
                <w:kern w:val="0"/>
                <w:sz w:val="28"/>
                <w:szCs w:val="28"/>
                <w:lang w:val="vi-VN"/>
                <ns2:ligatures ns2:val="none"/>
              </w:rPr>
              <ns11:t>24</ns11:t>
            </ns11:r>
            <ns11:r>
              <w:rPr>
                <w:rFonts w:ascii="Cambria Math" w:eastAsia="Calibri" w:hAnsi="Cambria Math" w:cs="Times New Roman"/>
                <w:color w:val="000000"/>
                <w:kern w:val="0"/>
                <w:sz w:val="28"/>
                <w:szCs w:val="28"/>
                <w:lang w:val="vi-VN"/>
                <ns2:ligatures ns2:val="none"/>
              </w:rPr>
              <ns11:t>h</ns11:t>
            </ns11:r>
          </ns11:sup>
        </ns11:sSubSup>
      </ns11:oMath>
      <w:r w:rsidR="002E16F4" w:rsidRPr="007656EF">
        <w:rPr>
          <w:rFonts w:ascii="Times New Roman" w:eastAsia="Calibri" w:hAnsi="Times New Roman" w:cs="Times New Roman"/>
          <w:color w:val="000000"/>
          <w:kern w:val="0"/>
          <w:sz w:val="28"/>
          <w:szCs w:val="28"/>
          <w:lang w:val="vi-VN"/>
          <ns2:ligatures ns2:val="none"/>
        </w:rPr>
        <w:t>: mực nước hồ chứa tại thời điểm 24h ngày chủ nhật của hồ chứa nhà máy thủy điện i (đơn vị m)</w:t>
      </w:r>
      <w:bookmarkEnd w:id="4147"/>
      <w:r w:rsidR="002E16F4" w:rsidRPr="007656EF">
        <w:rPr>
          <w:rFonts w:ascii="Times New Roman" w:eastAsia="Calibri" w:hAnsi="Times New Roman" w:cs="Times New Roman"/>
          <w:color w:val="000000"/>
          <w:kern w:val="0"/>
          <w:sz w:val="28"/>
          <w:szCs w:val="28"/>
          <w:lang w:val="vi-VN"/>
          <ns2:ligatures ns2:val="none"/>
        </w:rPr>
        <w:t>.</w:t>
      </w:r>
    </w:p>
    <w:p ns2:paraId="40524587" ns2:textId="77777777" w:rsidR="002E16F4" w:rsidRPr="007656EF" w:rsidRDefault="002E16F4" w:rsidP="002E16F4">
      <w:pPr>
        <w:widowControl w:val="0"/>
        <w:spacing w:before="120" w:after="120" w:line="240" w:lineRule="auto"/>
        <w:ind w:firstLine="567"/>
        <w:jc w:val="both"/>
        <w:outlineLvl w:val="4"/>
        <w:rPr>
          <w:rFonts w:ascii="Times New Roman" w:eastAsia="Times New Roman" w:hAnsi="Times New Roman" w:cs="Times New Roman"/>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d) Bản chào của tổ máy nhiệt điện trong quá trình khởi động và dừng máy: </w:t>
      </w:r>
      <w:r w:rsidRPr="007656EF">
        <w:rPr>
          <w:rFonts w:ascii="Times New Roman" w:eastAsia="Times New Roman" w:hAnsi="Times New Roman" w:cs="Times New Roman"/>
          <w:bCs/>
          <w:color w:val="000000"/>
          <w:kern w:val="0"/>
          <w:sz w:val="28"/>
          <w:szCs w:val="28"/>
          <w:lang w:val="vi-VN"/>
          <ns2:ligatures ns2:val="none"/>
        </w:rPr>
        <w:t>Công suất chào được thấp hơn mức công suất phát ổn định thấp nhất, mức công suất bằng nhau cho cả 10 cặp giá chào;</w:t>
      </w:r>
    </w:p>
    <w:p ns2:paraId="2F422296"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đ) Bản chào giá của nhà máy điện sử dụng năng lượng tái tạo không phải thủy điện:</w:t>
      </w:r>
    </w:p>
    <w:p ns2:paraId="1735A677" ns2:textId="77777777" w:rsidR="002E16F4" w:rsidRPr="007656EF" w:rsidRDefault="002E16F4" w:rsidP="002E16F4">
      <w:pPr>
        <w:widowControl w:val="0"/>
        <w:spacing w:before="120" w:after="120" w:line="240" w:lineRule="auto"/>
        <w:ind w:left="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da-DK"/>
          <ns2:ligatures ns2:val="none"/>
        </w:rPr>
        <w:t xml:space="preserve">- </w:t>
      </w:r>
      <w:r w:rsidRPr="007656EF">
        <w:rPr>
          <w:rFonts w:ascii="Times New Roman" w:eastAsia="SimSun" w:hAnsi="Times New Roman" w:cs="Times New Roman"/>
          <w:color w:val="000000"/>
          <w:kern w:val="0"/>
          <w:sz w:val="28"/>
          <w:szCs w:val="20"/>
          <w:lang w:val="vi-VN"/>
          <ns2:ligatures ns2:val="none"/>
        </w:rPr>
        <w:t>Giá chào bằng 0 đồng/kWh cho toàn bộ công suất chào;</w:t>
      </w:r>
    </w:p>
    <w:p ns2:paraId="003FF222" ns2:textId="77777777" w:rsidR="002E16F4" w:rsidRPr="007656EF" w:rsidRDefault="002E16F4" w:rsidP="002E16F4">
      <w:pPr>
        <w:widowControl w:val="0"/>
        <w:tabs>
          <w:tab w:val="left" w:pos="851"/>
          <w:tab w:val="left" w:pos="993"/>
        </w:tabs>
        <w:spacing w:before="120" w:after="120" w:line="240" w:lineRule="auto"/>
        <w:ind w:firstLine="567"/>
        <w:jc w:val="both"/>
        <w:rPr>
          <w:rFonts w:ascii="Times New Roman" w:eastAsia="Calibri" w:hAnsi="Times New Roman" w:cs="Times New Roman"/>
          <w:color w:val="000000"/>
          <w:kern w:val="0"/>
          <w:sz w:val="28"/>
          <w:szCs w:val="28"/>
          <w:lang w:val="da-DK"/>
          <ns2:ligatures ns2:val="none"/>
        </w:rPr>
      </w:pPr>
      <w:r w:rsidRPr="007656EF">
        <w:rPr>
          <w:rFonts w:ascii="Times New Roman" w:eastAsia="Calibri" w:hAnsi="Times New Roman" w:cs="Times New Roman"/>
          <w:color w:val="000000"/>
          <w:kern w:val="0"/>
          <w:sz w:val="28"/>
          <w:szCs w:val="28"/>
          <w:lang w:val="da-DK"/>
          <ns2:ligatures ns2:val="none"/>
        </w:rPr>
        <w:t xml:space="preserve">- Công suất chào bằng công suất dự báo của nhà máy điện. Đơn vị phát điện </w:t>
      </w:r>
      <w:r w:rsidRPr="007656EF">
        <w:rPr>
          <w:rFonts w:ascii="Times New Roman" w:eastAsia="Calibri" w:hAnsi="Times New Roman" w:cs="Times New Roman"/>
          <w:color w:val="000000"/>
          <w:kern w:val="0"/>
          <w:sz w:val="28"/>
          <w:szCs w:val="28"/>
          <w:lang w:val="da-DK"/>
          <ns2:ligatures ns2:val="none"/>
        </w:rPr>
        <w:lastRenderedPageBreak/>
        <w:t xml:space="preserve">có trách nhiệm gửi công bố công suất dự báo của nhà máy điện trong từng chu kỳ giao dịch của ngày tới cho Đơn vị vận hành hệ thống điện và thị trường điện và tuân thủ theo quy định về dự báo công suất, điện năng phát của các nguồn điện năng lượng tái tạo tại </w:t>
      </w:r>
      <w:r w:rsidRPr="007656EF">
        <w:rPr>
          <w:rFonts w:ascii="Times New Roman" w:eastAsia="Calibri" w:hAnsi="Times New Roman" w:cs="Times New Roman"/>
          <w:color w:val="000000"/>
          <w:kern w:val="0"/>
          <w:sz w:val="28"/>
          <w:szCs w:val="22"/>
          <w:lang w:val="vi-VN"/>
          <ns2:ligatures ns2:val="none"/>
        </w:rPr>
        <w:t xml:space="preserve">Thông tư quy định </w:t>
      </w:r>
      <w:r w:rsidRPr="007656EF">
        <w:rPr>
          <w:rFonts w:ascii="Times New Roman" w:eastAsia="Calibri" w:hAnsi="Times New Roman" w:cs="Times New Roman"/>
          <w:color w:val="000000"/>
          <w:kern w:val="0"/>
          <w:sz w:val="28"/>
          <w:szCs w:val="22"/>
          <w:lang w:val="da-DK"/>
          <ns2:ligatures ns2:val="none"/>
        </w:rPr>
        <w:t>điều độ, vận hành, thao tác, xử lý sự cố, khởi động đen và khôi phục hệ thống điện quốc gia được Bộ Công Thương ban hành</w:t>
      </w:r>
      <w:r w:rsidRPr="007656EF">
        <w:rPr>
          <w:rFonts w:ascii="Times New Roman" w:eastAsia="Calibri" w:hAnsi="Times New Roman" w:cs="Times New Roman"/>
          <w:color w:val="000000"/>
          <w:kern w:val="0"/>
          <w:sz w:val="28"/>
          <w:szCs w:val="28"/>
          <w:lang w:val="da-DK"/>
          <ns2:ligatures ns2:val="none"/>
        </w:rPr>
        <w:t>.</w:t>
      </w:r>
    </w:p>
    <w:p ns2:paraId="3038C018" ns2:textId="42DAA985" w:rsidR="002E16F4" w:rsidRPr="007656EF" w:rsidRDefault="002E16F4" w:rsidP="00D656C0">
      <w:pPr>
        <w:widowControl w:val="0"/>
        <w:tabs>
          <w:tab w:val="left" w:pos="851"/>
          <w:tab w:val="left" w:pos="993"/>
        </w:tabs>
        <w:spacing w:before="132" w:after="120" w:line="240" w:lineRule="auto"/>
        <w:ind w:firstLine="567"/>
        <w:jc w:val="both"/>
        <w:rPr>
          <w:rFonts w:ascii="Times New Roman" w:eastAsia="Calibri" w:hAnsi="Times New Roman" w:cs="Times New Roman"/>
          <w:color w:val="000000"/>
          <w:kern w:val="0"/>
          <w:sz w:val="28"/>
          <w:szCs w:val="22"/>
          <w:lang w:val="da-DK"/>
          <ns2:ligatures ns2:val="none"/>
        </w:rPr>
      </w:pPr>
      <w:r w:rsidRPr="007656EF">
        <w:rPr>
          <w:rFonts w:ascii="Times New Roman" w:eastAsia="Calibri" w:hAnsi="Times New Roman" w:cs="Times New Roman"/>
          <w:color w:val="000000"/>
          <w:kern w:val="0"/>
          <w:sz w:val="28"/>
          <w:szCs w:val="28"/>
          <w:lang w:val="da-DK"/>
          <ns2:ligatures ns2:val="none"/>
        </w:rPr>
        <w:t xml:space="preserve">- Căn cứ số liệu công suất dự báo do đơn vị phát điện cung cấp, Đơn vị vận hành hệ thống điện và thị trường điện có trách nhiệm so sánh, đối chiếu với giá trị công suất dự báo từ các nguồn dự báo khác và thực hiện lập lịch huy động các nhà máy điện </w:t>
      </w:r>
      <w:r w:rsidRPr="007656EF">
        <w:rPr>
          <w:rFonts w:ascii="Times New Roman" w:eastAsia="Calibri" w:hAnsi="Times New Roman" w:cs="Times New Roman"/>
          <w:color w:val="000000"/>
          <w:kern w:val="0"/>
          <w:sz w:val="28"/>
          <w:szCs w:val="22"/>
          <w:lang w:val="vi-VN"/>
          <ns2:ligatures ns2:val="none"/>
        </w:rPr>
        <w:t xml:space="preserve">bình đẳng với các nguồn tự điều khiển phát công suất tác dụng </w:t>
      </w:r>
      <w:r w:rsidRPr="007656EF">
        <w:rPr>
          <w:rFonts w:ascii="Times New Roman" w:eastAsia="Calibri" w:hAnsi="Times New Roman" w:cs="Times New Roman"/>
          <w:color w:val="000000"/>
          <w:kern w:val="0"/>
          <w:sz w:val="28"/>
          <w:szCs w:val="22"/>
          <w:lang w:val="da-DK"/>
          <ns2:ligatures ns2:val="none"/>
        </w:rPr>
        <w:t>theo</w:t>
      </w:r>
      <w:r w:rsidRPr="007656EF">
        <w:rPr>
          <w:rFonts w:ascii="Times New Roman" w:eastAsia="Calibri" w:hAnsi="Times New Roman" w:cs="Times New Roman"/>
          <w:color w:val="000000"/>
          <w:kern w:val="0"/>
          <w:sz w:val="28"/>
          <w:szCs w:val="22"/>
          <w:lang w:val="vi-VN"/>
          <ns2:ligatures ns2:val="none"/>
        </w:rPr>
        <w:t xml:space="preserve"> </w:t>
      </w:r>
      <w:r w:rsidRPr="007656EF">
        <w:rPr>
          <w:rFonts w:ascii="Times New Roman" w:eastAsia="Calibri" w:hAnsi="Times New Roman" w:cs="Times New Roman"/>
          <w:color w:val="000000"/>
          <w:kern w:val="0"/>
          <w:sz w:val="28"/>
          <w:szCs w:val="22"/>
          <w:lang w:val="da-DK"/>
          <ns2:ligatures ns2:val="none"/>
        </w:rPr>
        <w:t>Q</w:t>
      </w:r>
      <w:r w:rsidRPr="007656EF">
        <w:rPr>
          <w:rFonts w:ascii="Times New Roman" w:eastAsia="Calibri" w:hAnsi="Times New Roman" w:cs="Times New Roman"/>
          <w:color w:val="000000"/>
          <w:kern w:val="0"/>
          <w:sz w:val="28"/>
          <w:szCs w:val="22"/>
          <w:lang w:val="vi-VN"/>
          <ns2:ligatures ns2:val="none"/>
        </w:rPr>
        <w:t xml:space="preserve">uy định </w:t>
      </w:r>
      <w:r w:rsidRPr="007656EF">
        <w:rPr>
          <w:rFonts w:ascii="Times New Roman" w:eastAsia="Calibri" w:hAnsi="Times New Roman" w:cs="Times New Roman"/>
          <w:color w:val="000000"/>
          <w:kern w:val="0"/>
          <w:sz w:val="28"/>
          <w:szCs w:val="22"/>
          <w:lang w:val="da-DK"/>
          <ns2:ligatures ns2:val="none"/>
        </w:rPr>
        <w:t>điều độ, vận hành, thao tác, xử lý sự cố, khởi động đen và khôi phục hệ thống điện quốc gia</w:t>
      </w:r>
      <w:r w:rsidRPr="007656EF">
        <w:rPr>
          <w:rFonts w:ascii="Times New Roman" w:eastAsia="Calibri" w:hAnsi="Times New Roman" w:cs="Times New Roman"/>
          <w:color w:val="000000"/>
          <w:kern w:val="0"/>
          <w:sz w:val="28"/>
          <w:szCs w:val="22"/>
          <w:lang w:val="vi-VN"/>
          <ns2:ligatures ns2:val="none"/>
        </w:rPr>
        <w:t xml:space="preserve"> và bảo đảm tuân thủ </w:t>
      </w:r>
      <w:r w:rsidRPr="007656EF">
        <w:rPr>
          <w:rFonts w:ascii="Times New Roman" w:eastAsia="Calibri" w:hAnsi="Times New Roman" w:cs="Times New Roman"/>
          <w:color w:val="000000"/>
          <w:kern w:val="0"/>
          <w:sz w:val="28"/>
          <w:szCs w:val="28"/>
          <w:lang w:val="da-DK"/>
          <ns2:ligatures ns2:val="none"/>
        </w:rPr>
        <w:t xml:space="preserve">theo Quy định về hệ thống </w:t>
      </w:r>
      <w:r w:rsidRPr="007656EF">
        <w:rPr>
          <w:rFonts w:ascii="Times New Roman" w:eastAsia="Calibri" w:hAnsi="Times New Roman" w:cs="Times New Roman"/>
          <w:color w:val="000000"/>
          <w:kern w:val="0"/>
          <w:sz w:val="28"/>
          <w:szCs w:val="28"/>
          <w:lang w:val="vi-VN"/>
          <ns2:ligatures ns2:val="none"/>
        </w:rPr>
        <w:t>truyền tải</w:t>
      </w:r>
      <w:r w:rsidRPr="007656EF">
        <w:rPr>
          <w:rFonts w:ascii="Times New Roman" w:eastAsia="Calibri" w:hAnsi="Times New Roman" w:cs="Times New Roman"/>
          <w:color w:val="000000"/>
          <w:kern w:val="0"/>
          <w:sz w:val="28"/>
          <w:szCs w:val="28"/>
          <w:lang w:val="da-DK"/>
          <ns2:ligatures ns2:val="none"/>
        </w:rPr>
        <w:t xml:space="preserve"> điện, phân phối điện và đo đếm điện năng được Bộ Công Thương ban hành. </w:t>
      </w:r>
      <w:r w:rsidRPr="007656EF">
        <w:rPr>
          <w:rFonts w:ascii="Times New Roman" w:eastAsia="Calibri" w:hAnsi="Times New Roman" w:cs="Times New Roman"/>
          <w:color w:val="000000"/>
          <w:kern w:val="0"/>
          <w:sz w:val="28"/>
          <w:szCs w:val="22"/>
          <w:lang w:val="vi-VN"/>
          <ns2:ligatures ns2:val="none"/>
        </w:rPr>
        <w:t>Trường hợp xảy ra quá tải, thừa công suất thực hiện huy động theo thứ tự quy định tại Điều 18 T</w:t>
      </w:r>
      <w:r w:rsidRPr="007656EF">
        <w:rPr>
          <w:rFonts w:ascii="Times New Roman" w:eastAsia="Calibri" w:hAnsi="Times New Roman" w:cs="Times New Roman"/>
          <w:color w:val="000000"/>
          <w:kern w:val="0"/>
          <w:sz w:val="28"/>
          <w:szCs w:val="22"/>
          <w:lang w:val="da-DK"/>
          <ns2:ligatures ns2:val="none"/>
        </w:rPr>
        <w:t>hông tư này.</w:t>
      </w:r>
    </w:p>
    <w:p ns2:paraId="0C2E25FA" ns2:textId="77777777" w:rsidR="002E16F4" w:rsidRPr="003A427E" w:rsidRDefault="002E16F4" w:rsidP="00D656C0">
      <w:pPr>
        <w:widowControl w:val="0"/>
        <w:tabs>
          <w:tab w:val="left" w:pos="1710"/>
        </w:tabs>
        <w:spacing w:before="132" w:after="120" w:line="240" w:lineRule="auto"/>
        <w:ind w:firstLine="567"/>
        <w:jc w:val="both"/>
        <w:outlineLvl w:val="2"/>
        <w:rPr>
          <w:rFonts w:ascii="Times New Roman" w:eastAsia="PMingLiU" w:hAnsi="Times New Roman" w:cs="Times New Roman"/>
          <w:b/>
          <w:color w:val="000000"/>
          <w:kern w:val="0"/>
          <w:sz w:val="28"/>
          <w:szCs w:val="28"/>
          <w:lang w:val="da-DK" w:bidi="th-TH"/>
          <ns2:ligatures ns2:val="none"/>
        </w:rPr>
      </w:pPr>
      <w:bookmarkStart w:id="4148" w:name="_Toc526435734"/>
      <w:bookmarkStart w:id="4149" w:name="_Toc520887709"/>
      <w:bookmarkStart w:id="4150" w:name="_Toc521661299"/>
      <w:bookmarkStart w:id="4151" w:name="_Toc522197558"/>
      <w:bookmarkStart w:id="4152" w:name="_Toc522269643"/>
      <w:bookmarkStart w:id="4153" w:name="_Toc523300703"/>
      <w:bookmarkStart w:id="4154" w:name="_Ref526325978"/>
      <w:bookmarkStart w:id="4155" w:name="_Toc526435735"/>
      <w:bookmarkStart w:id="4156" w:name="_Ref526859728"/>
      <w:bookmarkStart w:id="4157" w:name="_Toc526928290"/>
      <w:bookmarkStart w:id="4158" w:name="_Ref527530369"/>
      <w:bookmarkStart w:id="4159" w:name="_Ref527530399"/>
      <w:bookmarkStart w:id="4160" w:name="_Toc527548121"/>
      <w:bookmarkStart w:id="4161" w:name="_Toc527548316"/>
      <w:bookmarkStart w:id="4162" w:name="_Toc529174118"/>
      <w:bookmarkEnd w:id="4148"/>
      <w:r w:rsidRPr="003A427E">
        <w:rPr>
          <w:rFonts w:ascii="Times New Roman" w:eastAsia="PMingLiU" w:hAnsi="Times New Roman" w:cs="Times New Roman"/>
          <w:b/>
          <w:color w:val="000000"/>
          <w:kern w:val="0"/>
          <w:sz w:val="28"/>
          <w:szCs w:val="28"/>
          <w:lang w:val="da-DK" w:bidi="th-TH"/>
          <ns2:ligatures ns2:val="none"/>
        </w:rPr>
        <w:t>Điều 48.</w:t>
      </w:r>
      <w:r w:rsidRPr="003A427E">
        <w:rPr>
          <w:rFonts w:ascii="Times New Roman" w:eastAsia="PMingLiU" w:hAnsi="Times New Roman" w:cs="Times New Roman"/>
          <w:b/>
          <w:color w:val="000000"/>
          <w:kern w:val="0"/>
          <w:sz w:val="28"/>
          <w:szCs w:val="28"/>
          <w:lang w:val="da-DK" w:bidi="th-TH"/>
          <ns2:ligatures ns2:val="none"/>
        </w:rPr>
        <w:tab/>
        <w:t>Bản chào giá trong ngày</w:t>
      </w:r>
    </w:p>
    <w:p ns2:paraId="61738DBB" ns2:textId="77777777" w:rsidR="002E16F4" w:rsidRPr="007656EF" w:rsidRDefault="002E16F4" w:rsidP="00D656C0">
      <w:pPr>
        <w:widowControl w:val="0"/>
        <w:tabs>
          <w:tab w:val="left" w:pos="993"/>
        </w:tabs>
        <w:spacing w:before="132" w:after="120" w:line="240" w:lineRule="auto"/>
        <w:ind w:firstLine="567"/>
        <w:jc w:val="both"/>
        <w:rPr>
          <w:rFonts w:ascii="Times New Roman" w:eastAsia="Times New Roman" w:hAnsi="Times New Roman" w:cs="Times New Roman"/>
          <w:color w:val="000000"/>
          <w:kern w:val="0"/>
          <w:sz w:val="28"/>
          <w:szCs w:val="28"/>
          <w:lang w:val="da-DK"/>
          <ns2:ligatures ns2:val="none"/>
        </w:rPr>
      </w:pPr>
      <w:r w:rsidRPr="007656EF">
        <w:rPr>
          <w:rFonts w:ascii="Times New Roman" w:eastAsia="Times New Roman" w:hAnsi="Times New Roman" w:cs="Times New Roman"/>
          <w:color w:val="000000"/>
          <w:kern w:val="0"/>
          <w:sz w:val="28"/>
          <w:szCs w:val="28"/>
          <w:lang w:val="da-DK"/>
          <ns2:ligatures ns2:val="none"/>
        </w:rPr>
        <w:t>1. Giá chào trong bản chào giá trong ngày không được thay đổi so với bản chào ngày tới.</w:t>
      </w:r>
    </w:p>
    <w:p ns2:paraId="29113BB1" ns2:textId="77777777" w:rsidR="002E16F4" w:rsidRPr="007656EF" w:rsidRDefault="002E16F4" w:rsidP="00D656C0">
      <w:pPr>
        <w:widowControl w:val="0"/>
        <w:tabs>
          <w:tab w:val="left" w:pos="993"/>
        </w:tabs>
        <w:spacing w:before="132" w:after="120" w:line="240" w:lineRule="auto"/>
        <w:ind w:firstLine="567"/>
        <w:jc w:val="both"/>
        <w:rPr>
          <w:rFonts w:ascii="Times New Roman" w:eastAsia="Times New Roman" w:hAnsi="Times New Roman" w:cs="Times New Roman"/>
          <w:color w:val="000000"/>
          <w:kern w:val="0"/>
          <w:sz w:val="28"/>
          <w:szCs w:val="28"/>
          <w:lang w:val="da-DK"/>
          <ns2:ligatures ns2:val="none"/>
        </w:rPr>
      </w:pPr>
      <w:r w:rsidRPr="007656EF">
        <w:rPr>
          <w:rFonts w:ascii="Times New Roman" w:eastAsia="Times New Roman" w:hAnsi="Times New Roman" w:cs="Times New Roman"/>
          <w:color w:val="000000"/>
          <w:kern w:val="0"/>
          <w:sz w:val="28"/>
          <w:szCs w:val="28"/>
          <w:lang w:val="da-DK"/>
          <ns2:ligatures ns2:val="none"/>
        </w:rPr>
        <w:t xml:space="preserve">2. Công suất tại mức đầu tiên không được thay đổi so với bản chào ngày tới trừ các trường hợp được sửa đổi bản chào giá quy định tại </w:t>
      </w:r>
      <w:r w:rsidRPr="007656EF">
        <w:rPr>
          <w:rFonts w:ascii="Times New Roman" w:eastAsia="Times New Roman" w:hAnsi="Times New Roman" w:cs="Times New Roman"/>
          <w:kern w:val="0"/>
          <w:sz w:val="28"/>
          <w:szCs w:val="28"/>
          <w:lang w:val="da-DK"/>
          <ns2:ligatures ns2:val="none"/>
        </w:rPr>
        <w:t>Điều 49</w:t>
      </w:r>
      <w:r w:rsidRPr="007656EF">
        <w:rPr>
          <w:rFonts w:ascii="Times New Roman" w:eastAsia="Times New Roman" w:hAnsi="Times New Roman" w:cs="Times New Roman"/>
          <w:color w:val="000000"/>
          <w:kern w:val="0"/>
          <w:sz w:val="28"/>
          <w:szCs w:val="28"/>
          <w:lang w:val="da-DK"/>
          <ns2:ligatures ns2:val="none"/>
        </w:rPr>
        <w:t xml:space="preserve"> Thông tư này. Công suất tại các mức còn lại được thay đổi so với bản chào ngày tới tuân thủ các quy định tại </w:t>
      </w:r>
      <w:r w:rsidRPr="007656EF">
        <w:rPr>
          <w:rFonts w:ascii="Times New Roman" w:eastAsia="Times New Roman" w:hAnsi="Times New Roman" w:cs="Times New Roman"/>
          <w:kern w:val="0"/>
          <w:sz w:val="28"/>
          <w:szCs w:val="28"/>
          <w:lang w:val="da-DK"/>
          <ns2:ligatures ns2:val="none"/>
        </w:rPr>
        <w:t>Điều 47</w:t>
      </w:r>
      <w:r w:rsidRPr="007656EF">
        <w:rPr>
          <w:rFonts w:ascii="Times New Roman" w:eastAsia="Times New Roman" w:hAnsi="Times New Roman" w:cs="Times New Roman"/>
          <w:color w:val="000000"/>
          <w:kern w:val="0"/>
          <w:sz w:val="28"/>
          <w:szCs w:val="28"/>
          <w:lang w:val="da-DK"/>
          <ns2:ligatures ns2:val="none"/>
        </w:rPr>
        <w:t xml:space="preserve"> Thông tư này.</w:t>
      </w:r>
    </w:p>
    <w:p ns2:paraId="152BB957" ns2:textId="77777777" w:rsidR="002E16F4" w:rsidRPr="003A427E" w:rsidRDefault="002E16F4" w:rsidP="00D656C0">
      <w:pPr>
        <w:widowControl w:val="0"/>
        <w:tabs>
          <w:tab w:val="left" w:pos="1710"/>
        </w:tabs>
        <w:spacing w:before="132" w:after="120" w:line="240" w:lineRule="auto"/>
        <w:ind w:firstLine="567"/>
        <w:jc w:val="both"/>
        <w:outlineLvl w:val="2"/>
        <w:rPr>
          <w:rFonts w:ascii="Times New Roman" w:eastAsia="PMingLiU" w:hAnsi="Times New Roman" w:cs="Times New Roman"/>
          <w:b/>
          <w:color w:val="000000"/>
          <w:kern w:val="0"/>
          <w:sz w:val="28"/>
          <w:szCs w:val="28"/>
          <w:lang w:val="da-DK" w:bidi="th-TH"/>
          <ns2:ligatures ns2:val="none"/>
        </w:rPr>
      </w:pPr>
      <w:bookmarkStart w:id="4163" w:name="_Sửa_đổi_bản"/>
      <w:bookmarkEnd w:id="4163"/>
      <w:r w:rsidRPr="003A427E">
        <w:rPr>
          <w:rFonts w:ascii="Times New Roman" w:eastAsia="PMingLiU" w:hAnsi="Times New Roman" w:cs="Times New Roman"/>
          <w:b/>
          <w:color w:val="000000"/>
          <w:kern w:val="0"/>
          <w:sz w:val="28"/>
          <w:szCs w:val="28"/>
          <w:lang w:val="da-DK" w:bidi="th-TH"/>
          <ns2:ligatures ns2:val="none"/>
        </w:rPr>
        <w:t>Điều 49.</w:t>
      </w:r>
      <w:r w:rsidRPr="003A427E">
        <w:rPr>
          <w:rFonts w:ascii="Times New Roman" w:eastAsia="PMingLiU" w:hAnsi="Times New Roman" w:cs="Times New Roman"/>
          <w:b/>
          <w:color w:val="000000"/>
          <w:kern w:val="0"/>
          <w:sz w:val="28"/>
          <w:szCs w:val="28"/>
          <w:lang w:val="da-DK" w:bidi="th-TH"/>
          <ns2:ligatures ns2:val="none"/>
        </w:rPr>
        <w:tab/>
        <w:t>Sửa đổi bản chào giá</w:t>
      </w:r>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p>
    <w:p ns2:paraId="4971EF62" ns2:textId="77777777" w:rsidR="002E16F4" w:rsidRPr="007656EF" w:rsidRDefault="002E16F4" w:rsidP="00D656C0">
      <w:pPr>
        <w:widowControl w:val="0"/>
        <w:tabs>
          <w:tab w:val="left" w:pos="993"/>
        </w:tabs>
        <w:spacing w:before="132" w:after="120" w:line="240" w:lineRule="auto"/>
        <w:ind w:firstLine="567"/>
        <w:jc w:val="both"/>
        <w:rPr>
          <w:rFonts w:ascii="Times New Roman" w:eastAsia="Times New Roman" w:hAnsi="Times New Roman" w:cs="Times New Roman"/>
          <w:color w:val="000000"/>
          <w:kern w:val="0"/>
          <w:sz w:val="28"/>
          <w:szCs w:val="28"/>
          <w:lang w:val="da-DK"/>
          <ns2:ligatures ns2:val="none"/>
        </w:rPr>
      </w:pPr>
      <w:r w:rsidRPr="007656EF">
        <w:rPr>
          <w:rFonts w:ascii="Times New Roman" w:eastAsia="Times New Roman" w:hAnsi="Times New Roman" w:cs="Times New Roman"/>
          <w:color w:val="000000"/>
          <w:kern w:val="0"/>
          <w:sz w:val="28"/>
          <w:szCs w:val="28"/>
          <w:lang w:val="da-DK"/>
          <ns2:ligatures ns2:val="none"/>
        </w:rPr>
        <w:t>1. Các trường hợp được sửa đổi bản chào giá</w:t>
      </w:r>
    </w:p>
    <w:p ns2:paraId="32F965F5" ns2:textId="77777777" w:rsidR="002E16F4" w:rsidRPr="007656EF" w:rsidRDefault="002E16F4" w:rsidP="00D656C0">
      <w:pPr>
        <w:widowControl w:val="0"/>
        <w:spacing w:before="132" w:after="120" w:line="240" w:lineRule="auto"/>
        <w:ind w:firstLine="567"/>
        <w:jc w:val="both"/>
        <w:rPr>
          <w:rFonts w:ascii="Times New Roman" w:eastAsia="Times New Roman" w:hAnsi="Times New Roman" w:cs="Times New Roman"/>
          <w:bCs/>
          <w:color w:val="000000"/>
          <w:kern w:val="0"/>
          <w:sz w:val="28"/>
          <w:szCs w:val="28"/>
          <w:lang w:val="vi-VN"/>
          <ns2:ligatures ns2:val="none"/>
        </w:rPr>
      </w:pPr>
      <w:r w:rsidRPr="007656EF">
        <w:rPr>
          <w:rFonts w:ascii="Times New Roman" w:eastAsia="Times New Roman" w:hAnsi="Times New Roman" w:cs="Times New Roman"/>
          <w:bCs/>
          <w:color w:val="000000"/>
          <w:kern w:val="0"/>
          <w:sz w:val="28"/>
          <w:szCs w:val="28"/>
          <w:lang w:val="da-DK"/>
          <ns2:ligatures ns2:val="none"/>
        </w:rPr>
        <w:t xml:space="preserve">Bản chào giá sửa đổi của Đơn vị chào giá được áp dụng </w:t>
      </w:r>
      <w:r w:rsidRPr="007656EF">
        <w:rPr>
          <w:rFonts w:ascii="Times New Roman" w:eastAsia="Times New Roman" w:hAnsi="Times New Roman" w:cs="Times New Roman"/>
          <w:bCs/>
          <w:color w:val="000000"/>
          <w:kern w:val="0"/>
          <w:sz w:val="28"/>
          <w:szCs w:val="28"/>
          <w:lang w:val="vi-VN"/>
          <ns2:ligatures ns2:val="none"/>
        </w:rPr>
        <w:t xml:space="preserve">trong các trường hợp sau đây: </w:t>
      </w:r>
    </w:p>
    <w:p ns2:paraId="24C93C4D" ns2:textId="77777777" w:rsidR="002E16F4" w:rsidRPr="007656EF" w:rsidRDefault="002E16F4" w:rsidP="00D656C0">
      <w:pPr>
        <w:widowControl w:val="0"/>
        <w:spacing w:before="132" w:after="120" w:line="240" w:lineRule="auto"/>
        <w:ind w:firstLine="567"/>
        <w:jc w:val="both"/>
        <w:rPr>
          <w:rFonts w:ascii="Times New Roman" w:eastAsia="Times New Roman" w:hAnsi="Times New Roman" w:cs="Times New Roman"/>
          <w:bCs/>
          <w:color w:val="000000"/>
          <w:kern w:val="0"/>
          <w:sz w:val="28"/>
          <w:szCs w:val="28"/>
          <w:lang w:val="vi-VN"/>
          <ns2:ligatures ns2:val="none"/>
        </w:rPr>
      </w:pPr>
      <w:r w:rsidRPr="007656EF">
        <w:rPr>
          <w:rFonts w:ascii="Times New Roman" w:eastAsia="Times New Roman" w:hAnsi="Times New Roman" w:cs="Times New Roman"/>
          <w:bCs/>
          <w:color w:val="000000"/>
          <w:kern w:val="0"/>
          <w:sz w:val="28"/>
          <w:szCs w:val="28"/>
          <w:lang w:val="vi-VN"/>
          <ns2:ligatures ns2:val="none"/>
        </w:rPr>
        <w:t>a) Tổ máy nhiệt điện đang trong quá trình khởi động, hòa lưới hoặc ngừng máy: Đơn vị chào giá cho tổ máy nhiệt điện được sửa đổi tăng hoặc giảm công suất và nộp lại bản chào giá cho tổ máy nhiệt điện này;</w:t>
      </w:r>
    </w:p>
    <w:p ns2:paraId="571B16B6" ns2:textId="77777777" w:rsidR="002E16F4" w:rsidRPr="007656EF" w:rsidRDefault="002E16F4" w:rsidP="00D656C0">
      <w:pPr>
        <w:widowControl w:val="0"/>
        <w:spacing w:before="132" w:after="120" w:line="240" w:lineRule="auto"/>
        <w:ind w:firstLine="567"/>
        <w:jc w:val="both"/>
        <w:rPr>
          <w:rFonts w:ascii="Times New Roman" w:eastAsia="Times New Roman" w:hAnsi="Times New Roman" w:cs="Times New Roman"/>
          <w:bCs/>
          <w:color w:val="000000"/>
          <w:kern w:val="0"/>
          <w:sz w:val="28"/>
          <w:szCs w:val="28"/>
          <w:lang w:val="vi-VN"/>
          <ns2:ligatures ns2:val="none"/>
        </w:rPr>
      </w:pPr>
      <w:r w:rsidRPr="007656EF">
        <w:rPr>
          <w:rFonts w:ascii="Times New Roman" w:eastAsia="Times New Roman" w:hAnsi="Times New Roman" w:cs="Times New Roman"/>
          <w:bCs/>
          <w:color w:val="000000"/>
          <w:kern w:val="0"/>
          <w:sz w:val="28"/>
          <w:szCs w:val="28"/>
          <w:lang w:val="vi-VN"/>
          <ns2:ligatures ns2:val="none"/>
        </w:rPr>
        <w:t>b) Tổ máy nhiệt điện hòa lưới sớm theo yêu cầu của Đơn vị vận hành hệ thống điện và thị trường điện: Đơn vị chào giá được sửa đổi tăng công suất công bố và nộp lại bản chào giá cho tổ máy nhiệt điện này;</w:t>
      </w:r>
    </w:p>
    <w:p ns2:paraId="45431B8F" ns2:textId="77777777" w:rsidR="002E16F4" w:rsidRPr="007656EF" w:rsidRDefault="002E16F4" w:rsidP="00D656C0">
      <w:pPr>
        <w:widowControl w:val="0"/>
        <w:tabs>
          <w:tab w:val="left" w:pos="993"/>
        </w:tabs>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c) Tổ máy phát điện bị sự cố gây ngừng máy hoặc giảm công suất khả dụng hoặc sửa chữa tổ máy ngoài kế hoạch đã được Đơn vị vận hành hệ thống điện và thị trường điện phê duyệt theo Quy định điều độ, vận hành, thao tác, xử lý sự cố, khởi động đen và khôi phục hệ thống điện quốc gia được Bộ Công Thương ban hành: Đơn vị chào giá được sửa đổi giảm công suất công bố và nộp lại bản chào giá cho tổ máy này;</w:t>
      </w:r>
    </w:p>
    <w:p ns2:paraId="3A8515D1" ns2:textId="77777777" w:rsidR="002E16F4" w:rsidRPr="007656EF" w:rsidRDefault="002E16F4" w:rsidP="00D656C0">
      <w:pPr>
        <w:widowControl w:val="0"/>
        <w:spacing w:before="132"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d) Các nhà máy thủy điện có hồ chứa điều tiết dưới 02 ngày: Đơn vị chào giá </w:t>
      </w:r>
      <w:r w:rsidRPr="007656EF">
        <w:rPr>
          <w:rFonts w:ascii="Times New Roman" w:eastAsia="Times New Roman" w:hAnsi="Times New Roman" w:cs="Times New Roman"/>
          <w:color w:val="000000"/>
          <w:kern w:val="0"/>
          <w:sz w:val="28"/>
          <w:lang w:val="vi-VN"/>
          <ns2:ligatures ns2:val="none"/>
        </w:rPr>
        <w:lastRenderedPageBreak/>
        <w:t>được nộp bản chào giá sửa đổi phù hợp với tình hình vận hành thực tế (trong trường hợp nước về hồ nhiều dẫn đến phải xả hoặc mực nước hồ chứa về đến mực nước chết);</w:t>
      </w:r>
    </w:p>
    <w:p ns2:paraId="1EA2B6BD" ns2:textId="77777777" w:rsidR="002E16F4" w:rsidRPr="007656EF" w:rsidRDefault="002E16F4" w:rsidP="00D656C0">
      <w:pPr>
        <w:widowControl w:val="0"/>
        <w:spacing w:before="132" w:after="120" w:line="240" w:lineRule="auto"/>
        <w:ind w:firstLine="567"/>
        <w:jc w:val="both"/>
        <w:rPr>
          <w:rFonts w:ascii="Times New Roman" w:eastAsia="Times New Roman" w:hAnsi="Times New Roman" w:cs="Times New Roman"/>
          <w:bCs/>
          <w:color w:val="000000"/>
          <w:kern w:val="0"/>
          <w:sz w:val="28"/>
          <w:szCs w:val="28"/>
          <w:lang w:val="da-DK"/>
          <ns2:ligatures ns2:val="none"/>
        </w:rPr>
      </w:pPr>
      <w:r w:rsidRPr="007656EF">
        <w:rPr>
          <w:rFonts w:ascii="Times New Roman" w:eastAsia="Times New Roman" w:hAnsi="Times New Roman" w:cs="Times New Roman"/>
          <w:bCs/>
          <w:color w:val="000000"/>
          <w:kern w:val="0"/>
          <w:sz w:val="28"/>
          <w:szCs w:val="28"/>
          <w:lang w:val="da-DK"/>
          <ns2:ligatures ns2:val="none"/>
        </w:rPr>
        <w:t xml:space="preserve">đ) Nhà máy thủy điện có hồ chứa điều tiết </w:t>
      </w:r>
      <w:r w:rsidRPr="007656EF">
        <w:rPr>
          <w:rFonts w:ascii="Times New Roman" w:eastAsia="Times New Roman" w:hAnsi="Times New Roman" w:cs="Times New Roman"/>
          <w:color w:val="000000"/>
          <w:kern w:val="0"/>
          <w:sz w:val="28"/>
          <w:szCs w:val="28"/>
          <w:lang w:val="vi-VN"/>
          <ns2:ligatures ns2:val="none"/>
        </w:rPr>
        <w:t>từ</w:t>
      </w:r>
      <w:r w:rsidRPr="007656EF">
        <w:rPr>
          <w:rFonts w:ascii="Times New Roman" w:eastAsia="Times New Roman" w:hAnsi="Times New Roman" w:cs="Times New Roman"/>
          <w:color w:val="000000"/>
          <w:kern w:val="0"/>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02 ngày trở lên</w:t>
      </w:r>
      <w:r w:rsidRPr="007656EF">
        <w:rPr>
          <w:rFonts w:ascii="Times New Roman" w:eastAsia="Times New Roman" w:hAnsi="Times New Roman" w:cs="Times New Roman"/>
          <w:bCs/>
          <w:color w:val="000000"/>
          <w:kern w:val="0"/>
          <w:sz w:val="28"/>
          <w:szCs w:val="28"/>
          <w:lang w:val="da-DK"/>
          <ns2:ligatures ns2:val="none"/>
        </w:rPr>
        <w:t>, đơn vị chào giá được sửa đổi bản chào giá trong các trường hợp sau:</w:t>
      </w:r>
    </w:p>
    <w:p ns2:paraId="634932E5" ns2:textId="77777777" w:rsidR="002E16F4" w:rsidRPr="007656EF" w:rsidRDefault="002E16F4" w:rsidP="00D656C0">
      <w:pPr>
        <w:widowControl w:val="0"/>
        <w:spacing w:before="132" w:after="120" w:line="240" w:lineRule="auto"/>
        <w:ind w:firstLine="567"/>
        <w:jc w:val="both"/>
        <w:rPr>
          <w:rFonts w:ascii="Times New Roman" w:eastAsia="Times New Roman" w:hAnsi="Times New Roman" w:cs="Times New Roman"/>
          <w:color w:val="000000"/>
          <w:kern w:val="0"/>
          <w:sz w:val="28"/>
          <w:szCs w:val="28"/>
          <w:lang w:val="da-DK"/>
          <ns2:ligatures ns2:val="none"/>
        </w:rPr>
      </w:pPr>
      <w:r w:rsidRPr="007656EF">
        <w:rPr>
          <w:rFonts w:ascii="Times New Roman" w:eastAsia="Times New Roman" w:hAnsi="Times New Roman" w:cs="Times New Roman"/>
          <w:bCs/>
          <w:color w:val="000000"/>
          <w:kern w:val="0"/>
          <w:sz w:val="28"/>
          <w:szCs w:val="28"/>
          <w:lang w:val="da-DK"/>
          <ns2:ligatures ns2:val="none"/>
        </w:rPr>
        <w:t xml:space="preserve">- </w:t>
      </w:r>
      <w:r w:rsidRPr="007656EF">
        <w:rPr>
          <w:rFonts w:ascii="Times New Roman" w:eastAsia="Times New Roman" w:hAnsi="Times New Roman" w:cs="Times New Roman"/>
          <w:color w:val="000000"/>
          <w:kern w:val="0"/>
          <w:sz w:val="28"/>
          <w:szCs w:val="28"/>
          <w:lang w:val="vi-VN"/>
          <ns2:ligatures ns2:val="none"/>
        </w:rPr>
        <w:t xml:space="preserve">Yêu cầu cấp nước hạ du </w:t>
      </w:r>
      <w:r w:rsidRPr="007656EF">
        <w:rPr>
          <w:rFonts w:ascii="Times New Roman" w:eastAsia="Times New Roman" w:hAnsi="Times New Roman" w:cs="Times New Roman"/>
          <w:bCs/>
          <w:color w:val="000000"/>
          <w:kern w:val="0"/>
          <w:sz w:val="28"/>
          <w:szCs w:val="28"/>
          <w:lang w:val="vi-VN"/>
          <ns2:ligatures ns2:val="none"/>
        </w:rPr>
        <w:t>hoặc lệnh vận hành hồ chứa của cơ quan nhà nước có thẩm quyền</w:t>
      </w:r>
      <w:r w:rsidRPr="007656EF">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da-DK"/>
          <ns2:ligatures ns2:val="none"/>
        </w:rPr>
        <w:t xml:space="preserve">được xác định bằng </w:t>
      </w:r>
      <w:r w:rsidRPr="007656EF">
        <w:rPr>
          <w:rFonts w:ascii="Times New Roman" w:eastAsia="Times New Roman" w:hAnsi="Times New Roman" w:cs="Times New Roman"/>
          <w:color w:val="000000"/>
          <w:kern w:val="0"/>
          <w:sz w:val="28"/>
          <w:szCs w:val="28"/>
          <w:lang w:val="vi-VN"/>
          <ns2:ligatures ns2:val="none"/>
        </w:rPr>
        <w:t xml:space="preserve">văn bản sau </w:t>
      </w:r>
      <w:r w:rsidRPr="007656EF">
        <w:rPr>
          <w:rFonts w:ascii="Times New Roman" w:eastAsia="Times New Roman" w:hAnsi="Times New Roman" w:cs="Times New Roman"/>
          <w:color w:val="000000"/>
          <w:kern w:val="0"/>
          <w:sz w:val="28"/>
          <w:szCs w:val="28"/>
          <w:lang w:val="da-DK"/>
          <ns2:ligatures ns2:val="none"/>
        </w:rPr>
        <w:t>thời điểm kết thúc chào giá;</w:t>
      </w:r>
    </w:p>
    <w:p ns2:paraId="0A326AEA" ns2:textId="77777777" w:rsidR="002E16F4" w:rsidRPr="007656EF" w:rsidRDefault="002E16F4" w:rsidP="00D656C0">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 Các nhà máy thủy điện phải thực hiện xả điều tiết (không bao gồm xả dòng chảy môi trường) hoặc mực nước hồ của nhà máy thủy điện cao hơn mực nước quy định tại quy trình vận hành liên hồ, đơn hồ chứa hoặc </w:t>
      </w:r>
      <w:r w:rsidRPr="007656EF">
        <w:rPr>
          <w:rFonts w:ascii="Times New Roman" w:eastAsia="Times New Roman" w:hAnsi="Times New Roman" w:cs="Times New Roman"/>
          <w:color w:val="000000"/>
          <w:kern w:val="0"/>
          <w:sz w:val="28"/>
          <w:szCs w:val="28"/>
          <w:lang w:val="da-DK"/>
          <ns2:ligatures ns2:val="none"/>
        </w:rPr>
        <w:t xml:space="preserve">hồ chứa </w:t>
      </w:r>
      <w:r w:rsidRPr="007656EF">
        <w:rPr>
          <w:rFonts w:ascii="Times New Roman" w:eastAsia="Times New Roman" w:hAnsi="Times New Roman" w:cs="Times New Roman"/>
          <w:color w:val="000000"/>
          <w:kern w:val="0"/>
          <w:sz w:val="28"/>
          <w:szCs w:val="28"/>
          <w:lang w:val="vi-VN"/>
          <ns2:ligatures ns2:val="none"/>
        </w:rPr>
        <w:t>đến ngưỡng xả tràn hoặc hồ chứa nguy cơ xả;</w:t>
      </w:r>
    </w:p>
    <w:p ns2:paraId="4B3C3FD1" ns2:textId="77777777" w:rsidR="002E16F4" w:rsidRPr="007656EF" w:rsidRDefault="002E16F4" w:rsidP="00D656C0">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Nhà máy thủy điện không đáp ứng được yêu cầu cấp nước hạ du trong ngày D do tổ máy của nhà máy điện bị sự cố</w:t>
      </w:r>
      <w:r w:rsidRPr="003A427E">
        <w:rPr>
          <w:rFonts w:ascii="Times New Roman" w:eastAsia="Times New Roman" w:hAnsi="Times New Roman" w:cs="Times New Roman"/>
          <w:color w:val="000000"/>
          <w:kern w:val="0"/>
          <w:sz w:val="28"/>
          <w:szCs w:val="28"/>
          <w:lang w:val="vi-VN"/>
          <ns2:ligatures ns2:val="none"/>
        </w:rPr>
        <w:t xml:space="preserve"> hoặc giảm công suất khả dụng</w:t>
      </w:r>
      <w:r w:rsidRPr="007656EF">
        <w:rPr>
          <w:rFonts w:ascii="Times New Roman" w:eastAsia="Times New Roman" w:hAnsi="Times New Roman" w:cs="Times New Roman"/>
          <w:color w:val="000000"/>
          <w:kern w:val="0"/>
          <w:sz w:val="28"/>
          <w:szCs w:val="28"/>
          <w:lang w:val="vi-VN"/>
          <ns2:ligatures ns2:val="none"/>
        </w:rPr>
        <w:t xml:space="preserve"> trong ngày D;</w:t>
      </w:r>
    </w:p>
    <w:p ns2:paraId="6169003A" ns2:textId="77777777" w:rsidR="002E16F4" w:rsidRPr="007656EF" w:rsidRDefault="002E16F4" w:rsidP="00D656C0">
      <w:pPr>
        <w:widowControl w:val="0"/>
        <w:spacing w:before="132" w:after="120" w:line="240" w:lineRule="auto"/>
        <w:ind w:firstLine="567"/>
        <w:jc w:val="both"/>
        <w:rPr>
          <w:rFonts w:ascii="Times New Roman" w:eastAsia="Aptos" w:hAnsi="Times New Roman" w:cs="Times New Roman"/>
          <w:iCs/>
          <w:noProof/>
          <w:color w:val="000000"/>
          <w:kern w:val="0"/>
          <w:sz w:val="28"/>
          <w:szCs w:val="28"/>
          <w:lang w:val="vi-VN"/>
          <ns2:ligatures ns2:val="none"/>
        </w:rPr>
      </w:pPr>
      <w:r w:rsidRPr="007656EF">
        <w:rPr>
          <w:rFonts w:ascii="Times New Roman" w:eastAsia="Aptos" w:hAnsi="Times New Roman" w:cs="Times New Roman"/>
          <w:iCs/>
          <w:noProof/>
          <w:color w:val="000000"/>
          <w:kern w:val="0"/>
          <w:sz w:val="28"/>
          <w:szCs w:val="28"/>
          <w:lang w:val="vi-VN"/>
          <ns2:ligatures ns2:val="none"/>
        </w:rPr>
        <w:t>- Nhà máy thủy điện không đáp ứng được yêu cầu cấp nước hạ du trong ngày D do không được huy động đủ các bản chào với giá sàn trong các chu kỳ trước đó để cấp nước hạ du;</w:t>
      </w:r>
    </w:p>
    <w:p ns2:paraId="143A9FF8" ns2:textId="77777777" w:rsidR="002E16F4" w:rsidRPr="007656EF" w:rsidRDefault="002E16F4" w:rsidP="00D656C0">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Mực nước hồ chứa ở dưới mực nước chết và không có khả năng vận hành tổ máy;</w:t>
      </w:r>
    </w:p>
    <w:p ns2:paraId="281799FA" ns2:textId="77777777" w:rsidR="002E16F4" w:rsidRPr="007656EF" w:rsidRDefault="002E16F4" w:rsidP="00D656C0">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 Nhà máy thủy điện thuộc trường hợp phải áp dụng bản chào giá đặc biệt theo quy định tại điểm b và điểm c </w:t>
      </w:r>
      <w:r w:rsidRPr="003A427E">
        <w:rPr>
          <w:rFonts w:ascii="Times New Roman" w:eastAsia="Times New Roman" w:hAnsi="Times New Roman" w:cs="Times New Roman"/>
          <w:color w:val="000000"/>
          <w:kern w:val="0"/>
          <w:sz w:val="28"/>
          <w:szCs w:val="28"/>
          <w:lang w:val="vi-VN"/>
          <ns2:ligatures ns2:val="none"/>
        </w:rPr>
        <w:t>k</w:t>
      </w:r>
      <w:r w:rsidRPr="007656EF">
        <w:rPr>
          <w:rFonts w:ascii="Times New Roman" w:eastAsia="Times New Roman" w:hAnsi="Times New Roman" w:cs="Times New Roman"/>
          <w:color w:val="000000"/>
          <w:kern w:val="0"/>
          <w:sz w:val="28"/>
          <w:szCs w:val="28"/>
          <w:lang w:val="vi-VN"/>
          <ns2:ligatures ns2:val="none"/>
        </w:rPr>
        <w:t xml:space="preserve">hoản 2 </w:t>
      </w:r>
      <w:r w:rsidRPr="007656EF">
        <w:rPr>
          <w:rFonts w:ascii="Times New Roman" w:eastAsia="Times New Roman" w:hAnsi="Times New Roman" w:cs="Times New Roman"/>
          <w:kern w:val="0"/>
          <w:sz w:val="28"/>
          <w:szCs w:val="28"/>
          <w:lang w:val="vi-VN"/>
          <ns2:ligatures ns2:val="none"/>
        </w:rPr>
        <w:t>Điều 47</w:t>
      </w:r>
      <w:r w:rsidRPr="007656EF">
        <w:rPr>
          <w:rFonts w:ascii="Times New Roman" w:eastAsia="Times New Roman" w:hAnsi="Times New Roman" w:cs="Times New Roman"/>
          <w:color w:val="000000"/>
          <w:kern w:val="0"/>
          <w:sz w:val="28"/>
          <w:szCs w:val="28"/>
          <w:lang w:val="vi-VN"/>
          <ns2:ligatures ns2:val="none"/>
        </w:rPr>
        <w:t xml:space="preserve"> Thông tư này đã đáp ứng đủ yêu cầu cấp nước hạ du trong ngày.</w:t>
      </w:r>
    </w:p>
    <w:p ns2:paraId="2C7ADE18" ns2:textId="77777777" w:rsidR="002E16F4" w:rsidRPr="007656EF" w:rsidRDefault="002E16F4" w:rsidP="00D656C0">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e) </w:t>
      </w:r>
      <w:r w:rsidRPr="007656EF">
        <w:rPr>
          <w:rFonts w:ascii="Times New Roman" w:eastAsia="Aptos" w:hAnsi="Times New Roman" w:cs="Times New Roman"/>
          <w:iCs/>
          <w:noProof/>
          <w:color w:val="000000"/>
          <w:kern w:val="0"/>
          <w:sz w:val="28"/>
          <w:szCs w:val="28"/>
          <w:lang w:val="da-DK"/>
          <ns2:ligatures ns2:val="none"/>
        </w:rPr>
        <w:t xml:space="preserve">Nhà máy điện phải hoãn hoặc lùi lịch sửa chữa theo yêu cầu của Đơn vị vận hành hệ thống điện và thị trường điện hoặc kết thúc sửa chữa sớm so với kế hoạch đã được duyệt, </w:t>
      </w:r>
      <w:r w:rsidRPr="007656EF">
        <w:rPr>
          <w:rFonts w:ascii="Times New Roman" w:eastAsia="Aptos" w:hAnsi="Times New Roman" w:cs="Times New Roman"/>
          <w:iCs/>
          <w:noProof/>
          <w:color w:val="000000"/>
          <w:kern w:val="0"/>
          <w:sz w:val="28"/>
          <w:szCs w:val="28"/>
          <w:lang w:val="vi-VN"/>
          <ns2:ligatures ns2:val="none"/>
        </w:rPr>
        <w:t>đưa tổ máy vào dự phòng khác thời gian so với dự kiến</w:t>
      </w:r>
      <w:r w:rsidRPr="007656EF">
        <w:rPr>
          <w:rFonts w:ascii="Times New Roman" w:eastAsia="Aptos" w:hAnsi="Times New Roman" w:cs="Times New Roman"/>
          <w:iCs/>
          <w:noProof/>
          <w:color w:val="000000"/>
          <w:kern w:val="0"/>
          <w:sz w:val="28"/>
          <w:szCs w:val="28"/>
          <w:lang w:val="da-DK"/>
          <ns2:ligatures ns2:val="none"/>
        </w:rPr>
        <w:t>;</w:t>
      </w:r>
    </w:p>
    <w:p ns2:paraId="00A70322" ns2:textId="77777777" w:rsidR="002E16F4" w:rsidRPr="007656EF" w:rsidRDefault="002E16F4" w:rsidP="00D656C0">
      <w:pPr>
        <w:widowControl w:val="0"/>
        <w:spacing w:before="132"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g) Các nhà máy điện sử dụng năng lượng tái tạo không phải thủy điện trực tiếp tham gia thị trường điện: được cập nhật công suất theo công suất dự báo được lựa chọn của Đơn vị vận hành hệ thống điện và thị trường điện.</w:t>
      </w:r>
    </w:p>
    <w:p ns2:paraId="222FDC9C" ns2:textId="77777777" w:rsidR="002E16F4" w:rsidRPr="007656EF" w:rsidRDefault="002E16F4" w:rsidP="00D656C0">
      <w:pPr>
        <w:widowControl w:val="0"/>
        <w:tabs>
          <w:tab w:val="left" w:pos="993"/>
        </w:tabs>
        <w:spacing w:before="132" w:after="120" w:line="240" w:lineRule="auto"/>
        <w:ind w:firstLine="567"/>
        <w:jc w:val="both"/>
        <w:rPr>
          <w:rFonts w:ascii="Times New Roman" w:eastAsia="Times New Roman" w:hAnsi="Times New Roman" w:cs="Times New Roman"/>
          <w:color w:val="000000"/>
          <w:kern w:val="0"/>
          <w:sz w:val="28"/>
          <w:szCs w:val="28"/>
          <w:lang w:val="da-DK"/>
          <ns2:ligatures ns2:val="none"/>
        </w:rPr>
      </w:pPr>
      <w:r w:rsidRPr="007656EF">
        <w:rPr>
          <w:rFonts w:ascii="Times New Roman" w:eastAsia="Times New Roman" w:hAnsi="Times New Roman" w:cs="Times New Roman"/>
          <w:color w:val="000000"/>
          <w:kern w:val="0"/>
          <w:sz w:val="28"/>
          <w:szCs w:val="28"/>
          <w:lang w:val="da-DK"/>
          <ns2:ligatures ns2:val="none"/>
        </w:rPr>
        <w:t>2. Nguyên tắc sửa đổi bản chào giá</w:t>
      </w:r>
    </w:p>
    <w:p ns2:paraId="212F1B6D" ns2:textId="77777777" w:rsidR="002E16F4" w:rsidRPr="007656EF" w:rsidRDefault="002E16F4" w:rsidP="00D656C0">
      <w:pPr>
        <w:widowControl w:val="0"/>
        <w:tabs>
          <w:tab w:val="left" w:pos="993"/>
        </w:tabs>
        <w:spacing w:before="132" w:after="120" w:line="240" w:lineRule="auto"/>
        <w:ind w:firstLine="567"/>
        <w:jc w:val="both"/>
        <w:rPr>
          <w:rFonts w:ascii="Times New Roman" w:eastAsia="Times New Roman" w:hAnsi="Times New Roman" w:cs="Times New Roman"/>
          <w:color w:val="000000"/>
          <w:kern w:val="0"/>
          <w:sz w:val="28"/>
          <w:szCs w:val="28"/>
          <w:lang w:val="da-DK"/>
          <ns2:ligatures ns2:val="none"/>
        </w:rPr>
      </w:pPr>
      <w:r w:rsidRPr="007656EF">
        <w:rPr>
          <w:rFonts w:ascii="Times New Roman" w:eastAsia="Times New Roman" w:hAnsi="Times New Roman" w:cs="Times New Roman"/>
          <w:color w:val="000000"/>
          <w:kern w:val="0"/>
          <w:sz w:val="28"/>
          <w:szCs w:val="28"/>
          <w:lang w:val="da-DK"/>
          <ns2:ligatures ns2:val="none"/>
        </w:rPr>
        <w:t>a) Đối với các trường hợp quy định tại điểm a, điểm b, điểm c và điểm e khoản 1 Điều này:</w:t>
      </w:r>
    </w:p>
    <w:p ns2:paraId="273BDFE8" ns2:textId="77777777" w:rsidR="002E16F4" w:rsidRPr="007656EF" w:rsidRDefault="002E16F4" w:rsidP="00D656C0">
      <w:pPr>
        <w:widowControl w:val="0"/>
        <w:spacing w:before="132" w:after="120" w:line="240" w:lineRule="auto"/>
        <w:ind w:firstLine="567"/>
        <w:jc w:val="both"/>
        <w:rPr>
          <w:rFonts w:ascii="Times New Roman" w:eastAsia="Times New Roman" w:hAnsi="Times New Roman" w:cs="Times New Roman"/>
          <w:color w:val="000000"/>
          <w:kern w:val="0"/>
          <w:sz w:val="28"/>
          <w:szCs w:val="28"/>
          <w:lang w:val="da-DK"/>
          <ns2:ligatures ns2:val="none"/>
        </w:rPr>
      </w:pPr>
      <w:r w:rsidRPr="007656EF">
        <w:rPr>
          <w:rFonts w:ascii="Times New Roman" w:eastAsia="Times New Roman" w:hAnsi="Times New Roman" w:cs="Times New Roman"/>
          <w:color w:val="000000"/>
          <w:kern w:val="0"/>
          <w:sz w:val="28"/>
          <w:szCs w:val="28"/>
          <w:lang w:val="da-DK"/>
          <ns2:ligatures ns2:val="none"/>
        </w:rPr>
        <w:t xml:space="preserve">- Bản chào giá sửa đổi không được thay đổi giá chào so với bản chào giá ngày tới, trong ngày; </w:t>
      </w:r>
    </w:p>
    <w:p ns2:paraId="3F09850F" ns2:textId="77777777" w:rsidR="002E16F4" w:rsidRPr="007656EF" w:rsidRDefault="002E16F4" w:rsidP="00D656C0">
      <w:pPr>
        <w:widowControl w:val="0"/>
        <w:spacing w:before="132" w:after="120" w:line="240" w:lineRule="auto"/>
        <w:ind w:firstLine="567"/>
        <w:jc w:val="both"/>
        <w:rPr>
          <w:rFonts w:ascii="Times New Roman" w:eastAsia="Times New Roman" w:hAnsi="Times New Roman" w:cs="Times New Roman"/>
          <w:color w:val="000000"/>
          <w:kern w:val="0"/>
          <w:sz w:val="28"/>
          <w:szCs w:val="28"/>
          <w:lang w:val="da-DK"/>
          <ns2:ligatures ns2:val="none"/>
        </w:rPr>
      </w:pPr>
      <w:r w:rsidRPr="007656EF">
        <w:rPr>
          <w:rFonts w:ascii="Times New Roman" w:eastAsia="Times New Roman" w:hAnsi="Times New Roman" w:cs="Times New Roman"/>
          <w:color w:val="000000"/>
          <w:kern w:val="0"/>
          <w:sz w:val="28"/>
          <w:szCs w:val="28"/>
          <w:lang w:val="da-DK"/>
          <ns2:ligatures ns2:val="none"/>
        </w:rPr>
        <w:t>- Trường hợp quy định tại điểm a khoản 1 Điều này: toàn bộ các dải công suất chào trong bản chào giá sửa đổi của tổ máy nhiệt điện phải bằng nhau và bằng công suất dự kiến phát trong quá trình hòa lưới hoặc ngừng máy;</w:t>
      </w:r>
    </w:p>
    <w:p ns2:paraId="6B42745D" ns2:textId="77777777" w:rsidR="002E16F4" w:rsidRPr="007656EF" w:rsidRDefault="002E16F4" w:rsidP="00D656C0">
      <w:pPr>
        <w:widowControl w:val="0"/>
        <w:spacing w:before="132" w:after="120" w:line="240" w:lineRule="auto"/>
        <w:ind w:firstLine="567"/>
        <w:jc w:val="both"/>
        <w:rPr>
          <w:rFonts w:ascii="Times New Roman" w:eastAsia="Times New Roman" w:hAnsi="Times New Roman" w:cs="Times New Roman"/>
          <w:color w:val="000000"/>
          <w:kern w:val="0"/>
          <w:sz w:val="28"/>
          <w:szCs w:val="28"/>
          <w:lang w:val="da-DK"/>
          <ns2:ligatures ns2:val="none"/>
        </w:rPr>
      </w:pPr>
      <w:r w:rsidRPr="007656EF">
        <w:rPr>
          <w:rFonts w:ascii="Times New Roman" w:eastAsia="Times New Roman" w:hAnsi="Times New Roman" w:cs="Times New Roman"/>
          <w:color w:val="000000"/>
          <w:kern w:val="0"/>
          <w:sz w:val="28"/>
          <w:szCs w:val="28"/>
          <w:lang w:val="da-DK"/>
          <ns2:ligatures ns2:val="none"/>
        </w:rPr>
        <w:t xml:space="preserve">- Trường hợp quy định tại điểm b khoản 1 Điều này: bản chào giá sửa đổi không được thay đổi công suất ở các mức công suất nhỏ hơn hoặc bằng công suất </w:t>
      </w:r>
      <w:r w:rsidRPr="007656EF">
        <w:rPr>
          <w:rFonts w:ascii="Times New Roman" w:eastAsia="Times New Roman" w:hAnsi="Times New Roman" w:cs="Times New Roman"/>
          <w:color w:val="000000"/>
          <w:kern w:val="0"/>
          <w:sz w:val="28"/>
          <w:szCs w:val="28"/>
          <w:lang w:val="da-DK"/>
          <ns2:ligatures ns2:val="none"/>
        </w:rPr>
        <w:lastRenderedPageBreak/>
        <w:t xml:space="preserve">công bố cho chu kỳ giao dịch tới trừ trường hợp không bảo đảm thông số kỹ thuật trong bản chào; </w:t>
      </w:r>
    </w:p>
    <w:p ns2:paraId="6F77091F" ns2:textId="77777777" w:rsidR="002E16F4" w:rsidRPr="007656EF" w:rsidRDefault="002E16F4" w:rsidP="0065174F">
      <w:pPr>
        <w:widowControl w:val="0"/>
        <w:spacing w:before="132" w:after="152" w:line="240" w:lineRule="auto"/>
        <w:ind w:firstLine="567"/>
        <w:jc w:val="both"/>
        <w:rPr>
          <w:rFonts w:ascii="Times New Roman" w:eastAsia="Times New Roman" w:hAnsi="Times New Roman" w:cs="Times New Roman"/>
          <w:color w:val="000000"/>
          <w:kern w:val="0"/>
          <w:sz w:val="28"/>
          <w:szCs w:val="28"/>
          <w:lang w:val="da-DK"/>
          <ns2:ligatures ns2:val="none"/>
        </w:rPr>
      </w:pPr>
      <w:r w:rsidRPr="007656EF">
        <w:rPr>
          <w:rFonts w:ascii="Times New Roman" w:eastAsia="Times New Roman" w:hAnsi="Times New Roman" w:cs="Times New Roman"/>
          <w:color w:val="000000"/>
          <w:kern w:val="0"/>
          <w:sz w:val="28"/>
          <w:szCs w:val="28"/>
          <w:lang w:val="da-DK"/>
          <ns2:ligatures ns2:val="none"/>
        </w:rPr>
        <w:t>- Trường hợp quy định tại điểm c khoản 1 Điều này: bản chào giá sửa đổi được điều chỉnh giảm công suất công bố thấp hơn mức công suất công bố trong ngày D-2;</w:t>
      </w:r>
    </w:p>
    <w:p ns2:paraId="44A5D57C" ns2:textId="77777777" w:rsidR="002E16F4" w:rsidRPr="007656EF" w:rsidRDefault="002E16F4" w:rsidP="0065174F">
      <w:pPr>
        <w:widowControl w:val="0"/>
        <w:spacing w:before="132" w:after="152" w:line="240" w:lineRule="auto"/>
        <w:ind w:firstLine="567"/>
        <w:jc w:val="both"/>
        <w:rPr>
          <w:rFonts w:ascii="Times New Roman" w:eastAsia="Times New Roman" w:hAnsi="Times New Roman" w:cs="Times New Roman"/>
          <w:color w:val="000000"/>
          <w:kern w:val="0"/>
          <w:sz w:val="28"/>
          <w:szCs w:val="28"/>
          <w:lang w:val="da-DK"/>
          <ns2:ligatures ns2:val="none"/>
        </w:rPr>
      </w:pPr>
      <w:r w:rsidRPr="007656EF">
        <w:rPr>
          <w:rFonts w:ascii="Times New Roman" w:eastAsia="Times New Roman" w:hAnsi="Times New Roman" w:cs="Times New Roman"/>
          <w:color w:val="000000"/>
          <w:kern w:val="0"/>
          <w:sz w:val="28"/>
          <w:szCs w:val="28"/>
          <w:lang w:val="da-DK"/>
          <ns2:ligatures ns2:val="none"/>
        </w:rPr>
        <w:t>- Trường hợp quy định tại điểm e khoản 1 Điều này: bản chào giá sửa đổi được điều chỉnh công suất công bố phù hợp với trạng thái tổ máy và lịch sửa chữa.</w:t>
      </w:r>
    </w:p>
    <w:p ns2:paraId="28FBCD31" ns2:textId="77777777" w:rsidR="002E16F4" w:rsidRPr="007656EF" w:rsidRDefault="002E16F4" w:rsidP="0065174F">
      <w:pPr>
        <w:widowControl w:val="0"/>
        <w:spacing w:before="132" w:after="152" w:line="240" w:lineRule="auto"/>
        <w:ind w:firstLine="567"/>
        <w:jc w:val="both"/>
        <w:rPr>
          <w:rFonts w:ascii="Times New Roman" w:eastAsia="Times New Roman" w:hAnsi="Times New Roman" w:cs="Times New Roman"/>
          <w:color w:val="000000"/>
          <w:kern w:val="0"/>
          <w:sz w:val="28"/>
          <w:szCs w:val="28"/>
          <w:lang w:val="da-DK"/>
          <ns2:ligatures ns2:val="none"/>
        </w:rPr>
      </w:pPr>
      <w:r w:rsidRPr="007656EF">
        <w:rPr>
          <w:rFonts w:ascii="Times New Roman" w:eastAsia="Times New Roman" w:hAnsi="Times New Roman" w:cs="Times New Roman"/>
          <w:color w:val="000000"/>
          <w:kern w:val="0"/>
          <w:sz w:val="28"/>
          <w:szCs w:val="28"/>
          <w:lang w:val="da-DK"/>
          <ns2:ligatures ns2:val="none"/>
        </w:rPr>
        <w:t>b) Đối với các trường hợp quy định tại điểm đ khoản 1 Điều này</w:t>
      </w:r>
    </w:p>
    <w:p ns2:paraId="5EFB8DCA" ns2:textId="77777777" w:rsidR="002E16F4" w:rsidRPr="007656EF" w:rsidRDefault="002E16F4" w:rsidP="0065174F">
      <w:pPr>
        <w:widowControl w:val="0"/>
        <w:spacing w:before="132" w:after="152"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Bản chào giá sửa đổi không được thay đổi giá chào so với bản chào giá</w:t>
      </w:r>
      <w:r w:rsidRPr="003A427E">
        <w:rPr>
          <w:rFonts w:ascii="Times New Roman" w:eastAsia="Times New Roman" w:hAnsi="Times New Roman" w:cs="Times New Roman"/>
          <w:color w:val="000000"/>
          <w:kern w:val="0"/>
          <w:sz w:val="28"/>
          <w:szCs w:val="28"/>
          <w:lang w:val="da-DK"/>
          <ns2:ligatures ns2:val="none"/>
        </w:rPr>
        <w:t xml:space="preserve"> ngày tới,</w:t>
      </w:r>
      <w:r w:rsidRPr="007656EF">
        <w:rPr>
          <w:rFonts w:ascii="Times New Roman" w:eastAsia="Times New Roman" w:hAnsi="Times New Roman" w:cs="Times New Roman"/>
          <w:color w:val="000000"/>
          <w:kern w:val="0"/>
          <w:sz w:val="28"/>
          <w:szCs w:val="28"/>
          <w:lang w:val="vi-VN"/>
          <ns2:ligatures ns2:val="none"/>
        </w:rPr>
        <w:t xml:space="preserve"> trong ngày;</w:t>
      </w:r>
    </w:p>
    <w:p ns2:paraId="737B790A" ns2:textId="77777777" w:rsidR="002E16F4" w:rsidRPr="007656EF" w:rsidRDefault="002E16F4" w:rsidP="0065174F">
      <w:pPr>
        <w:widowControl w:val="0"/>
        <w:spacing w:before="132" w:after="152"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Đơn vị phát điện chỉ được thay đổi mức công suất trong các dải chào giá đầu tiên để bảo đảm đủ yêu cầu cấp nước hạ du trong ngày vận hành hoặc tránh xả tràn. Trường hợp hồ chứa ở dưới mực nước chết và không có khả năng vận hành tổ máy, Đơn vị phát điện được phép cập nhật công bố công suất phù hợp với trạng thái tổ máy;</w:t>
      </w:r>
    </w:p>
    <w:p ns2:paraId="62DF5BBB" ns2:textId="77777777" w:rsidR="002E16F4" w:rsidRPr="007656EF" w:rsidRDefault="002E16F4" w:rsidP="0065174F">
      <w:pPr>
        <w:widowControl w:val="0"/>
        <w:spacing w:before="132" w:after="152"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Đơn vị phát điện gửi cho Đơn vị vận hành hệ thống điện và thị trường điện (thông qua hệ thống công nghệ thông tin phục vụ vận hành thị trường điện) bản chào giá sửa đổi cho các chu kỳ giao dịch còn lại của ngày D, đồng thời nêu rõ lý do và các thông tin, số liệu cần thiết làm căn cứ cho Đơn vị vận hành hệ thống điện và thị trường điện xem xét chấp thuận việc sử dụng bản chào giá sửa đổi;</w:t>
      </w:r>
    </w:p>
    <w:p ns2:paraId="2DCF12BD" ns2:textId="3A9ABC6B" w:rsidR="002E16F4" w:rsidRPr="007656EF" w:rsidRDefault="002E16F4" w:rsidP="0065174F">
      <w:pPr>
        <w:widowControl w:val="0"/>
        <w:spacing w:before="132" w:after="152"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Bản chào giá sửa đổi phải tuân thủ các quy định tại Điều 47 Thông tư này.</w:t>
      </w:r>
    </w:p>
    <w:p ns2:paraId="7C0EB586" ns2:textId="77777777" w:rsidR="002E16F4" w:rsidRPr="007656EF" w:rsidRDefault="002E16F4" w:rsidP="0065174F">
      <w:pPr>
        <w:widowControl w:val="0"/>
        <w:spacing w:before="132" w:after="152" w:line="240" w:lineRule="auto"/>
        <w:ind w:firstLine="567"/>
        <w:jc w:val="both"/>
        <w:rPr>
          <w:rFonts w:ascii="Times New Roman" w:eastAsia="Times New Roman" w:hAnsi="Times New Roman" w:cs="Times New Roman"/>
          <w:color w:val="000000"/>
          <w:kern w:val="0"/>
          <w:sz w:val="28"/>
          <w:szCs w:val="28"/>
          <w:lang w:val="da-DK"/>
          <ns2:ligatures ns2:val="none"/>
        </w:rPr>
      </w:pPr>
      <w:r w:rsidRPr="007656EF">
        <w:rPr>
          <w:rFonts w:ascii="Times New Roman" w:eastAsia="Times New Roman" w:hAnsi="Times New Roman" w:cs="Times New Roman"/>
          <w:color w:val="000000"/>
          <w:kern w:val="0"/>
          <w:sz w:val="28"/>
          <w:szCs w:val="28"/>
          <w:lang w:val="da-DK"/>
          <ns2:ligatures ns2:val="none"/>
        </w:rPr>
        <w:t xml:space="preserve">3. Đơn vị chào giá được sửa đổi và nộp lại bản chào giá ngày tới </w:t>
      </w:r>
      <w:r w:rsidRPr="007656EF">
        <w:rPr>
          <w:rFonts w:ascii="Times New Roman" w:eastAsia="Times New Roman" w:hAnsi="Times New Roman" w:cs="Times New Roman"/>
          <w:color w:val="000000"/>
          <w:kern w:val="0"/>
          <w:sz w:val="28"/>
          <w:szCs w:val="28"/>
          <w:lang w:val="vi-VN"/>
          <ns2:ligatures ns2:val="none"/>
        </w:rPr>
        <w:t>hoặc trong ngày</w:t>
      </w:r>
      <w:r w:rsidRPr="007656EF">
        <w:rPr>
          <w:rFonts w:ascii="Times New Roman" w:eastAsia="Times New Roman" w:hAnsi="Times New Roman" w:cs="Times New Roman"/>
          <w:color w:val="000000"/>
          <w:kern w:val="0"/>
          <w:sz w:val="28"/>
          <w:szCs w:val="28"/>
          <w:lang w:val="da-DK"/>
          <ns2:ligatures ns2:val="none"/>
        </w:rPr>
        <w:t xml:space="preserve"> hoặc cho các chu kỳ giao dịch còn lại trong ngày D cho Đơn vị vận hành hệ thống điện và thị trường điện trước thời điểm kết thúc chào giá.</w:t>
      </w:r>
    </w:p>
    <w:p ns2:paraId="5B56BFDA" ns2:textId="77777777" w:rsidR="002E16F4" w:rsidRPr="007656EF" w:rsidRDefault="002E16F4" w:rsidP="0065174F">
      <w:pPr>
        <w:widowControl w:val="0"/>
        <w:spacing w:before="132" w:after="152"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da-DK"/>
          <ns2:ligatures ns2:val="none"/>
        </w:rPr>
        <w:t>4.</w:t>
      </w:r>
      <w:r w:rsidRPr="007656EF">
        <w:rPr>
          <w:rFonts w:ascii="Times New Roman" w:eastAsia="Times New Roman" w:hAnsi="Times New Roman" w:cs="Times New Roman"/>
          <w:color w:val="000000"/>
          <w:kern w:val="0"/>
          <w:sz w:val="28"/>
          <w:szCs w:val="28"/>
          <w:lang w:val="vi-VN"/>
          <ns2:ligatures ns2:val="none"/>
        </w:rPr>
        <w:t xml:space="preserve"> Sau khi nhận được bản chào giá sửa đổi của đơn vị </w:t>
      </w:r>
      <w:r w:rsidRPr="007656EF">
        <w:rPr>
          <w:rFonts w:ascii="Times New Roman" w:eastAsia="Times New Roman" w:hAnsi="Times New Roman" w:cs="Times New Roman"/>
          <w:color w:val="000000"/>
          <w:kern w:val="0"/>
          <w:sz w:val="28"/>
          <w:szCs w:val="28"/>
          <w:lang w:val="da-DK"/>
          <ns2:ligatures ns2:val="none"/>
        </w:rPr>
        <w:t>chào giá</w:t>
      </w:r>
      <w:r w:rsidRPr="007656EF">
        <w:rPr>
          <w:rFonts w:ascii="Times New Roman" w:eastAsia="Times New Roman" w:hAnsi="Times New Roman" w:cs="Times New Roman"/>
          <w:color w:val="000000"/>
          <w:kern w:val="0"/>
          <w:sz w:val="28"/>
          <w:szCs w:val="28"/>
          <w:lang w:val="vi-VN"/>
          <ns2:ligatures ns2:val="none"/>
        </w:rPr>
        <w:t>, Đơn vị vận hành hệ thống điện và thị trường điện căn cứ tình hình thực tế của hệ thống điện thực hiện kiểm tra, xác nhận tính hợp lệ của bản chào giá sửa đổi:</w:t>
      </w:r>
    </w:p>
    <w:p ns2:paraId="2A0AF6DF" ns2:textId="77777777" w:rsidR="002E16F4" w:rsidRPr="007656EF" w:rsidRDefault="002E16F4" w:rsidP="0065174F">
      <w:pPr>
        <w:widowControl w:val="0"/>
        <w:spacing w:before="132" w:after="152"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a) Trường hợp bản chào giá sửa đổi không hợp lệ, Đơn vị vận hành hệ thống điện và thị trường điện có trách nhiệm thông báo lý do cho đơn vị chào giá, đơn vị phát điện;</w:t>
      </w:r>
    </w:p>
    <w:p ns2:paraId="01AD9957" ns2:textId="77777777" w:rsidR="002E16F4" w:rsidRPr="007656EF" w:rsidRDefault="002E16F4" w:rsidP="0065174F">
      <w:pPr>
        <w:widowControl w:val="0"/>
        <w:spacing w:before="132" w:after="152"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b) Trường hợp bản chào giá hợp lệ</w:t>
      </w:r>
    </w:p>
    <w:p ns2:paraId="7BE0474A" ns2:textId="77777777" w:rsidR="002E16F4" w:rsidRPr="003A427E" w:rsidRDefault="002E16F4" w:rsidP="0065174F">
      <w:pPr>
        <w:widowControl w:val="0"/>
        <w:spacing w:before="132" w:after="152"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Đối với các bản chào giá sửa đổi tăng công suất, trừ trường hợp quy định tại điểm d, đ và điểm g khoản 1 Điều này: Đơn vị vận hành hệ thống điện và thị trường điện có trách nhiệm sử dụng bản chào giá sửa đổi này trong vận hành thị trường điện khi lịch công bố ngày tới, trong ngày, chu kỳ giao dịch tới có cảnh báo thiếu công suất hoặc trong các trường hợp cần thiết để bảo đảm cung cấp điện</w:t>
      </w:r>
      <w:r w:rsidRPr="003A427E">
        <w:rPr>
          <w:rFonts w:ascii="Times New Roman" w:eastAsia="Times New Roman" w:hAnsi="Times New Roman" w:cs="Times New Roman"/>
          <w:color w:val="000000"/>
          <w:kern w:val="0"/>
          <w:sz w:val="28"/>
          <w:szCs w:val="28"/>
          <w:lang w:val="vi-VN"/>
          <ns2:ligatures ns2:val="none"/>
        </w:rPr>
        <w:t>;</w:t>
      </w:r>
    </w:p>
    <w:p ns2:paraId="661BD3ED" ns2:textId="77777777" w:rsidR="002E16F4" w:rsidRPr="007656EF" w:rsidRDefault="002E16F4" w:rsidP="0065174F">
      <w:pPr>
        <w:widowControl w:val="0"/>
        <w:tabs>
          <w:tab w:val="left" w:pos="993"/>
        </w:tabs>
        <w:spacing w:before="132" w:after="152"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 Đối với các trường hợp còn lại: Đơn vị vận hành hệ thống điện và thị trường điện có trách nhiệm sử dụng bản chào giá sửa đổi này trong quá trình vận hành </w:t>
      </w:r>
      <w:r w:rsidRPr="007656EF">
        <w:rPr>
          <w:rFonts w:ascii="Times New Roman" w:eastAsia="Times New Roman" w:hAnsi="Times New Roman" w:cs="Times New Roman"/>
          <w:color w:val="000000"/>
          <w:kern w:val="0"/>
          <w:sz w:val="28"/>
          <w:szCs w:val="28"/>
          <w:lang w:val="vi-VN"/>
          <ns2:ligatures ns2:val="none"/>
        </w:rPr>
        <w:lastRenderedPageBreak/>
        <w:t>thị trường điện.</w:t>
      </w:r>
    </w:p>
    <w:p ns2:paraId="549E072F"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164" w:name="_Toc239215559"/>
      <w:bookmarkStart w:id="4165" w:name="_Toc239215811"/>
      <w:bookmarkStart w:id="4166" w:name="_Toc239760093"/>
      <w:bookmarkStart w:id="4167" w:name="_Toc239760416"/>
      <w:bookmarkStart w:id="4168" w:name="_Toc246131414"/>
      <w:bookmarkStart w:id="4169" w:name="_Toc246234453"/>
      <w:bookmarkStart w:id="4170" w:name="_Toc246234989"/>
      <w:bookmarkStart w:id="4171" w:name="_Toc246249168"/>
      <w:bookmarkStart w:id="4172" w:name="_Toc248199767"/>
      <w:bookmarkStart w:id="4173" w:name="_Toc248308788"/>
      <w:bookmarkStart w:id="4174" w:name="_Toc248548697"/>
      <w:bookmarkStart w:id="4175" w:name="_Toc248549056"/>
      <w:bookmarkStart w:id="4176" w:name="_Ref246755837"/>
      <w:bookmarkStart w:id="4177" w:name="_Toc347904739"/>
      <w:bookmarkStart w:id="4178" w:name="_Toc520887710"/>
      <w:bookmarkStart w:id="4179" w:name="_Toc521661300"/>
      <w:bookmarkStart w:id="4180" w:name="_Toc522197559"/>
      <w:bookmarkStart w:id="4181" w:name="_Toc522269644"/>
      <w:bookmarkStart w:id="4182" w:name="_Toc523300704"/>
      <w:bookmarkStart w:id="4183" w:name="_Toc526435736"/>
      <w:bookmarkStart w:id="4184" w:name="_Toc526928291"/>
      <w:bookmarkStart w:id="4185" w:name="_Toc527548122"/>
      <w:bookmarkStart w:id="4186" w:name="_Toc527548317"/>
      <w:bookmarkStart w:id="4187" w:name="_Toc529174119"/>
      <w:bookmarkStart w:id="4188" w:name="_Toc238639676"/>
      <w:bookmarkStart w:id="4189" w:name="_Toc239143424"/>
      <w:bookmarkStart w:id="4190" w:name="_Toc239214788"/>
      <w:bookmarkStart w:id="4191" w:name="_Toc240797926"/>
      <w:bookmarkStart w:id="4192" w:name="_Toc240954948"/>
      <w:bookmarkStart w:id="4193" w:name="_Ref231291497"/>
      <w:bookmarkStart w:id="4194" w:name="_Ref231292969"/>
      <w:bookmarkStart w:id="4195" w:name="_Toc234200913"/>
      <w:bookmarkStart w:id="4196" w:name="_Toc234993019"/>
      <w:bookmarkStart w:id="4197" w:name="_Ref237921344"/>
      <w:bookmarkEnd w:id="4113"/>
      <w:bookmarkEnd w:id="4114"/>
      <w:bookmarkEnd w:id="4164"/>
      <w:bookmarkEnd w:id="4165"/>
      <w:bookmarkEnd w:id="4166"/>
      <w:bookmarkEnd w:id="4167"/>
      <w:bookmarkEnd w:id="4168"/>
      <w:bookmarkEnd w:id="4169"/>
      <w:bookmarkEnd w:id="4170"/>
      <w:bookmarkEnd w:id="4171"/>
      <w:bookmarkEnd w:id="4172"/>
      <w:bookmarkEnd w:id="4173"/>
      <w:bookmarkEnd w:id="4174"/>
      <w:bookmarkEnd w:id="4175"/>
      <w:r w:rsidRPr="007656EF">
        <w:rPr>
          <w:rFonts w:ascii="Times New Roman" w:eastAsia="PMingLiU" w:hAnsi="Times New Roman" w:cs="Times New Roman"/>
          <w:b/>
          <w:color w:val="000000"/>
          <w:kern w:val="0"/>
          <w:sz w:val="28"/>
          <w:szCs w:val="28"/>
          <w:lang w:val="vi-VN" w:bidi="th-TH"/>
          <ns2:ligatures ns2:val="none"/>
        </w:rPr>
        <w:t>Điều 50.</w:t>
      </w:r>
      <w:r w:rsidRPr="007656EF">
        <w:rPr>
          <w:rFonts w:ascii="Times New Roman" w:eastAsia="PMingLiU" w:hAnsi="Times New Roman" w:cs="Times New Roman"/>
          <w:b/>
          <w:color w:val="000000"/>
          <w:kern w:val="0"/>
          <w:sz w:val="28"/>
          <w:szCs w:val="28"/>
          <w:lang w:val="vi-VN" w:bidi="th-TH"/>
          <ns2:ligatures ns2:val="none"/>
        </w:rPr>
        <w:tab/>
        <w:t>Chào giá nhóm nhà máy thủy điện bậc thang</w:t>
      </w:r>
      <w:bookmarkEnd w:id="4176"/>
      <w:bookmarkEnd w:id="4177"/>
      <w:bookmarkEnd w:id="4178"/>
      <w:bookmarkEnd w:id="4179"/>
      <w:bookmarkEnd w:id="4180"/>
      <w:bookmarkEnd w:id="4181"/>
      <w:bookmarkEnd w:id="4182"/>
      <w:bookmarkEnd w:id="4183"/>
      <w:bookmarkEnd w:id="4184"/>
      <w:bookmarkEnd w:id="4185"/>
      <w:bookmarkEnd w:id="4186"/>
      <w:bookmarkEnd w:id="4187"/>
    </w:p>
    <w:p ns2:paraId="4D8678FB" ns2:textId="1FBA7F88" w:rsidR="002E16F4" w:rsidRPr="007656EF" w:rsidRDefault="002E16F4" w:rsidP="0065174F">
      <w:pPr>
        <w:widowControl w:val="0"/>
        <w:adjustRightInd w:val="0"/>
        <w:spacing w:before="132" w:after="120" w:line="240" w:lineRule="auto"/>
        <w:ind w:firstLine="568"/>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Nhóm nhà máy thủy điện bậc thang có trách nhiệm chào giá theo một bản chào giá chung cả nhóm và tuân thủ giới hạn giá chào theo quy định tại khoản 3 Điều 15 Thông tư này.</w:t>
      </w:r>
    </w:p>
    <w:p ns2:paraId="3ADC0608" ns2:textId="77777777" w:rsidR="002E16F4" w:rsidRPr="007656EF" w:rsidRDefault="002E16F4" w:rsidP="0065174F">
      <w:pPr>
        <w:widowControl w:val="0"/>
        <w:adjustRightInd w:val="0"/>
        <w:spacing w:before="132"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Các nhà máy điện trong nhóm nhà máy thủy điện bậc thang có trách nhiệm thỏa thuận và thống nhất chỉ định đơn vị đại diện chào giá. Đơn vị đại diện chào giá cho nhóm nhà máy thủy điện bậc thang có trách nhiệm nộp văn bản đăng ký kèm theo văn bản thỏa thuận giữa các nhà máy điện trong nhóm cho Đơn vị vận hành hệ thống điện và thị trường điện. </w:t>
      </w:r>
    </w:p>
    <w:p ns2:paraId="25E03A5F" ns2:textId="77777777" w:rsidR="002E16F4" w:rsidRPr="007656EF" w:rsidRDefault="002E16F4" w:rsidP="0065174F">
      <w:pPr>
        <w:widowControl w:val="0"/>
        <w:adjustRightInd w:val="0"/>
        <w:spacing w:before="132"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Đơn vị đại diện chào giá có trách nhiệm tuân thủ các quy định về chào giá đối với tất cả các nhà máy điện trong nhóm nhà máy thủy điện bậc thang.</w:t>
      </w:r>
    </w:p>
    <w:p ns2:paraId="262C23B5" ns2:textId="77777777" w:rsidR="002E16F4" w:rsidRPr="007656EF" w:rsidRDefault="002E16F4" w:rsidP="0065174F">
      <w:pPr>
        <w:widowControl w:val="0"/>
        <w:adjustRightInd w:val="0"/>
        <w:spacing w:before="132"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 xml:space="preserve">Trường hợp không thống nhất được đơn vị đại diện chào giá cho nhóm nhà máy thủy điện bậc thang đề xuất tự chào giá, các đơn vị phát điện thực hiện chào giá độc lập. </w:t>
      </w:r>
    </w:p>
    <w:p ns2:paraId="06629E64" ns2:textId="7074BFEB" w:rsidR="002E16F4" w:rsidRPr="007656EF" w:rsidRDefault="002E16F4" w:rsidP="0065174F">
      <w:pPr>
        <w:widowControl w:val="0"/>
        <w:adjustRightInd w:val="0"/>
        <w:spacing w:before="132"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5. </w:t>
      </w:r>
      <w:r w:rsidRPr="007656EF">
        <w:rPr>
          <w:rFonts w:ascii="Times New Roman" w:eastAsia="PMingLiU" w:hAnsi="Times New Roman" w:cs="Times New Roman"/>
          <w:color w:val="000000"/>
          <w:kern w:val="0"/>
          <w:sz w:val="28"/>
          <w:lang w:val="vi-VN"/>
          <ns2:ligatures ns2:val="none"/>
        </w:rPr>
        <w:t>Giá trị nước của nhóm nhà máy thủy điện bậc thang là giá trị nước của hồ thủy điện lớn nhất trong bậc thang đó. Đơn vị vận hành hệ thống điện và thị trường điện có trách nhiệm xác định hồ thủy điện dùng để tính toán giá trị nước cho nhóm nhà máy thủy điện bậc thang cùng với việc phân loại các nhà máy thủy điện theo quy định tại Điều 20 Thông tư này.</w:t>
      </w:r>
    </w:p>
    <w:p ns2:paraId="10630852" ns2:textId="77777777" w:rsidR="002E16F4" w:rsidRPr="007656EF" w:rsidRDefault="002E16F4" w:rsidP="0065174F">
      <w:pPr>
        <w:widowControl w:val="0"/>
        <w:adjustRightInd w:val="0"/>
        <w:spacing w:before="132"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bookmarkStart w:id="4198" w:name="_Ref246755832"/>
      <w:r w:rsidRPr="007656EF">
        <w:rPr>
          <w:rFonts w:ascii="Times New Roman" w:eastAsia="PMingLiU" w:hAnsi="Times New Roman" w:cs="Times New Roman"/>
          <w:kern w:val="0"/>
          <w:sz w:val="28"/>
          <w:lang w:val="vi-VN"/>
          <ns2:ligatures ns2:val="none"/>
        </w:rPr>
        <w:t xml:space="preserve">6. </w:t>
      </w:r>
      <w:r w:rsidRPr="007656EF">
        <w:rPr>
          <w:rFonts w:ascii="Times New Roman" w:eastAsia="PMingLiU" w:hAnsi="Times New Roman" w:cs="Times New Roman"/>
          <w:color w:val="000000"/>
          <w:kern w:val="0"/>
          <w:sz w:val="28"/>
          <w:lang w:val="vi-VN"/>
          <ns2:ligatures ns2:val="none"/>
        </w:rPr>
        <w:t>Trường hợp nhóm nhà máy thủy điện bậc thang có nhà máy thủy điện chiến lược đa mục tiêu</w:t>
      </w:r>
      <w:bookmarkEnd w:id="4198"/>
    </w:p>
    <w:p ns2:paraId="4242E8C9" ns2:textId="740E24D0" w:rsidR="002E16F4" w:rsidRPr="007656EF" w:rsidRDefault="002E16F4" w:rsidP="0065174F">
      <w:pPr>
        <w:widowControl w:val="0"/>
        <w:spacing w:before="132"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Đơn vị vận hành hệ thống điện và thị trường điện có trách nhiệm công bố sản lượng phát từng chu kỳ giao dịch trong tuần tới của từng nhà máy điện trong nhóm nhà máy thủy điện bậc thang theo quy định tại khoản 2 Điều 43 Thông tư này;</w:t>
      </w:r>
    </w:p>
    <w:p ns2:paraId="1BE94D4D" ns2:textId="06D3C278" w:rsidR="002E16F4" w:rsidRPr="007656EF" w:rsidRDefault="002E16F4" w:rsidP="0065174F">
      <w:pPr>
        <w:widowControl w:val="0"/>
        <w:spacing w:before="132"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Khi sản lượng công bố của nhà máy thủy điện chiến lược đa mục tiêu trong nhóm bị điều chỉnh theo quy định tại Điều 66 Thông tư này, Đơn vị vận hành hệ thống điện và thị trường điện có trách nhiệm điều chỉnh sản lượng công bố của các nhà máy điện ở bậc thang dưới cho phù hợp. </w:t>
      </w:r>
    </w:p>
    <w:p ns2:paraId="60473420" ns2:textId="77777777" w:rsidR="002E16F4" w:rsidRPr="003A427E" w:rsidRDefault="002E16F4" w:rsidP="0065174F">
      <w:pPr>
        <w:widowControl w:val="0"/>
        <w:tabs>
          <w:tab w:val="left" w:pos="1710"/>
        </w:tabs>
        <w:spacing w:before="132"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199" w:name="_Toc522197562"/>
      <w:bookmarkStart w:id="4200" w:name="_Toc522269647"/>
      <w:bookmarkStart w:id="4201" w:name="_Toc259025941"/>
      <w:bookmarkStart w:id="4202" w:name="_Nộp_bản_chào"/>
      <w:bookmarkStart w:id="4203" w:name="_Toc347904741"/>
      <w:bookmarkStart w:id="4204" w:name="_Toc520887712"/>
      <w:bookmarkStart w:id="4205" w:name="_Toc521661302"/>
      <w:bookmarkStart w:id="4206" w:name="_Toc522197566"/>
      <w:bookmarkStart w:id="4207" w:name="_Toc522269651"/>
      <w:bookmarkStart w:id="4208" w:name="_Ref522890861"/>
      <w:bookmarkStart w:id="4209" w:name="_Ref522891271"/>
      <w:bookmarkStart w:id="4210" w:name="_Toc523300705"/>
      <w:bookmarkStart w:id="4211" w:name="_Toc526435737"/>
      <w:bookmarkStart w:id="4212" w:name="_Toc526928292"/>
      <w:bookmarkStart w:id="4213" w:name="_Toc527548123"/>
      <w:bookmarkStart w:id="4214" w:name="_Toc527548318"/>
      <w:bookmarkStart w:id="4215" w:name="_Toc529174120"/>
      <w:bookmarkEnd w:id="4199"/>
      <w:bookmarkEnd w:id="4200"/>
      <w:bookmarkEnd w:id="4201"/>
      <w:bookmarkEnd w:id="4202"/>
      <w:r w:rsidRPr="003A427E">
        <w:rPr>
          <w:rFonts w:ascii="Times New Roman" w:eastAsia="PMingLiU" w:hAnsi="Times New Roman" w:cs="Times New Roman"/>
          <w:b/>
          <w:color w:val="000000"/>
          <w:kern w:val="0"/>
          <w:sz w:val="28"/>
          <w:szCs w:val="28"/>
          <w:lang w:val="vi-VN" w:bidi="th-TH"/>
          <ns2:ligatures ns2:val="none"/>
        </w:rPr>
        <w:t>Điều 51.</w:t>
      </w:r>
      <w:r w:rsidRPr="003A427E">
        <w:rPr>
          <w:rFonts w:ascii="Times New Roman" w:eastAsia="PMingLiU" w:hAnsi="Times New Roman" w:cs="Times New Roman"/>
          <w:b/>
          <w:color w:val="000000"/>
          <w:kern w:val="0"/>
          <w:sz w:val="28"/>
          <w:szCs w:val="28"/>
          <w:lang w:val="vi-VN" w:bidi="th-TH"/>
          <ns2:ligatures ns2:val="none"/>
        </w:rPr>
        <w:tab/>
        <w:t>Nộp bản chào giá</w:t>
      </w:r>
      <w:bookmarkEnd w:id="4188"/>
      <w:bookmarkEnd w:id="4189"/>
      <w:bookmarkEnd w:id="4190"/>
      <w:bookmarkEnd w:id="4191"/>
      <w:bookmarkEnd w:id="4192"/>
      <w:bookmarkEnd w:id="4193"/>
      <w:bookmarkEnd w:id="4194"/>
      <w:bookmarkEnd w:id="4195"/>
      <w:bookmarkEnd w:id="4196"/>
      <w:bookmarkEnd w:id="4197"/>
      <w:bookmarkEnd w:id="4203"/>
      <w:bookmarkEnd w:id="4204"/>
      <w:bookmarkEnd w:id="4205"/>
      <w:bookmarkEnd w:id="4206"/>
      <w:bookmarkEnd w:id="4207"/>
      <w:bookmarkEnd w:id="4208"/>
      <w:bookmarkEnd w:id="4209"/>
      <w:bookmarkEnd w:id="4210"/>
      <w:bookmarkEnd w:id="4211"/>
      <w:bookmarkEnd w:id="4212"/>
      <w:bookmarkEnd w:id="4213"/>
      <w:bookmarkEnd w:id="4214"/>
      <w:bookmarkEnd w:id="4215"/>
    </w:p>
    <w:p ns2:paraId="26A78F76" ns2:textId="77777777" w:rsidR="002E16F4" w:rsidRPr="007656EF" w:rsidRDefault="002E16F4" w:rsidP="0065174F">
      <w:pPr>
        <w:widowControl w:val="0"/>
        <w:adjustRightInd w:val="0"/>
        <w:spacing w:before="132" w:after="120" w:line="240" w:lineRule="auto"/>
        <w:ind w:firstLine="568"/>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Trước 11h30 ngày D-1, đơn vị chào giá có trách nhiệm nộp bản chào giá ngày D. </w:t>
      </w:r>
    </w:p>
    <w:p ns2:paraId="0537618F" ns2:textId="77777777" w:rsidR="002E16F4" w:rsidRPr="007656EF" w:rsidRDefault="002E16F4" w:rsidP="0065174F">
      <w:pPr>
        <w:widowControl w:val="0"/>
        <w:adjustRightInd w:val="0"/>
        <w:spacing w:before="132"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Đối với khung thời gian vận hành thị trường điện trong ngày, đơn vị chào giá có trách nhiệm nộp bản chào giá trong ngày trước 8 giờ của thời điểm bắt đầu cho khung thời gian vận hành thị trường điện trong ngày.</w:t>
      </w:r>
    </w:p>
    <w:p ns2:paraId="38A66D90" ns2:textId="77777777" w:rsidR="002E16F4" w:rsidRPr="007656EF" w:rsidRDefault="002E16F4" w:rsidP="0065174F">
      <w:pPr>
        <w:widowControl w:val="0"/>
        <w:adjustRightInd w:val="0"/>
        <w:spacing w:before="132"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 xml:space="preserve">Các đơn vị chào giá nộp bản chào giá qua hệ thống thông tin thị trường điện. Trường hợp do sự cố không thể sử dụng hệ thống thông tin thị trường điện, </w:t>
      </w:r>
      <w:r w:rsidRPr="007656EF">
        <w:rPr>
          <w:rFonts w:ascii="Times New Roman" w:eastAsia="PMingLiU" w:hAnsi="Times New Roman" w:cs="Times New Roman"/>
          <w:color w:val="000000"/>
          <w:kern w:val="0"/>
          <w:sz w:val="28"/>
          <w:lang w:val="vi-VN"/>
          <ns2:ligatures ns2:val="none"/>
        </w:rPr>
        <w:lastRenderedPageBreak/>
        <w:t xml:space="preserve">đơn vị chào giá có trách nhiệm nộp bản chào giá bằng thư điện tử vào địa chỉ do Đơn vị vận hành hệ thống điện và thị trường điện quy định. </w:t>
      </w:r>
    </w:p>
    <w:p ns2:paraId="63C5F325" ns2:textId="77777777" w:rsidR="002E16F4" w:rsidRPr="007656EF" w:rsidRDefault="002E16F4" w:rsidP="0065174F">
      <w:pPr>
        <w:widowControl w:val="0"/>
        <w:adjustRightInd w:val="0"/>
        <w:spacing w:before="13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Các đơn vị chào giá có trách nhiệm đăng ký địa chỉ thư điện tử và thông tin liên lạc của đơn vị mình cho Đơn vị vận hành hệ thống điện và thị trường điện.</w:t>
      </w:r>
    </w:p>
    <w:p ns2:paraId="3C0DB75F" ns2:textId="77777777" w:rsidR="002E16F4" w:rsidRPr="007656EF" w:rsidRDefault="002E16F4" w:rsidP="0065174F">
      <w:pPr>
        <w:widowControl w:val="0"/>
        <w:tabs>
          <w:tab w:val="left" w:pos="1710"/>
        </w:tabs>
        <w:spacing w:before="13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216" w:name="_Toc238036301"/>
      <w:bookmarkStart w:id="4217" w:name="_Toc238036884"/>
      <w:bookmarkStart w:id="4218" w:name="_Toc238435882"/>
      <w:bookmarkStart w:id="4219" w:name="_Toc238036302"/>
      <w:bookmarkStart w:id="4220" w:name="_Toc238036885"/>
      <w:bookmarkStart w:id="4221" w:name="_Toc238435883"/>
      <w:bookmarkStart w:id="4222" w:name="_Toc238036310"/>
      <w:bookmarkStart w:id="4223" w:name="_Toc238036893"/>
      <w:bookmarkStart w:id="4224" w:name="_Toc238435891"/>
      <w:bookmarkStart w:id="4225" w:name="_Toc238036314"/>
      <w:bookmarkStart w:id="4226" w:name="_Toc238036897"/>
      <w:bookmarkStart w:id="4227" w:name="_Toc238435895"/>
      <w:bookmarkStart w:id="4228" w:name="_Toc238036315"/>
      <w:bookmarkStart w:id="4229" w:name="_Toc238036898"/>
      <w:bookmarkStart w:id="4230" w:name="_Toc238435896"/>
      <w:bookmarkStart w:id="4231" w:name="_Toc238036316"/>
      <w:bookmarkStart w:id="4232" w:name="_Toc238036899"/>
      <w:bookmarkStart w:id="4233" w:name="_Toc238435897"/>
      <w:bookmarkStart w:id="4234" w:name="_Toc238639677"/>
      <w:bookmarkStart w:id="4235" w:name="_Toc239143425"/>
      <w:bookmarkStart w:id="4236" w:name="_Toc234200917"/>
      <w:bookmarkStart w:id="4237" w:name="_Toc234993023"/>
      <w:bookmarkStart w:id="4238" w:name="_Toc239214789"/>
      <w:bookmarkStart w:id="4239" w:name="_Toc240797927"/>
      <w:bookmarkStart w:id="4240" w:name="_Toc240954949"/>
      <w:bookmarkStart w:id="4241" w:name="_Toc347904742"/>
      <w:bookmarkStart w:id="4242" w:name="_Toc520887713"/>
      <w:bookmarkStart w:id="4243" w:name="_Toc521661303"/>
      <w:bookmarkStart w:id="4244" w:name="_Toc522197567"/>
      <w:bookmarkStart w:id="4245" w:name="_Toc522269652"/>
      <w:bookmarkStart w:id="4246" w:name="_Toc523300706"/>
      <w:bookmarkStart w:id="4247" w:name="_Toc526435738"/>
      <w:bookmarkStart w:id="4248" w:name="_Toc526928293"/>
      <w:bookmarkStart w:id="4249" w:name="_Toc527548124"/>
      <w:bookmarkStart w:id="4250" w:name="_Toc527548319"/>
      <w:bookmarkStart w:id="4251" w:name="_Toc529174121"/>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r w:rsidRPr="007656EF">
        <w:rPr>
          <w:rFonts w:ascii="Times New Roman" w:eastAsia="PMingLiU" w:hAnsi="Times New Roman" w:cs="Times New Roman"/>
          <w:b/>
          <w:color w:val="000000"/>
          <w:kern w:val="0"/>
          <w:sz w:val="28"/>
          <w:szCs w:val="28"/>
          <w:lang w:val="vi-VN" w:bidi="th-TH"/>
          <ns2:ligatures ns2:val="none"/>
        </w:rPr>
        <w:t>Điều 52.</w:t>
      </w:r>
      <w:r w:rsidRPr="007656EF">
        <w:rPr>
          <w:rFonts w:ascii="Times New Roman" w:eastAsia="PMingLiU" w:hAnsi="Times New Roman" w:cs="Times New Roman"/>
          <w:b/>
          <w:color w:val="000000"/>
          <w:kern w:val="0"/>
          <w:sz w:val="28"/>
          <w:szCs w:val="28"/>
          <w:lang w:val="vi-VN" w:bidi="th-TH"/>
          <ns2:ligatures ns2:val="none"/>
        </w:rPr>
        <w:tab/>
        <w:t>Kiểm tra tính hợp lệ của bản chào giá</w:t>
      </w:r>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p>
    <w:p ns2:paraId="754084AF" ns2:textId="027A53E0" w:rsidR="002E16F4" w:rsidRPr="007656EF" w:rsidRDefault="002E16F4" w:rsidP="0065174F">
      <w:pPr>
        <w:widowControl w:val="0"/>
        <w:adjustRightInd w:val="0"/>
        <w:spacing w:before="130" w:after="120" w:line="240" w:lineRule="auto"/>
        <w:ind w:firstLine="568"/>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Trước 11h00 ngày D-1, Đơn vị vận hành hệ thống điện và thị trường điện có trách nhiệm kiểm tra tính hợp lệ của bản chào giá đã nhận được từ các đơn vị chào giá theo quy định tại Điều 51 Thông tư này. Trường hợp đơn vị chào giá gửi nhiều bản chào giá thì chỉ xem xét bản chào giá nhận được cuối cùng.</w:t>
      </w:r>
    </w:p>
    <w:p ns2:paraId="472F3139" ns2:textId="77777777" w:rsidR="002E16F4" w:rsidRPr="007656EF" w:rsidRDefault="002E16F4" w:rsidP="0065174F">
      <w:pPr>
        <w:widowControl w:val="0"/>
        <w:adjustRightInd w:val="0"/>
        <w:spacing w:before="13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Không muộn hơn 30 phút trước thời điểm chấm dứt chào giá trong ngày, Đơn vị vận hành hệ thống điện và thị trường điện có trách nhiệm kiểm tra tính hợp lệ của bản chào giá trong ngày đã nhận được từ các đơn vị chào giá theo quy định tại </w:t>
      </w:r>
      <w:r w:rsidRPr="007656EF">
        <w:rPr>
          <w:rFonts w:ascii="Times New Roman" w:eastAsia="PMingLiU" w:hAnsi="Times New Roman" w:cs="Times New Roman"/>
          <w:kern w:val="0"/>
          <w:sz w:val="28"/>
          <w:lang w:val="vi-VN"/>
          <ns2:ligatures ns2:val="none"/>
        </w:rPr>
        <w:t>Điều 51</w:t>
      </w:r>
      <w:r w:rsidRPr="007656EF">
        <w:rPr>
          <w:rFonts w:ascii="Times New Roman" w:eastAsia="PMingLiU" w:hAnsi="Times New Roman" w:cs="Times New Roman"/>
          <w:color w:val="000000"/>
          <w:kern w:val="0"/>
          <w:sz w:val="28"/>
          <w:lang w:val="vi-VN"/>
          <ns2:ligatures ns2:val="none"/>
        </w:rPr>
        <w:t xml:space="preserve"> Thông tư này. Trường hợp đơn vị chào giá gửi nhiều bản chào giá thì chỉ xem xét bản chào giá nhận được cuối cùng.</w:t>
      </w:r>
    </w:p>
    <w:p ns2:paraId="78803716" ns2:textId="77777777" w:rsidR="002E16F4" w:rsidRPr="007656EF" w:rsidRDefault="002E16F4" w:rsidP="0065174F">
      <w:pPr>
        <w:widowControl w:val="0"/>
        <w:adjustRightInd w:val="0"/>
        <w:spacing w:before="13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Trường hợp bản chào giá không hợp lệ, Đơn vị vận hành hệ thống điện và thị trường điện có trách nhiệm thông báo cho đơn vị chào giá và yêu cầu nộp lại bản chào giá lần cuối trước thời điểm chấm dứt chào giá.</w:t>
      </w:r>
    </w:p>
    <w:p ns2:paraId="69CE4FF5" ns2:textId="77777777" w:rsidR="002E16F4" w:rsidRPr="007656EF" w:rsidRDefault="002E16F4" w:rsidP="0065174F">
      <w:pPr>
        <w:widowControl w:val="0"/>
        <w:adjustRightInd w:val="0"/>
        <w:spacing w:before="13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Sau khi nhận được thông báo của Đơn vị vận hành hệ thống điện và thị trường điện về bản chào giá không hợp lệ, đơn vị chào giá có trách nhiệm sửa đổi và nộp lại bản chào giá trước thời điểm chấm dứt chào giá.</w:t>
      </w:r>
    </w:p>
    <w:p ns2:paraId="2ADE6BB5" ns2:textId="77777777" w:rsidR="002E16F4" w:rsidRPr="003A427E" w:rsidRDefault="002E16F4" w:rsidP="0065174F">
      <w:pPr>
        <w:widowControl w:val="0"/>
        <w:tabs>
          <w:tab w:val="left" w:pos="1710"/>
        </w:tabs>
        <w:spacing w:before="13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252" w:name="_Toc238036330"/>
      <w:bookmarkStart w:id="4253" w:name="_Toc238036913"/>
      <w:bookmarkStart w:id="4254" w:name="_Toc238435911"/>
      <w:bookmarkStart w:id="4255" w:name="_Toc234993025"/>
      <w:bookmarkStart w:id="4256" w:name="_Toc238435917"/>
      <w:bookmarkStart w:id="4257" w:name="_Toc238639678"/>
      <w:bookmarkStart w:id="4258" w:name="_Toc239143426"/>
      <w:bookmarkStart w:id="4259" w:name="_Toc239214790"/>
      <w:bookmarkStart w:id="4260" w:name="_Toc238639680"/>
      <w:bookmarkStart w:id="4261" w:name="_Toc239214792"/>
      <w:bookmarkStart w:id="4262" w:name="_Toc240797929"/>
      <w:bookmarkStart w:id="4263" w:name="_Toc240954951"/>
      <w:bookmarkStart w:id="4264" w:name="_Ref248032651"/>
      <w:bookmarkStart w:id="4265" w:name="_Toc347904743"/>
      <w:bookmarkStart w:id="4266" w:name="_Toc520887714"/>
      <w:bookmarkStart w:id="4267" w:name="_Toc521661304"/>
      <w:bookmarkStart w:id="4268" w:name="_Toc522197568"/>
      <w:bookmarkStart w:id="4269" w:name="_Toc522269653"/>
      <w:bookmarkStart w:id="4270" w:name="_Toc523300707"/>
      <w:bookmarkStart w:id="4271" w:name="_Toc526435739"/>
      <w:bookmarkStart w:id="4272" w:name="_Ref526506100"/>
      <w:bookmarkStart w:id="4273" w:name="_Toc526928294"/>
      <w:bookmarkStart w:id="4274" w:name="_Toc527548125"/>
      <w:bookmarkStart w:id="4275" w:name="_Toc527548320"/>
      <w:bookmarkStart w:id="4276" w:name="_Ref527720164"/>
      <w:bookmarkStart w:id="4277" w:name="_Toc529174122"/>
      <w:bookmarkEnd w:id="4252"/>
      <w:bookmarkEnd w:id="4253"/>
      <w:bookmarkEnd w:id="4254"/>
      <w:bookmarkEnd w:id="4255"/>
      <w:bookmarkEnd w:id="4256"/>
      <w:bookmarkEnd w:id="4257"/>
      <w:bookmarkEnd w:id="4258"/>
      <w:bookmarkEnd w:id="4259"/>
      <w:r w:rsidRPr="003A427E">
        <w:rPr>
          <w:rFonts w:ascii="Times New Roman" w:eastAsia="PMingLiU" w:hAnsi="Times New Roman" w:cs="Times New Roman"/>
          <w:b/>
          <w:color w:val="000000"/>
          <w:kern w:val="0"/>
          <w:sz w:val="28"/>
          <w:szCs w:val="28"/>
          <w:lang w:val="vi-VN" w:bidi="th-TH"/>
          <ns2:ligatures ns2:val="none"/>
        </w:rPr>
        <w:t>Điều 53.</w:t>
      </w:r>
      <w:r w:rsidRPr="003A427E">
        <w:rPr>
          <w:rFonts w:ascii="Times New Roman" w:eastAsia="PMingLiU" w:hAnsi="Times New Roman" w:cs="Times New Roman"/>
          <w:b/>
          <w:color w:val="000000"/>
          <w:kern w:val="0"/>
          <w:sz w:val="28"/>
          <w:szCs w:val="28"/>
          <w:lang w:val="vi-VN" w:bidi="th-TH"/>
          <ns2:ligatures ns2:val="none"/>
        </w:rPr>
        <w:tab/>
        <w:t>Bản chào giá lập lịch</w:t>
      </w:r>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p>
    <w:p ns2:paraId="31D6C257" ns2:textId="45259A8F" w:rsidR="002E16F4" w:rsidRPr="007656EF" w:rsidRDefault="002E16F4" w:rsidP="0065174F">
      <w:pPr>
        <w:widowControl w:val="0"/>
        <w:adjustRightInd w:val="0"/>
        <w:spacing w:before="130" w:after="120" w:line="240" w:lineRule="auto"/>
        <w:ind w:firstLine="568"/>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Sau thời điểm chấm dứt chào giá, Đơn vị vận hành hệ thống điện và thị trường điện có trách nhiệm kiểm tra tính hợp lệ của các bản chào giá nhận được cuối cùng theo quy định tại Điều 51 Thông tư này. Bản chào giá cuối cùng hợp lệ được sử dụng làm bản chào giá lập lịch cho việc lập lịch huy động ngày tới.</w:t>
      </w:r>
    </w:p>
    <w:p ns2:paraId="16EA574E" ns2:textId="77777777" w:rsidR="002E16F4" w:rsidRPr="007656EF" w:rsidRDefault="002E16F4" w:rsidP="0065174F">
      <w:pPr>
        <w:widowControl w:val="0"/>
        <w:adjustRightInd w:val="0"/>
        <w:spacing w:before="13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 xml:space="preserve">Sau thời điểm chấm dứt chào giá trong ngày, Đơn vị vận hành hệ thống điện và thị trường điện có trách nhiệm kiểm tra tính hợp lệ của các bản chào giá trong ngày nhận được cuối cùng theo quy định tại </w:t>
      </w:r>
      <w:r w:rsidRPr="007656EF">
        <w:rPr>
          <w:rFonts w:ascii="Times New Roman" w:eastAsia="PMingLiU" w:hAnsi="Times New Roman" w:cs="Times New Roman"/>
          <w:kern w:val="0"/>
          <w:sz w:val="28"/>
          <w:szCs w:val="28"/>
          <w:lang w:val="vi-VN"/>
          <ns2:ligatures ns2:val="none"/>
        </w:rPr>
        <w:t>Điều 51</w:t>
      </w:r>
      <w:r w:rsidRPr="007656EF">
        <w:rPr>
          <w:rFonts w:ascii="Times New Roman" w:eastAsia="PMingLiU" w:hAnsi="Times New Roman" w:cs="Times New Roman"/>
          <w:color w:val="000000"/>
          <w:kern w:val="0"/>
          <w:sz w:val="28"/>
          <w:szCs w:val="28"/>
          <w:lang w:val="vi-VN"/>
          <ns2:ligatures ns2:val="none"/>
        </w:rPr>
        <w:t xml:space="preserve"> Thông tư này. Bản chào giá cuối cùng hợp lệ được sử dụng làm bản chào giá lập lịch trong ngày cho việc lập lịch huy động cuốn chiếu trong ngày.</w:t>
      </w:r>
    </w:p>
    <w:p ns2:paraId="3723FAB1" ns2:textId="77777777" w:rsidR="002E16F4" w:rsidRPr="007656EF" w:rsidRDefault="002E16F4" w:rsidP="0065174F">
      <w:pPr>
        <w:widowControl w:val="0"/>
        <w:adjustRightInd w:val="0"/>
        <w:spacing w:before="13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 xml:space="preserve">Trường hợp Đơn vị vận hành hệ thống điện và thị trường điện không nhận được bản chào giá hoặc bản chào giá cuối cùng của đơn vị chào giá không hợp lệ, Đơn vị vận hành hệ thống điện và thị trường điện được sử dụng bản chào giá mặc định của đơn vị chào giá đó làm bản chào giá lập lịch. </w:t>
      </w:r>
      <w:r w:rsidRPr="007656EF">
        <w:rPr>
          <w:rFonts w:ascii="Times New Roman" w:eastAsia="PMingLiU" w:hAnsi="Times New Roman" w:cs="Times New Roman"/>
          <w:iCs/>
          <w:color w:val="000000"/>
          <w:kern w:val="0"/>
          <w:sz w:val="28"/>
          <w:szCs w:val="28"/>
          <w:lang w:val="vi-VN"/>
          <ns2:ligatures ns2:val="none"/>
        </w:rPr>
        <w:t>Đơn vị chào giá có trách nhiệm xây dựng bộ bản chào mặc định áp dụng cho tuần tới của tổ máy và gửi cho Đơn vị vận hành hệ thống điện và thị trường điện trước 11h30 ngày chủ nhật hằng tuần.</w:t>
      </w:r>
    </w:p>
    <w:p ns2:paraId="7A552A58" ns2:textId="77777777" w:rsidR="002E16F4" w:rsidRPr="007656EF" w:rsidRDefault="002E16F4" w:rsidP="0065174F">
      <w:pPr>
        <w:widowControl w:val="0"/>
        <w:adjustRightInd w:val="0"/>
        <w:spacing w:before="13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 xml:space="preserve">Trường hợp Đơn vị vận hành hệ thống điện và thị trường điện không nhận được bản chào giá của tổ máy hoặc bản chào giá mặc định không phù hợp với </w:t>
      </w:r>
      <w:r w:rsidRPr="007656EF">
        <w:rPr>
          <w:rFonts w:ascii="Times New Roman" w:eastAsia="PMingLiU" w:hAnsi="Times New Roman" w:cs="Times New Roman"/>
          <w:color w:val="000000"/>
          <w:kern w:val="0"/>
          <w:sz w:val="28"/>
          <w:lang w:val="vi-VN"/>
          <ns2:ligatures ns2:val="none"/>
        </w:rPr>
        <w:lastRenderedPageBreak/>
        <w:t>trạng thái tổ máy, bản chào giá mặc định của các nhà máy điện được xác định như sau:</w:t>
      </w:r>
    </w:p>
    <w:p ns2:paraId="30466E33" ns2:textId="77777777" w:rsidR="002E16F4" w:rsidRPr="007656EF" w:rsidRDefault="002E16F4" w:rsidP="003F3D7B">
      <w:pPr>
        <w:widowControl w:val="0"/>
        <w:spacing w:before="132" w:after="15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a) Đối với nhà máy nhiệt điện, bản chào giá mặc định </w:t>
      </w:r>
      <w:r w:rsidRPr="007656EF">
        <w:rPr>
          <w:rFonts w:ascii="Times New Roman" w:eastAsia="PMingLiU" w:hAnsi="Times New Roman" w:cs="Times New Roman"/>
          <w:bCs/>
          <w:iCs/>
          <w:color w:val="000000"/>
          <w:kern w:val="0"/>
          <w:sz w:val="28"/>
          <w:szCs w:val="28"/>
          <w:lang w:val="vi-VN"/>
          <ns2:ligatures ns2:val="none"/>
        </w:rPr>
        <w:t>sẽ được xây dựng dựa trên công suất khả dụng và giá trần bản chào của tổ máy tại thời điểm áp dụng</w:t>
      </w:r>
      <w:r w:rsidRPr="003A427E">
        <w:rPr>
          <w:rFonts w:ascii="Times New Roman" w:eastAsia="PMingLiU" w:hAnsi="Times New Roman" w:cs="Times New Roman"/>
          <w:bCs/>
          <w:iCs/>
          <w:color w:val="000000"/>
          <w:kern w:val="0"/>
          <w:sz w:val="28"/>
          <w:szCs w:val="28"/>
          <w:lang w:val="vi-VN"/>
          <ns2:ligatures ns2:val="none"/>
        </w:rPr>
        <w:t>;</w:t>
      </w:r>
    </w:p>
    <w:p ns2:paraId="18FE7AAA" ns2:textId="77777777" w:rsidR="002E16F4" w:rsidRPr="007656EF" w:rsidRDefault="002E16F4" w:rsidP="003F3D7B">
      <w:pPr>
        <w:widowControl w:val="0"/>
        <w:spacing w:before="132" w:after="15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Đối với nhà máy thủy điện và nhóm nhà máy thủy điện bậc thang, bản chào giá mặc định như sau:</w:t>
      </w:r>
    </w:p>
    <w:p ns2:paraId="75B480F4" ns2:textId="77777777" w:rsidR="002E16F4" w:rsidRPr="007656EF" w:rsidRDefault="002E16F4" w:rsidP="003F3D7B">
      <w:pPr>
        <w:widowControl w:val="0"/>
        <w:spacing w:before="132" w:after="152"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Áp dụng mức giá sàn bản chào cho sản lượng tương ứng với yêu cầu về lưu lượng cấp nước hạ du;</w:t>
      </w:r>
    </w:p>
    <w:p ns2:paraId="28C40F7F" ns2:textId="57B1C7AB" w:rsidR="002E16F4" w:rsidRPr="007656EF" w:rsidRDefault="002E16F4" w:rsidP="003F3D7B">
      <w:pPr>
        <w:widowControl w:val="0"/>
        <w:spacing w:before="132" w:after="152"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Áp dụng mức giá trần bản chào của tổ máy quy định tại Điều 44 Thông tư này cho sản lượng còn lại.</w:t>
      </w:r>
    </w:p>
    <w:p ns2:paraId="0493428C" ns2:textId="2F608A1A" w:rsidR="002E16F4" w:rsidRPr="007656EF" w:rsidRDefault="002E16F4" w:rsidP="003F3D7B">
      <w:pPr>
        <w:widowControl w:val="0"/>
        <w:spacing w:before="132" w:after="15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Đối với nhà máy thủy điện có hồ chứa điều tiết lớn hơn 2 ngày phải áp dụng bản chào giá trong trường hợp đặc biệt</w:t>
      </w: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6"/>
          <w:lang w:val="vi-VN"/>
          <ns2:ligatures ns2:val="none"/>
        </w:rPr>
        <w:t xml:space="preserve"> </w:t>
      </w:r>
      <w:r w:rsidRPr="003A427E">
        <w:rPr>
          <w:rFonts w:ascii="Times New Roman" w:eastAsia="PMingLiU" w:hAnsi="Times New Roman" w:cs="Times New Roman"/>
          <w:bCs/>
          <w:iCs/>
          <w:color w:val="000000"/>
          <w:kern w:val="0"/>
          <w:sz w:val="28"/>
          <w:szCs w:val="26"/>
          <w:lang w:val="vi-VN"/>
          <ns2:ligatures ns2:val="none"/>
        </w:rPr>
        <w:t>g</w:t>
      </w:r>
      <w:r w:rsidRPr="007656EF">
        <w:rPr>
          <w:rFonts w:ascii="Times New Roman" w:eastAsia="PMingLiU" w:hAnsi="Times New Roman" w:cs="Times New Roman"/>
          <w:bCs/>
          <w:iCs/>
          <w:color w:val="000000"/>
          <w:kern w:val="0"/>
          <w:sz w:val="28"/>
          <w:szCs w:val="26"/>
          <w:lang w:val="vi-VN"/>
          <ns2:ligatures ns2:val="none"/>
        </w:rPr>
        <w:t>iá chào và sản lượng chào trong bản chào mặc định của nhà máy điện này theo quy định cụ thể tại điểm b và điểm c khoản 2 Điều 47 Thông tư này</w:t>
      </w:r>
      <w:r w:rsidRPr="003A427E">
        <w:rPr>
          <w:rFonts w:ascii="Times New Roman" w:eastAsia="PMingLiU" w:hAnsi="Times New Roman" w:cs="Times New Roman"/>
          <w:bCs/>
          <w:iCs/>
          <w:color w:val="000000"/>
          <w:kern w:val="0"/>
          <w:sz w:val="28"/>
          <w:szCs w:val="26"/>
          <w:lang w:val="vi-VN"/>
          <ns2:ligatures ns2:val="none"/>
        </w:rPr>
        <w:t>;</w:t>
      </w:r>
    </w:p>
    <w:p ns2:paraId="206CAC4F" ns2:textId="77777777" w:rsidR="002E16F4" w:rsidRPr="007656EF" w:rsidRDefault="002E16F4" w:rsidP="003F3D7B">
      <w:pPr>
        <w:widowControl w:val="0"/>
        <w:spacing w:before="132" w:after="15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d) Đối với nhà máy điện gió, điện mặt trời, điện sinh khối, thủy điện nhỏ tham gia thị trường điện, bản chào mặc định như sau: giá chào cho tất cả các dải chào bằng 0 (đồng/kWh) và công suất dự báo.</w:t>
      </w:r>
    </w:p>
    <w:p ns2:paraId="041B1610" ns2:textId="77777777" w:rsidR="002E16F4" w:rsidRPr="007656EF" w:rsidRDefault="002E16F4" w:rsidP="003F3D7B">
      <w:pPr>
        <w:widowControl w:val="0"/>
        <w:adjustRightInd w:val="0"/>
        <w:spacing w:before="132" w:after="15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5. </w:t>
      </w:r>
      <w:r w:rsidRPr="007656EF">
        <w:rPr>
          <w:rFonts w:ascii="Times New Roman" w:eastAsia="PMingLiU" w:hAnsi="Times New Roman" w:cs="Times New Roman"/>
          <w:color w:val="000000"/>
          <w:kern w:val="0"/>
          <w:sz w:val="28"/>
          <w:lang w:val="vi-VN"/>
          <ns2:ligatures ns2:val="none"/>
        </w:rPr>
        <w:t>Mô phỏng các nhà máy nhiệt điện không trực tiếp chào giá ngày tới</w:t>
      </w:r>
    </w:p>
    <w:p ns2:paraId="1E2A229B" ns2:textId="77777777" w:rsidR="002E16F4" w:rsidRPr="007656EF" w:rsidRDefault="002E16F4" w:rsidP="003F3D7B">
      <w:pPr>
        <w:widowControl w:val="0"/>
        <w:spacing w:before="132" w:after="15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Đơn vị phát điện sở hữu các nhà máy điện không trực tiếp tham gia chào giá có trách nhiệm công bố công suất trong ngày D-2 theo quy định về thực hiện đánh giá khả năng bảo đảm cung cấp điện trung hạn và ngắn hạn tại Quy định điều độ, vận hành, thao tác, xử lý sự cố, khởi động đen và khôi phục hệ thống điện quốc gia được Bộ Công Thương ban hành</w:t>
      </w:r>
      <w:r w:rsidRPr="003A427E">
        <w:rPr>
          <w:rFonts w:ascii="Times New Roman" w:eastAsia="PMingLiU" w:hAnsi="Times New Roman" w:cs="Times New Roman"/>
          <w:bCs/>
          <w:iCs/>
          <w:color w:val="000000"/>
          <w:kern w:val="0"/>
          <w:sz w:val="28"/>
          <w:szCs w:val="26"/>
          <w:lang w:val="vi-VN"/>
          <ns2:ligatures ns2:val="none"/>
        </w:rPr>
        <w:t>;</w:t>
      </w:r>
    </w:p>
    <w:p ns2:paraId="517E5007" ns2:textId="77777777" w:rsidR="002E16F4" w:rsidRPr="007656EF" w:rsidRDefault="002E16F4" w:rsidP="003F3D7B">
      <w:pPr>
        <w:widowControl w:val="0"/>
        <w:spacing w:before="132" w:after="15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Đơn vị vận hành hệ thống điện và thị trường điện mô phỏng các tổ máy nhà máy nhiệt điện không chào giá trực tiếp đồng bộ với các nhà máy có bản chào theo nguyên tắc:</w:t>
      </w:r>
    </w:p>
    <w:p ns2:paraId="75D0ED76" ns2:textId="77777777" w:rsidR="002E16F4" w:rsidRPr="007656EF" w:rsidRDefault="002E16F4" w:rsidP="003F3D7B">
      <w:pPr>
        <w:widowControl w:val="0"/>
        <w:spacing w:before="132" w:after="15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 Nếu tổ máy được huy động theo kết quả đã được công bố tại khoản 2 </w:t>
      </w:r>
      <w:r w:rsidRPr="007656EF">
        <w:rPr>
          <w:rFonts w:ascii="Times New Roman" w:eastAsia="PMingLiU" w:hAnsi="Times New Roman" w:cs="Times New Roman"/>
          <w:bCs/>
          <w:iCs/>
          <w:kern w:val="0"/>
          <w:sz w:val="28"/>
          <w:szCs w:val="26"/>
          <w:lang w:val="vi-VN"/>
          <ns2:ligatures ns2:val="none"/>
        </w:rPr>
        <w:t>Điều 46</w:t>
      </w:r>
      <w:r w:rsidRPr="007656EF">
        <w:rPr>
          <w:rFonts w:ascii="Times New Roman" w:eastAsia="PMingLiU" w:hAnsi="Times New Roman" w:cs="Times New Roman"/>
          <w:bCs/>
          <w:iCs/>
          <w:color w:val="000000"/>
          <w:kern w:val="0"/>
          <w:sz w:val="28"/>
          <w:szCs w:val="26"/>
          <w:lang w:val="vi-VN"/>
          <ns2:ligatures ns2:val="none"/>
        </w:rPr>
        <w:t xml:space="preserve"> Thông tư này, mô phỏng bằng giá sàn cho phần công suất phát ổn định thấp nhất và giá biến đổi cho phần công suất khả dụng còn lại.</w:t>
      </w:r>
    </w:p>
    <w:p ns2:paraId="6B32CEA9" ns2:textId="77777777" w:rsidR="002E16F4" w:rsidRPr="007656EF" w:rsidRDefault="002E16F4" w:rsidP="003F3D7B">
      <w:pPr>
        <w:widowControl w:val="0"/>
        <w:spacing w:before="132" w:after="15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 Nếu tổ máy không được lập lịch theo kết quả đã được công bố tại khoản 2 </w:t>
      </w:r>
      <w:r w:rsidRPr="007656EF">
        <w:rPr>
          <w:rFonts w:ascii="Times New Roman" w:eastAsia="PMingLiU" w:hAnsi="Times New Roman" w:cs="Times New Roman"/>
          <w:bCs/>
          <w:iCs/>
          <w:kern w:val="0"/>
          <w:sz w:val="28"/>
          <w:szCs w:val="26"/>
          <w:lang w:val="vi-VN"/>
          <ns2:ligatures ns2:val="none"/>
        </w:rPr>
        <w:t>Điều 46</w:t>
      </w:r>
      <w:r w:rsidRPr="007656EF">
        <w:rPr>
          <w:rFonts w:ascii="Times New Roman" w:eastAsia="PMingLiU" w:hAnsi="Times New Roman" w:cs="Times New Roman"/>
          <w:bCs/>
          <w:iCs/>
          <w:color w:val="000000"/>
          <w:kern w:val="0"/>
          <w:sz w:val="28"/>
          <w:szCs w:val="26"/>
          <w:lang w:val="vi-VN"/>
          <ns2:ligatures ns2:val="none"/>
        </w:rPr>
        <w:t xml:space="preserve"> Thông tư này thì mô phỏng bằng giá biến đổi cho toàn bộ công suất khả dụng. </w:t>
      </w:r>
    </w:p>
    <w:p ns2:paraId="172F20E8" ns2:textId="77777777" w:rsidR="002E16F4" w:rsidRPr="007656EF" w:rsidRDefault="002E16F4" w:rsidP="003F3D7B">
      <w:pPr>
        <w:widowControl w:val="0"/>
        <w:spacing w:before="132" w:after="15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Tốc độ tăng giảm tải trong mô phỏng bảo đảm tuân thủ các quy định trong hợp đồng mua bán điện và hiện trạng cơ sở hạ tầng thị trường điện, trường hợp hạ tầng thị trường điện chưa đáp ứng sẽ sử dụng tốc độ tăng giảm tải áp dụng tại mức tải 85% phù hợp với quy định trong hợp đồng mua bán điện.</w:t>
      </w:r>
    </w:p>
    <w:p ns2:paraId="060E3356" ns2:textId="77777777" w:rsidR="002E16F4" w:rsidRPr="007656EF" w:rsidRDefault="002E16F4" w:rsidP="003F3D7B">
      <w:pPr>
        <w:widowControl w:val="0"/>
        <w:spacing w:before="132" w:after="15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c) Trường hợp tổ máy công bố lại công suất khả dụng, Đơn vị vận hành hệ thống điện và thị trường điện có trách nhiệm cập nhật theo nguyên tắc tại điểm b </w:t>
      </w:r>
      <w:r w:rsidRPr="007656EF">
        <w:rPr>
          <w:rFonts w:ascii="Times New Roman" w:eastAsia="PMingLiU" w:hAnsi="Times New Roman" w:cs="Times New Roman"/>
          <w:bCs/>
          <w:iCs/>
          <w:color w:val="000000"/>
          <w:kern w:val="0"/>
          <w:sz w:val="28"/>
          <w:szCs w:val="26"/>
          <w:lang w:val="vi-VN"/>
          <ns2:ligatures ns2:val="none"/>
        </w:rPr>
        <w:lastRenderedPageBreak/>
        <w:t>khoản 5 Điều này.</w:t>
      </w:r>
    </w:p>
    <w:p ns2:paraId="69D40F8E"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278" w:name="_Toc347904744"/>
      <w:bookmarkStart w:id="4279" w:name="_Toc237428298"/>
      <w:bookmarkStart w:id="4280" w:name="_Toc238639681"/>
      <w:bookmarkStart w:id="4281" w:name="_Toc239143429"/>
      <w:bookmarkStart w:id="4282" w:name="_Toc239214793"/>
      <w:bookmarkStart w:id="4283" w:name="_Toc240797930"/>
      <w:bookmarkStart w:id="4284" w:name="_Toc240954952"/>
      <w:bookmarkStart w:id="4285" w:name="_Toc347904745"/>
      <w:bookmarkStart w:id="4286" w:name="_Toc520887715"/>
      <w:bookmarkStart w:id="4287" w:name="_Toc521661305"/>
      <w:bookmarkStart w:id="4288" w:name="_Toc522197569"/>
      <w:bookmarkStart w:id="4289" w:name="_Toc522269654"/>
      <w:bookmarkStart w:id="4290" w:name="_Toc523300708"/>
      <w:bookmarkStart w:id="4291" w:name="_Toc526435740"/>
      <w:bookmarkStart w:id="4292" w:name="_Toc526928295"/>
      <w:bookmarkStart w:id="4293" w:name="_Toc527548127"/>
      <w:bookmarkStart w:id="4294" w:name="_Toc527548322"/>
      <w:bookmarkStart w:id="4295" w:name="_Toc529174123"/>
      <w:bookmarkEnd w:id="4278"/>
      <w:r w:rsidRPr="007656EF">
        <w:rPr>
          <w:rFonts w:ascii="Times New Roman" w:eastAsia="PMingLiU" w:hAnsi="Times New Roman" w:cs="Times New Roman"/>
          <w:b/>
          <w:color w:val="000000"/>
          <w:kern w:val="0"/>
          <w:sz w:val="28"/>
          <w:szCs w:val="28"/>
          <w:lang w:val="vi-VN" w:bidi="th-TH"/>
          <ns2:ligatures ns2:val="none"/>
        </w:rPr>
        <w:t>Điều 54.</w:t>
      </w:r>
      <w:r w:rsidRPr="007656EF">
        <w:rPr>
          <w:rFonts w:ascii="Times New Roman" w:eastAsia="PMingLiU" w:hAnsi="Times New Roman" w:cs="Times New Roman"/>
          <w:b/>
          <w:color w:val="000000"/>
          <w:kern w:val="0"/>
          <w:sz w:val="28"/>
          <w:szCs w:val="28"/>
          <w:lang w:val="vi-VN" w:bidi="th-TH"/>
          <ns2:ligatures ns2:val="none"/>
        </w:rPr>
        <w:tab/>
        <w:t>Số liệu sử dụng cho lập lịch huy động ngày tới</w:t>
      </w:r>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p>
    <w:p ns2:paraId="0765A5F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Đơn vị vận hành hệ thống điện và thị trường điện có trách nhiệm sử dụng các số liệu để lập lịch huy động ngày tới sau đây: </w:t>
      </w:r>
    </w:p>
    <w:p ns2:paraId="619C8D01"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 xml:space="preserve">Biểu đồ phụ tải ngày của toàn hệ thống điện quốc gia </w:t>
      </w:r>
      <w:r w:rsidRPr="007656EF">
        <w:rPr>
          <w:rFonts w:ascii="Times New Roman" w:eastAsia="Times New Roman" w:hAnsi="Times New Roman" w:cs="Times New Roman"/>
          <w:color w:val="000000"/>
          <w:kern w:val="0"/>
          <w:sz w:val="28"/>
          <w:szCs w:val="28"/>
          <w:lang w:val="vi-VN"/>
          <ns2:ligatures ns2:val="none"/>
        </w:rPr>
        <w:t>và từng miền Bắc, Trung, Nam</w:t>
      </w:r>
      <w:r w:rsidRPr="007656EF">
        <w:rPr>
          <w:rFonts w:ascii="Times New Roman" w:eastAsia="PMingLiU" w:hAnsi="Times New Roman" w:cs="Times New Roman"/>
          <w:color w:val="000000"/>
          <w:kern w:val="0"/>
          <w:sz w:val="28"/>
          <w:szCs w:val="28"/>
          <w:lang w:val="vi-VN"/>
          <ns2:ligatures ns2:val="none"/>
        </w:rPr>
        <w:t>.</w:t>
      </w:r>
    </w:p>
    <w:p ns2:paraId="4DDA59D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 xml:space="preserve">Các bản chào giá lập lịch của các đơn vị chào giá. </w:t>
      </w:r>
    </w:p>
    <w:p ns2:paraId="4CB6992D"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 xml:space="preserve">Mô phỏng các tổ máy nhà máy nhiệt điện không chào giá trực tiếp đồng bộ với các nhà máy có bản chào theo nguyên tắc tại khoản 5 </w:t>
      </w:r>
      <w:r w:rsidRPr="007656EF">
        <w:rPr>
          <w:rFonts w:ascii="Times New Roman" w:eastAsia="PMingLiU" w:hAnsi="Times New Roman" w:cs="Times New Roman"/>
          <w:kern w:val="0"/>
          <w:sz w:val="28"/>
          <w:szCs w:val="28"/>
          <w:lang w:val="vi-VN"/>
          <ns2:ligatures ns2:val="none"/>
        </w:rPr>
        <w:t>Điều 53</w:t>
      </w:r>
      <w:r w:rsidRPr="007656EF">
        <w:rPr>
          <w:rFonts w:ascii="Times New Roman" w:eastAsia="PMingLiU" w:hAnsi="Times New Roman" w:cs="Times New Roman"/>
          <w:color w:val="000000"/>
          <w:kern w:val="0"/>
          <w:sz w:val="28"/>
          <w:szCs w:val="28"/>
          <w:lang w:val="vi-VN"/>
          <ns2:ligatures ns2:val="none"/>
        </w:rPr>
        <w:t xml:space="preserve"> Thông tư này.</w:t>
      </w:r>
      <w:r w:rsidRPr="007656EF" w:rsidDel="009E1366">
        <w:rPr>
          <w:rFonts w:ascii="Times New Roman" w:eastAsia="PMingLiU" w:hAnsi="Times New Roman" w:cs="Times New Roman"/>
          <w:color w:val="000000"/>
          <w:kern w:val="0"/>
          <w:sz w:val="28"/>
          <w:szCs w:val="28"/>
          <w:lang w:val="vi-VN"/>
          <ns2:ligatures ns2:val="none"/>
        </w:rPr>
        <w:t xml:space="preserve"> </w:t>
      </w:r>
      <w:r w:rsidRPr="007656EF">
        <w:rPr>
          <w:rFonts w:ascii="Times New Roman" w:eastAsia="PMingLiU" w:hAnsi="Times New Roman" w:cs="Times New Roman"/>
          <w:color w:val="000000"/>
          <w:kern w:val="0"/>
          <w:sz w:val="28"/>
          <w:szCs w:val="28"/>
          <w:lang w:val="vi-VN"/>
          <ns2:ligatures ns2:val="none"/>
        </w:rPr>
        <w:t xml:space="preserve">Nguồn điện mặt trời mái nhà và các nhà máy điện không chào giá trực tiếp còn lại sử dụng công suất huy động dự kiến trong từng chu kỳ giao dịch theo quy định tại khoản 2 </w:t>
      </w:r>
      <w:r w:rsidRPr="007656EF">
        <w:rPr>
          <w:rFonts w:ascii="Times New Roman" w:eastAsia="PMingLiU" w:hAnsi="Times New Roman" w:cs="Times New Roman"/>
          <w:kern w:val="0"/>
          <w:sz w:val="28"/>
          <w:szCs w:val="28"/>
          <w:lang w:val="vi-VN"/>
          <ns2:ligatures ns2:val="none"/>
        </w:rPr>
        <w:t>Điều 46</w:t>
      </w:r>
      <w:r w:rsidRPr="007656EF">
        <w:rPr>
          <w:rFonts w:ascii="Times New Roman" w:eastAsia="PMingLiU" w:hAnsi="Times New Roman" w:cs="Times New Roman"/>
          <w:color w:val="000000"/>
          <w:kern w:val="0"/>
          <w:sz w:val="28"/>
          <w:szCs w:val="28"/>
          <w:lang w:val="vi-VN"/>
          <ns2:ligatures ns2:val="none"/>
        </w:rPr>
        <w:t xml:space="preserve"> Thông tư này. </w:t>
      </w:r>
    </w:p>
    <w:p ns2:paraId="141F330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4. </w:t>
      </w:r>
      <w:r w:rsidRPr="007656EF">
        <w:rPr>
          <w:rFonts w:ascii="Times New Roman" w:eastAsia="PMingLiU" w:hAnsi="Times New Roman" w:cs="Times New Roman"/>
          <w:color w:val="000000"/>
          <w:kern w:val="0"/>
          <w:sz w:val="28"/>
          <w:szCs w:val="28"/>
          <w:lang w:val="vi-VN"/>
          <ns2:ligatures ns2:val="none"/>
        </w:rPr>
        <w:t xml:space="preserve">Sản lượng công bố được điều chỉnh phù hợp với điều kiện vận hành thực tế của nhà máy điện và hệ thống điện của các nhà máy điện tự điều khiển phát công suất tác dụng theo quy định về điều độ, vận hành, thao tác, xử lý sự cố, khởi động đen và khôi phục hệ thống điện quốc gia và </w:t>
      </w:r>
      <w:r w:rsidRPr="007656EF">
        <w:rPr>
          <w:rFonts w:ascii="Times New Roman" w:eastAsia="PMingLiU" w:hAnsi="Times New Roman" w:cs="Times New Roman"/>
          <w:bCs/>
          <w:color w:val="000000"/>
          <w:kern w:val="0"/>
          <w:sz w:val="28"/>
          <w:lang w:val="vi-VN"/>
          <ns2:ligatures ns2:val="none"/>
        </w:rPr>
        <w:t>các nhà máy thủy điện nhỏ có hồ điều tiết dưới 02 ngày tham gia chào giá trên thị trường điện</w:t>
      </w:r>
      <w:r w:rsidRPr="007656EF">
        <w:rPr>
          <w:rFonts w:ascii="Times New Roman" w:eastAsia="PMingLiU" w:hAnsi="Times New Roman" w:cs="Times New Roman"/>
          <w:color w:val="000000"/>
          <w:kern w:val="0"/>
          <w:sz w:val="28"/>
          <w:szCs w:val="28"/>
          <w:lang w:val="vi-VN"/>
          <ns2:ligatures ns2:val="none"/>
        </w:rPr>
        <w:t>.</w:t>
      </w:r>
    </w:p>
    <w:p ns2:paraId="0BF5920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5. </w:t>
      </w:r>
      <w:r w:rsidRPr="007656EF">
        <w:rPr>
          <w:rFonts w:ascii="Times New Roman" w:eastAsia="PMingLiU" w:hAnsi="Times New Roman" w:cs="Times New Roman"/>
          <w:color w:val="000000"/>
          <w:kern w:val="0"/>
          <w:sz w:val="28"/>
          <w:szCs w:val="28"/>
          <w:lang w:val="vi-VN"/>
          <ns2:ligatures ns2:val="none"/>
        </w:rPr>
        <w:t>Công suất dự báo ngày tới nhà máy điện sử dụng năng lượng tái tạo không phải thủy điện.</w:t>
      </w:r>
    </w:p>
    <w:p ns2:paraId="66EFBB08" ns2:textId="7DE4E881"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6. </w:t>
      </w:r>
      <w:r w:rsidRPr="007656EF">
        <w:rPr>
          <w:rFonts w:ascii="Times New Roman" w:eastAsia="PMingLiU" w:hAnsi="Times New Roman" w:cs="Times New Roman"/>
          <w:color w:val="000000"/>
          <w:kern w:val="0"/>
          <w:sz w:val="28"/>
          <w:szCs w:val="28"/>
          <w:lang w:val="vi-VN"/>
          <ns2:ligatures ns2:val="none"/>
        </w:rPr>
        <w:t>Sản lượng điện năng xuất khẩu, nhập khẩu quy định tại Điều 74 và Điều 75 Thông tư này.</w:t>
      </w:r>
    </w:p>
    <w:p ns2:paraId="15E70D5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7. </w:t>
      </w:r>
      <w:r w:rsidRPr="007656EF">
        <w:rPr>
          <w:rFonts w:ascii="Times New Roman" w:eastAsia="PMingLiU" w:hAnsi="Times New Roman" w:cs="Times New Roman"/>
          <w:color w:val="000000"/>
          <w:kern w:val="0"/>
          <w:sz w:val="28"/>
          <w:szCs w:val="28"/>
          <w:lang w:val="vi-VN"/>
          <ns2:ligatures ns2:val="none"/>
        </w:rPr>
        <w:t>Công suất các tổ máy của các nhà máy điện cung cấp dịch vụ phụ trợ.</w:t>
      </w:r>
    </w:p>
    <w:p ns2:paraId="5BF821AA"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8. </w:t>
      </w:r>
      <w:r w:rsidRPr="007656EF">
        <w:rPr>
          <w:rFonts w:ascii="Times New Roman" w:eastAsia="PMingLiU" w:hAnsi="Times New Roman" w:cs="Times New Roman"/>
          <w:color w:val="000000"/>
          <w:kern w:val="0"/>
          <w:sz w:val="28"/>
          <w:szCs w:val="28"/>
          <w:lang w:val="vi-VN"/>
          <ns2:ligatures ns2:val="none"/>
        </w:rPr>
        <w:t xml:space="preserve">Yêu cầu về công suất dịch vụ dự phòng điều khiển tần số thứ cấp. </w:t>
      </w:r>
    </w:p>
    <w:p ns2:paraId="59306D25"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9. </w:t>
      </w:r>
      <w:r w:rsidRPr="007656EF">
        <w:rPr>
          <w:rFonts w:ascii="Times New Roman" w:eastAsia="PMingLiU" w:hAnsi="Times New Roman" w:cs="Times New Roman"/>
          <w:color w:val="000000"/>
          <w:kern w:val="0"/>
          <w:sz w:val="28"/>
          <w:lang w:val="vi-VN"/>
          <ns2:ligatures ns2:val="none"/>
        </w:rPr>
        <w:t>Thông tin về khả năng cung cấp dịch vụ dự phòng điều khiển tần số thứ cấp của các tổ máy.</w:t>
      </w:r>
    </w:p>
    <w:p ns2:paraId="31D7FDF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10. </w:t>
      </w:r>
      <w:r w:rsidRPr="007656EF">
        <w:rPr>
          <w:rFonts w:ascii="Times New Roman" w:eastAsia="PMingLiU" w:hAnsi="Times New Roman" w:cs="Times New Roman"/>
          <w:color w:val="000000"/>
          <w:kern w:val="0"/>
          <w:sz w:val="28"/>
          <w:szCs w:val="28"/>
          <w:lang w:val="vi-VN"/>
          <ns2:ligatures ns2:val="none"/>
        </w:rPr>
        <w:t>Lịch bảo dưỡng sửa chữa lưới điện truyền tải và các tổ máy phát điện được Đơn vị vận hành hệ thống điện và thị trường điện phê duyệt.</w:t>
      </w:r>
    </w:p>
    <w:p ns2:paraId="46376258"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11. </w:t>
      </w:r>
      <w:r w:rsidRPr="007656EF">
        <w:rPr>
          <w:rFonts w:ascii="Times New Roman" w:eastAsia="PMingLiU" w:hAnsi="Times New Roman" w:cs="Times New Roman"/>
          <w:color w:val="000000"/>
          <w:kern w:val="0"/>
          <w:sz w:val="28"/>
          <w:szCs w:val="28"/>
          <w:lang w:val="vi-VN"/>
          <ns2:ligatures ns2:val="none"/>
        </w:rPr>
        <w:t>Lịch thử nghiệm tổ máy phát điện đã được phê duyệt.</w:t>
      </w:r>
    </w:p>
    <w:p ns2:paraId="55C4B3D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12. </w:t>
      </w:r>
      <w:r w:rsidRPr="007656EF">
        <w:rPr>
          <w:rFonts w:ascii="Times New Roman" w:eastAsia="PMingLiU" w:hAnsi="Times New Roman" w:cs="Times New Roman"/>
          <w:color w:val="000000"/>
          <w:kern w:val="0"/>
          <w:sz w:val="28"/>
          <w:szCs w:val="28"/>
          <w:lang w:val="vi-VN"/>
          <ns2:ligatures ns2:val="none"/>
        </w:rPr>
        <w:t xml:space="preserve">Các kết quả đánh giá </w:t>
      </w:r>
      <w:r w:rsidRPr="007656EF">
        <w:rPr>
          <w:rFonts w:ascii="Times New Roman" w:eastAsia="PMingLiU" w:hAnsi="Times New Roman" w:cs="Times New Roman"/>
          <w:color w:val="000000"/>
          <w:kern w:val="0"/>
          <w:sz w:val="28"/>
          <w:lang w:val="vi-VN"/>
          <ns2:ligatures ns2:val="none"/>
        </w:rPr>
        <w:t>khả năng bảo đảm cung cấp điện</w:t>
      </w:r>
      <w:r w:rsidRPr="007656EF">
        <w:rPr>
          <w:rFonts w:ascii="Times New Roman" w:eastAsia="PMingLiU" w:hAnsi="Times New Roman" w:cs="Times New Roman"/>
          <w:color w:val="000000"/>
          <w:kern w:val="0"/>
          <w:sz w:val="28"/>
          <w:szCs w:val="28"/>
          <w:lang w:val="vi-VN"/>
          <ns2:ligatures ns2:val="none"/>
        </w:rPr>
        <w:t xml:space="preserve"> ngắn hạn cho ngày D theo quy định về điều độ, vận hành, thao tác, xử lý sự cố, khởi động đen và khôi phục hệ thống điện quốc gia được Bộ Công Thương ban hành. </w:t>
      </w:r>
    </w:p>
    <w:p ns2:paraId="7634323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13. </w:t>
      </w:r>
      <w:r w:rsidRPr="007656EF">
        <w:rPr>
          <w:rFonts w:ascii="Times New Roman" w:eastAsia="PMingLiU" w:hAnsi="Times New Roman" w:cs="Times New Roman"/>
          <w:color w:val="000000"/>
          <w:kern w:val="0"/>
          <w:sz w:val="28"/>
          <w:szCs w:val="28"/>
          <w:lang w:val="vi-VN"/>
          <ns2:ligatures ns2:val="none"/>
        </w:rPr>
        <w:t xml:space="preserve">Thông tin cập nhật về độ sẵn sàng của lưới điện truyền tải và các tổ máy phát điện từ hệ thống SCADA hoặc do Đơn vị truyền tải điện và các đơn vị phát điện cung cấp. </w:t>
      </w:r>
    </w:p>
    <w:p ns2:paraId="4B76820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14. </w:t>
      </w:r>
      <w:r w:rsidRPr="007656EF">
        <w:rPr>
          <w:rFonts w:ascii="Times New Roman" w:eastAsia="PMingLiU" w:hAnsi="Times New Roman" w:cs="Times New Roman"/>
          <w:color w:val="000000"/>
          <w:kern w:val="0"/>
          <w:sz w:val="28"/>
          <w:szCs w:val="28"/>
          <w:lang w:val="vi-VN"/>
          <ns2:ligatures ns2:val="none"/>
        </w:rPr>
        <w:t>Các ràng buộc về bao tiêu.</w:t>
      </w:r>
    </w:p>
    <w:p ns2:paraId="1C66321D"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15. </w:t>
      </w:r>
      <w:r w:rsidRPr="007656EF">
        <w:rPr>
          <w:rFonts w:ascii="Times New Roman" w:eastAsia="PMingLiU" w:hAnsi="Times New Roman" w:cs="Times New Roman"/>
          <w:color w:val="000000"/>
          <w:kern w:val="0"/>
          <w:sz w:val="28"/>
          <w:szCs w:val="28"/>
          <w:lang w:val="vi-VN"/>
          <ns2:ligatures ns2:val="none"/>
        </w:rPr>
        <w:t>Công suất vận hành dự kiến của hệ thống pin lưu trữ năng lượng.</w:t>
      </w:r>
    </w:p>
    <w:p ns2:paraId="179D3C88"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16. </w:t>
      </w:r>
      <w:r w:rsidRPr="007656EF">
        <w:rPr>
          <w:rFonts w:ascii="Times New Roman" w:eastAsia="PMingLiU" w:hAnsi="Times New Roman" w:cs="Times New Roman"/>
          <w:color w:val="000000"/>
          <w:kern w:val="0"/>
          <w:sz w:val="28"/>
          <w:szCs w:val="28"/>
          <w:lang w:val="vi-VN"/>
          <ns2:ligatures ns2:val="none"/>
        </w:rPr>
        <w:t xml:space="preserve">Khả năng cung cấp nhiên liệu. </w:t>
      </w:r>
    </w:p>
    <w:p ns2:paraId="0627F784"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296" w:name="_Toc347904746"/>
      <w:bookmarkStart w:id="4297" w:name="_Toc520887716"/>
      <w:bookmarkStart w:id="4298" w:name="_Toc521661306"/>
      <w:bookmarkStart w:id="4299" w:name="_Toc522197570"/>
      <w:bookmarkStart w:id="4300" w:name="_Toc522269655"/>
      <w:bookmarkStart w:id="4301" w:name="_Toc523300709"/>
      <w:bookmarkStart w:id="4302" w:name="_Toc526435741"/>
      <w:bookmarkStart w:id="4303" w:name="_Toc526928296"/>
      <w:bookmarkStart w:id="4304" w:name="_Toc527548128"/>
      <w:bookmarkStart w:id="4305" w:name="_Toc527548323"/>
      <w:bookmarkStart w:id="4306" w:name="_Ref528585670"/>
      <w:bookmarkStart w:id="4307" w:name="_Ref528585767"/>
      <w:bookmarkStart w:id="4308" w:name="_Toc529174124"/>
      <w:bookmarkStart w:id="4309" w:name="_Ref150259376"/>
      <w:bookmarkEnd w:id="4115"/>
      <w:bookmarkEnd w:id="4116"/>
      <w:r w:rsidRPr="007656EF">
        <w:rPr>
          <w:rFonts w:ascii="Times New Roman" w:eastAsia="PMingLiU" w:hAnsi="Times New Roman" w:cs="Times New Roman"/>
          <w:b/>
          <w:color w:val="000000"/>
          <w:kern w:val="0"/>
          <w:sz w:val="28"/>
          <w:szCs w:val="28"/>
          <w:lang w:val="vi-VN" w:bidi="th-TH"/>
          <ns2:ligatures ns2:val="none"/>
        </w:rPr>
        <w:lastRenderedPageBreak/>
        <w:t>Điều 55.</w:t>
      </w:r>
      <w:r w:rsidRPr="007656EF">
        <w:rPr>
          <w:rFonts w:ascii="Times New Roman" w:eastAsia="PMingLiU" w:hAnsi="Times New Roman" w:cs="Times New Roman"/>
          <w:b/>
          <w:color w:val="000000"/>
          <w:kern w:val="0"/>
          <w:sz w:val="28"/>
          <w:szCs w:val="28"/>
          <w:lang w:val="vi-VN" w:bidi="th-TH"/>
          <ns2:ligatures ns2:val="none"/>
        </w:rPr>
        <w:tab/>
        <w:t>Lập lịch huy động ngày tới</w:t>
      </w:r>
      <w:bookmarkEnd w:id="4117"/>
      <w:bookmarkEnd w:id="4118"/>
      <w:bookmarkEnd w:id="4119"/>
      <w:bookmarkEnd w:id="4120"/>
      <w:bookmarkEnd w:id="4121"/>
      <w:bookmarkEnd w:id="4122"/>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p>
    <w:p ns2:paraId="464F28B8"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Đơn vị vận hành hệ thống điện và thị trường điện có trách nhiệm lập lịch huy động ngày tới</w:t>
      </w:r>
      <w:r w:rsidRPr="003A427E">
        <w:rPr>
          <w:rFonts w:ascii="Times New Roman" w:eastAsia="Times New Roman" w:hAnsi="Times New Roman" w:cs="Times New Roman"/>
          <w:color w:val="000000"/>
          <w:kern w:val="0"/>
          <w:sz w:val="28"/>
          <w:lang w:val="vi-VN"/>
          <ns2:ligatures ns2:val="none"/>
        </w:rPr>
        <w:t xml:space="preserve"> theo quy định tại Phụ lục II ban hành kèm theo Thông tư này</w:t>
      </w:r>
      <w:r w:rsidRPr="007656EF">
        <w:rPr>
          <w:rFonts w:ascii="Times New Roman" w:eastAsia="Times New Roman" w:hAnsi="Times New Roman" w:cs="Times New Roman"/>
          <w:color w:val="000000"/>
          <w:kern w:val="0"/>
          <w:sz w:val="28"/>
          <w:lang w:val="vi-VN"/>
          <ns2:ligatures ns2:val="none"/>
        </w:rPr>
        <w:t xml:space="preserve">. </w:t>
      </w:r>
      <w:r w:rsidRPr="003A427E">
        <w:rPr>
          <w:rFonts w:ascii="Times New Roman" w:eastAsia="Times New Roman" w:hAnsi="Times New Roman" w:cs="Times New Roman"/>
          <w:color w:val="000000"/>
          <w:kern w:val="0"/>
          <w:sz w:val="28"/>
          <w:lang w:val="vi-VN"/>
          <ns2:ligatures ns2:val="none"/>
        </w:rPr>
        <w:t>Lịch huy động ngày tới bao gồm các nội dung chính sau</w:t>
      </w:r>
      <w:r w:rsidRPr="007656EF">
        <w:rPr>
          <w:rFonts w:ascii="Times New Roman" w:eastAsia="Times New Roman" w:hAnsi="Times New Roman" w:cs="Times New Roman"/>
          <w:color w:val="000000"/>
          <w:kern w:val="0"/>
          <w:sz w:val="28"/>
          <w:lang w:val="vi-VN"/>
          <ns2:ligatures ns2:val="none"/>
        </w:rPr>
        <w:t>:</w:t>
      </w:r>
    </w:p>
    <w:p ns2:paraId="65D9E34C"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Lịch huy động không ràng buộc, bao gồm:</w:t>
      </w:r>
    </w:p>
    <w:p ns2:paraId="72F1CD3F"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a) Giá điện năng thị trường dự kiến trong từng chu kỳ giao dịch của ngày tới; </w:t>
      </w:r>
    </w:p>
    <w:p ns2:paraId="415BE6A4"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Thứ tự huy động các tổ máy phát điện trong từng chu kỳ giao dịch của ngày tới.</w:t>
      </w:r>
    </w:p>
    <w:p ns2:paraId="7DAC0C0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Lịch huy động ràng buộc, bao gồm:</w:t>
      </w:r>
    </w:p>
    <w:p ns2:paraId="4C572CD5"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a) Biểu đồ dự kiến huy động từng tổ máy trong từng chu kỳ giao dịch của ngày tới, </w:t>
      </w:r>
      <w:bookmarkStart w:id="4310" w:name="OLE_LINK1"/>
      <w:bookmarkStart w:id="4311" w:name="OLE_LINK2"/>
      <w:r w:rsidRPr="007656EF">
        <w:rPr>
          <w:rFonts w:ascii="Times New Roman" w:eastAsia="PMingLiU" w:hAnsi="Times New Roman" w:cs="Times New Roman"/>
          <w:bCs/>
          <w:iCs/>
          <w:color w:val="000000"/>
          <w:kern w:val="0"/>
          <w:sz w:val="28"/>
          <w:szCs w:val="26"/>
          <w:lang w:val="vi-VN"/>
          <ns2:ligatures ns2:val="none"/>
        </w:rPr>
        <w:t>giá biên từng miền trong từng chu kỳ giao dịch ngày tới;</w:t>
      </w:r>
      <w:bookmarkEnd w:id="4310"/>
      <w:bookmarkEnd w:id="4311"/>
    </w:p>
    <w:p ns2:paraId="475FC69D"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Lịch ngừng, khởi động và trạng thái nối lưới dự kiến của từng tổ máy trong ngày tới;</w:t>
      </w:r>
    </w:p>
    <w:p ns2:paraId="405349B4"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Phương thức vận hành, sơ đồ kết dây dự kiến của hệ thống điện trong từng chu kỳ giao dịch của ngày tới;</w:t>
      </w:r>
    </w:p>
    <w:p ns2:paraId="563F61F8"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d) Các thông tin cảnh báo (nếu có);</w:t>
      </w:r>
    </w:p>
    <w:p ns2:paraId="589E504B"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đ) Lượng công suất cho dịch vụ dự phòng điều khiển tần số thứ cấp của tổ máy phát điện.</w:t>
      </w:r>
    </w:p>
    <w:p ns2:paraId="4C7B27FC" ns2:textId="6618DF52" w:rsidR="002E16F4" w:rsidRPr="007656EF" w:rsidRDefault="002E16F4" w:rsidP="002E16F4">
      <w:pPr>
        <w:widowControl w:val="0"/>
        <w:tabs>
          <w:tab w:val="left" w:pos="993"/>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Lập lịch huy động trong trường hợp quá tải, thừa nguồn: Đơn vị vận hành hệ thống điện và thị trường điện có trách nhiệm tính toán theo quy định tại Điều 18 Thông tư này.</w:t>
      </w:r>
    </w:p>
    <w:p ns2:paraId="2BB9C71D"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312" w:name="_Toc345600633"/>
      <w:bookmarkStart w:id="4313" w:name="_Toc345658564"/>
      <w:bookmarkStart w:id="4314" w:name="_Toc345661286"/>
      <w:bookmarkStart w:id="4315" w:name="_Toc345920779"/>
      <w:bookmarkStart w:id="4316" w:name="_Toc340498067"/>
      <w:bookmarkStart w:id="4317" w:name="_Toc341453956"/>
      <w:bookmarkStart w:id="4318" w:name="_Toc341454107"/>
      <w:bookmarkStart w:id="4319" w:name="_Toc341966984"/>
      <w:bookmarkStart w:id="4320" w:name="_Công_bố_lịch"/>
      <w:bookmarkStart w:id="4321" w:name="_Toc237428319"/>
      <w:bookmarkStart w:id="4322" w:name="_Toc238639685"/>
      <w:bookmarkStart w:id="4323" w:name="_Toc239143433"/>
      <w:bookmarkStart w:id="4324" w:name="_Toc239214797"/>
      <w:bookmarkStart w:id="4325" w:name="_Toc240797932"/>
      <w:bookmarkStart w:id="4326" w:name="_Toc240954954"/>
      <w:bookmarkStart w:id="4327" w:name="_Toc347904747"/>
      <w:bookmarkStart w:id="4328" w:name="_Toc520887717"/>
      <w:bookmarkStart w:id="4329" w:name="_Toc521661307"/>
      <w:bookmarkStart w:id="4330" w:name="_Toc522197571"/>
      <w:bookmarkStart w:id="4331" w:name="_Toc522269656"/>
      <w:bookmarkStart w:id="4332" w:name="_Toc523300710"/>
      <w:bookmarkStart w:id="4333" w:name="_Ref526326034"/>
      <w:bookmarkStart w:id="4334" w:name="_Ref526326508"/>
      <w:bookmarkStart w:id="4335" w:name="_Toc526435742"/>
      <w:bookmarkStart w:id="4336" w:name="_Ref526925915"/>
      <w:bookmarkStart w:id="4337" w:name="_Toc526928297"/>
      <w:bookmarkStart w:id="4338" w:name="_Toc527548129"/>
      <w:bookmarkStart w:id="4339" w:name="_Toc527548324"/>
      <w:bookmarkStart w:id="4340" w:name="_Ref528684088"/>
      <w:bookmarkStart w:id="4341" w:name="_Toc529174125"/>
      <w:bookmarkStart w:id="4342" w:name="_Ref178192590"/>
      <w:bookmarkStart w:id="4343" w:name="_Ref178192619"/>
      <w:bookmarkStart w:id="4344" w:name="_Ref178192801"/>
      <w:bookmarkStart w:id="4345" w:name="_Ref179053947"/>
      <w:bookmarkEnd w:id="4312"/>
      <w:bookmarkEnd w:id="4313"/>
      <w:bookmarkEnd w:id="4314"/>
      <w:bookmarkEnd w:id="4315"/>
      <w:bookmarkEnd w:id="4316"/>
      <w:bookmarkEnd w:id="4317"/>
      <w:bookmarkEnd w:id="4318"/>
      <w:bookmarkEnd w:id="4319"/>
      <w:bookmarkEnd w:id="4320"/>
      <w:r w:rsidRPr="007656EF">
        <w:rPr>
          <w:rFonts w:ascii="Times New Roman" w:eastAsia="PMingLiU" w:hAnsi="Times New Roman" w:cs="Times New Roman"/>
          <w:b/>
          <w:color w:val="000000"/>
          <w:kern w:val="0"/>
          <w:sz w:val="28"/>
          <w:szCs w:val="28"/>
          <w:lang w:val="vi-VN" w:bidi="th-TH"/>
          <ns2:ligatures ns2:val="none"/>
        </w:rPr>
        <w:t>Điều 56.</w:t>
      </w:r>
      <w:r w:rsidRPr="007656EF">
        <w:rPr>
          <w:rFonts w:ascii="Times New Roman" w:eastAsia="PMingLiU" w:hAnsi="Times New Roman" w:cs="Times New Roman"/>
          <w:b/>
          <w:color w:val="000000"/>
          <w:kern w:val="0"/>
          <w:sz w:val="28"/>
          <w:szCs w:val="28"/>
          <w:lang w:val="vi-VN" w:bidi="th-TH"/>
          <ns2:ligatures ns2:val="none"/>
        </w:rPr>
        <w:tab/>
        <w:t>Công bố lịch huy động ngày tới</w:t>
      </w:r>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p>
    <w:p ns2:paraId="111871D7"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Trước 16h00 hằng ngày, Đơn vị vận hành hệ thống điện và thị trường điện có trách nhiệm công bố các thông tin trong lịch huy động ngày tới, cụ thể như sau:</w:t>
      </w:r>
    </w:p>
    <w:p ns2:paraId="71D3F176"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szCs w:val="28"/>
          <w:lang w:val="da-DK"/>
          <ns2:ligatures ns2:val="none"/>
        </w:rPr>
        <w:t>Công suất huy động dự kiến, bao gồm cả công suất huy động cho dịch vụ dự phòng điều khiển tần số thứ cấp của các tổ máy trong từng chu kỳ giao dịch của ngày tới. Giá biên từng miền trong từng chu kỳ giao dịch ngày tới</w:t>
      </w:r>
      <w:r w:rsidRPr="007656EF">
        <w:rPr>
          <w:rFonts w:ascii="Times New Roman" w:eastAsia="PMingLiU" w:hAnsi="Times New Roman" w:cs="Times New Roman"/>
          <w:color w:val="000000"/>
          <w:kern w:val="0"/>
          <w:sz w:val="28"/>
          <w:lang w:val="vi-VN"/>
          <ns2:ligatures ns2:val="none"/>
        </w:rPr>
        <w:t>.</w:t>
      </w:r>
    </w:p>
    <w:p ns2:paraId="6AE32A16"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Giá điện năng thị trường dự kiến cho từng chu kỳ giao dịch của ngày tới áp dụng cho các đơn vị phát điện và Đơn vị bán buôn điện.</w:t>
      </w:r>
    </w:p>
    <w:p ns2:paraId="27D26F5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Danh sách các tổ máy dự kiến phải phát tăng hoặc phát giảm công suất trong từng chu kỳ giao dịch của ngày tới.</w:t>
      </w:r>
    </w:p>
    <w:p ns2:paraId="4F059B3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Thông tin về cảnh báo thiếu công suất trong ngày tới (nếu có) bao gồm:</w:t>
      </w:r>
    </w:p>
    <w:p ns2:paraId="251F910D"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Các chu kỳ giao dịch dự kiến thiếu công suất;</w:t>
      </w:r>
    </w:p>
    <w:p ns2:paraId="470C68ED"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Lượng công suất thiếu;</w:t>
      </w:r>
    </w:p>
    <w:p ns2:paraId="422237B2" ns2:textId="77777777" w:rsidR="002E16F4" w:rsidRPr="003A427E"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Các ràng buộc bảo đảm cung cấp điện có khả năng không đáp ứng.</w:t>
      </w:r>
    </w:p>
    <w:p ns2:paraId="0A85FC1C" ns2:textId="77777777" w:rsidR="003F3D7B" w:rsidRPr="003A427E" w:rsidRDefault="003F3D7B"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p>
    <w:p ns2:paraId="35BF7B36" ns2:textId="77777777" w:rsidR="002E16F4" w:rsidRPr="007656EF" w:rsidRDefault="002E16F4" w:rsidP="003F3D7B">
      <w:pPr>
        <w:widowControl w:val="0"/>
        <w:adjustRightInd w:val="0"/>
        <w:spacing w:before="136"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lastRenderedPageBreak/>
        <w:t xml:space="preserve">5. </w:t>
      </w:r>
      <w:r w:rsidRPr="007656EF">
        <w:rPr>
          <w:rFonts w:ascii="Times New Roman" w:eastAsia="PMingLiU" w:hAnsi="Times New Roman" w:cs="Times New Roman"/>
          <w:color w:val="000000"/>
          <w:kern w:val="0"/>
          <w:sz w:val="28"/>
          <w:lang w:val="vi-VN"/>
          <ns2:ligatures ns2:val="none"/>
        </w:rPr>
        <w:t>Thông tin về cảnh báo thừa công suất trong ngày tới (nếu có) bao gồm:</w:t>
      </w:r>
    </w:p>
    <w:p ns2:paraId="0DE68E67" ns2:textId="77777777" w:rsidR="002E16F4" w:rsidRPr="007656EF" w:rsidRDefault="002E16F4" w:rsidP="003F3D7B">
      <w:pPr>
        <w:widowControl w:val="0"/>
        <w:spacing w:before="136"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Các chu kỳ giao dịch dự kiến thừa công suất;</w:t>
      </w:r>
    </w:p>
    <w:p ns2:paraId="60F1B957" ns2:textId="77777777" w:rsidR="002E16F4" w:rsidRPr="007656EF" w:rsidRDefault="002E16F4" w:rsidP="003F3D7B">
      <w:pPr>
        <w:widowControl w:val="0"/>
        <w:spacing w:before="136"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Các tổ máy dự kiến sẽ dừng phát điện. </w:t>
      </w:r>
    </w:p>
    <w:p ns2:paraId="34603A17" ns2:textId="77777777" w:rsidR="002E16F4" w:rsidRPr="007656EF" w:rsidRDefault="002E16F4" w:rsidP="003F3D7B">
      <w:pPr>
        <w:widowControl w:val="0"/>
        <w:adjustRightInd w:val="0"/>
        <w:spacing w:before="136"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6. </w:t>
      </w:r>
      <w:r w:rsidRPr="007656EF">
        <w:rPr>
          <w:rFonts w:ascii="Times New Roman" w:eastAsia="PMingLiU" w:hAnsi="Times New Roman" w:cs="Times New Roman"/>
          <w:color w:val="000000"/>
          <w:kern w:val="0"/>
          <w:sz w:val="28"/>
          <w:lang w:val="vi-VN"/>
          <ns2:ligatures ns2:val="none"/>
        </w:rPr>
        <w:t>Thông tin về việc cung cấp dịch vụ điều khiển tần số thứ cấp</w:t>
      </w:r>
    </w:p>
    <w:p ns2:paraId="6AA14504" ns2:textId="77777777" w:rsidR="002E16F4" w:rsidRPr="007656EF" w:rsidRDefault="002E16F4" w:rsidP="003F3D7B">
      <w:pPr>
        <w:widowControl w:val="0"/>
        <w:spacing w:before="136"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Nhu cầu công suất cho dịch vụ điều khiển tần số thứ cấp của hệ thống điện;</w:t>
      </w:r>
    </w:p>
    <w:p ns2:paraId="47E1A14A" ns2:textId="77777777" w:rsidR="002E16F4" w:rsidRPr="007656EF" w:rsidRDefault="002E16F4" w:rsidP="003F3D7B">
      <w:pPr>
        <w:widowControl w:val="0"/>
        <w:spacing w:before="136"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Danh sách các tổ máy cung cấp dịch vụ điều khiển tần số thứ cấp;</w:t>
      </w:r>
    </w:p>
    <w:p ns2:paraId="35F570DF" ns2:textId="77777777" w:rsidR="002E16F4" w:rsidRPr="007656EF" w:rsidRDefault="002E16F4" w:rsidP="003F3D7B">
      <w:pPr>
        <w:widowControl w:val="0"/>
        <w:spacing w:before="136"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Công suất cho dịch vụ điều khiển tần số thứ cấp của tổ máy phát điện trong danh sách tại điểm b khoản này.</w:t>
      </w:r>
    </w:p>
    <w:p ns2:paraId="23F7DE73" ns2:textId="77777777" w:rsidR="002E16F4" w:rsidRPr="007656EF" w:rsidRDefault="002E16F4" w:rsidP="003F3D7B">
      <w:pPr>
        <w:widowControl w:val="0"/>
        <w:adjustRightInd w:val="0"/>
        <w:spacing w:before="136"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7. </w:t>
      </w:r>
      <w:r w:rsidRPr="007656EF">
        <w:rPr>
          <w:rFonts w:ascii="Times New Roman" w:eastAsia="PMingLiU" w:hAnsi="Times New Roman" w:cs="Times New Roman"/>
          <w:color w:val="000000"/>
          <w:kern w:val="0"/>
          <w:sz w:val="28"/>
          <w:lang w:val="vi-VN"/>
          <ns2:ligatures ns2:val="none"/>
        </w:rPr>
        <w:t>Thông tin dự kiến về tình trạng thiếu nguồn nhiên liệu cung cấp cho các nhà máy nhiệt điện của đơn vị phát điện trực tiếp giao dịch trong các chu kỳ giao dịch tới.</w:t>
      </w:r>
    </w:p>
    <w:p ns2:paraId="771DA788" ns2:textId="77777777" w:rsidR="002E16F4" w:rsidRPr="007656EF" w:rsidRDefault="002E16F4" w:rsidP="003F3D7B">
      <w:pPr>
        <w:widowControl w:val="0"/>
        <w:adjustRightInd w:val="0"/>
        <w:spacing w:before="136"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8. </w:t>
      </w:r>
      <w:r w:rsidRPr="007656EF">
        <w:rPr>
          <w:rFonts w:ascii="Times New Roman" w:eastAsia="PMingLiU" w:hAnsi="Times New Roman" w:cs="Times New Roman"/>
          <w:color w:val="000000"/>
          <w:kern w:val="0"/>
          <w:sz w:val="28"/>
          <w:lang w:val="vi-VN"/>
          <ns2:ligatures ns2:val="none"/>
        </w:rPr>
        <w:t>Các ràng buộc kỹ thuật trong vận hành nguồn điện, lưới điện.</w:t>
      </w:r>
    </w:p>
    <w:p ns2:paraId="47B110BB" ns2:textId="77777777" w:rsidR="002E16F4" w:rsidRPr="007656EF" w:rsidRDefault="002E16F4" w:rsidP="003F3D7B">
      <w:pPr>
        <w:widowControl w:val="0"/>
        <w:adjustRightInd w:val="0"/>
        <w:spacing w:before="136"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9. </w:t>
      </w:r>
      <w:r w:rsidRPr="007656EF">
        <w:rPr>
          <w:rFonts w:ascii="Times New Roman" w:eastAsia="PMingLiU" w:hAnsi="Times New Roman" w:cs="Times New Roman"/>
          <w:color w:val="000000"/>
          <w:kern w:val="0"/>
          <w:sz w:val="28"/>
          <w:lang w:val="vi-VN"/>
          <ns2:ligatures ns2:val="none"/>
        </w:rPr>
        <w:t>Các biện pháp can thiệp của Đơn vị vận hành hệ thống điện và thị trường điện để bảo đảm cung cấp điện.</w:t>
      </w:r>
    </w:p>
    <w:p ns2:paraId="6EDBA761" ns2:textId="77777777" w:rsidR="002E16F4" w:rsidRPr="007656EF" w:rsidRDefault="002E16F4" w:rsidP="003F3D7B">
      <w:pPr>
        <w:widowControl w:val="0"/>
        <w:adjustRightInd w:val="0"/>
        <w:spacing w:before="136"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10. </w:t>
      </w:r>
      <w:r w:rsidRPr="007656EF">
        <w:rPr>
          <w:rFonts w:ascii="Times New Roman" w:eastAsia="PMingLiU" w:hAnsi="Times New Roman" w:cs="Times New Roman"/>
          <w:color w:val="000000"/>
          <w:kern w:val="0"/>
          <w:sz w:val="28"/>
          <w:szCs w:val="28"/>
          <w:lang w:val="vi-VN"/>
          <ns2:ligatures ns2:val="none"/>
        </w:rPr>
        <w:t>Các điều chỉnh, can thiệp bản chào giá của đơn vị phát điện do Đơn vị vận hành hệ thống điện và thị trường điện thực hiện theo quy định.</w:t>
      </w:r>
    </w:p>
    <w:p ns2:paraId="7BB11F15" ns2:textId="77777777" w:rsidR="002E16F4" w:rsidRPr="007656EF" w:rsidRDefault="002E16F4" w:rsidP="003F3D7B">
      <w:pPr>
        <w:widowControl w:val="0"/>
        <w:adjustRightInd w:val="0"/>
        <w:spacing w:before="136"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11. </w:t>
      </w:r>
      <w:r w:rsidRPr="007656EF">
        <w:rPr>
          <w:rFonts w:ascii="Times New Roman" w:eastAsia="PMingLiU" w:hAnsi="Times New Roman" w:cs="Times New Roman"/>
          <w:color w:val="000000"/>
          <w:kern w:val="0"/>
          <w:sz w:val="28"/>
          <w:szCs w:val="28"/>
          <w:lang w:val="vi-VN"/>
          <ns2:ligatures ns2:val="none"/>
        </w:rPr>
        <w:t>Trước 17h00 hằng ngày, căn cứ trên biểu đồ huy động dự kiến do Đơn vị vận hành hệ thống điện và thị trường điện công bố, cấp điều độ có quyền điều khiển nhà máy điện quy định tại điểm b khoản 1 Điều 4 Thông tư này có trách nhiệm xác định và công bố:</w:t>
      </w:r>
    </w:p>
    <w:p ns2:paraId="550269BB" ns2:textId="77777777" w:rsidR="002E16F4" w:rsidRPr="003A427E" w:rsidRDefault="002E16F4" w:rsidP="003F3D7B">
      <w:pPr>
        <w:widowControl w:val="0"/>
        <w:adjustRightInd w:val="0"/>
        <w:spacing w:before="136"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a) Công suất huy động của từng tổ máy trong từng chu kỳ giao dịch của ngày tới căn cứ theo bản chào giá của các đơn vị, có xét đến giới hạn về điều kiện kỹ thuật của lưới điện</w:t>
      </w:r>
      <w:r w:rsidRPr="003A427E">
        <w:rPr>
          <w:rFonts w:ascii="Times New Roman" w:eastAsia="PMingLiU" w:hAnsi="Times New Roman" w:cs="Times New Roman"/>
          <w:color w:val="000000"/>
          <w:kern w:val="0"/>
          <w:sz w:val="28"/>
          <w:szCs w:val="28"/>
          <w:lang w:val="vi-VN"/>
          <ns2:ligatures ns2:val="none"/>
        </w:rPr>
        <w:t>;</w:t>
      </w:r>
    </w:p>
    <w:p ns2:paraId="589F0393" ns2:textId="77777777" w:rsidR="002E16F4" w:rsidRPr="007656EF" w:rsidRDefault="002E16F4" w:rsidP="003F3D7B">
      <w:pPr>
        <w:widowControl w:val="0"/>
        <w:adjustRightInd w:val="0"/>
        <w:spacing w:before="136"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szCs w:val="28"/>
          <w:lang w:val="vi-VN"/>
          <ns2:ligatures ns2:val="none"/>
        </w:rPr>
        <w:t>b) Các ràng buộc về kỹ thuật ảnh hưởng đến công suất phát của các tổ máy.</w:t>
      </w:r>
    </w:p>
    <w:p ns2:paraId="6758F3AB" ns2:textId="77777777" w:rsidR="002E16F4" w:rsidRPr="007656EF" w:rsidRDefault="002E16F4" w:rsidP="003F3D7B">
      <w:pPr>
        <w:widowControl w:val="0"/>
        <w:tabs>
          <w:tab w:val="left" w:pos="1710"/>
        </w:tabs>
        <w:spacing w:before="136"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346" w:name="_Toc526435743"/>
      <w:bookmarkStart w:id="4347" w:name="_Toc237428320"/>
      <w:bookmarkStart w:id="4348" w:name="_Toc238639686"/>
      <w:bookmarkStart w:id="4349" w:name="_Toc239143434"/>
      <w:bookmarkStart w:id="4350" w:name="_Toc239214798"/>
      <w:bookmarkStart w:id="4351" w:name="_Toc240797933"/>
      <w:bookmarkStart w:id="4352" w:name="_Toc240954955"/>
      <w:bookmarkStart w:id="4353" w:name="_Toc347904748"/>
      <w:bookmarkStart w:id="4354" w:name="_Toc520887718"/>
      <w:bookmarkStart w:id="4355" w:name="_Toc521661308"/>
      <w:bookmarkStart w:id="4356" w:name="_Toc522197572"/>
      <w:bookmarkStart w:id="4357" w:name="_Toc522269657"/>
      <w:bookmarkStart w:id="4358" w:name="_Toc523300711"/>
      <w:bookmarkStart w:id="4359" w:name="_Toc526435744"/>
      <w:bookmarkStart w:id="4360" w:name="_Toc526928298"/>
      <w:bookmarkStart w:id="4361" w:name="_Toc527548130"/>
      <w:bookmarkStart w:id="4362" w:name="_Toc527548325"/>
      <w:bookmarkStart w:id="4363" w:name="_Toc529174126"/>
      <w:bookmarkStart w:id="4364" w:name="_Ref178192660"/>
      <w:bookmarkEnd w:id="4346"/>
      <w:r w:rsidRPr="007656EF">
        <w:rPr>
          <w:rFonts w:ascii="Times New Roman" w:eastAsia="PMingLiU" w:hAnsi="Times New Roman" w:cs="Times New Roman"/>
          <w:b/>
          <w:color w:val="000000"/>
          <w:kern w:val="0"/>
          <w:sz w:val="28"/>
          <w:szCs w:val="28"/>
          <w:lang w:val="vi-VN" w:bidi="th-TH"/>
          <ns2:ligatures ns2:val="none"/>
        </w:rPr>
        <w:t>Điều 57.</w:t>
      </w:r>
      <w:r w:rsidRPr="007656EF">
        <w:rPr>
          <w:rFonts w:ascii="Times New Roman" w:eastAsia="PMingLiU" w:hAnsi="Times New Roman" w:cs="Times New Roman"/>
          <w:b/>
          <w:color w:val="000000"/>
          <w:kern w:val="0"/>
          <w:sz w:val="28"/>
          <w:szCs w:val="28"/>
          <w:lang w:val="vi-VN" w:bidi="th-TH"/>
          <ns2:ligatures ns2:val="none"/>
        </w:rPr>
        <w:tab/>
        <w:t>Hòa lưới</w:t>
      </w:r>
      <w:bookmarkEnd w:id="4347"/>
      <w:bookmarkEnd w:id="4348"/>
      <w:bookmarkEnd w:id="4349"/>
      <w:bookmarkEnd w:id="4350"/>
      <w:bookmarkEnd w:id="4351"/>
      <w:bookmarkEnd w:id="4352"/>
      <w:r w:rsidRPr="007656EF">
        <w:rPr>
          <w:rFonts w:ascii="Times New Roman" w:eastAsia="PMingLiU" w:hAnsi="Times New Roman" w:cs="Times New Roman"/>
          <w:b/>
          <w:color w:val="000000"/>
          <w:kern w:val="0"/>
          <w:sz w:val="28"/>
          <w:szCs w:val="28"/>
          <w:lang w:val="vi-VN" w:bidi="th-TH"/>
          <ns2:ligatures ns2:val="none"/>
        </w:rPr>
        <w:t xml:space="preserve"> tổ máy phát điện</w:t>
      </w:r>
      <w:bookmarkEnd w:id="4353"/>
      <w:bookmarkEnd w:id="4354"/>
      <w:bookmarkEnd w:id="4355"/>
      <w:bookmarkEnd w:id="4356"/>
      <w:bookmarkEnd w:id="4357"/>
      <w:bookmarkEnd w:id="4358"/>
      <w:bookmarkEnd w:id="4359"/>
      <w:bookmarkEnd w:id="4360"/>
      <w:bookmarkEnd w:id="4361"/>
      <w:bookmarkEnd w:id="4362"/>
      <w:bookmarkEnd w:id="4363"/>
      <w:bookmarkEnd w:id="4364"/>
    </w:p>
    <w:p ns2:paraId="5A88DC15" ns2:textId="77777777" w:rsidR="002E16F4" w:rsidRPr="007656EF" w:rsidRDefault="002E16F4" w:rsidP="003F3D7B">
      <w:pPr>
        <w:widowControl w:val="0"/>
        <w:adjustRightInd w:val="0"/>
        <w:spacing w:before="136" w:after="120" w:line="240" w:lineRule="auto"/>
        <w:ind w:firstLine="568"/>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Đối với tổ máy khởi động chậm, đơn vị phát điện có trách nhiệm chuẩn bị sẵn sàng để hòa lưới tổ máy này theo lịch huy động ngày tới do Đơn vị vận hành hệ thống điện và thị trường điện công bố. Trường hợp thời gian khởi động của tổ máy lớn hơn 24 giờ, đơn vị phát điện có trách nhiệm </w:t>
      </w:r>
      <w:r w:rsidRPr="003A427E">
        <w:rPr>
          <w:rFonts w:ascii="Times New Roman" w:eastAsia="PMingLiU" w:hAnsi="Times New Roman" w:cs="Times New Roman"/>
          <w:color w:val="000000"/>
          <w:kern w:val="0"/>
          <w:sz w:val="28"/>
          <w:lang w:val="vi-VN"/>
          <ns2:ligatures ns2:val="none"/>
        </w:rPr>
        <w:t>hòa</w:t>
      </w:r>
      <w:r w:rsidRPr="007656EF">
        <w:rPr>
          <w:rFonts w:ascii="Times New Roman" w:eastAsia="PMingLiU" w:hAnsi="Times New Roman" w:cs="Times New Roman"/>
          <w:color w:val="000000"/>
          <w:kern w:val="0"/>
          <w:sz w:val="28"/>
          <w:lang w:val="vi-VN"/>
          <ns2:ligatures ns2:val="none"/>
        </w:rPr>
        <w:t xml:space="preserve"> lưới tổ máy này căn cứ trên kết quả đánh giá khả năng bảo đảm cung cấp điện ngắn hạn do Đơn vị vận hành hệ thống điện và thị trường điện công bố.</w:t>
      </w:r>
    </w:p>
    <w:p ns2:paraId="4F700039" ns2:textId="77777777" w:rsidR="002E16F4" w:rsidRPr="007656EF" w:rsidRDefault="002E16F4" w:rsidP="003F3D7B">
      <w:pPr>
        <w:widowControl w:val="0"/>
        <w:adjustRightInd w:val="0"/>
        <w:spacing w:before="136"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Đối với tổ máy không phải là khởi động chậm, đơn vị phát điện có trách nhiệm chuẩn bị sẵn sàng để hòa lưới tổ máy này theo lịch huy động chu kỳ giao dịch tới do Đơn vị vận hành hệ thống điện và thị trường điện công bố. </w:t>
      </w:r>
    </w:p>
    <w:p ns2:paraId="16C56872" ns2:textId="77777777" w:rsidR="002E16F4" w:rsidRPr="007656EF" w:rsidRDefault="002E16F4" w:rsidP="003F3D7B">
      <w:pPr>
        <w:widowControl w:val="0"/>
        <w:adjustRightInd w:val="0"/>
        <w:spacing w:before="136"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 xml:space="preserve">Trong quá trình hòa lưới của các tổ máy nhiệt điện, đơn vị phát điện có trách nhiệm cập nhật công suất từng chu kỳ giao dịch vào bản chào giá của tổ máy </w:t>
      </w:r>
      <w:r w:rsidRPr="007656EF">
        <w:rPr>
          <w:rFonts w:ascii="Times New Roman" w:eastAsia="PMingLiU" w:hAnsi="Times New Roman" w:cs="Times New Roman"/>
          <w:color w:val="000000"/>
          <w:kern w:val="0"/>
          <w:sz w:val="28"/>
          <w:lang w:val="vi-VN"/>
          <ns2:ligatures ns2:val="none"/>
        </w:rPr>
        <w:lastRenderedPageBreak/>
        <w:t xml:space="preserve">và gửi cho Đơn vị vận hành hệ thống điện và thị trường điện theo quy định tại </w:t>
      </w:r>
      <w:r w:rsidRPr="003A427E">
        <w:rPr>
          <w:rFonts w:ascii="Times New Roman" w:eastAsia="PMingLiU" w:hAnsi="Times New Roman" w:cs="Times New Roman"/>
          <w:kern w:val="0"/>
          <w:sz w:val="28"/>
          <w:lang w:val="vi-VN"/>
          <ns2:ligatures ns2:val="none"/>
        </w:rPr>
        <w:t>Điều 49</w:t>
      </w:r>
      <w:r w:rsidRPr="007656EF">
        <w:rPr>
          <w:rFonts w:ascii="Times New Roman" w:eastAsia="PMingLiU" w:hAnsi="Times New Roman" w:cs="Times New Roman"/>
          <w:color w:val="000000"/>
          <w:kern w:val="0"/>
          <w:sz w:val="28"/>
          <w:lang w:val="vi-VN"/>
          <ns2:ligatures ns2:val="none"/>
        </w:rPr>
        <w:t xml:space="preserve"> Thông tư này. </w:t>
      </w:r>
    </w:p>
    <w:p ns2:paraId="2E4499CF"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365" w:name="_Toc238036346"/>
      <w:bookmarkStart w:id="4366" w:name="_Toc238036929"/>
      <w:bookmarkStart w:id="4367" w:name="_Toc238435927"/>
      <w:bookmarkStart w:id="4368" w:name="_Toc238036347"/>
      <w:bookmarkStart w:id="4369" w:name="_Toc238036930"/>
      <w:bookmarkStart w:id="4370" w:name="_Toc238435928"/>
      <w:bookmarkStart w:id="4371" w:name="_Toc238036348"/>
      <w:bookmarkStart w:id="4372" w:name="_Toc238036931"/>
      <w:bookmarkStart w:id="4373" w:name="_Toc238435929"/>
      <w:bookmarkStart w:id="4374" w:name="_Toc238036349"/>
      <w:bookmarkStart w:id="4375" w:name="_Toc238036932"/>
      <w:bookmarkStart w:id="4376" w:name="_Toc238435930"/>
      <w:bookmarkStart w:id="4377" w:name="_Toc238036350"/>
      <w:bookmarkStart w:id="4378" w:name="_Toc238036933"/>
      <w:bookmarkStart w:id="4379" w:name="_Toc238435931"/>
      <w:bookmarkStart w:id="4380" w:name="_Toc240336907"/>
      <w:bookmarkStart w:id="4381" w:name="_Toc240430690"/>
      <w:bookmarkStart w:id="4382" w:name="_Toc240684003"/>
      <w:bookmarkStart w:id="4383" w:name="_Toc240684844"/>
      <w:bookmarkStart w:id="4384" w:name="_Toc240685127"/>
      <w:bookmarkStart w:id="4385" w:name="_Toc240336909"/>
      <w:bookmarkStart w:id="4386" w:name="_Toc240430692"/>
      <w:bookmarkStart w:id="4387" w:name="_Toc240684005"/>
      <w:bookmarkStart w:id="4388" w:name="_Toc240684846"/>
      <w:bookmarkStart w:id="4389" w:name="_Toc240685129"/>
      <w:bookmarkStart w:id="4390" w:name="_Ref248032666"/>
      <w:bookmarkStart w:id="4391" w:name="_Toc347904749"/>
      <w:bookmarkStart w:id="4392" w:name="_Toc520887719"/>
      <w:bookmarkStart w:id="4393" w:name="_Toc521661309"/>
      <w:bookmarkStart w:id="4394" w:name="_Toc522197573"/>
      <w:bookmarkStart w:id="4395" w:name="_Toc522269658"/>
      <w:bookmarkStart w:id="4396" w:name="_Ref240259392"/>
      <w:bookmarkStart w:id="4397" w:name="_Toc240797934"/>
      <w:bookmarkStart w:id="4398" w:name="_Toc240954956"/>
      <w:bookmarkStart w:id="4399" w:name="_Toc523300712"/>
      <w:bookmarkStart w:id="4400" w:name="_Toc526435745"/>
      <w:bookmarkStart w:id="4401" w:name="_Toc526928299"/>
      <w:bookmarkStart w:id="4402" w:name="_Toc527548131"/>
      <w:bookmarkStart w:id="4403" w:name="_Toc527548326"/>
      <w:bookmarkStart w:id="4404" w:name="_Toc529174127"/>
      <w:bookmarkEnd w:id="4123"/>
      <w:bookmarkEnd w:id="4124"/>
      <w:bookmarkEnd w:id="4125"/>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r w:rsidRPr="007656EF">
        <w:rPr>
          <w:rFonts w:ascii="Times New Roman" w:eastAsia="PMingLiU" w:hAnsi="Times New Roman" w:cs="Times New Roman"/>
          <w:b/>
          <w:color w:val="000000"/>
          <w:kern w:val="0"/>
          <w:sz w:val="28"/>
          <w:szCs w:val="28"/>
          <w:lang w:val="vi-VN" w:bidi="th-TH"/>
          <ns2:ligatures ns2:val="none"/>
        </w:rPr>
        <w:t>Điều 58.</w:t>
      </w:r>
      <w:r w:rsidRPr="007656EF">
        <w:rPr>
          <w:rFonts w:ascii="Times New Roman" w:eastAsia="PMingLiU" w:hAnsi="Times New Roman" w:cs="Times New Roman"/>
          <w:b/>
          <w:color w:val="000000"/>
          <w:kern w:val="0"/>
          <w:sz w:val="28"/>
          <w:szCs w:val="28"/>
          <w:lang w:val="vi-VN" w:bidi="th-TH"/>
          <ns2:ligatures ns2:val="none"/>
        </w:rPr>
        <w:tab/>
        <w:t>Xử lý trong trường hợp có cảnh báo thiếu công suất</w:t>
      </w:r>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p>
    <w:p ns2:paraId="18CD5D1D"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bookmarkStart w:id="4405" w:name="_Ref240259388"/>
      <w:r w:rsidRPr="007656EF">
        <w:rPr>
          <w:rFonts w:ascii="Times New Roman" w:eastAsia="PMingLiU" w:hAnsi="Times New Roman" w:cs="Times New Roman"/>
          <w:bCs/>
          <w:iCs/>
          <w:color w:val="000000"/>
          <w:kern w:val="0"/>
          <w:sz w:val="28"/>
          <w:szCs w:val="26"/>
          <w:lang w:val="vi-VN"/>
          <ns2:ligatures ns2:val="none"/>
        </w:rPr>
        <w:t xml:space="preserve">1. </w:t>
      </w:r>
      <w:bookmarkStart w:id="4406" w:name="_Toc238036353"/>
      <w:bookmarkStart w:id="4407" w:name="_Toc238036936"/>
      <w:bookmarkStart w:id="4408" w:name="_Toc238435934"/>
      <w:bookmarkEnd w:id="4405"/>
      <w:bookmarkEnd w:id="4406"/>
      <w:bookmarkEnd w:id="4407"/>
      <w:bookmarkEnd w:id="4408"/>
      <w:r w:rsidRPr="007656EF">
        <w:rPr>
          <w:rFonts w:ascii="Times New Roman" w:eastAsia="PMingLiU" w:hAnsi="Times New Roman" w:cs="Times New Roman"/>
          <w:bCs/>
          <w:iCs/>
          <w:color w:val="000000"/>
          <w:kern w:val="0"/>
          <w:sz w:val="28"/>
          <w:szCs w:val="26"/>
          <w:lang w:val="vi-VN"/>
          <ns2:ligatures ns2:val="none"/>
        </w:rPr>
        <w:t xml:space="preserve">Đơn vị vận hành hệ thống điện và thị trường điện được sửa đổi công suất công bố của các nhà máy thủy điện chiến lược đa mục tiêu theo quy định tại khoản 2 </w:t>
      </w:r>
      <w:r w:rsidRPr="007656EF">
        <w:rPr>
          <w:rFonts w:ascii="Times New Roman" w:eastAsia="PMingLiU" w:hAnsi="Times New Roman" w:cs="Times New Roman"/>
          <w:bCs/>
          <w:iCs/>
          <w:kern w:val="0"/>
          <w:sz w:val="28"/>
          <w:szCs w:val="26"/>
          <w:lang w:val="vi-VN"/>
          <ns2:ligatures ns2:val="none"/>
        </w:rPr>
        <w:t>Điều 66</w:t>
      </w:r>
      <w:r w:rsidRPr="007656EF">
        <w:rPr>
          <w:rFonts w:ascii="Times New Roman" w:eastAsia="PMingLiU" w:hAnsi="Times New Roman" w:cs="Times New Roman"/>
          <w:bCs/>
          <w:iCs/>
          <w:color w:val="000000"/>
          <w:kern w:val="0"/>
          <w:sz w:val="28"/>
          <w:szCs w:val="26"/>
          <w:lang w:val="vi-VN"/>
          <ns2:ligatures ns2:val="none"/>
        </w:rPr>
        <w:t xml:space="preserve"> Thông tư này và thực hiện điều chỉnh công suất huy động các nhà máy nhiệt điện khí bằng giải pháp tích áp để ưu tiên huy động công suất cao nhất có thể của các nhà máy nhiệt điện khí vào thời điểm cao điểm phụ tải của hệ thống điện.</w:t>
      </w:r>
    </w:p>
    <w:p ns2:paraId="1979DCE2"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2. </w:t>
      </w:r>
      <w:bookmarkStart w:id="4409" w:name="_Hlk213253239"/>
      <w:r w:rsidRPr="007656EF">
        <w:rPr>
          <w:rFonts w:ascii="Times New Roman" w:eastAsia="PMingLiU" w:hAnsi="Times New Roman" w:cs="Times New Roman"/>
          <w:bCs/>
          <w:iCs/>
          <w:color w:val="000000"/>
          <w:kern w:val="0"/>
          <w:sz w:val="28"/>
          <w:szCs w:val="26"/>
          <w:lang w:val="vi-VN"/>
          <ns2:ligatures ns2:val="none"/>
        </w:rPr>
        <w:t>Đơn vị vận hành hệ thống điện và thị trường điện có trách nhiệm điều chỉnh, huy động thêm công suất của các hệ thống pin lưu trữ năng lượng còn khả năng.</w:t>
      </w:r>
      <w:bookmarkEnd w:id="4409"/>
    </w:p>
    <w:p ns2:paraId="731B782E"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3. Đơn vị vận hành hệ thống điện và thị trường điện có trách nhiệm sử dụng bản chào tăng công suất làm bản chào giá lập lịch để lập lịch huy động chu kỳ giao dịch tới và tính giá thị trường điện.</w:t>
      </w:r>
    </w:p>
    <w:p ns2:paraId="7FDE71BF"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4. Đơn vị vận hành hệ thống điện và thị trường điện có trách nhiệm khởi động thêm các tổ máy khởi động chậm, các tổ máy cung cấp dịch vụ phụ.</w:t>
      </w:r>
    </w:p>
    <w:p ns2:paraId="13BEA21A"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5. Đơn vị vận hành hệ thống điện và thị trường điện có trách nhiệm công bố thông tin lên cổng thông tin thị trường điện công suất và thời gian dự kiến thiếu.</w:t>
      </w:r>
    </w:p>
    <w:p ns2:paraId="135D80B6" ns2:textId="77777777" w:rsidR="002E16F4" w:rsidRPr="007656EF" w:rsidRDefault="002E16F4" w:rsidP="002E16F4">
      <w:pPr>
        <w:widowControl w:val="0"/>
        <w:tabs>
          <w:tab w:val="left" w:pos="1710"/>
        </w:tabs>
        <w:spacing w:before="110" w:after="11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410" w:name="_Toc523300713"/>
      <w:bookmarkStart w:id="4411" w:name="_Toc526435746"/>
      <w:bookmarkStart w:id="4412" w:name="_Toc526928300"/>
      <w:bookmarkStart w:id="4413" w:name="_Toc527548132"/>
      <w:bookmarkStart w:id="4414" w:name="_Toc527548327"/>
      <w:bookmarkStart w:id="4415" w:name="_Toc529174128"/>
      <w:r w:rsidRPr="007656EF">
        <w:rPr>
          <w:rFonts w:ascii="Times New Roman" w:eastAsia="PMingLiU" w:hAnsi="Times New Roman" w:cs="Times New Roman"/>
          <w:b/>
          <w:color w:val="000000"/>
          <w:kern w:val="0"/>
          <w:sz w:val="28"/>
          <w:szCs w:val="28"/>
          <w:lang w:val="vi-VN" w:bidi="th-TH"/>
          <ns2:ligatures ns2:val="none"/>
        </w:rPr>
        <w:t>Điều 59.</w:t>
      </w:r>
      <w:r w:rsidRPr="007656EF">
        <w:rPr>
          <w:rFonts w:ascii="Times New Roman" w:eastAsia="PMingLiU" w:hAnsi="Times New Roman" w:cs="Times New Roman"/>
          <w:b/>
          <w:color w:val="000000"/>
          <w:kern w:val="0"/>
          <w:sz w:val="28"/>
          <w:szCs w:val="28"/>
          <w:lang w:val="vi-VN" w:bidi="th-TH"/>
          <ns2:ligatures ns2:val="none"/>
        </w:rPr>
        <w:tab/>
        <w:t>Xử lý trong trường hợp có cảnh báo thiếu công suất cho dịch vụ điều khiển tần số</w:t>
      </w:r>
      <w:bookmarkEnd w:id="4410"/>
      <w:bookmarkEnd w:id="4411"/>
      <w:bookmarkEnd w:id="4412"/>
      <w:bookmarkEnd w:id="4413"/>
      <w:bookmarkEnd w:id="4414"/>
      <w:bookmarkEnd w:id="4415"/>
      <w:r w:rsidRPr="007656EF">
        <w:rPr>
          <w:rFonts w:ascii="Times New Roman" w:eastAsia="PMingLiU" w:hAnsi="Times New Roman" w:cs="Times New Roman"/>
          <w:b/>
          <w:color w:val="000000"/>
          <w:kern w:val="0"/>
          <w:sz w:val="28"/>
          <w:szCs w:val="28"/>
          <w:lang w:val="vi-VN" w:bidi="th-TH"/>
          <ns2:ligatures ns2:val="none"/>
        </w:rPr>
        <w:t xml:space="preserve"> thứ cấp</w:t>
      </w:r>
    </w:p>
    <w:p ns2:paraId="051F819D" ns2:textId="77777777" w:rsidR="002E16F4" w:rsidRPr="007656EF" w:rsidRDefault="002E16F4" w:rsidP="002E16F4">
      <w:pPr>
        <w:widowControl w:val="0"/>
        <w:spacing w:before="110" w:after="11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1. Đơn vị vận hành hệ thống điện và thị trường điện có trách nhiệm lập lịch huy động bảo đảm yêu cầu dịch vụ điều khiển tần số thứ cấp trừ trường hợp thiếu công suất cho dịch vụ điều khiển tần số thứ cấp.</w:t>
      </w:r>
    </w:p>
    <w:p ns2:paraId="24BC200E" ns2:textId="77777777" w:rsidR="002E16F4" w:rsidRPr="007656EF" w:rsidRDefault="002E16F4" w:rsidP="002E16F4">
      <w:pPr>
        <w:widowControl w:val="0"/>
        <w:spacing w:before="110" w:after="11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2. Đơn vị vận hành hệ thống điện và thị trường điện được sử dụng bản chào tăng công suất làm bản chào giá lập lịch để lập lịch huy động ngày tới.</w:t>
      </w:r>
    </w:p>
    <w:p ns2:paraId="60267F84" ns2:textId="4D7A95B5"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3. Đơn vị vận hành hệ thống điện và thị trường điện được thay đổi công suất công bố của các nhà máy điện gián tiếp tham gia thị trường điện quy định tại Điều 46 Thông tư này để bảo đảm yêu cầu </w:t>
      </w:r>
      <w:r w:rsidRPr="007656EF">
        <w:rPr>
          <w:rFonts w:ascii="Times New Roman" w:eastAsia="PMingLiU" w:hAnsi="Times New Roman" w:cs="Times New Roman"/>
          <w:bCs/>
          <w:iCs/>
          <w:color w:val="000000"/>
          <w:kern w:val="0"/>
          <w:sz w:val="28"/>
          <w:szCs w:val="26"/>
          <w:lang w:val="vi-VN"/>
          <ns2:ligatures ns2:val="none"/>
        </w:rPr>
        <w:t>dịch vụ điều khiển tần số thứ cấp</w:t>
      </w:r>
      <w:r w:rsidRPr="007656EF">
        <w:rPr>
          <w:rFonts w:ascii="Times New Roman" w:eastAsia="PMingLiU" w:hAnsi="Times New Roman" w:cs="Times New Roman"/>
          <w:bCs/>
          <w:iCs/>
          <w:color w:val="000000"/>
          <w:kern w:val="0"/>
          <w:sz w:val="28"/>
          <w:szCs w:val="28"/>
          <w:lang w:val="vi-VN"/>
          <ns2:ligatures ns2:val="none"/>
        </w:rPr>
        <w:t>.</w:t>
      </w:r>
    </w:p>
    <w:p ns2:paraId="3FF6E144"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6"/>
          <w:lang w:val="vi-VN"/>
          <ns2:ligatures ns2:val="none"/>
        </w:rPr>
        <w:t>4. Đơn vị vận hành hệ thống điện và thị trường điện được điều chỉnh, huy động thêm công suất của các hệ thống pin lưu trữ năng lượng còn khả năng.</w:t>
      </w:r>
    </w:p>
    <w:p ns2:paraId="7D2CC045" ns2:textId="77777777" w:rsidR="002E16F4" w:rsidRPr="007656EF" w:rsidRDefault="002E16F4" w:rsidP="002E16F4">
      <w:pPr>
        <w:widowControl w:val="0"/>
        <w:spacing w:before="110" w:after="110" w:line="240" w:lineRule="auto"/>
        <w:jc w:val="center"/>
        <w:outlineLvl w:val="1"/>
        <w:rPr>
          <w:rFonts w:ascii="Times New Roman" w:eastAsia="PMingLiU" w:hAnsi="Times New Roman" w:cs="Times New Roman"/>
          <w:b/>
          <w:color w:val="000000"/>
          <w:kern w:val="0"/>
          <w:sz w:val="28"/>
          <w:lang w:val="vi-VN"/>
          <ns2:ligatures ns2:val="none"/>
        </w:rPr>
      </w:pPr>
      <w:bookmarkStart w:id="4416" w:name="_Toc234993031"/>
      <w:bookmarkStart w:id="4417" w:name="_Toc234993041"/>
      <w:bookmarkStart w:id="4418" w:name="_Toc238435936"/>
      <w:bookmarkStart w:id="4419" w:name="_Toc238639689"/>
      <w:bookmarkStart w:id="4420" w:name="_Toc239143437"/>
      <w:bookmarkStart w:id="4421" w:name="_Toc239214801"/>
      <w:bookmarkStart w:id="4422" w:name="_Toc234200936"/>
      <w:bookmarkStart w:id="4423" w:name="_Toc234993042"/>
      <w:bookmarkStart w:id="4424" w:name="_Toc238639690"/>
      <w:bookmarkStart w:id="4425" w:name="_Toc239143438"/>
      <w:bookmarkStart w:id="4426" w:name="_Toc239214802"/>
      <w:bookmarkStart w:id="4427" w:name="_Toc520887720"/>
      <w:bookmarkStart w:id="4428" w:name="_Toc521661310"/>
      <w:bookmarkStart w:id="4429" w:name="_Toc522197574"/>
      <w:bookmarkStart w:id="4430" w:name="_Toc522269659"/>
      <w:bookmarkStart w:id="4431" w:name="_Toc523300714"/>
      <w:bookmarkStart w:id="4432" w:name="_Toc526435747"/>
      <w:bookmarkStart w:id="4433" w:name="_Toc526928301"/>
      <w:bookmarkStart w:id="4434" w:name="_Toc527548133"/>
      <w:bookmarkStart w:id="4435" w:name="_Toc527548328"/>
      <w:bookmarkStart w:id="4436" w:name="_Toc529174129"/>
      <w:bookmarkEnd w:id="4416"/>
      <w:bookmarkEnd w:id="4417"/>
      <w:bookmarkEnd w:id="4418"/>
      <w:bookmarkEnd w:id="4419"/>
      <w:bookmarkEnd w:id="4420"/>
      <w:bookmarkEnd w:id="4421"/>
      <w:r w:rsidRPr="007656EF">
        <w:rPr>
          <w:rFonts w:ascii="Times New Roman" w:eastAsia="PMingLiU" w:hAnsi="Times New Roman" w:cs="Times New Roman"/>
          <w:b/>
          <w:color w:val="000000"/>
          <w:kern w:val="0"/>
          <w:sz w:val="28"/>
          <w:lang w:val="vi-VN"/>
          <ns2:ligatures ns2:val="none"/>
        </w:rPr>
        <w:t>Mục 2</w:t>
      </w:r>
    </w:p>
    <w:p ns2:paraId="38D91DB7" ns2:textId="77777777" w:rsidR="002E16F4" w:rsidRPr="007656EF" w:rsidRDefault="002E16F4" w:rsidP="002E16F4">
      <w:pPr>
        <w:widowControl w:val="0"/>
        <w:spacing w:before="110" w:after="110" w:line="240" w:lineRule="auto"/>
        <w:jc w:val="center"/>
        <w:outlineLvl w:val="1"/>
        <w:rPr>
          <w:rFonts w:ascii="Times New Roman" w:eastAsia="PMingLiU" w:hAnsi="Times New Roman" w:cs="Times New Roman"/>
          <w:b/>
          <w:color w:val="000000"/>
          <w:kern w:val="0"/>
          <w:sz w:val="28"/>
          <w:lang w:val="vi-VN"/>
          <ns2:ligatures ns2:val="none"/>
        </w:rPr>
      </w:pPr>
      <w:r w:rsidRPr="007656EF">
        <w:rPr>
          <w:rFonts w:ascii="Times New Roman" w:eastAsia="PMingLiU" w:hAnsi="Times New Roman" w:cs="Times New Roman"/>
          <w:b/>
          <w:color w:val="000000"/>
          <w:kern w:val="0"/>
          <w:sz w:val="28"/>
          <w:lang w:val="vi-VN"/>
          <ns2:ligatures ns2:val="none"/>
        </w:rPr>
        <w:t xml:space="preserve">VẬN HÀNH THỊ TRƯỜNG ĐIỆN TRONG NGÀY </w:t>
      </w:r>
    </w:p>
    <w:p ns2:paraId="7C55B8B0" ns2:textId="77777777" w:rsidR="002E16F4" w:rsidRPr="003A427E" w:rsidRDefault="002E16F4" w:rsidP="002E16F4">
      <w:pPr>
        <w:widowControl w:val="0"/>
        <w:tabs>
          <w:tab w:val="left" w:pos="1710"/>
        </w:tabs>
        <w:spacing w:before="110" w:after="11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3A427E">
        <w:rPr>
          <w:rFonts w:ascii="Times New Roman" w:eastAsia="PMingLiU" w:hAnsi="Times New Roman" w:cs="Times New Roman"/>
          <w:b/>
          <w:color w:val="000000"/>
          <w:kern w:val="0"/>
          <w:sz w:val="28"/>
          <w:szCs w:val="28"/>
          <w:lang w:val="vi-VN" w:bidi="th-TH"/>
          <ns2:ligatures ns2:val="none"/>
        </w:rPr>
        <w:t>Điều 60.</w:t>
      </w:r>
      <w:r w:rsidRPr="003A427E">
        <w:rPr>
          <w:rFonts w:ascii="Times New Roman" w:eastAsia="PMingLiU" w:hAnsi="Times New Roman" w:cs="Times New Roman"/>
          <w:b/>
          <w:color w:val="000000"/>
          <w:kern w:val="0"/>
          <w:sz w:val="28"/>
          <w:szCs w:val="28"/>
          <w:lang w:val="vi-VN" w:bidi="th-TH"/>
          <ns2:ligatures ns2:val="none"/>
        </w:rPr>
        <w:tab/>
        <w:t>Số liệu sử dụng cho lập lịch huy động trong ngày</w:t>
      </w:r>
    </w:p>
    <w:p ns2:paraId="7F9B3584" ns2:textId="77777777" w:rsidR="002E16F4" w:rsidRPr="007656EF" w:rsidRDefault="002E16F4" w:rsidP="002E16F4">
      <w:pPr>
        <w:widowControl w:val="0"/>
        <w:spacing w:before="110" w:after="11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Đơn vị vận hành hệ thống điện và thị trường điện có trách nhiệm sử dụng các số liệu để lập lịch trong ngày sau đây: </w:t>
      </w:r>
    </w:p>
    <w:p ns2:paraId="0060F348"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1. Biểu đồ phụ tải từ chu kỳ tính toán đến cuối ngày của toàn hệ thống điện quốc gia và từng miền Bắc, Trung, Nam.</w:t>
      </w:r>
    </w:p>
    <w:p ns2:paraId="2261BB0B"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lastRenderedPageBreak/>
        <w:t>2. Kế hoạch hòa lưới, ngừng máy của các tổ máy khởi động chậm theo lịch huy động ngày tới đã được công bố.</w:t>
      </w:r>
    </w:p>
    <w:p ns2:paraId="1A515D15"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3. Các bản chào giá lập lịch trong ngày của các đơn vị chào giá. </w:t>
      </w:r>
    </w:p>
    <w:p ns2:paraId="3E6CA673"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4. Mô phỏng các tổ máy nhà máy nhiệt điện không chào giá trực tiếp đồng bộ với các nhà máy có bản chào theo nguyên tắc </w:t>
      </w:r>
      <w:r w:rsidRPr="003A427E">
        <w:rPr>
          <w:rFonts w:ascii="Times New Roman" w:eastAsia="PMingLiU" w:hAnsi="Times New Roman" w:cs="Times New Roman"/>
          <w:bCs/>
          <w:iCs/>
          <w:color w:val="000000"/>
          <w:kern w:val="0"/>
          <w:sz w:val="28"/>
          <w:szCs w:val="28"/>
          <w:lang w:val="vi-VN"/>
          <ns2:ligatures ns2:val="none"/>
        </w:rPr>
        <w:t xml:space="preserve">quy định </w:t>
      </w:r>
      <w:r w:rsidRPr="007656EF">
        <w:rPr>
          <w:rFonts w:ascii="Times New Roman" w:eastAsia="PMingLiU" w:hAnsi="Times New Roman" w:cs="Times New Roman"/>
          <w:bCs/>
          <w:iCs/>
          <w:color w:val="000000"/>
          <w:kern w:val="0"/>
          <w:sz w:val="28"/>
          <w:szCs w:val="28"/>
          <w:lang w:val="vi-VN"/>
          <ns2:ligatures ns2:val="none"/>
        </w:rPr>
        <w:t xml:space="preserve">tại khoản 5 </w:t>
      </w:r>
      <w:r w:rsidRPr="007656EF">
        <w:rPr>
          <w:rFonts w:ascii="Times New Roman" w:eastAsia="PMingLiU" w:hAnsi="Times New Roman" w:cs="Times New Roman"/>
          <w:bCs/>
          <w:iCs/>
          <w:kern w:val="0"/>
          <w:sz w:val="28"/>
          <w:szCs w:val="28"/>
          <w:lang w:val="vi-VN"/>
          <ns2:ligatures ns2:val="none"/>
        </w:rPr>
        <w:t>Điều 53</w:t>
      </w:r>
      <w:r w:rsidRPr="007656EF">
        <w:rPr>
          <w:rFonts w:ascii="Times New Roman" w:eastAsia="PMingLiU" w:hAnsi="Times New Roman" w:cs="Times New Roman"/>
          <w:bCs/>
          <w:iCs/>
          <w:color w:val="000000"/>
          <w:kern w:val="0"/>
          <w:sz w:val="28"/>
          <w:szCs w:val="28"/>
          <w:lang w:val="vi-VN"/>
          <ns2:ligatures ns2:val="none"/>
        </w:rPr>
        <w:t xml:space="preserve"> Thông tư này. </w:t>
      </w:r>
    </w:p>
    <w:p ns2:paraId="693A6FFA"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5. Sản lượng huy động dự kiến của các nhà máy thủy điện gián tiếp tham gia thị trường điện trong khoảng thời gian lập lịch, được tính</w:t>
      </w:r>
      <w:r w:rsidRPr="003A427E">
        <w:rPr>
          <w:rFonts w:ascii="Times New Roman" w:eastAsia="PMingLiU" w:hAnsi="Times New Roman" w:cs="Times New Roman"/>
          <w:bCs/>
          <w:iCs/>
          <w:color w:val="000000"/>
          <w:kern w:val="0"/>
          <w:sz w:val="28"/>
          <w:szCs w:val="28"/>
          <w:lang w:val="vi-VN"/>
          <ns2:ligatures ns2:val="none"/>
        </w:rPr>
        <w:t xml:space="preserve"> toán</w:t>
      </w:r>
      <w:r w:rsidRPr="007656EF">
        <w:rPr>
          <w:rFonts w:ascii="Times New Roman" w:eastAsia="PMingLiU" w:hAnsi="Times New Roman" w:cs="Times New Roman"/>
          <w:bCs/>
          <w:iCs/>
          <w:color w:val="000000"/>
          <w:kern w:val="0"/>
          <w:sz w:val="28"/>
          <w:szCs w:val="28"/>
          <w:lang w:val="vi-VN"/>
          <ns2:ligatures ns2:val="none"/>
        </w:rPr>
        <w:t xml:space="preserve"> trên cơ sở lưu lượng nước về dự kiến, mực nước dự kiến đầu khoảng thời gian lập lịch, mực nước cuối ngày trong kết quả lập lịch ngày tới</w:t>
      </w:r>
    </w:p>
    <w:p ns2:paraId="01E6C0BC"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 6. Sản lượng công bố được điều chỉnh phù hợp với điều kiện vận hành thực tế của nhà máy điện và hệ thống điện của các nhà máy điện tự điều khiển phát công suất tác dụng theo quy định về điều độ, vận hành, thao tác, xử lý sự cố, khởi động đen và khôi phục hệ thống điện quốc gia và các nhà máy thủy điện nhỏ có hồ điều tiết dưới 02 ngày tham gia chào giá trên thị trường điện.</w:t>
      </w:r>
    </w:p>
    <w:p ns2:paraId="0C7CA9E4"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7. Công suất dự báo từ chu kỳ tính toán đến cuối ngày của nhà máy điện sử dụng năng lượng tái tạo không phải thủy điện.</w:t>
      </w:r>
    </w:p>
    <w:p ns2:paraId="258E4F26"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8. Sản lượng điện năng xuất khẩu, nhập khẩu quy định tại </w:t>
      </w:r>
      <w:r w:rsidRPr="007656EF">
        <w:rPr>
          <w:rFonts w:ascii="Times New Roman" w:eastAsia="PMingLiU" w:hAnsi="Times New Roman" w:cs="Times New Roman"/>
          <w:bCs/>
          <w:iCs/>
          <w:kern w:val="0"/>
          <w:sz w:val="28"/>
          <w:szCs w:val="28"/>
          <w:lang w:val="vi-VN"/>
          <ns2:ligatures ns2:val="none"/>
        </w:rPr>
        <w:t>Điều 74</w:t>
      </w:r>
      <w:r w:rsidRPr="007656EF">
        <w:rPr>
          <w:rFonts w:ascii="Times New Roman" w:eastAsia="PMingLiU" w:hAnsi="Times New Roman" w:cs="Times New Roman"/>
          <w:bCs/>
          <w:iCs/>
          <w:color w:val="000000"/>
          <w:kern w:val="0"/>
          <w:sz w:val="28"/>
          <w:szCs w:val="28"/>
          <w:lang w:val="vi-VN"/>
          <ns2:ligatures ns2:val="none"/>
        </w:rPr>
        <w:t xml:space="preserve"> và </w:t>
      </w:r>
      <w:r w:rsidRPr="007656EF">
        <w:rPr>
          <w:rFonts w:ascii="Times New Roman" w:eastAsia="PMingLiU" w:hAnsi="Times New Roman" w:cs="Times New Roman"/>
          <w:bCs/>
          <w:iCs/>
          <w:kern w:val="0"/>
          <w:sz w:val="28"/>
          <w:szCs w:val="28"/>
          <w:lang w:val="vi-VN"/>
          <ns2:ligatures ns2:val="none"/>
        </w:rPr>
        <w:t>Điều 75</w:t>
      </w:r>
      <w:r w:rsidRPr="007656EF">
        <w:rPr>
          <w:rFonts w:ascii="Times New Roman" w:eastAsia="PMingLiU" w:hAnsi="Times New Roman" w:cs="Times New Roman"/>
          <w:bCs/>
          <w:iCs/>
          <w:color w:val="000000"/>
          <w:kern w:val="0"/>
          <w:sz w:val="28"/>
          <w:szCs w:val="28"/>
          <w:lang w:val="vi-VN"/>
          <ns2:ligatures ns2:val="none"/>
        </w:rPr>
        <w:t xml:space="preserve"> Thông tư này.</w:t>
      </w:r>
    </w:p>
    <w:p ns2:paraId="5F7F1B91"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9. Công suất các tổ máy của các nhà máy điện cung cấp dịch vụ phụ trợ.</w:t>
      </w:r>
    </w:p>
    <w:p ns2:paraId="2A51722A"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10. Yêu cầu về công suất dịch vụ dự phòng điều khiển tần số thứ cấp. </w:t>
      </w:r>
    </w:p>
    <w:p ns2:paraId="11958762"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11. Thông tin về khả năng cung cấp dịch vụ dự phòng điều khiển tần số thứ cấp của các tổ máy.</w:t>
      </w:r>
    </w:p>
    <w:p ns2:paraId="30777113"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12. Lịch bảo dưỡng sửa chữa lưới điện truyền tải và các tổ máy phát điện được Đơn vị vận hành hệ thống điện và thị trường điện phê duyệt.</w:t>
      </w:r>
    </w:p>
    <w:p ns2:paraId="7139C1C3"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13. Lịch thử nghiệm tổ máy phát điện đã được phê duyệt.</w:t>
      </w:r>
    </w:p>
    <w:p ns2:paraId="4FCB4A34"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14. Các kết quả đánh giá khả năng bảo đảm cung cấp điện ngắn hạn cho ngày D theo </w:t>
      </w:r>
      <w:r w:rsidRPr="003A427E">
        <w:rPr>
          <w:rFonts w:ascii="Times New Roman" w:eastAsia="PMingLiU" w:hAnsi="Times New Roman" w:cs="Times New Roman"/>
          <w:bCs/>
          <w:iCs/>
          <w:color w:val="000000"/>
          <w:kern w:val="0"/>
          <w:sz w:val="28"/>
          <w:szCs w:val="28"/>
          <w:lang w:val="vi-VN"/>
          <ns2:ligatures ns2:val="none"/>
        </w:rPr>
        <w:t>Q</w:t>
      </w:r>
      <w:r w:rsidRPr="007656EF">
        <w:rPr>
          <w:rFonts w:ascii="Times New Roman" w:eastAsia="PMingLiU" w:hAnsi="Times New Roman" w:cs="Times New Roman"/>
          <w:bCs/>
          <w:iCs/>
          <w:color w:val="000000"/>
          <w:kern w:val="0"/>
          <w:sz w:val="28"/>
          <w:szCs w:val="28"/>
          <w:lang w:val="vi-VN"/>
          <ns2:ligatures ns2:val="none"/>
        </w:rPr>
        <w:t xml:space="preserve">uy định về điều độ, vận hành, thao tác, xử lý sự cố, khởi động đen và khôi phục hệ thống điện quốc gia do Bộ Công Thương ban hành. </w:t>
      </w:r>
    </w:p>
    <w:p ns2:paraId="44EA8A2D"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15. Thông tin cập nhật về độ sẵn sàng của lưới điện truyền tải và các tổ máy phát điện từ hệ thống SCADA hoặc do Đơn vị truyền tải điện và các đơn vị phát điện cung cấp. </w:t>
      </w:r>
    </w:p>
    <w:p ns2:paraId="74C3BFA7"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16. Các ràng buộc về bao tiêu.</w:t>
      </w:r>
    </w:p>
    <w:p ns2:paraId="149C6BAC"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17. Thông số thủy văn các hồ thủy điện.</w:t>
      </w:r>
    </w:p>
    <w:p ns2:paraId="4FDB5EA7"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18. Thông số các hệ thống pin lưu trữ năng lượng.</w:t>
      </w:r>
    </w:p>
    <w:p ns2:paraId="2DCB1D36"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19. Khả năng cung cấp nhiên liệu.</w:t>
      </w:r>
    </w:p>
    <w:p ns2:paraId="642C73B6" ns2:textId="77777777" w:rsidR="002E16F4" w:rsidRPr="003A427E" w:rsidRDefault="002E16F4" w:rsidP="002E16F4">
      <w:pPr>
        <w:widowControl w:val="0"/>
        <w:tabs>
          <w:tab w:val="left" w:pos="1710"/>
        </w:tabs>
        <w:spacing w:before="110" w:after="11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3A427E">
        <w:rPr>
          <w:rFonts w:ascii="Times New Roman" w:eastAsia="PMingLiU" w:hAnsi="Times New Roman" w:cs="Times New Roman"/>
          <w:b/>
          <w:color w:val="000000"/>
          <w:kern w:val="0"/>
          <w:sz w:val="28"/>
          <w:szCs w:val="28"/>
          <w:lang w:val="vi-VN" w:bidi="th-TH"/>
          <ns2:ligatures ns2:val="none"/>
        </w:rPr>
        <w:t>Điều 61.</w:t>
      </w:r>
      <w:r w:rsidRPr="003A427E">
        <w:rPr>
          <w:rFonts w:ascii="Times New Roman" w:eastAsia="PMingLiU" w:hAnsi="Times New Roman" w:cs="Times New Roman"/>
          <w:b/>
          <w:color w:val="000000"/>
          <w:kern w:val="0"/>
          <w:sz w:val="28"/>
          <w:szCs w:val="28"/>
          <w:lang w:val="vi-VN" w:bidi="th-TH"/>
          <ns2:ligatures ns2:val="none"/>
        </w:rPr>
        <w:tab/>
        <w:t>Lập lịch huy động trong ngày</w:t>
      </w:r>
    </w:p>
    <w:p ns2:paraId="185FF7D1" ns2:textId="77777777" w:rsidR="002E16F4" w:rsidRPr="007656EF" w:rsidRDefault="002E16F4" w:rsidP="002E16F4">
      <w:pPr>
        <w:widowControl w:val="0"/>
        <w:spacing w:before="110" w:after="11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lastRenderedPageBreak/>
        <w:t>Đơn vị vận hành hệ thống điện và thị trường điện có trách nhiệm lập lịch huy động cho các khung thời gian vận hành trong ngày. Lịch huy động trong ngày bao gồm:</w:t>
      </w:r>
    </w:p>
    <w:p ns2:paraId="34B2D994"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1. Lịch huy động không ràng buộc, bao gồm:</w:t>
      </w:r>
    </w:p>
    <w:p ns2:paraId="4C51D5A3"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Giá điện năng thị trường dự kiến trong từng chu kỳ giao dịch còn lại của ngày D; </w:t>
      </w:r>
    </w:p>
    <w:p ns2:paraId="7A7DA401" ns2:textId="77777777" w:rsidR="002E16F4" w:rsidRPr="007656EF" w:rsidRDefault="002E16F4" w:rsidP="002E16F4">
      <w:pPr>
        <w:widowControl w:val="0"/>
        <w:spacing w:before="110" w:after="11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Thứ tự huy động các tổ máy phát điện trong từng chu kỳ giao dịch còn lại của ngày D.</w:t>
      </w:r>
    </w:p>
    <w:p ns2:paraId="4109B9BE"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2. Lịch huy động ràng buộc, bao gồm:</w:t>
      </w:r>
    </w:p>
    <w:p ns2:paraId="2D277FC6"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Biểu đồ dự kiến huy động từng tổ máy trong từng chu kỳ giao dịch còn lại của ngày D, giá biên từng miền trong từng chu kỳ giao dịch còn lại của ngày D;</w:t>
      </w:r>
    </w:p>
    <w:p ns2:paraId="5F5D88EC"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Các thông tin cảnh báo (nếu có);</w:t>
      </w:r>
    </w:p>
    <w:p ns2:paraId="225AB634"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c) Lượng công suất cho dịch vụ dự phòng điều khiển tần số thứ cấp của tổ máy phát điện.</w:t>
      </w:r>
    </w:p>
    <w:p ns2:paraId="0D0CB505"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3. Lập lịch huy động trong trường hợp quá tải, thừa nguồn: Đơn vị vận hành hệ thống điện và thị trường điện có trách nhiệm </w:t>
      </w:r>
      <w:r w:rsidRPr="003A427E">
        <w:rPr>
          <w:rFonts w:ascii="Times New Roman" w:eastAsia="PMingLiU" w:hAnsi="Times New Roman" w:cs="Times New Roman"/>
          <w:bCs/>
          <w:iCs/>
          <w:color w:val="000000"/>
          <w:kern w:val="0"/>
          <w:sz w:val="28"/>
          <w:szCs w:val="28"/>
          <w:lang w:val="vi-VN"/>
          <ns2:ligatures ns2:val="none"/>
        </w:rPr>
        <w:t>thực hiện</w:t>
      </w:r>
      <w:r w:rsidRPr="007656EF">
        <w:rPr>
          <w:rFonts w:ascii="Times New Roman" w:eastAsia="PMingLiU" w:hAnsi="Times New Roman" w:cs="Times New Roman"/>
          <w:bCs/>
          <w:iCs/>
          <w:color w:val="000000"/>
          <w:kern w:val="0"/>
          <w:sz w:val="28"/>
          <w:szCs w:val="28"/>
          <w:lang w:val="vi-VN"/>
          <ns2:ligatures ns2:val="none"/>
        </w:rPr>
        <w:t xml:space="preserve"> theo quy định tại Điều 18 Thông tư này.</w:t>
      </w:r>
    </w:p>
    <w:p ns2:paraId="3B894946" ns2:textId="77777777" w:rsidR="002E16F4" w:rsidRPr="003A427E"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437" w:name="_Công_bố_lịch_1"/>
      <w:bookmarkEnd w:id="4437"/>
      <w:r w:rsidRPr="003A427E">
        <w:rPr>
          <w:rFonts w:ascii="Times New Roman" w:eastAsia="PMingLiU" w:hAnsi="Times New Roman" w:cs="Times New Roman"/>
          <w:b/>
          <w:color w:val="000000"/>
          <w:kern w:val="0"/>
          <w:sz w:val="28"/>
          <w:szCs w:val="28"/>
          <w:lang w:val="vi-VN" w:bidi="th-TH"/>
          <ns2:ligatures ns2:val="none"/>
        </w:rPr>
        <w:t>Điều 62.</w:t>
      </w:r>
      <w:r w:rsidRPr="003A427E">
        <w:rPr>
          <w:rFonts w:ascii="Times New Roman" w:eastAsia="PMingLiU" w:hAnsi="Times New Roman" w:cs="Times New Roman"/>
          <w:b/>
          <w:color w:val="000000"/>
          <w:kern w:val="0"/>
          <w:sz w:val="28"/>
          <w:szCs w:val="28"/>
          <w:lang w:val="vi-VN" w:bidi="th-TH"/>
          <ns2:ligatures ns2:val="none"/>
        </w:rPr>
        <w:tab/>
        <w:t>Công bố lịch huy động trong ngày</w:t>
      </w:r>
    </w:p>
    <w:p ns2:paraId="1CCCCEB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Không muộn hơn 02 giờ trước thời điểm bắt đầu khung thời gian vận hành, Đơn vị vận hành hệ thống điện và thị trường điện có trách nhiệm công bố các thông tin trong lịch huy động trong ngày, cụ thể như sau:</w:t>
      </w:r>
    </w:p>
    <w:p ns2:paraId="7822CC2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1. Công suất huy động dự kiến, bao gồm cả công suất huy động cho dịch vụ dự phòng điều khiển tần số thứ cấp của các tổ máy trong từng chu kỳ giao dịch trong khung thời gian vận hành. Giá biên từng miền trong từng chu kỳ giao dịch trong khung thời gian vận hành.</w:t>
      </w:r>
    </w:p>
    <w:p ns2:paraId="69FE91D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2. Giá điện năng thị trường dự kiến cho từng chu kỳ giao dịch trong khung thời gian vận hành áp dụng cho các đơn vị phát điện và Đơn vị bán buôn điện.</w:t>
      </w:r>
    </w:p>
    <w:p ns2:paraId="662DBC3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3. Danh sách các tổ máy dự kiến phải phát tăng hoặc phát giảm công suất trong từng chu kỳ giao dịch trong khung thời gian vận hành.</w:t>
      </w:r>
    </w:p>
    <w:p ns2:paraId="039BA03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4. Thông tin về cảnh báo thiếu công suất trong các chu kỳ giao dịch trong khung thời gian vận hành (nếu có) bao gồm:</w:t>
      </w:r>
    </w:p>
    <w:p ns2:paraId="045F3ED2"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a) Các chu kỳ giao dịch dự kiến thiếu công suất;</w:t>
      </w:r>
    </w:p>
    <w:p ns2:paraId="54F9BF07"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b) Lượng công suất thiếu;</w:t>
      </w:r>
    </w:p>
    <w:p ns2:paraId="0C2246F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c) Các ràng buộc bảo đảm cung cấp điện có khả năng không đáp ứng.</w:t>
      </w:r>
    </w:p>
    <w:p ns2:paraId="1A0A0A6A" ns2:textId="77777777" w:rsidR="002E16F4" w:rsidRPr="003A427E"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5. Thông tin về cảnh báo thừa công suất trong các chu kỳ giao dịch trong khung thời gian vận hành (nếu có) bao gồm:</w:t>
      </w:r>
    </w:p>
    <w:p ns2:paraId="1B24C00B" ns2:textId="77777777" w:rsidR="00F23F46" w:rsidRPr="003A427E" w:rsidRDefault="00F23F46"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p>
    <w:p ns2:paraId="0E3E4852"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lastRenderedPageBreak/>
        <w:t>a) Các chu kỳ giao dịch dự kiến thừa công suất;</w:t>
      </w:r>
    </w:p>
    <w:p ns2:paraId="06693408"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b) Các tổ máy dự kiến sẽ dừng phát điện. </w:t>
      </w:r>
    </w:p>
    <w:p ns2:paraId="0CFDB9E7"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6. Thông tin về việc cung cấp dịch vụ điều khiển tần số thứ cấp</w:t>
      </w:r>
    </w:p>
    <w:p ns2:paraId="7CD17FB9"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a) Nhu cầu công suất cho dịch vụ điều khiển tần số thứ cấp của hệ thống điện;</w:t>
      </w:r>
    </w:p>
    <w:p ns2:paraId="0C1DCDE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b) Danh sách các tổ máy cung cấp dịch vụ điều khiển tần số thứ cấp;</w:t>
      </w:r>
    </w:p>
    <w:p ns2:paraId="6E6FD2FA"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c) Công suất cho dịch vụ điều khiển tần số thứ cấp của tổ máy phát điện trong danh sách tại điểm b khoản này.</w:t>
      </w:r>
    </w:p>
    <w:p ns2:paraId="52FDC16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3A427E">
        <w:rPr>
          <w:rFonts w:ascii="Times New Roman" w:eastAsia="Times New Roman" w:hAnsi="Times New Roman" w:cs="Times New Roman"/>
          <w:color w:val="000000"/>
          <w:kern w:val="0"/>
          <w:sz w:val="28"/>
          <w:lang w:val="vi-VN"/>
          <ns2:ligatures ns2:val="none"/>
        </w:rPr>
        <w:t>7</w:t>
      </w:r>
      <w:r w:rsidRPr="007656EF">
        <w:rPr>
          <w:rFonts w:ascii="Times New Roman" w:eastAsia="Times New Roman" w:hAnsi="Times New Roman" w:cs="Times New Roman"/>
          <w:color w:val="000000"/>
          <w:kern w:val="0"/>
          <w:sz w:val="28"/>
          <w:lang w:val="vi-VN"/>
          <ns2:ligatures ns2:val="none"/>
        </w:rPr>
        <w:t>. Các ràng buộc kỹ thuật trong vận hành nguồn điện, lưới điện.</w:t>
      </w:r>
    </w:p>
    <w:p ns2:paraId="6BF13434"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3A427E">
        <w:rPr>
          <w:rFonts w:ascii="Times New Roman" w:eastAsia="Times New Roman" w:hAnsi="Times New Roman" w:cs="Times New Roman"/>
          <w:color w:val="000000"/>
          <w:kern w:val="0"/>
          <w:sz w:val="28"/>
          <w:lang w:val="vi-VN"/>
          <ns2:ligatures ns2:val="none"/>
        </w:rPr>
        <w:t>8</w:t>
      </w:r>
      <w:r w:rsidRPr="007656EF">
        <w:rPr>
          <w:rFonts w:ascii="Times New Roman" w:eastAsia="Times New Roman" w:hAnsi="Times New Roman" w:cs="Times New Roman"/>
          <w:color w:val="000000"/>
          <w:kern w:val="0"/>
          <w:sz w:val="28"/>
          <w:lang w:val="vi-VN"/>
          <ns2:ligatures ns2:val="none"/>
        </w:rPr>
        <w:t>. Các biện pháp can thiệp của Đơn vị vận hành hệ thống điện và thị trường điện để bảo đảm cung cấp điện.</w:t>
      </w:r>
    </w:p>
    <w:p ns2:paraId="1F6C9A0A"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3A427E">
        <w:rPr>
          <w:rFonts w:ascii="Times New Roman" w:eastAsia="Times New Roman" w:hAnsi="Times New Roman" w:cs="Times New Roman"/>
          <w:color w:val="000000"/>
          <w:kern w:val="0"/>
          <w:sz w:val="28"/>
          <w:lang w:val="vi-VN"/>
          <ns2:ligatures ns2:val="none"/>
        </w:rPr>
        <w:t>9</w:t>
      </w:r>
      <w:r w:rsidRPr="007656EF">
        <w:rPr>
          <w:rFonts w:ascii="Times New Roman" w:eastAsia="Times New Roman" w:hAnsi="Times New Roman" w:cs="Times New Roman"/>
          <w:color w:val="000000"/>
          <w:kern w:val="0"/>
          <w:sz w:val="28"/>
          <w:lang w:val="vi-VN"/>
          <ns2:ligatures ns2:val="none"/>
        </w:rPr>
        <w:t>. Các điều chỉnh, can thiệp bản chào giá của đơn vị phát điện do Đơn vị vận hành hệ thống điện và thị trường điện thực hiện theo quy định.</w:t>
      </w:r>
    </w:p>
    <w:p ns2:paraId="245E41E2"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1</w:t>
      </w:r>
      <w:r w:rsidRPr="003A427E">
        <w:rPr>
          <w:rFonts w:ascii="Times New Roman" w:eastAsia="Times New Roman" w:hAnsi="Times New Roman" w:cs="Times New Roman"/>
          <w:color w:val="000000"/>
          <w:kern w:val="0"/>
          <w:sz w:val="28"/>
          <w:lang w:val="vi-VN"/>
          <ns2:ligatures ns2:val="none"/>
        </w:rPr>
        <w:t>0</w:t>
      </w:r>
      <w:r w:rsidRPr="007656EF">
        <w:rPr>
          <w:rFonts w:ascii="Times New Roman" w:eastAsia="Times New Roman" w:hAnsi="Times New Roman" w:cs="Times New Roman"/>
          <w:color w:val="000000"/>
          <w:kern w:val="0"/>
          <w:sz w:val="28"/>
          <w:lang w:val="vi-VN"/>
          <ns2:ligatures ns2:val="none"/>
        </w:rPr>
        <w:t>. Không muộn hơn 01 giờ trước thời điểm bắt đầu khung thời gian vận hành, các cấp điều độ có quyền điều khiển nhà máy điện quy định tại điểm b khoản 1 Điều 4 Thông tư này có trách nhiệm xác định và công bố:</w:t>
      </w:r>
    </w:p>
    <w:p ns2:paraId="4F12432F" ns2:textId="77777777" w:rsidR="002E16F4" w:rsidRPr="003A427E"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a) Công suất huy động của từng tổ máy trong từng chu kỳ giao dịch trong ngày căn cứ theo bản chào giá của các đơn vị, có xét đến giới hạn về điều kiện kỹ thuật của lưới điện</w:t>
      </w:r>
      <w:r w:rsidRPr="003A427E">
        <w:rPr>
          <w:rFonts w:ascii="Times New Roman" w:eastAsia="Times New Roman" w:hAnsi="Times New Roman" w:cs="Times New Roman"/>
          <w:color w:val="000000"/>
          <w:kern w:val="0"/>
          <w:sz w:val="28"/>
          <w:lang w:val="vi-VN"/>
          <ns2:ligatures ns2:val="none"/>
        </w:rPr>
        <w:t>;</w:t>
      </w:r>
    </w:p>
    <w:p ns2:paraId="0AA831E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b) Các ràng buộc về kỹ thuật ảnh hưởng đến công suất phát của các tổ máy.</w:t>
      </w:r>
    </w:p>
    <w:p ns2:paraId="718E2302"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63.</w:t>
      </w:r>
      <w:r w:rsidRPr="007656EF">
        <w:rPr>
          <w:rFonts w:ascii="Times New Roman" w:eastAsia="PMingLiU" w:hAnsi="Times New Roman" w:cs="Times New Roman"/>
          <w:b/>
          <w:color w:val="000000"/>
          <w:kern w:val="0"/>
          <w:sz w:val="28"/>
          <w:szCs w:val="28"/>
          <w:lang w:val="vi-VN" w:bidi="th-TH"/>
          <ns2:ligatures ns2:val="none"/>
        </w:rPr>
        <w:tab/>
        <w:t>Xử lý trong trường hợp có cảnh báo thiếu công suất</w:t>
      </w:r>
    </w:p>
    <w:p ns2:paraId="74E1EC4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1. Đơn vị vận hành hệ thống điện và thị trường điện được sửa đổi công suất công bố của các nhà máy thủy điện chiến lược đa mục tiêu theo quy định tại khoản 2 </w:t>
      </w:r>
      <w:r w:rsidRPr="007656EF">
        <w:rPr>
          <w:rFonts w:ascii="Times New Roman" w:eastAsia="Times New Roman" w:hAnsi="Times New Roman" w:cs="Times New Roman"/>
          <w:kern w:val="0"/>
          <w:sz w:val="28"/>
          <w:lang w:val="vi-VN"/>
          <ns2:ligatures ns2:val="none"/>
        </w:rPr>
        <w:t>Điều 66</w:t>
      </w:r>
      <w:r w:rsidRPr="007656EF">
        <w:rPr>
          <w:rFonts w:ascii="Times New Roman" w:eastAsia="Times New Roman" w:hAnsi="Times New Roman" w:cs="Times New Roman"/>
          <w:color w:val="000000"/>
          <w:kern w:val="0"/>
          <w:sz w:val="28"/>
          <w:lang w:val="vi-VN"/>
          <ns2:ligatures ns2:val="none"/>
        </w:rPr>
        <w:t xml:space="preserve"> Thông tư này.</w:t>
      </w:r>
    </w:p>
    <w:p ns2:paraId="1A313C14"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2. Đơn vị vận hành hệ thống điện và thị trường điện có trách nhiệm điều chỉnh, huy động thêm công suất của các hệ thống pin lưu trữ năng lượng còn khả năng.</w:t>
      </w:r>
    </w:p>
    <w:p ns2:paraId="6DDA833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3. Đơn vị vận hành hệ thống điện và thị trường điện có trách nhiệm sử dụng bản chào tăng công suất làm bản chào giá lập lịch để lập lịch huy động chu kỳ giao dịch tới và tính giá thị trường điện.</w:t>
      </w:r>
    </w:p>
    <w:p ns2:paraId="72E988E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4. Đơn vị vận hành hệ thống điện và thị trường điện có trách nhiệm khởi động thêm các tổ máy cung cấp dịch vụ phụ.</w:t>
      </w:r>
    </w:p>
    <w:p ns2:paraId="043727A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5. Đơn vị vận hành hệ thống điện và thị trường điện có trách nhiệm công bố thông tin lên cổng thông tin thị trường điện công suất và thời gian dự kiến thiếu.</w:t>
      </w:r>
    </w:p>
    <w:p ns2:paraId="52F8B14B" ns2:textId="77777777" w:rsidR="002E16F4" w:rsidRPr="003A427E"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64.</w:t>
      </w:r>
      <w:r w:rsidRPr="007656EF">
        <w:rPr>
          <w:rFonts w:ascii="Times New Roman" w:eastAsia="PMingLiU" w:hAnsi="Times New Roman" w:cs="Times New Roman"/>
          <w:b/>
          <w:color w:val="000000"/>
          <w:kern w:val="0"/>
          <w:sz w:val="28"/>
          <w:szCs w:val="28"/>
          <w:lang w:val="vi-VN" w:bidi="th-TH"/>
          <ns2:ligatures ns2:val="none"/>
        </w:rPr>
        <w:tab/>
        <w:t>Xử lý trong trường hợp có cảnh báo thiếu công suất cho dịch vụ điều khiển tần số thứ cấp</w:t>
      </w:r>
    </w:p>
    <w:p ns2:paraId="14EA689E" ns2:textId="77777777" w:rsidR="00F23F46" w:rsidRPr="003A427E" w:rsidRDefault="00F23F46"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p>
    <w:p ns2:paraId="29B6679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lastRenderedPageBreak/>
        <w:t>1. Đơn vị vận hành hệ thống điện và thị trường điện có trách nhiệm lập lịch huy động bảo đảm yêu cầu dịch vụ điều khiển tần số thứ cấp trừ trường hợp thiếu công suất cho dịch vụ điều khiển tần số thứ cấp.</w:t>
      </w:r>
    </w:p>
    <w:p ns2:paraId="55B18B9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2. Đơn vị vận hành hệ thống điện và thị trường điện được sử dụng bản chào tăng công suất làm bản chào giá lập lịch trong ngày để lập lịch huy động trong ngày.</w:t>
      </w:r>
    </w:p>
    <w:p ns2:paraId="1744D103"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3. Đơn vị vận hành hệ thống điện và thị trường điện được thay đổi công suất công bố của các nhà máy điện gián tiếp tham gia thị trường điện quy định tại </w:t>
      </w:r>
      <w:r w:rsidRPr="007656EF">
        <w:rPr>
          <w:rFonts w:ascii="Times New Roman" w:eastAsia="Times New Roman" w:hAnsi="Times New Roman" w:cs="Times New Roman"/>
          <w:kern w:val="0"/>
          <w:sz w:val="28"/>
          <w:lang w:val="vi-VN"/>
          <ns2:ligatures ns2:val="none"/>
        </w:rPr>
        <w:t>Điều 46</w:t>
      </w:r>
      <w:r w:rsidRPr="007656EF">
        <w:rPr>
          <w:rFonts w:ascii="Times New Roman" w:eastAsia="Times New Roman" w:hAnsi="Times New Roman" w:cs="Times New Roman"/>
          <w:color w:val="000000"/>
          <w:kern w:val="0"/>
          <w:sz w:val="28"/>
          <w:lang w:val="vi-VN"/>
          <ns2:ligatures ns2:val="none"/>
        </w:rPr>
        <w:t xml:space="preserve"> Thông tư này để bảo đảm yêu cầu dịch vụ điều khiển tần số thứ cấp.</w:t>
      </w:r>
    </w:p>
    <w:p ns2:paraId="4613198F" ns2:textId="77777777" w:rsidR="002E16F4" w:rsidRPr="003A427E"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4. Đơn vị vận hành hệ thống điện và thị trường điện được điều chỉnh, huy động thêm công suất của các hệ thống pin lưu trữ năng lượng còn khả năng</w:t>
      </w:r>
      <w:r w:rsidRPr="003A427E">
        <w:rPr>
          <w:rFonts w:ascii="Times New Roman" w:eastAsia="Times New Roman" w:hAnsi="Times New Roman" w:cs="Times New Roman"/>
          <w:color w:val="000000"/>
          <w:kern w:val="0"/>
          <w:sz w:val="28"/>
          <w:lang w:val="vi-VN"/>
          <ns2:ligatures ns2:val="none"/>
        </w:rPr>
        <w:t>.</w:t>
      </w:r>
    </w:p>
    <w:p ns2:paraId="65C86900" ns2:textId="77777777" w:rsidR="002E16F4" w:rsidRPr="007656EF" w:rsidRDefault="002E16F4" w:rsidP="002E16F4">
      <w:pPr>
        <w:widowControl w:val="0"/>
        <w:spacing w:before="120" w:after="120" w:line="240" w:lineRule="auto"/>
        <w:jc w:val="center"/>
        <w:outlineLvl w:val="1"/>
        <w:rPr>
          <w:rFonts w:ascii="Times New Roman" w:eastAsia="PMingLiU" w:hAnsi="Times New Roman" w:cs="Times New Roman"/>
          <w:b/>
          <w:color w:val="000000"/>
          <w:kern w:val="0"/>
          <w:sz w:val="28"/>
          <w:lang w:val="vi-VN"/>
          <ns2:ligatures ns2:val="none"/>
        </w:rPr>
      </w:pPr>
      <w:r w:rsidRPr="007656EF">
        <w:rPr>
          <w:rFonts w:ascii="Times New Roman" w:eastAsia="PMingLiU" w:hAnsi="Times New Roman" w:cs="Times New Roman"/>
          <w:b/>
          <w:color w:val="000000"/>
          <w:kern w:val="0"/>
          <w:sz w:val="28"/>
          <w:lang w:val="vi-VN"/>
          <ns2:ligatures ns2:val="none"/>
        </w:rPr>
        <w:t>Mục 3</w:t>
      </w:r>
      <w:r w:rsidRPr="007656EF">
        <w:rPr>
          <w:rFonts w:ascii="Times New Roman" w:eastAsia="PMingLiU" w:hAnsi="Times New Roman" w:cs="Times New Roman"/>
          <w:b/>
          <w:color w:val="000000"/>
          <w:kern w:val="0"/>
          <w:sz w:val="28"/>
          <w:lang w:val="vi-VN"/>
          <ns2:ligatures ns2:val="none"/>
        </w:rPr>
        <w:br/>
      </w:r>
      <w:bookmarkStart w:id="4438" w:name="_Toc240797936"/>
      <w:bookmarkStart w:id="4439" w:name="_Toc240954958"/>
      <w:bookmarkStart w:id="4440" w:name="_Toc347904750"/>
      <w:r w:rsidRPr="007656EF">
        <w:rPr>
          <w:rFonts w:ascii="Times New Roman" w:eastAsia="PMingLiU" w:hAnsi="Times New Roman" w:cs="Times New Roman"/>
          <w:b/>
          <w:color w:val="000000"/>
          <w:kern w:val="0"/>
          <w:sz w:val="28"/>
          <w:lang w:val="vi-VN"/>
          <ns2:ligatures ns2:val="none"/>
        </w:rPr>
        <w:t xml:space="preserve">VẬN HÀNH THỊ TRƯỜNG ĐIỆN </w:t>
      </w:r>
      <w:bookmarkEnd w:id="4422"/>
      <w:bookmarkEnd w:id="4423"/>
      <w:bookmarkEnd w:id="4424"/>
      <w:bookmarkEnd w:id="4425"/>
      <w:bookmarkEnd w:id="4426"/>
      <w:bookmarkEnd w:id="4438"/>
      <w:bookmarkEnd w:id="4439"/>
      <w:bookmarkEnd w:id="4440"/>
      <w:r w:rsidRPr="007656EF">
        <w:rPr>
          <w:rFonts w:ascii="Times New Roman" w:eastAsia="PMingLiU" w:hAnsi="Times New Roman" w:cs="Times New Roman"/>
          <w:b/>
          <w:color w:val="000000"/>
          <w:kern w:val="0"/>
          <w:sz w:val="28"/>
          <w:lang w:val="vi-VN"/>
          <ns2:ligatures ns2:val="none"/>
        </w:rPr>
        <w:t>CHU KỲ GIAO DỊCH TỚI</w:t>
      </w:r>
      <w:bookmarkEnd w:id="4427"/>
      <w:bookmarkEnd w:id="4428"/>
      <w:bookmarkEnd w:id="4429"/>
      <w:bookmarkEnd w:id="4430"/>
      <w:bookmarkEnd w:id="4431"/>
      <w:bookmarkEnd w:id="4432"/>
      <w:bookmarkEnd w:id="4433"/>
      <w:bookmarkEnd w:id="4434"/>
      <w:bookmarkEnd w:id="4435"/>
      <w:bookmarkEnd w:id="4436"/>
    </w:p>
    <w:p ns2:paraId="54710DF9"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441" w:name="_Toc234200940"/>
      <w:bookmarkStart w:id="4442" w:name="_Toc234993043"/>
      <w:bookmarkStart w:id="4443" w:name="_Ref237945821"/>
      <w:bookmarkStart w:id="4444" w:name="_Toc238639691"/>
      <w:bookmarkStart w:id="4445" w:name="_Toc239143439"/>
      <w:bookmarkStart w:id="4446" w:name="_Toc239214803"/>
      <w:bookmarkStart w:id="4447" w:name="_Toc240797937"/>
      <w:bookmarkStart w:id="4448" w:name="_Toc240954959"/>
      <w:bookmarkStart w:id="4449" w:name="_Toc347904751"/>
      <w:bookmarkStart w:id="4450" w:name="_Toc520887721"/>
      <w:bookmarkStart w:id="4451" w:name="_Toc521661311"/>
      <w:bookmarkStart w:id="4452" w:name="_Toc522197575"/>
      <w:bookmarkStart w:id="4453" w:name="_Toc522269660"/>
      <w:bookmarkStart w:id="4454" w:name="_Toc523300715"/>
      <w:bookmarkStart w:id="4455" w:name="_Toc526435748"/>
      <w:bookmarkStart w:id="4456" w:name="_Toc526928302"/>
      <w:bookmarkStart w:id="4457" w:name="_Toc527548134"/>
      <w:bookmarkStart w:id="4458" w:name="_Toc527548329"/>
      <w:bookmarkStart w:id="4459" w:name="_Toc529174130"/>
      <w:r w:rsidRPr="007656EF">
        <w:rPr>
          <w:rFonts w:ascii="Times New Roman" w:eastAsia="PMingLiU" w:hAnsi="Times New Roman" w:cs="Times New Roman"/>
          <w:b/>
          <w:color w:val="000000"/>
          <w:kern w:val="0"/>
          <w:sz w:val="28"/>
          <w:szCs w:val="28"/>
          <w:lang w:val="vi-VN" w:bidi="th-TH"/>
          <ns2:ligatures ns2:val="none"/>
        </w:rPr>
        <w:t>Điều 65.</w:t>
      </w:r>
      <w:r w:rsidRPr="007656EF">
        <w:rPr>
          <w:rFonts w:ascii="Times New Roman" w:eastAsia="PMingLiU" w:hAnsi="Times New Roman" w:cs="Times New Roman"/>
          <w:b/>
          <w:color w:val="000000"/>
          <w:kern w:val="0"/>
          <w:sz w:val="28"/>
          <w:szCs w:val="28"/>
          <w:lang w:val="vi-VN" w:bidi="th-TH"/>
          <ns2:ligatures ns2:val="none"/>
        </w:rPr>
        <w:tab/>
        <w:t xml:space="preserve">Số liệu lập lịch huy động </w:t>
      </w:r>
      <w:bookmarkEnd w:id="4441"/>
      <w:bookmarkEnd w:id="4442"/>
      <w:bookmarkEnd w:id="4443"/>
      <w:bookmarkEnd w:id="4444"/>
      <w:bookmarkEnd w:id="4445"/>
      <w:bookmarkEnd w:id="4446"/>
      <w:bookmarkEnd w:id="4447"/>
      <w:bookmarkEnd w:id="4448"/>
      <w:bookmarkEnd w:id="4449"/>
      <w:r w:rsidRPr="007656EF">
        <w:rPr>
          <w:rFonts w:ascii="Times New Roman" w:eastAsia="PMingLiU" w:hAnsi="Times New Roman" w:cs="Times New Roman"/>
          <w:b/>
          <w:color w:val="000000"/>
          <w:kern w:val="0"/>
          <w:sz w:val="28"/>
          <w:szCs w:val="28"/>
          <w:lang w:val="vi-VN" w:bidi="th-TH"/>
          <ns2:ligatures ns2:val="none"/>
        </w:rPr>
        <w:t>chu kỳ giao dịch tới</w:t>
      </w:r>
      <w:bookmarkEnd w:id="4450"/>
      <w:bookmarkEnd w:id="4451"/>
      <w:bookmarkEnd w:id="4452"/>
      <w:bookmarkEnd w:id="4453"/>
      <w:bookmarkEnd w:id="4454"/>
      <w:bookmarkEnd w:id="4455"/>
      <w:bookmarkEnd w:id="4456"/>
      <w:bookmarkEnd w:id="4457"/>
      <w:bookmarkEnd w:id="4458"/>
      <w:bookmarkEnd w:id="4459"/>
    </w:p>
    <w:p ns2:paraId="1031F5A8"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Đơn vị vận hành hệ thống điện và thị trường điện có trách nhiệm sử dụng các số liệu để lập lịch huy động chu kỳ giao dịch tới sau đây: </w:t>
      </w:r>
    </w:p>
    <w:p ns2:paraId="67A9EC98"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Biểu đồ phụ tải của toàn hệ thống điện quốc gia và từng miền Bắc, Trung, Nam dự báo cho chu kỳ giao dịch tới và 07 chu kỳ giao dịch tiếp theo. </w:t>
      </w:r>
    </w:p>
    <w:p ns2:paraId="7CE676C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Kế hoạch hòa lưới, ngừng máy của các tổ máy khởi động chậm theo lịch huy động ngày tới hoặc trong ngày đã được công bố.</w:t>
      </w:r>
    </w:p>
    <w:p ns2:paraId="3066CDC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Các bản chào giá lập lịch của các đơn vị chào giá cho chu kỳ giao dịch tới.</w:t>
      </w:r>
    </w:p>
    <w:p ns2:paraId="72F09139" ns2:textId="4D15E04A"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szCs w:val="28"/>
          <w:lang w:val="vi-VN"/>
          <ns2:ligatures ns2:val="none"/>
        </w:rPr>
        <w:t xml:space="preserve">Công suất công bố theo lịch huy động ngày tới của các nhà máy điện không chào giá trực tiếp trên thị trường điện do Đơn vị vận hành hệ thống điện và thị trường điện công bố theo quy định tại Điều 56 hoặc </w:t>
      </w:r>
      <w:r w:rsidRPr="007656EF">
        <w:rPr>
          <w:rFonts w:ascii="Times New Roman" w:eastAsia="PMingLiU" w:hAnsi="Times New Roman" w:cs="Times New Roman"/>
          <w:kern w:val="0"/>
          <w:sz w:val="28"/>
          <w:szCs w:val="28"/>
          <w:lang w:val="vi-VN"/>
          <ns2:ligatures ns2:val="none"/>
        </w:rPr>
        <w:t>Điều 62</w:t>
      </w:r>
      <w:r w:rsidRPr="007656EF">
        <w:rPr>
          <w:rFonts w:ascii="Times New Roman" w:eastAsia="PMingLiU" w:hAnsi="Times New Roman" w:cs="Times New Roman"/>
          <w:color w:val="000000"/>
          <w:kern w:val="0"/>
          <w:sz w:val="28"/>
          <w:szCs w:val="28"/>
          <w:lang w:val="vi-VN"/>
          <ns2:ligatures ns2:val="none"/>
        </w:rPr>
        <w:t xml:space="preserve"> Thông tư này.</w:t>
      </w:r>
    </w:p>
    <w:p ns2:paraId="12001A51" ns2:textId="095EE62B"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5. </w:t>
      </w:r>
      <w:r w:rsidRPr="007656EF">
        <w:rPr>
          <w:rFonts w:ascii="Times New Roman" w:eastAsia="PMingLiU" w:hAnsi="Times New Roman" w:cs="Times New Roman"/>
          <w:color w:val="000000"/>
          <w:kern w:val="0"/>
          <w:sz w:val="28"/>
          <w:szCs w:val="28"/>
          <w:lang w:val="vi-VN"/>
          <ns2:ligatures ns2:val="none"/>
        </w:rPr>
        <w:t xml:space="preserve">Mô phỏng các tổ máy nhà máy nhiệt điện không chào giá trực tiếp đồng bộ với các nhà máy có bản chào theo nguyên tắc tại khoản 5 </w:t>
      </w:r>
      <w:r w:rsidRPr="007656EF">
        <w:rPr>
          <w:rFonts w:ascii="Times New Roman" w:eastAsia="PMingLiU" w:hAnsi="Times New Roman" w:cs="Times New Roman"/>
          <w:kern w:val="0"/>
          <w:sz w:val="28"/>
          <w:szCs w:val="28"/>
          <w:lang w:val="vi-VN"/>
          <ns2:ligatures ns2:val="none"/>
        </w:rPr>
        <w:t>Điều 53</w:t>
      </w:r>
      <w:r w:rsidRPr="007656EF">
        <w:rPr>
          <w:rFonts w:ascii="Times New Roman" w:eastAsia="PMingLiU" w:hAnsi="Times New Roman" w:cs="Times New Roman"/>
          <w:color w:val="000000"/>
          <w:kern w:val="0"/>
          <w:sz w:val="28"/>
          <w:szCs w:val="28"/>
          <w:lang w:val="vi-VN"/>
          <ns2:ligatures ns2:val="none"/>
        </w:rPr>
        <w:t xml:space="preserve"> Thông tư này. Các nhà máy điện không chào giá trực tiếp còn lại sử dụng công suất công bố theo lịch huy động ngày tới, lịch huy động trong ngày theo quy định tại Điều 56 hoặc </w:t>
      </w:r>
      <w:r w:rsidRPr="007656EF">
        <w:rPr>
          <w:rFonts w:ascii="Times New Roman" w:eastAsia="PMingLiU" w:hAnsi="Times New Roman" w:cs="Times New Roman"/>
          <w:kern w:val="0"/>
          <w:sz w:val="28"/>
          <w:szCs w:val="28"/>
          <w:lang w:val="vi-VN"/>
          <ns2:ligatures ns2:val="none"/>
        </w:rPr>
        <w:t>Điều 62</w:t>
      </w:r>
      <w:r w:rsidRPr="007656EF">
        <w:rPr>
          <w:rFonts w:ascii="Times New Roman" w:eastAsia="PMingLiU" w:hAnsi="Times New Roman" w:cs="Times New Roman"/>
          <w:color w:val="000000"/>
          <w:kern w:val="0"/>
          <w:sz w:val="28"/>
          <w:szCs w:val="28"/>
          <w:lang w:val="vi-VN"/>
          <ns2:ligatures ns2:val="none"/>
        </w:rPr>
        <w:t xml:space="preserve"> Thông tư này.</w:t>
      </w:r>
    </w:p>
    <w:p ns2:paraId="28FE4A6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6. </w:t>
      </w:r>
      <w:r w:rsidRPr="007656EF">
        <w:rPr>
          <w:rFonts w:ascii="Times New Roman" w:eastAsia="PMingLiU" w:hAnsi="Times New Roman" w:cs="Times New Roman"/>
          <w:color w:val="000000"/>
          <w:kern w:val="0"/>
          <w:sz w:val="28"/>
          <w:szCs w:val="28"/>
          <w:lang w:val="vi-VN"/>
          <ns2:ligatures ns2:val="none"/>
        </w:rPr>
        <w:t>Công suất dự báo cho chu kỳ giao dịch tới và 07 chu kỳ tiếp theo của các nhà máy điện sử dụng năng lượng tái tạo không phải thủy điện, các nhà máy vận hành theo cơ chế chi phí tránh được.</w:t>
      </w:r>
    </w:p>
    <w:p ns2:paraId="3E79150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7. </w:t>
      </w:r>
      <w:r w:rsidRPr="007656EF">
        <w:rPr>
          <w:rFonts w:ascii="Times New Roman" w:eastAsia="PMingLiU" w:hAnsi="Times New Roman" w:cs="Times New Roman"/>
          <w:color w:val="000000"/>
          <w:kern w:val="0"/>
          <w:sz w:val="28"/>
          <w:lang w:val="vi-VN"/>
          <ns2:ligatures ns2:val="none"/>
        </w:rPr>
        <w:t>Nhu cầu công suất dịch vụ điều khiển tần số thứ cấp của hệ thống điện và khả năng cung cấp dịch vụ điều khiển tần số thứ cấp</w:t>
      </w:r>
      <w:r w:rsidRPr="007656EF" w:rsidDel="00D848EC">
        <w:rPr>
          <w:rFonts w:ascii="Times New Roman" w:eastAsia="PMingLiU" w:hAnsi="Times New Roman" w:cs="Times New Roman"/>
          <w:color w:val="000000"/>
          <w:kern w:val="0"/>
          <w:sz w:val="28"/>
          <w:lang w:val="vi-VN"/>
          <ns2:ligatures ns2:val="none"/>
        </w:rPr>
        <w:t xml:space="preserve"> </w:t>
      </w:r>
      <w:r w:rsidRPr="007656EF">
        <w:rPr>
          <w:rFonts w:ascii="Times New Roman" w:eastAsia="PMingLiU" w:hAnsi="Times New Roman" w:cs="Times New Roman"/>
          <w:color w:val="000000"/>
          <w:kern w:val="0"/>
          <w:sz w:val="28"/>
          <w:lang w:val="vi-VN"/>
          <ns2:ligatures ns2:val="none"/>
        </w:rPr>
        <w:t>của các tổ máy phát điện cung cấp dịch vụ này.</w:t>
      </w:r>
    </w:p>
    <w:p ns2:paraId="46279B0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8. </w:t>
      </w:r>
      <w:r w:rsidRPr="007656EF">
        <w:rPr>
          <w:rFonts w:ascii="Times New Roman" w:eastAsia="PMingLiU" w:hAnsi="Times New Roman" w:cs="Times New Roman"/>
          <w:color w:val="000000"/>
          <w:kern w:val="0"/>
          <w:sz w:val="28"/>
          <w:lang w:val="vi-VN"/>
          <ns2:ligatures ns2:val="none"/>
        </w:rPr>
        <w:t xml:space="preserve">Công suất dự phòng khởi động nhanh và vận hành phải phát để </w:t>
      </w:r>
      <w:r w:rsidRPr="007656EF">
        <w:rPr>
          <w:rFonts w:ascii="Times New Roman" w:eastAsia="PMingLiU" w:hAnsi="Times New Roman" w:cs="Times New Roman"/>
          <w:color w:val="000000"/>
          <w:kern w:val="0"/>
          <w:sz w:val="28"/>
          <w:szCs w:val="28"/>
          <w:lang w:val="vi-VN"/>
          <ns2:ligatures ns2:val="none"/>
        </w:rPr>
        <w:t>bảo đảm cung cấp điện</w:t>
      </w:r>
      <w:r w:rsidRPr="007656EF">
        <w:rPr>
          <w:rFonts w:ascii="Times New Roman" w:eastAsia="PMingLiU" w:hAnsi="Times New Roman" w:cs="Times New Roman"/>
          <w:color w:val="000000"/>
          <w:kern w:val="0"/>
          <w:sz w:val="28"/>
          <w:lang w:val="vi-VN"/>
          <ns2:ligatures ns2:val="none"/>
        </w:rPr>
        <w:t xml:space="preserve"> cho chu kỳ giao dịch tới.</w:t>
      </w:r>
    </w:p>
    <w:p ns2:paraId="7874642A"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9. </w:t>
      </w:r>
      <w:r w:rsidRPr="007656EF">
        <w:rPr>
          <w:rFonts w:ascii="Times New Roman" w:eastAsia="PMingLiU" w:hAnsi="Times New Roman" w:cs="Times New Roman"/>
          <w:color w:val="000000"/>
          <w:kern w:val="0"/>
          <w:sz w:val="28"/>
          <w:szCs w:val="28"/>
          <w:lang w:val="vi-VN"/>
          <ns2:ligatures ns2:val="none"/>
        </w:rPr>
        <w:t xml:space="preserve">Danh sách cập nhật các tổ máy cung cấp dịch vụ </w:t>
      </w:r>
      <w:r w:rsidRPr="007656EF">
        <w:rPr>
          <w:rFonts w:ascii="Times New Roman" w:eastAsia="PMingLiU" w:hAnsi="Times New Roman" w:cs="Times New Roman"/>
          <w:color w:val="000000"/>
          <w:kern w:val="0"/>
          <w:sz w:val="28"/>
          <w:lang w:val="vi-VN"/>
          <ns2:ligatures ns2:val="none"/>
        </w:rPr>
        <w:t>điều khiển tần số thứ cấp</w:t>
      </w:r>
      <w:r w:rsidRPr="007656EF">
        <w:rPr>
          <w:rFonts w:ascii="Times New Roman" w:eastAsia="PMingLiU" w:hAnsi="Times New Roman" w:cs="Times New Roman"/>
          <w:color w:val="000000"/>
          <w:kern w:val="0"/>
          <w:sz w:val="28"/>
          <w:szCs w:val="28"/>
          <w:lang w:val="vi-VN"/>
          <ns2:ligatures ns2:val="none"/>
        </w:rPr>
        <w:t>.</w:t>
      </w:r>
    </w:p>
    <w:p ns2:paraId="243397A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lastRenderedPageBreak/>
        <w:t xml:space="preserve">10. </w:t>
      </w:r>
      <w:r w:rsidRPr="007656EF">
        <w:rPr>
          <w:rFonts w:ascii="Times New Roman" w:eastAsia="PMingLiU" w:hAnsi="Times New Roman" w:cs="Times New Roman"/>
          <w:color w:val="000000"/>
          <w:kern w:val="0"/>
          <w:sz w:val="28"/>
          <w:lang w:val="vi-VN"/>
          <ns2:ligatures ns2:val="none"/>
        </w:rPr>
        <w:t xml:space="preserve">Độ sẵn sàng của lưới điện truyền tải và các tổ máy phát điện theo đo lường, tính toán từ hệ thống SCADA hoặc do Đơn vị truyền tải điện và các đơn vị phát điện cung cấp. </w:t>
      </w:r>
    </w:p>
    <w:p ns2:paraId="6A4E5110"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11. </w:t>
      </w:r>
      <w:r w:rsidRPr="007656EF">
        <w:rPr>
          <w:rFonts w:ascii="Times New Roman" w:eastAsia="PMingLiU" w:hAnsi="Times New Roman" w:cs="Times New Roman"/>
          <w:color w:val="000000"/>
          <w:kern w:val="0"/>
          <w:sz w:val="28"/>
          <w:lang w:val="vi-VN"/>
          <ns2:ligatures ns2:val="none"/>
        </w:rPr>
        <w:t xml:space="preserve">Các ràng buộc khác về bảo đảm cung cấp điện và yêu cầu kỹ thuật của hệ thống điện. </w:t>
      </w:r>
    </w:p>
    <w:p ns2:paraId="5988B9C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12. </w:t>
      </w:r>
      <w:r w:rsidRPr="007656EF">
        <w:rPr>
          <w:rFonts w:ascii="Times New Roman" w:eastAsia="PMingLiU" w:hAnsi="Times New Roman" w:cs="Times New Roman"/>
          <w:color w:val="000000"/>
          <w:kern w:val="0"/>
          <w:sz w:val="28"/>
          <w:lang w:val="vi-VN"/>
          <ns2:ligatures ns2:val="none"/>
        </w:rPr>
        <w:t>Lịch bảo dưỡng, s</w:t>
      </w:r>
      <w:r w:rsidRPr="003A427E">
        <w:rPr>
          <w:rFonts w:ascii="Times New Roman" w:eastAsia="PMingLiU" w:hAnsi="Times New Roman" w:cs="Times New Roman"/>
          <w:color w:val="000000"/>
          <w:kern w:val="0"/>
          <w:sz w:val="28"/>
          <w:lang w:val="vi-VN"/>
          <ns2:ligatures ns2:val="none"/>
        </w:rPr>
        <w:t>ử</w:t>
      </w:r>
      <w:r w:rsidRPr="007656EF">
        <w:rPr>
          <w:rFonts w:ascii="Times New Roman" w:eastAsia="PMingLiU" w:hAnsi="Times New Roman" w:cs="Times New Roman"/>
          <w:color w:val="000000"/>
          <w:kern w:val="0"/>
          <w:sz w:val="28"/>
          <w:lang w:val="vi-VN"/>
          <ns2:ligatures ns2:val="none"/>
        </w:rPr>
        <w:t>a chữa, thí nghiệm tổ máy phát điện, được Đơn vị vận hành hệ thống điện và thị trường điện phê duyệt.</w:t>
      </w:r>
    </w:p>
    <w:p ns2:paraId="6D4B5DB5"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13. </w:t>
      </w:r>
      <w:r w:rsidRPr="007656EF">
        <w:rPr>
          <w:rFonts w:ascii="Times New Roman" w:eastAsia="PMingLiU" w:hAnsi="Times New Roman" w:cs="Times New Roman"/>
          <w:color w:val="000000"/>
          <w:kern w:val="0"/>
          <w:sz w:val="28"/>
          <w:lang w:val="vi-VN"/>
          <ns2:ligatures ns2:val="none"/>
        </w:rPr>
        <w:t>Sản lượng điện nhập khẩu.</w:t>
      </w:r>
    </w:p>
    <w:p ns2:paraId="7F56C9D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14. </w:t>
      </w:r>
      <w:r w:rsidRPr="007656EF">
        <w:rPr>
          <w:rFonts w:ascii="Times New Roman" w:eastAsia="PMingLiU" w:hAnsi="Times New Roman" w:cs="Times New Roman"/>
          <w:color w:val="000000"/>
          <w:kern w:val="0"/>
          <w:sz w:val="28"/>
          <w:szCs w:val="28"/>
          <w:lang w:val="vi-VN"/>
          <ns2:ligatures ns2:val="none"/>
        </w:rPr>
        <w:t>Các ràng buộc về bao tiêu.</w:t>
      </w:r>
    </w:p>
    <w:p ns2:paraId="3F8AE659"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460" w:name="_Điều_chỉnh_sản"/>
      <w:bookmarkStart w:id="4461" w:name="_Ref178194237"/>
      <w:bookmarkStart w:id="4462" w:name="_Toc347904752"/>
      <w:bookmarkStart w:id="4463" w:name="_Toc520887722"/>
      <w:bookmarkStart w:id="4464" w:name="_Toc521661312"/>
      <w:bookmarkStart w:id="4465" w:name="_Toc522197576"/>
      <w:bookmarkStart w:id="4466" w:name="_Toc522269661"/>
      <w:bookmarkStart w:id="4467" w:name="_Toc523300716"/>
      <w:bookmarkStart w:id="4468" w:name="_Toc526435749"/>
      <w:bookmarkStart w:id="4469" w:name="_Toc526928303"/>
      <w:bookmarkStart w:id="4470" w:name="_Toc527548135"/>
      <w:bookmarkStart w:id="4471" w:name="_Toc527548330"/>
      <w:bookmarkStart w:id="4472" w:name="_Toc529174131"/>
      <w:bookmarkStart w:id="4473" w:name="_Ref248029549"/>
      <w:bookmarkStart w:id="4474" w:name="_Ref231296207"/>
      <w:bookmarkStart w:id="4475" w:name="_Toc234200942"/>
      <w:bookmarkStart w:id="4476" w:name="_Toc234993045"/>
      <w:bookmarkStart w:id="4477" w:name="_Ref238289522"/>
      <w:bookmarkStart w:id="4478" w:name="_Toc238639693"/>
      <w:bookmarkStart w:id="4479" w:name="_Toc239143441"/>
      <w:bookmarkStart w:id="4480" w:name="_Toc239214805"/>
      <w:bookmarkStart w:id="4481" w:name="_Toc240797938"/>
      <w:bookmarkStart w:id="4482" w:name="_Toc240954960"/>
      <w:bookmarkEnd w:id="4460"/>
      <w:r w:rsidRPr="007656EF">
        <w:rPr>
          <w:rFonts w:ascii="Times New Roman" w:eastAsia="PMingLiU" w:hAnsi="Times New Roman" w:cs="Times New Roman"/>
          <w:b/>
          <w:color w:val="000000"/>
          <w:kern w:val="0"/>
          <w:sz w:val="28"/>
          <w:szCs w:val="28"/>
          <w:lang w:val="vi-VN" w:bidi="th-TH"/>
          <ns2:ligatures ns2:val="none"/>
        </w:rPr>
        <w:t>Điều 66.</w:t>
      </w:r>
      <w:r w:rsidRPr="007656EF">
        <w:rPr>
          <w:rFonts w:ascii="Times New Roman" w:eastAsia="PMingLiU" w:hAnsi="Times New Roman" w:cs="Times New Roman"/>
          <w:b/>
          <w:color w:val="000000"/>
          <w:kern w:val="0"/>
          <w:sz w:val="28"/>
          <w:szCs w:val="28"/>
          <w:lang w:val="vi-VN" w:bidi="th-TH"/>
          <ns2:ligatures ns2:val="none"/>
        </w:rPr>
        <w:tab/>
        <w:t>Điều chỉnh sản lượng công bố của các nhà máy điện</w:t>
      </w:r>
      <w:bookmarkEnd w:id="4461"/>
      <w:r w:rsidRPr="007656EF">
        <w:rPr>
          <w:rFonts w:ascii="Times New Roman" w:eastAsia="PMingLiU" w:hAnsi="Times New Roman" w:cs="Times New Roman"/>
          <w:b/>
          <w:color w:val="000000"/>
          <w:kern w:val="0"/>
          <w:sz w:val="28"/>
          <w:szCs w:val="28"/>
          <w:lang w:val="vi-VN" w:bidi="th-TH"/>
          <ns2:ligatures ns2:val="none"/>
        </w:rPr>
        <w:t xml:space="preserve"> </w:t>
      </w:r>
      <w:bookmarkEnd w:id="4462"/>
      <w:bookmarkEnd w:id="4463"/>
      <w:bookmarkEnd w:id="4464"/>
      <w:bookmarkEnd w:id="4465"/>
      <w:bookmarkEnd w:id="4466"/>
      <w:bookmarkEnd w:id="4467"/>
      <w:bookmarkEnd w:id="4468"/>
      <w:bookmarkEnd w:id="4469"/>
      <w:bookmarkEnd w:id="4470"/>
      <w:bookmarkEnd w:id="4471"/>
      <w:bookmarkEnd w:id="4472"/>
    </w:p>
    <w:p ns2:paraId="4EB3ADB0" ns2:textId="60710C9E" w:rsidR="002E16F4" w:rsidRPr="007656EF" w:rsidRDefault="002E16F4" w:rsidP="002E16F4">
      <w:pPr>
        <w:widowControl w:val="0"/>
        <w:tabs>
          <w:tab w:val="left" w:pos="851"/>
          <w:tab w:val="left" w:pos="993"/>
        </w:tabs>
        <w:spacing w:before="120" w:after="120" w:line="240" w:lineRule="auto"/>
        <w:ind w:firstLine="567"/>
        <w:jc w:val="both"/>
        <w:rPr>
          <w:rFonts w:ascii="Times New Roman" w:eastAsia="Calibri" w:hAnsi="Times New Roman" w:cs="Times New Roman"/>
          <w:color w:val="000000"/>
          <w:kern w:val="0"/>
          <w:sz w:val="28"/>
          <w:szCs w:val="28"/>
          <w:lang w:val="da-DK"/>
          <ns2:ligatures ns2:val="none"/>
        </w:rPr>
      </w:pPr>
      <w:r w:rsidRPr="007656EF">
        <w:rPr>
          <w:rFonts w:ascii="Times New Roman" w:eastAsia="Calibri" w:hAnsi="Times New Roman" w:cs="Times New Roman"/>
          <w:color w:val="000000"/>
          <w:kern w:val="0"/>
          <w:sz w:val="28"/>
          <w:szCs w:val="28"/>
          <w:lang w:val="da-DK"/>
          <ns2:ligatures ns2:val="none"/>
        </w:rPr>
        <w:t xml:space="preserve">Trước khi lập lịch huy động chu kỳ giao dịch tới, Đơn vị vận hành hệ thống điện và thị trường điện được phép điều chỉnh sản lượng của nhà máy thủy điện chiến lược đa mục tiêu và các nhà máy điện tự điều khiển phát công suất tác dụng theo Quy định </w:t>
      </w:r>
      <w:r w:rsidRPr="007656EF">
        <w:rPr>
          <w:rFonts w:ascii="Times New Roman" w:eastAsia="Calibri" w:hAnsi="Times New Roman" w:cs="Times New Roman"/>
          <w:color w:val="000000"/>
          <w:kern w:val="0"/>
          <w:sz w:val="28"/>
          <w:szCs w:val="28"/>
          <w:lang w:val="vi-VN"/>
          <ns2:ligatures ns2:val="none"/>
        </w:rPr>
        <w:t>về điều độ, vận hành, thao tác, xử lý sự cố, khởi động đen và khôi phục hệ thống điện quốc gia</w:t>
      </w:r>
      <w:r w:rsidRPr="007656EF">
        <w:rPr>
          <w:rFonts w:ascii="Times New Roman" w:eastAsia="Calibri" w:hAnsi="Times New Roman" w:cs="Times New Roman"/>
          <w:color w:val="000000"/>
          <w:kern w:val="0"/>
          <w:sz w:val="28"/>
          <w:szCs w:val="28"/>
          <w:lang w:val="da-DK"/>
          <ns2:ligatures ns2:val="none"/>
        </w:rPr>
        <w:t xml:space="preserve"> được Bộ Công Thương ban hành cho chu kỳ giao dịch tới đã được công bố theo quy định tại khoản 1 Điều 56 Thông tư này.</w:t>
      </w:r>
    </w:p>
    <w:p ns2:paraId="5E1B0C1B" ns2:textId="77777777" w:rsidR="002E16F4" w:rsidRPr="003A427E"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da-DK"/>
          <ns2:ligatures ns2:val="none"/>
        </w:rPr>
      </w:pPr>
      <w:r w:rsidRPr="003A427E">
        <w:rPr>
          <w:rFonts w:ascii="Times New Roman" w:eastAsia="Calibri" w:hAnsi="Times New Roman" w:cs="Times New Roman"/>
          <w:color w:val="000000"/>
          <w:kern w:val="0"/>
          <w:sz w:val="28"/>
          <w:szCs w:val="28"/>
          <w:lang w:val="da-DK"/>
          <ns2:ligatures ns2:val="none"/>
        </w:rPr>
        <w:t>1.</w:t>
      </w:r>
      <w:r w:rsidRPr="003A427E">
        <w:rPr>
          <w:rFonts w:ascii="Times New Roman" w:eastAsia="Calibri" w:hAnsi="Times New Roman" w:cs="Times New Roman"/>
          <w:color w:val="000000"/>
          <w:kern w:val="0"/>
          <w:sz w:val="28"/>
          <w:szCs w:val="28"/>
          <w:lang w:val="da-DK"/>
          <ns2:ligatures ns2:val="none"/>
        </w:rPr>
        <w:tab/>
      </w:r>
      <w:r w:rsidRPr="003A427E">
        <w:rPr>
          <w:rFonts w:ascii="Times New Roman" w:eastAsia="Times New Roman" w:hAnsi="Times New Roman" w:cs="Times New Roman"/>
          <w:color w:val="000000"/>
          <w:kern w:val="0"/>
          <w:sz w:val="28"/>
          <w:szCs w:val="28"/>
          <w:lang w:val="da-DK"/>
          <ns2:ligatures ns2:val="none"/>
        </w:rPr>
        <w:t>Sản lượng của nhà máy thủy điện chiến lược đa mục tiêu cho chu kỳ giao dịch tới được điều chỉnh trong các trường hợp sau:</w:t>
      </w:r>
    </w:p>
    <w:p ns2:paraId="4EAC5979" ns2:textId="77777777" w:rsidR="002E16F4" w:rsidRPr="007656EF" w:rsidRDefault="002E16F4" w:rsidP="002E16F4">
      <w:pPr>
        <w:widowControl w:val="0"/>
        <w:tabs>
          <w:tab w:val="left" w:pos="993"/>
        </w:tabs>
        <w:spacing w:before="120" w:after="120" w:line="240" w:lineRule="auto"/>
        <w:ind w:firstLine="567"/>
        <w:jc w:val="both"/>
        <w:rPr>
          <w:rFonts w:ascii="Times New Roman" w:eastAsia="Calibri" w:hAnsi="Times New Roman" w:cs="Times New Roman"/>
          <w:color w:val="000000"/>
          <w:kern w:val="0"/>
          <w:sz w:val="28"/>
          <w:szCs w:val="28"/>
          <w:lang w:val="da-DK"/>
          <ns2:ligatures ns2:val="none"/>
        </w:rPr>
      </w:pPr>
      <w:r w:rsidRPr="007656EF">
        <w:rPr>
          <w:rFonts w:ascii="Times New Roman" w:eastAsia="Calibri" w:hAnsi="Times New Roman" w:cs="Times New Roman"/>
          <w:color w:val="000000"/>
          <w:kern w:val="0"/>
          <w:sz w:val="28"/>
          <w:szCs w:val="28"/>
          <w:lang w:val="da-DK"/>
          <ns2:ligatures ns2:val="none"/>
        </w:rPr>
        <w:t>a) Có biến động bất thường về thủy văn, dự báo năng lượng tái tạo, phụ tải;</w:t>
      </w:r>
    </w:p>
    <w:p ns2:paraId="44F165DA" ns2:textId="77777777" w:rsidR="002E16F4" w:rsidRPr="007656EF" w:rsidRDefault="002E16F4" w:rsidP="002E16F4">
      <w:pPr>
        <w:widowControl w:val="0"/>
        <w:tabs>
          <w:tab w:val="left" w:pos="993"/>
        </w:tabs>
        <w:spacing w:before="120" w:after="120" w:line="240" w:lineRule="auto"/>
        <w:ind w:firstLine="567"/>
        <w:jc w:val="both"/>
        <w:rPr>
          <w:rFonts w:ascii="Times New Roman" w:eastAsia="Calibri" w:hAnsi="Times New Roman" w:cs="Times New Roman"/>
          <w:color w:val="000000"/>
          <w:kern w:val="0"/>
          <w:sz w:val="28"/>
          <w:szCs w:val="28"/>
          <w:lang w:val="da-DK"/>
          <ns2:ligatures ns2:val="none"/>
        </w:rPr>
      </w:pPr>
      <w:r w:rsidRPr="007656EF">
        <w:rPr>
          <w:rFonts w:ascii="Times New Roman" w:eastAsia="Calibri" w:hAnsi="Times New Roman" w:cs="Times New Roman"/>
          <w:color w:val="000000"/>
          <w:kern w:val="0"/>
          <w:sz w:val="28"/>
          <w:szCs w:val="28"/>
          <w:lang w:val="da-DK"/>
          <ns2:ligatures ns2:val="none"/>
        </w:rPr>
        <w:t>b) Có cảnh báo thiếu công suất theo lịch huy động ngày tới;</w:t>
      </w:r>
    </w:p>
    <w:p ns2:paraId="7BDD2F70" ns2:textId="77777777" w:rsidR="002E16F4" w:rsidRPr="007656EF" w:rsidRDefault="002E16F4" w:rsidP="002E16F4">
      <w:pPr>
        <w:widowControl w:val="0"/>
        <w:tabs>
          <w:tab w:val="left" w:pos="993"/>
        </w:tabs>
        <w:spacing w:before="120" w:after="120" w:line="240" w:lineRule="auto"/>
        <w:ind w:firstLine="567"/>
        <w:jc w:val="both"/>
        <w:rPr>
          <w:rFonts w:ascii="Times New Roman" w:eastAsia="Calibri" w:hAnsi="Times New Roman" w:cs="Times New Roman"/>
          <w:color w:val="000000"/>
          <w:kern w:val="0"/>
          <w:sz w:val="28"/>
          <w:szCs w:val="28"/>
          <w:lang w:val="da-DK"/>
          <ns2:ligatures ns2:val="none"/>
        </w:rPr>
      </w:pPr>
      <w:r w:rsidRPr="007656EF">
        <w:rPr>
          <w:rFonts w:ascii="Times New Roman" w:eastAsia="Calibri" w:hAnsi="Times New Roman" w:cs="Times New Roman"/>
          <w:color w:val="000000"/>
          <w:kern w:val="0"/>
          <w:sz w:val="28"/>
          <w:szCs w:val="28"/>
          <w:lang w:val="da-DK"/>
          <ns2:ligatures ns2:val="none"/>
        </w:rPr>
        <w:t>c) Có văn bản của cơ quan quản lý nhà nước có thẩm quyền về điều tiết hồ chứa của nhà máy thủy điện chiến lược đa mục tiêu phục vụ mục đích chống lũ, tưới tiêu;</w:t>
      </w:r>
    </w:p>
    <w:p ns2:paraId="6F71D452" ns2:textId="77777777" w:rsidR="002E16F4" w:rsidRPr="007656EF" w:rsidRDefault="002E16F4" w:rsidP="002E16F4">
      <w:pPr>
        <w:widowControl w:val="0"/>
        <w:tabs>
          <w:tab w:val="left" w:pos="993"/>
        </w:tabs>
        <w:spacing w:before="120" w:after="120" w:line="240" w:lineRule="auto"/>
        <w:ind w:firstLine="567"/>
        <w:jc w:val="both"/>
        <w:rPr>
          <w:rFonts w:ascii="Times New Roman" w:eastAsia="Calibri" w:hAnsi="Times New Roman" w:cs="Times New Roman"/>
          <w:color w:val="000000"/>
          <w:kern w:val="0"/>
          <w:sz w:val="28"/>
          <w:szCs w:val="28"/>
          <w:lang w:val="da-DK"/>
          <ns2:ligatures ns2:val="none"/>
        </w:rPr>
      </w:pPr>
      <w:r w:rsidRPr="007656EF">
        <w:rPr>
          <w:rFonts w:ascii="Times New Roman" w:eastAsia="Calibri" w:hAnsi="Times New Roman" w:cs="Times New Roman"/>
          <w:color w:val="000000"/>
          <w:kern w:val="0"/>
          <w:sz w:val="28"/>
          <w:szCs w:val="28"/>
          <w:lang w:val="da-DK"/>
          <ns2:ligatures ns2:val="none"/>
        </w:rPr>
        <w:t>d) Xảy ra tình trạng thừa công suất/thiếu công suất khi tính toán lập lịch chu kỳ tới.</w:t>
      </w:r>
    </w:p>
    <w:p ns2:paraId="7CEB38B5" ns2:textId="77777777" w:rsidR="002E16F4" w:rsidRPr="007656EF" w:rsidRDefault="002E16F4" w:rsidP="00BE4610">
      <w:pPr>
        <w:widowControl w:val="0"/>
        <w:tabs>
          <w:tab w:val="left" w:pos="993"/>
        </w:tabs>
        <w:spacing w:before="120" w:after="120" w:line="240" w:lineRule="auto"/>
        <w:ind w:firstLine="567"/>
        <w:jc w:val="both"/>
        <w:rPr>
          <w:rFonts w:ascii="Times New Roman" w:eastAsia="Times New Roman" w:hAnsi="Times New Roman" w:cs="Times New Roman"/>
          <w:color w:val="000000"/>
          <w:kern w:val="0"/>
          <w:szCs w:val="28"/>
          <w:lang w:val="da-DK"/>
          <ns2:ligatures ns2:val="none"/>
        </w:rPr>
      </w:pPr>
      <w:r w:rsidRPr="007656EF">
        <w:rPr>
          <w:rFonts w:ascii="Times New Roman" w:eastAsia="Calibri" w:hAnsi="Times New Roman" w:cs="Times New Roman"/>
          <w:color w:val="000000"/>
          <w:kern w:val="0"/>
          <w:sz w:val="28"/>
          <w:szCs w:val="28"/>
          <w:lang w:val="da-DK"/>
          <ns2:ligatures ns2:val="none"/>
        </w:rPr>
        <w:t>2.</w:t>
      </w:r>
      <w:r w:rsidRPr="007656EF">
        <w:rPr>
          <w:rFonts w:ascii="Times New Roman" w:eastAsia="Calibri" w:hAnsi="Times New Roman" w:cs="Times New Roman"/>
          <w:color w:val="000000"/>
          <w:kern w:val="0"/>
          <w:sz w:val="28"/>
          <w:szCs w:val="28"/>
          <w:lang w:val="da-DK"/>
          <ns2:ligatures ns2:val="none"/>
        </w:rPr>
        <w:tab/>
        <w:t>Phạm vi điều chỉnh sản lượng công bố của nhà máy thủy điện chiến lược đa mục tiêu trong các trường hợp quy định tại điểm a và điểm b khoản 1 Điều này là ±25% tổng công suất đặt của các nhà máy thủy điện chiến lược đa mục tiêu trong hệ thống điện không bao gồm phần công suất dành cho dịch vụ điều khiển tần số thứ cấp.</w:t>
      </w:r>
    </w:p>
    <w:p ns2:paraId="66EB7FB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szCs w:val="28"/>
          <w:lang w:val="da-DK"/>
          <ns2:ligatures ns2:val="none"/>
        </w:rPr>
        <w:t xml:space="preserve">3. Đối với các nhà máy điện tự điều khiển phát công suất tác dụng theo Quy định </w:t>
      </w:r>
      <w:r w:rsidRPr="007656EF">
        <w:rPr>
          <w:rFonts w:ascii="Times New Roman" w:eastAsia="PMingLiU" w:hAnsi="Times New Roman" w:cs="Times New Roman"/>
          <w:color w:val="000000"/>
          <w:kern w:val="0"/>
          <w:sz w:val="28"/>
          <w:szCs w:val="28"/>
          <w:lang w:val="vi-VN"/>
          <ns2:ligatures ns2:val="none"/>
        </w:rPr>
        <w:t>về điều độ, vận hành, thao tác, xử lý sự cố, khởi động đen và khôi phục hệ thống điện quốc gia</w:t>
      </w:r>
      <w:r w:rsidRPr="007656EF">
        <w:rPr>
          <w:rFonts w:ascii="Times New Roman" w:eastAsia="PMingLiU" w:hAnsi="Times New Roman" w:cs="Times New Roman"/>
          <w:color w:val="000000"/>
          <w:kern w:val="0"/>
          <w:sz w:val="28"/>
          <w:szCs w:val="28"/>
          <w:lang w:val="da-DK"/>
          <ns2:ligatures ns2:val="none"/>
        </w:rPr>
        <w:t xml:space="preserve"> được Bộ Công Thương ban hành, nguồn điện mặt trời mái nhà: Sản lượng công bố được điều chỉnh phù hợp với điều kiện vận hành thực tế của nhà máy điện và hệ thống điện.</w:t>
      </w:r>
      <w:r w:rsidRPr="007656EF">
        <w:rPr>
          <w:rFonts w:ascii="Times New Roman" w:eastAsia="PMingLiU" w:hAnsi="Times New Roman" w:cs="Times New Roman"/>
          <w:color w:val="000000"/>
          <w:kern w:val="0"/>
          <w:sz w:val="28"/>
          <w:lang w:val="vi-VN"/>
          <ns2:ligatures ns2:val="none"/>
        </w:rPr>
        <w:t xml:space="preserve"> </w:t>
      </w:r>
      <w:bookmarkEnd w:id="4473"/>
    </w:p>
    <w:p ns2:paraId="7390B64C"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483" w:name="_Ref248224336"/>
      <w:bookmarkStart w:id="4484" w:name="_Ref248224625"/>
      <w:bookmarkStart w:id="4485" w:name="_Toc347904753"/>
      <w:bookmarkStart w:id="4486" w:name="_Toc520887723"/>
      <w:bookmarkStart w:id="4487" w:name="_Toc521661313"/>
      <w:bookmarkStart w:id="4488" w:name="_Toc522197577"/>
      <w:bookmarkStart w:id="4489" w:name="_Toc522269662"/>
      <w:bookmarkStart w:id="4490" w:name="_Toc523300717"/>
      <w:bookmarkStart w:id="4491" w:name="_Toc526435750"/>
      <w:bookmarkStart w:id="4492" w:name="_Ref526925842"/>
      <w:bookmarkStart w:id="4493" w:name="_Toc526928304"/>
      <w:bookmarkStart w:id="4494" w:name="_Toc527548136"/>
      <w:bookmarkStart w:id="4495" w:name="_Toc527548331"/>
      <w:bookmarkStart w:id="4496" w:name="_Toc529174132"/>
      <w:bookmarkStart w:id="4497" w:name="_Ref180009053"/>
      <w:bookmarkStart w:id="4498" w:name="_Ref180009159"/>
      <w:r w:rsidRPr="007656EF">
        <w:rPr>
          <w:rFonts w:ascii="Times New Roman" w:eastAsia="PMingLiU" w:hAnsi="Times New Roman" w:cs="Times New Roman"/>
          <w:b/>
          <w:color w:val="000000"/>
          <w:kern w:val="0"/>
          <w:sz w:val="28"/>
          <w:szCs w:val="28"/>
          <w:lang w:val="vi-VN" w:bidi="th-TH"/>
          <ns2:ligatures ns2:val="none"/>
        </w:rPr>
        <w:t>Điều 67.</w:t>
      </w:r>
      <w:r w:rsidRPr="007656EF">
        <w:rPr>
          <w:rFonts w:ascii="Times New Roman" w:eastAsia="PMingLiU" w:hAnsi="Times New Roman" w:cs="Times New Roman"/>
          <w:b/>
          <w:color w:val="000000"/>
          <w:kern w:val="0"/>
          <w:sz w:val="28"/>
          <w:szCs w:val="28"/>
          <w:lang w:val="vi-VN" w:bidi="th-TH"/>
          <ns2:ligatures ns2:val="none"/>
        </w:rPr>
        <w:tab/>
        <w:t xml:space="preserve">Lập lịch huy động </w:t>
      </w:r>
      <w:bookmarkEnd w:id="4474"/>
      <w:bookmarkEnd w:id="4475"/>
      <w:bookmarkEnd w:id="4476"/>
      <w:bookmarkEnd w:id="4477"/>
      <w:bookmarkEnd w:id="4478"/>
      <w:bookmarkEnd w:id="4479"/>
      <w:bookmarkEnd w:id="4480"/>
      <w:bookmarkEnd w:id="4481"/>
      <w:bookmarkEnd w:id="4482"/>
      <w:bookmarkEnd w:id="4483"/>
      <w:bookmarkEnd w:id="4484"/>
      <w:bookmarkEnd w:id="4485"/>
      <w:r w:rsidRPr="007656EF">
        <w:rPr>
          <w:rFonts w:ascii="Times New Roman" w:eastAsia="PMingLiU" w:hAnsi="Times New Roman" w:cs="Times New Roman"/>
          <w:b/>
          <w:color w:val="000000"/>
          <w:kern w:val="0"/>
          <w:sz w:val="28"/>
          <w:szCs w:val="28"/>
          <w:lang w:val="vi-VN" w:bidi="th-TH"/>
          <ns2:ligatures ns2:val="none"/>
        </w:rPr>
        <w:t>chu kỳ giao dịch tới</w:t>
      </w:r>
      <w:bookmarkEnd w:id="4486"/>
      <w:bookmarkEnd w:id="4487"/>
      <w:bookmarkEnd w:id="4488"/>
      <w:bookmarkEnd w:id="4489"/>
      <w:bookmarkEnd w:id="4490"/>
      <w:bookmarkEnd w:id="4491"/>
      <w:bookmarkEnd w:id="4492"/>
      <w:bookmarkEnd w:id="4493"/>
      <w:bookmarkEnd w:id="4494"/>
      <w:bookmarkEnd w:id="4495"/>
      <w:bookmarkEnd w:id="4496"/>
      <w:bookmarkEnd w:id="4497"/>
      <w:bookmarkEnd w:id="4498"/>
    </w:p>
    <w:p ns2:paraId="11AE81BD"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lập lịch huy động chu kỳ giao dịch tới cho các tổ máy phát điện theo phương pháp lập lịch </w:t>
      </w:r>
      <w:r w:rsidRPr="007656EF">
        <w:rPr>
          <w:rFonts w:ascii="Times New Roman" w:eastAsia="PMingLiU" w:hAnsi="Times New Roman" w:cs="Times New Roman"/>
          <w:color w:val="000000"/>
          <w:kern w:val="0"/>
          <w:sz w:val="28"/>
          <w:lang w:val="vi-VN"/>
          <ns2:ligatures ns2:val="none"/>
        </w:rPr>
        <w:lastRenderedPageBreak/>
        <w:t>có ràng buộc và phương pháp lập lịch không ràng buộc</w:t>
      </w:r>
      <w:r w:rsidRPr="003A427E">
        <w:rPr>
          <w:rFonts w:ascii="Times New Roman" w:eastAsia="PMingLiU" w:hAnsi="Times New Roman" w:cs="Times New Roman"/>
          <w:color w:val="000000"/>
          <w:kern w:val="0"/>
          <w:sz w:val="28"/>
          <w:lang w:val="vi-VN"/>
          <ns2:ligatures ns2:val="none"/>
        </w:rPr>
        <w:t xml:space="preserve"> theo quy định tại Phụ lục II ban hành kèm theo Thông tư này</w:t>
      </w:r>
      <w:r w:rsidRPr="007656EF">
        <w:rPr>
          <w:rFonts w:ascii="Times New Roman" w:eastAsia="PMingLiU" w:hAnsi="Times New Roman" w:cs="Times New Roman"/>
          <w:color w:val="000000"/>
          <w:kern w:val="0"/>
          <w:sz w:val="28"/>
          <w:lang w:val="vi-VN"/>
          <ns2:ligatures ns2:val="none"/>
        </w:rPr>
        <w:t>.</w:t>
      </w:r>
    </w:p>
    <w:p ns2:paraId="6EB3FA83" ns2:textId="77777777" w:rsidR="002E16F4" w:rsidRPr="007656EF" w:rsidRDefault="002E16F4" w:rsidP="00BE4610">
      <w:pPr>
        <w:widowControl w:val="0"/>
        <w:adjustRightInd w:val="0"/>
        <w:spacing w:before="132" w:after="132" w:line="240" w:lineRule="auto"/>
        <w:ind w:firstLine="567"/>
        <w:jc w:val="both"/>
        <w:textAlignment w:val="baseline"/>
        <w:outlineLvl w:val="3"/>
        <w:rPr>
          <w:rFonts w:ascii="Times New Roman" w:eastAsia="PMingLiU" w:hAnsi="Times New Roman" w:cs="Times New Roman"/>
          <w:color w:val="000000"/>
          <w:kern w:val="0"/>
          <w:sz w:val="28"/>
          <w:szCs w:val="28"/>
          <w:lang w:val="da-DK"/>
          <ns2:ligatures ns2:val="none"/>
        </w:rPr>
      </w:pPr>
      <w:bookmarkStart w:id="4499" w:name="_Ref240265437"/>
      <w:r w:rsidRPr="007656EF">
        <w:rPr>
          <w:rFonts w:ascii="Times New Roman" w:eastAsia="PMingLiU" w:hAnsi="Times New Roman" w:cs="Times New Roman"/>
          <w:kern w:val="0"/>
          <w:sz w:val="28"/>
          <w:szCs w:val="28"/>
          <w:lang w:val="da-DK"/>
          <ns2:ligatures ns2:val="none"/>
        </w:rPr>
        <w:t xml:space="preserve">2. </w:t>
      </w:r>
      <w:r w:rsidRPr="007656EF">
        <w:rPr>
          <w:rFonts w:ascii="Times New Roman" w:eastAsia="PMingLiU" w:hAnsi="Times New Roman" w:cs="Times New Roman"/>
          <w:color w:val="000000"/>
          <w:kern w:val="0"/>
          <w:sz w:val="28"/>
          <w:lang w:val="vi-VN"/>
          <ns2:ligatures ns2:val="none"/>
        </w:rPr>
        <w:t xml:space="preserve">Lập lịch huy động chu kỳ giao dịch tới trong trường hợp thiếu công suất </w:t>
      </w:r>
    </w:p>
    <w:p ns2:paraId="099E5F0A" ns2:textId="77777777" w:rsidR="002E16F4" w:rsidRPr="007656EF" w:rsidRDefault="002E16F4" w:rsidP="00BE4610">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8"/>
          <w:lang w:val="da-DK"/>
          <ns2:ligatures ns2:val="none"/>
        </w:rPr>
      </w:pPr>
      <w:r w:rsidRPr="007656EF">
        <w:rPr>
          <w:rFonts w:ascii="Times New Roman" w:eastAsia="Calibri" w:hAnsi="Times New Roman" w:cs="Times New Roman"/>
          <w:color w:val="000000"/>
          <w:kern w:val="0"/>
          <w:sz w:val="28"/>
          <w:szCs w:val="28"/>
          <w:lang w:val="da-DK"/>
          <ns2:ligatures ns2:val="none"/>
        </w:rPr>
        <w:t>a) Đơn vị vận hành hệ thống điện và thị trường điện lập lịch huy động các tổ máy theo nguyên tắc sau:</w:t>
      </w:r>
    </w:p>
    <w:p ns2:paraId="1BB0C865" ns2:textId="77777777" w:rsidR="002E16F4" w:rsidRPr="007656EF" w:rsidRDefault="002E16F4" w:rsidP="00BE4610">
      <w:pPr>
        <w:widowControl w:val="0"/>
        <w:tabs>
          <w:tab w:val="left" w:pos="851"/>
          <w:tab w:val="left" w:pos="993"/>
        </w:tabs>
        <w:spacing w:before="132" w:after="132" w:line="240" w:lineRule="auto"/>
        <w:ind w:left="720" w:hanging="153"/>
        <w:jc w:val="both"/>
        <w:rPr>
          <w:rFonts w:ascii="Times New Roman" w:eastAsia="Calibri" w:hAnsi="Times New Roman" w:cs="Times New Roman"/>
          <w:color w:val="000000"/>
          <w:kern w:val="0"/>
          <w:sz w:val="28"/>
          <w:szCs w:val="28"/>
          <w:lang w:val="da-DK"/>
          <ns2:ligatures ns2:val="none"/>
        </w:rPr>
      </w:pPr>
      <w:r w:rsidRPr="007656EF">
        <w:rPr>
          <w:rFonts w:ascii="Times New Roman" w:eastAsia="Calibri" w:hAnsi="Times New Roman" w:cs="Times New Roman"/>
          <w:color w:val="000000"/>
          <w:kern w:val="0"/>
          <w:sz w:val="28"/>
          <w:szCs w:val="28"/>
          <w:lang w:val="da-DK"/>
          <ns2:ligatures ns2:val="none"/>
        </w:rPr>
        <w:t>- Sử dụng bản chào tăng công suất của các tổ máy;</w:t>
      </w:r>
    </w:p>
    <w:p ns2:paraId="68048249" ns2:textId="77777777" w:rsidR="002E16F4" w:rsidRPr="007656EF" w:rsidRDefault="002E16F4" w:rsidP="00BE4610">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8"/>
          <w:lang w:val="da-DK"/>
          <ns2:ligatures ns2:val="none"/>
        </w:rPr>
      </w:pPr>
      <w:r w:rsidRPr="007656EF">
        <w:rPr>
          <w:rFonts w:ascii="Times New Roman" w:eastAsia="Calibri" w:hAnsi="Times New Roman" w:cs="Times New Roman"/>
          <w:color w:val="000000"/>
          <w:kern w:val="0"/>
          <w:sz w:val="28"/>
          <w:szCs w:val="28"/>
          <w:lang w:val="da-DK"/>
          <ns2:ligatures ns2:val="none"/>
        </w:rPr>
        <w:t>- Điều chỉnh, huy động thêm công suất từ các hệ thống pin lưu trữ năng lượng còn khả năng;</w:t>
      </w:r>
    </w:p>
    <w:p ns2:paraId="1007222F" ns2:textId="77777777" w:rsidR="002E16F4" w:rsidRPr="007656EF" w:rsidRDefault="002E16F4" w:rsidP="00BE4610">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8"/>
          <w:lang w:val="da-DK"/>
          <ns2:ligatures ns2:val="none"/>
        </w:rPr>
      </w:pPr>
      <w:r w:rsidRPr="007656EF">
        <w:rPr>
          <w:rFonts w:ascii="Times New Roman" w:eastAsia="Calibri" w:hAnsi="Times New Roman" w:cs="Times New Roman"/>
          <w:color w:val="000000"/>
          <w:kern w:val="0"/>
          <w:sz w:val="28"/>
          <w:szCs w:val="28"/>
          <w:lang w:val="da-DK"/>
          <ns2:ligatures ns2:val="none"/>
        </w:rPr>
        <w:t>- Thực hiện điều chỉnh công suất huy động các nhà máy nhiệt điện khí bằng giải pháp tích áp để ưu tiên huy động công suất cao nhất có thể của các nhà máy nhiệt điện khí vào thời điểm cao điểm phụ tải của hệ thống điện;</w:t>
      </w:r>
    </w:p>
    <w:p ns2:paraId="7CB71B9E" ns2:textId="77777777" w:rsidR="002E16F4" w:rsidRPr="007656EF" w:rsidRDefault="002E16F4" w:rsidP="00BE4610">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8"/>
          <w:lang w:val="da-DK"/>
          <ns2:ligatures ns2:val="none"/>
        </w:rPr>
      </w:pPr>
      <w:r w:rsidRPr="007656EF">
        <w:rPr>
          <w:rFonts w:ascii="Times New Roman" w:eastAsia="Calibri" w:hAnsi="Times New Roman" w:cs="Times New Roman"/>
          <w:color w:val="000000"/>
          <w:kern w:val="0"/>
          <w:sz w:val="28"/>
          <w:szCs w:val="28"/>
          <w:lang w:val="da-DK"/>
          <ns2:ligatures ns2:val="none"/>
        </w:rPr>
        <w:t>- Các nhà máy nhiệt điện gián tiếp tham gia thị trường điện theo giá biến đổi;</w:t>
      </w:r>
    </w:p>
    <w:p ns2:paraId="17AB8598" ns2:textId="77777777" w:rsidR="002E16F4" w:rsidRPr="007656EF" w:rsidRDefault="002E16F4" w:rsidP="00BE4610">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8"/>
          <w:lang w:val="da-DK"/>
          <ns2:ligatures ns2:val="none"/>
        </w:rPr>
      </w:pPr>
      <w:r w:rsidRPr="007656EF">
        <w:rPr>
          <w:rFonts w:ascii="Times New Roman" w:eastAsia="Calibri" w:hAnsi="Times New Roman" w:cs="Times New Roman"/>
          <w:color w:val="000000"/>
          <w:kern w:val="0"/>
          <w:sz w:val="28"/>
          <w:szCs w:val="28"/>
          <w:lang w:val="da-DK"/>
          <ns2:ligatures ns2:val="none"/>
        </w:rPr>
        <w:t>- Các tổ máy cung cấp dịch vụ dự phòng khởi động nhanh để bảo đảm cung cấp điện;</w:t>
      </w:r>
    </w:p>
    <w:p ns2:paraId="2A30E22D" ns2:textId="77777777" w:rsidR="002E16F4" w:rsidRPr="007656EF" w:rsidRDefault="002E16F4" w:rsidP="00BE4610">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8"/>
          <w:lang w:val="da-DK"/>
          <ns2:ligatures ns2:val="none"/>
        </w:rPr>
      </w:pPr>
      <w:r w:rsidRPr="007656EF">
        <w:rPr>
          <w:rFonts w:ascii="Times New Roman" w:eastAsia="Calibri" w:hAnsi="Times New Roman" w:cs="Times New Roman"/>
          <w:color w:val="000000"/>
          <w:kern w:val="0"/>
          <w:sz w:val="28"/>
          <w:szCs w:val="28"/>
          <w:lang w:val="da-DK"/>
          <ns2:ligatures ns2:val="none"/>
        </w:rPr>
        <w:t>- Các nhà máy thủy điện gián tiếp tham gia thị trường điện theo tỷ lệ dung tích còn lại so với dung tích hữu ích từ cao đến thấp;</w:t>
      </w:r>
    </w:p>
    <w:p ns2:paraId="3061968A" ns2:textId="77777777" w:rsidR="002E16F4" w:rsidRPr="007656EF" w:rsidRDefault="002E16F4" w:rsidP="00BE4610">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8"/>
          <w:lang w:val="da-DK"/>
          <ns2:ligatures ns2:val="none"/>
        </w:rPr>
      </w:pPr>
      <w:r w:rsidRPr="007656EF">
        <w:rPr>
          <w:rFonts w:ascii="Times New Roman" w:eastAsia="Calibri" w:hAnsi="Times New Roman" w:cs="Times New Roman"/>
          <w:color w:val="000000"/>
          <w:kern w:val="0"/>
          <w:sz w:val="28"/>
          <w:szCs w:val="28"/>
          <w:lang w:val="da-DK"/>
          <ns2:ligatures ns2:val="none"/>
        </w:rPr>
        <w:t>- Các tổ máy cung cấp dịch vụ vận hành phải phát để bảo đảm cung cấp điện;</w:t>
      </w:r>
    </w:p>
    <w:p ns2:paraId="2AD8FCD5" ns2:textId="77777777" w:rsidR="002E16F4" w:rsidRPr="007656EF" w:rsidRDefault="002E16F4" w:rsidP="00BE4610">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2"/>
          <w:lang w:val="vi-VN"/>
          <ns2:ligatures ns2:val="none"/>
        </w:rPr>
      </w:pPr>
      <w:r w:rsidRPr="007656EF">
        <w:rPr>
          <w:rFonts w:ascii="Times New Roman" w:eastAsia="Calibri" w:hAnsi="Times New Roman" w:cs="Times New Roman"/>
          <w:color w:val="000000"/>
          <w:kern w:val="0"/>
          <w:sz w:val="28"/>
          <w:szCs w:val="28"/>
          <w:lang w:val="da-DK"/>
          <ns2:ligatures ns2:val="none"/>
        </w:rPr>
        <w:t>- Giảm công suất dịch vụ điều khiển tần số thứ cấp xuống mức thấp nhất cho phép.</w:t>
      </w:r>
    </w:p>
    <w:bookmarkEnd w:id="4499"/>
    <w:p ns2:paraId="616842E8" ns2:textId="77777777" w:rsidR="002E16F4" w:rsidRPr="007656EF" w:rsidRDefault="002E16F4" w:rsidP="00BE4610">
      <w:pPr>
        <w:widowControl w:val="0"/>
        <w:spacing w:before="132" w:after="132" w:line="240" w:lineRule="auto"/>
        <w:ind w:left="14"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Đơn vị vận hành hệ thống điện và thị trường điện kiểm tra, xác định lượng công suất dự kiến cần sa thải để  bảo đảm cung cấp điện.</w:t>
      </w:r>
    </w:p>
    <w:p ns2:paraId="77DB9BB7" ns2:textId="77777777" w:rsidR="002E16F4" w:rsidRPr="007656EF" w:rsidRDefault="002E16F4" w:rsidP="00BE4610">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2"/>
          <w:lang w:val="vi-VN"/>
          <ns2:ligatures ns2:val="none"/>
        </w:rPr>
      </w:pPr>
      <w:bookmarkStart w:id="4500" w:name="_Ref240267121"/>
      <w:bookmarkStart w:id="4501" w:name="_Ref249925883"/>
      <w:r w:rsidRPr="007656EF">
        <w:rPr>
          <w:rFonts w:ascii="Times New Roman" w:eastAsia="Calibri" w:hAnsi="Times New Roman" w:cs="Times New Roman"/>
          <w:color w:val="000000"/>
          <w:kern w:val="0"/>
          <w:sz w:val="28"/>
          <w:szCs w:val="22"/>
          <w:lang w:val="vi-VN"/>
          <ns2:ligatures ns2:val="none"/>
        </w:rPr>
        <w:t xml:space="preserve">3. </w:t>
      </w:r>
      <w:r w:rsidRPr="007656EF">
        <w:rPr>
          <w:rFonts w:ascii="Times New Roman" w:eastAsia="Calibri" w:hAnsi="Times New Roman" w:cs="Times New Roman"/>
          <w:color w:val="000000"/>
          <w:kern w:val="0"/>
          <w:sz w:val="28"/>
          <w:szCs w:val="28"/>
          <w:lang w:val="da-DK"/>
          <ns2:ligatures ns2:val="none"/>
        </w:rPr>
        <w:t>Lập lịch huy động chu kỳ giao dịch tới trong trường hợp quá tải, thừa nguồn:</w:t>
      </w:r>
      <w:r w:rsidRPr="007656EF">
        <w:rPr>
          <w:rFonts w:ascii="Times New Roman" w:eastAsia="Calibri" w:hAnsi="Times New Roman" w:cs="Times New Roman"/>
          <w:color w:val="000000"/>
          <w:kern w:val="0"/>
          <w:sz w:val="28"/>
          <w:szCs w:val="22"/>
          <w:lang w:val="vi-VN"/>
          <ns2:ligatures ns2:val="none"/>
        </w:rPr>
        <w:t xml:space="preserve"> Đơn vị vận hành hệ thống điện và thị trường điện có trách nhiệm điều chỉnh lịch huy động chu kỳ giao dịch tới thông qua các biện pháp theo quy định tại </w:t>
      </w:r>
      <w:r w:rsidRPr="007656EF">
        <w:rPr>
          <w:rFonts w:ascii="Times New Roman" w:eastAsia="Calibri" w:hAnsi="Times New Roman" w:cs="Times New Roman"/>
          <w:kern w:val="0"/>
          <w:sz w:val="28"/>
          <w:szCs w:val="22"/>
          <w:lang w:val="vi-VN"/>
          <ns2:ligatures ns2:val="none"/>
        </w:rPr>
        <w:t>Điều 18</w:t>
      </w:r>
      <w:r w:rsidRPr="007656EF">
        <w:rPr>
          <w:rFonts w:ascii="Times New Roman" w:eastAsia="Calibri" w:hAnsi="Times New Roman" w:cs="Times New Roman"/>
          <w:color w:val="000000"/>
          <w:kern w:val="0"/>
          <w:sz w:val="28"/>
          <w:szCs w:val="22"/>
          <w:lang w:val="vi-VN"/>
          <ns2:ligatures ns2:val="none"/>
        </w:rPr>
        <w:t xml:space="preserve"> Thông tư này. </w:t>
      </w:r>
    </w:p>
    <w:p ns2:paraId="3EF1A8BA" ns2:textId="77777777" w:rsidR="002E16F4" w:rsidRPr="007656EF" w:rsidRDefault="002E16F4" w:rsidP="00BE4610">
      <w:pPr>
        <w:widowControl w:val="0"/>
        <w:spacing w:before="132" w:after="132"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4. Đơn vị vận hành hệ thống điện và thị trường điện có trách nhiệm lập lịch huy động cho chu kỳ giao dịch tới bảo đảm ràng buộc về nhu cầu dịch vụ điều khiển tần số thứ cấp.</w:t>
      </w:r>
    </w:p>
    <w:p ns2:paraId="57E2BB1D" ns2:textId="77777777" w:rsidR="002E16F4" w:rsidRPr="007656EF" w:rsidRDefault="002E16F4" w:rsidP="00BE4610">
      <w:pPr>
        <w:widowControl w:val="0"/>
        <w:spacing w:before="132" w:after="132"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5. Lập lịch huy động chu kỳ giao dịch tới trong trường hợp thiếu công suất dịch vụ điều khiển tần số thứ cấp.</w:t>
      </w:r>
    </w:p>
    <w:p ns2:paraId="303135AE" ns2:textId="77777777" w:rsidR="002E16F4" w:rsidRPr="007656EF" w:rsidRDefault="002E16F4" w:rsidP="00BE4610">
      <w:pPr>
        <w:widowControl w:val="0"/>
        <w:spacing w:before="132" w:after="132"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a) Đơn vị vận hành hệ thống điện và thị trường điện có trách nhiệm lập lịch huy động bảo đảm yêu cầu dịch vụ điều khiển tần số thứ cấp trừ trường hợp thiếu công suất;</w:t>
      </w:r>
    </w:p>
    <w:p ns2:paraId="6AE52E7F" ns2:textId="77777777" w:rsidR="002E16F4" w:rsidRPr="007656EF" w:rsidRDefault="002E16F4" w:rsidP="00BE4610">
      <w:pPr>
        <w:widowControl w:val="0"/>
        <w:spacing w:before="132" w:after="132"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b) Đơn vị vận hành hệ thống điện và thị trường điện được sử dụng bản chào tăng công suất làm bản chào giá lập lịch để lập lịch huy động chu kỳ giao dịch tới;</w:t>
      </w:r>
    </w:p>
    <w:p ns2:paraId="7535B99E" ns2:textId="6F40869E" w:rsidR="002E16F4" w:rsidRPr="007656EF" w:rsidRDefault="002E16F4" w:rsidP="00BE4610">
      <w:pPr>
        <w:widowControl w:val="0"/>
        <w:numPr>
          <w:ilvl w:val="3"/>
          <w:numId w:val="0"/>
        </w:numPr>
        <w:adjustRightInd w:val="0"/>
        <w:spacing w:before="132" w:after="132"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 xml:space="preserve">c) Đơn vị vận hành hệ thống điện và thị trường điện được thay đổi công suất công bố theo quy định tại Điều 56 Thông tư này cho các nhà máy điện gián tiếp </w:t>
      </w:r>
      <w:r w:rsidRPr="007656EF">
        <w:rPr>
          <w:rFonts w:ascii="Times New Roman" w:eastAsia="PMingLiU" w:hAnsi="Times New Roman" w:cs="Times New Roman"/>
          <w:color w:val="000000"/>
          <w:kern w:val="0"/>
          <w:sz w:val="28"/>
          <w:szCs w:val="28"/>
          <w:lang w:val="vi-VN"/>
          <ns2:ligatures ns2:val="none"/>
        </w:rPr>
        <w:lastRenderedPageBreak/>
        <w:t xml:space="preserve">tham gia thị trường điện để bảo đảm yêu cầu dịch vụ </w:t>
      </w:r>
      <w:r w:rsidRPr="007656EF">
        <w:rPr>
          <w:rFonts w:ascii="Times New Roman" w:eastAsia="PMingLiU" w:hAnsi="Times New Roman" w:cs="Times New Roman"/>
          <w:color w:val="000000"/>
          <w:kern w:val="0"/>
          <w:sz w:val="28"/>
          <w:lang w:val="vi-VN"/>
          <ns2:ligatures ns2:val="none"/>
        </w:rPr>
        <w:t>điều khiển tần số thứ cấp</w:t>
      </w:r>
      <w:r w:rsidRPr="003A427E">
        <w:rPr>
          <w:rFonts w:ascii="Times New Roman" w:eastAsia="PMingLiU" w:hAnsi="Times New Roman" w:cs="Times New Roman"/>
          <w:color w:val="000000"/>
          <w:kern w:val="0"/>
          <w:sz w:val="28"/>
          <w:szCs w:val="28"/>
          <w:lang w:val="vi-VN"/>
          <ns2:ligatures ns2:val="none"/>
        </w:rPr>
        <w:t>;</w:t>
      </w:r>
    </w:p>
    <w:p ns2:paraId="291EC96D" ns2:textId="77777777" w:rsidR="002E16F4" w:rsidRPr="007656EF" w:rsidRDefault="002E16F4" w:rsidP="002E16F4">
      <w:pPr>
        <w:widowControl w:val="0"/>
        <w:numPr>
          <w:ilvl w:val="3"/>
          <w:numId w:val="0"/>
        </w:numPr>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d) Đơn vị vận hành hệ thống điện và thị trường điện được điều chỉnh, huy động thêm công suất từ các hệ thống pin lưu trữ năng lượng còn khả năng.</w:t>
      </w:r>
    </w:p>
    <w:p ns2:paraId="1D222B26"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502" w:name="_Toc238639694"/>
      <w:bookmarkStart w:id="4503" w:name="_Toc239143442"/>
      <w:bookmarkStart w:id="4504" w:name="_Toc239214806"/>
      <w:bookmarkStart w:id="4505" w:name="_Toc240797939"/>
      <w:bookmarkStart w:id="4506" w:name="_Toc240954961"/>
      <w:bookmarkStart w:id="4507" w:name="_Toc347904754"/>
      <w:bookmarkStart w:id="4508" w:name="_Toc520887724"/>
      <w:bookmarkStart w:id="4509" w:name="_Toc521661314"/>
      <w:bookmarkStart w:id="4510" w:name="_Toc522197578"/>
      <w:bookmarkStart w:id="4511" w:name="_Toc522269663"/>
      <w:bookmarkStart w:id="4512" w:name="_Ref231296417"/>
      <w:bookmarkStart w:id="4513" w:name="_Toc234200945"/>
      <w:bookmarkStart w:id="4514" w:name="_Toc234993048"/>
      <w:bookmarkStart w:id="4515" w:name="_Toc523300718"/>
      <w:bookmarkStart w:id="4516" w:name="_Toc526435751"/>
      <w:bookmarkStart w:id="4517" w:name="_Toc526928305"/>
      <w:bookmarkStart w:id="4518" w:name="_Toc527548137"/>
      <w:bookmarkStart w:id="4519" w:name="_Toc527548332"/>
      <w:bookmarkStart w:id="4520" w:name="_Toc529174133"/>
      <w:bookmarkEnd w:id="4500"/>
      <w:bookmarkEnd w:id="4501"/>
      <w:r w:rsidRPr="007656EF">
        <w:rPr>
          <w:rFonts w:ascii="Times New Roman" w:eastAsia="PMingLiU" w:hAnsi="Times New Roman" w:cs="Times New Roman"/>
          <w:b/>
          <w:color w:val="000000"/>
          <w:kern w:val="0"/>
          <w:sz w:val="28"/>
          <w:szCs w:val="28"/>
          <w:lang w:val="vi-VN" w:bidi="th-TH"/>
          <ns2:ligatures ns2:val="none"/>
        </w:rPr>
        <w:t>Điều 68.</w:t>
      </w:r>
      <w:r w:rsidRPr="007656EF">
        <w:rPr>
          <w:rFonts w:ascii="Times New Roman" w:eastAsia="PMingLiU" w:hAnsi="Times New Roman" w:cs="Times New Roman"/>
          <w:b/>
          <w:color w:val="000000"/>
          <w:kern w:val="0"/>
          <w:sz w:val="28"/>
          <w:szCs w:val="28"/>
          <w:lang w:val="vi-VN" w:bidi="th-TH"/>
          <ns2:ligatures ns2:val="none"/>
        </w:rPr>
        <w:tab/>
        <w:t xml:space="preserve">Công bố lịch huy động </w:t>
      </w:r>
      <w:bookmarkEnd w:id="4502"/>
      <w:bookmarkEnd w:id="4503"/>
      <w:bookmarkEnd w:id="4504"/>
      <w:bookmarkEnd w:id="4505"/>
      <w:bookmarkEnd w:id="4506"/>
      <w:bookmarkEnd w:id="4507"/>
      <w:r w:rsidRPr="007656EF">
        <w:rPr>
          <w:rFonts w:ascii="Times New Roman" w:eastAsia="PMingLiU" w:hAnsi="Times New Roman" w:cs="Times New Roman"/>
          <w:b/>
          <w:color w:val="000000"/>
          <w:kern w:val="0"/>
          <w:sz w:val="28"/>
          <w:szCs w:val="28"/>
          <w:lang w:val="vi-VN" w:bidi="th-TH"/>
          <ns2:ligatures ns2:val="none"/>
        </w:rPr>
        <w:t>chu kỳ giao dịch tới</w:t>
      </w:r>
      <w:bookmarkEnd w:id="4508"/>
      <w:bookmarkEnd w:id="4509"/>
      <w:bookmarkEnd w:id="4510"/>
      <w:bookmarkEnd w:id="4511"/>
      <w:bookmarkEnd w:id="4512"/>
      <w:bookmarkEnd w:id="4513"/>
      <w:bookmarkEnd w:id="4514"/>
      <w:bookmarkEnd w:id="4515"/>
      <w:bookmarkEnd w:id="4516"/>
      <w:bookmarkEnd w:id="4517"/>
      <w:bookmarkEnd w:id="4518"/>
      <w:bookmarkEnd w:id="4519"/>
      <w:bookmarkEnd w:id="4520"/>
    </w:p>
    <w:p ns2:paraId="42DE0E6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Đơn vị vận hành hệ thống điện và thị trường điện có trách nhiệm công bố lịch huy động chu kỳ giao dịch tới 10 phút trước chu kỳ giao dịch, bao gồm các nội dung sau: </w:t>
      </w:r>
    </w:p>
    <w:p ns2:paraId="5BDB1E5E"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Phụ tải dự báo chu kỳ giao dịch tới của toàn hệ thống điện quốc gia và các miền Bắc, Trung, Nam.</w:t>
      </w:r>
    </w:p>
    <w:p ns2:paraId="0028E8A6" ns2:textId="297195F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Lịch huy động các tổ máy phát điện, giá biên các miền Bắc, Trung, Nam trong chu kỳ giao dịch tới và 07 chu kỳ tiếp theo được lập theo quy định tại Điều 67 Thông tư này.</w:t>
      </w:r>
    </w:p>
    <w:p ns2:paraId="3C71DC6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Giá thị trường dự kiến từng chu kỳ của ngày tới áp dụng cho các đơn vị phát điện và Đơn vị bán buôn điện.</w:t>
      </w:r>
    </w:p>
    <w:p ns2:paraId="7720584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Các biện pháp xử lý của Đơn vị vận hành hệ thống điện và thị trường điện trong trường hợp thiếu hoặc thừa công suất.</w:t>
      </w:r>
    </w:p>
    <w:p ns2:paraId="2EE8226B" ns2:textId="0929FB80"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5. </w:t>
      </w:r>
      <w:r w:rsidRPr="007656EF">
        <w:rPr>
          <w:rFonts w:ascii="Times New Roman" w:eastAsia="PMingLiU" w:hAnsi="Times New Roman" w:cs="Times New Roman"/>
          <w:color w:val="000000"/>
          <w:kern w:val="0"/>
          <w:sz w:val="28"/>
          <w:lang w:val="vi-VN"/>
          <ns2:ligatures ns2:val="none"/>
        </w:rPr>
        <w:t>Các thông tin về việc điều chỉnh công suất công bố của nhà máy thủy điện chiến lược đa mục tiêu theo quy định tại Điều 66 Thông tư này.</w:t>
      </w:r>
    </w:p>
    <w:p ns2:paraId="1A7D2F60"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6. </w:t>
      </w:r>
      <w:r w:rsidRPr="007656EF">
        <w:rPr>
          <w:rFonts w:ascii="Times New Roman" w:eastAsia="PMingLiU" w:hAnsi="Times New Roman" w:cs="Times New Roman"/>
          <w:color w:val="000000"/>
          <w:kern w:val="0"/>
          <w:sz w:val="28"/>
          <w:szCs w:val="28"/>
          <w:lang w:val="vi-VN"/>
          <ns2:ligatures ns2:val="none"/>
        </w:rPr>
        <w:t>Các thông tin về việc điều chỉnh công suất huy động của nhà máy thủy điện gián tiếp tham gia thị trường điện (nếu có).</w:t>
      </w:r>
    </w:p>
    <w:p ns2:paraId="4F8F3AC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7. </w:t>
      </w:r>
      <w:r w:rsidRPr="007656EF">
        <w:rPr>
          <w:rFonts w:ascii="Times New Roman" w:eastAsia="PMingLiU" w:hAnsi="Times New Roman" w:cs="Times New Roman"/>
          <w:color w:val="000000"/>
          <w:kern w:val="0"/>
          <w:sz w:val="28"/>
          <w:lang w:val="vi-VN"/>
          <ns2:ligatures ns2:val="none"/>
        </w:rPr>
        <w:t>Lịch sa thải phụ tải dự kiến (nếu có).</w:t>
      </w:r>
      <w:bookmarkStart w:id="4521" w:name="_Toc234200946"/>
      <w:bookmarkStart w:id="4522" w:name="_Toc234993049"/>
      <w:bookmarkStart w:id="4523" w:name="_Toc238435962"/>
      <w:bookmarkStart w:id="4524" w:name="_Toc238639695"/>
      <w:bookmarkStart w:id="4525" w:name="_Toc239143443"/>
      <w:bookmarkStart w:id="4526" w:name="_Toc239214807"/>
      <w:bookmarkStart w:id="4527" w:name="_Toc224350906"/>
      <w:bookmarkStart w:id="4528" w:name="_Toc234200947"/>
      <w:bookmarkStart w:id="4529" w:name="_Toc234993050"/>
      <w:bookmarkEnd w:id="4521"/>
      <w:bookmarkEnd w:id="4522"/>
      <w:bookmarkEnd w:id="4523"/>
      <w:bookmarkEnd w:id="4524"/>
      <w:bookmarkEnd w:id="4525"/>
      <w:bookmarkEnd w:id="4526"/>
      <w:bookmarkEnd w:id="4527"/>
      <w:bookmarkEnd w:id="4528"/>
      <w:bookmarkEnd w:id="4529"/>
    </w:p>
    <w:p ns2:paraId="44CFF53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8. </w:t>
      </w:r>
      <w:r w:rsidRPr="007656EF">
        <w:rPr>
          <w:rFonts w:ascii="Times New Roman" w:eastAsia="PMingLiU" w:hAnsi="Times New Roman" w:cs="Times New Roman"/>
          <w:color w:val="000000"/>
          <w:kern w:val="0"/>
          <w:sz w:val="28"/>
          <w:lang w:val="vi-VN"/>
          <ns2:ligatures ns2:val="none"/>
        </w:rPr>
        <w:t>Thông tin về cung cấp dịch vụ điều khiển tần số thứ cấp</w:t>
      </w:r>
    </w:p>
    <w:p ns2:paraId="78FFD70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a) Nhu cầu công suất cho </w:t>
      </w:r>
      <w:r w:rsidRPr="007656EF">
        <w:rPr>
          <w:rFonts w:ascii="Times New Roman" w:eastAsia="PMingLiU" w:hAnsi="Times New Roman" w:cs="Times New Roman"/>
          <w:color w:val="000000"/>
          <w:kern w:val="0"/>
          <w:sz w:val="28"/>
          <w:szCs w:val="28"/>
          <w:lang w:val="vi-VN"/>
          <ns2:ligatures ns2:val="none"/>
        </w:rPr>
        <w:t xml:space="preserve">dịch vụ </w:t>
      </w:r>
      <w:r w:rsidRPr="007656EF">
        <w:rPr>
          <w:rFonts w:ascii="Times New Roman" w:eastAsia="PMingLiU" w:hAnsi="Times New Roman" w:cs="Times New Roman"/>
          <w:color w:val="000000"/>
          <w:kern w:val="0"/>
          <w:sz w:val="28"/>
          <w:lang w:val="vi-VN"/>
          <ns2:ligatures ns2:val="none"/>
        </w:rPr>
        <w:t>điều khiển tần số thứ cấp</w:t>
      </w:r>
      <w:r w:rsidRPr="007656EF" w:rsidDel="00791D48">
        <w:rPr>
          <w:rFonts w:ascii="Times New Roman" w:eastAsia="PMingLiU" w:hAnsi="Times New Roman" w:cs="Times New Roman"/>
          <w:color w:val="000000"/>
          <w:kern w:val="0"/>
          <w:sz w:val="28"/>
          <w:szCs w:val="28"/>
          <w:lang w:val="vi-VN"/>
          <ns2:ligatures ns2:val="none"/>
        </w:rPr>
        <w:t xml:space="preserve"> </w:t>
      </w:r>
      <w:r w:rsidRPr="007656EF">
        <w:rPr>
          <w:rFonts w:ascii="Times New Roman" w:eastAsia="PMingLiU" w:hAnsi="Times New Roman" w:cs="Times New Roman"/>
          <w:color w:val="000000"/>
          <w:kern w:val="0"/>
          <w:sz w:val="28"/>
          <w:lang w:val="vi-VN"/>
          <ns2:ligatures ns2:val="none"/>
        </w:rPr>
        <w:t>của hệ thống điện;</w:t>
      </w:r>
    </w:p>
    <w:p ns2:paraId="09EA599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b) Danh sách các tổ máy phát điện được lựa chọn để cung cấp </w:t>
      </w:r>
      <w:r w:rsidRPr="007656EF">
        <w:rPr>
          <w:rFonts w:ascii="Times New Roman" w:eastAsia="PMingLiU" w:hAnsi="Times New Roman" w:cs="Times New Roman"/>
          <w:color w:val="000000"/>
          <w:kern w:val="0"/>
          <w:sz w:val="28"/>
          <w:szCs w:val="28"/>
          <w:lang w:val="vi-VN"/>
          <ns2:ligatures ns2:val="none"/>
        </w:rPr>
        <w:t xml:space="preserve">dịch vụ </w:t>
      </w:r>
      <w:r w:rsidRPr="007656EF">
        <w:rPr>
          <w:rFonts w:ascii="Times New Roman" w:eastAsia="PMingLiU" w:hAnsi="Times New Roman" w:cs="Times New Roman"/>
          <w:color w:val="000000"/>
          <w:kern w:val="0"/>
          <w:sz w:val="28"/>
          <w:lang w:val="vi-VN"/>
          <ns2:ligatures ns2:val="none"/>
        </w:rPr>
        <w:t>điều khiển tần số thứ cấp;</w:t>
      </w:r>
    </w:p>
    <w:p ns2:paraId="7E7C4C3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c) Công suất cho dịch vụ điều khiển tần số thứ cấp của các tổ máy phát điện trong danh sách tại điểm b khoản này.</w:t>
      </w:r>
      <w:bookmarkStart w:id="4530" w:name="_Toc346807402"/>
      <w:bookmarkStart w:id="4531" w:name="_Toc234993051"/>
      <w:bookmarkStart w:id="4532" w:name="_Toc238435964"/>
      <w:bookmarkStart w:id="4533" w:name="_Toc238639697"/>
      <w:bookmarkStart w:id="4534" w:name="_Toc239143445"/>
      <w:bookmarkStart w:id="4535" w:name="_Toc239214809"/>
      <w:bookmarkStart w:id="4536" w:name="_Toc234200949"/>
      <w:bookmarkStart w:id="4537" w:name="_Toc234993052"/>
      <w:bookmarkStart w:id="4538" w:name="_Toc238639698"/>
      <w:bookmarkStart w:id="4539" w:name="_Toc239143446"/>
      <w:bookmarkStart w:id="4540" w:name="_Toc239214810"/>
      <w:bookmarkStart w:id="4541" w:name="_Toc520887725"/>
      <w:bookmarkStart w:id="4542" w:name="_Toc521661315"/>
      <w:bookmarkStart w:id="4543" w:name="_Toc522197579"/>
      <w:bookmarkStart w:id="4544" w:name="_Toc522269664"/>
      <w:bookmarkStart w:id="4545" w:name="_Toc523300719"/>
      <w:bookmarkStart w:id="4546" w:name="_Toc526435752"/>
      <w:bookmarkStart w:id="4547" w:name="_Toc526928306"/>
      <w:bookmarkStart w:id="4548" w:name="_Toc527548138"/>
      <w:bookmarkStart w:id="4549" w:name="_Toc527548333"/>
      <w:bookmarkStart w:id="4550" w:name="_Toc529174134"/>
      <w:bookmarkEnd w:id="4530"/>
      <w:bookmarkEnd w:id="4531"/>
      <w:bookmarkEnd w:id="4532"/>
      <w:bookmarkEnd w:id="4533"/>
      <w:bookmarkEnd w:id="4534"/>
      <w:bookmarkEnd w:id="4535"/>
    </w:p>
    <w:p ns2:paraId="01851A67" ns2:textId="77777777" w:rsidR="002E16F4" w:rsidRPr="003A427E" w:rsidRDefault="002E16F4" w:rsidP="002E16F4">
      <w:pPr>
        <w:keepNext/>
        <w:widowControl w:val="0"/>
        <w:adjustRightInd w:val="0"/>
        <w:spacing w:before="120" w:after="120" w:line="264"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3A427E">
        <w:rPr>
          <w:rFonts w:ascii="Times New Roman" w:eastAsia="PMingLiU" w:hAnsi="Times New Roman" w:cs="Times New Roman"/>
          <w:kern w:val="0"/>
          <w:sz w:val="28"/>
          <w:lang w:val="vi-VN"/>
          <ns2:ligatures ns2:val="none"/>
        </w:rPr>
        <w:t xml:space="preserve">9. </w:t>
      </w:r>
      <w:r w:rsidRPr="007656EF">
        <w:rPr>
          <w:rFonts w:ascii="Times New Roman" w:eastAsia="PMingLiU" w:hAnsi="Times New Roman" w:cs="Times New Roman"/>
          <w:color w:val="000000"/>
          <w:kern w:val="0"/>
          <w:sz w:val="28"/>
          <w:lang w:val="vi-VN"/>
          <ns2:ligatures ns2:val="none"/>
        </w:rPr>
        <w:t>Các ràng buộc kỹ thuật nguồn điện, lưới điện trong chu kỳ tới</w:t>
      </w:r>
      <w:r w:rsidRPr="003A427E">
        <w:rPr>
          <w:rFonts w:ascii="Times New Roman" w:eastAsia="PMingLiU" w:hAnsi="Times New Roman" w:cs="Times New Roman"/>
          <w:color w:val="000000"/>
          <w:kern w:val="0"/>
          <w:sz w:val="28"/>
          <w:lang w:val="vi-VN"/>
          <ns2:ligatures ns2:val="none"/>
        </w:rPr>
        <w:t>.</w:t>
      </w:r>
    </w:p>
    <w:p ns2:paraId="6A527FE9" ns2:textId="77777777" w:rsidR="002E16F4" w:rsidRPr="007656EF" w:rsidRDefault="002E16F4" w:rsidP="002E16F4">
      <w:pPr>
        <w:widowControl w:val="0"/>
        <w:spacing w:before="120" w:after="120" w:line="240" w:lineRule="auto"/>
        <w:jc w:val="center"/>
        <w:outlineLvl w:val="1"/>
        <w:rPr>
          <w:rFonts w:ascii="Times New Roman" w:eastAsia="PMingLiU" w:hAnsi="Times New Roman" w:cs="Times New Roman"/>
          <w:b/>
          <w:color w:val="000000"/>
          <w:kern w:val="0"/>
          <w:sz w:val="28"/>
          <w:lang w:val="vi-VN"/>
          <ns2:ligatures ns2:val="none"/>
        </w:rPr>
      </w:pPr>
      <w:r w:rsidRPr="007656EF">
        <w:rPr>
          <w:rFonts w:ascii="Times New Roman" w:eastAsia="PMingLiU" w:hAnsi="Times New Roman" w:cs="Times New Roman"/>
          <w:b/>
          <w:color w:val="000000"/>
          <w:kern w:val="0"/>
          <w:sz w:val="28"/>
          <w:lang w:val="vi-VN"/>
          <ns2:ligatures ns2:val="none"/>
        </w:rPr>
        <w:t xml:space="preserve">Mục </w:t>
      </w:r>
      <w:r w:rsidRPr="007656EF">
        <w:rPr>
          <w:rFonts w:ascii="Times New Roman" w:eastAsia="PMingLiU" w:hAnsi="Times New Roman" w:cs="Times New Roman"/>
          <w:b/>
          <w:color w:val="000000"/>
          <w:kern w:val="0"/>
          <w:sz w:val="28"/>
          <ns2:ligatures ns2:val="none"/>
        </w:rPr>
        <w:t>4</w:t>
      </w:r>
      <w:r w:rsidRPr="007656EF">
        <w:rPr>
          <w:rFonts w:ascii="Times New Roman" w:eastAsia="PMingLiU" w:hAnsi="Times New Roman" w:cs="Times New Roman"/>
          <w:b/>
          <w:color w:val="000000"/>
          <w:kern w:val="0"/>
          <w:sz w:val="28"/>
          <w:lang w:val="vi-VN"/>
          <ns2:ligatures ns2:val="none"/>
        </w:rPr>
        <w:br/>
      </w:r>
      <w:bookmarkStart w:id="4551" w:name="_Toc240797941"/>
      <w:bookmarkStart w:id="4552" w:name="_Toc240954963"/>
      <w:bookmarkStart w:id="4553" w:name="_Toc347904755"/>
      <w:r w:rsidRPr="007656EF">
        <w:rPr>
          <w:rFonts w:ascii="Times New Roman" w:eastAsia="PMingLiU" w:hAnsi="Times New Roman" w:cs="Times New Roman"/>
          <w:b/>
          <w:color w:val="000000"/>
          <w:kern w:val="0"/>
          <w:sz w:val="28"/>
          <w:lang w:val="vi-VN"/>
          <ns2:ligatures ns2:val="none"/>
        </w:rPr>
        <w:t xml:space="preserve">VẬN HÀNH </w:t>
      </w:r>
      <w:bookmarkEnd w:id="4536"/>
      <w:bookmarkEnd w:id="4537"/>
      <w:r w:rsidRPr="007656EF">
        <w:rPr>
          <w:rFonts w:ascii="Times New Roman" w:eastAsia="PMingLiU" w:hAnsi="Times New Roman" w:cs="Times New Roman"/>
          <w:b/>
          <w:color w:val="000000"/>
          <w:kern w:val="0"/>
          <w:sz w:val="28"/>
          <w:lang w:val="vi-VN"/>
          <ns2:ligatures ns2:val="none"/>
        </w:rPr>
        <w:t>THỜI GIAN THỰC</w:t>
      </w:r>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p>
    <w:p ns2:paraId="7A020B13"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554" w:name="_Toc347904756"/>
      <w:bookmarkStart w:id="4555" w:name="_Toc520887726"/>
      <w:bookmarkStart w:id="4556" w:name="_Toc521661316"/>
      <w:bookmarkStart w:id="4557" w:name="_Toc522197580"/>
      <w:bookmarkStart w:id="4558" w:name="_Toc522269665"/>
      <w:bookmarkStart w:id="4559" w:name="_Toc523300720"/>
      <w:bookmarkStart w:id="4560" w:name="_Toc526435753"/>
      <w:bookmarkStart w:id="4561" w:name="_Toc526928307"/>
      <w:bookmarkStart w:id="4562" w:name="_Toc527548139"/>
      <w:bookmarkStart w:id="4563" w:name="_Toc527548334"/>
      <w:bookmarkStart w:id="4564" w:name="_Toc529174135"/>
      <w:r w:rsidRPr="007656EF">
        <w:rPr>
          <w:rFonts w:ascii="Times New Roman" w:eastAsia="PMingLiU" w:hAnsi="Times New Roman" w:cs="Times New Roman"/>
          <w:b/>
          <w:color w:val="000000"/>
          <w:kern w:val="0"/>
          <w:sz w:val="28"/>
          <w:szCs w:val="28"/>
          <w:lang w:val="vi-VN" w:bidi="th-TH"/>
          <ns2:ligatures ns2:val="none"/>
        </w:rPr>
        <w:t>Điều 69.</w:t>
      </w:r>
      <w:r w:rsidRPr="007656EF">
        <w:rPr>
          <w:rFonts w:ascii="Times New Roman" w:eastAsia="PMingLiU" w:hAnsi="Times New Roman" w:cs="Times New Roman"/>
          <w:b/>
          <w:color w:val="000000"/>
          <w:kern w:val="0"/>
          <w:sz w:val="28"/>
          <w:szCs w:val="28"/>
          <w:lang w:val="vi-VN" w:bidi="th-TH"/>
          <ns2:ligatures ns2:val="none"/>
        </w:rPr>
        <w:tab/>
        <w:t>Điều độ hệ thống điện thời gian thực</w:t>
      </w:r>
      <w:bookmarkEnd w:id="4554"/>
      <w:bookmarkEnd w:id="4555"/>
      <w:bookmarkEnd w:id="4556"/>
      <w:bookmarkEnd w:id="4557"/>
      <w:bookmarkEnd w:id="4558"/>
      <w:bookmarkEnd w:id="4559"/>
      <w:bookmarkEnd w:id="4560"/>
      <w:bookmarkEnd w:id="4561"/>
      <w:bookmarkEnd w:id="4562"/>
      <w:bookmarkEnd w:id="4563"/>
      <w:bookmarkEnd w:id="4564"/>
    </w:p>
    <w:p ns2:paraId="3B6FBFC1" ns2:textId="77777777" w:rsidR="002E16F4" w:rsidRPr="007656EF" w:rsidRDefault="002E16F4" w:rsidP="002E16F4">
      <w:pPr>
        <w:widowControl w:val="0"/>
        <w:adjustRightInd w:val="0"/>
        <w:spacing w:before="120" w:after="120" w:line="240" w:lineRule="auto"/>
        <w:ind w:firstLine="568"/>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vận hành hệ thống điện trong thời gian thực căn cứ lịch huy động chu kỳ giao dịch tới đã được công bố và tuân thủ quy định về vận hành hệ thống điện thời gian thực tại </w:t>
      </w:r>
      <w:r w:rsidRPr="007656EF">
        <w:rPr>
          <w:rFonts w:ascii="Times New Roman" w:eastAsia="PMingLiU" w:hAnsi="Times New Roman" w:cs="Times New Roman"/>
          <w:color w:val="000000"/>
          <w:kern w:val="0"/>
          <w:sz w:val="28"/>
          <w:szCs w:val="28"/>
          <w:lang w:val="vi-VN"/>
          <ns2:ligatures ns2:val="none"/>
        </w:rPr>
        <w:t xml:space="preserve">Quy định điều độ, vận hành, thao tác, xử lý sự cố, khởi động đen và khôi phục hệ thống điện quốc gia </w:t>
      </w:r>
      <w:r w:rsidRPr="007656EF">
        <w:rPr>
          <w:rFonts w:ascii="Times New Roman" w:eastAsia="PMingLiU" w:hAnsi="Times New Roman" w:cs="Times New Roman"/>
          <w:color w:val="000000"/>
          <w:kern w:val="0"/>
          <w:sz w:val="28"/>
          <w:szCs w:val="28"/>
          <w:lang w:val="da-DK"/>
          <ns2:ligatures ns2:val="none"/>
        </w:rPr>
        <w:t>được</w:t>
      </w:r>
      <w:r w:rsidRPr="007656EF">
        <w:rPr>
          <w:rFonts w:ascii="Times New Roman" w:eastAsia="PMingLiU" w:hAnsi="Times New Roman" w:cs="Times New Roman"/>
          <w:color w:val="000000"/>
          <w:kern w:val="0"/>
          <w:sz w:val="28"/>
          <w:lang w:val="vi-VN"/>
          <ns2:ligatures ns2:val="none"/>
        </w:rPr>
        <w:t xml:space="preserve"> Bộ Công Thương ban hành. Trường hợp cần thiết, Đơn </w:t>
      </w:r>
      <w:r w:rsidRPr="007656EF">
        <w:rPr>
          <w:rFonts w:ascii="Times New Roman" w:eastAsia="PMingLiU" w:hAnsi="Times New Roman" w:cs="Times New Roman"/>
          <w:color w:val="000000"/>
          <w:kern w:val="0"/>
          <w:sz w:val="28"/>
          <w:lang w:val="vi-VN"/>
          <ns2:ligatures ns2:val="none"/>
        </w:rPr>
        <w:lastRenderedPageBreak/>
        <w:t xml:space="preserve">vị vận hành hệ thống điện và thị trường điện được can thiệp để bảo đảm yêu cầu </w:t>
      </w:r>
      <w:r w:rsidRPr="007656EF">
        <w:rPr>
          <w:rFonts w:ascii="Times New Roman" w:eastAsia="PMingLiU" w:hAnsi="Times New Roman" w:cs="Times New Roman"/>
          <w:color w:val="000000"/>
          <w:kern w:val="0"/>
          <w:sz w:val="28"/>
          <w:szCs w:val="28"/>
          <w:lang w:val="vi-VN"/>
          <ns2:ligatures ns2:val="none"/>
        </w:rPr>
        <w:t xml:space="preserve">dịch vụ </w:t>
      </w:r>
      <w:r w:rsidRPr="007656EF">
        <w:rPr>
          <w:rFonts w:ascii="Times New Roman" w:eastAsia="PMingLiU" w:hAnsi="Times New Roman" w:cs="Times New Roman"/>
          <w:color w:val="000000"/>
          <w:kern w:val="0"/>
          <w:sz w:val="28"/>
          <w:lang w:val="vi-VN"/>
          <ns2:ligatures ns2:val="none"/>
        </w:rPr>
        <w:t>điều khiển tần số thứ cấp của hệ thống điện (trừ trường hợp bất khả kháng).</w:t>
      </w:r>
    </w:p>
    <w:p ns2:paraId="491C1FA9" ns2:textId="77777777" w:rsidR="002E16F4" w:rsidRPr="007656EF" w:rsidRDefault="002E16F4" w:rsidP="002E16F4">
      <w:pPr>
        <w:widowControl w:val="0"/>
        <w:adjustRightInd w:val="0"/>
        <w:spacing w:before="120" w:after="120" w:line="240" w:lineRule="auto"/>
        <w:ind w:firstLine="568"/>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Cấp điều độ có quyền điều khiển nhà máy điện quy định tại điểm b khoản 1 Điều 4 Thông tư này có trách nhiệm vận hành các nhà máy căn cứ lịch huy động chu kỳ tới đã được công bố, báo cáo lại cho Đơn vị vận hành hệ thống điện và thị trường điện sau khi đã hoàn thành.</w:t>
      </w:r>
    </w:p>
    <w:p ns2:paraId="56F77A5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 xml:space="preserve">Đơn vị phát điện có trách nhiệm tuân thủ lệnh điều độ của Đơn vị vận hành hệ thống điện và thị trường điện và cấp điều độ có quyền điều khiển. </w:t>
      </w:r>
    </w:p>
    <w:p ns2:paraId="6F1D8E02" ns2:textId="6B731D1F"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Đơn vị phát điện sở hữu nhà máy thủy điện có trách nhiệm tuân thủ theo quy định về mực nước giới hạn tuần của nhà máy thủy điện do Đơn vị vận hành hệ thống điện và thị trường điện tính toán, công bố theo quy định tại khoản 2 Điều 43 Thông tư này.</w:t>
      </w:r>
    </w:p>
    <w:p ns2:paraId="5BDDCF39"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565" w:name="_Toc520887727"/>
      <w:bookmarkStart w:id="4566" w:name="_Toc521661317"/>
      <w:bookmarkStart w:id="4567" w:name="_Toc522197581"/>
      <w:bookmarkStart w:id="4568" w:name="_Toc522269666"/>
      <w:bookmarkStart w:id="4569" w:name="_Toc523300721"/>
      <w:bookmarkStart w:id="4570" w:name="_Toc526435754"/>
      <w:bookmarkStart w:id="4571" w:name="_Ref526859320"/>
      <w:bookmarkStart w:id="4572" w:name="_Toc526928308"/>
      <w:bookmarkStart w:id="4573" w:name="_Toc527548140"/>
      <w:bookmarkStart w:id="4574" w:name="_Toc527548335"/>
      <w:bookmarkStart w:id="4575" w:name="_Toc529174136"/>
      <w:r w:rsidRPr="007656EF">
        <w:rPr>
          <w:rFonts w:ascii="Times New Roman" w:eastAsia="PMingLiU" w:hAnsi="Times New Roman" w:cs="Times New Roman"/>
          <w:b/>
          <w:color w:val="000000"/>
          <w:kern w:val="0"/>
          <w:sz w:val="28"/>
          <w:szCs w:val="28"/>
          <w:lang w:val="vi-VN" w:bidi="th-TH"/>
          <ns2:ligatures ns2:val="none"/>
        </w:rPr>
        <w:t>Điều 70.</w:t>
      </w:r>
      <w:r w:rsidRPr="007656EF">
        <w:rPr>
          <w:rFonts w:ascii="Times New Roman" w:eastAsia="PMingLiU" w:hAnsi="Times New Roman" w:cs="Times New Roman"/>
          <w:b/>
          <w:color w:val="000000"/>
          <w:kern w:val="0"/>
          <w:sz w:val="28"/>
          <w:szCs w:val="28"/>
          <w:lang w:val="vi-VN" w:bidi="th-TH"/>
          <ns2:ligatures ns2:val="none"/>
        </w:rPr>
        <w:tab/>
        <w:t>Quy định trong trường hợp hồ chứa của nhà máy thủy điện thấp hơn mực nước giới hạn tuần</w:t>
      </w:r>
      <w:bookmarkEnd w:id="4565"/>
      <w:bookmarkEnd w:id="4566"/>
      <w:bookmarkEnd w:id="4567"/>
      <w:bookmarkEnd w:id="4568"/>
      <w:bookmarkEnd w:id="4569"/>
      <w:bookmarkEnd w:id="4570"/>
      <w:bookmarkEnd w:id="4571"/>
      <w:bookmarkEnd w:id="4572"/>
      <w:bookmarkEnd w:id="4573"/>
      <w:bookmarkEnd w:id="4574"/>
      <w:bookmarkEnd w:id="4575"/>
    </w:p>
    <w:p ns2:paraId="67639825"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cảnh báo nhà máy thủy điện có mực nước </w:t>
      </w:r>
      <w:r w:rsidRPr="007656EF">
        <w:rPr>
          <w:rFonts w:ascii="Times New Roman" w:eastAsia="PMingLiU" w:hAnsi="Times New Roman" w:cs="Times New Roman"/>
          <w:bCs/>
          <w:iCs/>
          <w:color w:val="000000"/>
          <w:kern w:val="0"/>
          <w:sz w:val="28"/>
          <w:szCs w:val="28"/>
          <w:lang w:val="vi-VN"/>
          <ns2:ligatures ns2:val="none"/>
        </w:rPr>
        <w:t xml:space="preserve">thấp hơn </w:t>
      </w:r>
      <w:r w:rsidRPr="007656EF">
        <w:rPr>
          <w:rFonts w:ascii="Times New Roman" w:eastAsia="PMingLiU" w:hAnsi="Times New Roman" w:cs="Times New Roman"/>
          <w:color w:val="000000"/>
          <w:kern w:val="0"/>
          <w:sz w:val="28"/>
          <w:lang w:val="vi-VN"/>
          <ns2:ligatures ns2:val="none"/>
        </w:rPr>
        <w:t xml:space="preserve">mực nước giới hạn tuần, đơn vị phát điện có trách nhiệm điều chỉnh giá chào trong các ngày tiếp theo để bảo đảm </w:t>
      </w:r>
      <w:r w:rsidRPr="003A427E">
        <w:rPr>
          <w:rFonts w:ascii="Times New Roman" w:eastAsia="PMingLiU" w:hAnsi="Times New Roman" w:cs="Times New Roman"/>
          <w:color w:val="000000"/>
          <w:kern w:val="0"/>
          <w:sz w:val="28"/>
          <w:lang w:val="vi-VN"/>
          <ns2:ligatures ns2:val="none"/>
        </w:rPr>
        <w:t xml:space="preserve">mực nước hồ chứa </w:t>
      </w:r>
      <w:r w:rsidRPr="007656EF">
        <w:rPr>
          <w:rFonts w:ascii="Times New Roman" w:eastAsia="PMingLiU" w:hAnsi="Times New Roman" w:cs="Times New Roman"/>
          <w:color w:val="000000"/>
          <w:kern w:val="0"/>
          <w:sz w:val="28"/>
          <w:lang w:val="vi-VN"/>
          <ns2:ligatures ns2:val="none"/>
        </w:rPr>
        <w:t xml:space="preserve">không </w:t>
      </w:r>
      <w:r w:rsidRPr="007656EF">
        <w:rPr>
          <w:rFonts w:ascii="Times New Roman" w:eastAsia="PMingLiU" w:hAnsi="Times New Roman" w:cs="Times New Roman"/>
          <w:bCs/>
          <w:iCs/>
          <w:color w:val="000000"/>
          <w:kern w:val="0"/>
          <w:sz w:val="28"/>
          <w:szCs w:val="28"/>
          <w:lang w:val="vi-VN"/>
          <ns2:ligatures ns2:val="none"/>
        </w:rPr>
        <w:t xml:space="preserve">thấp hơn </w:t>
      </w:r>
      <w:r w:rsidRPr="007656EF">
        <w:rPr>
          <w:rFonts w:ascii="Times New Roman" w:eastAsia="PMingLiU" w:hAnsi="Times New Roman" w:cs="Times New Roman"/>
          <w:color w:val="000000"/>
          <w:kern w:val="0"/>
          <w:sz w:val="28"/>
          <w:lang w:val="vi-VN"/>
          <ns2:ligatures ns2:val="none"/>
        </w:rPr>
        <w:t>mực nước giới hạn tuần tiếp theo.</w:t>
      </w:r>
    </w:p>
    <w:p ns2:paraId="72D0A67E" ns2:textId="13ED6BD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Trường hợp hồ chứa của nhà máy thủy điện có 02 tuần liên tiếp </w:t>
      </w:r>
      <w:r w:rsidRPr="007656EF">
        <w:rPr>
          <w:rFonts w:ascii="Times New Roman" w:eastAsia="PMingLiU" w:hAnsi="Times New Roman" w:cs="Times New Roman"/>
          <w:bCs/>
          <w:iCs/>
          <w:color w:val="000000"/>
          <w:kern w:val="0"/>
          <w:sz w:val="28"/>
          <w:szCs w:val="28"/>
          <w:lang w:val="vi-VN"/>
          <ns2:ligatures ns2:val="none"/>
        </w:rPr>
        <w:t xml:space="preserve">thấp hơn </w:t>
      </w:r>
      <w:r w:rsidRPr="007656EF">
        <w:rPr>
          <w:rFonts w:ascii="Times New Roman" w:eastAsia="PMingLiU" w:hAnsi="Times New Roman" w:cs="Times New Roman"/>
          <w:color w:val="000000"/>
          <w:kern w:val="0"/>
          <w:sz w:val="28"/>
          <w:lang w:val="vi-VN"/>
          <ns2:ligatures ns2:val="none"/>
        </w:rPr>
        <w:t xml:space="preserve">mực nước giới hạn tuần; nhà máy thủy điện có 01 tuần thấp hơn mực nước giới hạn tuần và tỷ lệ dự phòng điện năng miền của tuần nhỏ hơn 5%; </w:t>
      </w:r>
      <w:r w:rsidRPr="007656EF">
        <w:rPr>
          <w:rFonts w:ascii="Times New Roman" w:eastAsia="PMingLiU" w:hAnsi="Times New Roman" w:cs="Times New Roman"/>
          <w:color w:val="000000"/>
          <w:kern w:val="0"/>
          <w:sz w:val="28"/>
          <w:szCs w:val="28"/>
          <w:lang w:val="vi-VN"/>
          <ns2:ligatures ns2:val="none"/>
        </w:rPr>
        <w:t xml:space="preserve">nhà máy thủy điện có 01 tuần thấp hơn mực nước giới hạn và thấp hơn cận trên của khoảng mực nước để điều hành các hồ trong mùa cạn (nếu có) của Quy trình vận hành liên hồ chứa; nhà </w:t>
      </w:r>
      <w:r w:rsidRPr="007656EF">
        <w:rPr>
          <w:rFonts w:ascii="Times New Roman" w:eastAsia="PMingLiU" w:hAnsi="Times New Roman" w:cs="Times New Roman"/>
          <w:color w:val="000000"/>
          <w:kern w:val="0"/>
          <w:sz w:val="28"/>
          <w:lang w:val="vi-VN"/>
          <ns2:ligatures ns2:val="none"/>
        </w:rPr>
        <w:t>máy thủy điện có 01 tuần thấp hơn mực nước giới hạn và thấp hơn m</w:t>
      </w:r>
      <w:r w:rsidRPr="003A427E">
        <w:rPr>
          <w:rFonts w:ascii="Times New Roman" w:eastAsia="PMingLiU" w:hAnsi="Times New Roman" w:cs="Times New Roman"/>
          <w:color w:val="000000"/>
          <w:kern w:val="0"/>
          <w:sz w:val="28"/>
          <w:lang w:val="vi-VN"/>
          <ns2:ligatures ns2:val="none"/>
        </w:rPr>
        <w:t>ự</w:t>
      </w:r>
      <w:r w:rsidRPr="007656EF">
        <w:rPr>
          <w:rFonts w:ascii="Times New Roman" w:eastAsia="PMingLiU" w:hAnsi="Times New Roman" w:cs="Times New Roman"/>
          <w:color w:val="000000"/>
          <w:kern w:val="0"/>
          <w:sz w:val="28"/>
          <w:lang w:val="vi-VN"/>
          <ns2:ligatures ns2:val="none"/>
        </w:rPr>
        <w:t>c nước tối thiểu hoặc cận dưới của khoảng mực nước để điều hành các hồ trong mùa cạn của Quy trình vận hành liên hồ chứa thì bắt đầu từ 00h00 thứ Ba tuần tiếp theo, Đơn vị vận hành hệ thống điện và thị trường điện lập lịch huy động nhà máy thủy điện này căn cứ theo bản chào mặc định quy định cụ thể tại điểm b, điểm c khoản 2 Điều 47 Thông tư này để đưa mực nước của hồ chứa về mực nước giới hạn tuần.</w:t>
      </w:r>
    </w:p>
    <w:p ns2:paraId="499034E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 xml:space="preserve">Khi đã bảo đảm không </w:t>
      </w:r>
      <w:r w:rsidRPr="007656EF">
        <w:rPr>
          <w:rFonts w:ascii="Times New Roman" w:eastAsia="PMingLiU" w:hAnsi="Times New Roman" w:cs="Times New Roman"/>
          <w:bCs/>
          <w:iCs/>
          <w:color w:val="000000"/>
          <w:kern w:val="0"/>
          <w:sz w:val="28"/>
          <w:szCs w:val="28"/>
          <w:lang w:val="vi-VN"/>
          <ns2:ligatures ns2:val="none"/>
        </w:rPr>
        <w:t xml:space="preserve">thấp hơn </w:t>
      </w:r>
      <w:r w:rsidRPr="007656EF">
        <w:rPr>
          <w:rFonts w:ascii="Times New Roman" w:eastAsia="PMingLiU" w:hAnsi="Times New Roman" w:cs="Times New Roman"/>
          <w:color w:val="000000"/>
          <w:kern w:val="0"/>
          <w:sz w:val="28"/>
          <w:lang w:val="vi-VN"/>
          <ns2:ligatures ns2:val="none"/>
        </w:rPr>
        <w:t>mực nước giới hạn tuần, nhà máy thủy điện tiếp tục chào giá vào tuần tiếp theo.</w:t>
      </w:r>
    </w:p>
    <w:p ns2:paraId="3C4B1308"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 xml:space="preserve">Trước 10h00 thứ Hai hằng tuần, Đơn vị vận hành hệ thống điện và thị trường điện có trách nhiệm thông báo về việc lập lịch huy động từ thứ Ba cho đơn vị phát điện và đơn vị mua điện trong các trường hợp sau: </w:t>
      </w:r>
    </w:p>
    <w:p ns2:paraId="2725F6D2"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a) Nhà máy </w:t>
      </w:r>
      <w:r w:rsidRPr="007656EF">
        <w:rPr>
          <w:rFonts w:ascii="Times New Roman" w:eastAsia="PMingLiU" w:hAnsi="Times New Roman" w:cs="Times New Roman"/>
          <w:bCs/>
          <w:iCs/>
          <w:color w:val="000000"/>
          <w:kern w:val="0"/>
          <w:sz w:val="28"/>
          <w:szCs w:val="28"/>
          <w:lang w:val="vi-VN"/>
          <ns2:ligatures ns2:val="none"/>
        </w:rPr>
        <w:t xml:space="preserve">thấp hơn </w:t>
      </w:r>
      <w:r w:rsidRPr="007656EF">
        <w:rPr>
          <w:rFonts w:ascii="Times New Roman" w:eastAsia="PMingLiU" w:hAnsi="Times New Roman" w:cs="Times New Roman"/>
          <w:color w:val="000000"/>
          <w:kern w:val="0"/>
          <w:sz w:val="28"/>
          <w:lang w:val="vi-VN"/>
          <ns2:ligatures ns2:val="none"/>
        </w:rPr>
        <w:t xml:space="preserve">mực nước giới hạn hồ chứa tuần đầu tiên, nhà máy </w:t>
      </w:r>
      <w:r w:rsidRPr="007656EF">
        <w:rPr>
          <w:rFonts w:ascii="Times New Roman" w:eastAsia="PMingLiU" w:hAnsi="Times New Roman" w:cs="Times New Roman"/>
          <w:bCs/>
          <w:iCs/>
          <w:color w:val="000000"/>
          <w:kern w:val="0"/>
          <w:sz w:val="28"/>
          <w:szCs w:val="28"/>
          <w:lang w:val="vi-VN"/>
          <ns2:ligatures ns2:val="none"/>
        </w:rPr>
        <w:t xml:space="preserve">thấp hơn </w:t>
      </w:r>
      <w:r w:rsidRPr="007656EF">
        <w:rPr>
          <w:rFonts w:ascii="Times New Roman" w:eastAsia="PMingLiU" w:hAnsi="Times New Roman" w:cs="Times New Roman"/>
          <w:color w:val="000000"/>
          <w:kern w:val="0"/>
          <w:sz w:val="28"/>
          <w:lang w:val="vi-VN"/>
          <ns2:ligatures ns2:val="none"/>
        </w:rPr>
        <w:t xml:space="preserve">mực nước giới hạn tuần thứ hai; </w:t>
      </w:r>
    </w:p>
    <w:p ns2:paraId="767A92C1" ns2:textId="77777777" w:rsidR="002E16F4" w:rsidRPr="003A427E"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b) Nhà máy thủy điện có 01 tuần thấp hơn m</w:t>
      </w:r>
      <w:r w:rsidRPr="003A427E">
        <w:rPr>
          <w:rFonts w:ascii="Times New Roman" w:eastAsia="PMingLiU" w:hAnsi="Times New Roman" w:cs="Times New Roman"/>
          <w:color w:val="000000"/>
          <w:kern w:val="0"/>
          <w:sz w:val="28"/>
          <w:lang w:val="vi-VN"/>
          <ns2:ligatures ns2:val="none"/>
        </w:rPr>
        <w:t>ự</w:t>
      </w:r>
      <w:r w:rsidRPr="007656EF">
        <w:rPr>
          <w:rFonts w:ascii="Times New Roman" w:eastAsia="PMingLiU" w:hAnsi="Times New Roman" w:cs="Times New Roman"/>
          <w:color w:val="000000"/>
          <w:kern w:val="0"/>
          <w:sz w:val="28"/>
          <w:lang w:val="vi-VN"/>
          <ns2:ligatures ns2:val="none"/>
        </w:rPr>
        <w:t>c nước giới hạn tuần và tỷ lệ dự phòng điện năng miền của tuần nhỏ hơn 5%;</w:t>
      </w:r>
    </w:p>
    <w:p ns2:paraId="3B4EDBD6" ns2:textId="77777777" w:rsidR="00BE4610" w:rsidRPr="003A427E" w:rsidRDefault="00BE4610"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p>
    <w:p ns2:paraId="575CE65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lastRenderedPageBreak/>
        <w:t>c) Nhà máy thủy điện có 01 tuần thấp hơn m</w:t>
      </w:r>
      <w:r w:rsidRPr="003A427E">
        <w:rPr>
          <w:rFonts w:ascii="Times New Roman" w:eastAsia="PMingLiU" w:hAnsi="Times New Roman" w:cs="Times New Roman"/>
          <w:color w:val="000000"/>
          <w:kern w:val="0"/>
          <w:sz w:val="28"/>
          <w:lang w:val="vi-VN"/>
          <ns2:ligatures ns2:val="none"/>
        </w:rPr>
        <w:t>ự</w:t>
      </w:r>
      <w:r w:rsidRPr="007656EF">
        <w:rPr>
          <w:rFonts w:ascii="Times New Roman" w:eastAsia="PMingLiU" w:hAnsi="Times New Roman" w:cs="Times New Roman"/>
          <w:color w:val="000000"/>
          <w:kern w:val="0"/>
          <w:sz w:val="28"/>
          <w:lang w:val="vi-VN"/>
          <ns2:ligatures ns2:val="none"/>
        </w:rPr>
        <w:t xml:space="preserve">c nước giới hạn và </w:t>
      </w:r>
      <w:r w:rsidRPr="007656EF">
        <w:rPr>
          <w:rFonts w:ascii="Times New Roman" w:eastAsia="PMingLiU" w:hAnsi="Times New Roman" w:cs="Times New Roman"/>
          <w:color w:val="000000"/>
          <w:kern w:val="0"/>
          <w:sz w:val="28"/>
          <w:szCs w:val="28"/>
          <w:lang w:val="vi-VN"/>
          <ns2:ligatures ns2:val="none"/>
        </w:rPr>
        <w:t>thấp hơn cận trên của khoảng mực nước để điều hành các hồ trong mùa cạn (nếu có)</w:t>
      </w:r>
      <w:r w:rsidRPr="007656EF">
        <w:rPr>
          <w:rFonts w:ascii="Times New Roman" w:eastAsia="PMingLiU" w:hAnsi="Times New Roman" w:cs="Times New Roman"/>
          <w:color w:val="000000"/>
          <w:kern w:val="0"/>
          <w:sz w:val="28"/>
          <w:lang w:val="vi-VN"/>
          <ns2:ligatures ns2:val="none"/>
        </w:rPr>
        <w:t xml:space="preserve"> của Quy trình vận hành liên hồ chứa;</w:t>
      </w:r>
    </w:p>
    <w:p ns2:paraId="21FE0EC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d) Nhà máy thủy điện có 01 tuần thấp hơn m</w:t>
      </w:r>
      <w:r w:rsidRPr="003A427E">
        <w:rPr>
          <w:rFonts w:ascii="Times New Roman" w:eastAsia="PMingLiU" w:hAnsi="Times New Roman" w:cs="Times New Roman"/>
          <w:color w:val="000000"/>
          <w:kern w:val="0"/>
          <w:sz w:val="28"/>
          <w:lang w:val="vi-VN"/>
          <ns2:ligatures ns2:val="none"/>
        </w:rPr>
        <w:t>ự</w:t>
      </w:r>
      <w:r w:rsidRPr="007656EF">
        <w:rPr>
          <w:rFonts w:ascii="Times New Roman" w:eastAsia="PMingLiU" w:hAnsi="Times New Roman" w:cs="Times New Roman"/>
          <w:color w:val="000000"/>
          <w:kern w:val="0"/>
          <w:sz w:val="28"/>
          <w:lang w:val="vi-VN"/>
          <ns2:ligatures ns2:val="none"/>
        </w:rPr>
        <w:t>c nước giới hạn và thấp hơn m</w:t>
      </w:r>
      <w:r w:rsidRPr="003A427E">
        <w:rPr>
          <w:rFonts w:ascii="Times New Roman" w:eastAsia="PMingLiU" w:hAnsi="Times New Roman" w:cs="Times New Roman"/>
          <w:color w:val="000000"/>
          <w:kern w:val="0"/>
          <w:sz w:val="28"/>
          <w:lang w:val="vi-VN"/>
          <ns2:ligatures ns2:val="none"/>
        </w:rPr>
        <w:t>ự</w:t>
      </w:r>
      <w:r w:rsidRPr="007656EF">
        <w:rPr>
          <w:rFonts w:ascii="Times New Roman" w:eastAsia="PMingLiU" w:hAnsi="Times New Roman" w:cs="Times New Roman"/>
          <w:color w:val="000000"/>
          <w:kern w:val="0"/>
          <w:sz w:val="28"/>
          <w:lang w:val="vi-VN"/>
          <ns2:ligatures ns2:val="none"/>
        </w:rPr>
        <w:t>c nước tối thiểu hoặc cận dưới của khoảng mực nước để điều hành các hồ trong mùa cạn</w:t>
      </w:r>
      <w:r w:rsidRPr="007656EF" w:rsidDel="00CE7F04">
        <w:rPr>
          <w:rFonts w:ascii="Times New Roman" w:eastAsia="PMingLiU" w:hAnsi="Times New Roman" w:cs="Times New Roman"/>
          <w:color w:val="000000"/>
          <w:kern w:val="0"/>
          <w:sz w:val="28"/>
          <w:lang w:val="vi-VN"/>
          <ns2:ligatures ns2:val="none"/>
        </w:rPr>
        <w:t xml:space="preserve"> </w:t>
      </w:r>
      <w:r w:rsidRPr="007656EF">
        <w:rPr>
          <w:rFonts w:ascii="Times New Roman" w:eastAsia="PMingLiU" w:hAnsi="Times New Roman" w:cs="Times New Roman"/>
          <w:color w:val="000000"/>
          <w:kern w:val="0"/>
          <w:sz w:val="28"/>
          <w:lang w:val="vi-VN"/>
          <ns2:ligatures ns2:val="none"/>
        </w:rPr>
        <w:t>của Quy trình vận hành liên hồ chứa.</w:t>
      </w:r>
    </w:p>
    <w:p ns2:paraId="2A8A6481"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bidi="th-TH"/>
          <ns2:ligatures ns2:val="none"/>
        </w:rPr>
      </w:pPr>
      <w:bookmarkStart w:id="4576" w:name="_Toc234993057"/>
      <w:bookmarkStart w:id="4577" w:name="_Toc238036418"/>
      <w:bookmarkStart w:id="4578" w:name="_Toc238037001"/>
      <w:bookmarkStart w:id="4579" w:name="_Toc238436000"/>
      <w:bookmarkStart w:id="4580" w:name="_Toc245788409"/>
      <w:bookmarkStart w:id="4581" w:name="_Toc245802663"/>
      <w:bookmarkStart w:id="4582" w:name="_Toc245802901"/>
      <w:bookmarkStart w:id="4583" w:name="_Toc245803138"/>
      <w:bookmarkStart w:id="4584" w:name="_Toc246131434"/>
      <w:bookmarkStart w:id="4585" w:name="_Toc246234473"/>
      <w:bookmarkStart w:id="4586" w:name="_Toc246235009"/>
      <w:bookmarkStart w:id="4587" w:name="_Toc246249188"/>
      <w:bookmarkStart w:id="4588" w:name="_Toc248199786"/>
      <w:bookmarkStart w:id="4589" w:name="_Toc248548717"/>
      <w:bookmarkStart w:id="4590" w:name="_Toc248549076"/>
      <w:bookmarkStart w:id="4591" w:name="_Toc234993063"/>
      <w:bookmarkStart w:id="4592" w:name="_Toc238436026"/>
      <w:bookmarkStart w:id="4593" w:name="_Toc238639707"/>
      <w:bookmarkStart w:id="4594" w:name="_Toc239143450"/>
      <w:bookmarkStart w:id="4595" w:name="_Toc239214814"/>
      <w:bookmarkStart w:id="4596" w:name="_Can_thiệp_thị"/>
      <w:bookmarkStart w:id="4597" w:name="_Toc238639709"/>
      <w:bookmarkStart w:id="4598" w:name="_Toc239143452"/>
      <w:bookmarkStart w:id="4599" w:name="_Toc239214816"/>
      <w:bookmarkStart w:id="4600" w:name="_Toc240797946"/>
      <w:bookmarkStart w:id="4601" w:name="_Toc240954968"/>
      <w:bookmarkStart w:id="4602" w:name="_Ref258477930"/>
      <w:bookmarkStart w:id="4603" w:name="_Toc347904757"/>
      <w:bookmarkStart w:id="4604" w:name="_Toc520887728"/>
      <w:bookmarkStart w:id="4605" w:name="_Toc521661318"/>
      <w:bookmarkStart w:id="4606" w:name="_Toc522197582"/>
      <w:bookmarkStart w:id="4607" w:name="_Toc522269667"/>
      <w:bookmarkStart w:id="4608" w:name="_Toc523300725"/>
      <w:bookmarkStart w:id="4609" w:name="_Ref524898900"/>
      <w:bookmarkStart w:id="4610" w:name="_Ref524899637"/>
      <w:bookmarkStart w:id="4611" w:name="_Ref524901147"/>
      <w:bookmarkStart w:id="4612" w:name="_Ref526324859"/>
      <w:bookmarkStart w:id="4613" w:name="_Ref526324861"/>
      <w:bookmarkStart w:id="4614" w:name="_Toc526435755"/>
      <w:bookmarkStart w:id="4615" w:name="_Toc526928309"/>
      <w:bookmarkStart w:id="4616" w:name="_Toc527548141"/>
      <w:bookmarkStart w:id="4617" w:name="_Toc527548336"/>
      <w:bookmarkStart w:id="4618" w:name="_Toc529174137"/>
      <w:bookmarkStart w:id="4619" w:name="_Toc234200962"/>
      <w:bookmarkStart w:id="4620" w:name="_Toc23499306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r w:rsidRPr="007656EF">
        <w:rPr>
          <w:rFonts w:ascii="Times New Roman" w:eastAsia="PMingLiU" w:hAnsi="Times New Roman" w:cs="Times New Roman"/>
          <w:b/>
          <w:color w:val="000000"/>
          <w:kern w:val="0"/>
          <w:sz w:val="28"/>
          <w:szCs w:val="28"/>
          <w:lang w:bidi="th-TH"/>
          <ns2:ligatures ns2:val="none"/>
        </w:rPr>
        <w:t>Điều 71.</w:t>
      </w:r>
      <w:r w:rsidRPr="007656EF">
        <w:rPr>
          <w:rFonts w:ascii="Times New Roman" w:eastAsia="PMingLiU" w:hAnsi="Times New Roman" w:cs="Times New Roman"/>
          <w:b/>
          <w:color w:val="000000"/>
          <w:kern w:val="0"/>
          <w:sz w:val="28"/>
          <w:szCs w:val="28"/>
          <w:lang w:bidi="th-TH"/>
          <ns2:ligatures ns2:val="none"/>
        </w:rPr>
        <w:tab/>
        <w:t>Can thiệp thị trường</w:t>
      </w:r>
      <w:bookmarkEnd w:id="4597"/>
      <w:bookmarkEnd w:id="4598"/>
      <w:bookmarkEnd w:id="4599"/>
      <w:r w:rsidRPr="007656EF">
        <w:rPr>
          <w:rFonts w:ascii="Times New Roman" w:eastAsia="PMingLiU" w:hAnsi="Times New Roman" w:cs="Times New Roman"/>
          <w:b/>
          <w:color w:val="000000"/>
          <w:kern w:val="0"/>
          <w:sz w:val="28"/>
          <w:szCs w:val="28"/>
          <w:lang w:bidi="th-TH"/>
          <ns2:ligatures ns2:val="none"/>
        </w:rPr>
        <w:t xml:space="preserve"> điện</w:t>
      </w:r>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p>
    <w:p ns2:paraId="1A3E6BC7"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bookmarkStart w:id="4621" w:name="_Ref395786410"/>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được can thiệp thị trường điện trong các trường hợp sau:</w:t>
      </w:r>
      <w:bookmarkEnd w:id="4621"/>
    </w:p>
    <w:p ns2:paraId="67B96CA2"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a) Hệ thống đang vận hành trong chế độ khẩn cấp được quy định trong Quy định hệ thống truyền tải điện, phân phối điện và đo đếm điện năng và </w:t>
      </w:r>
      <w:r w:rsidRPr="007656EF">
        <w:rPr>
          <w:rFonts w:ascii="Times New Roman" w:eastAsia="PMingLiU" w:hAnsi="Times New Roman" w:cs="Times New Roman"/>
          <w:bCs/>
          <w:iCs/>
          <w:color w:val="000000"/>
          <w:kern w:val="0"/>
          <w:sz w:val="28"/>
          <w:szCs w:val="28"/>
          <w:lang w:val="vi-VN"/>
          <ns2:ligatures ns2:val="none"/>
        </w:rPr>
        <w:t xml:space="preserve">Quy định điều độ, vận hành, thao tác, xử lý sự cố, khởi động đen và khôi phục hệ thống điện quốc gia </w:t>
      </w:r>
      <w:r w:rsidRPr="007656EF">
        <w:rPr>
          <w:rFonts w:ascii="Times New Roman" w:eastAsia="PMingLiU" w:hAnsi="Times New Roman" w:cs="Times New Roman"/>
          <w:bCs/>
          <w:iCs/>
          <w:color w:val="000000"/>
          <w:kern w:val="0"/>
          <w:sz w:val="28"/>
          <w:szCs w:val="28"/>
          <w:lang w:val="da-DK"/>
          <ns2:ligatures ns2:val="none"/>
        </w:rPr>
        <w:t>được</w:t>
      </w:r>
      <w:r w:rsidRPr="007656EF">
        <w:rPr>
          <w:rFonts w:ascii="Times New Roman" w:eastAsia="PMingLiU" w:hAnsi="Times New Roman" w:cs="Times New Roman"/>
          <w:bCs/>
          <w:iCs/>
          <w:color w:val="000000"/>
          <w:kern w:val="0"/>
          <w:sz w:val="28"/>
          <w:szCs w:val="26"/>
          <w:lang w:val="vi-VN"/>
          <ns2:ligatures ns2:val="none"/>
        </w:rPr>
        <w:t xml:space="preserve"> Bộ Công Thương ban hành;</w:t>
      </w:r>
    </w:p>
    <w:p ns2:paraId="4F897DA9"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Xảy ra các tình huống không bảo đảm cung cấp điện trên cơ sở kết quả đánh giá khả năng bảo đảm cung cấp điện của Đơn vị vận hành hệ thống điện và thị trường điện theo Quy định điều độ, vận hành, thao tác, xử lý sự cố, khởi động đen và khôi phục hệ thống điện quốc gia </w:t>
      </w:r>
      <w:r w:rsidRPr="007656EF">
        <w:rPr>
          <w:rFonts w:ascii="Times New Roman" w:eastAsia="PMingLiU" w:hAnsi="Times New Roman" w:cs="Times New Roman"/>
          <w:bCs/>
          <w:iCs/>
          <w:color w:val="000000"/>
          <w:kern w:val="0"/>
          <w:sz w:val="28"/>
          <w:szCs w:val="28"/>
          <w:lang w:val="da-DK"/>
          <ns2:ligatures ns2:val="none"/>
        </w:rPr>
        <w:t>được</w:t>
      </w:r>
      <w:r w:rsidRPr="007656EF">
        <w:rPr>
          <w:rFonts w:ascii="Times New Roman" w:eastAsia="PMingLiU" w:hAnsi="Times New Roman" w:cs="Times New Roman"/>
          <w:bCs/>
          <w:iCs/>
          <w:color w:val="000000"/>
          <w:kern w:val="0"/>
          <w:sz w:val="28"/>
          <w:szCs w:val="26"/>
          <w:lang w:val="vi-VN"/>
          <ns2:ligatures ns2:val="none"/>
        </w:rPr>
        <w:t xml:space="preserve"> Bộ Công Thương ban hành</w:t>
      </w:r>
      <w:r w:rsidRPr="003A427E">
        <w:rPr>
          <w:rFonts w:ascii="Times New Roman" w:eastAsia="PMingLiU" w:hAnsi="Times New Roman" w:cs="Times New Roman"/>
          <w:bCs/>
          <w:iCs/>
          <w:color w:val="000000"/>
          <w:kern w:val="0"/>
          <w:sz w:val="28"/>
          <w:szCs w:val="26"/>
          <w:lang w:val="vi-VN"/>
          <ns2:ligatures ns2:val="none"/>
        </w:rPr>
        <w:t>;</w:t>
      </w:r>
    </w:p>
    <w:p ns2:paraId="68A68B11"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Không thể đưa ra lịch huy động chu kỳ giao dịch tới tại thời điểm bắt đầu chu kỳ giao dịch.</w:t>
      </w:r>
    </w:p>
    <w:p ns2:paraId="583200BD"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bookmarkStart w:id="4622" w:name="_Toc238036449"/>
      <w:bookmarkStart w:id="4623" w:name="_Toc238037032"/>
      <w:bookmarkStart w:id="4624" w:name="_Toc238436031"/>
      <w:bookmarkStart w:id="4625" w:name="_Toc238541626"/>
      <w:bookmarkStart w:id="4626" w:name="_Toc238541955"/>
      <w:bookmarkStart w:id="4627" w:name="_Toc238542286"/>
      <w:bookmarkStart w:id="4628" w:name="_Toc238606525"/>
      <w:bookmarkStart w:id="4629" w:name="_Toc238639712"/>
      <w:bookmarkStart w:id="4630" w:name="_Toc238036457"/>
      <w:bookmarkStart w:id="4631" w:name="_Toc238037040"/>
      <w:bookmarkStart w:id="4632" w:name="_Toc238436039"/>
      <w:bookmarkStart w:id="4633" w:name="_Toc238541634"/>
      <w:bookmarkStart w:id="4634" w:name="_Toc238541963"/>
      <w:bookmarkStart w:id="4635" w:name="_Toc238542294"/>
      <w:bookmarkStart w:id="4636" w:name="_Toc238606533"/>
      <w:bookmarkStart w:id="4637" w:name="_Toc238639720"/>
      <w:bookmarkEnd w:id="4619"/>
      <w:bookmarkEnd w:id="4620"/>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Trường hợp xảy ra can thiệp thị trường điện theo quy định tại điểm b khoản 1 Điều này, Đơn vị vận hành hệ thống điện và thị trường điện được điều chỉnh biểu đồ huy động của các nhà máy điện để bảo đảm cung cấp điện. Đơn vị vận hành hệ thống điện và thị trường điện có trách nhiệm báo cáo Bộ Công Thương, Cục Điện lực</w:t>
      </w:r>
      <w:r w:rsidRPr="007656EF" w:rsidDel="002E4AD8">
        <w:rPr>
          <w:rFonts w:ascii="Times New Roman" w:eastAsia="PMingLiU" w:hAnsi="Times New Roman" w:cs="Times New Roman"/>
          <w:color w:val="000000"/>
          <w:kern w:val="0"/>
          <w:sz w:val="28"/>
          <w:lang w:val="vi-VN"/>
          <ns2:ligatures ns2:val="none"/>
        </w:rPr>
        <w:t xml:space="preserve"> </w:t>
      </w:r>
      <w:r w:rsidRPr="007656EF">
        <w:rPr>
          <w:rFonts w:ascii="Times New Roman" w:eastAsia="PMingLiU" w:hAnsi="Times New Roman" w:cs="Times New Roman"/>
          <w:color w:val="000000"/>
          <w:kern w:val="0"/>
          <w:sz w:val="28"/>
          <w:lang w:val="vi-VN"/>
          <ns2:ligatures ns2:val="none"/>
        </w:rPr>
        <w:t>các nội dung sau:</w:t>
      </w:r>
    </w:p>
    <w:p ns2:paraId="11532C47" ns2:textId="77777777" w:rsidR="002E16F4" w:rsidRPr="007656EF" w:rsidRDefault="002E16F4" w:rsidP="002E16F4">
      <w:pPr>
        <w:widowControl w:val="0"/>
        <w:spacing w:before="120" w:after="120" w:line="240" w:lineRule="auto"/>
        <w:ind w:left="-10" w:firstLine="57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Thời điểm dự kiến bắt đầu và kết thúc;</w:t>
      </w:r>
    </w:p>
    <w:p ns2:paraId="3ED65C8F" ns2:textId="77777777" w:rsidR="002E16F4" w:rsidRPr="007656EF" w:rsidRDefault="002E16F4" w:rsidP="002E16F4">
      <w:pPr>
        <w:widowControl w:val="0"/>
        <w:spacing w:before="120" w:after="120" w:line="240" w:lineRule="auto"/>
        <w:ind w:left="-10" w:firstLine="57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Các giải pháp cụ thể sẽ thực hiện để bảo đảm huy động hợp lý các loại hình nguồn trong hệ thống điện quốc gia với mục tiêu bảo đảm cung cấp điện, vận hành an toàn, ổn định, tin cậy hệ thống điện quốc gia;</w:t>
      </w:r>
    </w:p>
    <w:p ns2:paraId="40A9BFB4" ns2:textId="77777777" w:rsidR="002E16F4" w:rsidRPr="007656EF" w:rsidRDefault="002E16F4" w:rsidP="002E16F4">
      <w:pPr>
        <w:widowControl w:val="0"/>
        <w:spacing w:before="120" w:after="120" w:line="240" w:lineRule="auto"/>
        <w:ind w:left="-10" w:firstLine="57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Các tồn tại, phát sinh (nếu có).</w:t>
      </w:r>
    </w:p>
    <w:p ns2:paraId="4B2C297E"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Trong thời gian can thiệp thị trường điện, các nguồn điện được huy động phải bảo đảm các ràng buộc kỹ thuật để hệ thống điện vận hành an toàn, ổn định, tin cậy.</w:t>
      </w:r>
    </w:p>
    <w:p ns2:paraId="78409D16"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szCs w:val="28"/>
          <w:lang w:val="vi-VN"/>
          <ns2:ligatures ns2:val="none"/>
        </w:rPr>
        <w:t>Trường hợp can thiệp thị trường điện, Đơn vị vận hành hệ thống điện và thị trường điện có trách nhiệm huy động các tổ máy để bảo đảm các mục tiêu theo thứ tự ưu tiên sau:</w:t>
      </w:r>
    </w:p>
    <w:p ns2:paraId="61D75EC9" ns2:textId="77777777" w:rsidR="002E16F4" w:rsidRPr="007656EF" w:rsidRDefault="002E16F4" w:rsidP="002E16F4">
      <w:pPr>
        <w:widowControl w:val="0"/>
        <w:tabs>
          <w:tab w:val="left" w:pos="851"/>
          <w:tab w:val="left" w:pos="993"/>
        </w:tabs>
        <w:spacing w:before="120" w:after="120" w:line="240" w:lineRule="auto"/>
        <w:ind w:left="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a) Bảo đảm cân bằng được công suất phát và phụ tải; </w:t>
      </w:r>
    </w:p>
    <w:p ns2:paraId="1E5C205C" ns2:textId="77777777" w:rsidR="002E16F4" w:rsidRPr="007656EF" w:rsidRDefault="002E16F4" w:rsidP="002E16F4">
      <w:pPr>
        <w:widowControl w:val="0"/>
        <w:tabs>
          <w:tab w:val="left" w:pos="851"/>
          <w:tab w:val="left" w:pos="993"/>
        </w:tabs>
        <w:spacing w:before="120" w:after="120" w:line="240" w:lineRule="auto"/>
        <w:ind w:left="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b) Đáp ứng được yêu cầu về dịch vụ </w:t>
      </w:r>
      <w:r w:rsidRPr="007656EF">
        <w:rPr>
          <w:rFonts w:ascii="Times New Roman" w:eastAsia="Calibri" w:hAnsi="Times New Roman" w:cs="Times New Roman"/>
          <w:color w:val="000000"/>
          <w:kern w:val="0"/>
          <w:sz w:val="28"/>
          <w:szCs w:val="22"/>
          <w:lang w:val="vi-VN"/>
          <ns2:ligatures ns2:val="none"/>
        </w:rPr>
        <w:t>điều khiển tần số thứ cấp</w:t>
      </w:r>
      <w:r w:rsidRPr="007656EF">
        <w:rPr>
          <w:rFonts w:ascii="Times New Roman" w:eastAsia="Calibri" w:hAnsi="Times New Roman" w:cs="Times New Roman"/>
          <w:color w:val="000000"/>
          <w:kern w:val="0"/>
          <w:sz w:val="28"/>
          <w:szCs w:val="28"/>
          <w:lang w:val="vi-VN"/>
          <ns2:ligatures ns2:val="none"/>
        </w:rPr>
        <w:t xml:space="preserve">; </w:t>
      </w:r>
    </w:p>
    <w:p ns2:paraId="4F522D02" ns2:textId="77777777" w:rsidR="002E16F4" w:rsidRPr="003A427E" w:rsidRDefault="002E16F4" w:rsidP="002E16F4">
      <w:pPr>
        <w:widowControl w:val="0"/>
        <w:tabs>
          <w:tab w:val="left" w:pos="851"/>
          <w:tab w:val="left" w:pos="993"/>
        </w:tabs>
        <w:spacing w:before="120" w:after="120" w:line="240" w:lineRule="auto"/>
        <w:ind w:left="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c) Đáp ứng được yêu cầu về chất lượng điện áp</w:t>
      </w:r>
      <w:r w:rsidRPr="003A427E">
        <w:rPr>
          <w:rFonts w:ascii="Times New Roman" w:eastAsia="Calibri" w:hAnsi="Times New Roman" w:cs="Times New Roman"/>
          <w:color w:val="000000"/>
          <w:kern w:val="0"/>
          <w:sz w:val="28"/>
          <w:szCs w:val="28"/>
          <w:lang w:val="vi-VN"/>
          <ns2:ligatures ns2:val="none"/>
        </w:rPr>
        <w:t>;</w:t>
      </w:r>
    </w:p>
    <w:p ns2:paraId="1E95796D" ns2:textId="77777777" w:rsidR="002E16F4" w:rsidRPr="007656EF" w:rsidRDefault="002E16F4" w:rsidP="00B61DC3">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bCs/>
          <w:color w:val="000000"/>
          <w:kern w:val="0"/>
          <w:sz w:val="28"/>
          <w:szCs w:val="22"/>
          <w:lang w:val="vi-VN"/>
          <ns2:ligatures ns2:val="none"/>
        </w:rPr>
        <w:lastRenderedPageBreak/>
        <w:t>d) Bảo đảm cấu hình nguồn tối thiểu để bảo đảm ổn định và quán tính hệ thống điện.</w:t>
      </w:r>
    </w:p>
    <w:p ns2:paraId="675FF9F3" ns2:textId="77777777" w:rsidR="002E16F4" w:rsidRPr="007656EF" w:rsidRDefault="002E16F4" w:rsidP="00B61DC3">
      <w:pPr>
        <w:widowControl w:val="0"/>
        <w:adjustRightInd w:val="0"/>
        <w:spacing w:before="132" w:after="13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bookmarkStart w:id="4638" w:name="_Toc238036459"/>
      <w:bookmarkStart w:id="4639" w:name="_Toc238037042"/>
      <w:bookmarkStart w:id="4640" w:name="_Toc238436041"/>
      <w:bookmarkStart w:id="4641" w:name="_Toc238541636"/>
      <w:bookmarkStart w:id="4642" w:name="_Toc238541965"/>
      <w:bookmarkStart w:id="4643" w:name="_Toc238542296"/>
      <w:bookmarkStart w:id="4644" w:name="_Toc238606535"/>
      <w:bookmarkStart w:id="4645" w:name="_Toc238639722"/>
      <w:bookmarkStart w:id="4646" w:name="_Toc238639724"/>
      <w:bookmarkStart w:id="4647" w:name="_Toc239143454"/>
      <w:bookmarkStart w:id="4648" w:name="_Toc239214818"/>
      <w:bookmarkStart w:id="4649" w:name="_Toc240797948"/>
      <w:bookmarkStart w:id="4650" w:name="_Toc240954970"/>
      <w:bookmarkEnd w:id="4638"/>
      <w:bookmarkEnd w:id="4639"/>
      <w:bookmarkEnd w:id="4640"/>
      <w:bookmarkEnd w:id="4641"/>
      <w:bookmarkEnd w:id="4642"/>
      <w:bookmarkEnd w:id="4643"/>
      <w:bookmarkEnd w:id="4644"/>
      <w:bookmarkEnd w:id="4645"/>
      <w:r w:rsidRPr="007656EF">
        <w:rPr>
          <w:rFonts w:ascii="Times New Roman" w:eastAsia="PMingLiU" w:hAnsi="Times New Roman" w:cs="Times New Roman"/>
          <w:kern w:val="0"/>
          <w:sz w:val="28"/>
          <w:lang w:val="vi-VN"/>
          <ns2:ligatures ns2:val="none"/>
        </w:rPr>
        <w:t xml:space="preserve">5. </w:t>
      </w:r>
      <w:r w:rsidRPr="007656EF">
        <w:rPr>
          <w:rFonts w:ascii="Times New Roman" w:eastAsia="PMingLiU" w:hAnsi="Times New Roman" w:cs="Times New Roman"/>
          <w:color w:val="000000"/>
          <w:kern w:val="0"/>
          <w:sz w:val="28"/>
          <w:lang w:val="vi-VN"/>
          <ns2:ligatures ns2:val="none"/>
        </w:rPr>
        <w:t>Công bố thông tin về can thiệp thị trường điện</w:t>
      </w:r>
    </w:p>
    <w:p ns2:paraId="6804D7AF" ns2:textId="77777777" w:rsidR="002E16F4" w:rsidRPr="007656EF" w:rsidRDefault="002E16F4" w:rsidP="00B61DC3">
      <w:pPr>
        <w:widowControl w:val="0"/>
        <w:spacing w:before="132" w:after="13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Khi can thiệp thị trường điện,</w:t>
      </w:r>
      <w:bookmarkEnd w:id="4646"/>
      <w:bookmarkEnd w:id="4647"/>
      <w:bookmarkEnd w:id="4648"/>
      <w:bookmarkEnd w:id="4649"/>
      <w:bookmarkEnd w:id="4650"/>
      <w:r w:rsidRPr="007656EF">
        <w:rPr>
          <w:rFonts w:ascii="Times New Roman" w:eastAsia="PMingLiU" w:hAnsi="Times New Roman" w:cs="Times New Roman"/>
          <w:bCs/>
          <w:iCs/>
          <w:color w:val="000000"/>
          <w:kern w:val="0"/>
          <w:sz w:val="28"/>
          <w:szCs w:val="26"/>
          <w:lang w:val="vi-VN"/>
          <ns2:ligatures ns2:val="none"/>
        </w:rPr>
        <w:t xml:space="preserve"> Đơn vị vận hành hệ thống điện và thị trường điện phải công bố các nội dung sau: </w:t>
      </w:r>
    </w:p>
    <w:p ns2:paraId="1CD350CF" ns2:textId="77777777" w:rsidR="002E16F4" w:rsidRPr="007656EF" w:rsidRDefault="002E16F4" w:rsidP="00B61DC3">
      <w:pPr>
        <w:widowControl w:val="0"/>
        <w:spacing w:before="132" w:after="132"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Các lý do phải can thiệp thị trường điện;</w:t>
      </w:r>
    </w:p>
    <w:p ns2:paraId="71CFCED1" ns2:textId="77777777" w:rsidR="002E16F4" w:rsidRPr="007656EF" w:rsidRDefault="002E16F4" w:rsidP="00B61DC3">
      <w:pPr>
        <w:widowControl w:val="0"/>
        <w:spacing w:before="132" w:after="132"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xml:space="preserve">- Các chu kỳ giao dịch dự kiến can thiệp thị trường điện. </w:t>
      </w:r>
    </w:p>
    <w:p ns2:paraId="4C3E1BEA" ns2:textId="77777777" w:rsidR="002E16F4" w:rsidRPr="007656EF" w:rsidRDefault="002E16F4" w:rsidP="00B61DC3">
      <w:pPr>
        <w:widowControl w:val="0"/>
        <w:spacing w:before="132" w:after="13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Trong thời hạn 24 giờ từ khi kết thúc can thiệp thị trường điện, Đơn vị vận hành hệ thống điện và thị trường điện có trách nhiệm công bố các nội dung sau:</w:t>
      </w:r>
    </w:p>
    <w:p ns2:paraId="05C1C0BE" ns2:textId="77777777" w:rsidR="002E16F4" w:rsidRPr="007656EF" w:rsidRDefault="002E16F4" w:rsidP="00B61DC3">
      <w:pPr>
        <w:widowControl w:val="0"/>
        <w:spacing w:before="132" w:after="132"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Các lý do phải can thiệp thị trường điện;</w:t>
      </w:r>
    </w:p>
    <w:p ns2:paraId="750BFF9A" ns2:textId="77777777" w:rsidR="002E16F4" w:rsidRPr="007656EF" w:rsidRDefault="002E16F4" w:rsidP="00B61DC3">
      <w:pPr>
        <w:widowControl w:val="0"/>
        <w:spacing w:before="132" w:after="132"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xml:space="preserve">- Các chu kỳ giao dịch can thiệp thị trường điện; </w:t>
      </w:r>
    </w:p>
    <w:p ns2:paraId="6859BB31" ns2:textId="77777777" w:rsidR="002E16F4" w:rsidRPr="007656EF" w:rsidRDefault="002E16F4" w:rsidP="00B61DC3">
      <w:pPr>
        <w:widowControl w:val="0"/>
        <w:spacing w:before="132" w:after="132"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Các biện pháp do Đơn vị vận hành hệ thống điện và thị trường điện áp dụng để can thiệp thị trường điện.</w:t>
      </w:r>
    </w:p>
    <w:p ns2:paraId="556F3791" ns2:textId="77777777" w:rsidR="002E16F4" w:rsidRPr="007656EF" w:rsidRDefault="002E16F4" w:rsidP="00B61DC3">
      <w:pPr>
        <w:widowControl w:val="0"/>
        <w:tabs>
          <w:tab w:val="left" w:pos="1710"/>
        </w:tabs>
        <w:spacing w:before="132" w:after="132"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651" w:name="_Toc234993071"/>
      <w:bookmarkStart w:id="4652" w:name="_Toc238436057"/>
      <w:bookmarkStart w:id="4653" w:name="_Toc238639725"/>
      <w:bookmarkStart w:id="4654" w:name="_Toc239143455"/>
      <w:bookmarkStart w:id="4655" w:name="_Toc239214819"/>
      <w:bookmarkStart w:id="4656" w:name="_Ref236530631"/>
      <w:bookmarkStart w:id="4657" w:name="_Ref231298953"/>
      <w:bookmarkStart w:id="4658" w:name="_Ref231299474"/>
      <w:bookmarkStart w:id="4659" w:name="_Toc234200971"/>
      <w:bookmarkStart w:id="4660" w:name="_Toc234993073"/>
      <w:bookmarkStart w:id="4661" w:name="_Ref238635201"/>
      <w:bookmarkStart w:id="4662" w:name="_Toc238639727"/>
      <w:bookmarkStart w:id="4663" w:name="_Toc239143457"/>
      <w:bookmarkStart w:id="4664" w:name="_Toc239214821"/>
      <w:bookmarkStart w:id="4665" w:name="_Toc240797950"/>
      <w:bookmarkStart w:id="4666" w:name="_Toc240954972"/>
      <w:bookmarkStart w:id="4667" w:name="_Toc347904758"/>
      <w:bookmarkStart w:id="4668" w:name="_Toc520887729"/>
      <w:bookmarkStart w:id="4669" w:name="_Toc521661319"/>
      <w:bookmarkStart w:id="4670" w:name="_Toc522197583"/>
      <w:bookmarkStart w:id="4671" w:name="_Toc522269668"/>
      <w:bookmarkStart w:id="4672" w:name="_Toc523300726"/>
      <w:bookmarkStart w:id="4673" w:name="_Toc526435756"/>
      <w:bookmarkStart w:id="4674" w:name="_Toc526928310"/>
      <w:bookmarkStart w:id="4675" w:name="_Toc527548142"/>
      <w:bookmarkStart w:id="4676" w:name="_Toc527548337"/>
      <w:bookmarkStart w:id="4677" w:name="_Toc529174138"/>
      <w:bookmarkEnd w:id="4651"/>
      <w:bookmarkEnd w:id="4652"/>
      <w:bookmarkEnd w:id="4653"/>
      <w:bookmarkEnd w:id="4654"/>
      <w:bookmarkEnd w:id="4655"/>
      <w:r w:rsidRPr="007656EF">
        <w:rPr>
          <w:rFonts w:ascii="Times New Roman" w:eastAsia="PMingLiU" w:hAnsi="Times New Roman" w:cs="Times New Roman"/>
          <w:b/>
          <w:color w:val="000000"/>
          <w:kern w:val="0"/>
          <w:sz w:val="28"/>
          <w:szCs w:val="28"/>
          <w:lang w:val="vi-VN" w:bidi="th-TH"/>
          <ns2:ligatures ns2:val="none"/>
        </w:rPr>
        <w:t>Điều 72.</w:t>
      </w:r>
      <w:r w:rsidRPr="007656EF">
        <w:rPr>
          <w:rFonts w:ascii="Times New Roman" w:eastAsia="PMingLiU" w:hAnsi="Times New Roman" w:cs="Times New Roman"/>
          <w:b/>
          <w:color w:val="000000"/>
          <w:kern w:val="0"/>
          <w:sz w:val="28"/>
          <w:szCs w:val="28"/>
          <w:lang w:val="vi-VN" w:bidi="th-TH"/>
          <ns2:ligatures ns2:val="none"/>
        </w:rPr>
        <w:tab/>
        <w:t>Tạm ngừng hoạt động của thị trường</w:t>
      </w:r>
      <w:bookmarkEnd w:id="4656"/>
      <w:bookmarkEnd w:id="4657"/>
      <w:bookmarkEnd w:id="4658"/>
      <w:bookmarkEnd w:id="4659"/>
      <w:bookmarkEnd w:id="4660"/>
      <w:r w:rsidRPr="007656EF">
        <w:rPr>
          <w:rFonts w:ascii="Times New Roman" w:eastAsia="PMingLiU" w:hAnsi="Times New Roman" w:cs="Times New Roman"/>
          <w:b/>
          <w:color w:val="000000"/>
          <w:kern w:val="0"/>
          <w:sz w:val="28"/>
          <w:szCs w:val="28"/>
          <w:lang w:val="vi-VN" w:bidi="th-TH"/>
          <ns2:ligatures ns2:val="none"/>
        </w:rPr>
        <w:t xml:space="preserve"> điện</w:t>
      </w:r>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r w:rsidRPr="007656EF">
        <w:rPr>
          <w:rFonts w:ascii="Times New Roman" w:eastAsia="PMingLiU" w:hAnsi="Times New Roman" w:cs="Times New Roman"/>
          <w:b/>
          <w:color w:val="000000"/>
          <w:kern w:val="0"/>
          <w:sz w:val="28"/>
          <w:szCs w:val="28"/>
          <w:lang w:val="vi-VN" w:bidi="th-TH"/>
          <ns2:ligatures ns2:val="none"/>
        </w:rPr>
        <w:t xml:space="preserve"> giao ngay</w:t>
      </w:r>
    </w:p>
    <w:p ns2:paraId="26B39DAE" ns2:textId="77777777" w:rsidR="002E16F4" w:rsidRPr="007656EF" w:rsidRDefault="002E16F4" w:rsidP="00B61DC3">
      <w:pPr>
        <w:widowControl w:val="0"/>
        <w:adjustRightInd w:val="0"/>
        <w:spacing w:before="132" w:after="132"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Thị trường điện giao ngay tạm ngừng vận hành khi xảy ra một trong các trường hợp sau: </w:t>
      </w:r>
    </w:p>
    <w:p ns2:paraId="53B4D42E" ns2:textId="77777777" w:rsidR="002E16F4" w:rsidRPr="007656EF" w:rsidRDefault="002E16F4" w:rsidP="00B61DC3">
      <w:pPr>
        <w:widowControl w:val="0"/>
        <w:spacing w:before="132" w:after="13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Do các tình huống khẩn cấp về thiên tai hoặc bảo vệ an ninh quốc phòng;</w:t>
      </w:r>
    </w:p>
    <w:p ns2:paraId="5B3CDCD9" ns2:textId="77777777" w:rsidR="002E16F4" w:rsidRPr="007656EF" w:rsidRDefault="002E16F4" w:rsidP="00B61DC3">
      <w:pPr>
        <w:widowControl w:val="0"/>
        <w:spacing w:before="132" w:after="13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Do Đơn vị vận hành hệ thống điện và thị trường điện đề nghị tạm ngừng thị trường điện giao ngay theo một trong các trường hợp sau:</w:t>
      </w:r>
    </w:p>
    <w:p ns2:paraId="48F15F80" ns2:textId="77777777" w:rsidR="002E16F4" w:rsidRPr="007656EF" w:rsidRDefault="002E16F4" w:rsidP="00B61DC3">
      <w:pPr>
        <w:widowControl w:val="0"/>
        <w:spacing w:before="132" w:after="132"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xml:space="preserve">- Hệ thống điện vận hành trong chế độ cực kỳ khẩn cấp được quy định tại Quy định hệ thống truyền tải điện, phân phối điện và đo đếm điện năng và </w:t>
      </w:r>
      <w:r w:rsidRPr="007656EF">
        <w:rPr>
          <w:rFonts w:ascii="Times New Roman" w:eastAsia="SimSun" w:hAnsi="Times New Roman" w:cs="Times New Roman"/>
          <w:color w:val="000000"/>
          <w:kern w:val="0"/>
          <w:sz w:val="28"/>
          <w:szCs w:val="28"/>
          <w:lang w:val="vi-VN"/>
          <ns2:ligatures ns2:val="none"/>
        </w:rPr>
        <w:t xml:space="preserve">Quy định điều độ, vận hành, thao tác, xử lý sự cố, khởi động đen và khôi phục hệ thống điện quốc gia </w:t>
      </w:r>
      <w:r w:rsidRPr="007656EF">
        <w:rPr>
          <w:rFonts w:ascii="Times New Roman" w:eastAsia="SimSun" w:hAnsi="Times New Roman" w:cs="Times New Roman"/>
          <w:color w:val="000000"/>
          <w:kern w:val="0"/>
          <w:sz w:val="28"/>
          <w:szCs w:val="28"/>
          <w:lang w:val="da-DK"/>
          <ns2:ligatures ns2:val="none"/>
        </w:rPr>
        <w:t>được</w:t>
      </w:r>
      <w:r w:rsidRPr="007656EF">
        <w:rPr>
          <w:rFonts w:ascii="Times New Roman" w:eastAsia="SimSun" w:hAnsi="Times New Roman" w:cs="Times New Roman"/>
          <w:color w:val="000000"/>
          <w:kern w:val="0"/>
          <w:sz w:val="28"/>
          <w:szCs w:val="20"/>
          <w:lang w:val="vi-VN"/>
          <ns2:ligatures ns2:val="none"/>
        </w:rPr>
        <w:t xml:space="preserve"> Bộ Công Thương ban hành;</w:t>
      </w:r>
    </w:p>
    <w:p ns2:paraId="6EE99633" ns2:textId="77777777" w:rsidR="002E16F4" w:rsidRPr="007656EF" w:rsidRDefault="002E16F4" w:rsidP="00B61DC3">
      <w:pPr>
        <w:widowControl w:val="0"/>
        <w:spacing w:before="132" w:after="132"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Hệ thống điện vận hành trong trường hợp mất cân bằng cung cầu (tổng công suất khả dụng của các nhà máy điện trong hệ thống điện nhỏ hơn phụ tải dự báo và Đơn vị vận hành hệ thống điện và thị trường điện phải thực hiện các biện pháp tiết giảm cung cấp điện để bảo đảm vận hành an toàn hệ thống) trong vòng 48 chu kỳ liên tục</w:t>
      </w:r>
      <w:r w:rsidRPr="003A427E">
        <w:rPr>
          <w:rFonts w:ascii="Times New Roman" w:eastAsia="SimSun" w:hAnsi="Times New Roman" w:cs="Times New Roman"/>
          <w:color w:val="000000"/>
          <w:kern w:val="0"/>
          <w:sz w:val="28"/>
          <w:szCs w:val="20"/>
          <w:lang w:val="vi-VN"/>
          <ns2:ligatures ns2:val="none"/>
        </w:rPr>
        <w:t>;</w:t>
      </w:r>
    </w:p>
    <w:p ns2:paraId="12342787" ns2:textId="77777777" w:rsidR="002E16F4" w:rsidRPr="007656EF" w:rsidRDefault="002E16F4" w:rsidP="00B61DC3">
      <w:pPr>
        <w:widowControl w:val="0"/>
        <w:spacing w:before="132" w:after="132"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Không bảo đảm vận hành thị trường điện an toàn, liên tục.</w:t>
      </w:r>
    </w:p>
    <w:p ns2:paraId="75DD2967" ns2:textId="77777777" w:rsidR="002E16F4" w:rsidRPr="007656EF" w:rsidRDefault="002E16F4" w:rsidP="00B61DC3">
      <w:pPr>
        <w:widowControl w:val="0"/>
        <w:spacing w:before="132" w:after="13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Các trường hợp khác theo yêu cầu của cơ quan có thẩm quyền.</w:t>
      </w:r>
    </w:p>
    <w:p ns2:paraId="408A3992" ns2:textId="77777777" w:rsidR="002E16F4" w:rsidRPr="007656EF" w:rsidRDefault="002E16F4" w:rsidP="00B61DC3">
      <w:pPr>
        <w:widowControl w:val="0"/>
        <w:adjustRightInd w:val="0"/>
        <w:spacing w:before="132" w:after="13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Bộ Công Thương có trách nhiệm xem xét, quyết định tạm ngừng hoạt động của thị trường điện giao ngay trong các trường hợp quy định tại điểm a và điểm b khoản 1 Điều này và thông báo cho Đơn vị vận hành hệ thống điện và thị trường điện.</w:t>
      </w:r>
    </w:p>
    <w:p ns2:paraId="11CF7846" ns2:textId="77777777" w:rsidR="002E16F4" w:rsidRPr="007656EF" w:rsidRDefault="002E16F4" w:rsidP="00B61DC3">
      <w:pPr>
        <w:widowControl w:val="0"/>
        <w:adjustRightInd w:val="0"/>
        <w:spacing w:before="132" w:after="13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thông báo cho các thành viên tham gia thị trường điện về quyết định tạm ngừng thị </w:t>
      </w:r>
      <w:r w:rsidRPr="007656EF">
        <w:rPr>
          <w:rFonts w:ascii="Times New Roman" w:eastAsia="PMingLiU" w:hAnsi="Times New Roman" w:cs="Times New Roman"/>
          <w:color w:val="000000"/>
          <w:kern w:val="0"/>
          <w:sz w:val="28"/>
          <w:lang w:val="vi-VN"/>
          <ns2:ligatures ns2:val="none"/>
        </w:rPr>
        <w:lastRenderedPageBreak/>
        <w:t>trường điện giao ngay của Bộ Công Thương.</w:t>
      </w:r>
    </w:p>
    <w:p ns2:paraId="5F45CDED"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Vận hành hệ thống điện trong thời gian tạm ngừng hoạt động của thị trường điện giao ngay</w:t>
      </w:r>
    </w:p>
    <w:p ns2:paraId="13F9D54B" ns2:textId="77777777" w:rsidR="002E16F4" w:rsidRPr="007656EF" w:rsidRDefault="002E16F4" w:rsidP="002E16F4">
      <w:pPr>
        <w:widowControl w:val="0"/>
        <w:spacing w:before="120" w:after="120" w:line="240" w:lineRule="auto"/>
        <w:ind w:left="-10" w:firstLine="57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a) Đơn vị vận hành hệ thống điện và thị trường điện có trách nhiệm điều độ, vận hành hệ thống điện theo các nguyên tắc sau: </w:t>
      </w:r>
    </w:p>
    <w:p ns2:paraId="727849B4" ns2:textId="77777777" w:rsidR="002E16F4" w:rsidRPr="007656EF" w:rsidRDefault="002E16F4" w:rsidP="002E16F4">
      <w:pPr>
        <w:widowControl w:val="0"/>
        <w:spacing w:before="120" w:after="120" w:line="240" w:lineRule="auto"/>
        <w:ind w:firstLine="57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 Bảo đảm hệ thống vận hành an toàn, ổn định, tin cậy với chi phí mua điện cho toàn hệ thống thấp nhất; </w:t>
      </w:r>
    </w:p>
    <w:p ns2:paraId="0BB065B8" ns2:textId="77777777" w:rsidR="002E16F4" w:rsidRPr="007656EF" w:rsidRDefault="002E16F4" w:rsidP="002E16F4">
      <w:pPr>
        <w:widowControl w:val="0"/>
        <w:spacing w:before="120" w:after="120" w:line="240" w:lineRule="auto"/>
        <w:ind w:firstLine="57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 Bảo đảm thực hiện các thỏa thuận về sản lượng trong các hợp đồng xuất khẩu, nhập khẩu điện và ràng buộc về bao tiêu; </w:t>
      </w:r>
    </w:p>
    <w:p ns2:paraId="093B09E8" ns2:textId="77777777" w:rsidR="002E16F4" w:rsidRPr="007656EF" w:rsidRDefault="002E16F4" w:rsidP="002E16F4">
      <w:pPr>
        <w:widowControl w:val="0"/>
        <w:spacing w:before="120" w:after="120" w:line="240" w:lineRule="auto"/>
        <w:ind w:firstLine="57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Bảo đảm thực hiện các yêu cầu về cấp nước hạ du đối với các nhà máy thủy điện.</w:t>
      </w:r>
    </w:p>
    <w:p ns2:paraId="38F7B664" ns2:textId="77777777" w:rsidR="002E16F4" w:rsidRPr="007656EF" w:rsidRDefault="002E16F4" w:rsidP="002E16F4">
      <w:pPr>
        <w:widowControl w:val="0"/>
        <w:spacing w:before="120" w:after="120" w:line="240" w:lineRule="auto"/>
        <w:ind w:left="-10" w:firstLine="57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Đơn vị phát điện, Đơn vị truyền tải điện và các đơn vị có liên quan khác có trách nhiệm tuân thủ lệnh điều độ của Đơn vị vận hành hệ thống điện và thị trường điện.</w:t>
      </w:r>
    </w:p>
    <w:p ns2:paraId="121CDB25"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678" w:name="_Toc238639729"/>
      <w:bookmarkStart w:id="4679" w:name="_Toc239143459"/>
      <w:bookmarkStart w:id="4680" w:name="_Toc239214823"/>
      <w:bookmarkStart w:id="4681" w:name="_Toc240797952"/>
      <w:bookmarkStart w:id="4682" w:name="_Toc240954974"/>
      <w:bookmarkStart w:id="4683" w:name="_Toc347904759"/>
      <w:bookmarkStart w:id="4684" w:name="_Toc520887730"/>
      <w:bookmarkStart w:id="4685" w:name="_Toc521661320"/>
      <w:bookmarkStart w:id="4686" w:name="_Toc522197584"/>
      <w:bookmarkStart w:id="4687" w:name="_Toc522269669"/>
      <w:bookmarkStart w:id="4688" w:name="_Toc523300727"/>
      <w:bookmarkStart w:id="4689" w:name="_Toc526435757"/>
      <w:bookmarkStart w:id="4690" w:name="_Toc526928311"/>
      <w:bookmarkStart w:id="4691" w:name="_Toc527548143"/>
      <w:bookmarkStart w:id="4692" w:name="_Toc527548338"/>
      <w:bookmarkStart w:id="4693" w:name="_Toc529174139"/>
      <w:r w:rsidRPr="007656EF">
        <w:rPr>
          <w:rFonts w:ascii="Times New Roman" w:eastAsia="PMingLiU" w:hAnsi="Times New Roman" w:cs="Times New Roman"/>
          <w:b/>
          <w:color w:val="000000"/>
          <w:kern w:val="0"/>
          <w:sz w:val="28"/>
          <w:szCs w:val="28"/>
          <w:lang w:val="vi-VN" w:bidi="th-TH"/>
          <ns2:ligatures ns2:val="none"/>
        </w:rPr>
        <w:t>Điều 73.</w:t>
      </w:r>
      <w:r w:rsidRPr="007656EF">
        <w:rPr>
          <w:rFonts w:ascii="Times New Roman" w:eastAsia="PMingLiU" w:hAnsi="Times New Roman" w:cs="Times New Roman"/>
          <w:b/>
          <w:color w:val="000000"/>
          <w:kern w:val="0"/>
          <w:sz w:val="28"/>
          <w:szCs w:val="28"/>
          <w:lang w:val="vi-VN" w:bidi="th-TH"/>
          <ns2:ligatures ns2:val="none"/>
        </w:rPr>
        <w:tab/>
        <w:t>Khôi phục thị trường điện</w:t>
      </w:r>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r w:rsidRPr="007656EF">
        <w:rPr>
          <w:rFonts w:ascii="Times New Roman" w:eastAsia="PMingLiU" w:hAnsi="Times New Roman" w:cs="Times New Roman"/>
          <w:b/>
          <w:color w:val="000000"/>
          <w:kern w:val="0"/>
          <w:sz w:val="28"/>
          <w:szCs w:val="28"/>
          <w:lang w:val="vi-VN" w:bidi="th-TH"/>
          <ns2:ligatures ns2:val="none"/>
        </w:rPr>
        <w:t xml:space="preserve"> giao ngay</w:t>
      </w:r>
    </w:p>
    <w:p ns2:paraId="780FD27C"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Thị trường điện giao ngay được khôi phục vận hành khi bảo đảm các điều kiện sau: </w:t>
      </w:r>
    </w:p>
    <w:p ns2:paraId="120ADA28"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Các nguyên nhân dẫn đến tạm ngừng hoạt động của thị trường điện giao ngay đã được khắc phục;</w:t>
      </w:r>
    </w:p>
    <w:p ns2:paraId="455FF4CA"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Đơn vị vận hành hệ thống điện và thị trường điện xác nhận về khả năng vận hành lại thị trường điện giao ngay.</w:t>
      </w:r>
    </w:p>
    <w:p ns2:paraId="0D3ED56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Bộ Công Thương có trách nhiệm xem xét, quyết định khôi phục thị trường điện giao ngay và thông báo cho Đơn vị vận hành hệ thống điện và thị trường điện.</w:t>
      </w:r>
    </w:p>
    <w:p ns2:paraId="3E8EB3F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thông báo cho các thành viên tham gia thị trường điện về quyết định khôi phục thị trường điện giao ngay của Bộ Công Thương.</w:t>
      </w:r>
    </w:p>
    <w:p ns2:paraId="039A6D10" ns2:textId="77777777" w:rsidR="002E16F4" w:rsidRPr="007656EF" w:rsidRDefault="002E16F4" w:rsidP="002E16F4">
      <w:pPr>
        <w:widowControl w:val="0"/>
        <w:spacing w:before="120" w:after="120" w:line="240" w:lineRule="auto"/>
        <w:jc w:val="center"/>
        <w:outlineLvl w:val="1"/>
        <w:rPr>
          <w:rFonts w:ascii="Times New Roman" w:eastAsia="PMingLiU" w:hAnsi="Times New Roman" w:cs="Times New Roman"/>
          <w:b/>
          <w:color w:val="000000"/>
          <w:kern w:val="0"/>
          <w:sz w:val="28"/>
          <w:lang w:val="vi-VN"/>
          <ns2:ligatures ns2:val="none"/>
        </w:rPr>
      </w:pPr>
      <w:bookmarkStart w:id="4694" w:name="_Toc346807408"/>
      <w:bookmarkStart w:id="4695" w:name="_Toc258507429"/>
      <w:bookmarkStart w:id="4696" w:name="_Toc258507607"/>
      <w:bookmarkStart w:id="4697" w:name="_Toc259025960"/>
      <w:bookmarkStart w:id="4698" w:name="_Toc238436075"/>
      <w:bookmarkStart w:id="4699" w:name="_Toc238036492"/>
      <w:bookmarkStart w:id="4700" w:name="_Toc238037075"/>
      <w:bookmarkStart w:id="4701" w:name="_Toc238436074"/>
      <w:bookmarkStart w:id="4702" w:name="_Toc238639730"/>
      <w:bookmarkStart w:id="4703" w:name="_Toc239143460"/>
      <w:bookmarkStart w:id="4704" w:name="_Toc239214824"/>
      <w:bookmarkStart w:id="4705" w:name="_Toc248548723"/>
      <w:bookmarkStart w:id="4706" w:name="_Toc248549082"/>
      <w:bookmarkStart w:id="4707" w:name="_Toc248548724"/>
      <w:bookmarkStart w:id="4708" w:name="_Toc248549083"/>
      <w:bookmarkStart w:id="4709" w:name="_Toc246131455"/>
      <w:bookmarkStart w:id="4710" w:name="_Toc246234494"/>
      <w:bookmarkStart w:id="4711" w:name="_Toc246235030"/>
      <w:bookmarkStart w:id="4712" w:name="_Toc246249209"/>
      <w:bookmarkStart w:id="4713" w:name="_Toc248199807"/>
      <w:bookmarkStart w:id="4714" w:name="_Toc248548733"/>
      <w:bookmarkStart w:id="4715" w:name="_Toc248549092"/>
      <w:bookmarkStart w:id="4716" w:name="_Toc246131460"/>
      <w:bookmarkStart w:id="4717" w:name="_Toc246234499"/>
      <w:bookmarkStart w:id="4718" w:name="_Toc246235035"/>
      <w:bookmarkStart w:id="4719" w:name="_Toc246249214"/>
      <w:bookmarkStart w:id="4720" w:name="_Toc248199812"/>
      <w:bookmarkStart w:id="4721" w:name="_Toc248548738"/>
      <w:bookmarkStart w:id="4722" w:name="_Toc248549097"/>
      <w:bookmarkStart w:id="4723" w:name="_Toc238036280"/>
      <w:bookmarkStart w:id="4724" w:name="_Toc238036863"/>
      <w:bookmarkStart w:id="4725" w:name="_Toc238435860"/>
      <w:bookmarkStart w:id="4726" w:name="_Toc238036281"/>
      <w:bookmarkStart w:id="4727" w:name="_Toc238036864"/>
      <w:bookmarkStart w:id="4728" w:name="_Toc238435861"/>
      <w:bookmarkStart w:id="4729" w:name="_Toc238036282"/>
      <w:bookmarkStart w:id="4730" w:name="_Toc238036865"/>
      <w:bookmarkStart w:id="4731" w:name="_Toc238435862"/>
      <w:bookmarkStart w:id="4732" w:name="_Toc246131461"/>
      <w:bookmarkStart w:id="4733" w:name="_Toc246234500"/>
      <w:bookmarkStart w:id="4734" w:name="_Toc246235036"/>
      <w:bookmarkStart w:id="4735" w:name="_Toc246249215"/>
      <w:bookmarkStart w:id="4736" w:name="_Toc248199813"/>
      <w:bookmarkStart w:id="4737" w:name="_Toc248548739"/>
      <w:bookmarkStart w:id="4738" w:name="_Toc248549098"/>
      <w:bookmarkStart w:id="4739" w:name="_Toc238036284"/>
      <w:bookmarkStart w:id="4740" w:name="_Toc238036867"/>
      <w:bookmarkStart w:id="4741" w:name="_Toc238435864"/>
      <w:bookmarkStart w:id="4742" w:name="_Toc246131471"/>
      <w:bookmarkStart w:id="4743" w:name="_Toc246234510"/>
      <w:bookmarkStart w:id="4744" w:name="_Toc246235046"/>
      <w:bookmarkStart w:id="4745" w:name="_Toc246249225"/>
      <w:bookmarkStart w:id="4746" w:name="_Toc248199823"/>
      <w:bookmarkStart w:id="4747" w:name="_Toc248548749"/>
      <w:bookmarkStart w:id="4748" w:name="_Toc248549108"/>
      <w:bookmarkStart w:id="4749" w:name="_Toc246131473"/>
      <w:bookmarkStart w:id="4750" w:name="_Toc246234512"/>
      <w:bookmarkStart w:id="4751" w:name="_Toc246235048"/>
      <w:bookmarkStart w:id="4752" w:name="_Toc246249227"/>
      <w:bookmarkStart w:id="4753" w:name="_Toc248199825"/>
      <w:bookmarkStart w:id="4754" w:name="_Toc248548751"/>
      <w:bookmarkStart w:id="4755" w:name="_Toc248549110"/>
      <w:bookmarkStart w:id="4756" w:name="_Toc238639773"/>
      <w:bookmarkStart w:id="4757" w:name="_Toc239143503"/>
      <w:bookmarkStart w:id="4758" w:name="_Toc239214868"/>
      <w:bookmarkStart w:id="4759" w:name="_Toc520887731"/>
      <w:bookmarkStart w:id="4760" w:name="_Toc521661321"/>
      <w:bookmarkStart w:id="4761" w:name="_Toc522197585"/>
      <w:bookmarkStart w:id="4762" w:name="_Toc522269670"/>
      <w:bookmarkStart w:id="4763" w:name="_Toc523300728"/>
      <w:bookmarkStart w:id="4764" w:name="_Toc526435758"/>
      <w:bookmarkStart w:id="4765" w:name="_Toc526928312"/>
      <w:bookmarkStart w:id="4766" w:name="_Toc527548144"/>
      <w:bookmarkStart w:id="4767" w:name="_Toc527548339"/>
      <w:bookmarkStart w:id="4768" w:name="_Toc529174140"/>
      <w:bookmarkStart w:id="4769" w:name="OLE_LINK5"/>
      <w:bookmarkStart w:id="4770" w:name="OLE_LINK6"/>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r w:rsidRPr="007656EF">
        <w:rPr>
          <w:rFonts w:ascii="Times New Roman" w:eastAsia="PMingLiU" w:hAnsi="Times New Roman" w:cs="Times New Roman"/>
          <w:b/>
          <w:color w:val="000000"/>
          <w:kern w:val="0"/>
          <w:sz w:val="28"/>
          <w:lang w:val="vi-VN"/>
          <ns2:ligatures ns2:val="none"/>
        </w:rPr>
        <w:t>Mục 5</w:t>
      </w:r>
      <w:r w:rsidRPr="007656EF">
        <w:rPr>
          <w:rFonts w:ascii="Times New Roman" w:eastAsia="PMingLiU" w:hAnsi="Times New Roman" w:cs="Times New Roman"/>
          <w:b/>
          <w:color w:val="000000"/>
          <w:kern w:val="0"/>
          <w:sz w:val="28"/>
          <w:lang w:val="vi-VN"/>
          <ns2:ligatures ns2:val="none"/>
        </w:rPr>
        <w:br/>
      </w:r>
      <w:bookmarkStart w:id="4771" w:name="_Toc347904760"/>
      <w:bookmarkStart w:id="4772" w:name="_Toc240797986"/>
      <w:bookmarkStart w:id="4773" w:name="_Toc240955008"/>
      <w:r w:rsidRPr="007656EF">
        <w:rPr>
          <w:rFonts w:ascii="Times New Roman" w:eastAsia="PMingLiU" w:hAnsi="Times New Roman" w:cs="Times New Roman"/>
          <w:b/>
          <w:color w:val="000000"/>
          <w:kern w:val="0"/>
          <w:sz w:val="28"/>
          <w:lang w:val="vi-VN"/>
          <ns2:ligatures ns2:val="none"/>
        </w:rPr>
        <w:t>XUẤT KHẨU, NHẬP KHẨU ĐIỆN</w:t>
      </w:r>
      <w:bookmarkEnd w:id="4756"/>
      <w:bookmarkEnd w:id="4757"/>
      <w:bookmarkEnd w:id="4758"/>
      <w:r w:rsidRPr="007656EF">
        <w:rPr>
          <w:rFonts w:ascii="Times New Roman" w:eastAsia="PMingLiU" w:hAnsi="Times New Roman" w:cs="Times New Roman"/>
          <w:b/>
          <w:color w:val="000000"/>
          <w:kern w:val="0"/>
          <w:sz w:val="28"/>
          <w:lang w:val="vi-VN"/>
          <ns2:ligatures ns2:val="none"/>
        </w:rPr>
        <w:br/>
        <w:t>TRONG VẬN HÀNH THỊ TRƯỜNG ĐIỆN</w:t>
      </w:r>
      <w:bookmarkEnd w:id="4759"/>
      <w:bookmarkEnd w:id="4760"/>
      <w:bookmarkEnd w:id="4761"/>
      <w:bookmarkEnd w:id="4762"/>
      <w:bookmarkEnd w:id="4763"/>
      <w:bookmarkEnd w:id="4764"/>
      <w:bookmarkEnd w:id="4765"/>
      <w:bookmarkEnd w:id="4766"/>
      <w:bookmarkEnd w:id="4767"/>
      <w:bookmarkEnd w:id="4768"/>
      <w:bookmarkEnd w:id="4771"/>
    </w:p>
    <w:p ns2:paraId="5656B4FC"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774" w:name="_Xử_lý_điện"/>
      <w:bookmarkStart w:id="4775" w:name="_Toc238639775"/>
      <w:bookmarkStart w:id="4776" w:name="_Toc239143505"/>
      <w:bookmarkStart w:id="4777" w:name="_Toc239214870"/>
      <w:bookmarkStart w:id="4778" w:name="_Toc240797988"/>
      <w:bookmarkStart w:id="4779" w:name="_Toc240955010"/>
      <w:bookmarkStart w:id="4780" w:name="_Ref248199912"/>
      <w:bookmarkStart w:id="4781" w:name="_Toc347904761"/>
      <w:bookmarkStart w:id="4782" w:name="_Toc520887732"/>
      <w:bookmarkStart w:id="4783" w:name="_Toc521661322"/>
      <w:bookmarkStart w:id="4784" w:name="_Toc522197586"/>
      <w:bookmarkStart w:id="4785" w:name="_Toc522269671"/>
      <w:bookmarkStart w:id="4786" w:name="_Ref522891375"/>
      <w:bookmarkStart w:id="4787" w:name="_Toc523300729"/>
      <w:bookmarkStart w:id="4788" w:name="_Toc526435759"/>
      <w:bookmarkStart w:id="4789" w:name="_Toc526928313"/>
      <w:bookmarkStart w:id="4790" w:name="_Toc527548145"/>
      <w:bookmarkStart w:id="4791" w:name="_Toc527548340"/>
      <w:bookmarkStart w:id="4792" w:name="_Toc529174141"/>
      <w:bookmarkStart w:id="4793" w:name="_Toc238639774"/>
      <w:bookmarkStart w:id="4794" w:name="_Toc239143504"/>
      <w:bookmarkStart w:id="4795" w:name="_Toc239214869"/>
      <w:bookmarkStart w:id="4796" w:name="_Toc240797987"/>
      <w:bookmarkStart w:id="4797" w:name="_Toc240955009"/>
      <w:bookmarkStart w:id="4798" w:name="_Ref248199911"/>
      <w:bookmarkEnd w:id="4772"/>
      <w:bookmarkEnd w:id="4773"/>
      <w:bookmarkEnd w:id="4774"/>
      <w:r w:rsidRPr="007656EF">
        <w:rPr>
          <w:rFonts w:ascii="Times New Roman" w:eastAsia="PMingLiU" w:hAnsi="Times New Roman" w:cs="Times New Roman"/>
          <w:b/>
          <w:color w:val="000000"/>
          <w:kern w:val="0"/>
          <w:sz w:val="28"/>
          <w:szCs w:val="28"/>
          <w:lang w:val="vi-VN" w:bidi="th-TH"/>
          <ns2:ligatures ns2:val="none"/>
        </w:rPr>
        <w:t>Điều 74.</w:t>
      </w:r>
      <w:r w:rsidRPr="007656EF">
        <w:rPr>
          <w:rFonts w:ascii="Times New Roman" w:eastAsia="PMingLiU" w:hAnsi="Times New Roman" w:cs="Times New Roman"/>
          <w:b/>
          <w:color w:val="000000"/>
          <w:kern w:val="0"/>
          <w:sz w:val="28"/>
          <w:szCs w:val="28"/>
          <w:lang w:val="vi-VN" w:bidi="th-TH"/>
          <ns2:ligatures ns2:val="none"/>
        </w:rPr>
        <w:tab/>
        <w:t>Xử lý điện năng xuất khẩu trong lập lịch huy động</w:t>
      </w:r>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p>
    <w:p ns2:paraId="576A0DE6"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Trước 10h00 ngày D-1, Đơn vị vận hành hệ thống điện và thị trường điện có trách nhiệm công bố sản lượng điện năng xuất khẩu dự kiến trong từng chu kỳ giao dịch của ngày D.</w:t>
      </w:r>
    </w:p>
    <w:p ns2:paraId="1AA40F0B" ns2:textId="77777777" w:rsidR="002E16F4" w:rsidRPr="003A427E"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Sản lượng điện năng xuất khẩu được tính như phụ tải tại điểm xuất khẩu và được dùng để tính toán dự báo nhu cầu phụ tải điện hệ thống phục vụ lập lịch huy động ngày tới và chu kỳ giao dịch tới.</w:t>
      </w:r>
    </w:p>
    <w:p ns2:paraId="5B287688" ns2:textId="77777777" w:rsidR="00B61DC3" w:rsidRPr="003A427E" w:rsidRDefault="00B61DC3"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p>
    <w:p ns2:paraId="22E1CE59"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799" w:name="_Xử_lý_điện_1"/>
      <w:bookmarkStart w:id="4800" w:name="_Ref248549210"/>
      <w:bookmarkStart w:id="4801" w:name="_Ref248549211"/>
      <w:bookmarkStart w:id="4802" w:name="_Toc347904762"/>
      <w:bookmarkStart w:id="4803" w:name="_Toc520887733"/>
      <w:bookmarkStart w:id="4804" w:name="_Toc521661323"/>
      <w:bookmarkStart w:id="4805" w:name="_Toc522197587"/>
      <w:bookmarkStart w:id="4806" w:name="_Toc522269672"/>
      <w:bookmarkStart w:id="4807" w:name="_Toc523300730"/>
      <w:bookmarkStart w:id="4808" w:name="_Toc526435760"/>
      <w:bookmarkStart w:id="4809" w:name="_Toc526928314"/>
      <w:bookmarkStart w:id="4810" w:name="_Toc527548146"/>
      <w:bookmarkStart w:id="4811" w:name="_Toc527548341"/>
      <w:bookmarkStart w:id="4812" w:name="_Toc529174142"/>
      <w:bookmarkEnd w:id="4799"/>
      <w:r w:rsidRPr="007656EF">
        <w:rPr>
          <w:rFonts w:ascii="Times New Roman" w:eastAsia="PMingLiU" w:hAnsi="Times New Roman" w:cs="Times New Roman"/>
          <w:b/>
          <w:color w:val="000000"/>
          <w:kern w:val="0"/>
          <w:sz w:val="28"/>
          <w:szCs w:val="28"/>
          <w:lang w:val="vi-VN" w:bidi="th-TH"/>
          <ns2:ligatures ns2:val="none"/>
        </w:rPr>
        <w:lastRenderedPageBreak/>
        <w:t>Điều 75.</w:t>
      </w:r>
      <w:r w:rsidRPr="007656EF">
        <w:rPr>
          <w:rFonts w:ascii="Times New Roman" w:eastAsia="PMingLiU" w:hAnsi="Times New Roman" w:cs="Times New Roman"/>
          <w:b/>
          <w:color w:val="000000"/>
          <w:kern w:val="0"/>
          <w:sz w:val="28"/>
          <w:szCs w:val="28"/>
          <w:lang w:val="vi-VN" w:bidi="th-TH"/>
          <ns2:ligatures ns2:val="none"/>
        </w:rPr>
        <w:tab/>
        <w:t>Xử lý điện năng nhập khẩu trong lập lịch huy động</w:t>
      </w:r>
      <w:bookmarkEnd w:id="4793"/>
      <w:bookmarkEnd w:id="4794"/>
      <w:bookmarkEnd w:id="4795"/>
      <w:bookmarkEnd w:id="4796"/>
      <w:bookmarkEnd w:id="4797"/>
      <w:bookmarkEnd w:id="4798"/>
      <w:bookmarkEnd w:id="4800"/>
      <w:bookmarkEnd w:id="4801"/>
      <w:bookmarkEnd w:id="4802"/>
      <w:bookmarkEnd w:id="4803"/>
      <w:bookmarkEnd w:id="4804"/>
      <w:bookmarkEnd w:id="4805"/>
      <w:bookmarkEnd w:id="4806"/>
      <w:bookmarkEnd w:id="4807"/>
      <w:bookmarkEnd w:id="4808"/>
      <w:bookmarkEnd w:id="4809"/>
      <w:bookmarkEnd w:id="4810"/>
      <w:bookmarkEnd w:id="4811"/>
      <w:bookmarkEnd w:id="4812"/>
    </w:p>
    <w:p ns2:paraId="4BB5EC65"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Trước 10h00 ngày D-1, Đơn vị vận hành hệ thống điện và thị trường điện có trách nhiệm công bố sản lượng điện năng nhập khẩu dự kiến trong từng chu kỳ giao dịch của ngày D.</w:t>
      </w:r>
    </w:p>
    <w:p ns2:paraId="1D3AC426"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Sản lượng điện năng nhập khẩu trong lập lịch huy động được tính như nguồn phải phát với biểu đồ đã được công bố trước trong ngày tới</w:t>
      </w:r>
      <w:r w:rsidRPr="007656EF">
        <w:rPr>
          <w:rFonts w:ascii="Times New Roman" w:eastAsia="PMingLiU" w:hAnsi="Times New Roman" w:cs="Times New Roman"/>
          <w:color w:val="000000"/>
          <w:kern w:val="0"/>
          <w:sz w:val="28"/>
          <w:lang w:val="vi-VN"/>
          <ns2:ligatures ns2:val="none"/>
        </w:rPr>
        <w:t>.</w:t>
      </w:r>
    </w:p>
    <w:p ns2:paraId="72839708"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813" w:name="_Toc238639776"/>
      <w:bookmarkStart w:id="4814" w:name="_Toc239143506"/>
      <w:bookmarkStart w:id="4815" w:name="_Toc239214871"/>
      <w:bookmarkStart w:id="4816" w:name="_Toc240797989"/>
      <w:bookmarkStart w:id="4817" w:name="_Toc240955011"/>
      <w:bookmarkStart w:id="4818" w:name="_Toc347904763"/>
      <w:bookmarkStart w:id="4819" w:name="_Toc520887734"/>
      <w:bookmarkStart w:id="4820" w:name="_Toc521661324"/>
      <w:bookmarkStart w:id="4821" w:name="_Toc522197588"/>
      <w:bookmarkStart w:id="4822" w:name="_Toc522269673"/>
      <w:bookmarkStart w:id="4823" w:name="_Toc523300731"/>
      <w:bookmarkStart w:id="4824" w:name="_Toc526435761"/>
      <w:bookmarkStart w:id="4825" w:name="_Toc526928315"/>
      <w:bookmarkStart w:id="4826" w:name="_Toc527548147"/>
      <w:bookmarkStart w:id="4827" w:name="_Toc527548342"/>
      <w:bookmarkStart w:id="4828" w:name="_Toc529174143"/>
      <w:r w:rsidRPr="007656EF">
        <w:rPr>
          <w:rFonts w:ascii="Times New Roman" w:eastAsia="PMingLiU" w:hAnsi="Times New Roman" w:cs="Times New Roman"/>
          <w:b/>
          <w:color w:val="000000"/>
          <w:kern w:val="0"/>
          <w:sz w:val="28"/>
          <w:szCs w:val="28"/>
          <w:lang w:val="vi-VN" w:bidi="th-TH"/>
          <ns2:ligatures ns2:val="none"/>
        </w:rPr>
        <w:t>Điều 76.</w:t>
      </w:r>
      <w:r w:rsidRPr="007656EF">
        <w:rPr>
          <w:rFonts w:ascii="Times New Roman" w:eastAsia="PMingLiU" w:hAnsi="Times New Roman" w:cs="Times New Roman"/>
          <w:b/>
          <w:color w:val="000000"/>
          <w:kern w:val="0"/>
          <w:sz w:val="28"/>
          <w:szCs w:val="28"/>
          <w:lang w:val="vi-VN" w:bidi="th-TH"/>
          <ns2:ligatures ns2:val="none"/>
        </w:rPr>
        <w:tab/>
        <w:t>Thanh toán cho lượng điện năng xuất khẩu và nhập khẩu</w:t>
      </w:r>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p>
    <w:p ns2:paraId="3D45F4B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szCs w:val="28"/>
          <w:lang w:val="vi-VN"/>
          <ns2:ligatures ns2:val="none"/>
        </w:rPr>
        <w:t>Lượng điện năng nhập khẩu hoặc xuất khẩu được thanh toán theo hợp đồng nhập khẩu hoặc xuất khẩu được ký kết giữa các bên</w:t>
      </w:r>
      <w:r w:rsidRPr="007656EF">
        <w:rPr>
          <w:rFonts w:ascii="Times New Roman" w:eastAsia="Times New Roman" w:hAnsi="Times New Roman" w:cs="Times New Roman"/>
          <w:color w:val="000000"/>
          <w:kern w:val="0"/>
          <w:sz w:val="28"/>
          <w:lang w:val="vi-VN"/>
          <ns2:ligatures ns2:val="none"/>
        </w:rPr>
        <w:t>.</w:t>
      </w:r>
      <w:bookmarkEnd w:id="4769"/>
      <w:bookmarkEnd w:id="4770"/>
    </w:p>
    <w:p ns2:paraId="4D5FEBA7" ns2:textId="77777777" w:rsidR="00B61DC3" w:rsidRPr="003A427E" w:rsidRDefault="00B61DC3" w:rsidP="002E16F4">
      <w:pPr>
        <w:widowControl w:val="0"/>
        <w:spacing w:before="120" w:after="120" w:line="240" w:lineRule="auto"/>
        <w:jc w:val="center"/>
        <w:outlineLvl w:val="0"/>
        <w:rPr>
          <w:rFonts w:ascii="Times New Roman" w:eastAsia="PMingLiU" w:hAnsi="Times New Roman" w:cs="Times New Roman"/>
          <w:b/>
          <w:bCs/>
          <w:color w:val="000000"/>
          <w:kern w:val="32"/>
          <w:sz w:val="28"/>
          <w:szCs w:val="28"/>
          <w:lang w:val="vi-VN"/>
          <ns2:ligatures ns2:val="none"/>
        </w:rPr>
      </w:pPr>
      <w:bookmarkStart w:id="4829" w:name="_Toc245802685"/>
      <w:bookmarkStart w:id="4830" w:name="_Toc245802923"/>
      <w:bookmarkStart w:id="4831" w:name="_Toc245803160"/>
      <w:bookmarkStart w:id="4832" w:name="_Toc239214835"/>
      <w:bookmarkStart w:id="4833" w:name="_Toc238639741"/>
      <w:bookmarkStart w:id="4834" w:name="_Toc239215111"/>
      <w:bookmarkStart w:id="4835" w:name="_Toc239143471"/>
      <w:bookmarkStart w:id="4836" w:name="_Toc239210381"/>
      <w:bookmarkStart w:id="4837" w:name="_Toc239210617"/>
      <w:bookmarkStart w:id="4838" w:name="_Toc239210852"/>
      <w:bookmarkStart w:id="4839" w:name="_Toc239214570"/>
      <w:bookmarkStart w:id="4840" w:name="_Toc239214836"/>
      <w:bookmarkStart w:id="4841" w:name="_Toc238639742"/>
      <w:bookmarkStart w:id="4842" w:name="_Toc239143472"/>
      <w:bookmarkStart w:id="4843" w:name="_Toc239214837"/>
      <w:bookmarkEnd w:id="4829"/>
      <w:bookmarkEnd w:id="4830"/>
      <w:bookmarkEnd w:id="4831"/>
      <w:bookmarkEnd w:id="4832"/>
      <w:bookmarkEnd w:id="4833"/>
      <w:bookmarkEnd w:id="4834"/>
      <w:bookmarkEnd w:id="4835"/>
      <w:bookmarkEnd w:id="4836"/>
      <w:bookmarkEnd w:id="4837"/>
      <w:bookmarkEnd w:id="4838"/>
      <w:bookmarkEnd w:id="4839"/>
      <w:bookmarkEnd w:id="4840"/>
    </w:p>
    <w:p ns2:paraId="3FC9A5AF" ns2:textId="09DBB949" w:rsidR="002E16F4" w:rsidRPr="007656EF" w:rsidRDefault="002E16F4" w:rsidP="008274A6">
      <w:pPr>
        <w:widowControl w:val="0"/>
        <w:spacing w:after="0" w:line="240" w:lineRule="auto"/>
        <w:jc w:val="center"/>
        <w:outlineLvl w:val="0"/>
        <w:rPr>
          <w:rFonts w:ascii="Times New Roman" w:eastAsia="PMingLiU" w:hAnsi="Times New Roman" w:cs="Times New Roman"/>
          <w:b/>
          <w:bCs/>
          <w:color w:val="000000"/>
          <w:kern w:val="32"/>
          <w:sz w:val="28"/>
          <w:szCs w:val="32"/>
          <w:lang w:val="vi-VN"/>
          <ns2:ligatures ns2:val="none"/>
        </w:rPr>
      </w:pPr>
      <w:r w:rsidRPr="007656EF">
        <w:rPr>
          <w:rFonts w:ascii="Times New Roman" w:eastAsia="PMingLiU" w:hAnsi="Times New Roman" w:cs="Times New Roman"/>
          <w:b/>
          <w:bCs/>
          <w:color w:val="000000"/>
          <w:kern w:val="32"/>
          <w:sz w:val="28"/>
          <w:szCs w:val="28"/>
          <w:lang w:val="vi-VN"/>
          <ns2:ligatures ns2:val="none"/>
        </w:rPr>
        <w:t>Chương VI</w:t>
      </w:r>
      <w:r w:rsidRPr="007656EF">
        <w:rPr>
          <w:rFonts w:ascii="Times New Roman" w:eastAsia="PMingLiU" w:hAnsi="Times New Roman" w:cs="Times New Roman"/>
          <w:b/>
          <w:bCs/>
          <w:color w:val="000000"/>
          <w:kern w:val="32"/>
          <w:sz w:val="28"/>
          <w:szCs w:val="32"/>
          <w:lang w:val="vi-VN"/>
          <ns2:ligatures ns2:val="none"/>
        </w:rPr>
        <w:br/>
      </w:r>
      <w:bookmarkStart w:id="4844" w:name="_Toc522197589"/>
      <w:bookmarkStart w:id="4845" w:name="_Toc522269674"/>
      <w:bookmarkStart w:id="4846" w:name="_Toc523300732"/>
      <w:bookmarkStart w:id="4847" w:name="_Toc526435762"/>
      <w:bookmarkStart w:id="4848" w:name="_Toc526928316"/>
      <w:bookmarkStart w:id="4849" w:name="_Toc527548148"/>
      <w:bookmarkStart w:id="4850" w:name="_Toc527548343"/>
      <w:bookmarkStart w:id="4851" w:name="_Toc529174144"/>
      <w:r w:rsidRPr="007656EF">
        <w:rPr>
          <w:rFonts w:ascii="Times New Roman" w:eastAsia="PMingLiU" w:hAnsi="Times New Roman" w:cs="Times New Roman"/>
          <w:b/>
          <w:bCs/>
          <w:color w:val="000000"/>
          <w:kern w:val="32"/>
          <w:sz w:val="28"/>
          <w:szCs w:val="32"/>
          <w:lang w:val="vi-VN"/>
          <ns2:ligatures ns2:val="none"/>
        </w:rPr>
        <w:t>ĐO ĐẾM ĐIỆN NĂNG TRONG THỊ TRƯỜNG ĐIỆN</w:t>
      </w:r>
      <w:bookmarkEnd w:id="4844"/>
      <w:bookmarkEnd w:id="4845"/>
      <w:bookmarkEnd w:id="4846"/>
      <w:bookmarkEnd w:id="4847"/>
      <w:bookmarkEnd w:id="4848"/>
      <w:bookmarkEnd w:id="4849"/>
      <w:bookmarkEnd w:id="4850"/>
      <w:bookmarkEnd w:id="4851"/>
    </w:p>
    <w:p ns2:paraId="35E613ED"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852" w:name="_Ref483812832"/>
      <w:bookmarkStart w:id="4853" w:name="_Ref483813255"/>
      <w:bookmarkStart w:id="4854" w:name="_Toc486580730"/>
      <w:bookmarkStart w:id="4855" w:name="_Toc522197591"/>
      <w:bookmarkStart w:id="4856" w:name="_Toc522269676"/>
      <w:bookmarkStart w:id="4857" w:name="_Toc523300733"/>
      <w:bookmarkStart w:id="4858" w:name="_Toc526435763"/>
      <w:bookmarkStart w:id="4859" w:name="_Toc526928317"/>
      <w:bookmarkStart w:id="4860" w:name="_Toc527548149"/>
      <w:bookmarkStart w:id="4861" w:name="_Toc527548344"/>
      <w:bookmarkStart w:id="4862" w:name="_Toc529174145"/>
      <w:bookmarkStart w:id="4863" w:name="_Toc520887737"/>
      <w:bookmarkStart w:id="4864" w:name="_Toc521661327"/>
      <w:r w:rsidRPr="007656EF">
        <w:rPr>
          <w:rFonts w:ascii="Times New Roman" w:eastAsia="PMingLiU" w:hAnsi="Times New Roman" w:cs="Times New Roman"/>
          <w:b/>
          <w:color w:val="000000"/>
          <w:kern w:val="0"/>
          <w:sz w:val="28"/>
          <w:szCs w:val="28"/>
          <w:lang w:val="vi-VN" w:bidi="th-TH"/>
          <ns2:ligatures ns2:val="none"/>
        </w:rPr>
        <w:t>Điều 77.</w:t>
      </w:r>
      <w:r w:rsidRPr="007656EF">
        <w:rPr>
          <w:rFonts w:ascii="Times New Roman" w:eastAsia="PMingLiU" w:hAnsi="Times New Roman" w:cs="Times New Roman"/>
          <w:b/>
          <w:color w:val="000000"/>
          <w:kern w:val="0"/>
          <w:sz w:val="28"/>
          <w:szCs w:val="28"/>
          <w:lang w:val="vi-VN" w:bidi="th-TH"/>
          <ns2:ligatures ns2:val="none"/>
        </w:rPr>
        <w:tab/>
        <w:t>Vị trí đo đếm ranh giới trong thị trường bán buôn điện</w:t>
      </w:r>
      <w:bookmarkEnd w:id="4852"/>
      <w:bookmarkEnd w:id="4853"/>
      <w:bookmarkEnd w:id="4854"/>
      <w:bookmarkEnd w:id="4855"/>
      <w:bookmarkEnd w:id="4856"/>
      <w:bookmarkEnd w:id="4857"/>
      <w:bookmarkEnd w:id="4858"/>
      <w:bookmarkEnd w:id="4859"/>
      <w:bookmarkEnd w:id="4860"/>
      <w:bookmarkEnd w:id="4861"/>
      <w:bookmarkEnd w:id="4862"/>
    </w:p>
    <w:p ns2:paraId="56972D68"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Times New Roman"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w:bidi="th-TH"/>
          <ns2:ligatures ns2:val="none"/>
        </w:rPr>
        <w:t>Trong thị trường bán buôn điện, vị trí đo đếm ranh giới để xác định phạm vi mua bán buôn điện mà tại các vị trí đó phải có hệ thống đo đếm điện năng chính và dự phòng để đo đếm chính xác sản lượng điện năng mua - bán, giao - nhận giữa các đơn vị.</w:t>
      </w:r>
    </w:p>
    <w:p ns2:paraId="00B5E57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Times New Roman"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w:bidi="th-TH"/>
          <ns2:ligatures ns2:val="none"/>
        </w:rPr>
        <w:t>Vị trí đo đếm ranh giới trong thị trường bán buôn điện được định danh riêng trong cơ sở dữ liệu của hệ thống quản lý số liệu đo đếm điện năng theo quy định thống nhất áp dụng cho các thành viên trên thị trường, bao gồm:</w:t>
      </w:r>
    </w:p>
    <w:p ns2:paraId="5D30FBA4" ns2:textId="77777777" w:rsidR="002E16F4" w:rsidRPr="007656EF" w:rsidRDefault="002E16F4" w:rsidP="002E16F4">
      <w:pPr>
        <w:widowControl w:val="0"/>
        <w:tabs>
          <w:tab w:val="left" w:pos="990"/>
        </w:tabs>
        <w:spacing w:before="120" w:after="120" w:line="240" w:lineRule="auto"/>
        <w:ind w:firstLine="567"/>
        <w:jc w:val="both"/>
        <w:outlineLvl w:val="5"/>
        <w:rPr>
          <w:rFonts w:ascii="Times New Roman" w:eastAsia="SimSun" w:hAnsi="Times New Roman" w:cs="Times New Roman"/>
          <w:color w:val="000000"/>
          <w:kern w:val="0"/>
          <w:sz w:val="28"/>
          <w:szCs w:val="28"/>
          <w:lang w:val="vi-VN" w:bidi="th-TH"/>
          <ns2:ligatures ns2:val="none"/>
        </w:rPr>
      </w:pPr>
      <w:r w:rsidRPr="007656EF">
        <w:rPr>
          <w:rFonts w:ascii="Times New Roman" w:eastAsia="SimSun" w:hAnsi="Times New Roman" w:cs="Times New Roman"/>
          <w:color w:val="000000"/>
          <w:kern w:val="0"/>
          <w:sz w:val="28"/>
          <w:szCs w:val="28"/>
          <w:lang w:val="vi-VN" w:bidi="th-TH"/>
          <ns2:ligatures ns2:val="none"/>
        </w:rPr>
        <w:t>a) Vị trí đo đếm ranh giới giao nhận điện giữa nhà máy điện với lưới điện truyền tải;</w:t>
      </w:r>
    </w:p>
    <w:p ns2:paraId="3B32B49F" ns2:textId="77777777" w:rsidR="002E16F4" w:rsidRPr="007656EF" w:rsidRDefault="002E16F4" w:rsidP="00E3126E">
      <w:pPr>
        <w:widowControl w:val="0"/>
        <w:tabs>
          <w:tab w:val="left" w:pos="990"/>
        </w:tabs>
        <w:spacing w:after="60" w:line="240" w:lineRule="auto"/>
        <w:ind w:firstLine="567"/>
        <w:jc w:val="both"/>
        <w:outlineLvl w:val="5"/>
        <w:rPr>
          <w:rFonts w:ascii="Times New Roman" w:eastAsia="SimSun" w:hAnsi="Times New Roman" w:cs="Times New Roman"/>
          <w:color w:val="000000"/>
          <w:kern w:val="0"/>
          <w:sz w:val="28"/>
          <w:szCs w:val="28"/>
          <w:lang w:val="vi-VN" w:bidi="th-TH"/>
          <ns2:ligatures ns2:val="none"/>
        </w:rPr>
      </w:pPr>
      <w:r w:rsidRPr="007656EF">
        <w:rPr>
          <w:rFonts w:ascii="Times New Roman" w:eastAsia="SimSun" w:hAnsi="Times New Roman" w:cs="Times New Roman"/>
          <w:color w:val="000000"/>
          <w:kern w:val="0"/>
          <w:sz w:val="28"/>
          <w:szCs w:val="28"/>
          <w:lang w:val="vi-VN" w:bidi="th-TH"/>
          <ns2:ligatures ns2:val="none"/>
        </w:rPr>
        <w:t>b) Vị trí đo đếm ranh giới giao nhận nhập khẩu điện, xuất khẩu điện với lưới điện truyền tải hoặc lưới điện phân phối;</w:t>
      </w:r>
    </w:p>
    <w:p ns2:paraId="2348083D" ns2:textId="77777777" w:rsidR="002E16F4" w:rsidRPr="007656EF" w:rsidRDefault="002E16F4" w:rsidP="00E3126E">
      <w:pPr>
        <w:widowControl w:val="0"/>
        <w:tabs>
          <w:tab w:val="left" w:pos="990"/>
        </w:tabs>
        <w:spacing w:after="60" w:line="240" w:lineRule="auto"/>
        <w:ind w:firstLine="567"/>
        <w:jc w:val="both"/>
        <w:outlineLvl w:val="5"/>
        <w:rPr>
          <w:rFonts w:ascii="Times New Roman" w:eastAsia="SimSun" w:hAnsi="Times New Roman" w:cs="Times New Roman"/>
          <w:color w:val="000000"/>
          <w:kern w:val="0"/>
          <w:sz w:val="28"/>
          <w:szCs w:val="28"/>
          <w:lang w:val="vi-VN" w:bidi="th-TH"/>
          <ns2:ligatures ns2:val="none"/>
        </w:rPr>
      </w:pPr>
      <w:r w:rsidRPr="007656EF">
        <w:rPr>
          <w:rFonts w:ascii="Times New Roman" w:eastAsia="SimSun" w:hAnsi="Times New Roman" w:cs="Times New Roman"/>
          <w:color w:val="000000"/>
          <w:kern w:val="0"/>
          <w:sz w:val="28"/>
          <w:szCs w:val="28"/>
          <w:lang w:val="vi-VN" w:bidi="th-TH"/>
          <ns2:ligatures ns2:val="none"/>
        </w:rPr>
        <w:t xml:space="preserve">c) Vị trí đo đếm ranh giới giao nhận điện giữa lưới điện truyền tải với lưới điện phân phối; </w:t>
      </w:r>
    </w:p>
    <w:p ns2:paraId="1D70C2C9" ns2:textId="77777777" w:rsidR="002E16F4" w:rsidRPr="007656EF" w:rsidRDefault="002E16F4" w:rsidP="00E3126E">
      <w:pPr>
        <w:widowControl w:val="0"/>
        <w:tabs>
          <w:tab w:val="left" w:pos="990"/>
        </w:tabs>
        <w:spacing w:after="60" w:line="240" w:lineRule="auto"/>
        <w:ind w:firstLine="567"/>
        <w:jc w:val="both"/>
        <w:outlineLvl w:val="5"/>
        <w:rPr>
          <w:rFonts w:ascii="Times New Roman" w:eastAsia="SimSun" w:hAnsi="Times New Roman" w:cs="Times New Roman"/>
          <w:color w:val="000000"/>
          <w:kern w:val="0"/>
          <w:sz w:val="28"/>
          <w:szCs w:val="28"/>
          <w:lang w:val="vi-VN" w:bidi="th-TH"/>
          <ns2:ligatures ns2:val="none"/>
        </w:rPr>
      </w:pPr>
      <w:r w:rsidRPr="007656EF">
        <w:rPr>
          <w:rFonts w:ascii="Times New Roman" w:eastAsia="SimSun" w:hAnsi="Times New Roman" w:cs="Times New Roman"/>
          <w:color w:val="000000"/>
          <w:kern w:val="0"/>
          <w:sz w:val="28"/>
          <w:szCs w:val="28"/>
          <w:lang w:val="vi-VN" w:bidi="th-TH"/>
          <ns2:ligatures ns2:val="none"/>
        </w:rPr>
        <w:t>d) Vị trí đo đếm ranh giới giao nhận điện giữa nhà máy điện với lưới điện phân phối;</w:t>
      </w:r>
    </w:p>
    <w:p ns2:paraId="09ED5C75" ns2:textId="77777777" w:rsidR="002E16F4" w:rsidRPr="007656EF" w:rsidRDefault="002E16F4" w:rsidP="00E3126E">
      <w:pPr>
        <w:widowControl w:val="0"/>
        <w:tabs>
          <w:tab w:val="left" w:pos="990"/>
        </w:tabs>
        <w:spacing w:after="60" w:line="240" w:lineRule="auto"/>
        <w:ind w:firstLine="567"/>
        <w:jc w:val="both"/>
        <w:outlineLvl w:val="5"/>
        <w:rPr>
          <w:rFonts w:ascii="Times New Roman" w:eastAsia="SimSun" w:hAnsi="Times New Roman" w:cs="Times New Roman"/>
          <w:color w:val="000000"/>
          <w:kern w:val="0"/>
          <w:sz w:val="28"/>
          <w:szCs w:val="28"/>
          <w:lang w:val="vi-VN" w:bidi="th-TH"/>
          <ns2:ligatures ns2:val="none"/>
        </w:rPr>
      </w:pPr>
      <w:r w:rsidRPr="007656EF">
        <w:rPr>
          <w:rFonts w:ascii="Times New Roman" w:eastAsia="SimSun" w:hAnsi="Times New Roman" w:cs="Times New Roman"/>
          <w:color w:val="000000"/>
          <w:kern w:val="0"/>
          <w:sz w:val="28"/>
          <w:szCs w:val="28"/>
          <w:lang w:val="vi-VN" w:bidi="th-TH"/>
          <ns2:ligatures ns2:val="none"/>
        </w:rPr>
        <w:t>đ) Vị trí đo đếm ranh giới giao nhận trên lưới điện phân phối giữa các Đơn vị bán buôn điện.</w:t>
      </w:r>
    </w:p>
    <w:p ns2:paraId="7200BA42" ns2:textId="77777777" w:rsidR="002E16F4" w:rsidRPr="007656EF" w:rsidRDefault="002E16F4" w:rsidP="00E3126E">
      <w:pPr>
        <w:widowControl w:val="0"/>
        <w:tabs>
          <w:tab w:val="left" w:pos="1710"/>
        </w:tabs>
        <w:spacing w:after="6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865" w:name="_Toc486580731"/>
      <w:bookmarkStart w:id="4866" w:name="_Toc522197592"/>
      <w:bookmarkStart w:id="4867" w:name="_Toc522269677"/>
      <w:bookmarkStart w:id="4868" w:name="_Toc523300735"/>
      <w:bookmarkStart w:id="4869" w:name="_Toc526435764"/>
      <w:bookmarkStart w:id="4870" w:name="_Toc526928318"/>
      <w:bookmarkStart w:id="4871" w:name="_Toc527548150"/>
      <w:bookmarkStart w:id="4872" w:name="_Toc527548345"/>
      <w:bookmarkStart w:id="4873" w:name="_Toc529174146"/>
      <w:r w:rsidRPr="007656EF">
        <w:rPr>
          <w:rFonts w:ascii="Times New Roman" w:eastAsia="PMingLiU" w:hAnsi="Times New Roman" w:cs="Times New Roman"/>
          <w:b/>
          <w:color w:val="000000"/>
          <w:kern w:val="0"/>
          <w:sz w:val="28"/>
          <w:szCs w:val="28"/>
          <w:lang w:val="vi-VN" w:bidi="th-TH"/>
          <ns2:ligatures ns2:val="none"/>
        </w:rPr>
        <w:t>Điều 78.</w:t>
      </w:r>
      <w:r w:rsidRPr="007656EF">
        <w:rPr>
          <w:rFonts w:ascii="Times New Roman" w:eastAsia="PMingLiU" w:hAnsi="Times New Roman" w:cs="Times New Roman"/>
          <w:b/>
          <w:color w:val="000000"/>
          <w:kern w:val="0"/>
          <w:sz w:val="28"/>
          <w:szCs w:val="28"/>
          <w:lang w:val="vi-VN" w:bidi="th-TH"/>
          <ns2:ligatures ns2:val="none"/>
        </w:rPr>
        <w:tab/>
        <w:t>Hệ thống đo đếm điện năng và hệ thống thu thập, xử lý và lưu trữ số liệu đo đếm</w:t>
      </w:r>
      <w:bookmarkEnd w:id="4865"/>
      <w:bookmarkEnd w:id="4866"/>
      <w:bookmarkEnd w:id="4867"/>
      <w:bookmarkEnd w:id="4868"/>
      <w:bookmarkEnd w:id="4869"/>
      <w:bookmarkEnd w:id="4870"/>
      <w:bookmarkEnd w:id="4871"/>
      <w:bookmarkEnd w:id="4872"/>
      <w:bookmarkEnd w:id="4873"/>
    </w:p>
    <w:p ns2:paraId="20F67A4D" ns2:textId="5AE32B46" w:rsidR="002E16F4" w:rsidRPr="007656EF" w:rsidRDefault="002E16F4" w:rsidP="00E3126E">
      <w:pPr>
        <w:keepNext/>
        <w:widowControl w:val="0"/>
        <w:adjustRightInd w:val="0"/>
        <w:spacing w:after="60" w:line="264" w:lineRule="auto"/>
        <w:ind w:left="-152" w:firstLine="720"/>
        <w:jc w:val="both"/>
        <w:textAlignment w:val="baseline"/>
        <w:outlineLvl w:val="3"/>
        <w:rPr>
          <w:rFonts w:ascii="Times New Roman" w:eastAsia="PMingLiU" w:hAnsi="Times New Roman" w:cs="Times New Roman"/>
          <w:color w:val="000000"/>
          <w:kern w:val="0"/>
          <w:sz w:val="28"/>
          <w:szCs w:val="28"/>
          <w:lang w:val="vi-VN" w:bidi="th-TH"/>
          <ns2:ligatures ns2:val="none"/>
        </w:rPr>
      </w:pPr>
      <w:r w:rsidRPr="007656EF">
        <w:rPr>
          <w:rFonts w:ascii="Times New Roman" w:eastAsia="PMingLiU" w:hAnsi="Times New Roman" w:cs="Times New Roman"/>
          <w:kern w:val="0"/>
          <w:sz w:val="28"/>
          <w:szCs w:val="28"/>
          <w:lang w:val="vi-VN" w:bidi="th-TH"/>
          <ns2:ligatures ns2:val="none"/>
        </w:rPr>
        <w:t xml:space="preserve">1. </w:t>
      </w:r>
      <w:r w:rsidRPr="007656EF">
        <w:rPr>
          <w:rFonts w:ascii="Times New Roman" w:eastAsia="PMingLiU" w:hAnsi="Times New Roman" w:cs="Times New Roman"/>
          <w:color w:val="000000"/>
          <w:kern w:val="0"/>
          <w:sz w:val="28"/>
          <w:szCs w:val="28"/>
          <w:lang w:val="vi-VN" w:bidi="th-TH"/>
          <ns2:ligatures ns2:val="none"/>
        </w:rPr>
        <w:t>Hệ thống đo đếm điện năng và hệ thống thu thập, xử lý và lưu trữ số liệu đo đếm điện năng phải được thiết kế phù hợp với vị trí đo đếm ranh giới trong thị trường bán buôn điện quy định tại Điều 77 Thông tư này.</w:t>
      </w:r>
    </w:p>
    <w:p ns2:paraId="2ABEAD6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SimSun" w:hAnsi="Times New Roman" w:cs="Times New Roman"/>
          <w:color w:val="000000"/>
          <w:kern w:val="0"/>
          <w:lang w:val="vi-VN" w:bidi="th-TH"/>
          <ns2:ligatures ns2:val="none"/>
        </w:rPr>
      </w:pPr>
      <w:r w:rsidRPr="007656EF">
        <w:rPr>
          <w:rFonts w:ascii="Times New Roman" w:eastAsia="PMingLiU" w:hAnsi="Times New Roman" w:cs="Times New Roman"/>
          <w:kern w:val="0"/>
          <w:sz w:val="28"/>
          <w:lang w:val="vi-VN" w:bidi="th-TH"/>
          <ns2:ligatures ns2:val="none"/>
        </w:rPr>
        <w:t xml:space="preserve">2. </w:t>
      </w:r>
      <w:r w:rsidRPr="007656EF">
        <w:rPr>
          <w:rFonts w:ascii="Times New Roman" w:eastAsia="PMingLiU" w:hAnsi="Times New Roman" w:cs="Times New Roman"/>
          <w:color w:val="000000"/>
          <w:kern w:val="0"/>
          <w:sz w:val="28"/>
          <w:szCs w:val="28"/>
          <w:lang w:val="vi-VN" w:bidi="th-TH"/>
          <ns2:ligatures ns2:val="none"/>
        </w:rPr>
        <w:t xml:space="preserve">Các yêu cầu chi tiết về: </w:t>
      </w:r>
      <w:r w:rsidRPr="003A427E">
        <w:rPr>
          <w:rFonts w:ascii="Times New Roman" w:eastAsia="PMingLiU" w:hAnsi="Times New Roman" w:cs="Times New Roman"/>
          <w:color w:val="000000"/>
          <w:kern w:val="0"/>
          <w:sz w:val="28"/>
          <w:szCs w:val="28"/>
          <w:lang w:val="vi-VN" w:bidi="th-TH"/>
          <ns2:ligatures ns2:val="none"/>
        </w:rPr>
        <w:t>c</w:t>
      </w:r>
      <w:r w:rsidRPr="007656EF">
        <w:rPr>
          <w:rFonts w:ascii="Times New Roman" w:eastAsia="PMingLiU" w:hAnsi="Times New Roman" w:cs="Times New Roman"/>
          <w:color w:val="000000"/>
          <w:kern w:val="0"/>
          <w:sz w:val="28"/>
          <w:szCs w:val="28"/>
          <w:lang w:val="vi-VN" w:bidi="th-TH"/>
          <ns2:ligatures ns2:val="none"/>
        </w:rPr>
        <w:t xml:space="preserve">ấu hình tối thiểu, đặc tính kỹ thuật, đồng bộ thời gian, niêm phong kẹp chì và bảo mật, vận hành và bảo dưỡng, nghiệm thu, xử lý sự cố hệ thống đo đếm, kiểm định và kiểm toán theo </w:t>
      </w:r>
      <w:r w:rsidRPr="007656EF">
        <w:rPr>
          <w:rFonts w:ascii="Times New Roman" w:eastAsia="Times New Roman" w:hAnsi="Times New Roman" w:cs="Times New Roman"/>
          <w:color w:val="000000"/>
          <w:kern w:val="0"/>
          <w:sz w:val="28"/>
          <w:szCs w:val="28"/>
          <w:lang w:val="vi-VN"/>
          <ns2:ligatures ns2:val="none"/>
        </w:rPr>
        <w:t xml:space="preserve">Quy định hệ thống truyền tải </w:t>
      </w:r>
      <w:r w:rsidRPr="007656EF">
        <w:rPr>
          <w:rFonts w:ascii="Times New Roman" w:eastAsia="Times New Roman" w:hAnsi="Times New Roman" w:cs="Times New Roman"/>
          <w:color w:val="000000"/>
          <w:kern w:val="0"/>
          <w:sz w:val="28"/>
          <w:szCs w:val="28"/>
          <w:lang w:val="vi-VN"/>
          <ns2:ligatures ns2:val="none"/>
        </w:rPr>
        <w:lastRenderedPageBreak/>
        <w:t>điện, phân phối điện và đo đếm điện năng</w:t>
      </w:r>
      <w:r w:rsidRPr="007656EF" w:rsidDel="00EB48D9">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được</w:t>
      </w:r>
      <w:r w:rsidRPr="007656EF">
        <w:rPr>
          <w:rFonts w:ascii="Times New Roman" w:eastAsia="PMingLiU" w:hAnsi="Times New Roman" w:cs="Times New Roman"/>
          <w:color w:val="000000"/>
          <w:kern w:val="0"/>
          <w:sz w:val="28"/>
          <w:szCs w:val="28"/>
          <w:lang w:val="vi-VN" w:bidi="th-TH"/>
          <ns2:ligatures ns2:val="none"/>
        </w:rPr>
        <w:t xml:space="preserve"> Bộ Công Thương ban hành.</w:t>
      </w:r>
    </w:p>
    <w:p ns2:paraId="700FCCB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SimSun" w:hAnsi="Times New Roman" w:cs="Times New Roman"/>
          <w:color w:val="000000"/>
          <w:kern w:val="0"/>
          <w:lang w:val="vi-VN" w:bidi="th-TH"/>
          <ns2:ligatures ns2:val="none"/>
        </w:rPr>
      </w:pPr>
      <w:r w:rsidRPr="007656EF">
        <w:rPr>
          <w:rFonts w:ascii="Times New Roman" w:eastAsia="PMingLiU" w:hAnsi="Times New Roman" w:cs="Times New Roman"/>
          <w:kern w:val="0"/>
          <w:sz w:val="28"/>
          <w:lang w:val="vi-VN" w:bidi="th-TH"/>
          <ns2:ligatures ns2:val="none"/>
        </w:rPr>
        <w:t xml:space="preserve">3. </w:t>
      </w:r>
      <w:r w:rsidRPr="007656EF">
        <w:rPr>
          <w:rFonts w:ascii="Times New Roman" w:eastAsia="SimSun" w:hAnsi="Times New Roman" w:cs="Times New Roman"/>
          <w:color w:val="000000"/>
          <w:kern w:val="0"/>
          <w:sz w:val="28"/>
          <w:szCs w:val="28"/>
          <w:lang w:val="vi-VN" w:bidi="th-TH"/>
          <ns2:ligatures ns2:val="none"/>
        </w:rPr>
        <w:t xml:space="preserve">Trách nhiệm thỏa thuận vị trí đo đếm điện năng và thiết kế hệ thống đo đếm điện năng, trách nhiệm đầu tư hệ thống đo đếm điện năng và hệ thống thu thập, xử lý và lưu trữ số liệu đo đếm điện năng </w:t>
      </w:r>
      <w:r w:rsidRPr="007656EF">
        <w:rPr>
          <w:rFonts w:ascii="Times New Roman" w:eastAsia="PMingLiU" w:hAnsi="Times New Roman" w:cs="Times New Roman"/>
          <w:color w:val="000000"/>
          <w:kern w:val="0"/>
          <w:sz w:val="28"/>
          <w:szCs w:val="28"/>
          <w:lang w:val="vi-VN" w:bidi="th-TH"/>
          <ns2:ligatures ns2:val="none"/>
        </w:rPr>
        <w:t xml:space="preserve">theo </w:t>
      </w:r>
      <w:r w:rsidRPr="007656EF">
        <w:rPr>
          <w:rFonts w:ascii="Times New Roman" w:eastAsia="Times New Roman" w:hAnsi="Times New Roman" w:cs="Times New Roman"/>
          <w:color w:val="000000"/>
          <w:kern w:val="0"/>
          <w:sz w:val="28"/>
          <w:szCs w:val="28"/>
          <w:lang w:val="vi-VN"/>
          <ns2:ligatures ns2:val="none"/>
        </w:rPr>
        <w:t>Quy định hệ thống truyền tải điện, phân phối điện và đo đếm điện năng</w:t>
      </w:r>
      <w:r w:rsidRPr="007656EF" w:rsidDel="00EB48D9">
        <w:rPr>
          <w:rFonts w:ascii="Times New Roman" w:eastAsia="PMingLiU" w:hAnsi="Times New Roman" w:cs="Times New Roman"/>
          <w:color w:val="000000"/>
          <w:kern w:val="0"/>
          <w:sz w:val="28"/>
          <w:szCs w:val="28"/>
          <w:lang w:val="vi-VN" w:bidi="th-TH"/>
          <ns2:ligatures ns2:val="none"/>
        </w:rPr>
        <w:t xml:space="preserve"> </w:t>
      </w:r>
      <w:r w:rsidRPr="007656EF">
        <w:rPr>
          <w:rFonts w:ascii="Times New Roman" w:eastAsia="Times New Roman" w:hAnsi="Times New Roman" w:cs="Times New Roman"/>
          <w:color w:val="000000"/>
          <w:kern w:val="0"/>
          <w:sz w:val="28"/>
          <w:szCs w:val="32"/>
          <w:lang w:val="da-DK"/>
          <ns2:ligatures ns2:val="none"/>
        </w:rPr>
        <w:t>được</w:t>
      </w:r>
      <w:r w:rsidRPr="007656EF">
        <w:rPr>
          <w:rFonts w:ascii="Times New Roman" w:eastAsia="PMingLiU" w:hAnsi="Times New Roman" w:cs="Times New Roman"/>
          <w:color w:val="000000"/>
          <w:kern w:val="0"/>
          <w:sz w:val="28"/>
          <w:szCs w:val="28"/>
          <w:lang w:val="vi-VN" w:bidi="th-TH"/>
          <ns2:ligatures ns2:val="none"/>
        </w:rPr>
        <w:t xml:space="preserve"> Bộ Công Thương ban hành.</w:t>
      </w:r>
    </w:p>
    <w:p ns2:paraId="292D896F"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874" w:name="_Toc467164407"/>
      <w:bookmarkStart w:id="4875" w:name="_Ref483813373"/>
      <w:bookmarkStart w:id="4876" w:name="_Toc486580734"/>
      <w:bookmarkStart w:id="4877" w:name="_Toc522197593"/>
      <w:bookmarkStart w:id="4878" w:name="_Toc522269678"/>
      <w:bookmarkStart w:id="4879" w:name="_Toc523300736"/>
      <w:bookmarkStart w:id="4880" w:name="_Toc526435765"/>
      <w:bookmarkStart w:id="4881" w:name="_Toc526928319"/>
      <w:bookmarkStart w:id="4882" w:name="_Toc527548151"/>
      <w:bookmarkStart w:id="4883" w:name="_Toc527548346"/>
      <w:bookmarkStart w:id="4884" w:name="_Toc529174147"/>
      <w:r w:rsidRPr="007656EF">
        <w:rPr>
          <w:rFonts w:ascii="Times New Roman" w:eastAsia="PMingLiU" w:hAnsi="Times New Roman" w:cs="Times New Roman"/>
          <w:b/>
          <w:color w:val="000000"/>
          <w:kern w:val="0"/>
          <w:sz w:val="28"/>
          <w:szCs w:val="28"/>
          <w:lang w:val="vi-VN" w:bidi="th-TH"/>
          <ns2:ligatures ns2:val="none"/>
        </w:rPr>
        <w:t>Điều 79.</w:t>
      </w:r>
      <w:r w:rsidRPr="007656EF">
        <w:rPr>
          <w:rFonts w:ascii="Times New Roman" w:eastAsia="PMingLiU" w:hAnsi="Times New Roman" w:cs="Times New Roman"/>
          <w:b/>
          <w:color w:val="000000"/>
          <w:kern w:val="0"/>
          <w:sz w:val="28"/>
          <w:szCs w:val="28"/>
          <w:lang w:val="vi-VN" w:bidi="th-TH"/>
          <ns2:ligatures ns2:val="none"/>
        </w:rPr>
        <w:tab/>
        <w:t>Trách nhiệm thu thập, quản lý số liệu đo đếm</w:t>
      </w:r>
      <w:bookmarkEnd w:id="4874"/>
      <w:r w:rsidRPr="007656EF">
        <w:rPr>
          <w:rFonts w:ascii="Times New Roman" w:eastAsia="PMingLiU" w:hAnsi="Times New Roman" w:cs="Times New Roman"/>
          <w:b/>
          <w:color w:val="000000"/>
          <w:kern w:val="0"/>
          <w:sz w:val="28"/>
          <w:szCs w:val="28"/>
          <w:lang w:val="vi-VN" w:bidi="th-TH"/>
          <ns2:ligatures ns2:val="none"/>
        </w:rPr>
        <w:t xml:space="preserve"> trong thị trường điện</w:t>
      </w:r>
      <w:bookmarkEnd w:id="4875"/>
      <w:bookmarkEnd w:id="4876"/>
      <w:bookmarkEnd w:id="4877"/>
      <w:bookmarkEnd w:id="4878"/>
      <w:bookmarkEnd w:id="4879"/>
      <w:bookmarkEnd w:id="4880"/>
      <w:bookmarkEnd w:id="4881"/>
      <w:bookmarkEnd w:id="4882"/>
      <w:bookmarkEnd w:id="4883"/>
      <w:bookmarkEnd w:id="4884"/>
    </w:p>
    <w:p ns2:paraId="52FE3207" ns2:textId="53747CDD" w:rsidR="002E16F4" w:rsidRPr="007656EF" w:rsidRDefault="002E16F4" w:rsidP="002E16F4">
      <w:pPr>
        <w:keepNext/>
        <w:widowControl w:val="0"/>
        <w:adjustRightInd w:val="0"/>
        <w:spacing w:before="120" w:after="120" w:line="264" w:lineRule="auto"/>
        <w:ind w:left="-152" w:firstLine="720"/>
        <w:jc w:val="both"/>
        <w:textAlignment w:val="baseline"/>
        <w:outlineLvl w:val="3"/>
        <w:rPr>
          <w:rFonts w:ascii="Times New Roman" w:eastAsia="PMingLiU" w:hAnsi="Times New Roman" w:cs="Times New Roman"/>
          <w:color w:val="000000"/>
          <w:kern w:val="0"/>
          <w:sz w:val="28"/>
          <w:szCs w:val="28"/>
          <w:lang w:val="vi-VN" w:bidi="th-TH"/>
          <ns2:ligatures ns2:val="none"/>
        </w:rPr>
      </w:pPr>
      <w:r w:rsidRPr="007656EF">
        <w:rPr>
          <w:rFonts w:ascii="Times New Roman" w:eastAsia="PMingLiU" w:hAnsi="Times New Roman" w:cs="Times New Roman"/>
          <w:kern w:val="0"/>
          <w:sz w:val="28"/>
          <w:szCs w:val="28"/>
          <w:lang w:val="vi-VN" w:bidi="th-TH"/>
          <ns2:ligatures ns2:val="none"/>
        </w:rPr>
        <w:t xml:space="preserve">1. </w:t>
      </w:r>
      <w:r w:rsidRPr="007656EF">
        <w:rPr>
          <w:rFonts w:ascii="Times New Roman" w:eastAsia="PMingLiU" w:hAnsi="Times New Roman" w:cs="Times New Roman"/>
          <w:color w:val="000000"/>
          <w:kern w:val="0"/>
          <w:sz w:val="28"/>
          <w:szCs w:val="28"/>
          <w:lang w:val="vi-VN" w:bidi="th-TH"/>
          <ns2:ligatures ns2:val="none"/>
        </w:rPr>
        <w:t xml:space="preserve">Đơn vị vận hành hệ thống điện và thị trường điện có trách nhiệm thực hiện thu thập đầy đủ các số liệu đo đếm tại các vị trí đo đếm ranh giới giao nhận quy định tại khoản 2 Điều 77 Thông tư này (đối với các vị trí đo đếm ranh giới giữa nhà máy điện không tham gia thị trường điện với lưới phân phối điện, thực hiện theo quy định tại khoản 5 Điều này). Số liệu đo đếm do Đơn vị vận hành hệ thống điện và thị trường điện thu thập và công bố là số liệu ưu tiên sử dụng cho mục đích tính toán, thanh toán trong thị trường điện. </w:t>
      </w:r>
    </w:p>
    <w:p ns2:paraId="7CD2140D" ns2:textId="2322C6F5"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w:bidi="th-TH"/>
          <ns2:ligatures ns2:val="none"/>
        </w:rPr>
      </w:pPr>
      <w:r w:rsidRPr="007656EF">
        <w:rPr>
          <w:rFonts w:ascii="Times New Roman" w:eastAsia="Times New Roman" w:hAnsi="Times New Roman" w:cs="Times New Roman"/>
          <w:bCs/>
          <w:color w:val="000000"/>
          <w:kern w:val="0"/>
          <w:sz w:val="28"/>
          <w:szCs w:val="28"/>
          <w:lang w:val="vi-VN"/>
          <ns2:ligatures ns2:val="none"/>
        </w:rPr>
        <w:t xml:space="preserve">Đơn vị vận hành hệ thống điện và thị trường điện có trách nhiệm gửi về kho dữ liệu đo đếm dùng chung của Tập đoàn Điện lực Việt Nam các số liệu đo đếm tại các vị trí đo đếm ranh giới giao nhận quy định tại điểm a, b, d khoản 2 </w:t>
      </w:r>
      <w:r w:rsidRPr="007656EF">
        <w:rPr>
          <w:rFonts w:ascii="Times New Roman" w:eastAsia="PMingLiU" w:hAnsi="Times New Roman" w:cs="Times New Roman"/>
          <w:color w:val="000000"/>
          <w:kern w:val="0"/>
          <w:sz w:val="28"/>
          <w:szCs w:val="28"/>
          <w:lang w:val="vi-VN" w:bidi="th-TH"/>
          <ns2:ligatures ns2:val="none"/>
        </w:rPr>
        <w:t>Điều 77</w:t>
      </w:r>
      <w:r w:rsidRPr="007656EF">
        <w:rPr>
          <w:rFonts w:ascii="Times New Roman" w:eastAsia="Times New Roman" w:hAnsi="Times New Roman" w:cs="Times New Roman"/>
          <w:bCs/>
          <w:color w:val="000000"/>
          <w:kern w:val="0"/>
          <w:sz w:val="28"/>
          <w:szCs w:val="28"/>
          <w:lang w:val="vi-VN"/>
          <ns2:ligatures ns2:val="none"/>
        </w:rPr>
        <w:t xml:space="preserve"> Thông tư này và điểm a khoản 5 Điều này.</w:t>
      </w:r>
    </w:p>
    <w:p ns2:paraId="22582AF0"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w:bidi="th-TH"/>
          <ns2:ligatures ns2:val="none"/>
        </w:rPr>
      </w:pPr>
      <w:r w:rsidRPr="007656EF">
        <w:rPr>
          <w:rFonts w:ascii="Times New Roman" w:eastAsia="PMingLiU" w:hAnsi="Times New Roman" w:cs="Times New Roman"/>
          <w:kern w:val="0"/>
          <w:sz w:val="28"/>
          <w:szCs w:val="28"/>
          <w:lang w:val="vi-VN" w:bidi="th-TH"/>
          <ns2:ligatures ns2:val="none"/>
        </w:rPr>
        <w:t xml:space="preserve">2. </w:t>
      </w:r>
      <w:r w:rsidRPr="007656EF">
        <w:rPr>
          <w:rFonts w:ascii="Times New Roman" w:eastAsia="PMingLiU" w:hAnsi="Times New Roman" w:cs="Times New Roman"/>
          <w:color w:val="000000"/>
          <w:kern w:val="0"/>
          <w:sz w:val="28"/>
          <w:szCs w:val="28"/>
          <w:lang w:val="vi-VN" w:bidi="th-TH"/>
          <ns2:ligatures ns2:val="none"/>
        </w:rPr>
        <w:t>Trừ các vị trí đo đếm giao nhận với các nhà máy điện, Đơn vị truyền tải điện có trách nhiệm thu thập số liệu đo đếm giao nhận trong phạm vi quản lý và gửi về kho dữ liệu đo đếm dùng chung của Tập đoàn Điện lực Việt Nam</w:t>
      </w:r>
      <w:r w:rsidRPr="007656EF">
        <w:rPr>
          <w:rFonts w:ascii="Times New Roman" w:eastAsia="Times New Roman" w:hAnsi="Times New Roman" w:cs="Times New Roman"/>
          <w:color w:val="000000"/>
          <w:kern w:val="0"/>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và Đơn vị vận hành hệ thống điện và thị trường điện</w:t>
      </w:r>
      <w:r w:rsidRPr="007656EF">
        <w:rPr>
          <w:rFonts w:ascii="Times New Roman" w:eastAsia="PMingLiU" w:hAnsi="Times New Roman" w:cs="Times New Roman"/>
          <w:color w:val="000000"/>
          <w:kern w:val="0"/>
          <w:sz w:val="28"/>
          <w:szCs w:val="28"/>
          <w:lang w:val="vi-VN" w:bidi="th-TH"/>
          <ns2:ligatures ns2:val="none"/>
        </w:rPr>
        <w:t>.</w:t>
      </w:r>
    </w:p>
    <w:p ns2:paraId="2B74088A"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w:bidi="th-TH"/>
          <ns2:ligatures ns2:val="none"/>
        </w:rPr>
      </w:pPr>
      <w:r w:rsidRPr="007656EF">
        <w:rPr>
          <w:rFonts w:ascii="Times New Roman" w:eastAsia="PMingLiU" w:hAnsi="Times New Roman" w:cs="Times New Roman"/>
          <w:kern w:val="0"/>
          <w:sz w:val="28"/>
          <w:szCs w:val="28"/>
          <w:lang w:val="vi-VN" w:bidi="th-TH"/>
          <ns2:ligatures ns2:val="none"/>
        </w:rPr>
        <w:t xml:space="preserve">3. </w:t>
      </w:r>
      <w:r w:rsidRPr="007656EF">
        <w:rPr>
          <w:rFonts w:ascii="Times New Roman" w:eastAsia="Times New Roman" w:hAnsi="Times New Roman" w:cs="Times New Roman"/>
          <w:color w:val="000000"/>
          <w:kern w:val="0"/>
          <w:sz w:val="28"/>
          <w:szCs w:val="28"/>
          <w:lang w:val="vi-VN"/>
          <ns2:ligatures ns2:val="none"/>
        </w:rPr>
        <w:t xml:space="preserve">Đơn vị bán buôn điện có trách nhiệm thu thập số liệu đo đếm giao nhận trong phạm vi quản lý bao gồm cả việc cung cấp số liệu điện mặt trời mái nhà và gửi về kho dữ liệu đo đếm dùng chung của Tập đoàn Điện lực Việt Nam và Đơn vị vận hành hệ thống điện và thị trường điện. </w:t>
      </w:r>
    </w:p>
    <w:p ns2:paraId="1D78575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w:bidi="th-TH"/>
          <ns2:ligatures ns2:val="none"/>
        </w:rPr>
      </w:pPr>
      <w:r w:rsidRPr="007656EF">
        <w:rPr>
          <w:rFonts w:ascii="Times New Roman" w:eastAsia="PMingLiU" w:hAnsi="Times New Roman" w:cs="Times New Roman"/>
          <w:kern w:val="0"/>
          <w:sz w:val="28"/>
          <w:szCs w:val="28"/>
          <w:lang w:val="vi-VN" w:bidi="th-TH"/>
          <ns2:ligatures ns2:val="none"/>
        </w:rPr>
        <w:t xml:space="preserve">4. </w:t>
      </w:r>
      <w:r w:rsidRPr="007656EF">
        <w:rPr>
          <w:rFonts w:ascii="Times New Roman" w:eastAsia="PMingLiU" w:hAnsi="Times New Roman" w:cs="Times New Roman"/>
          <w:color w:val="000000"/>
          <w:kern w:val="0"/>
          <w:sz w:val="28"/>
          <w:szCs w:val="28"/>
          <w:lang w:val="vi-VN" w:bidi="th-TH"/>
          <ns2:ligatures ns2:val="none"/>
        </w:rPr>
        <w:t>Các nhà máy điện trực tiếp tham gia thị trường điện có trách nhiệm thực hiện thu thập số liệu đo đếm trong phạm vi quản lý và gửi về Đơn vị vận hành hệ thống điện và thị trường điện để sử dụng làm nguồn số liệu dự phòng, so sánh đối chiếu với bộ số liệu do Đơn vị vận hành hệ thống điện và thị trường điện thu thập trực tiếp và phục vụ xác nhận số liệu đo đếm chính thức sử dụng cho mục đích tính toán, thanh toán trong thị trường điện.</w:t>
      </w:r>
    </w:p>
    <w:p ns2:paraId="2CBABFAE"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w:bidi="th-TH"/>
          <ns2:ligatures ns2:val="none"/>
        </w:rPr>
      </w:pPr>
      <w:r w:rsidRPr="007656EF">
        <w:rPr>
          <w:rFonts w:ascii="Times New Roman" w:eastAsia="PMingLiU" w:hAnsi="Times New Roman" w:cs="Times New Roman"/>
          <w:kern w:val="0"/>
          <w:sz w:val="28"/>
          <w:szCs w:val="28"/>
          <w:lang w:val="vi-VN" w:bidi="th-TH"/>
          <ns2:ligatures ns2:val="none"/>
        </w:rPr>
        <w:t xml:space="preserve">5. </w:t>
      </w:r>
      <w:r w:rsidRPr="007656EF">
        <w:rPr>
          <w:rFonts w:ascii="Times New Roman" w:eastAsia="PMingLiU" w:hAnsi="Times New Roman" w:cs="Times New Roman"/>
          <w:color w:val="000000"/>
          <w:kern w:val="0"/>
          <w:sz w:val="28"/>
          <w:szCs w:val="28"/>
          <w:lang w:val="vi-VN" w:bidi="th-TH"/>
          <ns2:ligatures ns2:val="none"/>
        </w:rPr>
        <w:t>Các nhà máy điện còn lại (nhà máy điện không tham gia thị trường bán buôn điện cạnh tranh)</w:t>
      </w:r>
    </w:p>
    <w:p ns2:paraId="1358365A"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w:bidi="th-TH"/>
          <ns2:ligatures ns2:val="none"/>
        </w:rPr>
      </w:pPr>
      <w:r w:rsidRPr="007656EF">
        <w:rPr>
          <w:rFonts w:ascii="Times New Roman" w:eastAsia="PMingLiU" w:hAnsi="Times New Roman" w:cs="Times New Roman"/>
          <w:bCs/>
          <w:iCs/>
          <w:color w:val="000000"/>
          <w:kern w:val="0"/>
          <w:sz w:val="28"/>
          <w:szCs w:val="26"/>
          <w:lang w:val="vi-VN" w:bidi="th-TH"/>
          <ns2:ligatures ns2:val="none"/>
        </w:rPr>
        <w:t>a) Nhà máy điện sử dụng năng lượng tái tạo ký hợp đồng với Tập đoàn Điện lực Việt Nam: Đơn vị vận hành hệ thống điện và thị trường điện thực hiện việc thu thập số liệu đo đếm trực tiếp;</w:t>
      </w:r>
    </w:p>
    <w:p ns2:paraId="3A29E0C1"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w:bidi="th-TH"/>
          <ns2:ligatures ns2:val="none"/>
        </w:rPr>
      </w:pPr>
      <w:r w:rsidRPr="007656EF">
        <w:rPr>
          <w:rFonts w:ascii="Times New Roman" w:eastAsia="PMingLiU" w:hAnsi="Times New Roman" w:cs="Times New Roman"/>
          <w:bCs/>
          <w:iCs/>
          <w:color w:val="000000"/>
          <w:kern w:val="0"/>
          <w:sz w:val="28"/>
          <w:szCs w:val="26"/>
          <w:lang w:val="vi-VN" w:bidi="th-TH"/>
          <ns2:ligatures ns2:val="none"/>
        </w:rPr>
        <w:t xml:space="preserve">b) Nhà máy thủy điện nhỏ: Đơn vị mua buôn thu thập số liệu đo đếm từ nhà máy điện theo phạm vi quản lý và gửi cho Đơn vị vận hành hệ thống điện và thị </w:t>
      </w:r>
      <w:r w:rsidRPr="007656EF">
        <w:rPr>
          <w:rFonts w:ascii="Times New Roman" w:eastAsia="PMingLiU" w:hAnsi="Times New Roman" w:cs="Times New Roman"/>
          <w:bCs/>
          <w:iCs/>
          <w:color w:val="000000"/>
          <w:kern w:val="0"/>
          <w:sz w:val="28"/>
          <w:szCs w:val="26"/>
          <w:lang w:val="vi-VN" w:bidi="th-TH"/>
          <ns2:ligatures ns2:val="none"/>
        </w:rPr>
        <w:lastRenderedPageBreak/>
        <w:t>trường điện</w:t>
      </w:r>
      <w:r w:rsidRPr="003A427E">
        <w:rPr>
          <w:rFonts w:ascii="Times New Roman" w:eastAsia="PMingLiU" w:hAnsi="Times New Roman" w:cs="Times New Roman"/>
          <w:bCs/>
          <w:iCs/>
          <w:color w:val="000000"/>
          <w:kern w:val="0"/>
          <w:sz w:val="28"/>
          <w:szCs w:val="26"/>
          <w:lang w:val="vi-VN" w:bidi="th-TH"/>
          <ns2:ligatures ns2:val="none"/>
        </w:rPr>
        <w:t>;</w:t>
      </w:r>
    </w:p>
    <w:p ns2:paraId="73A01F95"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w:bidi="th-TH"/>
          <ns2:ligatures ns2:val="none"/>
        </w:rPr>
      </w:pPr>
      <w:r w:rsidRPr="007656EF">
        <w:rPr>
          <w:rFonts w:ascii="Times New Roman" w:eastAsia="PMingLiU" w:hAnsi="Times New Roman" w:cs="Times New Roman"/>
          <w:bCs/>
          <w:iCs/>
          <w:color w:val="000000"/>
          <w:kern w:val="0"/>
          <w:sz w:val="28"/>
          <w:szCs w:val="26"/>
          <w:lang w:val="vi-VN" w:bidi="th-TH"/>
          <ns2:ligatures ns2:val="none"/>
        </w:rPr>
        <w:t xml:space="preserve">c) </w:t>
      </w:r>
      <w:r w:rsidRPr="007656EF">
        <w:rPr>
          <w:rFonts w:ascii="Times New Roman" w:eastAsia="PMingLiU" w:hAnsi="Times New Roman" w:cs="Times New Roman"/>
          <w:bCs/>
          <w:iCs/>
          <w:color w:val="000000"/>
          <w:kern w:val="0"/>
          <w:sz w:val="28"/>
          <w:szCs w:val="26"/>
          <w:lang w:val="vi-VN"/>
          <ns2:ligatures ns2:val="none"/>
        </w:rPr>
        <w:t>Các nhà máy điện gián tiếp còn lại theo quy định tại khoản 4</w:t>
      </w:r>
      <w:r w:rsidRPr="003A427E">
        <w:rPr>
          <w:rFonts w:ascii="Times New Roman" w:eastAsia="PMingLiU" w:hAnsi="Times New Roman" w:cs="Times New Roman"/>
          <w:bCs/>
          <w:iCs/>
          <w:color w:val="000000"/>
          <w:kern w:val="0"/>
          <w:sz w:val="28"/>
          <w:szCs w:val="26"/>
          <w:lang w:val="vi-VN"/>
          <ns2:ligatures ns2:val="none"/>
        </w:rPr>
        <w:t xml:space="preserve"> </w:t>
      </w:r>
      <w:r w:rsidRPr="003A427E">
        <w:rPr>
          <w:rFonts w:ascii="Times New Roman" w:eastAsia="PMingLiU" w:hAnsi="Times New Roman" w:cs="Times New Roman"/>
          <w:bCs/>
          <w:iCs/>
          <w:kern w:val="0"/>
          <w:sz w:val="28"/>
          <w:szCs w:val="26"/>
          <w:lang w:val="vi-VN"/>
          <ns2:ligatures ns2:val="none"/>
        </w:rPr>
        <w:t>Điều 4</w:t>
      </w:r>
      <w:r w:rsidRPr="007656EF">
        <w:rPr>
          <w:rFonts w:ascii="Times New Roman" w:eastAsia="PMingLiU" w:hAnsi="Times New Roman" w:cs="Times New Roman"/>
          <w:bCs/>
          <w:iCs/>
          <w:color w:val="000000"/>
          <w:kern w:val="0"/>
          <w:sz w:val="28"/>
          <w:szCs w:val="26"/>
          <w:lang w:val="vi-VN"/>
          <ns2:ligatures ns2:val="none"/>
        </w:rPr>
        <w:t xml:space="preserve"> Thông tư này và các nhà máy điện nước ngoài có </w:t>
      </w:r>
      <w:r w:rsidRPr="003A427E">
        <w:rPr>
          <w:rFonts w:ascii="Times New Roman" w:eastAsia="PMingLiU" w:hAnsi="Times New Roman" w:cs="Times New Roman"/>
          <w:bCs/>
          <w:iCs/>
          <w:color w:val="000000"/>
          <w:kern w:val="0"/>
          <w:sz w:val="28"/>
          <w:szCs w:val="26"/>
          <w:lang w:val="vi-VN"/>
          <ns2:ligatures ns2:val="none"/>
        </w:rPr>
        <w:t>H</w:t>
      </w:r>
      <w:r w:rsidRPr="007656EF">
        <w:rPr>
          <w:rFonts w:ascii="Times New Roman" w:eastAsia="PMingLiU" w:hAnsi="Times New Roman" w:cs="Times New Roman"/>
          <w:bCs/>
          <w:iCs/>
          <w:color w:val="000000"/>
          <w:kern w:val="0"/>
          <w:sz w:val="28"/>
          <w:szCs w:val="26"/>
          <w:lang w:val="vi-VN"/>
          <ns2:ligatures ns2:val="none"/>
        </w:rPr>
        <w:t xml:space="preserve">ợp đồng </w:t>
      </w:r>
      <w:r w:rsidRPr="003A427E">
        <w:rPr>
          <w:rFonts w:ascii="Times New Roman" w:eastAsia="PMingLiU" w:hAnsi="Times New Roman" w:cs="Times New Roman"/>
          <w:bCs/>
          <w:iCs/>
          <w:color w:val="000000"/>
          <w:kern w:val="0"/>
          <w:sz w:val="28"/>
          <w:szCs w:val="26"/>
          <w:lang w:val="vi-VN"/>
          <ns2:ligatures ns2:val="none"/>
        </w:rPr>
        <w:t>m</w:t>
      </w:r>
      <w:r w:rsidRPr="007656EF">
        <w:rPr>
          <w:rFonts w:ascii="Times New Roman" w:eastAsia="PMingLiU" w:hAnsi="Times New Roman" w:cs="Times New Roman"/>
          <w:bCs/>
          <w:iCs/>
          <w:color w:val="000000"/>
          <w:kern w:val="0"/>
          <w:sz w:val="28"/>
          <w:szCs w:val="26"/>
          <w:lang w:val="vi-VN"/>
          <ns2:ligatures ns2:val="none"/>
        </w:rPr>
        <w:t xml:space="preserve">ua </w:t>
      </w:r>
      <w:r w:rsidRPr="003A427E">
        <w:rPr>
          <w:rFonts w:ascii="Times New Roman" w:eastAsia="PMingLiU" w:hAnsi="Times New Roman" w:cs="Times New Roman"/>
          <w:bCs/>
          <w:iCs/>
          <w:color w:val="000000"/>
          <w:kern w:val="0"/>
          <w:sz w:val="28"/>
          <w:szCs w:val="26"/>
          <w:lang w:val="vi-VN"/>
          <ns2:ligatures ns2:val="none"/>
        </w:rPr>
        <w:t>b</w:t>
      </w:r>
      <w:r w:rsidRPr="007656EF">
        <w:rPr>
          <w:rFonts w:ascii="Times New Roman" w:eastAsia="PMingLiU" w:hAnsi="Times New Roman" w:cs="Times New Roman"/>
          <w:bCs/>
          <w:iCs/>
          <w:color w:val="000000"/>
          <w:kern w:val="0"/>
          <w:sz w:val="28"/>
          <w:szCs w:val="26"/>
          <w:lang w:val="vi-VN"/>
          <ns2:ligatures ns2:val="none"/>
        </w:rPr>
        <w:t>án điện</w:t>
      </w:r>
      <w:r w:rsidRPr="003A427E">
        <w:rPr>
          <w:rFonts w:ascii="Times New Roman" w:eastAsia="PMingLiU" w:hAnsi="Times New Roman" w:cs="Times New Roman"/>
          <w:bCs/>
          <w:iCs/>
          <w:color w:val="000000"/>
          <w:kern w:val="0"/>
          <w:sz w:val="28"/>
          <w:szCs w:val="26"/>
          <w:lang w:val="vi-VN"/>
          <ns2:ligatures ns2:val="none"/>
        </w:rPr>
        <w:t xml:space="preserve"> ký</w:t>
      </w:r>
      <w:r w:rsidRPr="007656EF">
        <w:rPr>
          <w:rFonts w:ascii="Times New Roman" w:eastAsia="PMingLiU" w:hAnsi="Times New Roman" w:cs="Times New Roman"/>
          <w:bCs/>
          <w:iCs/>
          <w:color w:val="000000"/>
          <w:kern w:val="0"/>
          <w:sz w:val="28"/>
          <w:szCs w:val="26"/>
          <w:lang w:val="vi-VN"/>
          <ns2:ligatures ns2:val="none"/>
        </w:rPr>
        <w:t xml:space="preserve"> với Tập đoàn Điện lực Việt Nam: Đơn vị vận hành hệ thống điện và thị trường điện thực hiện việc thu thập số liệu đo đếm trực tiếp.</w:t>
      </w:r>
    </w:p>
    <w:p ns2:paraId="60E87E4E"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Times New Roman" w:hAnsi="Times New Roman" w:cs="Times New Roman"/>
          <w:color w:val="000000"/>
          <w:kern w:val="0"/>
          <w:szCs w:val="28"/>
          <w:lang w:val="vi-VN" w:bidi="th-TH"/>
          <ns2:ligatures ns2:val="none"/>
        </w:rPr>
      </w:pPr>
      <w:r w:rsidRPr="007656EF">
        <w:rPr>
          <w:rFonts w:ascii="Times New Roman" w:eastAsia="PMingLiU" w:hAnsi="Times New Roman" w:cs="Times New Roman"/>
          <w:kern w:val="0"/>
          <w:sz w:val="28"/>
          <w:szCs w:val="28"/>
          <w:lang w:val="vi-VN" w:bidi="th-TH"/>
          <ns2:ligatures ns2:val="none"/>
        </w:rPr>
        <w:t xml:space="preserve">6. </w:t>
      </w:r>
      <w:r w:rsidRPr="007656EF">
        <w:rPr>
          <w:rFonts w:ascii="Times New Roman" w:eastAsia="PMingLiU" w:hAnsi="Times New Roman" w:cs="Times New Roman"/>
          <w:color w:val="000000"/>
          <w:kern w:val="0"/>
          <w:sz w:val="28"/>
          <w:szCs w:val="28"/>
          <w:lang w:val="vi-VN" w:bidi="th-TH"/>
          <ns2:ligatures ns2:val="none"/>
        </w:rPr>
        <w:t>Khi thay đổi vị trí đo đếm ranh giới giao nhận hoặc phương thức giao nhận điện năng đo đếm ranh giới trong phạm vi quản lý, đơn vị phát điện, đơn vị truyền tải điện, đơn vị mua điện có trách nhiệm kịp thời thông báo, cập nhật về thay đổi cho các bên liên quan phục vụ công tác thu thập và truyền số liệu đo đếm điện năng về Đơn vị vận hành hệ thống điện và thị trường điện.</w:t>
      </w:r>
      <w:bookmarkEnd w:id="4863"/>
      <w:bookmarkEnd w:id="4864"/>
      <w:r w:rsidRPr="007656EF">
        <w:rPr>
          <w:rFonts w:ascii="Times New Roman" w:eastAsia="PMingLiU" w:hAnsi="Times New Roman" w:cs="Times New Roman"/>
          <w:color w:val="000000"/>
          <w:kern w:val="0"/>
          <w:sz w:val="28"/>
          <w:szCs w:val="28"/>
          <w:lang w:val="vi-VN" w:bidi="th-TH"/>
          <ns2:ligatures ns2:val="none"/>
        </w:rPr>
        <w:t xml:space="preserve"> </w:t>
      </w:r>
    </w:p>
    <w:p ns2:paraId="524254D2" ns2:textId="30B4BA7F"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Times New Roman" w:hAnsi="Times New Roman" w:cs="Times New Roman"/>
          <w:color w:val="000000"/>
          <w:kern w:val="0"/>
          <w:sz w:val="28"/>
          <w:szCs w:val="28"/>
          <w:lang w:val="vi-VN" w:bidi="th-TH"/>
          <ns2:ligatures ns2:val="none"/>
        </w:rPr>
      </w:pPr>
      <w:r w:rsidRPr="007656EF">
        <w:rPr>
          <w:rFonts w:ascii="Times New Roman" w:eastAsia="PMingLiU" w:hAnsi="Times New Roman" w:cs="Times New Roman"/>
          <w:kern w:val="0"/>
          <w:sz w:val="28"/>
          <w:szCs w:val="28"/>
          <w:lang w:val="vi-VN" w:bidi="th-TH"/>
          <ns2:ligatures ns2:val="none"/>
        </w:rPr>
        <w:t xml:space="preserve">7. </w:t>
      </w:r>
      <w:r w:rsidRPr="007656EF">
        <w:rPr>
          <w:rFonts w:ascii="Times New Roman" w:eastAsia="Times New Roman" w:hAnsi="Times New Roman" w:cs="Times New Roman"/>
          <w:color w:val="000000"/>
          <w:kern w:val="0"/>
          <w:sz w:val="28"/>
          <w:szCs w:val="28"/>
          <w:lang w:val="vi-VN"/>
          <ns2:ligatures ns2:val="none"/>
        </w:rPr>
        <w:t xml:space="preserve">Trước 16h00 ngày 01 hằng tháng, Đơn vị vận hành hệ thống điện và thị trường điện có trách nhiệm công bố chỉ số công tơ đo đếm tại các vị trí đo đếm ranh giới giao nhận quy định tại khoản 2 </w:t>
      </w:r>
      <w:r w:rsidRPr="007656EF">
        <w:rPr>
          <w:rFonts w:ascii="Times New Roman" w:eastAsia="PMingLiU" w:hAnsi="Times New Roman" w:cs="Times New Roman"/>
          <w:color w:val="000000"/>
          <w:kern w:val="0"/>
          <w:sz w:val="28"/>
          <w:szCs w:val="28"/>
          <w:lang w:val="vi-VN" w:bidi="th-TH"/>
          <ns2:ligatures ns2:val="none"/>
        </w:rPr>
        <w:t>Điều 77</w:t>
      </w:r>
      <w:r w:rsidRPr="007656EF">
        <w:rPr>
          <w:rFonts w:ascii="Times New Roman" w:eastAsia="Times New Roman" w:hAnsi="Times New Roman" w:cs="Times New Roman"/>
          <w:color w:val="000000"/>
          <w:kern w:val="0"/>
          <w:sz w:val="28"/>
          <w:szCs w:val="28"/>
          <w:lang w:val="vi-VN"/>
          <ns2:ligatures ns2:val="none"/>
        </w:rPr>
        <w:t xml:space="preserve"> Thông tư này và điểm a khoản 5 Điều này.</w:t>
      </w:r>
    </w:p>
    <w:p ns2:paraId="55BCD800"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885" w:name="_Toc520887738"/>
      <w:bookmarkStart w:id="4886" w:name="_Toc521661328"/>
      <w:bookmarkStart w:id="4887" w:name="_Toc522197594"/>
      <w:bookmarkStart w:id="4888" w:name="_Toc522269679"/>
      <w:bookmarkStart w:id="4889" w:name="_Toc523300737"/>
      <w:bookmarkStart w:id="4890" w:name="_Toc526435766"/>
      <w:bookmarkStart w:id="4891" w:name="_Toc526928320"/>
      <w:bookmarkStart w:id="4892" w:name="_Toc527548152"/>
      <w:bookmarkStart w:id="4893" w:name="_Toc527548347"/>
      <w:bookmarkStart w:id="4894" w:name="_Toc529174148"/>
      <w:r w:rsidRPr="007656EF">
        <w:rPr>
          <w:rFonts w:ascii="Times New Roman" w:eastAsia="PMingLiU" w:hAnsi="Times New Roman" w:cs="Times New Roman"/>
          <w:b/>
          <w:color w:val="000000"/>
          <w:kern w:val="0"/>
          <w:sz w:val="28"/>
          <w:szCs w:val="28"/>
          <w:lang w:val="vi-VN" w:bidi="th-TH"/>
          <ns2:ligatures ns2:val="none"/>
        </w:rPr>
        <w:t>Điều 80.</w:t>
      </w:r>
      <w:r w:rsidRPr="007656EF">
        <w:rPr>
          <w:rFonts w:ascii="Times New Roman" w:eastAsia="PMingLiU" w:hAnsi="Times New Roman" w:cs="Times New Roman"/>
          <w:b/>
          <w:color w:val="000000"/>
          <w:kern w:val="0"/>
          <w:sz w:val="28"/>
          <w:szCs w:val="28"/>
          <w:lang w:val="vi-VN" w:bidi="th-TH"/>
          <ns2:ligatures ns2:val="none"/>
        </w:rPr>
        <w:tab/>
        <w:t>Lưu trữ số liệu đo đếm</w:t>
      </w:r>
      <w:bookmarkEnd w:id="4885"/>
      <w:bookmarkEnd w:id="4886"/>
      <w:bookmarkEnd w:id="4887"/>
      <w:bookmarkEnd w:id="4888"/>
      <w:bookmarkEnd w:id="4889"/>
      <w:bookmarkEnd w:id="4890"/>
      <w:bookmarkEnd w:id="4891"/>
      <w:bookmarkEnd w:id="4892"/>
      <w:bookmarkEnd w:id="4893"/>
      <w:bookmarkEnd w:id="4894"/>
    </w:p>
    <w:p ns2:paraId="48B75E6D" ns2:textId="671B4338"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Đơn vị vận hành hệ thống điện và thị trường điện và các đơn vị tham gia thị trường bán buôn điện cạnh tranh theo quy định tại Điều 2 Thông tư này có trách nhiệm lưu trữ số liệu đo đếm điện năng và các hồ sơ liên quan trong thời hạn ít nhất là 05 năm.</w:t>
      </w:r>
    </w:p>
    <w:p ns2:paraId="3DAE610D"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895" w:name="_Toc467164409"/>
      <w:bookmarkStart w:id="4896" w:name="_Ref483813569"/>
      <w:bookmarkStart w:id="4897" w:name="_Toc486580735"/>
      <w:bookmarkStart w:id="4898" w:name="_Toc522197595"/>
      <w:bookmarkStart w:id="4899" w:name="_Toc522269680"/>
      <w:bookmarkStart w:id="4900" w:name="_Toc523300738"/>
      <w:bookmarkStart w:id="4901" w:name="_Ref525792039"/>
      <w:bookmarkStart w:id="4902" w:name="_Ref525792056"/>
      <w:bookmarkStart w:id="4903" w:name="_Ref526327062"/>
      <w:bookmarkStart w:id="4904" w:name="_Toc526435767"/>
      <w:bookmarkStart w:id="4905" w:name="_Toc526928321"/>
      <w:bookmarkStart w:id="4906" w:name="_Toc527548153"/>
      <w:bookmarkStart w:id="4907" w:name="_Toc527548348"/>
      <w:bookmarkStart w:id="4908" w:name="_Toc529174149"/>
      <w:r w:rsidRPr="007656EF">
        <w:rPr>
          <w:rFonts w:ascii="Times New Roman" w:eastAsia="PMingLiU" w:hAnsi="Times New Roman" w:cs="Times New Roman"/>
          <w:b/>
          <w:color w:val="000000"/>
          <w:kern w:val="0"/>
          <w:sz w:val="28"/>
          <w:szCs w:val="28"/>
          <w:lang w:val="vi-VN" w:bidi="th-TH"/>
          <ns2:ligatures ns2:val="none"/>
        </w:rPr>
        <w:t>Điều 81.</w:t>
      </w:r>
      <w:r w:rsidRPr="007656EF">
        <w:rPr>
          <w:rFonts w:ascii="Times New Roman" w:eastAsia="PMingLiU" w:hAnsi="Times New Roman" w:cs="Times New Roman"/>
          <w:b/>
          <w:color w:val="000000"/>
          <w:kern w:val="0"/>
          <w:sz w:val="28"/>
          <w:szCs w:val="28"/>
          <w:lang w:val="vi-VN" w:bidi="th-TH"/>
          <ns2:ligatures ns2:val="none"/>
        </w:rPr>
        <w:tab/>
        <w:t>Phương thức, trình tự thu thập số liệu đo đếm</w:t>
      </w:r>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p>
    <w:p ns2:paraId="65CE0750" ns2:textId="77777777" w:rsidR="002E16F4" w:rsidRPr="007656EF" w:rsidRDefault="002E16F4" w:rsidP="002E16F4">
      <w:pPr>
        <w:keepNext/>
        <w:widowControl w:val="0"/>
        <w:adjustRightInd w:val="0"/>
        <w:spacing w:before="120" w:after="120" w:line="264" w:lineRule="auto"/>
        <w:ind w:left="-152" w:firstLine="720"/>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SimSun" w:hAnsi="Times New Roman" w:cs="Times New Roman"/>
          <w:color w:val="000000"/>
          <w:kern w:val="0"/>
          <w:sz w:val="28"/>
          <w:szCs w:val="28"/>
          <w:lang w:val="vi-VN" w:bidi="th-TH"/>
          <ns2:ligatures ns2:val="none"/>
        </w:rPr>
        <w:t xml:space="preserve">Việc </w:t>
      </w:r>
      <w:r w:rsidRPr="007656EF">
        <w:rPr>
          <w:rFonts w:ascii="Times New Roman" w:eastAsia="PMingLiU" w:hAnsi="Times New Roman" w:cs="Times New Roman"/>
          <w:color w:val="000000"/>
          <w:kern w:val="0"/>
          <w:sz w:val="28"/>
          <w:szCs w:val="28"/>
          <w:lang w:val="vi-VN"/>
          <ns2:ligatures ns2:val="none"/>
        </w:rPr>
        <w:t>đọc</w:t>
      </w:r>
      <w:r w:rsidRPr="007656EF">
        <w:rPr>
          <w:rFonts w:ascii="Times New Roman" w:eastAsia="SimSun" w:hAnsi="Times New Roman" w:cs="Times New Roman"/>
          <w:color w:val="000000"/>
          <w:kern w:val="0"/>
          <w:sz w:val="28"/>
          <w:szCs w:val="28"/>
          <w:lang w:val="vi-VN" w:bidi="th-TH"/>
          <ns2:ligatures ns2:val="none"/>
        </w:rPr>
        <w:t xml:space="preserve"> và gửi số liệu của các công tơ về </w:t>
      </w:r>
      <w:r w:rsidRPr="007656EF">
        <w:rPr>
          <w:rFonts w:ascii="Times New Roman" w:eastAsia="PMingLiU" w:hAnsi="Times New Roman" w:cs="Times New Roman"/>
          <w:color w:val="000000"/>
          <w:kern w:val="0"/>
          <w:sz w:val="28"/>
          <w:szCs w:val="28"/>
          <w:lang w:val="vi-VN" w:bidi="th-TH"/>
          <ns2:ligatures ns2:val="none"/>
        </w:rPr>
        <w:t>Đơn vị vận hành hệ thống điện và thị trường điện</w:t>
      </w:r>
      <w:r w:rsidRPr="007656EF">
        <w:rPr>
          <w:rFonts w:ascii="Times New Roman" w:eastAsia="SimSun" w:hAnsi="Times New Roman" w:cs="Times New Roman"/>
          <w:color w:val="000000"/>
          <w:kern w:val="0"/>
          <w:sz w:val="28"/>
          <w:szCs w:val="28"/>
          <w:lang w:val="vi-VN" w:bidi="th-TH"/>
          <ns2:ligatures ns2:val="none"/>
        </w:rPr>
        <w:t xml:space="preserve"> phải tiến hành hằng ngày, thực hiện theo hai phương thức song song và độc lập với nhau, cụ thể bao gồm: </w:t>
      </w:r>
    </w:p>
    <w:p ns2:paraId="2BFB6EDE" ns2:textId="15F34E5A" w:rsidR="002E16F4" w:rsidRPr="007656EF" w:rsidRDefault="002E16F4" w:rsidP="002E16F4">
      <w:pPr>
        <w:widowControl w:val="0"/>
        <w:spacing w:before="120" w:after="120" w:line="240" w:lineRule="auto"/>
        <w:ind w:firstLine="567"/>
        <w:jc w:val="both"/>
        <w:rPr>
          <w:rFonts w:ascii="Times New Roman" w:eastAsia="SimSun" w:hAnsi="Times New Roman" w:cs="Times New Roman"/>
          <w:color w:val="000000"/>
          <w:kern w:val="0"/>
          <w:sz w:val="28"/>
          <w:szCs w:val="28"/>
          <w:lang w:val="vi-VN" w:bidi="th-TH"/>
          <ns2:ligatures ns2:val="none"/>
        </w:rPr>
      </w:pPr>
      <w:r w:rsidRPr="007656EF">
        <w:rPr>
          <w:rFonts w:ascii="Times New Roman" w:eastAsia="SimSun" w:hAnsi="Times New Roman" w:cs="Times New Roman"/>
          <w:color w:val="000000"/>
          <w:kern w:val="0"/>
          <w:sz w:val="28"/>
          <w:szCs w:val="28"/>
          <w:lang w:val="vi-VN" w:bidi="th-TH"/>
          <ns2:ligatures ns2:val="none"/>
        </w:rPr>
        <w:t>a) Phương thức 1: Đơn vị vận hành hệ thống điện và thị trường điện thực hiện đồng bộ thời gian và thu thập số liệu đo đếm trực tiếp tới các công tơ đo đếm ranh giới của thị trường điện bán buôn theo quy định tại Điều 79 Thông tư này;</w:t>
      </w:r>
    </w:p>
    <w:p ns2:paraId="67D8F637"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w:bidi="th-TH"/>
          <ns2:ligatures ns2:val="none"/>
        </w:rPr>
        <w:t xml:space="preserve">b) Phương thức 2: </w:t>
      </w:r>
      <w:r w:rsidRPr="007656EF">
        <w:rPr>
          <w:rFonts w:ascii="Times New Roman" w:eastAsia="PMingLiU" w:hAnsi="Times New Roman" w:cs="Times New Roman"/>
          <w:color w:val="000000"/>
          <w:kern w:val="0"/>
          <w:sz w:val="28"/>
          <w:szCs w:val="28"/>
          <w:lang w:val="vi-VN" w:bidi="th-TH"/>
          <ns2:ligatures ns2:val="none"/>
        </w:rPr>
        <w:t xml:space="preserve">Đơn vị phát điện, đơn vị truyền tải điện và </w:t>
      </w:r>
      <w:r w:rsidRPr="007656EF">
        <w:rPr>
          <w:rFonts w:ascii="Times New Roman" w:eastAsia="SimSun" w:hAnsi="Times New Roman" w:cs="Times New Roman"/>
          <w:color w:val="000000"/>
          <w:kern w:val="0"/>
          <w:sz w:val="28"/>
          <w:szCs w:val="28"/>
          <w:lang w:val="vi-VN" w:bidi="th-TH"/>
          <ns2:ligatures ns2:val="none"/>
        </w:rPr>
        <w:t xml:space="preserve">Đơn vị bán buôn điện thực hiện thu thập số liệu đo đếm của các công tơ đo đếm trong phạm vi quản lý. Các số liệu do </w:t>
      </w:r>
      <w:r w:rsidRPr="007656EF">
        <w:rPr>
          <w:rFonts w:ascii="Times New Roman" w:eastAsia="PMingLiU" w:hAnsi="Times New Roman" w:cs="Times New Roman"/>
          <w:color w:val="000000"/>
          <w:kern w:val="0"/>
          <w:sz w:val="28"/>
          <w:szCs w:val="28"/>
          <w:lang w:val="vi-VN" w:bidi="th-TH"/>
          <ns2:ligatures ns2:val="none"/>
        </w:rPr>
        <w:t xml:space="preserve">đơn vị truyền tải điện và </w:t>
      </w:r>
      <w:r w:rsidRPr="007656EF">
        <w:rPr>
          <w:rFonts w:ascii="Times New Roman" w:eastAsia="SimSun" w:hAnsi="Times New Roman" w:cs="Times New Roman"/>
          <w:color w:val="000000"/>
          <w:kern w:val="0"/>
          <w:sz w:val="28"/>
          <w:szCs w:val="28"/>
          <w:lang w:val="vi-VN" w:bidi="th-TH"/>
          <ns2:ligatures ns2:val="none"/>
        </w:rPr>
        <w:t xml:space="preserve">Đơn vị bán buôn điện thu thập được gửi về kho dữ </w:t>
      </w:r>
      <w:r w:rsidRPr="007656EF">
        <w:rPr>
          <w:rFonts w:ascii="Times New Roman" w:eastAsia="PMingLiU" w:hAnsi="Times New Roman" w:cs="Times New Roman"/>
          <w:color w:val="000000"/>
          <w:kern w:val="0"/>
          <w:sz w:val="28"/>
          <w:szCs w:val="28"/>
          <w:lang w:val="vi-VN" w:bidi="th-TH"/>
          <ns2:ligatures ns2:val="none"/>
        </w:rPr>
        <w:t xml:space="preserve">liệu đo đếm dùng chung của Tập đoàn Điện lực Việt Nam và Đơn vị vận hành hệ thống điện và thị trường điện. </w:t>
      </w:r>
    </w:p>
    <w:p ns2:paraId="096A8555"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w:bidi="th-TH"/>
          <ns2:ligatures ns2:val="none"/>
        </w:rPr>
      </w:pPr>
      <w:bookmarkStart w:id="4909" w:name="_Ref526327058"/>
      <w:r w:rsidRPr="007656EF">
        <w:rPr>
          <w:rFonts w:ascii="Times New Roman" w:eastAsia="PMingLiU" w:hAnsi="Times New Roman" w:cs="Times New Roman"/>
          <w:kern w:val="0"/>
          <w:sz w:val="28"/>
          <w:szCs w:val="28"/>
          <w:lang w:val="vi-VN" w:bidi="th-TH"/>
          <ns2:ligatures ns2:val="none"/>
        </w:rPr>
        <w:t xml:space="preserve">2. </w:t>
      </w:r>
      <w:r w:rsidRPr="007656EF">
        <w:rPr>
          <w:rFonts w:ascii="Times New Roman" w:eastAsia="PMingLiU" w:hAnsi="Times New Roman" w:cs="Times New Roman"/>
          <w:color w:val="000000"/>
          <w:kern w:val="0"/>
          <w:sz w:val="28"/>
          <w:szCs w:val="28"/>
          <w:lang w:val="vi-VN" w:bidi="th-TH"/>
          <ns2:ligatures ns2:val="none"/>
        </w:rPr>
        <w:t>Trình tự thu thập số liệu đo đếm được thực hiện theo thời gian biểu như sau:</w:t>
      </w:r>
      <w:bookmarkEnd w:id="4909"/>
    </w:p>
    <w:p ns2:paraId="5689D030"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w:bidi="th-TH"/>
          <ns2:ligatures ns2:val="none"/>
        </w:rPr>
      </w:pPr>
      <w:r w:rsidRPr="007656EF">
        <w:rPr>
          <w:rFonts w:ascii="Times New Roman" w:eastAsia="PMingLiU" w:hAnsi="Times New Roman" w:cs="Times New Roman"/>
          <w:color w:val="000000"/>
          <w:kern w:val="0"/>
          <w:sz w:val="28"/>
          <w:szCs w:val="28"/>
          <w:lang w:val="vi-VN" w:bidi="th-TH"/>
          <ns2:ligatures ns2:val="none"/>
        </w:rPr>
        <w:t xml:space="preserve">a) Từ 00h15 đến 16h00 ngày D+1, Đơn vị vận hành hệ thống điện và thị trường điện, đơn vị phát điện, đơn vị truyền tải điện và </w:t>
      </w:r>
      <w:r w:rsidRPr="007656EF">
        <w:rPr>
          <w:rFonts w:ascii="Times New Roman" w:eastAsia="SimSun" w:hAnsi="Times New Roman" w:cs="Times New Roman"/>
          <w:color w:val="000000"/>
          <w:kern w:val="0"/>
          <w:sz w:val="28"/>
          <w:szCs w:val="28"/>
          <w:lang w:val="vi-VN" w:bidi="th-TH"/>
          <ns2:ligatures ns2:val="none"/>
        </w:rPr>
        <w:t xml:space="preserve">Đơn vị bán buôn điện </w:t>
      </w:r>
      <w:r w:rsidRPr="007656EF">
        <w:rPr>
          <w:rFonts w:ascii="Times New Roman" w:eastAsia="PMingLiU" w:hAnsi="Times New Roman" w:cs="Times New Roman"/>
          <w:color w:val="000000"/>
          <w:kern w:val="0"/>
          <w:sz w:val="28"/>
          <w:szCs w:val="28"/>
          <w:lang w:val="vi-VN" w:bidi="th-TH"/>
          <ns2:ligatures ns2:val="none"/>
        </w:rPr>
        <w:t>thực hiện thu thập số liệu đo đếm ngày D thuộc phạm vi quản lý;</w:t>
      </w:r>
    </w:p>
    <w:p ns2:paraId="0004B821" ns2:textId="77777777" w:rsidR="002E16F4" w:rsidRPr="003A427E" w:rsidRDefault="002E16F4" w:rsidP="002E16F4">
      <w:pPr>
        <w:widowControl w:val="0"/>
        <w:adjustRightInd w:val="0"/>
        <w:spacing w:before="120" w:after="120" w:line="240" w:lineRule="auto"/>
        <w:ind w:firstLine="567"/>
        <w:jc w:val="both"/>
        <w:textAlignment w:val="baseline"/>
        <w:outlineLvl w:val="3"/>
        <w:rPr>
          <w:rFonts w:ascii="Times New Roman" w:eastAsia="SimSun" w:hAnsi="Times New Roman" w:cs="Times New Roman"/>
          <w:color w:val="000000"/>
          <w:kern w:val="0"/>
          <w:sz w:val="28"/>
          <w:szCs w:val="28"/>
          <w:lang w:val="vi-VN" w:bidi="th-TH"/>
          <ns2:ligatures ns2:val="none"/>
        </w:rPr>
      </w:pPr>
      <w:r w:rsidRPr="007656EF">
        <w:rPr>
          <w:rFonts w:ascii="Times New Roman" w:eastAsia="SimSun" w:hAnsi="Times New Roman" w:cs="Times New Roman"/>
          <w:color w:val="000000"/>
          <w:kern w:val="0"/>
          <w:sz w:val="28"/>
          <w:szCs w:val="28"/>
          <w:lang w:val="vi-VN" w:bidi="th-TH"/>
          <ns2:ligatures ns2:val="none"/>
        </w:rPr>
        <w:t xml:space="preserve">b) Trước 24h00 ngày D+1, </w:t>
      </w:r>
      <w:r w:rsidRPr="007656EF">
        <w:rPr>
          <w:rFonts w:ascii="Times New Roman" w:eastAsia="PMingLiU" w:hAnsi="Times New Roman" w:cs="Times New Roman"/>
          <w:color w:val="000000"/>
          <w:kern w:val="0"/>
          <w:sz w:val="28"/>
          <w:szCs w:val="28"/>
          <w:lang w:val="vi-VN" w:bidi="th-TH"/>
          <ns2:ligatures ns2:val="none"/>
        </w:rPr>
        <w:t xml:space="preserve">Đơn vị vận hành hệ thống điện và thị trường điện </w:t>
      </w:r>
      <w:r w:rsidRPr="007656EF">
        <w:rPr>
          <w:rFonts w:ascii="Times New Roman" w:eastAsia="SimSun" w:hAnsi="Times New Roman" w:cs="Times New Roman"/>
          <w:color w:val="000000"/>
          <w:kern w:val="0"/>
          <w:sz w:val="28"/>
          <w:szCs w:val="28"/>
          <w:lang w:val="vi-VN" w:bidi="th-TH"/>
          <ns2:ligatures ns2:val="none"/>
        </w:rPr>
        <w:t>công bố số liệu đo đếm phục vụ công tác kiểm tra số liệu đo đếm;</w:t>
      </w:r>
    </w:p>
    <w:p ns2:paraId="7B221C81" ns2:textId="77777777" w:rsidR="00E3126E" w:rsidRPr="003A427E" w:rsidRDefault="00E3126E" w:rsidP="002E16F4">
      <w:pPr>
        <w:widowControl w:val="0"/>
        <w:adjustRightInd w:val="0"/>
        <w:spacing w:before="120" w:after="120" w:line="240" w:lineRule="auto"/>
        <w:ind w:firstLine="567"/>
        <w:jc w:val="both"/>
        <w:textAlignment w:val="baseline"/>
        <w:outlineLvl w:val="3"/>
        <w:rPr>
          <w:rFonts w:ascii="Times New Roman" w:eastAsia="SimSun" w:hAnsi="Times New Roman" w:cs="Times New Roman"/>
          <w:color w:val="000000"/>
          <w:kern w:val="0"/>
          <w:sz w:val="28"/>
          <w:szCs w:val="28"/>
          <w:lang w:val="vi-VN" w:bidi="th-TH"/>
          <ns2:ligatures ns2:val="none"/>
        </w:rPr>
      </w:pPr>
    </w:p>
    <w:p ns2:paraId="501872A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SimSun" w:hAnsi="Times New Roman" w:cs="Times New Roman"/>
          <w:color w:val="000000"/>
          <w:kern w:val="0"/>
          <w:sz w:val="28"/>
          <w:szCs w:val="28"/>
          <w:lang w:val="vi-VN" w:bidi="th-TH"/>
          <ns2:ligatures ns2:val="none"/>
        </w:rPr>
      </w:pPr>
      <w:r w:rsidRPr="007656EF">
        <w:rPr>
          <w:rFonts w:ascii="Times New Roman" w:eastAsia="SimSun" w:hAnsi="Times New Roman" w:cs="Times New Roman"/>
          <w:color w:val="000000"/>
          <w:kern w:val="0"/>
          <w:sz w:val="28"/>
          <w:szCs w:val="28"/>
          <w:lang w:val="vi-VN" w:bidi="th-TH"/>
          <ns2:ligatures ns2:val="none"/>
        </w:rPr>
        <w:lastRenderedPageBreak/>
        <w:t xml:space="preserve">c) </w:t>
      </w:r>
      <w:r w:rsidRPr="007656EF">
        <w:rPr>
          <w:rFonts w:ascii="Times New Roman" w:eastAsia="SimSun" w:hAnsi="Times New Roman" w:cs="Times New Roman"/>
          <w:color w:val="000000"/>
          <w:spacing w:val="-4"/>
          <w:kern w:val="0"/>
          <w:sz w:val="28"/>
          <w:szCs w:val="28"/>
          <w:lang w:val="vi-VN" w:bidi="th-TH"/>
          <ns2:ligatures ns2:val="none"/>
        </w:rPr>
        <w:t>Trước 12h00 ngày D+4, Đơn vị truyền tải điện, Đơn vị phát điện và Đơn vị mua điện thực hiện kiểm tra, đối chiếu số liệu đo đếm, phát hiện các phát sinh, sự kiện dẫn đến chênh lệch sản lượng gửi Đơn vị vận hành hệ thống điện và thị trường điện ý kiến phản hồi xác nhận về đối soát số liệu đo đếm. Sau thời điểm này, Đơn vị vận hành hệ thống điện và thị trường điện không tiếp nhận phản hồi về phát sinh liên quan đến số liệu đo đếm của ngày D. Trường hợp không có phản hồi từ các đơn vị trên trang thông tin điện tử thị trường điện trước 12h00 ngày D+4 thì được coi là các đơn vị đã xác nhận đồng ý và Đơn vị vận hành hệ thống điện và thị trường điện không có trách nhiệm xử lý những ý kiến phản hồi phát sinh;</w:t>
      </w:r>
    </w:p>
    <w:p ns2:paraId="54F4228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SimSun" w:hAnsi="Times New Roman" w:cs="Times New Roman"/>
          <w:color w:val="000000"/>
          <w:kern w:val="0"/>
          <w:sz w:val="28"/>
          <w:szCs w:val="28"/>
          <w:lang w:val="vi-VN" w:bidi="th-TH"/>
          <ns2:ligatures ns2:val="none"/>
        </w:rPr>
      </w:pPr>
      <w:r w:rsidRPr="007656EF">
        <w:rPr>
          <w:rFonts w:ascii="Times New Roman" w:eastAsia="SimSun" w:hAnsi="Times New Roman" w:cs="Times New Roman"/>
          <w:color w:val="000000"/>
          <w:kern w:val="0"/>
          <w:sz w:val="28"/>
          <w:szCs w:val="28"/>
          <w:lang w:val="vi-VN" w:bidi="th-TH"/>
          <ns2:ligatures ns2:val="none"/>
        </w:rPr>
        <w:t xml:space="preserve">d) Trước 12h00 ngày D+5, </w:t>
      </w:r>
      <w:r w:rsidRPr="007656EF">
        <w:rPr>
          <w:rFonts w:ascii="Times New Roman" w:eastAsia="PMingLiU" w:hAnsi="Times New Roman" w:cs="Times New Roman"/>
          <w:color w:val="000000"/>
          <w:kern w:val="0"/>
          <w:sz w:val="28"/>
          <w:szCs w:val="28"/>
          <w:lang w:val="vi-VN" w:bidi="th-TH"/>
          <ns2:ligatures ns2:val="none"/>
        </w:rPr>
        <w:t xml:space="preserve">Đơn vị vận hành hệ thống điện và thị trường điện </w:t>
      </w:r>
      <w:r w:rsidRPr="007656EF">
        <w:rPr>
          <w:rFonts w:ascii="Times New Roman" w:eastAsia="SimSun" w:hAnsi="Times New Roman" w:cs="Times New Roman"/>
          <w:color w:val="000000"/>
          <w:kern w:val="0"/>
          <w:sz w:val="28"/>
          <w:szCs w:val="28"/>
          <w:lang w:val="vi-VN" w:bidi="th-TH"/>
          <ns2:ligatures ns2:val="none"/>
        </w:rPr>
        <w:t xml:space="preserve">phối hợp với các đơn vị liên quan </w:t>
      </w:r>
      <w:r w:rsidRPr="007656EF">
        <w:rPr>
          <w:rFonts w:ascii="Times New Roman" w:eastAsia="PMingLiU" w:hAnsi="Times New Roman" w:cs="Times New Roman"/>
          <w:color w:val="000000"/>
          <w:kern w:val="0"/>
          <w:sz w:val="28"/>
          <w:szCs w:val="28"/>
          <w:lang w:val="vi-VN" w:bidi="th-TH"/>
          <ns2:ligatures ns2:val="none"/>
        </w:rPr>
        <w:t xml:space="preserve">thực hiện </w:t>
      </w:r>
      <w:r w:rsidRPr="007656EF">
        <w:rPr>
          <w:rFonts w:ascii="Times New Roman" w:eastAsia="SimSun" w:hAnsi="Times New Roman" w:cs="Times New Roman"/>
          <w:color w:val="000000"/>
          <w:kern w:val="0"/>
          <w:sz w:val="28"/>
          <w:szCs w:val="28"/>
          <w:lang w:val="vi-VN" w:bidi="th-TH"/>
          <ns2:ligatures ns2:val="none"/>
        </w:rPr>
        <w:t>kiểm tra, xác thực, xử lý sai lệch, ước tính số liệu đo đếm;</w:t>
      </w:r>
    </w:p>
    <w:p ns2:paraId="34DD67EA"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Times New Roma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w:bidi="th-TH"/>
          <ns2:ligatures ns2:val="none"/>
        </w:rPr>
        <w:t xml:space="preserve">đ) Trước </w:t>
      </w:r>
      <w:r w:rsidRPr="007656EF">
        <w:rPr>
          <w:rFonts w:ascii="Times New Roman" w:eastAsia="Times New Roman" w:hAnsi="Times New Roman" w:cs="Times New Roman"/>
          <w:color w:val="000000"/>
          <w:kern w:val="0"/>
          <w:sz w:val="28"/>
          <w:szCs w:val="28"/>
          <w:lang w:val="vi-VN"/>
          <ns2:ligatures ns2:val="none"/>
        </w:rPr>
        <w:t xml:space="preserve">16h00 ngày D+5, </w:t>
      </w:r>
      <w:r w:rsidRPr="007656EF">
        <w:rPr>
          <w:rFonts w:ascii="Times New Roman" w:eastAsia="SimSun" w:hAnsi="Times New Roman" w:cs="Times New Roman"/>
          <w:color w:val="000000"/>
          <w:kern w:val="0"/>
          <w:sz w:val="28"/>
          <w:szCs w:val="28"/>
          <w:lang w:val="vi-VN" w:bidi="th-TH"/>
          <ns2:ligatures ns2:val="none"/>
        </w:rPr>
        <w:t xml:space="preserve">Đơn vị vận hành hệ thống điện và thị trường điện </w:t>
      </w:r>
      <w:r w:rsidRPr="007656EF">
        <w:rPr>
          <w:rFonts w:ascii="Times New Roman" w:eastAsia="Times New Roman" w:hAnsi="Times New Roman" w:cs="Times New Roman"/>
          <w:color w:val="000000"/>
          <w:kern w:val="0"/>
          <w:sz w:val="28"/>
          <w:szCs w:val="28"/>
          <w:lang w:val="vi-VN"/>
          <ns2:ligatures ns2:val="none"/>
        </w:rPr>
        <w:t>có trách nhiệm tính toán và công bố số liệu đo đếm điện năng và phụ tải chính thức ngày D lên trang thông tin điện tử thị trường điện;</w:t>
      </w:r>
    </w:p>
    <w:p ns2:paraId="2CE851CD"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e) Trước 12h00 ngày D+6, </w:t>
      </w:r>
      <w:r w:rsidRPr="007656EF">
        <w:rPr>
          <w:rFonts w:ascii="Times New Roman" w:eastAsia="Times New Roman" w:hAnsi="Times New Roman" w:cs="Times New Roman"/>
          <w:bCs/>
          <w:iCs/>
          <w:color w:val="000000"/>
          <w:kern w:val="0"/>
          <w:sz w:val="28"/>
          <w:szCs w:val="28"/>
          <w:lang w:val="vi-VN"/>
          <ns2:ligatures ns2:val="none"/>
        </w:rPr>
        <w:t>Đơn vị vận hành hệ thống điện và thị trường điện có trách nhiệm công bố lại số liệu đo đếm điện năng và phụ tải chính thức ngày D khi có các phát hiện bất thường, sai khác số liệu sau ngày D+5;</w:t>
      </w:r>
    </w:p>
    <w:p ns2:paraId="6796FE7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g) Trước ngày làm việc thứ 08 sau khi kết thúc chu kỳ thanh toán, </w:t>
      </w:r>
      <w:r w:rsidRPr="007656EF">
        <w:rPr>
          <w:rFonts w:ascii="Times New Roman" w:eastAsia="SimSun" w:hAnsi="Times New Roman" w:cs="Times New Roman"/>
          <w:color w:val="000000"/>
          <w:kern w:val="0"/>
          <w:sz w:val="28"/>
          <w:szCs w:val="28"/>
          <w:lang w:val="vi-VN" w:bidi="th-TH"/>
          <ns2:ligatures ns2:val="none"/>
        </w:rPr>
        <w:t xml:space="preserve">Đơn vị vận hành hệ thống điện và thị trường điện </w:t>
      </w:r>
      <w:r w:rsidRPr="007656EF">
        <w:rPr>
          <w:rFonts w:ascii="Times New Roman" w:eastAsia="Times New Roman" w:hAnsi="Times New Roman" w:cs="Times New Roman"/>
          <w:color w:val="000000"/>
          <w:kern w:val="0"/>
          <w:sz w:val="28"/>
          <w:szCs w:val="28"/>
          <w:lang w:val="vi-VN"/>
          <ns2:ligatures ns2:val="none"/>
        </w:rPr>
        <w:t>có trách nhiệm công bố biên bản chốt sản lượng chênh lệch trong chu kỳ thanh toán.</w:t>
      </w:r>
    </w:p>
    <w:p ns2:paraId="26ADD32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Times New Roman"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w:bidi="th-TH"/>
          <ns2:ligatures ns2:val="none"/>
        </w:rPr>
        <w:t xml:space="preserve">Yêu cầu về thu thập số liệu đo đếm </w:t>
      </w:r>
    </w:p>
    <w:p ns2:paraId="758A85E3"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a) Các số liệu đo đếm được thu thập hằng ngày về </w:t>
      </w:r>
      <w:r w:rsidRPr="007656EF">
        <w:rPr>
          <w:rFonts w:ascii="Times New Roman" w:eastAsia="PMingLiU" w:hAnsi="Times New Roman" w:cs="Times New Roman"/>
          <w:bCs/>
          <w:iCs/>
          <w:color w:val="000000"/>
          <w:kern w:val="0"/>
          <w:sz w:val="28"/>
          <w:szCs w:val="26"/>
          <w:lang w:val="vi-VN" w:bidi="th-TH"/>
          <ns2:ligatures ns2:val="none"/>
        </w:rPr>
        <w:t xml:space="preserve">đơn vị quản lý số liệu đo đếm điện năng </w:t>
      </w:r>
      <w:r w:rsidRPr="007656EF">
        <w:rPr>
          <w:rFonts w:ascii="Times New Roman" w:eastAsia="PMingLiU" w:hAnsi="Times New Roman" w:cs="Times New Roman"/>
          <w:bCs/>
          <w:iCs/>
          <w:color w:val="000000"/>
          <w:kern w:val="0"/>
          <w:sz w:val="28"/>
          <w:szCs w:val="26"/>
          <w:lang w:val="vi-VN"/>
          <ns2:ligatures ns2:val="none"/>
        </w:rPr>
        <w:t>bao gồm các giá trị điện năng tác dụng và phản kháng theo hai chiều nhận và phát của từng chu kỳ 30 phút trong ngày từ các công tơ đo đếm chính và dự phòng;</w:t>
      </w:r>
    </w:p>
    <w:p ns2:paraId="5E3F45EE"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Số liệu đo đếm được chia sẻ công khai sau 24 giờ ngày D+1 (được cập nhật đầy đủ theo quá trình kiểm tra, xác định và ước tính số liệu) để các đơn vị mua điện và đơn vị bán điện có quyền truy cập và kiểm tra đầy đủ trong phạm vi mua bán điện của đơn vị mình;</w:t>
      </w:r>
    </w:p>
    <w:p ns2:paraId="3C6AAE07"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c) Quy định về định dạng số liệu, phương thức quy đổi số liệu, quy trình kiểm tra, xác định và ước tính số liệu đo đếm điện năng được quy định tại Quy định hệ thống truyền tải điện, phân phối điện và đo đếm điện năng </w:t>
      </w:r>
      <w:r w:rsidRPr="007656EF">
        <w:rPr>
          <w:rFonts w:ascii="Times New Roman" w:eastAsia="PMingLiU" w:hAnsi="Times New Roman" w:cs="Times New Roman"/>
          <w:bCs/>
          <w:iCs/>
          <w:color w:val="000000"/>
          <w:kern w:val="0"/>
          <w:sz w:val="28"/>
          <w:szCs w:val="32"/>
          <w:lang w:val="da-DK"/>
          <ns2:ligatures ns2:val="none"/>
        </w:rPr>
        <w:t>được</w:t>
      </w:r>
      <w:r w:rsidRPr="007656EF">
        <w:rPr>
          <w:rFonts w:ascii="Times New Roman" w:eastAsia="PMingLiU" w:hAnsi="Times New Roman" w:cs="Times New Roman"/>
          <w:bCs/>
          <w:iCs/>
          <w:color w:val="000000"/>
          <w:kern w:val="0"/>
          <w:sz w:val="28"/>
          <w:szCs w:val="26"/>
          <w:lang w:val="vi-VN"/>
          <ns2:ligatures ns2:val="none"/>
        </w:rPr>
        <w:t xml:space="preserve"> Bộ Công Thương ban hành và các quy trình hướng dẫn thực hiện.</w:t>
      </w:r>
    </w:p>
    <w:p ns2:paraId="63A311F7"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910" w:name="_Toc467164411"/>
      <w:bookmarkStart w:id="4911" w:name="_Ref483813575"/>
      <w:bookmarkStart w:id="4912" w:name="_Toc486580736"/>
      <w:bookmarkStart w:id="4913" w:name="_Toc522197596"/>
      <w:bookmarkStart w:id="4914" w:name="_Toc522269681"/>
      <w:bookmarkStart w:id="4915" w:name="_Toc523300739"/>
      <w:bookmarkStart w:id="4916" w:name="_Toc526435768"/>
      <w:bookmarkStart w:id="4917" w:name="_Toc526928322"/>
      <w:bookmarkStart w:id="4918" w:name="_Toc527548154"/>
      <w:bookmarkStart w:id="4919" w:name="_Toc527548349"/>
      <w:bookmarkStart w:id="4920" w:name="_Toc529174150"/>
      <w:r w:rsidRPr="007656EF">
        <w:rPr>
          <w:rFonts w:ascii="Times New Roman" w:eastAsia="PMingLiU" w:hAnsi="Times New Roman" w:cs="Times New Roman"/>
          <w:b/>
          <w:color w:val="000000"/>
          <w:kern w:val="0"/>
          <w:sz w:val="28"/>
          <w:szCs w:val="28"/>
          <w:lang w:val="vi-VN" w:bidi="th-TH"/>
          <ns2:ligatures ns2:val="none"/>
        </w:rPr>
        <w:t>Điều 82.</w:t>
      </w:r>
      <w:r w:rsidRPr="007656EF">
        <w:rPr>
          <w:rFonts w:ascii="Times New Roman" w:eastAsia="PMingLiU" w:hAnsi="Times New Roman" w:cs="Times New Roman"/>
          <w:b/>
          <w:color w:val="000000"/>
          <w:kern w:val="0"/>
          <w:sz w:val="28"/>
          <w:szCs w:val="28"/>
          <w:lang w:val="vi-VN" w:bidi="th-TH"/>
          <ns2:ligatures ns2:val="none"/>
        </w:rPr>
        <w:tab/>
        <w:t>Kiểm tra số liệu đo đếm</w:t>
      </w:r>
      <w:bookmarkEnd w:id="4910"/>
      <w:bookmarkEnd w:id="4911"/>
      <w:bookmarkEnd w:id="4912"/>
      <w:bookmarkEnd w:id="4913"/>
      <w:bookmarkEnd w:id="4914"/>
      <w:bookmarkEnd w:id="4915"/>
      <w:bookmarkEnd w:id="4916"/>
      <w:bookmarkEnd w:id="4917"/>
      <w:bookmarkEnd w:id="4918"/>
      <w:bookmarkEnd w:id="4919"/>
      <w:bookmarkEnd w:id="4920"/>
    </w:p>
    <w:p ns2:paraId="01F51F41" ns2:textId="77777777" w:rsidR="002E16F4" w:rsidRPr="007656EF" w:rsidRDefault="002E16F4" w:rsidP="002E16F4">
      <w:pPr>
        <w:keepNext/>
        <w:widowControl w:val="0"/>
        <w:adjustRightInd w:val="0"/>
        <w:spacing w:before="120" w:after="120" w:line="264" w:lineRule="auto"/>
        <w:ind w:left="-152" w:firstLine="720"/>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 xml:space="preserve">Đơn vị quản lý số liệu đo đếm điện năng </w:t>
      </w:r>
      <w:r w:rsidRPr="007656EF">
        <w:rPr>
          <w:rFonts w:ascii="Times New Roman" w:eastAsia="PMingLiU" w:hAnsi="Times New Roman" w:cs="Times New Roman"/>
          <w:color w:val="000000"/>
          <w:kern w:val="0"/>
          <w:sz w:val="28"/>
          <w:szCs w:val="28"/>
          <w:lang w:val="vi-VN" w:bidi="th-TH"/>
          <ns2:ligatures ns2:val="none"/>
        </w:rPr>
        <w:t>có trách nhiệm kiểm tra số liệu đo đếm thu thập được tại trung tâm thu thập, xử lý và lưu trữ số liệu đo đếm bảo đảm tính chính xác và hợp lệ của các số liệu đo đếm.</w:t>
      </w:r>
    </w:p>
    <w:p ns2:paraId="33BCB105"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Times New Roman"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w:bidi="th-TH"/>
          <ns2:ligatures ns2:val="none"/>
        </w:rPr>
        <w:t xml:space="preserve">Việc kiểm tra đối chiếu số liệu đo đếm được thực hiện theo các nguyên </w:t>
      </w:r>
      <w:r w:rsidRPr="007656EF">
        <w:rPr>
          <w:rFonts w:ascii="Times New Roman" w:eastAsia="PMingLiU" w:hAnsi="Times New Roman" w:cs="Times New Roman"/>
          <w:color w:val="000000"/>
          <w:kern w:val="0"/>
          <w:sz w:val="28"/>
          <w:szCs w:val="28"/>
          <w:lang w:val="vi-VN" w:bidi="th-TH"/>
          <ns2:ligatures ns2:val="none"/>
        </w:rPr>
        <w:lastRenderedPageBreak/>
        <w:t>tắc sau:</w:t>
      </w:r>
    </w:p>
    <w:p ns2:paraId="68DFCD54"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a) Số liệu đo đếm của hệ thống đo đếm dự phòng được sử dụng để đối chiếu so sánh với số liệu của hệ thống đo đếm chính (sau khi đã quy đổi về cùng một vị trí) làm căn cứ khẳng định hệ thống đo đếm chính vận hành bảo đảm chính xác và tin cậy với sai số không lớn hơn 1%;</w:t>
      </w:r>
    </w:p>
    <w:p ns2:paraId="6CD50F6A"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b) Số liệu của công tơ đo đếm do Đơn vị quản lý vận hành hệ thống đo đếm điện năng đọc và gửi về đơn vị quản lý số liệu đo đếm điện năng phải được đối chiếu, so sánh với số liệu do đơn vị quản lý số liệu đo đếm điện năng đọc trực tiếp để làm căn cứ xác định tính tin cậy và chính xác của số liệu đo đếm;</w:t>
      </w:r>
    </w:p>
    <w:p ns2:paraId="44BD5808"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c) Số liệu sản lượng điện năng thu thập hằng ngày từ hệ thống đo đếm chính và dự phòng phải được công bố và được các bên liên quan kiểm tra, xác nhận làm căn cứ để tính toán thanh toán.</w:t>
      </w:r>
    </w:p>
    <w:p ns2:paraId="2EE714EE"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w:bidi="th-TH"/>
          <ns2:ligatures ns2:val="none"/>
        </w:rPr>
      </w:pPr>
      <w:r w:rsidRPr="007656EF">
        <w:rPr>
          <w:rFonts w:ascii="Times New Roman" w:eastAsia="PMingLiU" w:hAnsi="Times New Roman" w:cs="Times New Roman"/>
          <w:kern w:val="0"/>
          <w:sz w:val="28"/>
          <w:szCs w:val="28"/>
          <w:lang w:val="vi-VN" w:bidi="th-TH"/>
          <ns2:ligatures ns2:val="none"/>
        </w:rPr>
        <w:t xml:space="preserve">3. </w:t>
      </w:r>
      <w:r w:rsidRPr="007656EF">
        <w:rPr>
          <w:rFonts w:ascii="Times New Roman" w:eastAsia="PMingLiU" w:hAnsi="Times New Roman" w:cs="Times New Roman"/>
          <w:color w:val="000000"/>
          <w:kern w:val="0"/>
          <w:sz w:val="28"/>
          <w:szCs w:val="28"/>
          <w:lang w:val="vi-VN" w:bidi="th-TH"/>
          <ns2:ligatures ns2:val="none"/>
        </w:rPr>
        <w:t>Trường hợp phát hiện số liệu đo đếm có bất thường hoặc không chính xác, đơn vị quản lý số liệu đo đếm điện năng thực hiện thu thập lại (hoặc yêu cầu Đơn vị quản lý vận hành hệ thống đo đếm thu thập lại) và thực hiện lại các bước kiểm tra số liệu đo đếm theo quy định tại khoản 2 Điều này.</w:t>
      </w:r>
    </w:p>
    <w:p ns2:paraId="721AC91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Times New Roman"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4. </w:t>
      </w:r>
      <w:r w:rsidRPr="007656EF">
        <w:rPr>
          <w:rFonts w:ascii="Times New Roman" w:eastAsia="PMingLiU" w:hAnsi="Times New Roman" w:cs="Times New Roman"/>
          <w:color w:val="000000"/>
          <w:kern w:val="0"/>
          <w:sz w:val="28"/>
          <w:szCs w:val="28"/>
          <w:lang w:val="vi-VN" w:bidi="th-TH"/>
          <ns2:ligatures ns2:val="none"/>
        </w:rPr>
        <w:t xml:space="preserve">Trường hợp không thể thu thập được số liệu đo đếm hoặc kết quả kiểm tra, đối chiếu số liệu đo đếm phát hiện có sự chênh lệch giữa số liệu công tơ với số liệu trong máy tính đặt tại chỗ hoặc số liệu trong cơ sở số liệu đo đếm, </w:t>
      </w:r>
      <w:r w:rsidRPr="007656EF">
        <w:rPr>
          <w:rFonts w:ascii="Times New Roman" w:eastAsia="Times New Roman" w:hAnsi="Times New Roman" w:cs="Times New Roman"/>
          <w:color w:val="000000"/>
          <w:kern w:val="0"/>
          <w:sz w:val="28"/>
          <w:szCs w:val="28"/>
          <w:lang w:val="vi-VN"/>
          <ns2:ligatures ns2:val="none"/>
        </w:rPr>
        <w:t>đơn vị quản lý số liệu đo đếm điện năng chủ trì, phối hợp với các đơn vị liên quan để điều tra nguyên nhân để xử lý, ước tính bù trừ các sai lệch (nếu có) theo Quy định hệ thống truyền tải điện, phân phối điện và đo đếm điện năng</w:t>
      </w:r>
      <w:r w:rsidRPr="007656EF" w:rsidDel="00EB48D9">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32"/>
          <w:lang w:val="da-DK"/>
          <ns2:ligatures ns2:val="none"/>
        </w:rPr>
        <w:t>được</w:t>
      </w:r>
      <w:r w:rsidRPr="007656EF">
        <w:rPr>
          <w:rFonts w:ascii="Times New Roman" w:eastAsia="Times New Roman" w:hAnsi="Times New Roman" w:cs="Times New Roman"/>
          <w:color w:val="000000"/>
          <w:kern w:val="0"/>
          <w:sz w:val="28"/>
          <w:szCs w:val="28"/>
          <w:lang w:val="vi-VN"/>
          <ns2:ligatures ns2:val="none"/>
        </w:rPr>
        <w:t xml:space="preserve"> Bộ Công Thương ban hành.</w:t>
      </w:r>
    </w:p>
    <w:p ns2:paraId="08A2A23A"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Times New Roman"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5. </w:t>
      </w:r>
      <w:r w:rsidRPr="007656EF">
        <w:rPr>
          <w:rFonts w:ascii="Times New Roman" w:eastAsia="PMingLiU" w:hAnsi="Times New Roman" w:cs="Times New Roman"/>
          <w:color w:val="000000"/>
          <w:kern w:val="0"/>
          <w:sz w:val="28"/>
          <w:szCs w:val="28"/>
          <w:lang w:val="vi-VN" w:bidi="th-TH"/>
          <ns2:ligatures ns2:val="none"/>
        </w:rPr>
        <w:t>Trường hợp không thống nhất về số liệu đo đếm được công bố, các đơn vị có quyền yêu cầu bảo lưu, kiểm toán bất thường hoặc thực hiện thủ tục khiếu nại với cơ quan có thẩm quyền.</w:t>
      </w:r>
    </w:p>
    <w:p ns2:paraId="62363734"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921" w:name="_Toc218409576"/>
      <w:bookmarkStart w:id="4922" w:name="_Ref461795306"/>
      <w:bookmarkStart w:id="4923" w:name="_Toc466021238"/>
      <w:bookmarkStart w:id="4924" w:name="_Toc461797555"/>
      <w:bookmarkStart w:id="4925" w:name="_Toc467164413"/>
      <w:bookmarkStart w:id="4926" w:name="_Ref483813586"/>
      <w:bookmarkStart w:id="4927" w:name="_Toc486580738"/>
      <w:bookmarkStart w:id="4928" w:name="_Toc522197597"/>
      <w:bookmarkStart w:id="4929" w:name="_Toc522269682"/>
      <w:bookmarkStart w:id="4930" w:name="_Toc523300740"/>
      <w:bookmarkStart w:id="4931" w:name="_Toc526435769"/>
      <w:bookmarkStart w:id="4932" w:name="_Toc526928323"/>
      <w:bookmarkStart w:id="4933" w:name="_Toc527548155"/>
      <w:bookmarkStart w:id="4934" w:name="_Toc527548350"/>
      <w:bookmarkStart w:id="4935" w:name="_Toc529174151"/>
      <w:r w:rsidRPr="007656EF">
        <w:rPr>
          <w:rFonts w:ascii="Times New Roman" w:eastAsia="PMingLiU" w:hAnsi="Times New Roman" w:cs="Times New Roman"/>
          <w:b/>
          <w:color w:val="000000"/>
          <w:kern w:val="0"/>
          <w:sz w:val="28"/>
          <w:szCs w:val="28"/>
          <w:lang w:val="vi-VN" w:bidi="th-TH"/>
          <ns2:ligatures ns2:val="none"/>
        </w:rPr>
        <w:t>Điều 83.</w:t>
      </w:r>
      <w:r w:rsidRPr="007656EF">
        <w:rPr>
          <w:rFonts w:ascii="Times New Roman" w:eastAsia="PMingLiU" w:hAnsi="Times New Roman" w:cs="Times New Roman"/>
          <w:b/>
          <w:color w:val="000000"/>
          <w:kern w:val="0"/>
          <w:sz w:val="28"/>
          <w:szCs w:val="28"/>
          <w:lang w:val="vi-VN" w:bidi="th-TH"/>
          <ns2:ligatures ns2:val="none"/>
        </w:rPr>
        <w:tab/>
        <w:t xml:space="preserve">Tính toán </w:t>
      </w:r>
      <w:bookmarkStart w:id="4936" w:name="_Toc214701738"/>
      <w:bookmarkStart w:id="4937" w:name="_Toc214702136"/>
      <w:bookmarkStart w:id="4938" w:name="_Toc214702653"/>
      <w:bookmarkStart w:id="4939" w:name="_Toc214703071"/>
      <w:bookmarkStart w:id="4940" w:name="_Toc216191742"/>
      <w:r w:rsidRPr="007656EF">
        <w:rPr>
          <w:rFonts w:ascii="Times New Roman" w:eastAsia="PMingLiU" w:hAnsi="Times New Roman" w:cs="Times New Roman"/>
          <w:b/>
          <w:color w:val="000000"/>
          <w:kern w:val="0"/>
          <w:sz w:val="28"/>
          <w:szCs w:val="28"/>
          <w:lang w:val="vi-VN" w:bidi="th-TH"/>
          <ns2:ligatures ns2:val="none"/>
        </w:rPr>
        <w:t>sản lượng điện năng đo đếm</w:t>
      </w:r>
      <w:bookmarkEnd w:id="4921"/>
      <w:bookmarkEnd w:id="4922"/>
      <w:bookmarkEnd w:id="4923"/>
      <w:bookmarkEnd w:id="4924"/>
      <w:bookmarkEnd w:id="4925"/>
      <w:bookmarkEnd w:id="4936"/>
      <w:bookmarkEnd w:id="4937"/>
      <w:bookmarkEnd w:id="4938"/>
      <w:bookmarkEnd w:id="4939"/>
      <w:bookmarkEnd w:id="4940"/>
      <w:r w:rsidRPr="007656EF">
        <w:rPr>
          <w:rFonts w:ascii="Times New Roman" w:eastAsia="PMingLiU" w:hAnsi="Times New Roman" w:cs="Times New Roman"/>
          <w:b/>
          <w:color w:val="000000"/>
          <w:kern w:val="0"/>
          <w:sz w:val="28"/>
          <w:szCs w:val="28"/>
          <w:lang w:val="vi-VN" w:bidi="th-TH"/>
          <ns2:ligatures ns2:val="none"/>
        </w:rPr>
        <w:t xml:space="preserve"> trong thị trường bán buôn điện</w:t>
      </w:r>
      <w:bookmarkEnd w:id="4926"/>
      <w:bookmarkEnd w:id="4927"/>
      <w:bookmarkEnd w:id="4928"/>
      <w:bookmarkEnd w:id="4929"/>
      <w:bookmarkEnd w:id="4930"/>
      <w:bookmarkEnd w:id="4931"/>
      <w:bookmarkEnd w:id="4932"/>
      <w:bookmarkEnd w:id="4933"/>
      <w:bookmarkEnd w:id="4934"/>
      <w:bookmarkEnd w:id="4935"/>
    </w:p>
    <w:p ns2:paraId="54F09F34" ns2:textId="77777777" w:rsidR="002E16F4" w:rsidRPr="007656EF" w:rsidRDefault="002E16F4" w:rsidP="002E16F4">
      <w:pPr>
        <w:keepNext/>
        <w:widowControl w:val="0"/>
        <w:adjustRightInd w:val="0"/>
        <w:spacing w:before="120" w:after="120" w:line="264"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w:bidi="th-TH"/>
          <ns2:ligatures ns2:val="none"/>
        </w:rPr>
        <w:t>Số liệu đo đếm điện năng của đơn vị phát điện được xác định theo công thức giao nhận điện năng của đơn vị phát điện và được quy định trong phương thức giao nhận điện năng.</w:t>
      </w:r>
    </w:p>
    <w:p ns2:paraId="2E187B8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Times New Roman"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w:bidi="th-TH"/>
          <ns2:ligatures ns2:val="none"/>
        </w:rPr>
        <w:t>Số liệu đo đếm điện năng của Đơn vị bán buôn điện trong một chu kỳ giao dịch được xác định như sau:</w:t>
      </w:r>
    </w:p>
    <w:p ns2:paraId="7C47207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w:lang w:val="vi-VN"/>
          <ns2:ligatures ns2:val="none"/>
        </w:rPr>
        <w:t xml:space="preserve">a) </w:t>
      </w:r>
      <w:r w:rsidRPr="007656EF">
        <w:rPr>
          <w:rFonts w:ascii="Times New Roman" w:eastAsia="Times New Roman" w:hAnsi="Times New Roman" w:cs="Times New Roman"/>
          <w:color w:val="000000"/>
          <w:kern w:val="0"/>
          <w:sz w:val="28"/>
          <w:szCs w:val="28"/>
          <ns2:ligatures ns2:val="none"/>
        </w:rPr>
        <w:t>Bằng tổng các thành phần sau:</w:t>
      </w:r>
    </w:p>
    <w:p ns2:paraId="4FB540D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ns2:ligatures ns2:val="none"/>
        </w:rPr>
        <w:t xml:space="preserve">- </w:t>
      </w:r>
      <w:r w:rsidRPr="007656EF">
        <w:rPr>
          <w:rFonts w:ascii="Times New Roman" w:eastAsia="Times New Roman" w:hAnsi="Times New Roman" w:cs="Times New Roman"/>
          <w:color w:val="000000"/>
          <w:kern w:val="0"/>
          <w:sz w:val="28"/>
          <w:szCs w:val="28"/>
          <w:lang w:val="vi-VN"/>
          <ns2:ligatures ns2:val="none"/>
        </w:rPr>
        <w:t>Sản lượng nhận trên lưới điện truyền tải;</w:t>
      </w:r>
    </w:p>
    <w:p ns2:paraId="77850FD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Tổng sản lượng nhận từ các Đơn vị bán buôn điện khác;</w:t>
      </w:r>
    </w:p>
    <w:p ns2:paraId="46BE34A7"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Tổng sản lượng nhận từ các nguồn điện nối lưới điện phân phối;</w:t>
      </w:r>
    </w:p>
    <w:p ns2:paraId="09F6BA52"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Tổng sản lượng từ các nguồn nhập khẩu nối lưới điện phân phối.</w:t>
      </w:r>
    </w:p>
    <w:p ns2:paraId="5956927C" ns2:textId="77777777" w:rsidR="002E16F4" w:rsidRPr="007656EF" w:rsidRDefault="002E16F4" w:rsidP="00970B8E">
      <w:pPr>
        <w:widowControl w:val="0"/>
        <w:spacing w:before="134"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lastRenderedPageBreak/>
        <w:t>b) Trừ đi các thành phần sau:</w:t>
      </w:r>
    </w:p>
    <w:p ns2:paraId="693E8FD0" ns2:textId="77777777" w:rsidR="002E16F4" w:rsidRPr="007656EF" w:rsidRDefault="002E16F4" w:rsidP="00970B8E">
      <w:pPr>
        <w:widowControl w:val="0"/>
        <w:spacing w:before="134"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Tổng sản lượng giao lên lưới điện truyền tải;</w:t>
      </w:r>
    </w:p>
    <w:p ns2:paraId="20200691" ns2:textId="77777777" w:rsidR="002E16F4" w:rsidRPr="007656EF" w:rsidRDefault="002E16F4" w:rsidP="00970B8E">
      <w:pPr>
        <w:widowControl w:val="0"/>
        <w:spacing w:before="134"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Tổng sản lượng giao đến các Đơn vị bán buôn điện khác.</w:t>
      </w:r>
    </w:p>
    <w:p ns2:paraId="07A8A0A7" ns2:textId="77777777" w:rsidR="002E16F4" w:rsidRPr="007656EF" w:rsidRDefault="002E16F4" w:rsidP="00970B8E">
      <w:pPr>
        <w:widowControl w:val="0"/>
        <w:tabs>
          <w:tab w:val="left" w:pos="1710"/>
        </w:tabs>
        <w:spacing w:before="134"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941" w:name="_Ref213646190"/>
      <w:bookmarkStart w:id="4942" w:name="_Ref213646440"/>
      <w:bookmarkStart w:id="4943" w:name="_Toc214701739"/>
      <w:bookmarkStart w:id="4944" w:name="_Toc214702137"/>
      <w:bookmarkStart w:id="4945" w:name="_Toc214702654"/>
      <w:bookmarkStart w:id="4946" w:name="_Toc214703072"/>
      <w:bookmarkStart w:id="4947" w:name="_Ref214761334"/>
      <w:bookmarkStart w:id="4948" w:name="_Toc218409577"/>
      <w:bookmarkStart w:id="4949" w:name="_Ref461795208"/>
      <w:bookmarkStart w:id="4950" w:name="_Toc466021239"/>
      <w:bookmarkStart w:id="4951" w:name="_Toc461797556"/>
      <w:bookmarkStart w:id="4952" w:name="_Toc467164414"/>
      <w:bookmarkStart w:id="4953" w:name="_Toc486580739"/>
      <w:bookmarkStart w:id="4954" w:name="_Toc522197598"/>
      <w:bookmarkStart w:id="4955" w:name="_Toc522269683"/>
      <w:bookmarkStart w:id="4956" w:name="_Toc523300744"/>
      <w:bookmarkStart w:id="4957" w:name="_Toc526435770"/>
      <w:bookmarkStart w:id="4958" w:name="_Toc526928324"/>
      <w:bookmarkStart w:id="4959" w:name="_Toc527548156"/>
      <w:bookmarkStart w:id="4960" w:name="_Toc527548351"/>
      <w:bookmarkStart w:id="4961" w:name="_Toc529174152"/>
      <w:r w:rsidRPr="007656EF">
        <w:rPr>
          <w:rFonts w:ascii="Times New Roman" w:eastAsia="PMingLiU" w:hAnsi="Times New Roman" w:cs="Times New Roman"/>
          <w:b/>
          <w:color w:val="000000"/>
          <w:kern w:val="0"/>
          <w:sz w:val="28"/>
          <w:szCs w:val="28"/>
          <w:lang w:val="vi-VN" w:bidi="th-TH"/>
          <ns2:ligatures ns2:val="none"/>
        </w:rPr>
        <w:t>Điều 84.</w:t>
      </w:r>
      <w:r w:rsidRPr="007656EF">
        <w:rPr>
          <w:rFonts w:ascii="Times New Roman" w:eastAsia="PMingLiU" w:hAnsi="Times New Roman" w:cs="Times New Roman"/>
          <w:b/>
          <w:color w:val="000000"/>
          <w:kern w:val="0"/>
          <w:sz w:val="28"/>
          <w:szCs w:val="28"/>
          <w:lang w:val="vi-VN" w:bidi="th-TH"/>
          <ns2:ligatures ns2:val="none"/>
        </w:rPr>
        <w:tab/>
        <w:t>Ước tính</w:t>
      </w:r>
      <w:bookmarkEnd w:id="4941"/>
      <w:bookmarkEnd w:id="4942"/>
      <w:bookmarkEnd w:id="4943"/>
      <w:bookmarkEnd w:id="4944"/>
      <w:bookmarkEnd w:id="4945"/>
      <w:bookmarkEnd w:id="4946"/>
      <w:bookmarkEnd w:id="4947"/>
      <w:r w:rsidRPr="007656EF">
        <w:rPr>
          <w:rFonts w:ascii="Times New Roman" w:eastAsia="PMingLiU" w:hAnsi="Times New Roman" w:cs="Times New Roman"/>
          <w:b/>
          <w:color w:val="000000"/>
          <w:kern w:val="0"/>
          <w:sz w:val="28"/>
          <w:szCs w:val="28"/>
          <w:lang w:val="vi-VN" w:bidi="th-TH"/>
          <ns2:ligatures ns2:val="none"/>
        </w:rPr>
        <w:t xml:space="preserve"> số liệu đo đếm</w:t>
      </w:r>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p>
    <w:p ns2:paraId="6B27CE14" ns2:textId="2FE6F3C1" w:rsidR="002E16F4" w:rsidRPr="007656EF" w:rsidRDefault="002E16F4" w:rsidP="00970B8E">
      <w:pPr>
        <w:keepNext/>
        <w:widowControl w:val="0"/>
        <w:adjustRightInd w:val="0"/>
        <w:spacing w:before="134" w:after="120" w:line="264"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w:bidi="th-TH"/>
          <ns2:ligatures ns2:val="none"/>
        </w:rPr>
        <w:t>Trường hợp không thể thu thập được số liệu đo đếm chính xác của ngày D theo quy định tại Điều 81, Điều 82 và Điều 83</w:t>
      </w:r>
      <w:r w:rsidRPr="007656EF">
        <w:rPr>
          <w:rFonts w:ascii="Times New Roman" w:eastAsia="PMingLiU" w:hAnsi="Times New Roman" w:cs="Times New Roman"/>
          <w:color w:val="000000"/>
          <w:kern w:val="0"/>
          <w:sz w:val="28"/>
          <w:lang w:val="vi-VN"/>
          <ns2:ligatures ns2:val="none"/>
        </w:rPr>
        <w:t xml:space="preserve"> </w:t>
      </w:r>
      <w:r w:rsidRPr="007656EF">
        <w:rPr>
          <w:rFonts w:ascii="Times New Roman" w:eastAsia="PMingLiU" w:hAnsi="Times New Roman" w:cs="Times New Roman"/>
          <w:color w:val="000000"/>
          <w:kern w:val="0"/>
          <w:sz w:val="28"/>
          <w:szCs w:val="28"/>
          <w:lang w:val="vi-VN" w:bidi="th-TH"/>
          <ns2:ligatures ns2:val="none"/>
        </w:rPr>
        <w:t>Thông tư này cho Đơn vị vận hành hệ thống điện và thị trường điện thực hiện ước tính số liệu đo đếm theo quy định về</w:t>
      </w:r>
      <w:r w:rsidRPr="007656EF">
        <w:rPr>
          <w:rFonts w:ascii="Times New Roman" w:eastAsia="PMingLiU" w:hAnsi="Times New Roman" w:cs="Times New Roman"/>
          <w:color w:val="000000"/>
          <w:kern w:val="0"/>
          <w:sz w:val="28"/>
          <w:szCs w:val="28"/>
          <w:lang w:val="vi-VN"/>
          <ns2:ligatures ns2:val="none"/>
        </w:rPr>
        <w:t xml:space="preserve"> hệ thống truyền tải điện, phân phối điện và đo đếm điện năng</w:t>
      </w:r>
      <w:r w:rsidRPr="007656EF" w:rsidDel="00EB48D9">
        <w:rPr>
          <w:rFonts w:ascii="Times New Roman" w:eastAsia="PMingLiU" w:hAnsi="Times New Roman" w:cs="Times New Roman"/>
          <w:color w:val="000000"/>
          <w:kern w:val="0"/>
          <w:sz w:val="28"/>
          <w:szCs w:val="28"/>
          <w:lang w:val="vi-VN" w:bidi="th-TH"/>
          <ns2:ligatures ns2:val="none"/>
        </w:rPr>
        <w:t xml:space="preserve"> </w:t>
      </w:r>
      <w:r w:rsidRPr="007656EF">
        <w:rPr>
          <w:rFonts w:ascii="Times New Roman" w:eastAsia="PMingLiU" w:hAnsi="Times New Roman" w:cs="Times New Roman"/>
          <w:color w:val="000000"/>
          <w:kern w:val="0"/>
          <w:sz w:val="28"/>
          <w:szCs w:val="32"/>
          <w:lang w:val="da-DK"/>
          <ns2:ligatures ns2:val="none"/>
        </w:rPr>
        <w:t>được</w:t>
      </w:r>
      <w:r w:rsidRPr="007656EF">
        <w:rPr>
          <w:rFonts w:ascii="Times New Roman" w:eastAsia="PMingLiU" w:hAnsi="Times New Roman" w:cs="Times New Roman"/>
          <w:color w:val="000000"/>
          <w:kern w:val="0"/>
          <w:sz w:val="28"/>
          <w:szCs w:val="28"/>
          <w:lang w:val="vi-VN" w:bidi="th-TH"/>
          <ns2:ligatures ns2:val="none"/>
        </w:rPr>
        <w:t xml:space="preserve"> Bộ Công Thương ban hành.</w:t>
      </w:r>
    </w:p>
    <w:p ns2:paraId="7119C3EF" ns2:textId="77777777" w:rsidR="002E16F4" w:rsidRPr="007656EF" w:rsidRDefault="002E16F4" w:rsidP="00970B8E">
      <w:pPr>
        <w:widowControl w:val="0"/>
        <w:adjustRightInd w:val="0"/>
        <w:spacing w:before="134" w:after="120" w:line="240" w:lineRule="auto"/>
        <w:ind w:firstLine="567"/>
        <w:jc w:val="both"/>
        <w:textAlignment w:val="baseline"/>
        <w:outlineLvl w:val="3"/>
        <w:rPr>
          <w:rFonts w:ascii="Times New Roman" w:eastAsia="Times New Roman"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w:bidi="th-TH"/>
          <ns2:ligatures ns2:val="none"/>
        </w:rPr>
        <w:t xml:space="preserve">Sau khi thực hiện việc ước tính số liệu đo đếm điện năng, các đơn vị liên quan phải có biện pháp thu thập lại, xác định số liệu đo đếm chính xác làm cơ sở cho việc truy thu, thoái hoàn cho các chu kỳ áp dụng ước tính số liệu đo đếm điện năng. </w:t>
      </w:r>
    </w:p>
    <w:p ns2:paraId="047E8C9B" ns2:textId="77777777" w:rsidR="002E16F4" w:rsidRPr="007656EF" w:rsidRDefault="002E16F4" w:rsidP="00970B8E">
      <w:pPr>
        <w:widowControl w:val="0"/>
        <w:adjustRightInd w:val="0"/>
        <w:spacing w:before="134" w:after="120" w:line="240" w:lineRule="auto"/>
        <w:ind w:firstLine="567"/>
        <w:jc w:val="both"/>
        <w:textAlignment w:val="baseline"/>
        <w:outlineLvl w:val="3"/>
        <w:rPr>
          <w:rFonts w:ascii="Times New Roman" w:eastAsia="Times New Roman"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w:bidi="th-TH"/>
          <ns2:ligatures ns2:val="none"/>
        </w:rPr>
        <w:t>Trường hợp không thể xác định số liệu đo đếm chính xác, số liệu đo đếm ước tính được sử dụng làm căn cứ chính thức cho thanh toán tiền điện giữa các đơn vị.</w:t>
      </w:r>
    </w:p>
    <w:p ns2:paraId="05E4D5A0" ns2:textId="77777777" w:rsidR="002E16F4" w:rsidRPr="007656EF" w:rsidRDefault="002E16F4" w:rsidP="00970B8E">
      <w:pPr>
        <w:widowControl w:val="0"/>
        <w:tabs>
          <w:tab w:val="left" w:pos="1710"/>
        </w:tabs>
        <w:spacing w:before="134"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962" w:name="_Ref225911265"/>
      <w:bookmarkStart w:id="4963" w:name="_Toc466021241"/>
      <w:bookmarkStart w:id="4964" w:name="_Toc461797558"/>
      <w:bookmarkStart w:id="4965" w:name="_Toc467164416"/>
      <w:bookmarkStart w:id="4966" w:name="_Toc486580740"/>
      <w:bookmarkStart w:id="4967" w:name="_Toc522197599"/>
      <w:bookmarkStart w:id="4968" w:name="_Toc522269684"/>
      <w:bookmarkStart w:id="4969" w:name="_Toc523300745"/>
      <w:bookmarkStart w:id="4970" w:name="_Toc526435771"/>
      <w:bookmarkStart w:id="4971" w:name="_Toc526928325"/>
      <w:bookmarkStart w:id="4972" w:name="_Toc527548157"/>
      <w:bookmarkStart w:id="4973" w:name="_Toc527548352"/>
      <w:bookmarkStart w:id="4974" w:name="_Toc529174153"/>
      <w:r w:rsidRPr="007656EF">
        <w:rPr>
          <w:rFonts w:ascii="Times New Roman" w:eastAsia="PMingLiU" w:hAnsi="Times New Roman" w:cs="Times New Roman"/>
          <w:b/>
          <w:color w:val="000000"/>
          <w:kern w:val="0"/>
          <w:sz w:val="28"/>
          <w:szCs w:val="28"/>
          <w:lang w:val="vi-VN" w:bidi="th-TH"/>
          <ns2:ligatures ns2:val="none"/>
        </w:rPr>
        <w:t>Điều 85.</w:t>
      </w:r>
      <w:r w:rsidRPr="007656EF">
        <w:rPr>
          <w:rFonts w:ascii="Times New Roman" w:eastAsia="PMingLiU" w:hAnsi="Times New Roman" w:cs="Times New Roman"/>
          <w:b/>
          <w:color w:val="000000"/>
          <w:kern w:val="0"/>
          <w:sz w:val="28"/>
          <w:szCs w:val="28"/>
          <w:lang w:val="vi-VN" w:bidi="th-TH"/>
          <ns2:ligatures ns2:val="none"/>
        </w:rPr>
        <w:tab/>
        <w:t>Xác nhận sản lượng điện năng theo chỉ số chốt công tơ</w:t>
      </w:r>
      <w:bookmarkEnd w:id="4962"/>
      <w:bookmarkEnd w:id="4963"/>
      <w:bookmarkEnd w:id="4964"/>
      <w:bookmarkEnd w:id="4965"/>
      <w:bookmarkEnd w:id="4966"/>
      <w:bookmarkEnd w:id="4967"/>
      <w:bookmarkEnd w:id="4968"/>
      <w:bookmarkEnd w:id="4969"/>
      <w:bookmarkEnd w:id="4970"/>
      <w:bookmarkEnd w:id="4971"/>
      <w:bookmarkEnd w:id="4972"/>
      <w:bookmarkEnd w:id="4973"/>
      <w:bookmarkEnd w:id="4974"/>
    </w:p>
    <w:p ns2:paraId="36E42142" ns2:textId="77777777" w:rsidR="002E16F4" w:rsidRPr="007656EF" w:rsidRDefault="002E16F4" w:rsidP="00970B8E">
      <w:pPr>
        <w:widowControl w:val="0"/>
        <w:spacing w:before="134"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Áp dụng chữ ký số để xác nhận số liệu đo đếm bao gồm: </w:t>
      </w:r>
    </w:p>
    <w:p ns2:paraId="68DCBB6A" ns2:textId="77777777" w:rsidR="002E16F4" w:rsidRPr="007656EF" w:rsidRDefault="002E16F4" w:rsidP="00970B8E">
      <w:pPr>
        <w:widowControl w:val="0"/>
        <w:spacing w:before="134"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1. Tổng sản lượng điện năng giao nhận đầu nguồn của Đơn vị bán buôn điện. </w:t>
      </w:r>
    </w:p>
    <w:p ns2:paraId="770EB48F" ns2:textId="77777777" w:rsidR="002E16F4" w:rsidRPr="007656EF" w:rsidRDefault="002E16F4" w:rsidP="00970B8E">
      <w:pPr>
        <w:widowControl w:val="0"/>
        <w:spacing w:before="134"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2. Sản lượng điện năng mua trên thị trường điện. </w:t>
      </w:r>
    </w:p>
    <w:p ns2:paraId="0A31D71A" ns2:textId="77777777" w:rsidR="002E16F4" w:rsidRPr="007656EF" w:rsidRDefault="002E16F4" w:rsidP="00970B8E">
      <w:pPr>
        <w:widowControl w:val="0"/>
        <w:spacing w:before="134"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3. Sản lượng chênh lệch giữa chỉ số sản lượng chốt tháng và tổng sản lượng theo từng chu kỳ giao dịch trong tháng.</w:t>
      </w:r>
    </w:p>
    <w:p ns2:paraId="3515AB61" ns2:textId="77777777" w:rsidR="002E16F4" w:rsidRPr="007656EF" w:rsidRDefault="002E16F4" w:rsidP="00970B8E">
      <w:pPr>
        <w:widowControl w:val="0"/>
        <w:spacing w:before="134"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4. Tổng sản lượng thu thập theo từng chu kỳ giao dịch trong tháng.</w:t>
      </w:r>
    </w:p>
    <w:p ns2:paraId="1B5C8527" ns2:textId="77777777" w:rsidR="002E16F4" w:rsidRPr="007656EF" w:rsidRDefault="002E16F4" w:rsidP="002E16F4">
      <w:pPr>
        <w:widowControl w:val="0"/>
        <w:spacing w:before="120" w:after="120" w:line="240" w:lineRule="auto"/>
        <w:jc w:val="center"/>
        <w:outlineLvl w:val="0"/>
        <w:rPr>
          <w:rFonts w:ascii="Times New Roman" w:eastAsia="PMingLiU" w:hAnsi="Times New Roman" w:cs="Times New Roman"/>
          <w:b/>
          <w:bCs/>
          <w:color w:val="000000"/>
          <w:kern w:val="32"/>
          <w:sz w:val="28"/>
          <w:szCs w:val="28"/>
          <w:lang w:val="vi-VN"/>
          <ns2:ligatures ns2:val="none"/>
        </w:rPr>
      </w:pPr>
      <w:bookmarkStart w:id="4975" w:name="_Toc520887740"/>
      <w:bookmarkStart w:id="4976" w:name="_Toc521661330"/>
      <w:bookmarkStart w:id="4977" w:name="_Toc522128265"/>
      <w:bookmarkStart w:id="4978" w:name="_Toc522128556"/>
      <w:r w:rsidRPr="007656EF">
        <w:rPr>
          <w:rFonts w:ascii="Times New Roman" w:eastAsia="PMingLiU" w:hAnsi="Times New Roman" w:cs="Times New Roman"/>
          <w:b/>
          <w:bCs/>
          <w:color w:val="000000"/>
          <w:kern w:val="32"/>
          <w:sz w:val="28"/>
          <w:szCs w:val="28"/>
          <w:lang w:val="vi-VN"/>
          <ns2:ligatures ns2:val="none"/>
        </w:rPr>
        <w:t>Chương VII</w:t>
      </w:r>
      <w:r w:rsidRPr="007656EF">
        <w:rPr>
          <w:rFonts w:ascii="Times New Roman" w:eastAsia="PMingLiU" w:hAnsi="Times New Roman" w:cs="Times New Roman"/>
          <w:b/>
          <w:bCs/>
          <w:color w:val="000000"/>
          <w:kern w:val="32"/>
          <w:sz w:val="28"/>
          <w:szCs w:val="32"/>
          <w:lang w:val="vi-VN"/>
          <ns2:ligatures ns2:val="none"/>
        </w:rPr>
        <w:br/>
      </w:r>
      <w:bookmarkStart w:id="4979" w:name="_Toc522197600"/>
      <w:bookmarkStart w:id="4980" w:name="_Toc522269685"/>
      <w:bookmarkStart w:id="4981" w:name="_Toc523300746"/>
      <w:bookmarkStart w:id="4982" w:name="_Toc526435772"/>
      <w:bookmarkStart w:id="4983" w:name="_Toc526928326"/>
      <w:bookmarkStart w:id="4984" w:name="_Toc527548158"/>
      <w:bookmarkStart w:id="4985" w:name="_Toc527548353"/>
      <w:bookmarkStart w:id="4986" w:name="_Toc529174154"/>
      <w:r w:rsidRPr="007656EF">
        <w:rPr>
          <w:rFonts w:ascii="Times New Roman" w:eastAsia="PMingLiU" w:hAnsi="Times New Roman" w:cs="Times New Roman"/>
          <w:b/>
          <w:bCs/>
          <w:color w:val="000000"/>
          <w:kern w:val="32"/>
          <w:sz w:val="28"/>
          <w:szCs w:val="32"/>
          <w:lang w:val="vi-VN"/>
          <ns2:ligatures ns2:val="none"/>
        </w:rPr>
        <w:t>TÍNH TOÁN GIÁ THỊ TRƯỜNG ĐIỆN GIAO NGAY</w:t>
      </w:r>
      <w:bookmarkEnd w:id="4975"/>
      <w:bookmarkEnd w:id="4976"/>
      <w:bookmarkEnd w:id="4977"/>
      <w:bookmarkEnd w:id="4978"/>
      <w:bookmarkEnd w:id="4979"/>
      <w:bookmarkEnd w:id="4980"/>
      <w:bookmarkEnd w:id="4981"/>
      <w:bookmarkEnd w:id="4982"/>
      <w:bookmarkEnd w:id="4983"/>
      <w:bookmarkEnd w:id="4984"/>
      <w:bookmarkEnd w:id="4985"/>
      <w:bookmarkEnd w:id="4986"/>
    </w:p>
    <w:p ns2:paraId="476CE5A3" ns2:textId="77777777" w:rsidR="002E16F4" w:rsidRPr="007656EF" w:rsidRDefault="002E16F4" w:rsidP="002E16F4">
      <w:pPr>
        <w:widowControl w:val="0"/>
        <w:spacing w:before="120" w:after="120" w:line="240" w:lineRule="auto"/>
        <w:jc w:val="center"/>
        <w:outlineLvl w:val="1"/>
        <w:rPr>
          <w:rFonts w:ascii="Times New Roman" w:eastAsia="PMingLiU" w:hAnsi="Times New Roman" w:cs="Times New Roman"/>
          <w:b/>
          <w:color w:val="000000"/>
          <w:kern w:val="0"/>
          <w:sz w:val="28"/>
          <w:lang w:val="vi-VN"/>
          <ns2:ligatures ns2:val="none"/>
        </w:rPr>
      </w:pPr>
      <w:bookmarkStart w:id="4987" w:name="_Toc520887741"/>
      <w:bookmarkStart w:id="4988" w:name="_Toc521661331"/>
      <w:bookmarkStart w:id="4989" w:name="_Toc522128266"/>
      <w:bookmarkStart w:id="4990" w:name="_Toc522128557"/>
      <w:bookmarkStart w:id="4991" w:name="_Toc522197601"/>
      <w:bookmarkStart w:id="4992" w:name="_Toc522269686"/>
      <w:bookmarkStart w:id="4993" w:name="_Toc523300747"/>
      <w:bookmarkStart w:id="4994" w:name="_Toc526435773"/>
      <w:bookmarkStart w:id="4995" w:name="_Toc526928327"/>
      <w:bookmarkStart w:id="4996" w:name="_Toc527548159"/>
      <w:bookmarkStart w:id="4997" w:name="_Toc527548354"/>
      <w:bookmarkStart w:id="4998" w:name="_Toc529174155"/>
      <w:r w:rsidRPr="007656EF">
        <w:rPr>
          <w:rFonts w:ascii="Times New Roman" w:eastAsia="PMingLiU" w:hAnsi="Times New Roman" w:cs="Times New Roman"/>
          <w:b/>
          <w:color w:val="000000"/>
          <w:kern w:val="0"/>
          <w:sz w:val="28"/>
          <w:lang w:val="vi-VN"/>
          <ns2:ligatures ns2:val="none"/>
        </w:rPr>
        <w:t>Mục 1</w:t>
      </w:r>
      <w:r w:rsidRPr="007656EF">
        <w:rPr>
          <w:rFonts w:ascii="Times New Roman" w:eastAsia="PMingLiU" w:hAnsi="Times New Roman" w:cs="Times New Roman"/>
          <w:b/>
          <w:color w:val="000000"/>
          <w:kern w:val="0"/>
          <w:sz w:val="28"/>
          <w:lang w:val="vi-VN"/>
          <ns2:ligatures ns2:val="none"/>
        </w:rPr>
        <w:br/>
        <w:t>TÍNH TOÁN GIÁ THỊ TRƯỜNG ĐIỆN</w:t>
      </w:r>
      <w:r w:rsidRPr="007656EF">
        <w:rPr>
          <w:rFonts w:ascii="Times New Roman" w:eastAsia="PMingLiU" w:hAnsi="Times New Roman" w:cs="Times New Roman"/>
          <w:b/>
          <w:color w:val="000000"/>
          <w:kern w:val="0"/>
          <w:sz w:val="28"/>
          <w:lang w:val="vi-VN"/>
          <ns2:ligatures ns2:val="none"/>
        </w:rPr>
        <w:br/>
        <w:t>ÁP DỤNG CHO CÁC ĐƠN VỊ PHÁT ĐIỆN</w:t>
      </w:r>
      <w:bookmarkEnd w:id="4987"/>
      <w:bookmarkEnd w:id="4988"/>
      <w:bookmarkEnd w:id="4989"/>
      <w:bookmarkEnd w:id="4990"/>
      <w:bookmarkEnd w:id="4991"/>
      <w:bookmarkEnd w:id="4992"/>
      <w:bookmarkEnd w:id="4993"/>
      <w:bookmarkEnd w:id="4994"/>
      <w:bookmarkEnd w:id="4995"/>
      <w:bookmarkEnd w:id="4996"/>
      <w:bookmarkEnd w:id="4997"/>
      <w:bookmarkEnd w:id="4998"/>
    </w:p>
    <w:p ns2:paraId="37B26818"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4999" w:name="_Toc520887742"/>
      <w:bookmarkStart w:id="5000" w:name="_Toc521661332"/>
      <w:bookmarkStart w:id="5001" w:name="_Toc522128267"/>
      <w:bookmarkStart w:id="5002" w:name="_Toc522128558"/>
      <w:bookmarkStart w:id="5003" w:name="_Toc522197602"/>
      <w:bookmarkStart w:id="5004" w:name="_Toc522269687"/>
      <w:bookmarkStart w:id="5005" w:name="_Toc523300748"/>
      <w:bookmarkStart w:id="5006" w:name="_Ref524899017"/>
      <w:bookmarkStart w:id="5007" w:name="_Ref526435440"/>
      <w:bookmarkStart w:id="5008" w:name="_Toc526435774"/>
      <w:bookmarkStart w:id="5009" w:name="_Toc526928328"/>
      <w:bookmarkStart w:id="5010" w:name="_Toc527548160"/>
      <w:bookmarkStart w:id="5011" w:name="_Toc527548355"/>
      <w:bookmarkStart w:id="5012" w:name="_Toc529174156"/>
      <w:r w:rsidRPr="007656EF">
        <w:rPr>
          <w:rFonts w:ascii="Times New Roman" w:eastAsia="PMingLiU" w:hAnsi="Times New Roman" w:cs="Times New Roman"/>
          <w:b/>
          <w:color w:val="000000"/>
          <w:kern w:val="0"/>
          <w:sz w:val="28"/>
          <w:szCs w:val="28"/>
          <w:lang w:val="vi-VN" w:bidi="th-TH"/>
          <ns2:ligatures ns2:val="none"/>
        </w:rPr>
        <w:t>Điều 86.</w:t>
      </w:r>
      <w:r w:rsidRPr="007656EF">
        <w:rPr>
          <w:rFonts w:ascii="Times New Roman" w:eastAsia="PMingLiU" w:hAnsi="Times New Roman" w:cs="Times New Roman"/>
          <w:b/>
          <w:color w:val="000000"/>
          <w:kern w:val="0"/>
          <w:sz w:val="28"/>
          <w:szCs w:val="28"/>
          <w:lang w:val="vi-VN" w:bidi="th-TH"/>
          <ns2:ligatures ns2:val="none"/>
        </w:rPr>
        <w:tab/>
        <w:t>Xác định giá điện năng thị trường áp dụng cho đơn vị phát điện</w:t>
      </w:r>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p>
    <w:p ns2:paraId="52503E4E"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Sau ngày giao dịch D, Đơn vị vận hành hệ thống điện và thị trường điện có trách nhiệm lập lịch tính giá điện năng thị trường cho từng chu kỳ giao dịch của ngày D theo trình tự sau:</w:t>
      </w:r>
    </w:p>
    <w:p ns2:paraId="6B730B27"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Tính toán phụ tải hệ thống trong chu kỳ giao dịch bằng cách quy đổi sản lượng đo đếm về phía đầu cực các tổ máy phát điện;</w:t>
      </w:r>
    </w:p>
    <w:p ns2:paraId="377FC8AF"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Thực hiện lập lịch tính giá điện năng thị trường theo phương pháp lập lịch </w:t>
      </w:r>
      <w:r w:rsidRPr="007656EF">
        <w:rPr>
          <w:rFonts w:ascii="Times New Roman" w:eastAsia="PMingLiU" w:hAnsi="Times New Roman" w:cs="Times New Roman"/>
          <w:bCs/>
          <w:iCs/>
          <w:color w:val="000000"/>
          <w:kern w:val="0"/>
          <w:sz w:val="28"/>
          <w:szCs w:val="26"/>
          <w:lang w:val="vi-VN"/>
          <ns2:ligatures ns2:val="none"/>
        </w:rPr>
        <w:lastRenderedPageBreak/>
        <w:t>không ràng buộc theo trình tự như sau:</w:t>
      </w:r>
    </w:p>
    <w:p ns2:paraId="3C42C29B" ns2:textId="77777777" w:rsidR="002E16F4" w:rsidRPr="007656EF" w:rsidRDefault="002E16F4" w:rsidP="002E16F4">
      <w:pPr>
        <w:widowControl w:val="0"/>
        <w:spacing w:before="120" w:after="120" w:line="240" w:lineRule="auto"/>
        <w:ind w:firstLine="54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Sắp xếp cố định dưới phần nền của biểu đồ phụ tải hệ thống điện các sản lượng phát thực tế của các nhà máy điện gián tiếp tham gia thị trường điện và các nhà máy điện trực tiếp tham gia thị trường điện nhưng tách ra ngoài thị trường điện trong chu kỳ giao dịch;</w:t>
      </w:r>
    </w:p>
    <w:p ns2:paraId="683096C3" ns2:textId="77777777" w:rsidR="002E16F4" w:rsidRPr="007656EF" w:rsidRDefault="002E16F4" w:rsidP="002E16F4">
      <w:pPr>
        <w:widowControl w:val="0"/>
        <w:spacing w:before="120" w:after="120" w:line="240" w:lineRule="auto"/>
        <w:ind w:firstLine="54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Sắp xếp các dải công suất trong bản chào giá lập lịch của các đơn vị phát điện trực tiếp giao dịch. Sản lượng thực tế các nhà máy điện năng lượng tái tạo trực tiếp tham gia thị trường điện quy đổi về đầu cực được xác định sau ngày vận hành theo số liệu đo đếm thực tế;</w:t>
      </w:r>
    </w:p>
    <w:p ns2:paraId="2B14AA9B" ns2:textId="77777777" w:rsidR="002E16F4" w:rsidRPr="007656EF" w:rsidRDefault="002E16F4" w:rsidP="002E16F4">
      <w:pPr>
        <w:widowControl w:val="0"/>
        <w:spacing w:before="120" w:after="120" w:line="240" w:lineRule="auto"/>
        <w:ind w:firstLine="540"/>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Các tổ máy nhiệt điện không tham gia xét giá điện năng thị trường trong các chu kỳ không nối lưới.</w:t>
      </w:r>
    </w:p>
    <w:p ns2:paraId="52E1C82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Giá điện năng thị trường áp dụng cho đơn vị phát điện bằng giá chào của dải công suất cuối cùng được xếp lịch để đáp ứng mức phụ tải hệ thống trong lịch tính giá điện năng thị trường. Trường hợp giá chào của dải công suất cuối cùng trong lịch tính giá điện năng thị trường cao hơn giá trần thị trường điện, giá điện năng thị trường được tính bằng giá trần thị trường điện.</w:t>
      </w:r>
    </w:p>
    <w:p ns2:paraId="3AC7B9A9"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013" w:name="_Toc526435775"/>
      <w:bookmarkStart w:id="5014" w:name="_Toc526435776"/>
      <w:bookmarkStart w:id="5015" w:name="_Toc526435777"/>
      <w:bookmarkStart w:id="5016" w:name="_Toc526435778"/>
      <w:bookmarkStart w:id="5017" w:name="_Toc526435779"/>
      <w:bookmarkStart w:id="5018" w:name="_Toc526435780"/>
      <w:bookmarkStart w:id="5019" w:name="_Toc526435781"/>
      <w:bookmarkStart w:id="5020" w:name="_Toc526435782"/>
      <w:bookmarkStart w:id="5021" w:name="_Toc526435798"/>
      <w:bookmarkStart w:id="5022" w:name="_Toc526928329"/>
      <w:bookmarkStart w:id="5023" w:name="_Toc527548161"/>
      <w:bookmarkStart w:id="5024" w:name="_Toc527548356"/>
      <w:bookmarkStart w:id="5025" w:name="_Toc529174157"/>
      <w:bookmarkEnd w:id="5013"/>
      <w:bookmarkEnd w:id="5014"/>
      <w:bookmarkEnd w:id="5015"/>
      <w:bookmarkEnd w:id="5016"/>
      <w:bookmarkEnd w:id="5017"/>
      <w:bookmarkEnd w:id="5018"/>
      <w:bookmarkEnd w:id="5019"/>
      <w:bookmarkEnd w:id="5020"/>
      <w:r w:rsidRPr="007656EF">
        <w:rPr>
          <w:rFonts w:ascii="Times New Roman" w:eastAsia="PMingLiU" w:hAnsi="Times New Roman" w:cs="Times New Roman"/>
          <w:b/>
          <w:color w:val="000000"/>
          <w:kern w:val="0"/>
          <w:sz w:val="28"/>
          <w:szCs w:val="28"/>
          <w:lang w:val="vi-VN" w:bidi="th-TH"/>
          <ns2:ligatures ns2:val="none"/>
        </w:rPr>
        <w:t>Điều 87.</w:t>
      </w:r>
      <w:r w:rsidRPr="007656EF">
        <w:rPr>
          <w:rFonts w:ascii="Times New Roman" w:eastAsia="PMingLiU" w:hAnsi="Times New Roman" w:cs="Times New Roman"/>
          <w:b/>
          <w:color w:val="000000"/>
          <w:kern w:val="0"/>
          <w:sz w:val="28"/>
          <w:szCs w:val="28"/>
          <w:lang w:val="vi-VN" w:bidi="th-TH"/>
          <ns2:ligatures ns2:val="none"/>
        </w:rPr>
        <w:tab/>
        <w:t>Giá thị trường điện toàn phần áp dụng cho đơn vị phát điện</w:t>
      </w:r>
      <w:bookmarkEnd w:id="5021"/>
      <w:bookmarkEnd w:id="5022"/>
      <w:bookmarkEnd w:id="5023"/>
      <w:bookmarkEnd w:id="5024"/>
      <w:bookmarkEnd w:id="5025"/>
    </w:p>
    <w:p ns2:paraId="1B2A652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Giá thị trường điện toàn phần áp dụng cho đơn vị phát điện trong chu kỳ giao dịch được xác định theo công thức sau:</w:t>
      </w:r>
    </w:p>
    <w:p ns2:paraId="4477846D" ns2:textId="77777777" w:rsidR="002E16F4" w:rsidRPr="007656EF" w:rsidRDefault="002E16F4" w:rsidP="002E16F4">
      <w:pPr>
        <w:widowControl w:val="0"/>
        <w:adjustRightInd w:val="0"/>
        <w:spacing w:before="120" w:after="120" w:line="240" w:lineRule="auto"/>
        <w:ind w:firstLine="567"/>
        <w:jc w:val="center"/>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FMP(i) = SMP(i) + CAN(i)</w:t>
      </w:r>
    </w:p>
    <w:p ns2:paraId="38201BB8"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Trong đó:</w:t>
      </w:r>
    </w:p>
    <w:p ns2:paraId="42D43EAE"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FMP(i): Giá thị trường điện toàn phần áp dụng cho đơn vị phát điện trong chu kỳ giao dịch i (đồng/kWh);</w:t>
      </w:r>
    </w:p>
    <w:p ns2:paraId="63757512" ns2:textId="1223E750"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SMP(i): Giá điện năng thị trường áp dụng cho đơn vị phát điện trong chu kỳ giao dịch i được xác định theo quy định tại Điều 86 Thông tư này (đồng/kWh);</w:t>
      </w:r>
    </w:p>
    <w:p ns2:paraId="2C1927E7" ns2:textId="61885773"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CAN (i): Giá công suất thị trường áp dụng cho đơn vị phát điện trong chu kỳ giao dịch i được xác định theo quy định tại Điều 28 Thông tư này (đồng/kWh).</w:t>
      </w:r>
    </w:p>
    <w:p ns2:paraId="5C1CA621"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026" w:name="_Toc526435799"/>
      <w:bookmarkStart w:id="5027" w:name="_Toc520887744"/>
      <w:bookmarkStart w:id="5028" w:name="_Toc521661334"/>
      <w:bookmarkStart w:id="5029" w:name="_Toc522128269"/>
      <w:bookmarkStart w:id="5030" w:name="_Toc522128560"/>
      <w:bookmarkStart w:id="5031" w:name="_Toc522197604"/>
      <w:bookmarkStart w:id="5032" w:name="_Toc522269689"/>
      <w:bookmarkStart w:id="5033" w:name="_Toc523300750"/>
      <w:bookmarkStart w:id="5034" w:name="_Toc526435800"/>
      <w:bookmarkStart w:id="5035" w:name="_Toc526928330"/>
      <w:bookmarkStart w:id="5036" w:name="_Toc527548162"/>
      <w:bookmarkStart w:id="5037" w:name="_Toc527548357"/>
      <w:bookmarkStart w:id="5038" w:name="_Toc529174158"/>
      <w:bookmarkEnd w:id="5026"/>
      <w:r w:rsidRPr="007656EF">
        <w:rPr>
          <w:rFonts w:ascii="Times New Roman" w:eastAsia="PMingLiU" w:hAnsi="Times New Roman" w:cs="Times New Roman"/>
          <w:b/>
          <w:color w:val="000000"/>
          <w:kern w:val="0"/>
          <w:sz w:val="28"/>
          <w:szCs w:val="28"/>
          <w:lang w:val="vi-VN" w:bidi="th-TH"/>
          <ns2:ligatures ns2:val="none"/>
        </w:rPr>
        <w:t>Điều 88.</w:t>
      </w:r>
      <w:r w:rsidRPr="007656EF">
        <w:rPr>
          <w:rFonts w:ascii="Times New Roman" w:eastAsia="PMingLiU" w:hAnsi="Times New Roman" w:cs="Times New Roman"/>
          <w:b/>
          <w:color w:val="000000"/>
          <w:kern w:val="0"/>
          <w:sz w:val="28"/>
          <w:szCs w:val="28"/>
          <w:lang w:val="vi-VN" w:bidi="th-TH"/>
          <ns2:ligatures ns2:val="none"/>
        </w:rPr>
        <w:tab/>
        <w:t>Xác định giá điện năng thị trường khi can thiệp thị trường điện</w:t>
      </w:r>
      <w:bookmarkEnd w:id="5027"/>
      <w:bookmarkEnd w:id="5028"/>
      <w:bookmarkEnd w:id="5029"/>
      <w:bookmarkEnd w:id="5030"/>
      <w:bookmarkEnd w:id="5031"/>
      <w:bookmarkEnd w:id="5032"/>
      <w:bookmarkEnd w:id="5033"/>
      <w:bookmarkEnd w:id="5034"/>
      <w:bookmarkEnd w:id="5035"/>
      <w:bookmarkEnd w:id="5036"/>
      <w:bookmarkEnd w:id="5037"/>
      <w:bookmarkEnd w:id="5038"/>
    </w:p>
    <w:p ns2:paraId="521E1854" ns2:textId="1A4411C8"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Trường hợp có phát sinh tình huống can thiệp thị trường điện theo quy định tại Điều 71 Thông tư này, Đơn vị vận hành hệ thống điện và thị trường điện không thực hiện tính toán giá điện năng thị trường cho khoảng thời gian thị trường điện bị can thiệp.</w:t>
      </w:r>
    </w:p>
    <w:p ns2:paraId="67982E46" ns2:textId="77777777" w:rsidR="002E16F4" w:rsidRPr="007656EF" w:rsidRDefault="002E16F4" w:rsidP="002E16F4">
      <w:pPr>
        <w:widowControl w:val="0"/>
        <w:spacing w:before="120" w:after="120" w:line="240" w:lineRule="auto"/>
        <w:jc w:val="center"/>
        <w:outlineLvl w:val="1"/>
        <w:rPr>
          <w:rFonts w:ascii="Times New Roman" w:eastAsia="PMingLiU" w:hAnsi="Times New Roman" w:cs="Times New Roman"/>
          <w:b/>
          <w:color w:val="000000"/>
          <w:kern w:val="0"/>
          <w:sz w:val="28"/>
          <w:lang w:val="vi-VN"/>
          <ns2:ligatures ns2:val="none"/>
        </w:rPr>
      </w:pPr>
      <w:bookmarkStart w:id="5039" w:name="_Toc523300751"/>
      <w:bookmarkStart w:id="5040" w:name="_Toc526435801"/>
      <w:bookmarkStart w:id="5041" w:name="_Toc526928331"/>
      <w:bookmarkStart w:id="5042" w:name="_Toc527548163"/>
      <w:bookmarkStart w:id="5043" w:name="_Toc527548358"/>
      <w:bookmarkStart w:id="5044" w:name="_Toc529174159"/>
      <w:bookmarkStart w:id="5045" w:name="_Toc520887745"/>
      <w:bookmarkStart w:id="5046" w:name="_Toc521661335"/>
      <w:bookmarkStart w:id="5047" w:name="_Toc522128270"/>
      <w:bookmarkStart w:id="5048" w:name="_Toc522128561"/>
      <w:bookmarkStart w:id="5049" w:name="_Toc522197605"/>
      <w:bookmarkStart w:id="5050" w:name="_Toc522269690"/>
      <w:r w:rsidRPr="007656EF">
        <w:rPr>
          <w:rFonts w:ascii="Times New Roman" w:eastAsia="PMingLiU" w:hAnsi="Times New Roman" w:cs="Times New Roman"/>
          <w:b/>
          <w:color w:val="000000"/>
          <w:kern w:val="0"/>
          <w:sz w:val="28"/>
          <w:lang w:val="vi-VN"/>
          <ns2:ligatures ns2:val="none"/>
        </w:rPr>
        <w:t>Mục 2</w:t>
      </w:r>
      <w:bookmarkStart w:id="5051" w:name="_Toc527548164"/>
      <w:bookmarkStart w:id="5052" w:name="_Toc527548359"/>
      <w:bookmarkStart w:id="5053" w:name="_Toc526435802"/>
      <w:bookmarkStart w:id="5054" w:name="_Toc526928332"/>
      <w:bookmarkStart w:id="5055" w:name="_Toc529174160"/>
      <w:bookmarkStart w:id="5056" w:name="_Toc523300752"/>
      <w:bookmarkEnd w:id="5039"/>
      <w:bookmarkEnd w:id="5040"/>
      <w:bookmarkEnd w:id="5041"/>
      <w:bookmarkEnd w:id="5042"/>
      <w:bookmarkEnd w:id="5043"/>
      <w:bookmarkEnd w:id="5044"/>
      <w:r w:rsidRPr="007656EF">
        <w:rPr>
          <w:rFonts w:ascii="Times New Roman" w:eastAsia="PMingLiU" w:hAnsi="Times New Roman" w:cs="Times New Roman"/>
          <w:b/>
          <w:color w:val="000000"/>
          <w:kern w:val="0"/>
          <w:sz w:val="28"/>
          <w:lang w:val="vi-VN"/>
          <ns2:ligatures ns2:val="none"/>
        </w:rPr>
        <w:br/>
        <w:t>GIÁ THỊ TRƯỜNG ĐIỆN GIAO NGAY</w:t>
      </w:r>
      <w:bookmarkEnd w:id="5051"/>
      <w:bookmarkEnd w:id="5052"/>
      <w:r w:rsidRPr="007656EF">
        <w:rPr>
          <w:rFonts w:ascii="Times New Roman" w:eastAsia="PMingLiU" w:hAnsi="Times New Roman" w:cs="Times New Roman"/>
          <w:b/>
          <w:color w:val="000000"/>
          <w:kern w:val="0"/>
          <w:sz w:val="28"/>
          <w:lang w:val="vi-VN"/>
          <ns2:ligatures ns2:val="none"/>
        </w:rPr>
        <w:t xml:space="preserve"> </w:t>
      </w:r>
      <w:bookmarkStart w:id="5057" w:name="_Toc527548165"/>
      <w:bookmarkStart w:id="5058" w:name="_Toc527548360"/>
      <w:r w:rsidRPr="007656EF">
        <w:rPr>
          <w:rFonts w:ascii="Times New Roman" w:eastAsia="PMingLiU" w:hAnsi="Times New Roman" w:cs="Times New Roman"/>
          <w:b/>
          <w:color w:val="000000"/>
          <w:kern w:val="0"/>
          <w:sz w:val="28"/>
          <w:lang w:val="vi-VN"/>
          <ns2:ligatures ns2:val="none"/>
        </w:rPr>
        <w:br/>
        <w:t xml:space="preserve">ÁP DỤNG CHO </w:t>
      </w:r>
      <w:bookmarkEnd w:id="5053"/>
      <w:bookmarkEnd w:id="5054"/>
      <w:bookmarkEnd w:id="5055"/>
      <w:bookmarkEnd w:id="5057"/>
      <w:bookmarkEnd w:id="5058"/>
      <w:r w:rsidRPr="007656EF">
        <w:rPr>
          <w:rFonts w:ascii="Times New Roman" w:eastAsia="PMingLiU" w:hAnsi="Times New Roman" w:cs="Times New Roman"/>
          <w:b/>
          <w:color w:val="000000"/>
          <w:kern w:val="0"/>
          <w:sz w:val="28"/>
          <w:lang w:val="vi-VN"/>
          <ns2:ligatures ns2:val="none"/>
        </w:rPr>
        <w:t xml:space="preserve">ĐƠN VỊ BÁN BUÔN ĐIỆN </w:t>
      </w:r>
      <w:bookmarkEnd w:id="5045"/>
      <w:bookmarkEnd w:id="5046"/>
      <w:bookmarkEnd w:id="5047"/>
      <w:bookmarkEnd w:id="5048"/>
      <w:bookmarkEnd w:id="5049"/>
      <w:bookmarkEnd w:id="5050"/>
      <w:bookmarkEnd w:id="5056"/>
    </w:p>
    <w:p ns2:paraId="54341283" ns2:textId="77777777" w:rsidR="002E16F4" w:rsidRPr="003A427E"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059" w:name="_Giá_điện_năng"/>
      <w:bookmarkEnd w:id="5059"/>
      <w:r w:rsidRPr="007656EF">
        <w:rPr>
          <w:rFonts w:ascii="Times New Roman" w:eastAsia="PMingLiU" w:hAnsi="Times New Roman" w:cs="Times New Roman"/>
          <w:b/>
          <w:color w:val="000000"/>
          <w:kern w:val="0"/>
          <w:sz w:val="28"/>
          <w:szCs w:val="28"/>
          <w:lang w:val="vi-VN" w:bidi="th-TH"/>
          <ns2:ligatures ns2:val="none"/>
        </w:rPr>
        <w:t>Điều 89.</w:t>
      </w:r>
      <w:r w:rsidRPr="007656EF">
        <w:rPr>
          <w:rFonts w:ascii="Times New Roman" w:eastAsia="PMingLiU" w:hAnsi="Times New Roman" w:cs="Times New Roman"/>
          <w:b/>
          <w:color w:val="000000"/>
          <w:kern w:val="0"/>
          <w:sz w:val="28"/>
          <w:szCs w:val="28"/>
          <w:lang w:val="vi-VN" w:bidi="th-TH"/>
          <ns2:ligatures ns2:val="none"/>
        </w:rPr>
        <w:tab/>
      </w:r>
      <w:bookmarkStart w:id="5060" w:name="_Toc529174161"/>
      <w:bookmarkStart w:id="5061" w:name="_Ref526327105"/>
      <w:bookmarkStart w:id="5062" w:name="_Ref524899185"/>
      <w:bookmarkStart w:id="5063" w:name="_Toc522269691"/>
      <w:bookmarkStart w:id="5064" w:name="_Toc520887746"/>
      <w:bookmarkStart w:id="5065" w:name="_Ref459382189"/>
      <w:bookmarkStart w:id="5066" w:name="_Toc486580751"/>
      <w:bookmarkStart w:id="5067" w:name="_Toc521661336"/>
      <w:bookmarkStart w:id="5068" w:name="_Toc522128271"/>
      <w:bookmarkStart w:id="5069" w:name="_Toc522128562"/>
      <w:bookmarkStart w:id="5070" w:name="_Toc522197606"/>
      <w:bookmarkStart w:id="5071" w:name="_Toc523300753"/>
      <w:bookmarkStart w:id="5072" w:name="_Toc526435803"/>
      <w:bookmarkStart w:id="5073" w:name="_Toc526928333"/>
      <w:bookmarkStart w:id="5074" w:name="_Toc527548166"/>
      <w:bookmarkStart w:id="5075" w:name="_Toc527548361"/>
      <w:r w:rsidRPr="007656EF">
        <w:rPr>
          <w:rFonts w:ascii="Times New Roman" w:eastAsia="PMingLiU" w:hAnsi="Times New Roman" w:cs="Times New Roman"/>
          <w:b/>
          <w:color w:val="000000"/>
          <w:kern w:val="0"/>
          <w:sz w:val="28"/>
          <w:szCs w:val="28"/>
          <w:lang w:val="vi-VN" w:bidi="th-TH"/>
          <ns2:ligatures ns2:val="none"/>
        </w:rPr>
        <w:t xml:space="preserve">Giá điện năng thị trường áp dụng cho các </w:t>
      </w:r>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r w:rsidRPr="007656EF">
        <w:rPr>
          <w:rFonts w:ascii="Times New Roman" w:eastAsia="PMingLiU" w:hAnsi="Times New Roman" w:cs="Times New Roman"/>
          <w:b/>
          <w:color w:val="000000"/>
          <w:kern w:val="0"/>
          <w:sz w:val="28"/>
          <w:szCs w:val="28"/>
          <w:lang w:val="vi-VN" w:bidi="th-TH"/>
          <ns2:ligatures ns2:val="none"/>
        </w:rPr>
        <w:t>Đơn vị bán buôn điện</w:t>
      </w:r>
    </w:p>
    <w:p ns2:paraId="536E0D8B" ns2:textId="77777777" w:rsidR="00970B8E" w:rsidRPr="003A427E" w:rsidRDefault="00970B8E"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p>
    <w:p ns2:paraId="6CB718A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lastRenderedPageBreak/>
        <w:t>Giá điện năng thị trường áp dụng cho các Đơn vị bán buôn điện trong chu kỳ giao dịch i được tính toán như sau:</w:t>
      </w:r>
    </w:p>
    <w:p ns2:paraId="473ADD65"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bookmarkStart w:id="5076" w:name="_Ref459988384"/>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tính toán, công bố hệ số quy đổi theo tổn thất điện năng trong chu kỳ giao dịch i theo công thức sau:</w:t>
      </w:r>
      <w:bookmarkEnd w:id="5076"/>
    </w:p>
    <w:p ns2:paraId="384C5438" ns2:textId="77777777" w:rsidR="002E16F4" w:rsidRPr="007656EF" w:rsidRDefault="002E16F4" w:rsidP="002E16F4">
      <w:pPr>
        <w:widowControl w:val="0"/>
        <w:spacing w:before="120" w:after="120" w:line="240" w:lineRule="auto"/>
        <w:ind w:firstLine="567"/>
        <w:jc w:val="center"/>
        <w:rPr>
          <w:rFonts w:ascii="Times New Roman" w:eastAsia="Times New Roman" w:hAnsi="Times New Roman" w:cs="Times New Roman"/>
          <w:iCs/>
          <w:color w:val="000000"/>
          <w:kern w:val="0"/>
          <w:sz w:val="28"/>
          <w:szCs w:val="22"/>
          <w:lang w:val="vi-VN"/>
          <ns2:ligatures ns2:val="none"/>
        </w:rPr>
      </w:pPr>
      <ns11:oMathPara>
        <ns11:oMath>
          <ns11:r>
            <ns11:rPr>
              <ns11:sty ns11:val="p"/>
            </ns11:rPr>
            <w:rPr>
              <w:rFonts w:ascii="Cambria Math" w:eastAsia="Times New Roman" w:hAnsi="Cambria Math" w:cs="Times New Roman"/>
              <w:color w:val="000000"/>
              <w:kern w:val="0"/>
              <w:sz w:val="28"/>
              <w:szCs w:val="22"/>
              <w:lang w:val="vi-VN"/>
              <ns2:ligatures ns2:val="none"/>
            </w:rPr>
            <ns11:t>k(i) =</ns11:t>
          </ns11:r>
          <ns11:f>
            <ns11:fPr>
              <ns11:ctrlPr>
                <w:rPr>
                  <w:rFonts w:ascii="Cambria Math" w:eastAsia="Times New Roman" w:hAnsi="Cambria Math" w:cs="Times New Roman"/>
                  <w:iCs/>
                  <w:color w:val="000000"/>
                  <w:kern w:val="0"/>
                  <w:sz w:val="28"/>
                  <w:szCs w:val="22"/>
                  <w:lang w:val="vi-VN"/>
                  <ns2:ligatures ns2:val="none"/>
                </w:rPr>
              </ns11:ctrlPr>
            </ns11:fPr>
            <ns11:num>
              <ns11:sSub>
                <ns11:sSubPr>
                  <ns11:ctrlPr>
                    <w:rPr>
                      <w:rFonts w:ascii="Cambria Math" w:eastAsia="Times New Roman" w:hAnsi="Cambria Math" w:cs="Times New Roman"/>
                      <w:iCs/>
                      <w:color w:val="000000"/>
                      <w:kern w:val="0"/>
                      <w:sz w:val="28"/>
                      <w:szCs w:val="22"/>
                      <w:lang w:val="vi-VN"/>
                      <ns2:ligatures ns2:val="none"/>
                    </w:rPr>
                  </ns11:ctrlPr>
                </ns11:sSubPr>
                <ns11:e>
                  <ns11:r>
                    <ns11:rPr>
                      <ns11:sty ns11:val="p"/>
                    </ns11:rPr>
                    <w:rPr>
                      <w:rFonts w:ascii="Cambria Math" w:eastAsia="Times New Roman" w:hAnsi="Cambria Math" w:cs="Times New Roman"/>
                      <w:color w:val="000000"/>
                      <w:kern w:val="0"/>
                      <w:sz w:val="28"/>
                      <w:szCs w:val="22"/>
                      <w:lang w:val="vi-VN"/>
                      <ns2:ligatures ns2:val="none"/>
                    </w:rPr>
                    <ns11:t>Q</ns11:t>
                  </ns11:r>
                </ns11:e>
                <ns11:sub>
                  <ns11:r>
                    <ns11:rPr>
                      <ns11:sty ns11:val="p"/>
                    </ns11:rPr>
                    <w:rPr>
                      <w:rFonts w:ascii="Cambria Math" w:eastAsia="Times New Roman" w:hAnsi="Cambria Math" w:cs="Times New Roman"/>
                      <w:color w:val="000000"/>
                      <w:kern w:val="0"/>
                      <w:sz w:val="28"/>
                      <w:szCs w:val="22"/>
                      <w:lang w:val="vi-VN"/>
                      <ns2:ligatures ns2:val="none"/>
                    </w:rPr>
                    <ns11:t>G</ns11:t>
                  </ns11:r>
                </ns11:sub>
              </ns11:sSub>
              <ns11:r>
                <ns11:rPr>
                  <ns11:sty ns11:val="p"/>
                </ns11:rPr>
                <w:rPr>
                  <w:rFonts w:ascii="Cambria Math" w:eastAsia="Times New Roman" w:hAnsi="Cambria Math" w:cs="Times New Roman"/>
                  <w:color w:val="000000"/>
                  <w:kern w:val="0"/>
                  <w:sz w:val="28"/>
                  <w:szCs w:val="22"/>
                  <w:lang w:val="vi-VN"/>
                  <ns2:ligatures ns2:val="none"/>
                </w:rPr>
                <ns11:t>(i)</ns11:t>
              </ns11:r>
            </ns11:num>
            <ns11:den>
              <ns11:sSub>
                <ns11:sSubPr>
                  <ns11:ctrlPr>
                    <w:rPr>
                      <w:rFonts w:ascii="Cambria Math" w:eastAsia="Times New Roman" w:hAnsi="Cambria Math" w:cs="Times New Roman"/>
                      <w:iCs/>
                      <w:color w:val="000000"/>
                      <w:kern w:val="0"/>
                      <w:sz w:val="28"/>
                      <w:szCs w:val="22"/>
                      <w:lang w:val="vi-VN"/>
                      <ns2:ligatures ns2:val="none"/>
                    </w:rPr>
                  </ns11:ctrlPr>
                </ns11:sSubPr>
                <ns11:e>
                  <ns11:r>
                    <ns11:rPr>
                      <ns11:sty ns11:val="p"/>
                    </ns11:rPr>
                    <w:rPr>
                      <w:rFonts w:ascii="Cambria Math" w:eastAsia="Times New Roman" w:hAnsi="Cambria Math" w:cs="Times New Roman"/>
                      <w:color w:val="000000"/>
                      <w:kern w:val="0"/>
                      <w:sz w:val="28"/>
                      <w:szCs w:val="22"/>
                      <w:lang w:val="vi-VN"/>
                      <ns2:ligatures ns2:val="none"/>
                    </w:rPr>
                    <ns11:t>Q</ns11:t>
                  </ns11:r>
                </ns11:e>
                <ns11:sub>
                  <ns11:r>
                    <ns11:rPr>
                      <ns11:sty ns11:val="p"/>
                    </ns11:rPr>
                    <w:rPr>
                      <w:rFonts w:ascii="Cambria Math" w:eastAsia="Times New Roman" w:hAnsi="Cambria Math" w:cs="Times New Roman"/>
                      <w:color w:val="000000"/>
                      <w:kern w:val="0"/>
                      <w:sz w:val="28"/>
                      <w:szCs w:val="22"/>
                      <w:lang w:val="vi-VN"/>
                      <ns2:ligatures ns2:val="none"/>
                    </w:rPr>
                    <ns11:t>L</ns11:t>
                  </ns11:r>
                </ns11:sub>
              </ns11:sSub>
              <ns11:r>
                <ns11:rPr>
                  <ns11:sty ns11:val="p"/>
                </ns11:rPr>
                <w:rPr>
                  <w:rFonts w:ascii="Cambria Math" w:eastAsia="Times New Roman" w:hAnsi="Cambria Math" w:cs="Times New Roman"/>
                  <w:color w:val="000000"/>
                  <w:kern w:val="0"/>
                  <w:sz w:val="28"/>
                  <w:szCs w:val="22"/>
                  <w:lang w:val="vi-VN"/>
                  <ns2:ligatures ns2:val="none"/>
                </w:rPr>
                <ns11:t>(i)</ns11:t>
              </ns11:r>
            </ns11:den>
          </ns11:f>
        </ns11:oMath>
      </ns11:oMathPara>
    </w:p>
    <w:p ns2:paraId="6347AABA" ns2:textId="77777777" w:rsidR="002E16F4" w:rsidRPr="007656EF" w:rsidRDefault="002E16F4" w:rsidP="00970B8E">
      <w:pPr>
        <w:widowControl w:val="0"/>
        <w:spacing w:before="132" w:after="132" w:line="240" w:lineRule="auto"/>
        <w:ind w:firstLine="567"/>
        <w:jc w:val="both"/>
        <w:rPr>
          <w:rFonts w:ascii="Times New Roman" w:eastAsia="Calibri" w:hAnsi="Times New Roman" w:cs="Times New Roman"/>
          <w:color w:val="000000"/>
          <w:kern w:val="0"/>
          <w:sz w:val="28"/>
          <w:lang w:val="vi-VN"/>
          <ns2:ligatures ns2:val="none"/>
        </w:rPr>
      </w:pPr>
      <w:r w:rsidRPr="007656EF">
        <w:rPr>
          <w:rFonts w:ascii="Times New Roman" w:eastAsia="Calibri" w:hAnsi="Times New Roman" w:cs="Times New Roman"/>
          <w:color w:val="000000"/>
          <w:kern w:val="0"/>
          <w:sz w:val="28"/>
          <w:lang w:val="vi-VN"/>
          <ns2:ligatures ns2:val="none"/>
        </w:rPr>
        <w:t>Trong đó:</w:t>
      </w:r>
    </w:p>
    <w:p ns2:paraId="4F6D9F39" ns2:textId="77777777" w:rsidR="002E16F4" w:rsidRPr="007656EF" w:rsidRDefault="002E16F4" w:rsidP="00970B8E">
      <w:pPr>
        <w:widowControl w:val="0"/>
        <w:spacing w:before="132" w:after="132"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k(i): Hệ số quy đổi theo tổn thất điện năng trong chu kỳ giao dịch i;</w:t>
      </w:r>
    </w:p>
    <w:p ns2:paraId="3B823F00" ns2:textId="77777777" w:rsidR="002E16F4" w:rsidRPr="007656EF" w:rsidRDefault="002E16F4" w:rsidP="00970B8E">
      <w:pPr>
        <w:widowControl w:val="0"/>
        <w:spacing w:before="132" w:after="132"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Q</w:t>
      </w:r>
      <w:r w:rsidRPr="007656EF">
        <w:rPr>
          <w:rFonts w:ascii="Times New Roman" w:eastAsia="Times New Roman" w:hAnsi="Times New Roman" w:cs="Times New Roman"/>
          <w:color w:val="000000"/>
          <w:kern w:val="0"/>
          <w:sz w:val="28"/>
          <w:vertAlign w:val="subscript"/>
          <w:lang w:val="vi-VN"/>
          <ns2:ligatures ns2:val="none"/>
        </w:rPr>
        <w:t>G</w:t>
      </w:r>
      <w:r w:rsidRPr="007656EF">
        <w:rPr>
          <w:rFonts w:ascii="Times New Roman" w:eastAsia="Times New Roman" w:hAnsi="Times New Roman" w:cs="Times New Roman"/>
          <w:color w:val="000000"/>
          <w:kern w:val="0"/>
          <w:sz w:val="28"/>
          <w:lang w:val="vi-VN"/>
          <ns2:ligatures ns2:val="none"/>
        </w:rPr>
        <w:t>(i): Tổng sản lượng điện năng trong chu kỳ giao dịch i của các nhà máy điện nối lưới truyền tải, các nguồn nhập khẩu điện, các nhà máy điện đấu nối vào lưới phân phối điện có tham gia thị trường hoặc ký hợp đồng mua bán điện với Tập đoàn Điện lực Việt Nam (kWh);</w:t>
      </w:r>
    </w:p>
    <w:p ns2:paraId="0EB7AF0E" ns2:textId="77777777" w:rsidR="002E16F4" w:rsidRPr="007656EF" w:rsidRDefault="002E16F4" w:rsidP="00970B8E">
      <w:pPr>
        <w:widowControl w:val="0"/>
        <w:spacing w:before="132" w:after="132"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Q</w:t>
      </w:r>
      <w:r w:rsidRPr="007656EF">
        <w:rPr>
          <w:rFonts w:ascii="Times New Roman" w:eastAsia="Times New Roman" w:hAnsi="Times New Roman" w:cs="Times New Roman"/>
          <w:color w:val="000000"/>
          <w:kern w:val="0"/>
          <w:sz w:val="28"/>
          <w:vertAlign w:val="subscript"/>
          <w:lang w:val="vi-VN"/>
          <ns2:ligatures ns2:val="none"/>
        </w:rPr>
        <w:t>L</w:t>
      </w:r>
      <w:r w:rsidRPr="007656EF">
        <w:rPr>
          <w:rFonts w:ascii="Times New Roman" w:eastAsia="Times New Roman" w:hAnsi="Times New Roman" w:cs="Times New Roman"/>
          <w:color w:val="000000"/>
          <w:kern w:val="0"/>
          <w:sz w:val="28"/>
          <w:lang w:val="vi-VN"/>
          <ns2:ligatures ns2:val="none"/>
        </w:rPr>
        <w:t>(i): Tổng sản lượng điện năng giao nhận đầu nguồn của các đơn vị mua điện trong chu kỳ giao dịch i, bao gồm sản lượng giao nhận của đơn vị mua điện (có đơn vị xuất khẩu điện) với lưới truyền tải điện và sản lượng giao nhận với các nhà máy điện đấu nối vào lưới phân phối điện có tham gia thị trường hoặc có ký hợp đồng mua bán điện với Tập đoàn Điện lực Việt Nam (kWh).</w:t>
      </w:r>
    </w:p>
    <w:p ns2:paraId="37C36D93" ns2:textId="77777777" w:rsidR="002E16F4" w:rsidRPr="007656EF" w:rsidRDefault="002E16F4" w:rsidP="00970B8E">
      <w:pPr>
        <w:widowControl w:val="0"/>
        <w:adjustRightInd w:val="0"/>
        <w:spacing w:before="132" w:after="13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Tính toán giá điện năng thị trường áp dụng cho Đơn vị bán buôn điện</w:t>
      </w:r>
    </w:p>
    <w:p ns2:paraId="5F4F70CC" ns2:textId="77777777" w:rsidR="002E16F4" w:rsidRPr="007656EF" w:rsidRDefault="002E16F4" w:rsidP="00970B8E">
      <w:pPr>
        <w:widowControl w:val="0"/>
        <w:spacing w:before="132" w:after="132" w:line="240" w:lineRule="auto"/>
        <w:ind w:firstLine="567"/>
        <w:jc w:val="center"/>
        <w:rPr>
          <w:rFonts w:ascii="Times New Roman" w:eastAsia="Calibri" w:hAnsi="Times New Roman" w:cs="Times New Roman"/>
          <w:iCs/>
          <w:color w:val="000000"/>
          <w:kern w:val="0"/>
          <w:sz w:val="28"/>
          <w:szCs w:val="22"/>
          <w:lang w:val="vi-VN"/>
          <ns2:ligatures ns2:val="none"/>
        </w:rPr>
      </w:pPr>
      <ns11:oMathPara>
        <ns11:oMath>
          <ns11:r>
            <ns11:rPr>
              <ns11:sty ns11:val="p"/>
            </ns11:rPr>
            <w:rPr>
              <w:rFonts w:ascii="Cambria Math" w:eastAsia="Times New Roman" w:hAnsi="Cambria Math" w:cs="Times New Roman"/>
              <w:color w:val="000000"/>
              <w:kern w:val="0"/>
              <w:sz w:val="28"/>
              <w:szCs w:val="22"/>
              <w:lang w:val="vi-VN"/>
              <ns2:ligatures ns2:val="none"/>
            </w:rPr>
            <ns11:t xml:space="preserve">CSMP(i) =k(i) ×SMP(i) </ns11:t>
          </ns11:r>
        </ns11:oMath>
      </ns11:oMathPara>
    </w:p>
    <w:p ns2:paraId="05A73E7F" ns2:textId="77777777" w:rsidR="002E16F4" w:rsidRPr="007656EF" w:rsidRDefault="002E16F4" w:rsidP="00970B8E">
      <w:pPr>
        <w:widowControl w:val="0"/>
        <w:spacing w:before="132" w:after="132" w:line="240" w:lineRule="auto"/>
        <w:ind w:firstLine="567"/>
        <w:jc w:val="both"/>
        <w:rPr>
          <w:rFonts w:ascii="Times New Roman" w:eastAsia="Calibri" w:hAnsi="Times New Roman" w:cs="Times New Roman"/>
          <w:color w:val="000000"/>
          <w:kern w:val="0"/>
          <w:sz w:val="28"/>
          <w:lang w:val="vi-VN"/>
          <ns2:ligatures ns2:val="none"/>
        </w:rPr>
      </w:pPr>
      <w:r w:rsidRPr="007656EF">
        <w:rPr>
          <w:rFonts w:ascii="Times New Roman" w:eastAsia="Calibri" w:hAnsi="Times New Roman" w:cs="Times New Roman"/>
          <w:color w:val="000000"/>
          <w:kern w:val="0"/>
          <w:sz w:val="28"/>
          <w:lang w:val="vi-VN"/>
          <ns2:ligatures ns2:val="none"/>
        </w:rPr>
        <w:t>Trong đó:</w:t>
      </w:r>
    </w:p>
    <w:p ns2:paraId="7C152F54" ns2:textId="77777777" w:rsidR="002E16F4" w:rsidRPr="007656EF" w:rsidRDefault="002E16F4" w:rsidP="00970B8E">
      <w:pPr>
        <w:widowControl w:val="0"/>
        <w:spacing w:before="132" w:after="132"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Calibri" w:hAnsi="Times New Roman" w:cs="Times New Roman"/>
          <w:color w:val="000000"/>
          <w:kern w:val="0"/>
          <w:sz w:val="28"/>
          <w:lang w:val="vi-VN"/>
          <ns2:ligatures ns2:val="none"/>
        </w:rPr>
        <w:t xml:space="preserve">CSMP(i): </w:t>
      </w:r>
      <w:r w:rsidRPr="007656EF">
        <w:rPr>
          <w:rFonts w:ascii="Times New Roman" w:eastAsia="Times New Roman" w:hAnsi="Times New Roman" w:cs="Times New Roman"/>
          <w:color w:val="000000"/>
          <w:kern w:val="0"/>
          <w:sz w:val="28"/>
          <w:lang w:val="vi-VN"/>
          <ns2:ligatures ns2:val="none"/>
        </w:rPr>
        <w:t>Giá điện năng thị trường áp dụng cho Đơn vị bán buôn điện trong chu kỳ giao dịch i (đồng/kWh);</w:t>
      </w:r>
    </w:p>
    <w:p ns2:paraId="53C59543" ns2:textId="22F6831A" w:rsidR="002E16F4" w:rsidRPr="007656EF" w:rsidRDefault="002E16F4" w:rsidP="00970B8E">
      <w:pPr>
        <w:widowControl w:val="0"/>
        <w:spacing w:before="132" w:after="132"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SMP(i): Giá điện năng thị trường áp dụng cho đơn vị phát điện trong chu kỳ giao dịch i được tính toán theo quy định tại Điều 86 Thông tư này (đồng/kWh);</w:t>
      </w:r>
    </w:p>
    <w:p ns2:paraId="5DFC0CF8" ns2:textId="77777777" w:rsidR="002E16F4" w:rsidRPr="007656EF" w:rsidRDefault="002E16F4" w:rsidP="00970B8E">
      <w:pPr>
        <w:widowControl w:val="0"/>
        <w:spacing w:before="132" w:after="132"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k(i): Hệ số quy đổi theo tổn thất điện năng trong chu kỳ giao dịch i, được xác định theo quy định tại khoản 1 Điều này.</w:t>
      </w:r>
    </w:p>
    <w:p ns2:paraId="298A79EF" ns2:textId="77777777" w:rsidR="002E16F4" w:rsidRPr="007656EF" w:rsidRDefault="002E16F4" w:rsidP="00970B8E">
      <w:pPr>
        <w:widowControl w:val="0"/>
        <w:tabs>
          <w:tab w:val="left" w:pos="1710"/>
        </w:tabs>
        <w:spacing w:before="132" w:after="132"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077" w:name="_Toc461797572"/>
      <w:r w:rsidRPr="007656EF">
        <w:rPr>
          <w:rFonts w:ascii="Times New Roman" w:eastAsia="PMingLiU" w:hAnsi="Times New Roman" w:cs="Times New Roman"/>
          <w:b/>
          <w:color w:val="000000"/>
          <w:kern w:val="0"/>
          <w:sz w:val="28"/>
          <w:szCs w:val="28"/>
          <w:lang w:val="vi-VN" w:bidi="th-TH"/>
          <ns2:ligatures ns2:val="none"/>
        </w:rPr>
        <w:t>Điều 90.</w:t>
      </w:r>
      <w:r w:rsidRPr="007656EF">
        <w:rPr>
          <w:rFonts w:ascii="Times New Roman" w:eastAsia="PMingLiU" w:hAnsi="Times New Roman" w:cs="Times New Roman"/>
          <w:b/>
          <w:color w:val="000000"/>
          <w:kern w:val="0"/>
          <w:sz w:val="28"/>
          <w:szCs w:val="28"/>
          <w:lang w:val="vi-VN" w:bidi="th-TH"/>
          <ns2:ligatures ns2:val="none"/>
        </w:rPr>
        <w:tab/>
      </w:r>
      <w:bookmarkStart w:id="5078" w:name="_Toc527548362"/>
      <w:bookmarkStart w:id="5079" w:name="_Toc527548167"/>
      <w:bookmarkStart w:id="5080" w:name="_Toc526928334"/>
      <w:bookmarkStart w:id="5081" w:name="_Toc526435804"/>
      <w:bookmarkStart w:id="5082" w:name="_Toc523300754"/>
      <w:bookmarkStart w:id="5083" w:name="_Toc522269692"/>
      <w:bookmarkStart w:id="5084" w:name="_Toc520887747"/>
      <w:bookmarkStart w:id="5085" w:name="_Toc486580752"/>
      <w:bookmarkStart w:id="5086" w:name="_Ref459991325"/>
      <w:bookmarkStart w:id="5087" w:name="_Toc521661337"/>
      <w:bookmarkStart w:id="5088" w:name="_Toc522128272"/>
      <w:bookmarkStart w:id="5089" w:name="_Toc522128563"/>
      <w:bookmarkStart w:id="5090" w:name="_Toc522197607"/>
      <w:bookmarkStart w:id="5091" w:name="_Toc529174162"/>
      <w:bookmarkEnd w:id="5077"/>
      <w:r w:rsidRPr="007656EF">
        <w:rPr>
          <w:rFonts w:ascii="Times New Roman" w:eastAsia="PMingLiU" w:hAnsi="Times New Roman" w:cs="Times New Roman"/>
          <w:b/>
          <w:color w:val="000000"/>
          <w:kern w:val="0"/>
          <w:sz w:val="28"/>
          <w:szCs w:val="28"/>
          <w:lang w:val="vi-VN" w:bidi="th-TH"/>
          <ns2:ligatures ns2:val="none"/>
        </w:rPr>
        <w:t xml:space="preserve">Giá công suất thị trường áp dụng cho </w:t>
      </w:r>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r w:rsidRPr="007656EF">
        <w:rPr>
          <w:rFonts w:ascii="Times New Roman" w:eastAsia="PMingLiU" w:hAnsi="Times New Roman" w:cs="Times New Roman"/>
          <w:b/>
          <w:color w:val="000000"/>
          <w:kern w:val="0"/>
          <w:sz w:val="28"/>
          <w:szCs w:val="28"/>
          <w:lang w:val="vi-VN" w:bidi="th-TH"/>
          <ns2:ligatures ns2:val="none"/>
        </w:rPr>
        <w:t>Đơn vị bán buôn điện</w:t>
      </w:r>
    </w:p>
    <w:p ns2:paraId="4074989F" ns2:textId="77777777" w:rsidR="002E16F4" w:rsidRPr="007656EF" w:rsidRDefault="002E16F4" w:rsidP="00970B8E">
      <w:pPr>
        <w:widowControl w:val="0"/>
        <w:spacing w:before="132" w:after="132"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Giá công suất thị trường áp dụng cho Đơn vị bán buôn điện trong chu kỳ giao dịch i được tính toán như sau:</w:t>
      </w:r>
    </w:p>
    <w:p ns2:paraId="540FDA96" ns2:textId="77777777" w:rsidR="002E16F4" w:rsidRPr="007656EF" w:rsidRDefault="002E16F4" w:rsidP="00970B8E">
      <w:pPr>
        <w:widowControl w:val="0"/>
        <w:spacing w:before="132" w:after="132" w:line="240" w:lineRule="auto"/>
        <w:ind w:firstLine="567"/>
        <w:jc w:val="center"/>
        <w:rPr>
          <w:rFonts w:ascii="Times New Roman" w:eastAsia="Calibri" w:hAnsi="Times New Roman" w:cs="Times New Roman"/>
          <w:iCs/>
          <w:color w:val="000000"/>
          <w:kern w:val="0"/>
          <w:sz w:val="28"/>
          <w:szCs w:val="22"/>
          <w:lang w:val="vi-VN"/>
          <ns2:ligatures ns2:val="none"/>
        </w:rPr>
      </w:pPr>
      <ns11:oMathPara>
        <ns11:oMath>
          <ns11:r>
            <ns11:rPr>
              <ns11:sty ns11:val="p"/>
            </ns11:rPr>
            <w:rPr>
              <w:rFonts w:ascii="Cambria Math" w:eastAsia="Times New Roman" w:hAnsi="Cambria Math" w:cs="Times New Roman"/>
              <w:color w:val="000000"/>
              <w:kern w:val="0"/>
              <w:sz w:val="28"/>
              <w:szCs w:val="22"/>
              <w:lang w:val="vi-VN"/>
              <ns2:ligatures ns2:val="none"/>
            </w:rPr>
            <ns11:t xml:space="preserve">CCAN(i) =k(i) ×CAN(i) </ns11:t>
          </ns11:r>
        </ns11:oMath>
      </ns11:oMathPara>
    </w:p>
    <w:p ns2:paraId="7F4189A0" ns2:textId="77777777" w:rsidR="002E16F4" w:rsidRPr="007656EF" w:rsidRDefault="002E16F4" w:rsidP="00970B8E">
      <w:pPr>
        <w:widowControl w:val="0"/>
        <w:spacing w:before="132" w:after="132" w:line="240" w:lineRule="auto"/>
        <w:ind w:firstLine="567"/>
        <w:jc w:val="both"/>
        <w:rPr>
          <w:rFonts w:ascii="Times New Roman" w:eastAsia="Calibri" w:hAnsi="Times New Roman" w:cs="Times New Roman"/>
          <w:color w:val="000000"/>
          <w:kern w:val="0"/>
          <w:sz w:val="28"/>
          <w:lang w:val="vi-VN"/>
          <ns2:ligatures ns2:val="none"/>
        </w:rPr>
      </w:pPr>
      <w:r w:rsidRPr="007656EF">
        <w:rPr>
          <w:rFonts w:ascii="Times New Roman" w:eastAsia="Calibri" w:hAnsi="Times New Roman" w:cs="Times New Roman"/>
          <w:color w:val="000000"/>
          <w:kern w:val="0"/>
          <w:sz w:val="28"/>
          <w:lang w:val="vi-VN"/>
          <ns2:ligatures ns2:val="none"/>
        </w:rPr>
        <w:t>Trong đó:</w:t>
      </w:r>
    </w:p>
    <w:p ns2:paraId="1049B6DD" ns2:textId="77777777" w:rsidR="002E16F4" w:rsidRPr="007656EF" w:rsidRDefault="002E16F4" w:rsidP="00970B8E">
      <w:pPr>
        <w:widowControl w:val="0"/>
        <w:spacing w:before="132" w:after="132"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Calibri" w:hAnsi="Times New Roman" w:cs="Times New Roman"/>
          <w:color w:val="000000"/>
          <w:kern w:val="0"/>
          <w:sz w:val="28"/>
          <w:lang w:val="vi-VN"/>
          <ns2:ligatures ns2:val="none"/>
        </w:rPr>
        <w:t xml:space="preserve">CCAN(i): </w:t>
      </w:r>
      <w:r w:rsidRPr="007656EF">
        <w:rPr>
          <w:rFonts w:ascii="Times New Roman" w:eastAsia="Times New Roman" w:hAnsi="Times New Roman" w:cs="Times New Roman"/>
          <w:color w:val="000000"/>
          <w:kern w:val="0"/>
          <w:sz w:val="28"/>
          <w:lang w:val="vi-VN"/>
          <ns2:ligatures ns2:val="none"/>
        </w:rPr>
        <w:t>Giá công suất thị trường áp dụng cho Đơn vị bán buôn điện trong chu kỳ giao dịch i (đồng/kWh);</w:t>
      </w:r>
    </w:p>
    <w:p ns2:paraId="76F8F9F3" ns2:textId="6FC4DACA"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CAN(i): Giá công suất thị trường áp dụng cho đơn vị phát điện trong chu kỳ giao dịch i được tính toán theo quy định tại điểm b khoản 3 Điều 28 Thông tư này </w:t>
      </w:r>
      <w:r w:rsidRPr="007656EF">
        <w:rPr>
          <w:rFonts w:ascii="Times New Roman" w:eastAsia="Times New Roman" w:hAnsi="Times New Roman" w:cs="Times New Roman"/>
          <w:color w:val="000000"/>
          <w:kern w:val="0"/>
          <w:sz w:val="28"/>
          <w:lang w:val="vi-VN"/>
          <ns2:ligatures ns2:val="none"/>
        </w:rPr>
        <w:lastRenderedPageBreak/>
        <w:t>(đồng/kWh);</w:t>
      </w:r>
    </w:p>
    <w:p ns2:paraId="4899CBEC" ns2:textId="31FFCD71"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k(i): Hệ số quy đổi theo tổn thất điện năng trong chu kỳ giao dịch i, được xác định theo quy định tại khoản 1 Điều 89 Thông tư này.</w:t>
      </w:r>
    </w:p>
    <w:p ns2:paraId="4F310542"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092" w:name="_Toc522128274"/>
      <w:bookmarkStart w:id="5093" w:name="_Toc522128565"/>
      <w:bookmarkStart w:id="5094" w:name="_Toc522128275"/>
      <w:bookmarkStart w:id="5095" w:name="_Toc522128566"/>
      <w:bookmarkStart w:id="5096" w:name="_Toc522128276"/>
      <w:bookmarkStart w:id="5097" w:name="_Toc522128567"/>
      <w:bookmarkStart w:id="5098" w:name="_Toc522128277"/>
      <w:bookmarkStart w:id="5099" w:name="_Toc522128568"/>
      <w:bookmarkStart w:id="5100" w:name="_Toc522128278"/>
      <w:bookmarkStart w:id="5101" w:name="_Toc522128569"/>
      <w:bookmarkStart w:id="5102" w:name="_Toc522128279"/>
      <w:bookmarkStart w:id="5103" w:name="_Toc522128570"/>
      <w:bookmarkStart w:id="5104" w:name="_Toc522197608"/>
      <w:bookmarkStart w:id="5105" w:name="_Toc522269693"/>
      <w:bookmarkStart w:id="5106" w:name="_Toc461797574"/>
      <w:bookmarkEnd w:id="5092"/>
      <w:bookmarkEnd w:id="5093"/>
      <w:bookmarkEnd w:id="5094"/>
      <w:bookmarkEnd w:id="5095"/>
      <w:bookmarkEnd w:id="5096"/>
      <w:bookmarkEnd w:id="5097"/>
      <w:bookmarkEnd w:id="5098"/>
      <w:bookmarkEnd w:id="5099"/>
      <w:bookmarkEnd w:id="5100"/>
      <w:bookmarkEnd w:id="5101"/>
      <w:bookmarkEnd w:id="5102"/>
      <w:bookmarkEnd w:id="5103"/>
      <w:r w:rsidRPr="007656EF">
        <w:rPr>
          <w:rFonts w:ascii="Times New Roman" w:eastAsia="PMingLiU" w:hAnsi="Times New Roman" w:cs="Times New Roman"/>
          <w:b/>
          <w:color w:val="000000"/>
          <w:kern w:val="0"/>
          <w:sz w:val="28"/>
          <w:szCs w:val="28"/>
          <w:lang w:val="vi-VN" w:bidi="th-TH"/>
          <ns2:ligatures ns2:val="none"/>
        </w:rPr>
        <w:t>Điều 91.</w:t>
      </w:r>
      <w:r w:rsidRPr="007656EF">
        <w:rPr>
          <w:rFonts w:ascii="Times New Roman" w:eastAsia="PMingLiU" w:hAnsi="Times New Roman" w:cs="Times New Roman"/>
          <w:b/>
          <w:color w:val="000000"/>
          <w:kern w:val="0"/>
          <w:sz w:val="28"/>
          <w:szCs w:val="28"/>
          <w:lang w:val="vi-VN" w:bidi="th-TH"/>
          <ns2:ligatures ns2:val="none"/>
        </w:rPr>
        <w:tab/>
      </w:r>
      <w:bookmarkStart w:id="5107" w:name="_Toc486580754"/>
      <w:bookmarkStart w:id="5108" w:name="_Toc520887749"/>
      <w:bookmarkStart w:id="5109" w:name="_Toc521661339"/>
      <w:bookmarkStart w:id="5110" w:name="_Toc522128280"/>
      <w:bookmarkStart w:id="5111" w:name="_Toc522128571"/>
      <w:bookmarkStart w:id="5112" w:name="_Toc523300755"/>
      <w:bookmarkStart w:id="5113" w:name="_Toc526435805"/>
      <w:bookmarkStart w:id="5114" w:name="_Toc526928335"/>
      <w:bookmarkStart w:id="5115" w:name="_Toc527548168"/>
      <w:bookmarkStart w:id="5116" w:name="_Toc527548363"/>
      <w:bookmarkStart w:id="5117" w:name="_Toc529174163"/>
      <w:r w:rsidRPr="007656EF">
        <w:rPr>
          <w:rFonts w:ascii="Times New Roman" w:eastAsia="PMingLiU" w:hAnsi="Times New Roman" w:cs="Times New Roman"/>
          <w:b/>
          <w:color w:val="000000"/>
          <w:kern w:val="0"/>
          <w:sz w:val="28"/>
          <w:szCs w:val="28"/>
          <w:lang w:val="vi-VN" w:bidi="th-TH"/>
          <ns2:ligatures ns2:val="none"/>
        </w:rPr>
        <w:t xml:space="preserve">Giá thị trường điện toàn phần áp dụng cho </w:t>
      </w:r>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r w:rsidRPr="007656EF">
        <w:rPr>
          <w:rFonts w:ascii="Times New Roman" w:eastAsia="PMingLiU" w:hAnsi="Times New Roman" w:cs="Times New Roman"/>
          <w:b/>
          <w:color w:val="000000"/>
          <w:kern w:val="0"/>
          <w:sz w:val="28"/>
          <w:szCs w:val="28"/>
          <w:lang w:val="vi-VN" w:bidi="th-TH"/>
          <ns2:ligatures ns2:val="none"/>
        </w:rPr>
        <w:t>Đơn vị bán buôn điện</w:t>
      </w:r>
    </w:p>
    <w:p ns2:paraId="26A39DBA"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Giá thị trường điện toàn phần áp dụng cho Đơn vị bán buôn điện trong chu kỳ giao dịch i được xác định theo công thức sau:</w:t>
      </w:r>
    </w:p>
    <w:p ns2:paraId="6DE6BFDC" ns2:textId="77777777" w:rsidR="002E16F4" w:rsidRPr="007656EF" w:rsidRDefault="002E16F4"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8"/>
          <w:lang w:val="sv-SE"/>
          <ns2:ligatures ns2:val="none"/>
        </w:rPr>
      </w:pPr>
      <w:r w:rsidRPr="007656EF">
        <w:rPr>
          <w:rFonts w:ascii="Times New Roman" w:eastAsia="Times New Roman" w:hAnsi="Times New Roman" w:cs="Times New Roman"/>
          <w:color w:val="000000"/>
          <w:kern w:val="0"/>
          <w:sz w:val="28"/>
          <w:szCs w:val="28"/>
          <w:lang w:val="sv-SE"/>
          <ns2:ligatures ns2:val="none"/>
        </w:rPr>
        <w:t>CFMP(i) = CSMP(i) + CCAN(i)</w:t>
      </w:r>
    </w:p>
    <w:p ns2:paraId="485B4C37"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sv-SE"/>
          <ns2:ligatures ns2:val="none"/>
        </w:rPr>
      </w:pPr>
      <w:r w:rsidRPr="007656EF">
        <w:rPr>
          <w:rFonts w:ascii="Times New Roman" w:eastAsia="Times New Roman" w:hAnsi="Times New Roman" w:cs="Times New Roman"/>
          <w:color w:val="000000"/>
          <w:kern w:val="0"/>
          <w:sz w:val="28"/>
          <w:lang w:val="sv-SE"/>
          <ns2:ligatures ns2:val="none"/>
        </w:rPr>
        <w:t>Trong đó:</w:t>
      </w:r>
    </w:p>
    <w:p ns2:paraId="7187A608"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sv-SE"/>
          <ns2:ligatures ns2:val="none"/>
        </w:rPr>
      </w:pPr>
      <w:r w:rsidRPr="007656EF">
        <w:rPr>
          <w:rFonts w:ascii="Times New Roman" w:eastAsia="Times New Roman" w:hAnsi="Times New Roman" w:cs="Times New Roman"/>
          <w:color w:val="000000"/>
          <w:kern w:val="0"/>
          <w:sz w:val="28"/>
          <w:szCs w:val="28"/>
          <w:lang w:val="sv-SE"/>
          <ns2:ligatures ns2:val="none"/>
        </w:rPr>
        <w:t xml:space="preserve">CFMP(i): </w:t>
      </w:r>
      <w:r w:rsidRPr="007656EF">
        <w:rPr>
          <w:rFonts w:ascii="Times New Roman" w:eastAsia="Times New Roman" w:hAnsi="Times New Roman" w:cs="Times New Roman"/>
          <w:color w:val="000000"/>
          <w:kern w:val="0"/>
          <w:sz w:val="28"/>
          <w:lang w:val="vi-VN"/>
          <ns2:ligatures ns2:val="none"/>
        </w:rPr>
        <w:t>Giá thị trường điện toàn phần áp dụng cho Đơn vị bán buôn điện trong chu kỳ giao dịch i</w:t>
      </w:r>
      <w:r w:rsidRPr="007656EF">
        <w:rPr>
          <w:rFonts w:ascii="Times New Roman" w:eastAsia="Times New Roman" w:hAnsi="Times New Roman" w:cs="Times New Roman"/>
          <w:color w:val="000000"/>
          <w:kern w:val="0"/>
          <w:sz w:val="28"/>
          <w:lang w:val="sv-SE"/>
          <ns2:ligatures ns2:val="none"/>
        </w:rPr>
        <w:t xml:space="preserve"> (đồng/kWh);</w:t>
      </w:r>
    </w:p>
    <w:p ns2:paraId="7BF968C1"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sv-SE"/>
          <ns2:ligatures ns2:val="none"/>
        </w:rPr>
      </w:pPr>
      <w:r w:rsidRPr="007656EF">
        <w:rPr>
          <w:rFonts w:ascii="Times New Roman" w:eastAsia="Times New Roman" w:hAnsi="Times New Roman" w:cs="Times New Roman"/>
          <w:color w:val="000000"/>
          <w:kern w:val="0"/>
          <w:sz w:val="28"/>
          <w:lang w:val="sv-SE"/>
          <ns2:ligatures ns2:val="none"/>
        </w:rPr>
        <w:t>CSMP(i): Giá điện năng thị trường áp dụng cho Đơn vị bán buôn điện trong chu kỳ giao dịch i (đồng/kWh);</w:t>
      </w:r>
    </w:p>
    <w:p ns2:paraId="2A34AB07"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sv-SE"/>
          <ns2:ligatures ns2:val="none"/>
        </w:rPr>
      </w:pPr>
      <w:r w:rsidRPr="007656EF">
        <w:rPr>
          <w:rFonts w:ascii="Times New Roman" w:eastAsia="Times New Roman" w:hAnsi="Times New Roman" w:cs="Times New Roman"/>
          <w:color w:val="000000"/>
          <w:kern w:val="0"/>
          <w:sz w:val="28"/>
          <w:lang w:val="sv-SE"/>
          <ns2:ligatures ns2:val="none"/>
        </w:rPr>
        <w:t>CCAN(i): Giá công suất thị trường áp dụng cho Đơn vị bán buôn điện trong chu kỳ giao dịch i (đồng/kWh).</w:t>
      </w:r>
    </w:p>
    <w:p ns2:paraId="4191E936"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sv-SE" w:bidi="th-TH"/>
          <ns2:ligatures ns2:val="none"/>
        </w:rPr>
      </w:pPr>
      <w:bookmarkStart w:id="5118" w:name="_Công_bố_thông"/>
      <w:bookmarkStart w:id="5119" w:name="_Toc526928336"/>
      <w:bookmarkStart w:id="5120" w:name="_Toc527548169"/>
      <w:bookmarkStart w:id="5121" w:name="_Toc527548364"/>
      <w:bookmarkStart w:id="5122" w:name="_Toc529174164"/>
      <w:bookmarkEnd w:id="5118"/>
      <w:r w:rsidRPr="007656EF">
        <w:rPr>
          <w:rFonts w:ascii="Times New Roman" w:eastAsia="PMingLiU" w:hAnsi="Times New Roman" w:cs="Times New Roman"/>
          <w:b/>
          <w:color w:val="000000"/>
          <w:kern w:val="0"/>
          <w:sz w:val="28"/>
          <w:szCs w:val="28"/>
          <w:lang w:val="sv-SE" w:bidi="th-TH"/>
          <ns2:ligatures ns2:val="none"/>
        </w:rPr>
        <w:t>Điều 92.</w:t>
      </w:r>
      <w:r w:rsidRPr="007656EF">
        <w:rPr>
          <w:rFonts w:ascii="Times New Roman" w:eastAsia="PMingLiU" w:hAnsi="Times New Roman" w:cs="Times New Roman"/>
          <w:b/>
          <w:color w:val="000000"/>
          <w:kern w:val="0"/>
          <w:sz w:val="28"/>
          <w:szCs w:val="28"/>
          <w:lang w:val="sv-SE" w:bidi="th-TH"/>
          <ns2:ligatures ns2:val="none"/>
        </w:rPr>
        <w:tab/>
        <w:t>Công bố thông tin về giá thị trường điện giao ngay</w:t>
      </w:r>
      <w:bookmarkEnd w:id="5119"/>
      <w:bookmarkEnd w:id="5120"/>
      <w:bookmarkEnd w:id="5121"/>
      <w:bookmarkEnd w:id="5122"/>
    </w:p>
    <w:p ns2:paraId="15AC82E7"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sv-SE"/>
          <ns2:ligatures ns2:val="none"/>
        </w:rPr>
      </w:pPr>
      <w:r w:rsidRPr="007656EF">
        <w:rPr>
          <w:rFonts w:ascii="Times New Roman" w:eastAsia="PMingLiU" w:hAnsi="Times New Roman" w:cs="Times New Roman"/>
          <w:kern w:val="0"/>
          <w:sz w:val="28"/>
          <w:lang w:val="sv-SE"/>
          <ns2:ligatures ns2:val="none"/>
        </w:rPr>
        <w:t xml:space="preserve">1. </w:t>
      </w:r>
      <w:r w:rsidRPr="007656EF">
        <w:rPr>
          <w:rFonts w:ascii="Times New Roman" w:eastAsia="PMingLiU" w:hAnsi="Times New Roman" w:cs="Times New Roman"/>
          <w:color w:val="000000"/>
          <w:kern w:val="0"/>
          <w:sz w:val="28"/>
          <w:lang w:val="vi-VN"/>
          <ns2:ligatures ns2:val="none"/>
        </w:rPr>
        <w:t>Trước 9h00 ngày D+2, Đơn vị vận hành hệ thống điện và thị trường điện có trách nhiệm công bố giá điện năng thị trường</w:t>
      </w:r>
      <w:r w:rsidRPr="007656EF">
        <w:rPr>
          <w:rFonts w:ascii="Times New Roman" w:eastAsia="PMingLiU" w:hAnsi="Times New Roman" w:cs="Times New Roman"/>
          <w:color w:val="000000"/>
          <w:kern w:val="0"/>
          <w:sz w:val="28"/>
          <w:lang w:val="sv-SE"/>
          <ns2:ligatures ns2:val="none"/>
        </w:rPr>
        <w:t>, giá công suất thị trường và giá thị trường điện toàn phần</w:t>
      </w:r>
      <w:r w:rsidRPr="007656EF">
        <w:rPr>
          <w:rFonts w:ascii="Times New Roman" w:eastAsia="PMingLiU" w:hAnsi="Times New Roman" w:cs="Times New Roman"/>
          <w:color w:val="000000"/>
          <w:kern w:val="0"/>
          <w:sz w:val="28"/>
          <w:lang w:val="vi-VN"/>
          <ns2:ligatures ns2:val="none"/>
        </w:rPr>
        <w:t xml:space="preserve"> áp dụng cho đơn vị phát điện trong từng chu kỳ giao dịch của ngày D</w:t>
      </w:r>
      <w:r w:rsidRPr="007656EF">
        <w:rPr>
          <w:rFonts w:ascii="Times New Roman" w:eastAsia="PMingLiU" w:hAnsi="Times New Roman" w:cs="Times New Roman"/>
          <w:color w:val="000000"/>
          <w:kern w:val="0"/>
          <w:sz w:val="28"/>
          <w:lang w:val="sv-SE"/>
          <ns2:ligatures ns2:val="none"/>
        </w:rPr>
        <w:t>.</w:t>
      </w:r>
    </w:p>
    <w:p ns2:paraId="162699E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Trước 16h00 ngày D+2, Đơn vị vận hành hệ thống điện và thị trường điện có trách nhiệm công bố giá điện năng thị trường</w:t>
      </w:r>
      <w:r w:rsidRPr="007656EF">
        <w:rPr>
          <w:rFonts w:ascii="Times New Roman" w:eastAsia="PMingLiU" w:hAnsi="Times New Roman" w:cs="Times New Roman"/>
          <w:color w:val="000000"/>
          <w:kern w:val="0"/>
          <w:sz w:val="28"/>
          <w:lang w:val="sv-SE"/>
          <ns2:ligatures ns2:val="none"/>
        </w:rPr>
        <w:t>, giá công suất thị trường và giá thị trường điện toàn phần</w:t>
      </w:r>
      <w:r w:rsidRPr="007656EF">
        <w:rPr>
          <w:rFonts w:ascii="Times New Roman" w:eastAsia="PMingLiU" w:hAnsi="Times New Roman" w:cs="Times New Roman"/>
          <w:color w:val="000000"/>
          <w:kern w:val="0"/>
          <w:sz w:val="28"/>
          <w:lang w:val="vi-VN"/>
          <ns2:ligatures ns2:val="none"/>
        </w:rPr>
        <w:t xml:space="preserve"> dự kiến áp dụng cho Đơn vị bán buôn điện của từng chu kỳ giao dịch trong ngày D</w:t>
      </w:r>
      <w:r w:rsidRPr="007656EF">
        <w:rPr>
          <w:rFonts w:ascii="Times New Roman" w:eastAsia="PMingLiU" w:hAnsi="Times New Roman" w:cs="Times New Roman"/>
          <w:color w:val="000000"/>
          <w:kern w:val="0"/>
          <w:sz w:val="28"/>
          <w:lang w:val="sv-SE"/>
          <ns2:ligatures ns2:val="none"/>
        </w:rPr>
        <w:t>.</w:t>
      </w:r>
    </w:p>
    <w:p ns2:paraId="61EC1A46"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Trước 16h00 ngày D+5, Đơn vị vận hành hệ thống điện và thị trường điện có trách nhiệm công bố giá điện năng thị trường, giá công suất thị trường và giá thị trường điện toàn phần chính thức áp dụng cho Đơn vị bán buôn điện của từng chu kỳ giao dịch trong ngày D.</w:t>
      </w:r>
    </w:p>
    <w:p ns2:paraId="39B8CEF7" ns2:textId="77777777" w:rsidR="002E16F4" w:rsidRPr="007656EF" w:rsidRDefault="002E16F4" w:rsidP="002E16F4">
      <w:pPr>
        <w:widowControl w:val="0"/>
        <w:spacing w:before="120" w:after="120" w:line="240" w:lineRule="auto"/>
        <w:jc w:val="center"/>
        <w:outlineLvl w:val="0"/>
        <w:rPr>
          <w:rFonts w:ascii="Times New Roman" w:eastAsia="PMingLiU" w:hAnsi="Times New Roman" w:cs="Times New Roman"/>
          <w:b/>
          <w:bCs/>
          <w:color w:val="000000"/>
          <w:kern w:val="32"/>
          <w:sz w:val="28"/>
          <w:szCs w:val="32"/>
          <w:lang w:val="vi-VN"/>
          <ns2:ligatures ns2:val="none"/>
        </w:rPr>
      </w:pPr>
      <w:bookmarkStart w:id="5123" w:name="_Toc522128281"/>
      <w:bookmarkStart w:id="5124" w:name="_Toc522128572"/>
      <w:bookmarkStart w:id="5125" w:name="_Toc240797962"/>
      <w:bookmarkStart w:id="5126" w:name="_Toc240954984"/>
      <w:bookmarkStart w:id="5127" w:name="_Ref248133120"/>
      <w:bookmarkStart w:id="5128" w:name="_Toc347904764"/>
      <w:bookmarkEnd w:id="5123"/>
      <w:bookmarkEnd w:id="5124"/>
      <w:r w:rsidRPr="007656EF">
        <w:rPr>
          <w:rFonts w:ascii="Times New Roman" w:eastAsia="PMingLiU" w:hAnsi="Times New Roman" w:cs="Times New Roman"/>
          <w:b/>
          <w:bCs/>
          <w:color w:val="000000"/>
          <w:kern w:val="32"/>
          <w:sz w:val="28"/>
          <w:szCs w:val="28"/>
          <w:lang w:val="vi-VN"/>
          <ns2:ligatures ns2:val="none"/>
        </w:rPr>
        <w:t>Chương VIII</w:t>
      </w:r>
      <w:r w:rsidRPr="007656EF">
        <w:rPr>
          <w:rFonts w:ascii="Times New Roman" w:eastAsia="PMingLiU" w:hAnsi="Times New Roman" w:cs="Times New Roman"/>
          <w:b/>
          <w:bCs/>
          <w:color w:val="000000"/>
          <w:kern w:val="32"/>
          <w:sz w:val="28"/>
          <w:szCs w:val="32"/>
          <w:lang w:val="vi-VN"/>
          <ns2:ligatures ns2:val="none"/>
        </w:rPr>
        <w:br/>
      </w:r>
      <w:bookmarkStart w:id="5129" w:name="_Toc520887750"/>
      <w:bookmarkStart w:id="5130" w:name="_Toc521661340"/>
      <w:bookmarkStart w:id="5131" w:name="_Toc522128282"/>
      <w:bookmarkStart w:id="5132" w:name="_Toc522128573"/>
      <w:bookmarkStart w:id="5133" w:name="_Toc522197609"/>
      <w:bookmarkStart w:id="5134" w:name="_Toc522269694"/>
      <w:bookmarkStart w:id="5135" w:name="_Toc523300756"/>
      <w:bookmarkStart w:id="5136" w:name="_Toc526435806"/>
      <w:bookmarkStart w:id="5137" w:name="_Toc526928337"/>
      <w:bookmarkStart w:id="5138" w:name="_Toc527548170"/>
      <w:bookmarkStart w:id="5139" w:name="_Toc527548365"/>
      <w:bookmarkStart w:id="5140" w:name="_Toc529174165"/>
      <w:r w:rsidRPr="007656EF">
        <w:rPr>
          <w:rFonts w:ascii="Times New Roman" w:eastAsia="PMingLiU" w:hAnsi="Times New Roman" w:cs="Times New Roman"/>
          <w:b/>
          <w:bCs/>
          <w:color w:val="000000"/>
          <w:kern w:val="32"/>
          <w:sz w:val="28"/>
          <w:szCs w:val="32"/>
          <w:lang w:val="vi-VN"/>
          <ns2:ligatures ns2:val="none"/>
        </w:rPr>
        <w:t>THANH TOÁN</w:t>
      </w:r>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p>
    <w:p ns2:paraId="01E8A3EA" ns2:textId="77777777" w:rsidR="002E16F4" w:rsidRPr="007656EF" w:rsidRDefault="002E16F4" w:rsidP="002E16F4">
      <w:pPr>
        <w:widowControl w:val="0"/>
        <w:spacing w:before="120" w:after="120" w:line="240" w:lineRule="auto"/>
        <w:jc w:val="center"/>
        <w:outlineLvl w:val="1"/>
        <w:rPr>
          <w:rFonts w:ascii="Times New Roman" w:eastAsia="PMingLiU" w:hAnsi="Times New Roman" w:cs="Times New Roman"/>
          <w:b/>
          <w:color w:val="000000"/>
          <w:kern w:val="0"/>
          <w:sz w:val="28"/>
          <w:lang w:val="vi-VN"/>
          <ns2:ligatures ns2:val="none"/>
        </w:rPr>
      </w:pPr>
      <w:bookmarkStart w:id="5141" w:name="_Toc529174166"/>
      <w:bookmarkStart w:id="5142" w:name="_Toc520887751"/>
      <w:bookmarkStart w:id="5143" w:name="_Toc521661343"/>
      <w:bookmarkStart w:id="5144" w:name="_Toc522128283"/>
      <w:bookmarkStart w:id="5145" w:name="_Toc522128574"/>
      <w:bookmarkStart w:id="5146" w:name="_Toc522197610"/>
      <w:bookmarkStart w:id="5147" w:name="_Toc522269695"/>
      <w:bookmarkStart w:id="5148" w:name="_Toc238639744"/>
      <w:bookmarkStart w:id="5149" w:name="_Toc239143474"/>
      <w:bookmarkStart w:id="5150" w:name="_Toc239214839"/>
      <w:bookmarkStart w:id="5151" w:name="_Toc523300757"/>
      <w:bookmarkStart w:id="5152" w:name="_Toc526435807"/>
      <w:bookmarkStart w:id="5153" w:name="_Toc526928338"/>
      <w:bookmarkStart w:id="5154" w:name="_Toc527548171"/>
      <w:bookmarkStart w:id="5155" w:name="_Toc527548366"/>
      <w:r w:rsidRPr="007656EF">
        <w:rPr>
          <w:rFonts w:ascii="Times New Roman" w:eastAsia="PMingLiU" w:hAnsi="Times New Roman" w:cs="Times New Roman"/>
          <w:b/>
          <w:color w:val="000000"/>
          <w:kern w:val="0"/>
          <w:sz w:val="28"/>
          <w:lang w:val="vi-VN"/>
          <ns2:ligatures ns2:val="none"/>
        </w:rPr>
        <w:t>Mục 1</w:t>
      </w:r>
      <w:r w:rsidRPr="007656EF">
        <w:rPr>
          <w:rFonts w:ascii="Times New Roman" w:eastAsia="PMingLiU" w:hAnsi="Times New Roman" w:cs="Times New Roman"/>
          <w:b/>
          <w:color w:val="000000"/>
          <w:kern w:val="0"/>
          <w:sz w:val="28"/>
          <w:lang w:val="vi-VN"/>
          <ns2:ligatures ns2:val="none"/>
        </w:rPr>
        <w:br/>
      </w:r>
      <w:bookmarkStart w:id="5156" w:name="_Toc240797963"/>
      <w:bookmarkStart w:id="5157" w:name="_Toc240954985"/>
      <w:bookmarkStart w:id="5158" w:name="_Toc347904772"/>
      <w:r w:rsidRPr="007656EF">
        <w:rPr>
          <w:rFonts w:ascii="Times New Roman" w:eastAsia="PMingLiU" w:hAnsi="Times New Roman" w:cs="Times New Roman"/>
          <w:b/>
          <w:color w:val="000000"/>
          <w:kern w:val="0"/>
          <w:sz w:val="28"/>
          <w:lang w:val="vi-VN"/>
          <ns2:ligatures ns2:val="none"/>
        </w:rPr>
        <w:t>THANH TOÁN CHO ĐƠN VỊ PHÁT ĐIỆN TRỰC TIẾP GIAO DỊCH</w:t>
      </w:r>
      <w:bookmarkEnd w:id="5141"/>
      <w:r w:rsidRPr="007656EF">
        <w:rPr>
          <w:rFonts w:ascii="Times New Roman" w:eastAsia="PMingLiU" w:hAnsi="Times New Roman" w:cs="Times New Roman"/>
          <w:b/>
          <w:color w:val="000000"/>
          <w:kern w:val="0"/>
          <w:sz w:val="28"/>
          <w:lang w:val="vi-VN"/>
          <ns2:ligatures ns2:val="none"/>
        </w:rPr>
        <w:t xml:space="preserve"> </w:t>
      </w:r>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p>
    <w:p ns2:paraId="54E4F4BD"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159" w:name="_Toc238639745"/>
      <w:bookmarkStart w:id="5160" w:name="_Toc239143475"/>
      <w:bookmarkStart w:id="5161" w:name="_Toc239214840"/>
      <w:bookmarkStart w:id="5162" w:name="_Toc240797964"/>
      <w:bookmarkStart w:id="5163" w:name="_Toc240954986"/>
      <w:bookmarkStart w:id="5164" w:name="_Toc347904773"/>
      <w:bookmarkStart w:id="5165" w:name="_Toc520887752"/>
      <w:bookmarkStart w:id="5166" w:name="_Toc521661344"/>
      <w:bookmarkStart w:id="5167" w:name="_Ref522124737"/>
      <w:bookmarkStart w:id="5168" w:name="_Toc522128284"/>
      <w:bookmarkStart w:id="5169" w:name="_Toc522128575"/>
      <w:bookmarkStart w:id="5170" w:name="_Toc522197611"/>
      <w:bookmarkStart w:id="5171" w:name="_Toc522269696"/>
      <w:bookmarkStart w:id="5172" w:name="_Toc523300758"/>
      <w:bookmarkStart w:id="5173" w:name="_Toc526435808"/>
      <w:bookmarkStart w:id="5174" w:name="_Toc526928339"/>
      <w:bookmarkStart w:id="5175" w:name="_Toc527548172"/>
      <w:bookmarkStart w:id="5176" w:name="_Toc527548367"/>
      <w:bookmarkStart w:id="5177" w:name="_Toc529174167"/>
      <w:r w:rsidRPr="007656EF">
        <w:rPr>
          <w:rFonts w:ascii="Times New Roman" w:eastAsia="PMingLiU" w:hAnsi="Times New Roman" w:cs="Times New Roman"/>
          <w:b/>
          <w:color w:val="000000"/>
          <w:kern w:val="0"/>
          <w:sz w:val="28"/>
          <w:szCs w:val="28"/>
          <w:lang w:val="vi-VN" w:bidi="th-TH"/>
          <ns2:ligatures ns2:val="none"/>
        </w:rPr>
        <w:t>Điều 93.</w:t>
      </w:r>
      <w:r w:rsidRPr="007656EF">
        <w:rPr>
          <w:rFonts w:ascii="Times New Roman" w:eastAsia="PMingLiU" w:hAnsi="Times New Roman" w:cs="Times New Roman"/>
          <w:b/>
          <w:color w:val="000000"/>
          <w:kern w:val="0"/>
          <w:sz w:val="28"/>
          <w:szCs w:val="28"/>
          <w:lang w:val="vi-VN" w:bidi="th-TH"/>
          <ns2:ligatures ns2:val="none"/>
        </w:rPr>
        <w:tab/>
        <w:t>Sản lượng điện năng của nhà máy điện phục vụ thanh toán trong thị trường điện</w:t>
      </w:r>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p>
    <w:p ns2:paraId="6E8DE15C" ns2:textId="77777777" w:rsidR="002E16F4" w:rsidRPr="003A427E" w:rsidRDefault="002E16F4" w:rsidP="002E16F4">
      <w:pPr>
        <w:widowControl w:val="0"/>
        <w:numPr>
          <w:ilvl w:val="3"/>
          <w:numId w:val="0"/>
        </w:numPr>
        <w:tabs>
          <w:tab w:val="left" w:pos="851"/>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1. Đơn vị vận hành hệ thống điện và thị trường điện có trách nhiệm tính toán các phần sản lượng điện năng của nhà máy điện trong chu kỳ giao dịch phục vụ thanh toán trong thị trường điện, bao gồm:</w:t>
      </w:r>
    </w:p>
    <w:p ns2:paraId="3F5436D7" ns2:textId="77777777" w:rsidR="00970B8E" w:rsidRPr="003A427E" w:rsidRDefault="00970B8E" w:rsidP="002E16F4">
      <w:pPr>
        <w:widowControl w:val="0"/>
        <w:numPr>
          <w:ilvl w:val="3"/>
          <w:numId w:val="0"/>
        </w:numPr>
        <w:tabs>
          <w:tab w:val="left" w:pos="851"/>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p>
    <w:p ns2:paraId="540B6A13" ns2:textId="77777777" w:rsidR="002E16F4" w:rsidRPr="007656EF" w:rsidRDefault="002E16F4" w:rsidP="002E16F4">
      <w:pPr>
        <w:widowControl w:val="0"/>
        <w:tabs>
          <w:tab w:val="left" w:pos="540"/>
        </w:tabs>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lastRenderedPageBreak/>
        <w:t xml:space="preserve">a) Sản lượng điện năng thanh toán theo giá chào đối với nhà máy nhiệt điện có giá chào cao hơn giá trần thị trường điện (Qbp); </w:t>
      </w:r>
    </w:p>
    <w:p ns2:paraId="54F14B38" ns2:textId="77777777" w:rsidR="002E16F4" w:rsidRPr="007656EF" w:rsidRDefault="002E16F4" w:rsidP="002E16F4">
      <w:pPr>
        <w:widowControl w:val="0"/>
        <w:tabs>
          <w:tab w:val="left" w:pos="540"/>
        </w:tabs>
        <w:spacing w:before="120" w:after="120" w:line="240" w:lineRule="auto"/>
        <w:ind w:left="-10"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Sản lượng điện năng phát tăng thêm (Qcon). </w:t>
      </w:r>
      <w:r w:rsidRPr="007656EF">
        <w:rPr>
          <w:rFonts w:ascii="Times New Roman" w:eastAsia="PMingLiU" w:hAnsi="Times New Roman" w:cs="Times New Roman"/>
          <w:bCs/>
          <w:iCs/>
          <w:color w:val="000000"/>
          <w:kern w:val="0"/>
          <w:sz w:val="28"/>
          <w:szCs w:val="26"/>
          <w:lang w:val="vi-VN"/>
          <ns2:ligatures ns2:val="none"/>
        </w:rPr>
        <w:t>Đối với các máy thủy điện có hồ chứa điều tiết dưới 02 ngày, nhà máy điện gió và điện mặt trời không áp dụng Qcon</w:t>
      </w:r>
      <w:r w:rsidRPr="007656EF">
        <w:rPr>
          <w:rFonts w:ascii="Times New Roman" w:eastAsia="PMingLiU" w:hAnsi="Times New Roman" w:cs="Times New Roman"/>
          <w:bCs/>
          <w:iCs/>
          <w:color w:val="000000"/>
          <w:kern w:val="0"/>
          <w:sz w:val="28"/>
          <w:szCs w:val="28"/>
          <w:lang w:val="vi-VN"/>
          <ns2:ligatures ns2:val="none"/>
        </w:rPr>
        <w:t xml:space="preserve">; </w:t>
      </w:r>
    </w:p>
    <w:p ns2:paraId="47DF87E6"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Sản lượng điện năng phát sai khác so với sản lượng huy động theo lệnh điều độ (Qdu). Đối với nhà máy điện có công suất đặt dưới 30MW, điện gió và điện mặt trời không áp dụng Qdu. Đối với nhóm nhà máy thủy điện bậc thang chào giá chung cho cả nhóm, khi nhà máy thủy điện bậc thang trên tham gia điều tần, không áp dụng Qdu đối với nhà máy thủy điện bậc thang dưới;</w:t>
      </w:r>
    </w:p>
    <w:p ns2:paraId="656D5340"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d) Sản lượng điện năng thanh toán theo giá điện năng thị trường (Qsmp). </w:t>
      </w:r>
    </w:p>
    <w:p ns2:paraId="2E1FB02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spacing w:val="-6"/>
          <w:kern w:val="0"/>
          <w:sz w:val="28"/>
          <w:szCs w:val="28"/>
          <w:lang w:val="vi-VN"/>
          <ns2:ligatures ns2:val="none"/>
        </w:rPr>
      </w:pPr>
      <w:r w:rsidRPr="007656EF">
        <w:rPr>
          <w:rFonts w:ascii="Times New Roman" w:eastAsia="PMingLiU" w:hAnsi="Times New Roman" w:cs="Times New Roman"/>
          <w:spacing w:val="-6"/>
          <w:kern w:val="0"/>
          <w:sz w:val="28"/>
          <w:szCs w:val="28"/>
          <w:lang w:val="vi-VN"/>
          <ns2:ligatures ns2:val="none"/>
        </w:rPr>
        <w:t xml:space="preserve">2. </w:t>
      </w:r>
      <w:r w:rsidRPr="007656EF">
        <w:rPr>
          <w:rFonts w:ascii="Times New Roman" w:eastAsia="PMingLiU" w:hAnsi="Times New Roman" w:cs="Times New Roman"/>
          <w:color w:val="000000"/>
          <w:spacing w:val="-6"/>
          <w:kern w:val="0"/>
          <w:sz w:val="28"/>
          <w:szCs w:val="28"/>
          <w:lang w:val="vi-VN"/>
          <ns2:ligatures ns2:val="none"/>
        </w:rPr>
        <w:t xml:space="preserve">Sản </w:t>
      </w:r>
      <w:r w:rsidRPr="007656EF">
        <w:rPr>
          <w:rFonts w:ascii="Times New Roman" w:eastAsia="PMingLiU" w:hAnsi="Times New Roman" w:cs="Times New Roman"/>
          <w:color w:val="000000"/>
          <w:spacing w:val="-6"/>
          <w:kern w:val="0"/>
          <w:sz w:val="28"/>
          <w:lang w:val="vi-VN"/>
          <ns2:ligatures ns2:val="none"/>
        </w:rPr>
        <w:t>lượng</w:t>
      </w:r>
      <w:r w:rsidRPr="007656EF">
        <w:rPr>
          <w:rFonts w:ascii="Times New Roman" w:eastAsia="PMingLiU" w:hAnsi="Times New Roman" w:cs="Times New Roman"/>
          <w:color w:val="000000"/>
          <w:spacing w:val="-6"/>
          <w:kern w:val="0"/>
          <w:sz w:val="28"/>
          <w:szCs w:val="28"/>
          <w:lang w:val="vi-VN"/>
          <ns2:ligatures ns2:val="none"/>
        </w:rPr>
        <w:t xml:space="preserve"> điện năng phát sai khác so với sản lượng huy động theo lệnh điều độ (Qdu) của nhà máy điện trong chu kỳ giao dịch được xác định theo trình tự sau: </w:t>
      </w:r>
    </w:p>
    <w:p ns2:paraId="10B53284"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Xác định sản lượng huy động theo lệnh điều độ</w:t>
      </w:r>
    </w:p>
    <w:p ns2:paraId="125FB8D7" ns2:textId="77777777" w:rsidR="002E16F4" w:rsidRPr="007656EF" w:rsidRDefault="002E16F4" w:rsidP="002E16F4">
      <w:pPr>
        <w:widowControl w:val="0"/>
        <w:tabs>
          <w:tab w:val="left" w:pos="993"/>
          <w:tab w:val="left" w:pos="1080"/>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Sản lượng huy động theo lệnh điều độ là sản lượng tại đầu cực máy phát được tính toán căn cứ theo lệnh điều độ huy động tổ máy của Đơn vị vận hành hệ thống điện và thị trường điện, căn cứ vào công suất theo lệnh điều độ và tốc độ tăng giảm tải của tổ máy phát điện. Sản lượng huy động theo lệnh điều độ được xác định theo công thức sau:</w:t>
      </w:r>
    </w:p>
    <w:p ns2:paraId="7D42BD22" ns2:textId="77777777" w:rsidR="002E16F4" w:rsidRPr="007656EF" w:rsidRDefault="00B00495" w:rsidP="002E16F4">
      <w:pPr>
        <w:widowControl w:val="0"/>
        <w:spacing w:before="120" w:after="120" w:line="240" w:lineRule="auto"/>
        <w:ind w:left="1287"/>
        <w:jc w:val="both"/>
        <w:outlineLvl w:val="5"/>
        <w:rPr>
          <w:rFonts w:ascii="Times New Roman" w:eastAsia="SimSun" w:hAnsi="Times New Roman" w:cs="Times New Roman"/>
          <w:color w:val="000000"/>
          <w:kern w:val="0"/>
          <w:sz w:val="28"/>
          <w:szCs w:val="20"/>
          <w:lang w:val="vi-VN"/>
          <ns2:ligatures ns2:val="none"/>
        </w:rPr>
      </w:pPr>
      <ns11:oMathPara>
        <ns11:oMath>
          <ns11:sSub>
            <ns11:sSubPr>
              <ns11:ctrlPr>
                <w:rPr>
                  <w:rFonts w:ascii="Cambria Math" w:eastAsia="SimSun" w:hAnsi="Cambria Math" w:cs="Times New Roman"/>
                  <w:color w:val="000000"/>
                  <w:kern w:val="0"/>
                  <w:sz w:val="28"/>
                  <w:szCs w:val="20"/>
                  <w:lang w:val="vi-VN"/>
                  <ns2:ligatures ns2:val="none"/>
                </w:rPr>
              </ns11:ctrlPr>
            </ns11:sSubPr>
            <ns11:e>
              <ns11:r>
                <ns11:rPr>
                  <ns11:sty ns11:val="p"/>
                </ns11:rPr>
                <w:rPr>
                  <w:rFonts w:ascii="Cambria Math" w:eastAsia="SimSun" w:hAnsi="Cambria Math" w:cs="Times New Roman"/>
                  <w:color w:val="000000"/>
                  <w:kern w:val="0"/>
                  <w:sz w:val="28"/>
                  <w:szCs w:val="20"/>
                  <w:lang w:val="vi-VN"/>
                  <ns2:ligatures ns2:val="none"/>
                </w:rPr>
                <ns11:t>Qdd</ns11:t>
              </ns11:r>
            </ns11:e>
            <ns11:sub>
              <ns11:r>
                <ns11:rPr>
                  <ns11:sty ns11:val="p"/>
                </ns11:rPr>
                <w:rPr>
                  <w:rFonts w:ascii="Cambria Math" w:eastAsia="SimSun" w:hAnsi="Cambria Math" w:cs="Times New Roman"/>
                  <w:color w:val="000000"/>
                  <w:kern w:val="0"/>
                  <w:sz w:val="28"/>
                  <w:szCs w:val="20"/>
                  <w:lang w:val="vi-VN"/>
                  <ns2:ligatures ns2:val="none"/>
                </w:rPr>
                <ns11:t>i</ns11:t>
              </ns11:r>
            </ns11:sub>
          </ns11:sSub>
          <ns11:r>
            <ns11:rPr>
              <ns11:sty ns11:val="p"/>
            </ns11:rPr>
            <w:rPr>
              <w:rFonts w:ascii="Cambria Math" w:eastAsia="SimSun" w:hAnsi="Cambria Math" w:cs="Times New Roman"/>
              <w:color w:val="000000"/>
              <w:kern w:val="0"/>
              <w:sz w:val="28"/>
              <w:szCs w:val="20"/>
              <w:lang w:val="vi-VN"/>
              <ns2:ligatures ns2:val="none"/>
            </w:rPr>
            <ns11:t>=</ns11:t>
          </ns11:r>
          <ns11:f>
            <ns11:fPr>
              <ns11:ctrlPr>
                <w:rPr>
                  <w:rFonts w:ascii="Cambria Math" w:eastAsia="SimSun" w:hAnsi="Cambria Math" w:cs="Times New Roman"/>
                  <w:color w:val="000000"/>
                  <w:kern w:val="0"/>
                  <w:sz w:val="28"/>
                  <w:szCs w:val="20"/>
                  <w:lang w:val="vi-VN"/>
                  <ns2:ligatures ns2:val="none"/>
                </w:rPr>
              </ns11:ctrlPr>
            </ns11:fPr>
            <ns11:num>
              <ns11:r>
                <ns11:rPr>
                  <ns11:sty ns11:val="p"/>
                </ns11:rPr>
                <w:rPr>
                  <w:rFonts w:ascii="Cambria Math" w:eastAsia="SimSun" w:hAnsi="Cambria Math" w:cs="Times New Roman"/>
                  <w:color w:val="000000"/>
                  <w:kern w:val="0"/>
                  <w:sz w:val="28"/>
                  <w:szCs w:val="20"/>
                  <w:lang w:val="vi-VN"/>
                  <ns2:ligatures ns2:val="none"/>
                </w:rPr>
                <ns11:t>1</ns11:t>
              </ns11:r>
            </ns11:num>
            <ns11:den>
              <ns11:r>
                <ns11:rPr>
                  <ns11:sty ns11:val="p"/>
                </ns11:rPr>
                <w:rPr>
                  <w:rFonts w:ascii="Cambria Math" w:eastAsia="SimSun" w:hAnsi="Cambria Math" w:cs="Times New Roman"/>
                  <w:color w:val="000000"/>
                  <w:kern w:val="0"/>
                  <w:sz w:val="28"/>
                  <w:szCs w:val="20"/>
                  <w:lang w:val="vi-VN"/>
                  <ns2:ligatures ns2:val="none"/>
                </w:rPr>
                <ns11:t>60</ns11:t>
              </ns11:r>
            </ns11:den>
          </ns11:f>
          <ns11:r>
            <ns11:rPr>
              <ns11:sty ns11:val="p"/>
            </ns11:rPr>
            <w:rPr>
              <w:rFonts w:ascii="Cambria Math" w:eastAsia="SimSun" w:hAnsi="Cambria Math" w:cs="Times New Roman"/>
              <w:color w:val="000000"/>
              <w:kern w:val="0"/>
              <w:sz w:val="28"/>
              <w:szCs w:val="20"/>
              <w:lang w:val="vi-VN"/>
              <ns2:ligatures ns2:val="none"/>
            </w:rPr>
            <ns11:t>×</ns11:t>
          </ns11:r>
          <ns11:d>
            <ns11:dPr>
              <ns11:begChr ns11:val="{"/>
              <ns11:endChr ns11:val="}"/>
              <ns11:ctrlPr>
                <w:rPr>
                  <w:rFonts w:ascii="Cambria Math" w:eastAsia="SimSun" w:hAnsi="Cambria Math" w:cs="Times New Roman"/>
                  <w:color w:val="000000"/>
                  <w:kern w:val="0"/>
                  <w:sz w:val="28"/>
                  <w:szCs w:val="20"/>
                  <w:lang w:val="vi-VN"/>
                  <ns2:ligatures ns2:val="none"/>
                </w:rPr>
              </ns11:ctrlPr>
            </ns11:dPr>
            <ns11:e>
              <ns11:sSubSup>
                <ns11:sSubSupPr>
                  <ns11:ctrlPr>
                    <w:rPr>
                      <w:rFonts w:ascii="Cambria Math" w:eastAsia="SimSun" w:hAnsi="Cambria Math" w:cs="Times New Roman"/>
                      <w:color w:val="000000"/>
                      <w:kern w:val="0"/>
                      <w:sz w:val="28"/>
                      <w:szCs w:val="20"/>
                      <w:lang w:val="vi-VN"/>
                      <ns2:ligatures ns2:val="none"/>
                    </w:rPr>
                  </ns11:ctrlPr>
                </ns11:sSubSupPr>
                <ns11:e>
                  <ns11:r>
                    <ns11:rPr>
                      <ns11:sty ns11:val="p"/>
                    </ns11:rPr>
                    <w:rPr>
                      <w:rFonts w:ascii="Cambria Math" w:eastAsia="SimSun" w:hAnsi="Cambria Math" w:cs="Times New Roman"/>
                      <w:color w:val="000000"/>
                      <w:kern w:val="0"/>
                      <w:sz w:val="28"/>
                      <w:szCs w:val="20"/>
                      <w:lang w:val="vi-VN"/>
                      <ns2:ligatures ns2:val="none"/>
                    </w:rPr>
                    <ns11:t>Pdd</ns11:t>
                  </ns11:r>
                </ns11:e>
                <ns11:sub>
                  <ns11:r>
                    <ns11:rPr>
                      <ns11:sty ns11:val="p"/>
                    </ns11:rPr>
                    <w:rPr>
                      <w:rFonts w:ascii="Cambria Math" w:eastAsia="SimSun" w:hAnsi="Cambria Math" w:cs="Times New Roman"/>
                      <w:color w:val="000000"/>
                      <w:kern w:val="0"/>
                      <w:sz w:val="28"/>
                      <w:szCs w:val="20"/>
                      <w:lang w:val="vi-VN"/>
                      <ns2:ligatures ns2:val="none"/>
                    </w:rPr>
                    <ns11:t>i</ns11:t>
                  </ns11:r>
                </ns11:sub>
                <ns11:sup>
                  <ns11:r>
                    <ns11:rPr>
                      <ns11:sty ns11:val="p"/>
                    </ns11:rPr>
                    <w:rPr>
                      <w:rFonts w:ascii="Cambria Math" w:eastAsia="SimSun" w:hAnsi="Cambria Math" w:cs="Times New Roman"/>
                      <w:color w:val="000000"/>
                      <w:kern w:val="0"/>
                      <w:sz w:val="28"/>
                      <w:szCs w:val="20"/>
                      <w:lang w:val="vi-VN"/>
                      <ns2:ligatures ns2:val="none"/>
                    </w:rPr>
                    <ns11:t>0</ns11:t>
                  </ns11:r>
                </ns11:sup>
              </ns11:sSubSup>
              <ns11:r>
                <ns11:rPr>
                  <ns11:sty ns11:val="p"/>
                </ns11:rPr>
                <w:rPr>
                  <w:rFonts w:ascii="Cambria Math" w:eastAsia="SimSun" w:hAnsi="Cambria Math" w:cs="Times New Roman"/>
                  <w:color w:val="000000"/>
                  <w:kern w:val="0"/>
                  <w:sz w:val="28"/>
                  <w:szCs w:val="20"/>
                  <w:lang w:val="vi-VN"/>
                  <ns2:ligatures ns2:val="none"/>
                </w:rPr>
                <ns11:t>×</ns11:t>
              </ns11:r>
              <ns11:sSubSup>
                <ns11:sSubSupPr>
                  <ns11:ctrlPr>
                    <w:rPr>
                      <w:rFonts w:ascii="Cambria Math" w:eastAsia="SimSun" w:hAnsi="Cambria Math" w:cs="Times New Roman"/>
                      <w:color w:val="000000"/>
                      <w:kern w:val="0"/>
                      <w:sz w:val="28"/>
                      <w:szCs w:val="20"/>
                      <w:lang w:val="vi-VN"/>
                      <ns2:ligatures ns2:val="none"/>
                    </w:rPr>
                  </ns11:ctrlPr>
                </ns11:sSubSupPr>
                <ns11:e>
                  <ns11:r>
                    <ns11:rPr>
                      <ns11:sty ns11:val="p"/>
                    </ns11:rPr>
                    <w:rPr>
                      <w:rFonts w:ascii="Cambria Math" w:eastAsia="SimSun" w:hAnsi="Cambria Math" w:cs="Times New Roman"/>
                      <w:color w:val="000000"/>
                      <w:kern w:val="0"/>
                      <w:sz w:val="28"/>
                      <w:szCs w:val="20"/>
                      <w:lang w:val="vi-VN"/>
                      <ns2:ligatures ns2:val="none"/>
                    </w:rPr>
                    <ns11:t>t</ns11:t>
                  </ns11:r>
                </ns11:e>
                <ns11:sub>
                  <ns11:r>
                    <ns11:rPr>
                      <ns11:sty ns11:val="p"/>
                    </ns11:rPr>
                    <w:rPr>
                      <w:rFonts w:ascii="Cambria Math" w:eastAsia="SimSun" w:hAnsi="Cambria Math" w:cs="Times New Roman"/>
                      <w:color w:val="000000"/>
                      <w:kern w:val="0"/>
                      <w:sz w:val="28"/>
                      <w:szCs w:val="20"/>
                      <w:lang w:val="vi-VN"/>
                      <ns2:ligatures ns2:val="none"/>
                    </w:rPr>
                    <ns11:t>i</ns11:t>
                  </ns11:r>
                </ns11:sub>
                <ns11:sup>
                  <ns11:r>
                    <ns11:rPr>
                      <ns11:sty ns11:val="p"/>
                    </ns11:rPr>
                    <w:rPr>
                      <w:rFonts w:ascii="Cambria Math" w:eastAsia="SimSun" w:hAnsi="Cambria Math" w:cs="Times New Roman"/>
                      <w:color w:val="000000"/>
                      <w:kern w:val="0"/>
                      <w:sz w:val="28"/>
                      <w:szCs w:val="20"/>
                      <w:lang w:val="vi-VN"/>
                      <ns2:ligatures ns2:val="none"/>
                    </w:rPr>
                    <ns11:t>1</ns11:t>
                  </ns11:r>
                </ns11:sup>
              </ns11:sSubSup>
              <ns11:r>
                <ns11:rPr>
                  <ns11:sty ns11:val="p"/>
                </ns11:rPr>
                <w:rPr>
                  <w:rFonts w:ascii="Cambria Math" w:eastAsia="SimSun" w:hAnsi="Cambria Math" w:cs="Times New Roman"/>
                  <w:color w:val="000000"/>
                  <w:kern w:val="0"/>
                  <w:sz w:val="28"/>
                  <w:szCs w:val="20"/>
                  <w:lang w:val="vi-VN"/>
                  <ns2:ligatures ns2:val="none"/>
                </w:rPr>
                <ns11:t>+</ns11:t>
              </ns11:r>
              <ns11:nary>
                <ns11:naryPr>
                  <ns11:chr ns11:val="∑"/>
                  <ns11:limLoc ns11:val="undOvr"/>
                  <ns11:ctrlPr>
                    <w:rPr>
                      <w:rFonts w:ascii="Cambria Math" w:eastAsia="SimSun" w:hAnsi="Cambria Math" w:cs="Times New Roman"/>
                      <w:color w:val="000000"/>
                      <w:kern w:val="0"/>
                      <w:sz w:val="28"/>
                      <w:szCs w:val="20"/>
                      <w:lang w:val="vi-VN"/>
                      <ns2:ligatures ns2:val="none"/>
                    </w:rPr>
                  </ns11:ctrlPr>
                </ns11:naryPr>
                <ns11:sub>
                  <ns11:r>
                    <ns11:rPr>
                      <ns11:sty ns11:val="p"/>
                    </ns11:rPr>
                    <w:rPr>
                      <w:rFonts w:ascii="Cambria Math" w:eastAsia="SimSun" w:hAnsi="Cambria Math" w:cs="Times New Roman"/>
                      <w:color w:val="000000"/>
                      <w:kern w:val="0"/>
                      <w:sz w:val="28"/>
                      <w:szCs w:val="20"/>
                      <w:lang w:val="vi-VN"/>
                      <ns2:ligatures ns2:val="none"/>
                    </w:rPr>
                    <ns11:t>j=1</ns11:t>
                  </ns11:r>
                </ns11:sub>
                <ns11:sup>
                  <ns11:r>
                    <ns11:rPr>
                      <ns11:sty ns11:val="p"/>
                    </ns11:rPr>
                    <w:rPr>
                      <w:rFonts w:ascii="Cambria Math" w:eastAsia="SimSun" w:hAnsi="Cambria Math" w:cs="Times New Roman"/>
                      <w:color w:val="000000"/>
                      <w:kern w:val="0"/>
                      <w:sz w:val="28"/>
                      <w:szCs w:val="20"/>
                      <w:lang w:val="vi-VN"/>
                      <ns2:ligatures ns2:val="none"/>
                    </w:rPr>
                    <ns11:t>J</ns11:t>
                  </ns11:r>
                </ns11:sup>
                <ns11:e>
                  <ns11:d>
                    <ns11:dPr>
                      <ns11:ctrlPr>
                        <w:rPr>
                          <w:rFonts w:ascii="Cambria Math" w:eastAsia="SimSun" w:hAnsi="Cambria Math" w:cs="Times New Roman"/>
                          <w:color w:val="000000"/>
                          <w:kern w:val="0"/>
                          <w:sz w:val="28"/>
                          <w:szCs w:val="20"/>
                          <w:lang w:val="vi-VN"/>
                          <ns2:ligatures ns2:val="none"/>
                        </w:rPr>
                      </ns11:ctrlPr>
                    </ns11:dPr>
                    <ns11:e>
                      <ns11:sSubSup>
                        <ns11:sSubSupPr>
                          <ns11:ctrlPr>
                            <w:rPr>
                              <w:rFonts w:ascii="Cambria Math" w:eastAsia="SimSun" w:hAnsi="Cambria Math" w:cs="Times New Roman"/>
                              <w:color w:val="000000"/>
                              <w:kern w:val="0"/>
                              <w:sz w:val="28"/>
                              <w:szCs w:val="20"/>
                              <w:lang w:val="vi-VN"/>
                              <ns2:ligatures ns2:val="none"/>
                            </w:rPr>
                          </ns11:ctrlPr>
                        </ns11:sSubSupPr>
                        <ns11:e>
                          <ns11:r>
                            <ns11:rPr>
                              <ns11:sty ns11:val="p"/>
                            </ns11:rPr>
                            <w:rPr>
                              <w:rFonts w:ascii="Cambria Math" w:eastAsia="SimSun" w:hAnsi="Cambria Math" w:cs="Times New Roman"/>
                              <w:color w:val="000000"/>
                              <w:kern w:val="0"/>
                              <w:sz w:val="28"/>
                              <w:szCs w:val="20"/>
                              <w:lang w:val="vi-VN"/>
                              <ns2:ligatures ns2:val="none"/>
                            </w:rPr>
                            <ns11:t>Pdd</ns11:t>
                          </ns11:r>
                        </ns11:e>
                        <ns11:sub>
                          <ns11:r>
                            <ns11:rPr>
                              <ns11:sty ns11:val="p"/>
                            </ns11:rPr>
                            <w:rPr>
                              <w:rFonts w:ascii="Cambria Math" w:eastAsia="SimSun" w:hAnsi="Cambria Math" w:cs="Times New Roman"/>
                              <w:color w:val="000000"/>
                              <w:kern w:val="0"/>
                              <w:sz w:val="28"/>
                              <w:szCs w:val="20"/>
                              <w:lang w:val="vi-VN"/>
                              <ns2:ligatures ns2:val="none"/>
                            </w:rPr>
                            <ns11:t>i</ns11:t>
                          </ns11:r>
                        </ns11:sub>
                        <ns11:sup>
                          <ns11:r>
                            <ns11:rPr>
                              <ns11:sty ns11:val="p"/>
                            </ns11:rPr>
                            <w:rPr>
                              <w:rFonts w:ascii="Cambria Math" w:eastAsia="SimSun" w:hAnsi="Cambria Math" w:cs="Times New Roman"/>
                              <w:color w:val="000000"/>
                              <w:kern w:val="0"/>
                              <w:sz w:val="28"/>
                              <w:szCs w:val="20"/>
                              <w:lang w:val="vi-VN"/>
                              <ns2:ligatures ns2:val="none"/>
                            </w:rPr>
                            <ns11:t>j-1</ns11:t>
                          </ns11:r>
                        </ns11:sup>
                      </ns11:sSubSup>
                      <ns11:r>
                        <ns11:rPr>
                          <ns11:sty ns11:val="p"/>
                        </ns11:rPr>
                        <w:rPr>
                          <w:rFonts w:ascii="Cambria Math" w:eastAsia="SimSun" w:hAnsi="Cambria Math" w:cs="Times New Roman"/>
                          <w:color w:val="000000"/>
                          <w:kern w:val="0"/>
                          <w:sz w:val="28"/>
                          <w:szCs w:val="20"/>
                          <w:lang w:val="vi-VN"/>
                          <ns2:ligatures ns2:val="none"/>
                        </w:rPr>
                        <ns11:t>+</ns11:t>
                      </ns11:r>
                      <ns11:sSubSup>
                        <ns11:sSubSupPr>
                          <ns11:ctrlPr>
                            <w:rPr>
                              <w:rFonts w:ascii="Cambria Math" w:eastAsia="SimSun" w:hAnsi="Cambria Math" w:cs="Times New Roman"/>
                              <w:color w:val="000000"/>
                              <w:kern w:val="0"/>
                              <w:sz w:val="28"/>
                              <w:szCs w:val="20"/>
                              <w:lang w:val="vi-VN"/>
                              <ns2:ligatures ns2:val="none"/>
                            </w:rPr>
                          </ns11:ctrlPr>
                        </ns11:sSubSupPr>
                        <ns11:e>
                          <ns11:r>
                            <ns11:rPr>
                              <ns11:sty ns11:val="p"/>
                            </ns11:rPr>
                            <w:rPr>
                              <w:rFonts w:ascii="Cambria Math" w:eastAsia="SimSun" w:hAnsi="Cambria Math" w:cs="Times New Roman"/>
                              <w:color w:val="000000"/>
                              <w:kern w:val="0"/>
                              <w:sz w:val="28"/>
                              <w:szCs w:val="20"/>
                              <w:lang w:val="vi-VN"/>
                              <ns2:ligatures ns2:val="none"/>
                            </w:rPr>
                            <ns11:t>Pdd</ns11:t>
                          </ns11:r>
                        </ns11:e>
                        <ns11:sub>
                          <ns11:r>
                            <ns11:rPr>
                              <ns11:sty ns11:val="p"/>
                            </ns11:rPr>
                            <w:rPr>
                              <w:rFonts w:ascii="Cambria Math" w:eastAsia="SimSun" w:hAnsi="Cambria Math" w:cs="Times New Roman"/>
                              <w:color w:val="000000"/>
                              <w:kern w:val="0"/>
                              <w:sz w:val="28"/>
                              <w:szCs w:val="20"/>
                              <w:lang w:val="vi-VN"/>
                              <ns2:ligatures ns2:val="none"/>
                            </w:rPr>
                            <ns11:t>i</ns11:t>
                          </ns11:r>
                        </ns11:sub>
                        <ns11:sup>
                          <ns11:r>
                            <ns11:rPr>
                              <ns11:sty ns11:val="p"/>
                            </ns11:rPr>
                            <w:rPr>
                              <w:rFonts w:ascii="Cambria Math" w:eastAsia="SimSun" w:hAnsi="Cambria Math" w:cs="Times New Roman"/>
                              <w:color w:val="000000"/>
                              <w:kern w:val="0"/>
                              <w:sz w:val="28"/>
                              <w:szCs w:val="20"/>
                              <w:lang w:val="vi-VN"/>
                              <ns2:ligatures ns2:val="none"/>
                            </w:rPr>
                            <ns11:t>j</ns11:t>
                          </ns11:r>
                        </ns11:sup>
                      </ns11:sSubSup>
                    </ns11:e>
                  </ns11:d>
                  <ns11:r>
                    <ns11:rPr>
                      <ns11:sty ns11:val="p"/>
                    </ns11:rPr>
                    <w:rPr>
                      <w:rFonts w:ascii="Cambria Math" w:eastAsia="SimSun" w:hAnsi="Cambria Math" w:cs="Times New Roman"/>
                      <w:color w:val="000000"/>
                      <w:kern w:val="0"/>
                      <w:sz w:val="28"/>
                      <w:szCs w:val="20"/>
                      <w:lang w:val="vi-VN"/>
                      <ns2:ligatures ns2:val="none"/>
                    </w:rPr>
                    <ns11:t>×</ns11:t>
                  </ns11:r>
                  <ns11:f>
                    <ns11:fPr>
                      <ns11:ctrlPr>
                        <w:rPr>
                          <w:rFonts w:ascii="Cambria Math" w:eastAsia="SimSun" w:hAnsi="Cambria Math" w:cs="Times New Roman"/>
                          <w:color w:val="000000"/>
                          <w:kern w:val="0"/>
                          <w:sz w:val="28"/>
                          <w:szCs w:val="20"/>
                          <w:lang w:val="vi-VN"/>
                          <ns2:ligatures ns2:val="none"/>
                        </w:rPr>
                      </ns11:ctrlPr>
                    </ns11:fPr>
                    <ns11:num>
                      <ns11:sSubSup>
                        <ns11:sSubSupPr>
                          <ns11:ctrlPr>
                            <w:rPr>
                              <w:rFonts w:ascii="Cambria Math" w:eastAsia="SimSun" w:hAnsi="Cambria Math" w:cs="Times New Roman"/>
                              <w:color w:val="000000"/>
                              <w:kern w:val="0"/>
                              <w:sz w:val="28"/>
                              <w:szCs w:val="20"/>
                              <w:lang w:val="vi-VN"/>
                              <ns2:ligatures ns2:val="none"/>
                            </w:rPr>
                          </ns11:ctrlPr>
                        </ns11:sSubSupPr>
                        <ns11:e>
                          <ns11:sSup>
                            <ns11:sSupPr>
                              <ns11:ctrlPr>
                                <w:rPr>
                                  <w:rFonts w:ascii="Cambria Math" w:eastAsia="SimSun" w:hAnsi="Cambria Math" w:cs="Times New Roman"/>
                                  <w:color w:val="000000"/>
                                  <w:kern w:val="0"/>
                                  <w:sz w:val="28"/>
                                  <w:szCs w:val="20"/>
                                  <w:lang w:val="vi-VN"/>
                                  <ns2:ligatures ns2:val="none"/>
                                </w:rPr>
                              </ns11:ctrlPr>
                            </ns11:sSupPr>
                            <ns11:e>
                              <ns11:r>
                                <ns11:rPr>
                                  <ns11:sty ns11:val="p"/>
                                </ns11:rPr>
                                <w:rPr>
                                  <w:rFonts w:ascii="Cambria Math" w:eastAsia="SimSun" w:hAnsi="Cambria Math" w:cs="Times New Roman"/>
                                  <w:color w:val="000000"/>
                                  <w:kern w:val="0"/>
                                  <w:sz w:val="28"/>
                                  <w:szCs w:val="20"/>
                                  <w:lang w:val="vi-VN"/>
                                  <ns2:ligatures ns2:val="none"/>
                                </w:rPr>
                                <ns11:t>t</ns11:t>
                              </ns11:r>
                            </ns11:e>
                            <ns11:sup>
                              <ns11:r>
                                <ns11:rPr>
                                  <ns11:sty ns11:val="p"/>
                                </ns11:rPr>
                                <w:rPr>
                                  <w:rFonts w:ascii="Cambria Math" w:eastAsia="SimSun" w:hAnsi="Cambria Math" w:cs="Times New Roman"/>
                                  <w:color w:val="000000"/>
                                  <w:kern w:val="0"/>
                                  <w:sz w:val="28"/>
                                  <w:szCs w:val="20"/>
                                  <w:lang w:val="vi-VN"/>
                                  <ns2:ligatures ns2:val="none"/>
                                </w:rPr>
                                <ns11:t>'</ns11:t>
                              </ns11:r>
                            </ns11:sup>
                          </ns11:sSup>
                        </ns11:e>
                        <ns11:sub>
                          <ns11:r>
                            <ns11:rPr>
                              <ns11:sty ns11:val="p"/>
                            </ns11:rPr>
                            <w:rPr>
                              <w:rFonts w:ascii="Cambria Math" w:eastAsia="SimSun" w:hAnsi="Cambria Math" w:cs="Times New Roman"/>
                              <w:color w:val="000000"/>
                              <w:kern w:val="0"/>
                              <w:sz w:val="28"/>
                              <w:szCs w:val="20"/>
                              <w:lang w:val="vi-VN"/>
                              <ns2:ligatures ns2:val="none"/>
                            </w:rPr>
                            <ns11:t>i</ns11:t>
                          </ns11:r>
                        </ns11:sub>
                        <ns11:sup>
                          <ns11:r>
                            <ns11:rPr>
                              <ns11:sty ns11:val="p"/>
                            </ns11:rPr>
                            <w:rPr>
                              <w:rFonts w:ascii="Cambria Math" w:eastAsia="SimSun" w:hAnsi="Cambria Math" w:cs="Times New Roman"/>
                              <w:color w:val="000000"/>
                              <w:kern w:val="0"/>
                              <w:sz w:val="28"/>
                              <w:szCs w:val="20"/>
                              <w:lang w:val="vi-VN"/>
                              <ns2:ligatures ns2:val="none"/>
                            </w:rPr>
                            <ns11:t>j</ns11:t>
                          </ns11:r>
                        </ns11:sup>
                      </ns11:sSubSup>
                      <ns11:r>
                        <ns11:rPr>
                          <ns11:sty ns11:val="p"/>
                        </ns11:rPr>
                        <w:rPr>
                          <w:rFonts w:ascii="Cambria Math" w:eastAsia="SimSun" w:hAnsi="Cambria Math" w:cs="Times New Roman"/>
                          <w:color w:val="000000"/>
                          <w:kern w:val="0"/>
                          <w:sz w:val="28"/>
                          <w:szCs w:val="20"/>
                          <w:lang w:val="vi-VN"/>
                          <ns2:ligatures ns2:val="none"/>
                        </w:rPr>
                        <ns11:t>-</ns11:t>
                      </ns11:r>
                      <ns11:sSubSup>
                        <ns11:sSubSupPr>
                          <ns11:ctrlPr>
                            <w:rPr>
                              <w:rFonts w:ascii="Cambria Math" w:eastAsia="SimSun" w:hAnsi="Cambria Math" w:cs="Times New Roman"/>
                              <w:color w:val="000000"/>
                              <w:kern w:val="0"/>
                              <w:sz w:val="28"/>
                              <w:szCs w:val="20"/>
                              <w:lang w:val="vi-VN"/>
                              <ns2:ligatures ns2:val="none"/>
                            </w:rPr>
                          </ns11:ctrlPr>
                        </ns11:sSubSupPr>
                        <ns11:e>
                          <ns11:r>
                            <ns11:rPr>
                              <ns11:sty ns11:val="p"/>
                            </ns11:rPr>
                            <w:rPr>
                              <w:rFonts w:ascii="Cambria Math" w:eastAsia="SimSun" w:hAnsi="Cambria Math" w:cs="Times New Roman"/>
                              <w:color w:val="000000"/>
                              <w:kern w:val="0"/>
                              <w:sz w:val="28"/>
                              <w:szCs w:val="20"/>
                              <w:lang w:val="vi-VN"/>
                              <ns2:ligatures ns2:val="none"/>
                            </w:rPr>
                            <ns11:t>t</ns11:t>
                          </ns11:r>
                        </ns11:e>
                        <ns11:sub>
                          <ns11:r>
                            <ns11:rPr>
                              <ns11:sty ns11:val="p"/>
                            </ns11:rPr>
                            <w:rPr>
                              <w:rFonts w:ascii="Cambria Math" w:eastAsia="SimSun" w:hAnsi="Cambria Math" w:cs="Times New Roman"/>
                              <w:color w:val="000000"/>
                              <w:kern w:val="0"/>
                              <w:sz w:val="28"/>
                              <w:szCs w:val="20"/>
                              <w:lang w:val="vi-VN"/>
                              <ns2:ligatures ns2:val="none"/>
                            </w:rPr>
                            <ns11:t>i</ns11:t>
                          </ns11:r>
                        </ns11:sub>
                        <ns11:sup>
                          <ns11:r>
                            <ns11:rPr>
                              <ns11:sty ns11:val="p"/>
                            </ns11:rPr>
                            <w:rPr>
                              <w:rFonts w:ascii="Cambria Math" w:eastAsia="SimSun" w:hAnsi="Cambria Math" w:cs="Times New Roman"/>
                              <w:color w:val="000000"/>
                              <w:kern w:val="0"/>
                              <w:sz w:val="28"/>
                              <w:szCs w:val="20"/>
                              <w:lang w:val="vi-VN"/>
                              <ns2:ligatures ns2:val="none"/>
                            </w:rPr>
                            <ns11:t>j</ns11:t>
                          </ns11:r>
                        </ns11:sup>
                      </ns11:sSubSup>
                    </ns11:num>
                    <ns11:den>
                      <ns11:r>
                        <ns11:rPr>
                          <ns11:sty ns11:val="p"/>
                        </ns11:rPr>
                        <w:rPr>
                          <w:rFonts w:ascii="Cambria Math" w:eastAsia="SimSun" w:hAnsi="Cambria Math" w:cs="Times New Roman"/>
                          <w:color w:val="000000"/>
                          <w:kern w:val="0"/>
                          <w:sz w:val="28"/>
                          <w:szCs w:val="20"/>
                          <w:lang w:val="vi-VN"/>
                          <ns2:ligatures ns2:val="none"/>
                        </w:rPr>
                        <ns11:t>2</ns11:t>
                      </ns11:r>
                    </ns11:den>
                  </ns11:f>
                </ns11:e>
              </ns11:nary>
              <ns11:r>
                <ns11:rPr>
                  <ns11:sty ns11:val="p"/>
                </ns11:rPr>
                <w:rPr>
                  <w:rFonts w:ascii="Cambria Math" w:eastAsia="SimSun" w:hAnsi="Cambria Math" w:cs="Times New Roman"/>
                  <w:color w:val="000000"/>
                  <w:kern w:val="0"/>
                  <w:sz w:val="28"/>
                  <w:szCs w:val="20"/>
                  <w:lang w:val="vi-VN"/>
                  <ns2:ligatures ns2:val="none"/>
                </w:rPr>
                <ns11:t>+</ns11:t>
              </ns11:r>
              <ns11:nary>
                <ns11:naryPr>
                  <ns11:chr ns11:val="∑"/>
                  <ns11:limLoc ns11:val="undOvr"/>
                  <ns11:ctrlPr>
                    <w:rPr>
                      <w:rFonts w:ascii="Cambria Math" w:eastAsia="SimSun" w:hAnsi="Cambria Math" w:cs="Times New Roman"/>
                      <w:color w:val="000000"/>
                      <w:kern w:val="0"/>
                      <w:sz w:val="28"/>
                      <w:szCs w:val="20"/>
                      <w:lang w:val="vi-VN"/>
                      <ns2:ligatures ns2:val="none"/>
                    </w:rPr>
                  </ns11:ctrlPr>
                </ns11:naryPr>
                <ns11:sub>
                  <ns11:r>
                    <ns11:rPr>
                      <ns11:sty ns11:val="p"/>
                    </ns11:rPr>
                    <w:rPr>
                      <w:rFonts w:ascii="Cambria Math" w:eastAsia="SimSun" w:hAnsi="Cambria Math" w:cs="Times New Roman"/>
                      <w:color w:val="000000"/>
                      <w:kern w:val="0"/>
                      <w:sz w:val="28"/>
                      <w:szCs w:val="20"/>
                      <w:lang w:val="vi-VN"/>
                      <ns2:ligatures ns2:val="none"/>
                    </w:rPr>
                    <ns11:t>j=1</ns11:t>
                  </ns11:r>
                </ns11:sub>
                <ns11:sup>
                  <ns11:r>
                    <ns11:rPr>
                      <ns11:sty ns11:val="p"/>
                    </ns11:rPr>
                    <w:rPr>
                      <w:rFonts w:ascii="Cambria Math" w:eastAsia="SimSun" w:hAnsi="Cambria Math" w:cs="Times New Roman"/>
                      <w:color w:val="000000"/>
                      <w:kern w:val="0"/>
                      <w:sz w:val="28"/>
                      <w:szCs w:val="20"/>
                      <w:lang w:val="vi-VN"/>
                      <ns2:ligatures ns2:val="none"/>
                    </w:rPr>
                    <ns11:t>J-1</ns11:t>
                  </ns11:r>
                </ns11:sup>
                <ns11:e>
                  <ns11:sSubSup>
                    <ns11:sSubSupPr>
                      <ns11:ctrlPr>
                        <w:rPr>
                          <w:rFonts w:ascii="Cambria Math" w:eastAsia="SimSun" w:hAnsi="Cambria Math" w:cs="Times New Roman"/>
                          <w:color w:val="000000"/>
                          <w:kern w:val="0"/>
                          <w:sz w:val="28"/>
                          <w:szCs w:val="20"/>
                          <w:lang w:val="vi-VN"/>
                          <ns2:ligatures ns2:val="none"/>
                        </w:rPr>
                      </ns11:ctrlPr>
                    </ns11:sSubSupPr>
                    <ns11:e>
                      <ns11:r>
                        <ns11:rPr>
                          <ns11:sty ns11:val="p"/>
                        </ns11:rPr>
                        <w:rPr>
                          <w:rFonts w:ascii="Cambria Math" w:eastAsia="SimSun" w:hAnsi="Cambria Math" w:cs="Times New Roman"/>
                          <w:color w:val="000000"/>
                          <w:kern w:val="0"/>
                          <w:sz w:val="28"/>
                          <w:szCs w:val="20"/>
                          <w:lang w:val="vi-VN"/>
                          <ns2:ligatures ns2:val="none"/>
                        </w:rPr>
                        <ns11:t>Pdd</ns11:t>
                      </ns11:r>
                    </ns11:e>
                    <ns11:sub>
                      <ns11:r>
                        <ns11:rPr>
                          <ns11:sty ns11:val="p"/>
                        </ns11:rPr>
                        <w:rPr>
                          <w:rFonts w:ascii="Cambria Math" w:eastAsia="SimSun" w:hAnsi="Cambria Math" w:cs="Times New Roman"/>
                          <w:color w:val="000000"/>
                          <w:kern w:val="0"/>
                          <w:sz w:val="28"/>
                          <w:szCs w:val="20"/>
                          <w:lang w:val="vi-VN"/>
                          <ns2:ligatures ns2:val="none"/>
                        </w:rPr>
                        <ns11:t>i</ns11:t>
                      </ns11:r>
                    </ns11:sub>
                    <ns11:sup>
                      <ns11:r>
                        <ns11:rPr>
                          <ns11:sty ns11:val="p"/>
                        </ns11:rPr>
                        <w:rPr>
                          <w:rFonts w:ascii="Cambria Math" w:eastAsia="SimSun" w:hAnsi="Cambria Math" w:cs="Times New Roman"/>
                          <w:color w:val="000000"/>
                          <w:kern w:val="0"/>
                          <w:sz w:val="28"/>
                          <w:szCs w:val="20"/>
                          <w:lang w:val="vi-VN"/>
                          <ns2:ligatures ns2:val="none"/>
                        </w:rPr>
                        <ns11:t>j</ns11:t>
                      </ns11:r>
                    </ns11:sup>
                  </ns11:sSubSup>
                  <ns11:r>
                    <ns11:rPr>
                      <ns11:sty ns11:val="p"/>
                    </ns11:rPr>
                    <w:rPr>
                      <w:rFonts w:ascii="Cambria Math" w:eastAsia="SimSun" w:hAnsi="Cambria Math" w:cs="Times New Roman"/>
                      <w:color w:val="000000"/>
                      <w:kern w:val="0"/>
                      <w:sz w:val="28"/>
                      <w:szCs w:val="20"/>
                      <w:lang w:val="vi-VN"/>
                      <ns2:ligatures ns2:val="none"/>
                    </w:rPr>
                    <ns11:t>×d</ns11:t>
                  </ns11:r>
                  <ns11:sSubSup>
                    <ns11:sSubSupPr>
                      <ns11:ctrlPr>
                        <w:rPr>
                          <w:rFonts w:ascii="Cambria Math" w:eastAsia="SimSun" w:hAnsi="Cambria Math" w:cs="Times New Roman"/>
                          <w:color w:val="000000"/>
                          <w:kern w:val="0"/>
                          <w:sz w:val="28"/>
                          <w:szCs w:val="20"/>
                          <w:lang w:val="vi-VN"/>
                          <ns2:ligatures ns2:val="none"/>
                        </w:rPr>
                      </ns11:ctrlPr>
                    </ns11:sSubSupPr>
                    <ns11:e>
                      <ns11:r>
                        <ns11:rPr>
                          <ns11:sty ns11:val="p"/>
                        </ns11:rPr>
                        <w:rPr>
                          <w:rFonts w:ascii="Cambria Math" w:eastAsia="SimSun" w:hAnsi="Cambria Math" w:cs="Times New Roman"/>
                          <w:color w:val="000000"/>
                          <w:kern w:val="0"/>
                          <w:sz w:val="28"/>
                          <w:szCs w:val="20"/>
                          <w:lang w:val="vi-VN"/>
                          <ns2:ligatures ns2:val="none"/>
                        </w:rPr>
                        <ns11:t>t</ns11:t>
                      </ns11:r>
                    </ns11:e>
                    <ns11:sub>
                      <ns11:r>
                        <ns11:rPr>
                          <ns11:sty ns11:val="p"/>
                        </ns11:rPr>
                        <w:rPr>
                          <w:rFonts w:ascii="Cambria Math" w:eastAsia="SimSun" w:hAnsi="Cambria Math" w:cs="Times New Roman"/>
                          <w:color w:val="000000"/>
                          <w:kern w:val="0"/>
                          <w:sz w:val="28"/>
                          <w:szCs w:val="20"/>
                          <w:lang w:val="vi-VN"/>
                          <ns2:ligatures ns2:val="none"/>
                        </w:rPr>
                        <ns11:t>i</ns11:t>
                      </ns11:r>
                    </ns11:sub>
                    <ns11:sup>
                      <ns11:r>
                        <ns11:rPr>
                          <ns11:sty ns11:val="p"/>
                        </ns11:rPr>
                        <w:rPr>
                          <w:rFonts w:ascii="Cambria Math" w:eastAsia="SimSun" w:hAnsi="Cambria Math" w:cs="Times New Roman"/>
                          <w:color w:val="000000"/>
                          <w:kern w:val="0"/>
                          <w:sz w:val="28"/>
                          <w:szCs w:val="20"/>
                          <w:lang w:val="vi-VN"/>
                          <ns2:ligatures ns2:val="none"/>
                        </w:rPr>
                        <ns11:t>j+1</ns11:t>
                      </ns11:r>
                    </ns11:sup>
                  </ns11:sSubSup>
                </ns11:e>
              </ns11:nary>
              <ns11:r>
                <ns11:rPr>
                  <ns11:sty ns11:val="p"/>
                </ns11:rPr>
                <w:rPr>
                  <w:rFonts w:ascii="Cambria Math" w:eastAsia="SimSun" w:hAnsi="Cambria Math" w:cs="Times New Roman"/>
                  <w:color w:val="000000"/>
                  <w:kern w:val="0"/>
                  <w:sz w:val="28"/>
                  <w:szCs w:val="20"/>
                  <w:lang w:val="vi-VN"/>
                  <ns2:ligatures ns2:val="none"/>
                </w:rPr>
                <ns11:t>-</ns11:t>
              </ns11:r>
              <ns11:sSubSup>
                <ns11:sSubSupPr>
                  <ns11:ctrlPr>
                    <w:rPr>
                      <w:rFonts w:ascii="Cambria Math" w:eastAsia="SimSun" w:hAnsi="Cambria Math" w:cs="Times New Roman"/>
                      <w:color w:val="000000"/>
                      <w:kern w:val="0"/>
                      <w:sz w:val="28"/>
                      <w:szCs w:val="20"/>
                      <w:lang w:val="vi-VN"/>
                      <ns2:ligatures ns2:val="none"/>
                    </w:rPr>
                  </ns11:ctrlPr>
                </ns11:sSubSupPr>
                <ns11:e>
                  <ns11:sSup>
                    <ns11:sSupPr>
                      <ns11:ctrlPr>
                        <w:rPr>
                          <w:rFonts w:ascii="Cambria Math" w:eastAsia="SimSun" w:hAnsi="Cambria Math" w:cs="Times New Roman"/>
                          <w:color w:val="000000"/>
                          <w:kern w:val="0"/>
                          <w:sz w:val="28"/>
                          <w:szCs w:val="20"/>
                          <w:lang w:val="vi-VN"/>
                          <ns2:ligatures ns2:val="none"/>
                        </w:rPr>
                      </ns11:ctrlPr>
                    </ns11:sSupPr>
                    <ns11:e>
                      <ns11:r>
                        <ns11:rPr>
                          <ns11:sty ns11:val="p"/>
                        </ns11:rPr>
                        <w:rPr>
                          <w:rFonts w:ascii="Cambria Math" w:eastAsia="SimSun" w:hAnsi="Cambria Math" w:cs="Times New Roman"/>
                          <w:color w:val="000000"/>
                          <w:kern w:val="0"/>
                          <w:sz w:val="28"/>
                          <w:szCs w:val="20"/>
                          <w:lang w:val="vi-VN"/>
                          <ns2:ligatures ns2:val="none"/>
                        </w:rPr>
                        <ns11:t>t</ns11:t>
                      </ns11:r>
                    </ns11:e>
                    <ns11:sup>
                      <ns11:r>
                        <ns11:rPr>
                          <ns11:sty ns11:val="p"/>
                        </ns11:rPr>
                        <w:rPr>
                          <w:rFonts w:ascii="Cambria Math" w:eastAsia="SimSun" w:hAnsi="Cambria Math" w:cs="Times New Roman"/>
                          <w:color w:val="000000"/>
                          <w:kern w:val="0"/>
                          <w:sz w:val="28"/>
                          <w:szCs w:val="20"/>
                          <w:lang w:val="vi-VN"/>
                          <ns2:ligatures ns2:val="none"/>
                        </w:rPr>
                        <ns11:t>'</ns11:t>
                      </ns11:r>
                    </ns11:sup>
                  </ns11:sSup>
                </ns11:e>
                <ns11:sub>
                  <ns11:r>
                    <ns11:rPr>
                      <ns11:sty ns11:val="p"/>
                    </ns11:rPr>
                    <w:rPr>
                      <w:rFonts w:ascii="Cambria Math" w:eastAsia="SimSun" w:hAnsi="Cambria Math" w:cs="Times New Roman"/>
                      <w:color w:val="000000"/>
                      <w:kern w:val="0"/>
                      <w:sz w:val="28"/>
                      <w:szCs w:val="20"/>
                      <w:lang w:val="vi-VN"/>
                      <ns2:ligatures ns2:val="none"/>
                    </w:rPr>
                    <ns11:t>i</ns11:t>
                  </ns11:r>
                </ns11:sub>
                <ns11:sup>
                  <ns11:r>
                    <ns11:rPr>
                      <ns11:sty ns11:val="p"/>
                    </ns11:rPr>
                    <w:rPr>
                      <w:rFonts w:ascii="Cambria Math" w:eastAsia="SimSun" w:hAnsi="Cambria Math" w:cs="Times New Roman"/>
                      <w:color w:val="000000"/>
                      <w:kern w:val="0"/>
                      <w:sz w:val="28"/>
                      <w:szCs w:val="20"/>
                      <w:lang w:val="vi-VN"/>
                      <ns2:ligatures ns2:val="none"/>
                    </w:rPr>
                    <ns11:t>j</ns11:t>
                  </ns11:r>
                </ns11:sup>
              </ns11:sSubSup>
              <ns11:r>
                <ns11:rPr>
                  <ns11:sty ns11:val="p"/>
                </ns11:rPr>
                <w:rPr>
                  <w:rFonts w:ascii="Cambria Math" w:eastAsia="SimSun" w:hAnsi="Cambria Math" w:cs="Times New Roman"/>
                  <w:color w:val="000000"/>
                  <w:kern w:val="0"/>
                  <w:sz w:val="28"/>
                  <w:szCs w:val="20"/>
                  <w:lang w:val="vi-VN"/>
                  <ns2:ligatures ns2:val="none"/>
                </w:rPr>
                <ns11:t>)+</ns11:t>
              </ns11:r>
              <ns11:sSubSup>
                <ns11:sSubSupPr>
                  <ns11:ctrlPr>
                    <w:rPr>
                      <w:rFonts w:ascii="Cambria Math" w:eastAsia="SimSun" w:hAnsi="Cambria Math" w:cs="Times New Roman"/>
                      <w:color w:val="000000"/>
                      <w:kern w:val="0"/>
                      <w:sz w:val="28"/>
                      <w:szCs w:val="20"/>
                      <w:lang w:val="vi-VN"/>
                      <ns2:ligatures ns2:val="none"/>
                    </w:rPr>
                  </ns11:ctrlPr>
                </ns11:sSubSupPr>
                <ns11:e>
                  <ns11:r>
                    <ns11:rPr>
                      <ns11:sty ns11:val="p"/>
                    </ns11:rPr>
                    <w:rPr>
                      <w:rFonts w:ascii="Cambria Math" w:eastAsia="SimSun" w:hAnsi="Cambria Math" w:cs="Times New Roman"/>
                      <w:color w:val="000000"/>
                      <w:kern w:val="0"/>
                      <w:sz w:val="28"/>
                      <w:szCs w:val="20"/>
                      <w:lang w:val="vi-VN"/>
                      <ns2:ligatures ns2:val="none"/>
                    </w:rPr>
                    <ns11:t>Pdd</ns11:t>
                  </ns11:r>
                </ns11:e>
                <ns11:sub>
                  <ns11:r>
                    <ns11:rPr>
                      <ns11:sty ns11:val="p"/>
                    </ns11:rPr>
                    <w:rPr>
                      <w:rFonts w:ascii="Cambria Math" w:eastAsia="SimSun" w:hAnsi="Cambria Math" w:cs="Times New Roman"/>
                      <w:color w:val="000000"/>
                      <w:kern w:val="0"/>
                      <w:sz w:val="28"/>
                      <w:szCs w:val="20"/>
                      <w:lang w:val="vi-VN"/>
                      <ns2:ligatures ns2:val="none"/>
                    </w:rPr>
                    <ns11:t>i</ns11:t>
                  </ns11:r>
                </ns11:sub>
                <ns11:sup>
                  <ns11:r>
                    <ns11:rPr>
                      <ns11:sty ns11:val="p"/>
                    </ns11:rPr>
                    <w:rPr>
                      <w:rFonts w:ascii="Cambria Math" w:eastAsia="SimSun" w:hAnsi="Cambria Math" w:cs="Times New Roman"/>
                      <w:color w:val="000000"/>
                      <w:kern w:val="0"/>
                      <w:sz w:val="28"/>
                      <w:szCs w:val="20"/>
                      <w:lang w:val="vi-VN"/>
                      <ns2:ligatures ns2:val="none"/>
                    </w:rPr>
                    <ns11:t>J</ns11:t>
                  </ns11:r>
                </ns11:sup>
              </ns11:sSubSup>
              <ns11:r>
                <ns11:rPr>
                  <ns11:sty ns11:val="p"/>
                </ns11:rPr>
                <w:rPr>
                  <w:rFonts w:ascii="Cambria Math" w:eastAsia="SimSun" w:hAnsi="Cambria Math" w:cs="Times New Roman"/>
                  <w:color w:val="000000"/>
                  <w:kern w:val="0"/>
                  <w:sz w:val="28"/>
                  <w:szCs w:val="20"/>
                  <w:lang w:val="vi-VN"/>
                  <ns2:ligatures ns2:val="none"/>
                </w:rPr>
                <ns11:t>×(∆T-</ns11:t>
              </ns11:r>
              <ns11:sSubSup>
                <ns11:sSubSupPr>
                  <ns11:ctrlPr>
                    <w:rPr>
                      <w:rFonts w:ascii="Cambria Math" w:eastAsia="SimSun" w:hAnsi="Cambria Math" w:cs="Times New Roman"/>
                      <w:color w:val="000000"/>
                      <w:kern w:val="0"/>
                      <w:sz w:val="28"/>
                      <w:szCs w:val="20"/>
                      <w:lang w:val="vi-VN"/>
                      <ns2:ligatures ns2:val="none"/>
                    </w:rPr>
                  </ns11:ctrlPr>
                </ns11:sSubSupPr>
                <ns11:e>
                  <ns11:sSup>
                    <ns11:sSupPr>
                      <ns11:ctrlPr>
                        <w:rPr>
                          <w:rFonts w:ascii="Cambria Math" w:eastAsia="SimSun" w:hAnsi="Cambria Math" w:cs="Times New Roman"/>
                          <w:color w:val="000000"/>
                          <w:kern w:val="0"/>
                          <w:sz w:val="28"/>
                          <w:szCs w:val="20"/>
                          <w:lang w:val="vi-VN"/>
                          <ns2:ligatures ns2:val="none"/>
                        </w:rPr>
                      </ns11:ctrlPr>
                    </ns11:sSupPr>
                    <ns11:e>
                      <ns11:r>
                        <ns11:rPr>
                          <ns11:sty ns11:val="p"/>
                        </ns11:rPr>
                        <w:rPr>
                          <w:rFonts w:ascii="Cambria Math" w:eastAsia="SimSun" w:hAnsi="Cambria Math" w:cs="Times New Roman"/>
                          <w:color w:val="000000"/>
                          <w:kern w:val="0"/>
                          <w:sz w:val="28"/>
                          <w:szCs w:val="20"/>
                          <w:lang w:val="vi-VN"/>
                          <ns2:ligatures ns2:val="none"/>
                        </w:rPr>
                        <ns11:t>t</ns11:t>
                      </ns11:r>
                    </ns11:e>
                    <ns11:sup>
                      <ns11:r>
                        <ns11:rPr>
                          <ns11:sty ns11:val="p"/>
                        </ns11:rPr>
                        <w:rPr>
                          <w:rFonts w:ascii="Cambria Math" w:eastAsia="SimSun" w:hAnsi="Cambria Math" w:cs="Times New Roman"/>
                          <w:color w:val="000000"/>
                          <w:kern w:val="0"/>
                          <w:sz w:val="28"/>
                          <w:szCs w:val="20"/>
                          <w:lang w:val="vi-VN"/>
                          <ns2:ligatures ns2:val="none"/>
                        </w:rPr>
                        <ns11:t>'</ns11:t>
                      </ns11:r>
                    </ns11:sup>
                  </ns11:sSup>
                </ns11:e>
                <ns11:sub>
                  <ns11:r>
                    <ns11:rPr>
                      <ns11:sty ns11:val="p"/>
                    </ns11:rPr>
                    <w:rPr>
                      <w:rFonts w:ascii="Cambria Math" w:eastAsia="SimSun" w:hAnsi="Cambria Math" w:cs="Times New Roman"/>
                      <w:color w:val="000000"/>
                      <w:kern w:val="0"/>
                      <w:sz w:val="28"/>
                      <w:szCs w:val="20"/>
                      <w:lang w:val="vi-VN"/>
                      <ns2:ligatures ns2:val="none"/>
                    </w:rPr>
                    <ns11:t>i</ns11:t>
                  </ns11:r>
                </ns11:sub>
                <ns11:sup>
                  <ns11:r>
                    <ns11:rPr>
                      <ns11:sty ns11:val="p"/>
                    </ns11:rPr>
                    <w:rPr>
                      <w:rFonts w:ascii="Cambria Math" w:eastAsia="SimSun" w:hAnsi="Cambria Math" w:cs="Times New Roman"/>
                      <w:color w:val="000000"/>
                      <w:kern w:val="0"/>
                      <w:sz w:val="28"/>
                      <w:szCs w:val="20"/>
                      <w:lang w:val="vi-VN"/>
                      <ns2:ligatures ns2:val="none"/>
                    </w:rPr>
                    <ns11:t>J</ns11:t>
                  </ns11:r>
                </ns11:sup>
              </ns11:sSubSup>
              <ns11:r>
                <ns11:rPr>
                  <ns11:sty ns11:val="p"/>
                </ns11:rPr>
                <w:rPr>
                  <w:rFonts w:ascii="Cambria Math" w:eastAsia="SimSun" w:hAnsi="Cambria Math" w:cs="Times New Roman"/>
                  <w:color w:val="000000"/>
                  <w:kern w:val="0"/>
                  <w:sz w:val="28"/>
                  <w:szCs w:val="20"/>
                  <w:lang w:val="vi-VN"/>
                  <ns2:ligatures ns2:val="none"/>
                </w:rPr>
                <ns11:t>)</ns11:t>
              </ns11:r>
            </ns11:e>
          </ns11:d>
        </ns11:oMath>
      </ns11:oMathPara>
    </w:p>
    <w:p ns2:paraId="045EC7ED"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ns2:ligatures ns2:val="none"/>
        </w:rPr>
      </w:pPr>
      <w:r w:rsidRPr="007656EF">
        <w:rPr>
          <w:rFonts w:ascii="Times New Roman" w:eastAsia="PMingLiU" w:hAnsi="Times New Roman" w:cs="Times New Roman"/>
          <w:color w:val="000000"/>
          <w:kern w:val="0"/>
          <w:sz w:val="28"/>
          <w:szCs w:val="28"/>
          <ns2:ligatures ns2:val="none"/>
        </w:rPr>
        <w:t xml:space="preserve">Trong đó: </w:t>
      </w:r>
    </w:p>
    <w:p ns2:paraId="43288B4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ns2:ligatures ns2:val="none"/>
        </w:rPr>
      </w:pPr>
      <w:r w:rsidRPr="007656EF">
        <w:rPr>
          <w:rFonts w:ascii="Times New Roman" w:eastAsia="PMingLiU" w:hAnsi="Times New Roman" w:cs="Times New Roman"/>
          <w:color w:val="000000"/>
          <w:kern w:val="0"/>
          <w:sz w:val="28"/>
          <w:szCs w:val="28"/>
          <ns2:ligatures ns2:val="none"/>
        </w:rPr>
        <w:t>i: Chu kỳ giao dịch thứ i;</w:t>
      </w:r>
    </w:p>
    <w:p ns2:paraId="0573841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ns2:ligatures ns2:val="none"/>
        </w:rPr>
      </w:pPr>
      <w:r w:rsidRPr="007656EF">
        <w:rPr>
          <w:rFonts w:ascii="Times New Roman" w:eastAsia="PMingLiU" w:hAnsi="Times New Roman" w:cs="Times New Roman"/>
          <w:color w:val="000000"/>
          <w:kern w:val="0"/>
          <w:sz w:val="28"/>
          <w:szCs w:val="28"/>
          <ns2:ligatures ns2:val="none"/>
        </w:rPr>
        <w:t xml:space="preserve">J: Số lần thay đổi lệnh điều độ trong chu kỳ giao dịch i; </w:t>
      </w:r>
    </w:p>
    <w:p ns2:paraId="3B9E949C" ns2:textId="729C7527" w:rsidR="002E16F4" w:rsidRPr="007656EF" w:rsidRDefault="00B00495"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ns2:ligatures ns2:val="none"/>
        </w:rPr>
      </w:pPr>
      <w:r>
        <w:rPr>
          <w:rFonts w:ascii="Times New Roman" w:eastAsia="PMingLiU" w:hAnsi="Times New Roman" w:cs="Times New Roman"/>
          <w:i/>
          <w:color w:val="000000"/>
          <w:kern w:val="0"/>
          <w:position w:val="-12"/>
          <w:sz w:val="28"/>
          <w:szCs w:val="28"/>
          <ns2:ligatures ns2:val="none"/>
        </w:rPr>
        <w:pict ns2:anchorId="5DB1371E">
          <ns7:shape id="_x0000_i1074" type="#_x0000_t75" style="width:15pt;height:22.5pt">
            <ns7:imagedata r:id="rId55" ns8:title=""/>
          </ns7:shape>
        </w:pict>
      </w:r>
      <w:r w:rsidR="002E16F4" w:rsidRPr="007656EF">
        <w:rPr>
          <w:rFonts w:ascii="Times New Roman" w:eastAsia="PMingLiU" w:hAnsi="Times New Roman" w:cs="Times New Roman"/>
          <w:color w:val="000000"/>
          <w:kern w:val="0"/>
          <w:sz w:val="28"/>
          <w:szCs w:val="28"/>
          <ns2:ligatures ns2:val="none"/>
        </w:rPr>
        <w:t>: Thời điểm lần thứ j trong chu kỳ giao dịch i Đơn vị vận hành hệ thống điện và thị trường điện có lệnh điều độ thay đổi công suất của tổ máy phát điện (phút);</w:t>
      </w:r>
    </w:p>
    <w:p ns2:paraId="4DB7F7FE" ns2:textId="465E813C" w:rsidR="002E16F4" w:rsidRPr="007656EF" w:rsidRDefault="00B00495"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ns2:ligatures ns2:val="none"/>
        </w:rPr>
      </w:pPr>
      <w:r>
        <w:rPr>
          <w:rFonts w:ascii="Times New Roman" w:eastAsia="PMingLiU" w:hAnsi="Times New Roman" w:cs="Times New Roman"/>
          <w:color w:val="000000"/>
          <w:kern w:val="0"/>
          <w:position w:val="-12"/>
          <w:sz w:val="28"/>
          <w:szCs w:val="28"/>
          <ns2:ligatures ns2:val="none"/>
        </w:rPr>
        <w:pict ns2:anchorId="4FE2AEF3">
          <ns7:shape id="_x0000_i1075" type="#_x0000_t75" style="width:15pt;height:22.5pt">
            <ns7:imagedata r:id="rId56" ns8:title=""/>
          </ns7:shape>
        </w:pict>
      </w:r>
      <w:r w:rsidR="002E16F4" w:rsidRPr="007656EF">
        <w:rPr>
          <w:rFonts w:ascii="Times New Roman" w:eastAsia="PMingLiU" w:hAnsi="Times New Roman" w:cs="Times New Roman"/>
          <w:color w:val="000000"/>
          <w:kern w:val="0"/>
          <w:sz w:val="28"/>
          <w:szCs w:val="28"/>
          <ns2:ligatures ns2:val="none"/>
        </w:rPr>
        <w:t xml:space="preserve">: Thời điểm tổ máy đạt được mức công suất do Đơn vị vận hành hệ thống điện và thị trường điện có lệnh điều độ tại thời điểm </w:t>
      </w:r>
      <w:r>
        <w:rPr>
          <w:rFonts w:ascii="Times New Roman" w:eastAsia="PMingLiU" w:hAnsi="Times New Roman" w:cs="Times New Roman"/>
          <w:color w:val="000000"/>
          <w:kern w:val="0"/>
          <w:position w:val="-12"/>
          <w:sz w:val="28"/>
          <w:szCs w:val="28"/>
          <ns2:ligatures ns2:val="none"/>
        </w:rPr>
        <w:pict ns2:anchorId="6260B27B">
          <ns7:shape id="_x0000_i1076" type="#_x0000_t75" style="width:6pt;height:22.5pt">
            <ns7:imagedata r:id="rId57" ns8:title=""/>
          </ns7:shape>
        </w:pict>
      </w:r>
      <w:r w:rsidR="002E16F4" w:rsidRPr="007656EF">
        <w:rPr>
          <w:rFonts w:ascii="Times New Roman" w:eastAsia="PMingLiU" w:hAnsi="Times New Roman" w:cs="Times New Roman"/>
          <w:color w:val="000000"/>
          <w:kern w:val="0"/>
          <w:sz w:val="28"/>
          <w:szCs w:val="28"/>
          <ns2:ligatures ns2:val="none"/>
        </w:rPr>
        <w:t xml:space="preserve"> (phút);</w:t>
      </w:r>
    </w:p>
    <w:p ns2:paraId="25B1A48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ns2:ligatures ns2:val="none"/>
        </w:rPr>
      </w:pPr>
      <w:r w:rsidRPr="007656EF">
        <w:rPr>
          <w:rFonts w:ascii="Times New Roman" w:eastAsia="PMingLiU" w:hAnsi="Times New Roman" w:cs="Times New Roman"/>
          <w:color w:val="000000"/>
          <w:kern w:val="0"/>
          <w:sz w:val="28"/>
          <w:szCs w:val="28"/>
          <ns2:ligatures ns2:val="none"/>
        </w:rPr>
        <w:t>ΔT: Độ dài thời gian của một chu kỳ giao dịch (phút);</w:t>
      </w:r>
    </w:p>
    <w:p ns2:paraId="2B011C3E" ns2:textId="621B1CB9" w:rsidR="002E16F4" w:rsidRPr="007656EF" w:rsidRDefault="00B00495"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ns2:ligatures ns2:val="none"/>
        </w:rPr>
      </w:pPr>
      <w:r>
        <w:rPr>
          <w:rFonts w:ascii="Times New Roman" w:eastAsia="PMingLiU" w:hAnsi="Times New Roman" w:cs="Times New Roman"/>
          <w:color w:val="000000"/>
          <w:kern w:val="0"/>
          <w:position w:val="-12"/>
          <w:sz w:val="28"/>
          <w:szCs w:val="28"/>
          <ns2:ligatures ns2:val="none"/>
        </w:rPr>
        <w:pict ns2:anchorId="0A510AE1">
          <ns7:shape id="_x0000_i1077" type="#_x0000_t75" style="width:27.75pt;height:22.5pt">
            <ns7:imagedata r:id="rId58" ns8:title=""/>
          </ns7:shape>
        </w:pict>
      </w:r>
      <w:r w:rsidR="002E16F4" w:rsidRPr="007656EF">
        <w:rPr>
          <w:rFonts w:ascii="Times New Roman" w:eastAsia="PMingLiU" w:hAnsi="Times New Roman" w:cs="Times New Roman"/>
          <w:color w:val="000000"/>
          <w:kern w:val="0"/>
          <w:sz w:val="28"/>
          <w:szCs w:val="28"/>
          <ns2:ligatures ns2:val="none"/>
        </w:rPr>
        <w:t>: Sản lượng huy động theo lệnh điều độ tính tại đầu cực máy phát điện xác định cho chu kỳ giao dịch i (MWh);</w:t>
      </w:r>
    </w:p>
    <w:p ns2:paraId="64A54A84" ns2:textId="21B6EF5B" w:rsidR="002E16F4" w:rsidRPr="007656EF" w:rsidRDefault="00B00495"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ns2:ligatures ns2:val="none"/>
        </w:rPr>
      </w:pPr>
      <w:r>
        <w:rPr>
          <w:rFonts w:ascii="Times New Roman" w:eastAsia="PMingLiU" w:hAnsi="Times New Roman" w:cs="Times New Roman"/>
          <w:color w:val="000000"/>
          <w:kern w:val="0"/>
          <w:position w:val="-12"/>
          <w:sz w:val="28"/>
          <w:szCs w:val="28"/>
          <ns2:ligatures ns2:val="none"/>
        </w:rPr>
        <w:lastRenderedPageBreak/>
        <w:pict ns2:anchorId="0C89E8DC">
          <ns7:shape id="_x0000_i1078" type="#_x0000_t75" style="width:36.75pt;height:22.5pt">
            <ns7:imagedata r:id="rId59" ns8:title=""/>
          </ns7:shape>
        </w:pict>
      </w:r>
      <w:r w:rsidR="002E16F4" w:rsidRPr="007656EF">
        <w:rPr>
          <w:rFonts w:ascii="Times New Roman" w:eastAsia="PMingLiU" w:hAnsi="Times New Roman" w:cs="Times New Roman"/>
          <w:color w:val="000000"/>
          <w:kern w:val="0"/>
          <w:sz w:val="28"/>
          <w:szCs w:val="28"/>
          <ns2:ligatures ns2:val="none"/>
        </w:rPr>
        <w:t xml:space="preserve">: Công suất do Đơn vị vận hành hệ thống điện và thị trường điện lệnh điều độ cho tổ máy phát điện tại thời điểm </w:t>
      </w:r>
      <w:r>
        <w:rPr>
          <w:rFonts w:ascii="Times New Roman" w:eastAsia="PMingLiU" w:hAnsi="Times New Roman" w:cs="Times New Roman"/>
          <w:color w:val="000000"/>
          <w:kern w:val="0"/>
          <w:position w:val="-12"/>
          <w:sz w:val="28"/>
          <w:szCs w:val="28"/>
          <ns2:ligatures ns2:val="none"/>
        </w:rPr>
        <w:pict ns2:anchorId="1A8EBFC0">
          <ns7:shape id="_x0000_i1079" type="#_x0000_t75" style="width:20.25pt;height:22.5pt">
            <ns7:imagedata r:id="rId60" ns8:title=""/>
          </ns7:shape>
        </w:pict>
      </w:r>
      <w:r w:rsidR="002E16F4" w:rsidRPr="007656EF">
        <w:rPr>
          <w:rFonts w:ascii="Times New Roman" w:eastAsia="PMingLiU" w:hAnsi="Times New Roman" w:cs="Times New Roman"/>
          <w:color w:val="000000"/>
          <w:kern w:val="0"/>
          <w:sz w:val="28"/>
          <w:szCs w:val="28"/>
          <ns2:ligatures ns2:val="none"/>
        </w:rPr>
        <w:t>(MW);</w:t>
      </w:r>
    </w:p>
    <w:p ns2:paraId="34289B8C" ns2:textId="743C4A26" w:rsidR="002E16F4" w:rsidRPr="007656EF" w:rsidRDefault="00B00495"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ns2:ligatures ns2:val="none"/>
        </w:rPr>
      </w:pPr>
      <w:r>
        <w:rPr>
          <w:rFonts w:ascii="Times New Roman" w:eastAsia="PMingLiU" w:hAnsi="Times New Roman" w:cs="Times New Roman"/>
          <w:color w:val="000000"/>
          <w:kern w:val="0"/>
          <w:position w:val="-12"/>
          <w:sz w:val="28"/>
          <w:szCs w:val="28"/>
          <ns2:ligatures ns2:val="none"/>
        </w:rPr>
        <w:pict ns2:anchorId="1AA2D7C4">
          <ns7:shape id="_x0000_i1080" type="#_x0000_t75" style="width:31.5pt;height:22.5pt">
            <ns7:imagedata r:id="rId61" ns8:title=""/>
          </ns7:shape>
        </w:pict>
      </w:r>
      <w:r w:rsidR="002E16F4" w:rsidRPr="007656EF">
        <w:rPr>
          <w:rFonts w:ascii="Times New Roman" w:eastAsia="PMingLiU" w:hAnsi="Times New Roman" w:cs="Times New Roman"/>
          <w:color w:val="000000"/>
          <w:kern w:val="0"/>
          <w:sz w:val="28"/>
          <w:szCs w:val="28"/>
          <ns2:ligatures ns2:val="none"/>
        </w:rPr>
        <w:t xml:space="preserve">: Công suất tổ máy đạt được tại thời điểm </w:t>
      </w:r>
      <w:r>
        <w:rPr>
          <w:rFonts w:ascii="Times New Roman" w:eastAsia="PMingLiU" w:hAnsi="Times New Roman" w:cs="Times New Roman"/>
          <w:color w:val="000000"/>
          <w:kern w:val="0"/>
          <w:position w:val="-12"/>
          <w:sz w:val="28"/>
          <w:szCs w:val="28"/>
          <ns2:ligatures ns2:val="none"/>
        </w:rPr>
        <w:pict ns2:anchorId="2F761E82">
          <ns7:shape id="_x0000_i1081" type="#_x0000_t75" style="width:20.25pt;height:22.5pt">
            <ns7:imagedata r:id="rId62" ns8:title=""/>
          </ns7:shape>
        </w:pict>
      </w:r>
      <w:r w:rsidR="002E16F4" w:rsidRPr="007656EF">
        <w:rPr>
          <w:rFonts w:ascii="Times New Roman" w:eastAsia="PMingLiU" w:hAnsi="Times New Roman" w:cs="Times New Roman"/>
          <w:color w:val="000000"/>
          <w:kern w:val="0"/>
          <w:sz w:val="28"/>
          <w:szCs w:val="28"/>
          <ns2:ligatures ns2:val="none"/>
        </w:rPr>
        <w:t>(MW).</w:t>
      </w:r>
    </w:p>
    <w:p ns2:paraId="14E40B6D" ns2:textId="55A05C0F"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ns2:ligatures ns2:val="none"/>
        </w:rPr>
      </w:pPr>
      <w:r w:rsidRPr="007656EF">
        <w:rPr>
          <w:rFonts w:ascii="Times New Roman" w:eastAsia="PMingLiU" w:hAnsi="Times New Roman" w:cs="Times New Roman"/>
          <w:color w:val="000000"/>
          <w:kern w:val="0"/>
          <w:sz w:val="28"/>
          <w:szCs w:val="28"/>
          <ns2:ligatures ns2:val="none"/>
        </w:rPr>
        <w:t xml:space="preserve">Khoảng thời gian từ thời điểm lệnh điều độ </w:t>
      </w:r>
      <w:r w:rsidR="00B00495">
        <w:rPr>
          <w:rFonts w:ascii="Times New Roman" w:eastAsia="PMingLiU" w:hAnsi="Times New Roman" w:cs="Times New Roman"/>
          <w:color w:val="000000"/>
          <w:kern w:val="0"/>
          <w:position w:val="-12"/>
          <w:sz w:val="28"/>
          <w:szCs w:val="28"/>
          <ns2:ligatures ns2:val="none"/>
        </w:rPr>
        <w:pict ns2:anchorId="6DBBB875">
          <ns7:shape id="_x0000_i1082" type="#_x0000_t75" style="width:6pt;height:22.5pt">
            <ns7:imagedata r:id="rId57" ns8:title=""/>
          </ns7:shape>
        </w:pict>
      </w:r>
      <w:r w:rsidRPr="007656EF">
        <w:rPr>
          <w:rFonts w:ascii="Times New Roman" w:eastAsia="PMingLiU" w:hAnsi="Times New Roman" w:cs="Times New Roman"/>
          <w:color w:val="000000"/>
          <w:kern w:val="0"/>
          <w:sz w:val="28"/>
          <w:szCs w:val="28"/>
          <ns2:ligatures ns2:val="none"/>
        </w:rPr>
        <w:t xml:space="preserve"> công suất </w:t>
      </w:r>
      <w:r w:rsidR="00B00495">
        <w:rPr>
          <w:rFonts w:ascii="Times New Roman" w:eastAsia="PMingLiU" w:hAnsi="Times New Roman" w:cs="Times New Roman"/>
          <w:color w:val="000000"/>
          <w:kern w:val="0"/>
          <w:position w:val="-12"/>
          <w:sz w:val="28"/>
          <w:szCs w:val="28"/>
          <ns2:ligatures ns2:val="none"/>
        </w:rPr>
        <w:pict ns2:anchorId="1DF143BF">
          <ns7:shape id="_x0000_i1083" type="#_x0000_t75" style="width:36.75pt;height:22.5pt">
            <ns7:imagedata r:id="rId63" ns8:title=""/>
          </ns7:shape>
        </w:pict>
      </w:r>
      <w:r w:rsidRPr="007656EF">
        <w:rPr>
          <w:rFonts w:ascii="Times New Roman" w:eastAsia="PMingLiU" w:hAnsi="Times New Roman" w:cs="Times New Roman"/>
          <w:color w:val="000000"/>
          <w:kern w:val="0"/>
          <w:sz w:val="28"/>
          <w:szCs w:val="28"/>
          <ns2:ligatures ns2:val="none"/>
        </w:rPr>
        <w:t xml:space="preserve"> đến thời điểm </w:t>
      </w:r>
      <w:r w:rsidR="00B00495">
        <w:rPr>
          <w:rFonts w:ascii="Times New Roman" w:eastAsia="PMingLiU" w:hAnsi="Times New Roman" w:cs="Times New Roman"/>
          <w:color w:val="000000"/>
          <w:kern w:val="0"/>
          <w:position w:val="-12"/>
          <w:sz w:val="28"/>
          <w:szCs w:val="28"/>
          <ns2:ligatures ns2:val="none"/>
        </w:rPr>
        <w:pict ns2:anchorId="36BBE4DB">
          <ns7:shape id="_x0000_i1084" type="#_x0000_t75" style="width:13.5pt;height:22.5pt">
            <ns7:imagedata r:id="rId64" ns8:title=""/>
          </ns7:shape>
        </w:pict>
      </w:r>
      <w:r w:rsidRPr="007656EF">
        <w:rPr>
          <w:rFonts w:ascii="Times New Roman" w:eastAsia="PMingLiU" w:hAnsi="Times New Roman" w:cs="Times New Roman"/>
          <w:color w:val="000000"/>
          <w:kern w:val="0"/>
          <w:sz w:val="28"/>
          <w:szCs w:val="28"/>
          <ns2:ligatures ns2:val="none"/>
        </w:rPr>
        <w:t xml:space="preserve"> mà tổ máy phát điện đạt được công suất </w:t>
      </w:r>
      <ns11:oMath>
        <ns11:r>
          <ns11:rPr>
            <ns11:nor/>
          </ns11:rPr>
          <w:rPr>
            <w:rFonts w:ascii="Times New Roman" w:eastAsia="PMingLiU" w:hAnsi="Times New Roman" w:cs="Times New Roman"/>
            <w:color w:val="000000"/>
            <w:kern w:val="0"/>
            <w:sz w:val="28"/>
            <w:szCs w:val="28"/>
            <ns2:ligatures ns2:val="none"/>
          </w:rPr>
          <ns11:t>Pd</ns11:t>
        </ns11:r>
        <ns11:sSubSup>
          <ns11:sSubSupPr>
            <ns11:ctrlPr>
              <w:rPr>
                <w:rFonts w:ascii="Cambria Math" w:eastAsia="PMingLiU" w:hAnsi="Cambria Math" w:cs="Times New Roman"/>
                <w:color w:val="000000"/>
                <w:kern w:val="0"/>
                <w:sz w:val="28"/>
                <w:szCs w:val="28"/>
                <ns2:ligatures ns2:val="none"/>
              </w:rPr>
            </ns11:ctrlPr>
          </ns11:sSubSupPr>
          <ns11:e>
            <ns11:r>
              <ns11:rPr>
                <ns11:nor/>
              </ns11:rPr>
              <w:rPr>
                <w:rFonts w:ascii="Times New Roman" w:eastAsia="PMingLiU" w:hAnsi="Times New Roman" w:cs="Times New Roman"/>
                <w:color w:val="000000"/>
                <w:kern w:val="0"/>
                <w:sz w:val="28"/>
                <w:szCs w:val="28"/>
                <ns2:ligatures ns2:val="none"/>
              </w:rPr>
              <ns11:t>d</ns11:t>
            </ns11:r>
          </ns11:e>
          <ns11:sub>
            <ns11:r>
              <ns11:rPr>
                <ns11:nor/>
              </ns11:rPr>
              <w:rPr>
                <w:rFonts w:ascii="Times New Roman" w:eastAsia="PMingLiU" w:hAnsi="Times New Roman" w:cs="Times New Roman"/>
                <w:color w:val="000000"/>
                <w:kern w:val="0"/>
                <w:sz w:val="28"/>
                <w:szCs w:val="28"/>
                <ns2:ligatures ns2:val="none"/>
              </w:rPr>
              <ns11:t>i</ns11:t>
            </ns11:r>
            <ns11:ctrlPr>
              <w:rPr>
                <w:rFonts w:ascii="Cambria Math" w:eastAsia="PMingLiU" w:hAnsi="Cambria Math" w:cs="Times New Roman"/>
                <w:i/>
                <w:color w:val="000000"/>
                <w:kern w:val="0"/>
                <w:sz w:val="28"/>
                <w:szCs w:val="28"/>
                <ns2:ligatures ns2:val="none"/>
              </w:rPr>
            </ns11:ctrlPr>
          </ns11:sub>
          <ns11:sup>
            <ns11:r>
              <ns11:rPr>
                <ns11:nor/>
              </ns11:rPr>
              <w:rPr>
                <w:rFonts w:ascii="Times New Roman" w:eastAsia="PMingLiU" w:hAnsi="Times New Roman" w:cs="Times New Roman"/>
                <w:color w:val="000000"/>
                <w:kern w:val="0"/>
                <w:sz w:val="28"/>
                <w:szCs w:val="28"/>
                <ns2:ligatures ns2:val="none"/>
              </w:rPr>
              <ns11:t>j</ns11:t>
            </ns11:r>
            <ns11:ctrlPr>
              <w:rPr>
                <w:rFonts w:ascii="Cambria Math" w:eastAsia="PMingLiU" w:hAnsi="Cambria Math" w:cs="Times New Roman"/>
                <w:i/>
                <w:color w:val="000000"/>
                <w:kern w:val="0"/>
                <w:sz w:val="28"/>
                <w:szCs w:val="28"/>
                <ns2:ligatures ns2:val="none"/>
              </w:rPr>
            </ns11:ctrlPr>
          </ns11:sup>
        </ns11:sSubSup>
      </ns11:oMath>
      <w:r w:rsidRPr="007656EF">
        <w:rPr>
          <w:rFonts w:ascii="Times New Roman" w:eastAsia="PMingLiU" w:hAnsi="Times New Roman" w:cs="Times New Roman"/>
          <w:color w:val="000000"/>
          <w:kern w:val="0"/>
          <w:sz w:val="28"/>
          <w:szCs w:val="28"/>
          <ns2:ligatures ns2:val="none"/>
        </w:rPr>
        <w:t xml:space="preserve"> được xác định như sau:</w:t>
      </w:r>
    </w:p>
    <w:p ns2:paraId="0B97059B" ns2:textId="6B071106" w:rsidR="002E16F4" w:rsidRPr="007656EF" w:rsidRDefault="00B00495" w:rsidP="002E16F4">
      <w:pPr>
        <w:widowControl w:val="0"/>
        <w:spacing w:before="120" w:after="120" w:line="240" w:lineRule="auto"/>
        <w:ind w:firstLine="567"/>
        <w:jc w:val="center"/>
        <w:outlineLvl w:val="3"/>
        <w:rPr>
          <w:rFonts w:ascii="Times New Roman" w:eastAsia="PMingLiU" w:hAnsi="Times New Roman" w:cs="Times New Roman"/>
          <w:color w:val="000000"/>
          <w:kern w:val="0"/>
          <w:sz w:val="28"/>
          <w:szCs w:val="28"/>
          <ns2:ligatures ns2:val="none"/>
        </w:rPr>
      </w:pPr>
      <w:r>
        <w:rPr>
          <w:rFonts w:ascii="Times New Roman" w:eastAsia="PMingLiU" w:hAnsi="Times New Roman" w:cs="Times New Roman"/>
          <w:color w:val="000000"/>
          <w:kern w:val="0"/>
          <w:position w:val="-28"/>
          <w:sz w:val="28"/>
          <w:szCs w:val="28"/>
          <ns2:ligatures ns2:val="none"/>
        </w:rPr>
        <w:pict ns2:anchorId="48F49BBA">
          <ns7:shape id="_x0000_i1085" type="#_x0000_t75" style="width:123.75pt;height:36.75pt">
            <ns7:imagedata r:id="rId65" ns8:title=""/>
          </ns7:shape>
        </w:pict>
      </w:r>
    </w:p>
    <w:p ns2:paraId="3BBEB6D8"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ns2:ligatures ns2:val="none"/>
        </w:rPr>
      </w:pPr>
      <w:r w:rsidRPr="007656EF">
        <w:rPr>
          <w:rFonts w:ascii="Times New Roman" w:eastAsia="PMingLiU" w:hAnsi="Times New Roman" w:cs="Times New Roman"/>
          <w:color w:val="000000"/>
          <w:kern w:val="0"/>
          <w:sz w:val="28"/>
          <w:szCs w:val="28"/>
          <ns2:ligatures ns2:val="none"/>
        </w:rPr>
        <w:t>Trong đó:</w:t>
      </w:r>
    </w:p>
    <w:p ns2:paraId="1E79446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ns2:ligatures ns2:val="none"/>
        </w:rPr>
      </w:pPr>
      <w:r w:rsidRPr="007656EF">
        <w:rPr>
          <w:rFonts w:ascii="Times New Roman" w:eastAsia="PMingLiU" w:hAnsi="Times New Roman" w:cs="Times New Roman"/>
          <w:color w:val="000000"/>
          <w:kern w:val="0"/>
          <w:sz w:val="28"/>
          <w:szCs w:val="28"/>
          <ns2:ligatures ns2:val="none"/>
        </w:rPr>
        <w:t>a: Tốc độ tăng giảm tải của tổ máy đăng ký trong bản chào giá lập lịch (MW/phút).</w:t>
      </w:r>
    </w:p>
    <w:p ns2:paraId="2D41E548" ns2:textId="77777777" w:rsidR="002E16F4" w:rsidRPr="007656EF" w:rsidRDefault="002E16F4" w:rsidP="002E16F4">
      <w:pPr>
        <w:widowControl w:val="0"/>
        <w:numPr>
          <w:ilvl w:val="4"/>
          <w:numId w:val="0"/>
        </w:numPr>
        <w:spacing w:before="120" w:after="120" w:line="240" w:lineRule="auto"/>
        <w:ind w:firstLine="567"/>
        <w:jc w:val="both"/>
        <w:outlineLvl w:val="4"/>
        <w:rPr>
          <w:rFonts w:ascii="Times New Roman" w:eastAsia="PMingLiU" w:hAnsi="Times New Roman" w:cs="Times New Roman"/>
          <w:bCs/>
          <w:iCs/>
          <w:color w:val="000000"/>
          <w:kern w:val="0"/>
          <w:sz w:val="28"/>
          <w:szCs w:val="28"/>
          <ns2:ligatures ns2:val="none"/>
        </w:rPr>
      </w:pPr>
      <w:r w:rsidRPr="007656EF">
        <w:rPr>
          <w:rFonts w:ascii="Times New Roman" w:eastAsia="PMingLiU" w:hAnsi="Times New Roman" w:cs="Times New Roman"/>
          <w:bCs/>
          <w:iCs/>
          <w:color w:val="000000"/>
          <w:kern w:val="0"/>
          <w:sz w:val="28"/>
          <w:szCs w:val="28"/>
          <ns2:ligatures ns2:val="none"/>
        </w:rPr>
        <w:t>Tốc độ tăng giảm tải của tổ máy đăng ký trong bản chào giá lập lịch phải phù hợp với tốc độ tăng giảm tải được quy định trong hợp đồng mua bán điện. Trường hợp hợp đồng mua bán điện không có tốc độ tăng giảm tải hoặc tốc độ tăng giảm tải trong hợp đồng có sai khác với thực tế, đơn vị phát điện có trách nhiệm xác định các số liệu này theo kết quả thí nghiệm hoặc tổng hợp từ thực tế vận hành của tổ máy và ký kết bổ sung phụ lục hợp đồng về đặc tính kỹ thuật này với các đơn vị mua điện để làm căn cứ thanh toán;</w:t>
      </w:r>
    </w:p>
    <w:p ns2:paraId="5405C808"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ns2:ligatures ns2:val="none"/>
        </w:rPr>
      </w:pPr>
      <w:r w:rsidRPr="007656EF">
        <w:rPr>
          <w:rFonts w:ascii="Times New Roman" w:eastAsia="PMingLiU" w:hAnsi="Times New Roman" w:cs="Times New Roman"/>
          <w:bCs/>
          <w:iCs/>
          <w:color w:val="000000"/>
          <w:kern w:val="0"/>
          <w:sz w:val="28"/>
          <w:szCs w:val="28"/>
          <ns2:ligatures ns2:val="none"/>
        </w:rPr>
        <w:t xml:space="preserve">b) Thực hiện quy đổi sản </w:t>
      </w:r>
      <w:r w:rsidRPr="007656EF">
        <w:rPr>
          <w:rFonts w:ascii="Times New Roman" w:eastAsia="PMingLiU" w:hAnsi="Times New Roman" w:cs="Times New Roman"/>
          <w:bCs/>
          <w:iCs/>
          <w:color w:val="000000"/>
          <w:kern w:val="0"/>
          <w:sz w:val="28"/>
          <w:szCs w:val="28"/>
          <w:lang w:val="vi-VN"/>
          <ns2:ligatures ns2:val="none"/>
        </w:rPr>
        <w:t>lượng</w:t>
      </w:r>
      <w:r w:rsidRPr="007656EF">
        <w:rPr>
          <w:rFonts w:ascii="Times New Roman" w:eastAsia="PMingLiU" w:hAnsi="Times New Roman" w:cs="Times New Roman"/>
          <w:bCs/>
          <w:iCs/>
          <w:color w:val="000000"/>
          <w:kern w:val="0"/>
          <w:sz w:val="28"/>
          <w:szCs w:val="28"/>
          <ns2:ligatures ns2:val="none"/>
        </w:rPr>
        <w:t xml:space="preserve"> huy động theo lệnh điều độ (Qdd</w:t>
      </w:r>
      <w:r w:rsidRPr="007656EF">
        <w:rPr>
          <w:rFonts w:ascii="Times New Roman" w:eastAsia="PMingLiU" w:hAnsi="Times New Roman" w:cs="Times New Roman"/>
          <w:bCs/>
          <w:iCs/>
          <w:color w:val="000000"/>
          <w:kern w:val="0"/>
          <w:sz w:val="28"/>
          <w:szCs w:val="28"/>
          <w:vertAlign w:val="subscript"/>
          <ns2:ligatures ns2:val="none"/>
        </w:rPr>
        <w:t xml:space="preserve">i </w:t>
      </w:r>
      <w:r w:rsidRPr="007656EF">
        <w:rPr>
          <w:rFonts w:ascii="Times New Roman" w:eastAsia="PMingLiU" w:hAnsi="Times New Roman" w:cs="Times New Roman"/>
          <w:bCs/>
          <w:iCs/>
          <w:color w:val="000000"/>
          <w:kern w:val="0"/>
          <w:sz w:val="28"/>
          <w:szCs w:val="28"/>
          <w:vertAlign w:val="superscript"/>
          <ns2:ligatures ns2:val="none"/>
        </w:rPr>
        <w:t>j</w:t>
      </w:r>
      <w:r w:rsidRPr="007656EF">
        <w:rPr>
          <w:rFonts w:ascii="Times New Roman" w:eastAsia="PMingLiU" w:hAnsi="Times New Roman" w:cs="Times New Roman"/>
          <w:bCs/>
          <w:iCs/>
          <w:color w:val="000000"/>
          <w:kern w:val="0"/>
          <w:sz w:val="28"/>
          <w:szCs w:val="28"/>
          <ns2:ligatures ns2:val="none"/>
        </w:rPr>
        <w:t>) tính toán theo quy định tại điểm a khoản này về vị trí đo đếm;</w:t>
      </w:r>
    </w:p>
    <w:p ns2:paraId="7CD7C2AE"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ns2:ligatures ns2:val="none"/>
        </w:rPr>
      </w:pPr>
      <w:r w:rsidRPr="007656EF">
        <w:rPr>
          <w:rFonts w:ascii="Times New Roman" w:eastAsia="PMingLiU" w:hAnsi="Times New Roman" w:cs="Times New Roman"/>
          <w:bCs/>
          <w:iCs/>
          <w:color w:val="000000"/>
          <w:kern w:val="0"/>
          <w:sz w:val="28"/>
          <w:szCs w:val="28"/>
          <ns2:ligatures ns2:val="none"/>
        </w:rPr>
        <w:t>c) Tính toán chênh lệch giữa sản lượng điện năng đo đếm và sản lượng điện năng huy động theo lệnh điều độ theo công thức sau:</w:t>
      </w:r>
    </w:p>
    <w:p ns2:paraId="7C547D00" ns2:textId="77777777" w:rsidR="002E16F4" w:rsidRPr="007656EF" w:rsidRDefault="002E16F4" w:rsidP="002E16F4">
      <w:pPr>
        <w:widowControl w:val="0"/>
        <w:spacing w:before="120" w:after="120" w:line="240" w:lineRule="auto"/>
        <w:ind w:firstLine="567"/>
        <w:jc w:val="center"/>
        <w:rPr>
          <w:rFonts w:ascii="Times New Roman" w:eastAsia="Times New Roman" w:hAnsi="Times New Roman" w:cs="Times New Roman"/>
          <w:color w:val="000000"/>
          <w:kern w:val="0"/>
          <w:sz w:val="28"/>
          <w:vertAlign w:val="subscript"/>
          <w:lang w:val="en-ZA"/>
          <ns2:ligatures ns2:val="none"/>
        </w:rPr>
      </w:pPr>
      <w:r w:rsidRPr="007656EF">
        <w:rPr>
          <w:rFonts w:ascii="Times New Roman" w:eastAsia="Times New Roman" w:hAnsi="Times New Roman" w:cs="Times New Roman"/>
          <w:color w:val="000000"/>
          <w:kern w:val="0"/>
          <w:sz w:val="28"/>
          <w:lang w:val="en-ZA"/>
          <ns2:ligatures ns2:val="none"/>
        </w:rPr>
        <w:t>ΔQ</w:t>
      </w:r>
      <w:r w:rsidRPr="007656EF">
        <w:rPr>
          <w:rFonts w:ascii="Times New Roman" w:eastAsia="Times New Roman" w:hAnsi="Times New Roman" w:cs="Times New Roman"/>
          <w:color w:val="000000"/>
          <w:kern w:val="0"/>
          <w:sz w:val="28"/>
          <w:vertAlign w:val="subscript"/>
          <w:lang w:val="en-ZA"/>
          <ns2:ligatures ns2:val="none"/>
        </w:rPr>
        <w:t>i</w:t>
      </w:r>
      <w:r w:rsidRPr="007656EF">
        <w:rPr>
          <w:rFonts w:ascii="Times New Roman" w:eastAsia="Times New Roman" w:hAnsi="Times New Roman" w:cs="Times New Roman"/>
          <w:color w:val="000000"/>
          <w:kern w:val="0"/>
          <w:sz w:val="28"/>
          <w:lang w:val="en-ZA"/>
          <ns2:ligatures ns2:val="none"/>
        </w:rPr>
        <w:t>=Qmq</w:t>
      </w:r>
      <w:r w:rsidRPr="007656EF">
        <w:rPr>
          <w:rFonts w:ascii="Times New Roman" w:eastAsia="Times New Roman" w:hAnsi="Times New Roman" w:cs="Times New Roman"/>
          <w:color w:val="000000"/>
          <w:kern w:val="0"/>
          <w:sz w:val="28"/>
          <w:vertAlign w:val="subscript"/>
          <w:lang w:val="en-ZA"/>
          <ns2:ligatures ns2:val="none"/>
        </w:rPr>
        <w:t>i</w:t>
      </w:r>
      <w:r w:rsidRPr="007656EF">
        <w:rPr>
          <w:rFonts w:ascii="Times New Roman" w:eastAsia="Times New Roman" w:hAnsi="Times New Roman" w:cs="Times New Roman"/>
          <w:color w:val="000000"/>
          <w:kern w:val="0"/>
          <w:sz w:val="28"/>
          <w:lang w:val="en-ZA"/>
          <ns2:ligatures ns2:val="none"/>
        </w:rPr>
        <w:t xml:space="preserve"> – Qdd</w:t>
      </w:r>
      <w:r w:rsidRPr="007656EF">
        <w:rPr>
          <w:rFonts w:ascii="Times New Roman" w:eastAsia="Times New Roman" w:hAnsi="Times New Roman" w:cs="Times New Roman"/>
          <w:color w:val="000000"/>
          <w:kern w:val="0"/>
          <w:sz w:val="28"/>
          <w:vertAlign w:val="subscript"/>
          <w:lang w:val="en-ZA"/>
          <ns2:ligatures ns2:val="none"/>
        </w:rPr>
        <w:t>i</w:t>
      </w:r>
    </w:p>
    <w:p ns2:paraId="504C698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Trong đó:</w:t>
      </w:r>
    </w:p>
    <w:p ns2:paraId="1E78411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ΔQ</w:t>
      </w:r>
      <w:r w:rsidRPr="007656EF">
        <w:rPr>
          <w:rFonts w:ascii="Times New Roman" w:eastAsia="Times New Roman" w:hAnsi="Times New Roman" w:cs="Times New Roman"/>
          <w:color w:val="000000"/>
          <w:kern w:val="0"/>
          <w:sz w:val="28"/>
          <w:vertAlign w:val="subscript"/>
          <w:lang w:val="en-ZA"/>
          <ns2:ligatures ns2:val="none"/>
        </w:rPr>
        <w:t>i</w:t>
      </w:r>
      <w:r w:rsidRPr="007656EF">
        <w:rPr>
          <w:rFonts w:ascii="Times New Roman" w:eastAsia="Times New Roman" w:hAnsi="Times New Roman" w:cs="Times New Roman"/>
          <w:color w:val="000000"/>
          <w:kern w:val="0"/>
          <w:sz w:val="28"/>
          <w:lang w:val="en-ZA"/>
          <ns2:ligatures ns2:val="none"/>
        </w:rPr>
        <w:t xml:space="preserve"> : Sản lượng điện năng phát sai khác so với sản lượng huy động theo lệnh điều độ trong chu kỳ giao dịch i (kWh);</w:t>
      </w:r>
    </w:p>
    <w:p ns2:paraId="06671224"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ZA"/>
          <ns2:ligatures ns2:val="none"/>
        </w:rPr>
      </w:pPr>
      <ns11:oMath>
        <ns11:r>
          <ns11:rPr>
            <ns11:nor/>
          </ns11:rPr>
          <w:rPr>
            <w:rFonts w:ascii="Times New Roman" w:eastAsia="Times New Roman" w:hAnsi="Times New Roman" w:cs="Times New Roman"/>
            <w:bCs/>
            <w:color w:val="000000"/>
            <w:kern w:val="0"/>
            <w:sz w:val="28"/>
            <w:lang w:val="en-ZA"/>
            <ns2:ligatures ns2:val="none"/>
          </w:rPr>
          <ns11:t>Qm</ns11:t>
        </ns11:r>
        <ns11:sSub>
          <ns11:sSubPr>
            <ns11:ctrlPr>
              <w:rPr>
                <w:rFonts w:ascii="Cambria Math" w:eastAsia="Times New Roman" w:hAnsi="Cambria Math" w:cs="Times New Roman"/>
                <w:bCs/>
                <w:color w:val="000000"/>
                <w:kern w:val="0"/>
                <w:sz w:val="28"/>
                <w:lang w:val="en-ZA"/>
                <ns2:ligatures ns2:val="none"/>
              </w:rPr>
            </ns11:ctrlPr>
          </ns11:sSubPr>
          <ns11:e>
            <ns11:r>
              <ns11:rPr>
                <ns11:nor/>
              </ns11:rPr>
              <w:rPr>
                <w:rFonts w:ascii="Times New Roman" w:eastAsia="Times New Roman" w:hAnsi="Times New Roman" w:cs="Times New Roman"/>
                <w:bCs/>
                <w:color w:val="000000"/>
                <w:kern w:val="0"/>
                <w:sz w:val="28"/>
                <w:lang w:val="en-ZA"/>
                <ns2:ligatures ns2:val="none"/>
              </w:rPr>
              <ns11:t>q</ns11:t>
            </ns11:r>
          </ns11:e>
          <ns11:sub>
            <ns11:r>
              <ns11:rPr>
                <ns11:nor/>
              </ns11:rPr>
              <w:rPr>
                <w:rFonts w:ascii="Times New Roman" w:eastAsia="Times New Roman" w:hAnsi="Times New Roman" w:cs="Times New Roman"/>
                <w:bCs/>
                <w:color w:val="000000"/>
                <w:kern w:val="0"/>
                <w:sz w:val="28"/>
                <w:lang w:val="en-ZA"/>
                <ns2:ligatures ns2:val="none"/>
              </w:rPr>
              <ns11:t>i</ns11:t>
            </ns11:r>
            <ns11:ctrlPr>
              <w:rPr>
                <w:rFonts w:ascii="Cambria Math" w:eastAsia="Times New Roman" w:hAnsi="Cambria Math" w:cs="Times New Roman"/>
                <w:bCs/>
                <w:i/>
                <w:color w:val="000000"/>
                <w:kern w:val="0"/>
                <w:sz w:val="28"/>
                <w:lang w:val="en-ZA"/>
                <ns2:ligatures ns2:val="none"/>
              </w:rPr>
            </ns11:ctrlPr>
          </ns11:sub>
        </ns11:sSub>
      </ns11:oMath>
      <w:r w:rsidRPr="007656EF">
        <w:rPr>
          <w:rFonts w:ascii="Times New Roman" w:eastAsia="Times New Roman" w:hAnsi="Times New Roman" w:cs="Times New Roman"/>
          <w:color w:val="000000"/>
          <w:kern w:val="0"/>
          <w:sz w:val="28"/>
          <w:lang w:val="en-ZA"/>
          <ns2:ligatures ns2:val="none"/>
        </w:rPr>
        <w:t>: Sản lượng điện năng đo đếm của tổ máy phát điện quy đổi về đầu cực tổ máy phát điện trong chu kỳ giao dịch i (kWh);</w:t>
      </w:r>
    </w:p>
    <w:p ns2:paraId="3B2F9451"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Qdd</w:t>
      </w:r>
      <w:r w:rsidRPr="007656EF">
        <w:rPr>
          <w:rFonts w:ascii="Times New Roman" w:eastAsia="Times New Roman" w:hAnsi="Times New Roman" w:cs="Times New Roman"/>
          <w:color w:val="000000"/>
          <w:kern w:val="0"/>
          <w:sz w:val="28"/>
          <w:vertAlign w:val="subscript"/>
          <w:lang w:val="en-ZA"/>
          <ns2:ligatures ns2:val="none"/>
        </w:rPr>
        <w:t>i</w:t>
      </w:r>
      <w:r w:rsidRPr="007656EF">
        <w:rPr>
          <w:rFonts w:ascii="Times New Roman" w:eastAsia="Times New Roman" w:hAnsi="Times New Roman" w:cs="Times New Roman"/>
          <w:color w:val="000000"/>
          <w:kern w:val="0"/>
          <w:sz w:val="28"/>
          <w:lang w:val="en-ZA"/>
          <ns2:ligatures ns2:val="none"/>
        </w:rPr>
        <w:t>: Sản lượng huy động theo lệnh điều độ của tổ máy phát điện trong chu kỳ giao dịch i được tính toán theo quy định tại điểm a khoản này (kWh).</w:t>
      </w:r>
    </w:p>
    <w:p ns2:paraId="2B59CBD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 xml:space="preserve">Trường hợp không có lệnh điều độ trong chu kỳ giao dịch i, Qdd được xác định theo công thức: </w:t>
      </w:r>
    </w:p>
    <w:p ns2:paraId="2EED6D24" ns2:textId="77777777"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lang w:val="en-ZA"/>
          <ns2:ligatures ns2:val="none"/>
        </w:rPr>
      </w:pPr>
      <ns11:oMathPara>
        <ns11:oMath>
          <ns11:sSub>
            <ns11:sSubPr>
              <ns11:ctrlPr>
                <w:rPr>
                  <w:rFonts w:ascii="Cambria Math" w:eastAsia="Times New Roman" w:hAnsi="Cambria Math" w:cs="Times New Roman"/>
                  <w:color w:val="000000"/>
                  <w:kern w:val="0"/>
                  <w:sz w:val="28"/>
                  <w:lang w:val="en-ZA"/>
                  <ns2:ligatures ns2:val="none"/>
                </w:rPr>
              </ns11:ctrlPr>
            </ns11:sSubPr>
            <ns11:e>
              <ns11:r>
                <ns11:rPr>
                  <ns11:sty ns11:val="p"/>
                </ns11:rPr>
                <w:rPr>
                  <w:rFonts w:ascii="Cambria Math" w:eastAsia="Times New Roman" w:hAnsi="Cambria Math" w:cs="Times New Roman"/>
                  <w:color w:val="000000"/>
                  <w:kern w:val="0"/>
                  <w:sz w:val="28"/>
                  <w:lang w:val="en-ZA"/>
                  <ns2:ligatures ns2:val="none"/>
                </w:rPr>
                <ns11:t>Qdd</ns11:t>
              </ns11:r>
            </ns11:e>
            <ns11:sub>
              <ns11:r>
                <ns11:rPr>
                  <ns11:sty ns11:val="p"/>
                </ns11:rPr>
                <w:rPr>
                  <w:rFonts w:ascii="Cambria Math" w:eastAsia="Times New Roman" w:hAnsi="Cambria Math" w:cs="Times New Roman"/>
                  <w:color w:val="000000"/>
                  <w:kern w:val="0"/>
                  <w:sz w:val="28"/>
                  <w:lang w:val="en-ZA"/>
                  <ns2:ligatures ns2:val="none"/>
                </w:rPr>
                <ns11:t>i</ns11:t>
              </ns11:r>
            </ns11:sub>
          </ns11:sSub>
          <ns11:r>
            <ns11:rPr>
              <ns11:sty ns11:val="p"/>
            </ns11:rPr>
            <w:rPr>
              <w:rFonts w:ascii="Cambria Math" w:eastAsia="Times New Roman" w:hAnsi="Cambria Math" w:cs="Times New Roman"/>
              <w:color w:val="000000"/>
              <w:kern w:val="0"/>
              <w:sz w:val="28"/>
              <w:lang w:val="en-ZA"/>
              <ns2:ligatures ns2:val="none"/>
            </w:rPr>
            <ns11:t>=</ns11:t>
          </ns11:r>
          <ns11:sSubSup>
            <ns11:sSubSupPr>
              <ns11:ctrlPr>
                <w:rPr>
                  <w:rFonts w:ascii="Cambria Math" w:eastAsia="Times New Roman" w:hAnsi="Cambria Math" w:cs="Times New Roman"/>
                  <w:color w:val="000000"/>
                  <w:kern w:val="0"/>
                  <w:sz w:val="28"/>
                  <w:lang w:val="en-ZA"/>
                  <ns2:ligatures ns2:val="none"/>
                </w:rPr>
              </ns11:ctrlPr>
            </ns11:sSubSupPr>
            <ns11:e>
              <ns11:r>
                <ns11:rPr>
                  <ns11:sty ns11:val="p"/>
                </ns11:rPr>
                <w:rPr>
                  <w:rFonts w:ascii="Cambria Math" w:eastAsia="Times New Roman" w:hAnsi="Cambria Math" w:cs="Times New Roman"/>
                  <w:color w:val="000000"/>
                  <w:kern w:val="0"/>
                  <w:sz w:val="28"/>
                  <w:lang w:val="en-ZA"/>
                  <ns2:ligatures ns2:val="none"/>
                </w:rPr>
                <ns11:t>Pdd</ns11:t>
              </ns11:r>
            </ns11:e>
            <ns11:sub>
              <ns11:r>
                <ns11:rPr>
                  <ns11:sty ns11:val="p"/>
                </ns11:rPr>
                <w:rPr>
                  <w:rFonts w:ascii="Cambria Math" w:eastAsia="Times New Roman" w:hAnsi="Cambria Math" w:cs="Times New Roman"/>
                  <w:color w:val="000000"/>
                  <w:kern w:val="0"/>
                  <w:sz w:val="28"/>
                  <w:lang w:val="en-ZA"/>
                  <ns2:ligatures ns2:val="none"/>
                </w:rPr>
                <ns11:t>i</ns11:t>
              </ns11:r>
            </ns11:sub>
            <ns11:sup>
              <ns11:r>
                <ns11:rPr>
                  <ns11:sty ns11:val="p"/>
                </ns11:rPr>
                <w:rPr>
                  <w:rFonts w:ascii="Cambria Math" w:eastAsia="Times New Roman" w:hAnsi="Cambria Math" w:cs="Times New Roman"/>
                  <w:color w:val="000000"/>
                  <w:kern w:val="0"/>
                  <w:sz w:val="28"/>
                  <w:lang w:val="en-ZA"/>
                  <ns2:ligatures ns2:val="none"/>
                </w:rPr>
                <ns11:t>0</ns11:t>
              </ns11:r>
            </ns11:sup>
          </ns11:sSubSup>
          <ns11:r>
            <ns11:rPr>
              <ns11:sty ns11:val="p"/>
            </ns11:rPr>
            <w:rPr>
              <w:rFonts w:ascii="Cambria Math" w:eastAsia="Times New Roman" w:hAnsi="Cambria Math" w:cs="Times New Roman"/>
              <w:color w:val="000000"/>
              <w:kern w:val="0"/>
              <w:sz w:val="28"/>
              <w:lang w:val="en-ZA"/>
              <ns2:ligatures ns2:val="none"/>
            </w:rPr>
            <ns11:t>×</ns11:t>
          </ns11:r>
          <ns11:f>
            <ns11:fPr>
              <ns11:ctrlPr>
                <w:rPr>
                  <w:rFonts w:ascii="Cambria Math" w:eastAsia="Times New Roman" w:hAnsi="Cambria Math" w:cs="Times New Roman"/>
                  <w:color w:val="000000"/>
                  <w:kern w:val="0"/>
                  <w:sz w:val="28"/>
                  <w:lang w:val="en-ZA"/>
                  <ns2:ligatures ns2:val="none"/>
                </w:rPr>
              </ns11:ctrlPr>
            </ns11:fPr>
            <ns11:num>
              <ns11:r>
                <ns11:rPr>
                  <ns11:sty ns11:val="p"/>
                </ns11:rPr>
                <w:rPr>
                  <w:rFonts w:ascii="Cambria Math" w:eastAsia="Times New Roman" w:hAnsi="Cambria Math" w:cs="Times New Roman"/>
                  <w:color w:val="000000"/>
                  <w:kern w:val="0"/>
                  <w:sz w:val="28"/>
                  <w:lang w:val="en-ZA"/>
                  <ns2:ligatures ns2:val="none"/>
                </w:rPr>
                <ns11:t>ΔT</ns11:t>
              </ns11:r>
            </ns11:num>
            <ns11:den>
              <ns11:r>
                <ns11:rPr>
                  <ns11:sty ns11:val="p"/>
                </ns11:rPr>
                <w:rPr>
                  <w:rFonts w:ascii="Cambria Math" w:eastAsia="Times New Roman" w:hAnsi="Cambria Math" w:cs="Times New Roman"/>
                  <w:color w:val="000000"/>
                  <w:kern w:val="0"/>
                  <w:sz w:val="28"/>
                  <w:lang w:val="en-ZA"/>
                  <ns2:ligatures ns2:val="none"/>
                </w:rPr>
                <ns11:t>60</ns11:t>
              </ns11:r>
            </ns11:den>
          </ns11:f>
        </ns11:oMath>
      </ns11:oMathPara>
    </w:p>
    <w:p ns2:paraId="6580D1D9"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 xml:space="preserve">Trong đó: </w:t>
      </w:r>
    </w:p>
    <w:p ns2:paraId="4D36A967" ns2:textId="77777777" w:rsidR="00606EB5" w:rsidRPr="007656EF" w:rsidRDefault="00606EB5"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ZA"/>
          <ns2:ligatures ns2:val="none"/>
        </w:rPr>
      </w:pPr>
    </w:p>
    <w:p ns2:paraId="19FF4E85" ns2:textId="72B2B780"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lastRenderedPageBreak/>
        <w:t>Qdd</w:t>
      </w:r>
      <w:r w:rsidRPr="007656EF">
        <w:rPr>
          <w:rFonts w:ascii="Times New Roman" w:eastAsia="Times New Roman" w:hAnsi="Times New Roman" w:cs="Times New Roman"/>
          <w:color w:val="000000"/>
          <w:kern w:val="0"/>
          <w:sz w:val="28"/>
          <w:vertAlign w:val="subscript"/>
          <w:lang w:val="en-ZA"/>
          <ns2:ligatures ns2:val="none"/>
        </w:rPr>
        <w:t>i</w:t>
      </w:r>
      <w:r w:rsidRPr="007656EF">
        <w:rPr>
          <w:rFonts w:ascii="Times New Roman" w:eastAsia="Times New Roman" w:hAnsi="Times New Roman" w:cs="Times New Roman"/>
          <w:color w:val="000000"/>
          <w:kern w:val="0"/>
          <w:sz w:val="28"/>
          <w:lang w:val="en-ZA"/>
          <ns2:ligatures ns2:val="none"/>
        </w:rPr>
        <w:t>: Sản lượng huy động theo lệnh điều độ của tổ máy phát điện trong chu kỳ giao dịch i (kWh);</w:t>
      </w:r>
    </w:p>
    <w:p ns2:paraId="7274123D" ns2:textId="41EF7B07"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en-ZA"/>
          <ns2:ligatures ns2:val="none"/>
        </w:rPr>
      </w:pPr>
      <w:r>
        <w:rPr>
          <w:rFonts w:ascii="Times New Roman" w:eastAsia="Times New Roman" w:hAnsi="Times New Roman" w:cs="Times New Roman"/>
          <w:color w:val="000000"/>
          <w:kern w:val="0"/>
          <w:position w:val="-12"/>
          <w:sz w:val="28"/>
          <w:lang w:val="en-ZA"/>
          <ns2:ligatures ns2:val="none"/>
        </w:rPr>
        <w:pict ns2:anchorId="184FA166">
          <ns7:shape id="_x0000_i1086" type="#_x0000_t75" style="width:35.25pt;height:22.5pt">
            <ns7:imagedata r:id="rId66" ns8:title=""/>
          </ns7:shape>
        </w:pict>
      </w:r>
      <w:r w:rsidR="002E16F4" w:rsidRPr="007656EF">
        <w:rPr>
          <w:rFonts w:ascii="Times New Roman" w:eastAsia="Times New Roman" w:hAnsi="Times New Roman" w:cs="Times New Roman"/>
          <w:color w:val="000000"/>
          <w:kern w:val="0"/>
          <w:sz w:val="28"/>
          <w:lang w:val="en-ZA"/>
          <ns2:ligatures ns2:val="none"/>
        </w:rPr>
        <w:t xml:space="preserve">: </w:t>
      </w:r>
      <w:r w:rsidR="002E16F4" w:rsidRPr="007656EF">
        <w:rPr>
          <w:rFonts w:ascii="Times New Roman" w:eastAsia="Times New Roman" w:hAnsi="Times New Roman" w:cs="Times New Roman"/>
          <w:color w:val="000000"/>
          <w:kern w:val="0"/>
          <w:sz w:val="28"/>
          <w:szCs w:val="28"/>
          <w:lang w:val="en-ZA"/>
          <ns2:ligatures ns2:val="none"/>
        </w:rPr>
        <w:t xml:space="preserve">Công suất do Đơn vị vận hành hệ thống điện và thị trường điện lệnh điều độ cho tổ máy phát điện tại thời điểm </w:t>
      </w:r>
      <ns11:oMath>
        <ns11:sSubSup>
          <ns11:sSubSupPr>
            <ns11:ctrlPr>
              <w:rPr>
                <w:rFonts w:ascii="Cambria Math" w:eastAsia="Times New Roman" w:hAnsi="Cambria Math" w:cs="Times New Roman"/>
                <w:i/>
                <w:color w:val="000000"/>
                <w:kern w:val="0"/>
                <w:sz w:val="28"/>
                <w:szCs w:val="28"/>
                <w:lang w:val="en-ZA"/>
                <ns2:ligatures ns2:val="none"/>
              </w:rPr>
            </ns11:ctrlPr>
          </ns11:sSubSupPr>
          <ns11:e>
            <ns11:r>
              <w:rPr>
                <w:rFonts w:ascii="Cambria Math" w:eastAsia="Times New Roman" w:hAnsi="Cambria Math" w:cs="Times New Roman"/>
                <w:color w:val="000000"/>
                <w:kern w:val="0"/>
                <w:sz w:val="28"/>
                <w:szCs w:val="28"/>
                <w:lang w:val="en-ZA"/>
                <ns2:ligatures ns2:val="none"/>
              </w:rPr>
              <ns11:t>t</ns11:t>
            </ns11:r>
          </ns11:e>
          <ns11:sub>
            <ns11:r>
              <w:rPr>
                <w:rFonts w:ascii="Cambria Math" w:eastAsia="Times New Roman" w:hAnsi="Cambria Math" w:cs="Times New Roman"/>
                <w:color w:val="000000"/>
                <w:kern w:val="0"/>
                <w:sz w:val="28"/>
                <w:szCs w:val="28"/>
                <w:lang w:val="en-ZA"/>
                <ns2:ligatures ns2:val="none"/>
              </w:rPr>
              <ns11:t>i</ns11:t>
            </ns11:r>
          </ns11:sub>
          <ns11:sup>
            <ns11:r>
              <w:rPr>
                <w:rFonts w:ascii="Cambria Math" w:eastAsia="Times New Roman" w:hAnsi="Cambria Math" w:cs="Times New Roman"/>
                <w:color w:val="000000"/>
                <w:kern w:val="0"/>
                <w:sz w:val="28"/>
                <w:szCs w:val="28"/>
                <w:lang w:val="en-ZA"/>
                <ns2:ligatures ns2:val="none"/>
              </w:rPr>
              <ns11:t>0</ns11:t>
            </ns11:r>
          </ns11:sup>
        </ns11:sSubSup>
      </ns11:oMath>
      <w:r w:rsidR="002E16F4" w:rsidRPr="007656EF">
        <w:rPr>
          <w:rFonts w:ascii="Times New Roman" w:eastAsia="Times New Roman" w:hAnsi="Times New Roman" w:cs="Times New Roman"/>
          <w:color w:val="000000"/>
          <w:kern w:val="0"/>
          <w:sz w:val="28"/>
          <w:szCs w:val="28"/>
          <w:lang w:val="en-ZA"/>
          <ns2:ligatures ns2:val="none"/>
        </w:rPr>
        <w:t>(MW);</w:t>
      </w:r>
    </w:p>
    <w:p ns2:paraId="69ECAAC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ns2:ligatures ns2:val="none"/>
        </w:rPr>
      </w:pPr>
      <w:r w:rsidRPr="007656EF">
        <w:rPr>
          <w:rFonts w:ascii="Times New Roman" w:eastAsia="PMingLiU" w:hAnsi="Times New Roman" w:cs="Times New Roman"/>
          <w:color w:val="000000"/>
          <w:kern w:val="0"/>
          <w:sz w:val="28"/>
          <w:szCs w:val="28"/>
          <ns2:ligatures ns2:val="none"/>
        </w:rPr>
        <w:t>ΔT: Độ dài thời gian của một chu kỳ giao dịch (phút).</w:t>
      </w:r>
    </w:p>
    <w:p ns2:paraId="375FFDBE"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d) </w:t>
      </w:r>
      <w:r w:rsidRPr="007656EF">
        <w:rPr>
          <w:rFonts w:ascii="Times New Roman" w:eastAsia="PMingLiU" w:hAnsi="Times New Roman" w:cs="Times New Roman"/>
          <w:bCs/>
          <w:iCs/>
          <w:color w:val="000000"/>
          <w:kern w:val="0"/>
          <w:sz w:val="28"/>
          <w:szCs w:val="28"/>
          <ns2:ligatures ns2:val="none"/>
        </w:rPr>
        <w:t>Tính toán sản lượng điện năng phát sai khác so với lệnh điều độ của tổ máy phát điện theo nguyên tắc sau:</w:t>
      </w:r>
    </w:p>
    <w:p ns2:paraId="78962202" ns2:textId="77777777" w:rsidR="002E16F4" w:rsidRPr="007656EF" w:rsidRDefault="002E16F4" w:rsidP="002E16F4">
      <w:pPr>
        <w:widowControl w:val="0"/>
        <w:spacing w:before="120" w:after="120" w:line="240" w:lineRule="auto"/>
        <w:ind w:left="568"/>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Tính toán mức sai lệch cho phép theo công thức sau:</w:t>
      </w:r>
    </w:p>
    <w:p ns2:paraId="32A3AB93" ns2:textId="77777777" w:rsidR="002E16F4" w:rsidRPr="007656EF" w:rsidRDefault="002E16F4" w:rsidP="002E16F4">
      <w:pPr>
        <w:widowControl w:val="0"/>
        <w:spacing w:before="120" w:after="120" w:line="240" w:lineRule="auto"/>
        <w:ind w:left="720"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Đối với tổ máy phát điện có công suất đặt dưới 100 MW:</w:t>
      </w:r>
    </w:p>
    <w:p ns2:paraId="4BFA0230" ns2:textId="77777777" w:rsidR="002E16F4" w:rsidRPr="007656EF" w:rsidRDefault="002E16F4" w:rsidP="002E16F4">
      <w:pPr>
        <w:widowControl w:val="0"/>
        <w:spacing w:before="120" w:after="120" w:line="240" w:lineRule="auto"/>
        <w:ind w:left="720" w:firstLine="567"/>
        <w:jc w:val="both"/>
        <w:outlineLvl w:val="4"/>
        <w:rPr>
          <w:rFonts w:ascii="Times New Roman" w:eastAsia="PMingLiU" w:hAnsi="Times New Roman" w:cs="Times New Roman"/>
          <w:bCs/>
          <w:iCs/>
          <w:color w:val="000000"/>
          <w:kern w:val="0"/>
          <w:sz w:val="28"/>
          <w:szCs w:val="28"/>
          <w:lang w:val="vi-VN"/>
          <ns2:ligatures ns2:val="none"/>
        </w:rPr>
      </w:pPr>
      <ns11:oMathPara>
        <ns11:oMath>
          <ns11:r>
            <ns11:rPr>
              <ns11:sty ns11:val="p"/>
            </ns11:rPr>
            <w:rPr>
              <w:rFonts w:ascii="Cambria Math" w:eastAsia="PMingLiU" w:hAnsi="Cambria Math" w:cs="Times New Roman"/>
              <w:color w:val="000000"/>
              <w:kern w:val="0"/>
              <w:sz w:val="28"/>
              <w:szCs w:val="28"/>
              <w:lang w:val="vi-VN"/>
              <ns2:ligatures ns2:val="none"/>
            </w:rPr>
            <ns11:t>Ɛ=Max</ns11:t>
          </ns11:r>
          <ns11:d>
            <ns11:dPr>
              <ns11:begChr ns11:val="{"/>
              <ns11:endChr ns11:val="}"/>
              <ns11:ctrlPr>
                <w:rPr>
                  <w:rFonts w:ascii="Cambria Math" w:eastAsia="PMingLiU" w:hAnsi="Cambria Math" w:cs="Times New Roman"/>
                  <w:bCs/>
                  <w:iCs/>
                  <w:color w:val="000000"/>
                  <w:kern w:val="0"/>
                  <w:sz w:val="28"/>
                  <w:szCs w:val="28"/>
                  <w:lang w:val="vi-VN"/>
                  <ns2:ligatures ns2:val="none"/>
                </w:rPr>
              </ns11:ctrlPr>
            </ns11:dPr>
            <ns11:e>
              <ns11:r>
                <ns11:rPr>
                  <ns11:sty ns11:val="p"/>
                </ns11:rPr>
                <w:rPr>
                  <w:rFonts w:ascii="Cambria Math" w:eastAsia="PMingLiU" w:hAnsi="Cambria Math" w:cs="Times New Roman"/>
                  <w:color w:val="000000"/>
                  <w:kern w:val="0"/>
                  <w:sz w:val="28"/>
                  <w:szCs w:val="28"/>
                  <w:lang w:val="vi-VN"/>
                  <ns2:ligatures ns2:val="none"/>
                </w:rPr>
                <ns11:t>5%×</ns11:t>
              </ns11:r>
              <ns11:sSub>
                <ns11:sSubPr>
                  <ns11:ctrlPr>
                    <w:rPr>
                      <w:rFonts w:ascii="Cambria Math" w:eastAsia="PMingLiU" w:hAnsi="Cambria Math" w:cs="Times New Roman"/>
                      <w:bCs/>
                      <w:iCs/>
                      <w:color w:val="000000"/>
                      <w:kern w:val="0"/>
                      <w:sz w:val="28"/>
                      <w:szCs w:val="26"/>
                      <ns2:ligatures ns2:val="none"/>
                    </w:rPr>
                  </ns11:ctrlPr>
                </ns11:sSubPr>
                <ns11:e>
                  <ns11:r>
                    <ns11:rPr>
                      <ns11:sty ns11:val="p"/>
                    </ns11:rPr>
                    <w:rPr>
                      <w:rFonts w:ascii="Cambria Math" w:eastAsia="PMingLiU" w:hAnsi="Cambria Math" w:cs="Times New Roman"/>
                      <w:color w:val="000000"/>
                      <w:kern w:val="0"/>
                      <w:sz w:val="28"/>
                      <w:szCs w:val="26"/>
                      <ns2:ligatures ns2:val="none"/>
                    </w:rPr>
                    <ns11:t>Qdd</ns11:t>
                  </ns11:r>
                </ns11:e>
                <ns11:sub>
                  <ns11:r>
                    <ns11:rPr>
                      <ns11:sty ns11:val="p"/>
                    </ns11:rPr>
                    <w:rPr>
                      <w:rFonts w:ascii="Cambria Math" w:eastAsia="PMingLiU" w:hAnsi="Cambria Math" w:cs="Times New Roman"/>
                      <w:color w:val="000000"/>
                      <w:kern w:val="0"/>
                      <w:sz w:val="28"/>
                      <w:szCs w:val="26"/>
                      <ns2:ligatures ns2:val="none"/>
                    </w:rPr>
                    <ns11:t>i</ns11:t>
                  </ns11:r>
                </ns11:sub>
              </ns11:sSub>
              <ns11:r>
                <ns11:rPr>
                  <ns11:sty ns11:val="p"/>
                </ns11:rPr>
                <w:rPr>
                  <w:rFonts w:ascii="Cambria Math" w:eastAsia="PMingLiU" w:hAnsi="Cambria Math" w:cs="Times New Roman"/>
                  <w:color w:val="000000"/>
                  <w:kern w:val="0"/>
                  <w:sz w:val="28"/>
                  <w:szCs w:val="28"/>
                  <w:lang w:val="vi-VN"/>
                  <ns2:ligatures ns2:val="none"/>
                </w:rPr>
                <ns11:t>;1500×</ns11:t>
              </ns11:r>
              <ns11:f>
                <ns11:fPr>
                  <ns11:ctrlPr>
                    <w:rPr>
                      <w:rFonts w:ascii="Cambria Math" w:eastAsia="PMingLiU" w:hAnsi="Cambria Math" w:cs="Times New Roman"/>
                      <w:bCs/>
                      <w:iCs/>
                      <w:color w:val="000000"/>
                      <w:kern w:val="0"/>
                      <w:sz w:val="28"/>
                      <w:szCs w:val="28"/>
                      <w:lang w:val="vi-VN"/>
                      <ns2:ligatures ns2:val="none"/>
                    </w:rPr>
                  </ns11:ctrlPr>
                </ns11:fPr>
                <ns11:num>
                  <ns11:r>
                    <ns11:rPr>
                      <ns11:sty ns11:val="p"/>
                    </ns11:rPr>
                    <w:rPr>
                      <w:rFonts w:ascii="Cambria Math" w:eastAsia="PMingLiU" w:hAnsi="Cambria Math" w:cs="Times New Roman"/>
                      <w:color w:val="000000"/>
                      <w:kern w:val="0"/>
                      <w:sz w:val="28"/>
                      <w:szCs w:val="28"/>
                      <w:lang w:val="vi-VN"/>
                      <ns2:ligatures ns2:val="none"/>
                    </w:rPr>
                    <ns11:t>ΔT</ns11:t>
                  </ns11:r>
                </ns11:num>
                <ns11:den>
                  <ns11:r>
                    <ns11:rPr>
                      <ns11:sty ns11:val="p"/>
                    </ns11:rPr>
                    <w:rPr>
                      <w:rFonts w:ascii="Cambria Math" w:eastAsia="PMingLiU" w:hAnsi="Cambria Math" w:cs="Times New Roman"/>
                      <w:color w:val="000000"/>
                      <w:kern w:val="0"/>
                      <w:sz w:val="28"/>
                      <w:szCs w:val="28"/>
                      <w:lang w:val="vi-VN"/>
                      <ns2:ligatures ns2:val="none"/>
                    </w:rPr>
                    <ns11:t>60</ns11:t>
                  </ns11:r>
                </ns11:den>
              </ns11:f>
            </ns11:e>
          </ns11:d>
        </ns11:oMath>
      </ns11:oMathPara>
    </w:p>
    <w:p ns2:paraId="5132D8D5" ns2:textId="77777777" w:rsidR="002E16F4" w:rsidRPr="007656EF" w:rsidRDefault="002E16F4" w:rsidP="002E16F4">
      <w:pPr>
        <w:widowControl w:val="0"/>
        <w:spacing w:before="120" w:after="120" w:line="240" w:lineRule="auto"/>
        <w:ind w:left="720"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Đối với tổ máy phát điện có công suất đặt từ 100 MW trở lên:</w:t>
      </w:r>
    </w:p>
    <w:p ns2:paraId="26B544B6" ns2:textId="77777777" w:rsidR="002E16F4" w:rsidRPr="007656EF" w:rsidRDefault="002E16F4" w:rsidP="002E16F4">
      <w:pPr>
        <w:widowControl w:val="0"/>
        <w:spacing w:before="120" w:after="120" w:line="240" w:lineRule="auto"/>
        <w:ind w:left="720" w:firstLine="567"/>
        <w:jc w:val="both"/>
        <w:outlineLvl w:val="4"/>
        <w:rPr>
          <w:rFonts w:ascii="Times New Roman" w:eastAsia="PMingLiU" w:hAnsi="Times New Roman" w:cs="Times New Roman"/>
          <w:bCs/>
          <w:iCs/>
          <w:color w:val="000000"/>
          <w:kern w:val="0"/>
          <w:sz w:val="28"/>
          <w:szCs w:val="28"/>
          <w:lang w:val="vi-VN"/>
          <ns2:ligatures ns2:val="none"/>
        </w:rPr>
      </w:pPr>
      <ns11:oMathPara>
        <ns11:oMath>
          <ns11:r>
            <ns11:rPr>
              <ns11:sty ns11:val="p"/>
            </ns11:rPr>
            <w:rPr>
              <w:rFonts w:ascii="Cambria Math" w:eastAsia="PMingLiU" w:hAnsi="Cambria Math" w:cs="Times New Roman"/>
              <w:color w:val="000000"/>
              <w:kern w:val="0"/>
              <w:sz w:val="28"/>
              <w:szCs w:val="28"/>
              <w:lang w:val="vi-VN"/>
              <ns2:ligatures ns2:val="none"/>
            </w:rPr>
            <ns11:t>Ɛ=Max</ns11:t>
          </ns11:r>
          <ns11:d>
            <ns11:dPr>
              <ns11:begChr ns11:val="{"/>
              <ns11:endChr ns11:val="}"/>
              <ns11:ctrlPr>
                <w:rPr>
                  <w:rFonts w:ascii="Cambria Math" w:eastAsia="PMingLiU" w:hAnsi="Cambria Math" w:cs="Times New Roman"/>
                  <w:bCs/>
                  <w:iCs/>
                  <w:color w:val="000000"/>
                  <w:kern w:val="0"/>
                  <w:sz w:val="28"/>
                  <w:szCs w:val="28"/>
                  <w:lang w:val="vi-VN"/>
                  <ns2:ligatures ns2:val="none"/>
                </w:rPr>
              </ns11:ctrlPr>
            </ns11:dPr>
            <ns11:e>
              <ns11:r>
                <ns11:rPr>
                  <ns11:sty ns11:val="p"/>
                </ns11:rPr>
                <w:rPr>
                  <w:rFonts w:ascii="Cambria Math" w:eastAsia="PMingLiU" w:hAnsi="Cambria Math" w:cs="Times New Roman"/>
                  <w:color w:val="000000"/>
                  <w:kern w:val="0"/>
                  <w:sz w:val="28"/>
                  <w:szCs w:val="28"/>
                  <w:lang w:val="vi-VN"/>
                  <ns2:ligatures ns2:val="none"/>
                </w:rPr>
                <ns11:t>3%×</ns11:t>
              </ns11:r>
              <ns11:sSub>
                <ns11:sSubPr>
                  <ns11:ctrlPr>
                    <w:rPr>
                      <w:rFonts w:ascii="Cambria Math" w:eastAsia="PMingLiU" w:hAnsi="Cambria Math" w:cs="Times New Roman"/>
                      <w:bCs/>
                      <w:iCs/>
                      <w:color w:val="000000"/>
                      <w:kern w:val="0"/>
                      <w:sz w:val="28"/>
                      <w:szCs w:val="26"/>
                      <ns2:ligatures ns2:val="none"/>
                    </w:rPr>
                  </ns11:ctrlPr>
                </ns11:sSubPr>
                <ns11:e>
                  <ns11:r>
                    <ns11:rPr>
                      <ns11:sty ns11:val="p"/>
                    </ns11:rPr>
                    <w:rPr>
                      <w:rFonts w:ascii="Cambria Math" w:eastAsia="PMingLiU" w:hAnsi="Cambria Math" w:cs="Times New Roman"/>
                      <w:color w:val="000000"/>
                      <w:kern w:val="0"/>
                      <w:sz w:val="28"/>
                      <w:szCs w:val="26"/>
                      <ns2:ligatures ns2:val="none"/>
                    </w:rPr>
                    <ns11:t>Qdd</ns11:t>
                  </ns11:r>
                </ns11:e>
                <ns11:sub>
                  <ns11:r>
                    <ns11:rPr>
                      <ns11:sty ns11:val="p"/>
                    </ns11:rPr>
                    <w:rPr>
                      <w:rFonts w:ascii="Cambria Math" w:eastAsia="PMingLiU" w:hAnsi="Cambria Math" w:cs="Times New Roman"/>
                      <w:color w:val="000000"/>
                      <w:kern w:val="0"/>
                      <w:sz w:val="28"/>
                      <w:szCs w:val="26"/>
                      <ns2:ligatures ns2:val="none"/>
                    </w:rPr>
                    <ns11:t>i</ns11:t>
                  </ns11:r>
                </ns11:sub>
              </ns11:sSub>
              <ns11:r>
                <ns11:rPr>
                  <ns11:sty ns11:val="p"/>
                </ns11:rPr>
                <w:rPr>
                  <w:rFonts w:ascii="Cambria Math" w:eastAsia="PMingLiU" w:hAnsi="Cambria Math" w:cs="Times New Roman"/>
                  <w:color w:val="000000"/>
                  <w:kern w:val="0"/>
                  <w:sz w:val="28"/>
                  <w:szCs w:val="28"/>
                  <w:lang w:val="vi-VN"/>
                  <ns2:ligatures ns2:val="none"/>
                </w:rPr>
                <ns11:t>;1500×</ns11:t>
              </ns11:r>
              <ns11:f>
                <ns11:fPr>
                  <ns11:ctrlPr>
                    <w:rPr>
                      <w:rFonts w:ascii="Cambria Math" w:eastAsia="PMingLiU" w:hAnsi="Cambria Math" w:cs="Times New Roman"/>
                      <w:bCs/>
                      <w:iCs/>
                      <w:color w:val="000000"/>
                      <w:kern w:val="0"/>
                      <w:sz w:val="28"/>
                      <w:szCs w:val="28"/>
                      <w:lang w:val="vi-VN"/>
                      <ns2:ligatures ns2:val="none"/>
                    </w:rPr>
                  </ns11:ctrlPr>
                </ns11:fPr>
                <ns11:num>
                  <ns11:r>
                    <ns11:rPr>
                      <ns11:sty ns11:val="p"/>
                    </ns11:rPr>
                    <w:rPr>
                      <w:rFonts w:ascii="Cambria Math" w:eastAsia="PMingLiU" w:hAnsi="Cambria Math" w:cs="Times New Roman"/>
                      <w:color w:val="000000"/>
                      <w:kern w:val="0"/>
                      <w:sz w:val="28"/>
                      <w:szCs w:val="28"/>
                      <w:lang w:val="vi-VN"/>
                      <ns2:ligatures ns2:val="none"/>
                    </w:rPr>
                    <ns11:t>ΔT</ns11:t>
                  </ns11:r>
                </ns11:num>
                <ns11:den>
                  <ns11:r>
                    <ns11:rPr>
                      <ns11:sty ns11:val="p"/>
                    </ns11:rPr>
                    <w:rPr>
                      <w:rFonts w:ascii="Cambria Math" w:eastAsia="PMingLiU" w:hAnsi="Cambria Math" w:cs="Times New Roman"/>
                      <w:color w:val="000000"/>
                      <w:kern w:val="0"/>
                      <w:sz w:val="28"/>
                      <w:szCs w:val="28"/>
                      <w:lang w:val="vi-VN"/>
                      <ns2:ligatures ns2:val="none"/>
                    </w:rPr>
                    <ns11:t>60</ns11:t>
                  </ns11:r>
                </ns11:den>
              </ns11:f>
            </ns11:e>
          </ns11:d>
        </ns11:oMath>
      </ns11:oMathPara>
    </w:p>
    <w:p ns2:paraId="1319D216" ns2:textId="77777777" w:rsidR="002E16F4" w:rsidRPr="007656EF" w:rsidRDefault="002E16F4" w:rsidP="002E16F4">
      <w:pPr>
        <w:widowControl w:val="0"/>
        <w:spacing w:before="120" w:after="120" w:line="240" w:lineRule="auto"/>
        <w:ind w:left="720"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Trong đó:</w:t>
      </w:r>
    </w:p>
    <w:p ns2:paraId="609D52E8"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ns11:oMath>
        <ns11:r>
          <w:rPr>
            <w:rFonts w:ascii="Cambria Math" w:eastAsia="PMingLiU" w:hAnsi="Cambria Math" w:cs="Times New Roman"/>
            <w:color w:val="000000"/>
            <w:kern w:val="0"/>
            <w:sz w:val="28"/>
            <w:szCs w:val="28"/>
            <w:lang w:val="vi-VN"/>
            <ns2:ligatures ns2:val="none"/>
          </w:rPr>
          <ns11:t>Ɛ</ns11:t>
        </ns11:r>
      </ns11:oMath>
      <w:r w:rsidRPr="007656EF">
        <w:rPr>
          <w:rFonts w:ascii="Times New Roman" w:eastAsia="PMingLiU" w:hAnsi="Times New Roman" w:cs="Times New Roman"/>
          <w:bCs/>
          <w:iCs/>
          <w:color w:val="000000"/>
          <w:kern w:val="0"/>
          <w:sz w:val="28"/>
          <w:szCs w:val="28"/>
          <w:lang w:val="vi-VN"/>
          <ns2:ligatures ns2:val="none"/>
        </w:rPr>
        <w:t>: Mức sai lệch cho phép đối với tổ máy phát điện theo từng chu kỳ giao dịch (kWh);</w:t>
      </w:r>
    </w:p>
    <w:p ns2:paraId="0E8281F9" ns2:textId="77777777" w:rsidR="002E16F4" w:rsidRPr="007656EF" w:rsidRDefault="00B00495"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ns11:oMath>
        <ns11:sSub>
          <ns11:sSubPr>
            <ns11:ctrlPr>
              <w:rPr>
                <w:rFonts w:ascii="Cambria Math" w:eastAsia="PMingLiU" w:hAnsi="Cambria Math" w:cs="Times New Roman"/>
                <w:bCs/>
                <w:i/>
                <w:iCs/>
                <w:color w:val="000000"/>
                <w:kern w:val="0"/>
                <w:sz w:val="28"/>
                <w:szCs w:val="26"/>
                <ns2:ligatures ns2:val="none"/>
              </w:rPr>
            </ns11:ctrlPr>
          </ns11:sSubPr>
          <ns11:e>
            <ns11:r>
              <w:rPr>
                <w:rFonts w:ascii="Cambria Math" w:eastAsia="PMingLiU" w:hAnsi="Cambria Math" w:cs="Times New Roman"/>
                <w:color w:val="000000"/>
                <w:kern w:val="0"/>
                <w:sz w:val="28"/>
                <w:szCs w:val="26"/>
                <w:lang w:val="vi-VN"/>
                <ns2:ligatures ns2:val="none"/>
              </w:rPr>
              <ns11:t>Qdd</ns11:t>
            </ns11:r>
          </ns11:e>
          <ns11:sub>
            <ns11:r>
              <w:rPr>
                <w:rFonts w:ascii="Cambria Math" w:eastAsia="PMingLiU" w:hAnsi="Cambria Math" w:cs="Times New Roman"/>
                <w:color w:val="000000"/>
                <w:kern w:val="0"/>
                <w:sz w:val="28"/>
                <w:szCs w:val="26"/>
                <w:lang w:val="vi-VN"/>
                <ns2:ligatures ns2:val="none"/>
              </w:rPr>
              <ns11:t>i</ns11:t>
            </ns11:r>
          </ns11:sub>
        </ns11:sSub>
      </ns11:oMath>
      <w:r w:rsidR="002E16F4" w:rsidRPr="007656EF">
        <w:rPr>
          <w:rFonts w:ascii="Times New Roman" w:eastAsia="PMingLiU" w:hAnsi="Times New Roman" w:cs="Times New Roman"/>
          <w:bCs/>
          <w:iCs/>
          <w:color w:val="000000"/>
          <w:kern w:val="0"/>
          <w:sz w:val="28"/>
          <w:szCs w:val="28"/>
          <w:lang w:val="vi-VN"/>
          <ns2:ligatures ns2:val="none"/>
        </w:rPr>
        <w:t>: Sản lượng điện năng huy động theo lệnh điều độ tại đầu cực của tổ máy phát điện (kWh);</w:t>
      </w:r>
    </w:p>
    <w:p ns2:paraId="3FC0F251"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ns2:ligatures ns2:val="none"/>
        </w:rPr>
        <w:t>Δ</w:t>
      </w:r>
      <w:r w:rsidRPr="007656EF">
        <w:rPr>
          <w:rFonts w:ascii="Times New Roman" w:eastAsia="PMingLiU" w:hAnsi="Times New Roman" w:cs="Times New Roman"/>
          <w:bCs/>
          <w:iCs/>
          <w:color w:val="000000"/>
          <w:kern w:val="0"/>
          <w:sz w:val="28"/>
          <w:szCs w:val="28"/>
          <w:lang w:val="vi-VN"/>
          <ns2:ligatures ns2:val="none"/>
        </w:rPr>
        <w:t>T: Độ dài thời gian của một chu kỳ giao dịch (phút).</w:t>
      </w:r>
    </w:p>
    <w:p ns2:paraId="681CE47E" ns2:textId="77777777" w:rsidR="002E16F4" w:rsidRPr="007656EF" w:rsidRDefault="002E16F4" w:rsidP="002E16F4">
      <w:pPr>
        <w:widowControl w:val="0"/>
        <w:spacing w:before="120" w:after="120" w:line="240" w:lineRule="auto"/>
        <w:ind w:firstLine="568"/>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Tính toán sản lượng điện năng phát sai khác so với lệnh điều độ trong chu kỳ giao dịch của tổ máy phát điện theo công thức sau:</w:t>
      </w:r>
    </w:p>
    <w:p ns2:paraId="37769229" ns2:textId="77777777" w:rsidR="002E16F4" w:rsidRPr="007656EF" w:rsidRDefault="002E16F4" w:rsidP="002E16F4">
      <w:pPr>
        <w:widowControl w:val="0"/>
        <w:spacing w:before="120" w:after="120" w:line="240" w:lineRule="auto"/>
        <w:ind w:left="710" w:hanging="143"/>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Trường hợp |ΔQi |≤ Ɛ: Qdui = 0</w:t>
      </w:r>
    </w:p>
    <w:p ns2:paraId="5AD2074F" ns2:textId="77777777" w:rsidR="002E16F4" w:rsidRPr="007656EF" w:rsidRDefault="002E16F4" w:rsidP="002E16F4">
      <w:pPr>
        <w:widowControl w:val="0"/>
        <w:spacing w:before="120" w:after="120" w:line="240" w:lineRule="auto"/>
        <w:ind w:left="720" w:hanging="153"/>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 Trường hợp |ΔQi |&gt; Ɛ: Qdui = Qmqi – k</w:t>
      </w:r>
      <w:r w:rsidRPr="007656EF">
        <w:rPr>
          <w:rFonts w:ascii="Times New Roman" w:eastAsia="PMingLiU" w:hAnsi="Times New Roman" w:cs="Times New Roman"/>
          <w:color w:val="000000"/>
          <w:kern w:val="0"/>
          <w:sz w:val="28"/>
          <w:szCs w:val="28"/>
          <w:vertAlign w:val="subscript"/>
          <w:lang w:val="vi-VN"/>
          <ns2:ligatures ns2:val="none"/>
        </w:rPr>
        <w:t>qd</w:t>
      </w:r>
      <w:r w:rsidRPr="007656EF">
        <w:rPr>
          <w:rFonts w:ascii="Times New Roman" w:eastAsia="PMingLiU" w:hAnsi="Times New Roman" w:cs="Times New Roman"/>
          <w:color w:val="000000"/>
          <w:kern w:val="0"/>
          <w:sz w:val="28"/>
          <w:szCs w:val="28"/>
          <w:lang w:val="vi-VN"/>
          <ns2:ligatures ns2:val="none"/>
        </w:rPr>
        <w:t xml:space="preserve"> x Qddi</w:t>
      </w:r>
    </w:p>
    <w:p ns2:paraId="466F486D" ns2:textId="77777777" w:rsidR="002E16F4" w:rsidRPr="007656EF" w:rsidRDefault="002E16F4" w:rsidP="002E16F4">
      <w:pPr>
        <w:widowControl w:val="0"/>
        <w:spacing w:before="120" w:after="120" w:line="240" w:lineRule="auto"/>
        <w:ind w:left="720" w:hanging="153"/>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Trong đó:</w:t>
      </w:r>
    </w:p>
    <w:p ns2:paraId="363A5890"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6"/>
          <w:lang w:val="vi-VN"/>
          <ns2:ligatures ns2:val="none"/>
        </w:rPr>
        <w:t>Qdu</w:t>
      </w:r>
      <w:r w:rsidRPr="007656EF">
        <w:rPr>
          <w:rFonts w:ascii="Times New Roman" w:eastAsia="PMingLiU" w:hAnsi="Times New Roman" w:cs="Times New Roman"/>
          <w:bCs/>
          <w:iCs/>
          <w:color w:val="000000"/>
          <w:kern w:val="0"/>
          <w:sz w:val="28"/>
          <w:szCs w:val="26"/>
          <w:vertAlign w:val="subscript"/>
          <w:lang w:val="vi-VN"/>
          <ns2:ligatures ns2:val="none"/>
        </w:rPr>
        <w:t>i</w:t>
      </w:r>
      <w:r w:rsidRPr="007656EF">
        <w:rPr>
          <w:rFonts w:ascii="Times New Roman" w:eastAsia="PMingLiU" w:hAnsi="Times New Roman" w:cs="Times New Roman"/>
          <w:bCs/>
          <w:iCs/>
          <w:color w:val="000000"/>
          <w:kern w:val="0"/>
          <w:sz w:val="28"/>
          <w:szCs w:val="26"/>
          <w:lang w:val="vi-VN"/>
          <ns2:ligatures ns2:val="none"/>
        </w:rPr>
        <w:t>: Sản lượng điện năng phát sai khác so với lệnh điều độ trong chu kỳ giao dịch i của tổ máy phát điện (kWh);</w:t>
      </w:r>
    </w:p>
    <w:p ns2:paraId="7764536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Qmqi : Sản lượng điện năng đo đếm của nhà máy điện trong chu kỳ giao dịch i (kWh);</w:t>
      </w:r>
    </w:p>
    <w:p ns2:paraId="5EE1182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szCs w:val="28"/>
          <w:lang w:val="vi-VN"/>
          <ns2:ligatures ns2:val="none"/>
        </w:rPr>
        <w:t>Qdd</w:t>
      </w:r>
      <w:r w:rsidRPr="007656EF">
        <w:rPr>
          <w:rFonts w:ascii="Times New Roman" w:eastAsia="Times New Roman" w:hAnsi="Times New Roman" w:cs="Times New Roman"/>
          <w:color w:val="000000"/>
          <w:kern w:val="0"/>
          <w:sz w:val="28"/>
          <w:szCs w:val="28"/>
          <w:vertAlign w:val="subscript"/>
          <w:lang w:val="vi-VN"/>
          <ns2:ligatures ns2:val="none"/>
        </w:rPr>
        <w:t>i</w:t>
      </w:r>
      <w:r w:rsidRPr="007656EF">
        <w:rPr>
          <w:rFonts w:ascii="Times New Roman" w:eastAsia="Times New Roman" w:hAnsi="Times New Roman" w:cs="Times New Roman"/>
          <w:color w:val="000000"/>
          <w:kern w:val="0"/>
          <w:sz w:val="28"/>
          <w:szCs w:val="28"/>
          <w:lang w:val="vi-VN"/>
          <ns2:ligatures ns2:val="none"/>
        </w:rPr>
        <w:t xml:space="preserve"> : Sản lượng huy động theo lệnh điều độ của tổ máy phát điện trong chu kỳ giao dịch i (kWh)</w:t>
      </w:r>
      <w:r w:rsidRPr="007656EF">
        <w:rPr>
          <w:rFonts w:ascii="Times New Roman" w:eastAsia="Times New Roman" w:hAnsi="Times New Roman" w:cs="Times New Roman"/>
          <w:color w:val="000000"/>
          <w:kern w:val="0"/>
          <w:sz w:val="28"/>
          <w:lang w:val="vi-VN"/>
          <ns2:ligatures ns2:val="none"/>
        </w:rPr>
        <w:t>;</w:t>
      </w:r>
    </w:p>
    <w:p ns2:paraId="7C6923D3"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6"/>
          <w:lang w:val="vi-VN"/>
          <ns2:ligatures ns2:val="none"/>
        </w:rPr>
        <w:t>k</w:t>
      </w:r>
      <w:r w:rsidRPr="007656EF">
        <w:rPr>
          <w:rFonts w:ascii="Times New Roman" w:eastAsia="PMingLiU" w:hAnsi="Times New Roman" w:cs="Times New Roman"/>
          <w:bCs/>
          <w:iCs/>
          <w:color w:val="000000"/>
          <w:kern w:val="0"/>
          <w:sz w:val="28"/>
          <w:szCs w:val="26"/>
          <w:vertAlign w:val="subscript"/>
          <w:lang w:val="vi-VN"/>
          <ns2:ligatures ns2:val="none"/>
        </w:rPr>
        <w:t>qd</w:t>
      </w:r>
      <w:r w:rsidRPr="007656EF">
        <w:rPr>
          <w:rFonts w:ascii="Times New Roman" w:eastAsia="PMingLiU" w:hAnsi="Times New Roman" w:cs="Times New Roman"/>
          <w:bCs/>
          <w:iCs/>
          <w:color w:val="000000"/>
          <w:kern w:val="0"/>
          <w:sz w:val="28"/>
          <w:szCs w:val="26"/>
          <w:lang w:val="vi-VN"/>
          <ns2:ligatures ns2:val="none"/>
        </w:rPr>
        <w:t>: Hệ số quy đổi sản lượng từ đầu cực tổ máy về vị trí đo đếm.</w:t>
      </w:r>
    </w:p>
    <w:p ns2:paraId="68905FAB" ns2:textId="77777777" w:rsidR="002E16F4" w:rsidRPr="003A427E" w:rsidRDefault="002E16F4" w:rsidP="002E16F4">
      <w:pPr>
        <w:widowControl w:val="0"/>
        <w:spacing w:before="120" w:after="120" w:line="240" w:lineRule="auto"/>
        <w:ind w:firstLine="568"/>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Tính toán sản lượng điện năng phát sai khác so với lệnh điều độ trong chu kỳ giao dịch của nhà máy điện theo công thức sau:</w:t>
      </w:r>
    </w:p>
    <w:p ns2:paraId="5430E2A7" ns2:textId="77777777" w:rsidR="00F92EC2" w:rsidRPr="003A427E" w:rsidRDefault="00F92EC2" w:rsidP="002E16F4">
      <w:pPr>
        <w:widowControl w:val="0"/>
        <w:spacing w:before="120" w:after="120" w:line="240" w:lineRule="auto"/>
        <w:ind w:firstLine="568"/>
        <w:jc w:val="both"/>
        <w:outlineLvl w:val="5"/>
        <w:rPr>
          <w:rFonts w:ascii="Times New Roman" w:eastAsia="SimSun" w:hAnsi="Times New Roman" w:cs="Times New Roman"/>
          <w:color w:val="000000"/>
          <w:kern w:val="0"/>
          <w:sz w:val="28"/>
          <w:szCs w:val="20"/>
          <w:lang w:val="vi-VN"/>
          <ns2:ligatures ns2:val="none"/>
        </w:rPr>
      </w:pPr>
    </w:p>
    <w:p ns2:paraId="05B31371" ns2:textId="77777777" w:rsidR="002E16F4" w:rsidRPr="007656EF" w:rsidRDefault="002E16F4" w:rsidP="002E16F4">
      <w:pPr>
        <w:widowControl w:val="0"/>
        <w:spacing w:before="120" w:after="120" w:line="240" w:lineRule="auto"/>
        <w:ind w:left="720" w:firstLine="567"/>
        <w:jc w:val="center"/>
        <w:outlineLvl w:val="4"/>
        <w:rPr>
          <w:rFonts w:ascii="Times New Roman" w:eastAsia="PMingLiU" w:hAnsi="Times New Roman" w:cs="Times New Roman"/>
          <w:bCs/>
          <w:iCs/>
          <w:color w:val="000000"/>
          <w:kern w:val="0"/>
          <w:sz w:val="28"/>
          <w:szCs w:val="26"/>
          <w:lang w:val="fr-FR"/>
          <ns2:ligatures ns2:val="none"/>
        </w:rPr>
      </w:pPr>
      <w:r w:rsidRPr="007656EF">
        <w:rPr>
          <w:rFonts w:ascii="Times New Roman" w:eastAsia="PMingLiU" w:hAnsi="Times New Roman" w:cs="Times New Roman"/>
          <w:bCs/>
          <w:iCs/>
          <w:color w:val="000000"/>
          <w:kern w:val="0"/>
          <w:sz w:val="28"/>
          <w:szCs w:val="26"/>
          <w:lang w:val="fr-FR"/>
          <ns2:ligatures ns2:val="none"/>
        </w:rPr>
        <w:lastRenderedPageBreak/>
        <w:t>Qdu</w:t>
      </w:r>
      <w:r w:rsidRPr="007656EF">
        <w:rPr>
          <w:rFonts w:ascii="Times New Roman" w:eastAsia="PMingLiU" w:hAnsi="Times New Roman" w:cs="Times New Roman"/>
          <w:bCs/>
          <w:iCs/>
          <w:color w:val="000000"/>
          <w:kern w:val="0"/>
          <w:sz w:val="28"/>
          <w:szCs w:val="26"/>
          <w:vertAlign w:val="subscript"/>
          <w:lang w:val="fr-FR"/>
          <ns2:ligatures ns2:val="none"/>
        </w:rPr>
        <w:t>i</w:t>
      </w:r>
      <w:r w:rsidRPr="007656EF">
        <w:rPr>
          <w:rFonts w:ascii="Times New Roman" w:eastAsia="PMingLiU" w:hAnsi="Times New Roman" w:cs="Times New Roman"/>
          <w:bCs/>
          <w:iCs/>
          <w:color w:val="000000"/>
          <w:kern w:val="0"/>
          <w:sz w:val="28"/>
          <w:szCs w:val="26"/>
          <w:lang w:val="fr-FR"/>
          <ns2:ligatures ns2:val="none"/>
        </w:rPr>
        <w:t xml:space="preserve"> = </w:t>
      </w:r>
      <ns11:oMath>
        <ns11:nary>
          <ns11:naryPr>
            <ns11:chr ns11:val="∑"/>
            <ns11:limLoc ns11:val="undOvr"/>
            <ns11:ctrlPr>
              <w:rPr>
                <w:rFonts w:ascii="Cambria Math" w:eastAsia="PMingLiU" w:hAnsi="Cambria Math" w:cs="Times New Roman"/>
                <w:bCs/>
                <w:i/>
                <w:iCs/>
                <w:color w:val="000000"/>
                <w:kern w:val="0"/>
                <w:sz w:val="28"/>
                <w:szCs w:val="26"/>
                <ns2:ligatures ns2:val="none"/>
              </w:rPr>
            </ns11:ctrlPr>
          </ns11:naryPr>
          <ns11:sub>
            <ns11:r>
              <w:rPr>
                <w:rFonts w:ascii="Cambria Math" w:eastAsia="PMingLiU" w:hAnsi="Cambria Math" w:cs="Times New Roman"/>
                <w:color w:val="000000"/>
                <w:kern w:val="0"/>
                <w:sz w:val="28"/>
                <w:szCs w:val="26"/>
                <ns2:ligatures ns2:val="none"/>
              </w:rPr>
              <ns11:t>g</ns11:t>
            </ns11:r>
            <ns11:r>
              <w:rPr>
                <w:rFonts w:ascii="Cambria Math" w:eastAsia="PMingLiU" w:hAnsi="Cambria Math" w:cs="Times New Roman"/>
                <w:color w:val="000000"/>
                <w:kern w:val="0"/>
                <w:sz w:val="28"/>
                <w:szCs w:val="26"/>
                <w:lang w:val="fr-FR"/>
                <ns2:ligatures ns2:val="none"/>
              </w:rPr>
              <ns11:t>=1</ns11:t>
            </ns11:r>
          </ns11:sub>
          <ns11:sup>
            <ns11:r>
              <w:rPr>
                <w:rFonts w:ascii="Cambria Math" w:eastAsia="PMingLiU" w:hAnsi="Cambria Math" w:cs="Times New Roman"/>
                <w:color w:val="000000"/>
                <w:kern w:val="0"/>
                <w:sz w:val="28"/>
                <w:szCs w:val="26"/>
                <ns2:ligatures ns2:val="none"/>
              </w:rPr>
              <ns11:t>G</ns11:t>
            </ns11:r>
          </ns11:sup>
          <ns11:e>
            <ns11:sSub>
              <ns11:sSubPr>
                <ns11:ctrlPr>
                  <w:rPr>
                    <w:rFonts w:ascii="Cambria Math" w:eastAsia="PMingLiU" w:hAnsi="Cambria Math" w:cs="Times New Roman"/>
                    <w:bCs/>
                    <w:i/>
                    <w:iCs/>
                    <w:color w:val="000000"/>
                    <w:kern w:val="0"/>
                    <w:sz w:val="28"/>
                    <w:szCs w:val="26"/>
                    <ns2:ligatures ns2:val="none"/>
                  </w:rPr>
                </ns11:ctrlPr>
              </ns11:sSubPr>
              <ns11:e>
                <ns11:r>
                  <w:rPr>
                    <w:rFonts w:ascii="Cambria Math" w:eastAsia="PMingLiU" w:hAnsi="Cambria Math" w:cs="Times New Roman"/>
                    <w:color w:val="000000"/>
                    <w:kern w:val="0"/>
                    <w:sz w:val="28"/>
                    <w:szCs w:val="26"/>
                    <ns2:ligatures ns2:val="none"/>
                  </w:rPr>
                  <ns11:t>Qdu</ns11:t>
                </ns11:r>
              </ns11:e>
              <ns11:sub>
                <ns11:r>
                  <w:rPr>
                    <w:rFonts w:ascii="Cambria Math" w:eastAsia="PMingLiU" w:hAnsi="Cambria Math" w:cs="Times New Roman"/>
                    <w:color w:val="000000"/>
                    <w:kern w:val="0"/>
                    <w:sz w:val="28"/>
                    <w:szCs w:val="26"/>
                    <ns2:ligatures ns2:val="none"/>
                  </w:rPr>
                  <ns11:t>i</ns11:t>
                </ns11:r>
                <ns11:r>
                  <w:rPr>
                    <w:rFonts w:ascii="Cambria Math" w:eastAsia="PMingLiU" w:hAnsi="Cambria Math" w:cs="Times New Roman"/>
                    <w:color w:val="000000"/>
                    <w:kern w:val="0"/>
                    <w:sz w:val="28"/>
                    <w:szCs w:val="26"/>
                    <w:lang w:val="fr-FR"/>
                    <ns2:ligatures ns2:val="none"/>
                  </w:rPr>
                  <ns11:t>,</ns11:t>
                </ns11:r>
                <ns11:r>
                  <w:rPr>
                    <w:rFonts w:ascii="Cambria Math" w:eastAsia="PMingLiU" w:hAnsi="Cambria Math" w:cs="Times New Roman"/>
                    <w:color w:val="000000"/>
                    <w:kern w:val="0"/>
                    <w:sz w:val="28"/>
                    <w:szCs w:val="26"/>
                    <ns2:ligatures ns2:val="none"/>
                  </w:rPr>
                  <ns11:t>g</ns11:t>
                </ns11:r>
              </ns11:sub>
            </ns11:sSub>
          </ns11:e>
        </ns11:nary>
      </ns11:oMath>
    </w:p>
    <w:p ns2:paraId="41FD943E" ns2:textId="77777777" w:rsidR="002E16F4" w:rsidRPr="007656EF" w:rsidRDefault="002E16F4" w:rsidP="002E16F4">
      <w:pPr>
        <w:widowControl w:val="0"/>
        <w:spacing w:before="120" w:after="120" w:line="240" w:lineRule="auto"/>
        <w:ind w:left="567"/>
        <w:jc w:val="both"/>
        <w:outlineLvl w:val="4"/>
        <w:rPr>
          <w:rFonts w:ascii="Times New Roman" w:eastAsia="PMingLiU" w:hAnsi="Times New Roman" w:cs="Times New Roman"/>
          <w:bCs/>
          <w:iCs/>
          <w:color w:val="000000"/>
          <w:kern w:val="0"/>
          <w:sz w:val="28"/>
          <w:szCs w:val="26"/>
          <w:lang w:val="fr-FR"/>
          <ns2:ligatures ns2:val="none"/>
        </w:rPr>
      </w:pPr>
      <w:r w:rsidRPr="007656EF">
        <w:rPr>
          <w:rFonts w:ascii="Times New Roman" w:eastAsia="PMingLiU" w:hAnsi="Times New Roman" w:cs="Times New Roman"/>
          <w:bCs/>
          <w:iCs/>
          <w:color w:val="000000"/>
          <w:kern w:val="0"/>
          <w:sz w:val="28"/>
          <w:szCs w:val="26"/>
          <w:lang w:val="fr-FR"/>
          <ns2:ligatures ns2:val="none"/>
        </w:rPr>
        <w:t>Trong đó:</w:t>
      </w:r>
    </w:p>
    <w:p ns2:paraId="382CDF39"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fr-FR"/>
          <ns2:ligatures ns2:val="none"/>
        </w:rPr>
      </w:pPr>
      <w:r w:rsidRPr="007656EF">
        <w:rPr>
          <w:rFonts w:ascii="Times New Roman" w:eastAsia="PMingLiU" w:hAnsi="Times New Roman" w:cs="Times New Roman"/>
          <w:bCs/>
          <w:iCs/>
          <w:color w:val="000000"/>
          <w:kern w:val="0"/>
          <w:sz w:val="28"/>
          <w:szCs w:val="26"/>
          <w:lang w:val="fr-FR"/>
          <ns2:ligatures ns2:val="none"/>
        </w:rPr>
        <w:t>Qdu</w:t>
      </w:r>
      <w:r w:rsidRPr="007656EF">
        <w:rPr>
          <w:rFonts w:ascii="Times New Roman" w:eastAsia="PMingLiU" w:hAnsi="Times New Roman" w:cs="Times New Roman"/>
          <w:bCs/>
          <w:iCs/>
          <w:color w:val="000000"/>
          <w:kern w:val="0"/>
          <w:sz w:val="28"/>
          <w:szCs w:val="26"/>
          <w:vertAlign w:val="subscript"/>
          <w:lang w:val="fr-FR"/>
          <ns2:ligatures ns2:val="none"/>
        </w:rPr>
        <w:t>i</w:t>
      </w:r>
      <w:r w:rsidRPr="007656EF">
        <w:rPr>
          <w:rFonts w:ascii="Times New Roman" w:eastAsia="PMingLiU" w:hAnsi="Times New Roman" w:cs="Times New Roman"/>
          <w:bCs/>
          <w:iCs/>
          <w:color w:val="000000"/>
          <w:kern w:val="0"/>
          <w:sz w:val="28"/>
          <w:szCs w:val="26"/>
          <w:lang w:val="fr-FR"/>
          <ns2:ligatures ns2:val="none"/>
        </w:rPr>
        <w:t xml:space="preserve">: </w:t>
      </w:r>
      <w:r w:rsidRPr="007656EF">
        <w:rPr>
          <w:rFonts w:ascii="Times New Roman" w:eastAsia="PMingLiU" w:hAnsi="Times New Roman" w:cs="Times New Roman"/>
          <w:bCs/>
          <w:iCs/>
          <w:color w:val="000000"/>
          <w:kern w:val="0"/>
          <w:sz w:val="28"/>
          <w:szCs w:val="28"/>
          <w:lang w:val="fr-FR"/>
          <ns2:ligatures ns2:val="none"/>
        </w:rPr>
        <w:t>Sản lượng điện năng phát sai khác so với lệnh điều độ trong chu kỳ giao dịch i của nhà máy điện (kWh);</w:t>
      </w:r>
    </w:p>
    <w:p ns2:paraId="2C7C593C"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fr-FR"/>
          <ns2:ligatures ns2:val="none"/>
        </w:rPr>
      </w:pPr>
      <w:r w:rsidRPr="007656EF">
        <w:rPr>
          <w:rFonts w:ascii="Times New Roman" w:eastAsia="PMingLiU" w:hAnsi="Times New Roman" w:cs="Times New Roman"/>
          <w:bCs/>
          <w:iCs/>
          <w:color w:val="000000"/>
          <w:kern w:val="0"/>
          <w:sz w:val="28"/>
          <w:szCs w:val="28"/>
          <w:lang w:val="fr-FR"/>
          <ns2:ligatures ns2:val="none"/>
        </w:rPr>
        <w:t>Qdu</w:t>
      </w:r>
      <w:r w:rsidRPr="007656EF">
        <w:rPr>
          <w:rFonts w:ascii="Times New Roman" w:eastAsia="PMingLiU" w:hAnsi="Times New Roman" w:cs="Times New Roman"/>
          <w:bCs/>
          <w:iCs/>
          <w:color w:val="000000"/>
          <w:kern w:val="0"/>
          <w:sz w:val="28"/>
          <w:szCs w:val="28"/>
          <w:vertAlign w:val="subscript"/>
          <w:lang w:val="fr-FR"/>
          <ns2:ligatures ns2:val="none"/>
        </w:rPr>
        <w:t>i,g</w:t>
      </w:r>
      <w:r w:rsidRPr="007656EF">
        <w:rPr>
          <w:rFonts w:ascii="Times New Roman" w:eastAsia="PMingLiU" w:hAnsi="Times New Roman" w:cs="Times New Roman"/>
          <w:bCs/>
          <w:iCs/>
          <w:color w:val="000000"/>
          <w:kern w:val="0"/>
          <w:sz w:val="28"/>
          <w:szCs w:val="28"/>
          <w:lang w:val="fr-FR"/>
          <ns2:ligatures ns2:val="none"/>
        </w:rPr>
        <w:t>: Sản lượng điện năng phát sai khác so với lệnh điều độ trong chu kỳ giao dịch i của tổ máy phát điện g của nhà máy điện (kWh);</w:t>
      </w:r>
    </w:p>
    <w:p ns2:paraId="3978303C"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fr-FR"/>
          <ns2:ligatures ns2:val="none"/>
        </w:rPr>
        <w:t>G: Tổng số tổ máy phát điện của nhà máy điện.</w:t>
      </w:r>
    </w:p>
    <w:p ns2:paraId="52DF34AE"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đ) Trường hợp tổ máy hoặc lò hơi của nhà máy nhiệt điện trong quá trình khởi động hoặc quá trình dừng lò/máy (không phải do sự cố) thì không xét đến sản lượng điện năng phát sai khác so với lệnh điều độ trong giai đoạn này. Trường hợp tổ máy hoặc lò hơi này có ràng buộc kỹ thuật, gây ảnh hưởng đến công suất phát của tổ máy khác của nhà máy điện, không xét đến sản lượng điện năng phát sai khác so với lệnh điều độ của các tổ máy bị ảnh hưởng này; </w:t>
      </w:r>
    </w:p>
    <w:p ns2:paraId="57F4CA9B" ns2:textId="77777777" w:rsidR="002E16F4" w:rsidRPr="007656EF" w:rsidRDefault="002E16F4" w:rsidP="002E16F4">
      <w:pPr>
        <w:widowControl w:val="0"/>
        <w:tabs>
          <w:tab w:val="left" w:pos="0"/>
          <w:tab w:val="left" w:pos="993"/>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e) </w:t>
      </w:r>
      <w:r w:rsidRPr="007656EF">
        <w:rPr>
          <w:rFonts w:ascii="Times New Roman" w:eastAsia="PMingLiU" w:hAnsi="Times New Roman" w:cs="Times New Roman"/>
          <w:bCs/>
          <w:iCs/>
          <w:color w:val="000000"/>
          <w:kern w:val="0"/>
          <w:sz w:val="28"/>
          <w:szCs w:val="28"/>
          <w:lang w:val="vi-VN"/>
          <ns2:ligatures ns2:val="none"/>
        </w:rPr>
        <w:t>Công tơ đo đếm đầu cực tổ máy và công tơ lắp tại các vị trí đo đếm tự dùng của tổ máy (nếu có) được ưu tiên sử dụng để xác định sản lượng thực phát đầu cực của tổ máy phát điện để so sánh với việc tuân thủ lệnh điều độ theo hệ thống quản lý lệnh điều độ</w:t>
      </w:r>
      <w:r w:rsidRPr="007656EF">
        <w:rPr>
          <w:rFonts w:ascii="Times New Roman" w:eastAsia="Times New Roman" w:hAnsi="Times New Roman" w:cs="Times New Roman"/>
          <w:color w:val="000000"/>
          <w:kern w:val="0"/>
          <w:sz w:val="28"/>
          <w:szCs w:val="28"/>
          <w:lang w:val="vi-VN"/>
          <ns2:ligatures ns2:val="none"/>
        </w:rPr>
        <w:t xml:space="preserve">. </w:t>
      </w:r>
    </w:p>
    <w:p ns2:paraId="650D7C8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Sản lượng điện năng thanh toán theo giá chào đối với nhà máy nhiệt điện có giá chào lớn hơn giá trần thị trường điện trong chu kỳ giao dịch được xác định như sau:</w:t>
      </w:r>
    </w:p>
    <w:p ns2:paraId="516EB67C"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Xác định tổ máy có giá chào cao hơn giá trần thị trường điện được xếp lịch tính giá thị trường cho chu kỳ giao dịch i và vị trí đo đếm của tổ máy đó;</w:t>
      </w:r>
    </w:p>
    <w:p ns2:paraId="1F5B876B"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Tính toán sản lượng điện năng thanh toán theo giá chào tại từng vị trí đo đếm xác định tại điểm a khoản này theo công thức sau:</w:t>
      </w:r>
    </w:p>
    <w:p ns2:paraId="1566DB95" ns2:textId="4F898D8B"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ns2:ligatures ns2:val="none"/>
        </w:rPr>
      </w:pPr>
      <w:r w:rsidRPr="007656EF">
        <w:rPr>
          <w:rFonts w:ascii="Times New Roman" w:eastAsia="Times New Roman" w:hAnsi="Times New Roman" w:cs="Times New Roman"/>
          <w:color w:val="000000"/>
          <w:kern w:val="0"/>
          <w:sz w:val="28"/>
          <w:lang w:val="en-ZA"/>
          <ns2:ligatures ns2:val="none"/>
        </w:rPr>
        <w:t xml:space="preserve">Trường hợp </w:t>
      </w:r>
      <w:r w:rsidR="00B00495">
        <w:rPr>
          <w:rFonts w:ascii="Times New Roman" w:eastAsia="Times New Roman" w:hAnsi="Times New Roman" w:cs="Times New Roman"/>
          <w:color w:val="000000"/>
          <w:kern w:val="0"/>
          <w:position w:val="-12"/>
          <w:sz w:val="28"/>
          <w:lang w:val="en-ZA"/>
          <ns2:ligatures ns2:val="none"/>
        </w:rPr>
        <w:pict ns2:anchorId="4601D65D">
          <ns7:shape id="_x0000_i1087" type="#_x0000_t75" style="width:136.5pt;height:22.5pt">
            <ns7:imagedata r:id="rId67" ns8:title=""/>
          </ns7:shape>
        </w:pict>
      </w:r>
      <w:r w:rsidRPr="007656EF">
        <w:rPr>
          <w:rFonts w:ascii="Times New Roman" w:eastAsia="Times New Roman" w:hAnsi="Times New Roman" w:cs="Times New Roman"/>
          <w:color w:val="000000"/>
          <w:kern w:val="0"/>
          <w:sz w:val="28"/>
          <w:lang w:val="vi-VN"/>
          <ns2:ligatures ns2:val="none"/>
        </w:rPr>
        <w:t xml:space="preserve"> và </w:t>
      </w:r>
      <w:r w:rsidR="00B00495">
        <w:rPr>
          <w:rFonts w:ascii="Times New Roman" w:eastAsia="Times New Roman" w:hAnsi="Times New Roman" w:cs="Times New Roman"/>
          <w:color w:val="000000"/>
          <w:kern w:val="0"/>
          <w:position w:val="-12"/>
          <w:sz w:val="28"/>
          <w:lang w:val="en-ZA"/>
          <ns2:ligatures ns2:val="none"/>
        </w:rPr>
        <w:pict ns2:anchorId="6E25D6E7">
          <ns7:shape id="_x0000_i1088" type="#_x0000_t75" style="width:35.25pt;height:22.5pt">
            <ns7:imagedata r:id="rId68" ns8:title=""/>
          </ns7:shape>
        </w:pict>
      </w:r>
      <w:r w:rsidRPr="007656EF">
        <w:rPr>
          <w:rFonts w:ascii="Times New Roman" w:eastAsia="Times New Roman" w:hAnsi="Times New Roman" w:cs="Times New Roman"/>
          <w:color w:val="000000"/>
          <w:kern w:val="0"/>
          <w:sz w:val="28"/>
          <w:lang w:val="vi-VN"/>
          <ns2:ligatures ns2:val="none"/>
        </w:rPr>
        <w:t>≥ 0</w:t>
      </w:r>
      <w:r w:rsidRPr="007656EF">
        <w:rPr>
          <w:rFonts w:ascii="Times New Roman" w:eastAsia="Times New Roman" w:hAnsi="Times New Roman" w:cs="Times New Roman"/>
          <w:color w:val="000000"/>
          <w:kern w:val="0"/>
          <w:sz w:val="28"/>
          <ns2:ligatures ns2:val="none"/>
        </w:rPr>
        <w:t>:</w:t>
      </w:r>
    </w:p>
    <w:p ns2:paraId="26029016" ns2:textId="71F72FCA" w:rsidR="002E16F4" w:rsidRPr="007656EF" w:rsidRDefault="00B00495" w:rsidP="002E16F4">
      <w:pPr>
        <w:widowControl w:val="0"/>
        <w:spacing w:before="120" w:after="120" w:line="240" w:lineRule="auto"/>
        <w:ind w:left="709" w:firstLine="567"/>
        <w:jc w:val="center"/>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lang w:val="en-ZA"/>
          <ns2:ligatures ns2:val="none"/>
        </w:rPr>
        <w:pict ns2:anchorId="016099C1">
          <ns7:shape id="_x0000_i1089" type="#_x0000_t75" style="width:267pt;height:22.5pt">
            <ns7:imagedata r:id="rId69" ns8:title=""/>
          </ns7:shape>
        </w:pict>
      </w:r>
    </w:p>
    <w:p ns2:paraId="4B5E753B" ns2:textId="0E36110A"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ns2:ligatures ns2:val="none"/>
        </w:rPr>
      </w:pPr>
      <w:r w:rsidRPr="007656EF">
        <w:rPr>
          <w:rFonts w:ascii="Times New Roman" w:eastAsia="Times New Roman" w:hAnsi="Times New Roman" w:cs="Times New Roman"/>
          <w:color w:val="000000"/>
          <w:kern w:val="0"/>
          <w:sz w:val="28"/>
          <w:lang w:val="en-ZA"/>
          <ns2:ligatures ns2:val="none"/>
        </w:rPr>
        <w:t xml:space="preserve">Trường hợp </w:t>
      </w:r>
      <w:r w:rsidR="00B00495">
        <w:rPr>
          <w:rFonts w:ascii="Times New Roman" w:eastAsia="Times New Roman" w:hAnsi="Times New Roman" w:cs="Times New Roman"/>
          <w:color w:val="000000"/>
          <w:kern w:val="0"/>
          <w:position w:val="-12"/>
          <w:sz w:val="28"/>
          <w:lang w:val="en-ZA"/>
          <ns2:ligatures ns2:val="none"/>
        </w:rPr>
        <w:pict ns2:anchorId="77338303">
          <ns7:shape id="_x0000_i1090" type="#_x0000_t75" style="width:84.75pt;height:22.5pt">
            <ns7:imagedata r:id="rId70" ns8:title=""/>
          </ns7:shape>
        </w:pict>
      </w:r>
      <w:r w:rsidRPr="007656EF">
        <w:rPr>
          <w:rFonts w:ascii="Times New Roman" w:eastAsia="Times New Roman" w:hAnsi="Times New Roman" w:cs="Times New Roman"/>
          <w:color w:val="000000"/>
          <w:kern w:val="0"/>
          <w:sz w:val="28"/>
          <w:lang w:val="vi-VN"/>
          <ns2:ligatures ns2:val="none"/>
        </w:rPr>
        <w:t xml:space="preserve"> và </w:t>
      </w:r>
      <w:r w:rsidR="00B00495">
        <w:rPr>
          <w:rFonts w:ascii="Times New Roman" w:eastAsia="Times New Roman" w:hAnsi="Times New Roman" w:cs="Times New Roman"/>
          <w:color w:val="000000"/>
          <w:kern w:val="0"/>
          <w:position w:val="-12"/>
          <w:sz w:val="28"/>
          <w:lang w:val="en-ZA"/>
          <ns2:ligatures ns2:val="none"/>
        </w:rPr>
        <w:pict ns2:anchorId="008DD390">
          <ns7:shape id="_x0000_i1091" type="#_x0000_t75" style="width:35.25pt;height:22.5pt">
            <ns7:imagedata r:id="rId71" ns8:title=""/>
          </ns7:shape>
        </w:pict>
      </w:r>
      <w:r w:rsidRPr="007656EF">
        <w:rPr>
          <w:rFonts w:ascii="Times New Roman" w:eastAsia="Times New Roman" w:hAnsi="Times New Roman" w:cs="Times New Roman"/>
          <w:color w:val="000000"/>
          <w:kern w:val="0"/>
          <w:sz w:val="28"/>
          <w:lang w:val="vi-VN"/>
          <ns2:ligatures ns2:val="none"/>
        </w:rPr>
        <w:t>&lt; 0</w:t>
      </w:r>
      <w:r w:rsidRPr="007656EF">
        <w:rPr>
          <w:rFonts w:ascii="Times New Roman" w:eastAsia="Times New Roman" w:hAnsi="Times New Roman" w:cs="Times New Roman"/>
          <w:color w:val="000000"/>
          <w:kern w:val="0"/>
          <w:sz w:val="28"/>
          <ns2:ligatures ns2:val="none"/>
        </w:rPr>
        <w:t>:</w:t>
      </w:r>
    </w:p>
    <w:p ns2:paraId="01C43F17" ns2:textId="7252D17D"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ns2:ligatures ns2:val="none"/>
        </w:rPr>
      </w:pPr>
      <w:r>
        <w:rPr>
          <w:rFonts w:ascii="Times New Roman" w:eastAsia="Times New Roman" w:hAnsi="Times New Roman" w:cs="Times New Roman"/>
          <w:color w:val="000000"/>
          <w:kern w:val="0"/>
          <w:position w:val="-12"/>
          <w:sz w:val="28"/>
          <w:lang w:val="en-ZA"/>
          <ns2:ligatures ns2:val="none"/>
        </w:rPr>
        <w:pict ns2:anchorId="5BCD6970">
          <ns7:shape id="_x0000_i1092" type="#_x0000_t75" style="width:208.5pt;height:22.5pt">
            <ns7:imagedata r:id="rId72" ns8:title=""/>
          </ns7:shape>
        </w:pict>
      </w:r>
    </w:p>
    <w:p ns2:paraId="60B502FC" ns2:textId="2B9A9E0F"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en-ZA"/>
          <ns2:ligatures ns2:val="none"/>
        </w:rPr>
        <w:t xml:space="preserve">Trường hợp </w:t>
      </w:r>
      <w:r w:rsidR="00B00495">
        <w:rPr>
          <w:rFonts w:ascii="Times New Roman" w:eastAsia="Times New Roman" w:hAnsi="Times New Roman" w:cs="Times New Roman"/>
          <w:color w:val="000000"/>
          <w:kern w:val="0"/>
          <w:position w:val="-12"/>
          <w:sz w:val="28"/>
          <w:lang w:val="en-ZA"/>
          <ns2:ligatures ns2:val="none"/>
        </w:rPr>
        <w:pict ns2:anchorId="3A175167">
          <ns7:shape id="_x0000_i1093" type="#_x0000_t75" style="width:84.75pt;height:22.5pt">
            <ns7:imagedata r:id="rId73" ns8:title=""/>
          </ns7:shape>
        </w:pict>
      </w:r>
      <w:r w:rsidRPr="007656EF">
        <w:rPr>
          <w:rFonts w:ascii="Times New Roman" w:eastAsia="Times New Roman" w:hAnsi="Times New Roman" w:cs="Times New Roman"/>
          <w:color w:val="000000"/>
          <w:kern w:val="0"/>
          <w:sz w:val="28"/>
          <w:lang w:val="en-ZA"/>
          <ns2:ligatures ns2:val="none"/>
        </w:rPr>
        <w:t xml:space="preserve">: </w:t>
      </w:r>
      <w:r w:rsidR="00B00495">
        <w:rPr>
          <w:rFonts w:ascii="Times New Roman" w:eastAsia="Times New Roman" w:hAnsi="Times New Roman" w:cs="Times New Roman"/>
          <w:color w:val="000000"/>
          <w:kern w:val="0"/>
          <w:position w:val="-12"/>
          <w:sz w:val="28"/>
          <w:lang w:val="en-ZA"/>
          <ns2:ligatures ns2:val="none"/>
        </w:rPr>
        <w:pict ns2:anchorId="721728BA">
          <ns7:shape id="_x0000_i1094" type="#_x0000_t75" style="width:57pt;height:22.5pt">
            <ns7:imagedata r:id="rId74" ns8:title=""/>
          </ns7:shape>
        </w:pict>
      </w:r>
    </w:p>
    <w:p ns2:paraId="1B406F2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position w:val="-28"/>
          <w:sz w:val="28"/>
          <w:lang w:val="vi-VN"/>
          <ns2:ligatures ns2:val="none"/>
        </w:rPr>
      </w:pPr>
      <w:r w:rsidRPr="007656EF">
        <w:rPr>
          <w:rFonts w:ascii="Times New Roman" w:eastAsia="Times New Roman" w:hAnsi="Times New Roman" w:cs="Times New Roman"/>
          <w:color w:val="000000"/>
          <w:kern w:val="0"/>
          <w:position w:val="-28"/>
          <w:sz w:val="28"/>
          <w:lang w:val="vi-VN"/>
          <ns2:ligatures ns2:val="none"/>
        </w:rPr>
        <w:t>Trong đó:</w:t>
      </w:r>
    </w:p>
    <w:p ns2:paraId="11F490A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i: Chu kỳ giao dịch thứ i;</w:t>
      </w:r>
    </w:p>
    <w:p ns2:paraId="6E5DD83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j: Vị trí đo đếm thứ j của nhà máy nhiệt điện, xác định tại điểm a khoản này;</w:t>
      </w:r>
    </w:p>
    <w:p ns2:paraId="213D953F" ns2:textId="45C12635"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lang w:val="en-ZA"/>
          <ns2:ligatures ns2:val="none"/>
        </w:rPr>
        <w:pict ns2:anchorId="10591D2E">
          <ns7:shape id="_x0000_i1095" type="#_x0000_t75" style="width:35.25pt;height:22.5pt">
            <ns7:imagedata r:id="rId75" ns8:title=""/>
          </ns7:shape>
        </w:pict>
      </w:r>
      <w:r w:rsidR="002E16F4" w:rsidRPr="007656EF">
        <w:rPr>
          <w:rFonts w:ascii="Times New Roman" w:eastAsia="Times New Roman" w:hAnsi="Times New Roman" w:cs="Times New Roman"/>
          <w:color w:val="000000"/>
          <w:kern w:val="0"/>
          <w:sz w:val="28"/>
          <w:lang w:val="vi-VN"/>
          <ns2:ligatures ns2:val="none"/>
        </w:rPr>
        <w:t xml:space="preserve">: </w:t>
      </w:r>
      <w:r w:rsidR="002E16F4" w:rsidRPr="007656EF">
        <w:rPr>
          <w:rFonts w:ascii="Times New Roman" w:eastAsia="Times New Roman" w:hAnsi="Times New Roman" w:cs="Times New Roman"/>
          <w:color w:val="000000"/>
          <w:kern w:val="0"/>
          <w:sz w:val="28"/>
          <ns2:ligatures ns2:val="none"/>
        </w:rPr>
        <w:t>S</w:t>
      </w:r>
      <w:r w:rsidR="002E16F4" w:rsidRPr="007656EF">
        <w:rPr>
          <w:rFonts w:ascii="Times New Roman" w:eastAsia="Times New Roman" w:hAnsi="Times New Roman" w:cs="Times New Roman"/>
          <w:color w:val="000000"/>
          <w:kern w:val="0"/>
          <w:sz w:val="28"/>
          <w:lang w:val="vi-VN"/>
          <ns2:ligatures ns2:val="none"/>
        </w:rPr>
        <w:t xml:space="preserve">ản lượng điện năng thanh toán theo giá chào </w:t>
      </w:r>
      <w:r w:rsidR="002E16F4" w:rsidRPr="007656EF">
        <w:rPr>
          <w:rFonts w:ascii="Times New Roman" w:eastAsia="Times New Roman" w:hAnsi="Times New Roman" w:cs="Times New Roman"/>
          <w:color w:val="000000"/>
          <w:kern w:val="0"/>
          <w:sz w:val="28"/>
          <ns2:ligatures ns2:val="none"/>
        </w:rPr>
        <w:t xml:space="preserve">tại vị trí đo đếm j </w:t>
      </w:r>
      <w:r w:rsidR="002E16F4" w:rsidRPr="007656EF">
        <w:rPr>
          <w:rFonts w:ascii="Times New Roman" w:eastAsia="Times New Roman" w:hAnsi="Times New Roman" w:cs="Times New Roman"/>
          <w:color w:val="000000"/>
          <w:kern w:val="0"/>
          <w:sz w:val="28"/>
          <w:lang w:val="vi-VN"/>
          <ns2:ligatures ns2:val="none"/>
        </w:rPr>
        <w:t>trong chu kỳ giao dịch i (kWh);</w:t>
      </w:r>
    </w:p>
    <w:p ns2:paraId="529359BE" ns2:textId="2F9DEF60"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lang w:val="en-ZA"/>
          <ns2:ligatures ns2:val="none"/>
        </w:rPr>
        <w:lastRenderedPageBreak/>
        <w:pict ns2:anchorId="140C1C14">
          <ns7:shape id="_x0000_i1096" type="#_x0000_t75" style="width:40.5pt;height:22.5pt">
            <ns7:imagedata r:id="rId76" ns8:title=""/>
          </ns7:shape>
        </w:pict>
      </w:r>
      <w:r w:rsidR="002E16F4" w:rsidRPr="007656EF">
        <w:rPr>
          <w:rFonts w:ascii="Times New Roman" w:eastAsia="Times New Roman" w:hAnsi="Times New Roman" w:cs="Times New Roman"/>
          <w:color w:val="000000"/>
          <w:kern w:val="0"/>
          <w:sz w:val="28"/>
          <w:lang w:val="vi-VN"/>
          <ns2:ligatures ns2:val="none"/>
        </w:rPr>
        <w:t>: Sản lượng điện năng đo đếm tại vị trí đo đếm j trong chu kỳ giao dịch i (kWh);</w:t>
      </w:r>
    </w:p>
    <w:p ns2:paraId="79E6AF47" ns2:textId="13A64FF3"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lang w:val="en-ZA"/>
          <ns2:ligatures ns2:val="none"/>
        </w:rPr>
        <w:pict ns2:anchorId="678926E7">
          <ns7:shape id="_x0000_i1097" type="#_x0000_t75" style="width:35.25pt;height:22.5pt">
            <ns7:imagedata r:id="rId77" ns8:title=""/>
          </ns7:shape>
        </w:pict>
      </w:r>
      <w:r w:rsidR="002E16F4" w:rsidRPr="007656EF">
        <w:rPr>
          <w:rFonts w:ascii="Times New Roman" w:eastAsia="Times New Roman" w:hAnsi="Times New Roman" w:cs="Times New Roman"/>
          <w:color w:val="000000"/>
          <w:kern w:val="0"/>
          <w:sz w:val="28"/>
          <w:lang w:val="vi-VN"/>
          <ns2:ligatures ns2:val="none"/>
        </w:rPr>
        <w:t>: Sản lượng điện năng ứng với lượng công suất có giá chào thấp hơn hoặc bằng giá trần thị trường điện trong chu kỳ giao dịch i của tổ máy đấu nối vào vị trí đo đếm j và được quy đổi về vị trí đo đếm đó (kWh);</w:t>
      </w:r>
    </w:p>
    <w:p ns2:paraId="21DF2E28" ns2:textId="58E6BDFB"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lang w:val="en-ZA"/>
          <ns2:ligatures ns2:val="none"/>
        </w:rPr>
        <w:pict ns2:anchorId="74115B41">
          <ns7:shape id="_x0000_i1098" type="#_x0000_t75" style="width:35.25pt;height:22.5pt">
            <ns7:imagedata r:id="rId78" ns8:title=""/>
          </ns7:shape>
        </w:pict>
      </w:r>
      <w:r w:rsidR="002E16F4" w:rsidRPr="007656EF">
        <w:rPr>
          <w:rFonts w:ascii="Times New Roman" w:eastAsia="Times New Roman" w:hAnsi="Times New Roman" w:cs="Times New Roman"/>
          <w:color w:val="000000"/>
          <w:kern w:val="0"/>
          <w:sz w:val="28"/>
          <w:lang w:val="vi-VN"/>
          <ns2:ligatures ns2:val="none"/>
        </w:rPr>
        <w:t>: Sản lượng điện năng ứng với lượng công suất có giá chào cao hơn giá trần thị trường điện và được xếp trong lịch tính giá thị trường trong chu kỳ giao dịch i của tổ máy đấu nối vào vị trí đo đếm j và được quy đổi về vị trí đo đếm đó (kWh);</w:t>
      </w:r>
    </w:p>
    <w:p ns2:paraId="09FA75A6" ns2:textId="7F2892A9"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szCs w:val="28"/>
          <w:lang w:val="en-ZA"/>
          <ns2:ligatures ns2:val="none"/>
        </w:rPr>
        <w:pict ns2:anchorId="6FD951EB">
          <ns7:shape id="_x0000_i1099" type="#_x0000_t75" style="width:35.25pt;height:22.5pt">
            <ns7:imagedata r:id="rId79" ns8:title=""/>
          </ns7:shape>
        </w:pict>
      </w:r>
      <w:r w:rsidR="002E16F4" w:rsidRPr="007656EF">
        <w:rPr>
          <w:rFonts w:ascii="Times New Roman" w:eastAsia="Times New Roman" w:hAnsi="Times New Roman" w:cs="Times New Roman"/>
          <w:color w:val="000000"/>
          <w:kern w:val="0"/>
          <w:sz w:val="28"/>
          <w:szCs w:val="28"/>
          <w:lang w:val="vi-VN"/>
          <ns2:ligatures ns2:val="none"/>
        </w:rPr>
        <w:t xml:space="preserve">: Sản lượng điện năng phát sai khác so với sản lượng huy động theo lệnh điều độ của tổ máy </w:t>
      </w:r>
      <w:r w:rsidR="002E16F4" w:rsidRPr="007656EF">
        <w:rPr>
          <w:rFonts w:ascii="Times New Roman" w:eastAsia="Times New Roman" w:hAnsi="Times New Roman" w:cs="Times New Roman"/>
          <w:color w:val="000000"/>
          <w:kern w:val="0"/>
          <w:sz w:val="28"/>
          <w:lang w:val="vi-VN"/>
          <ns2:ligatures ns2:val="none"/>
        </w:rPr>
        <w:t>đấu nối vào vị trí đo đếm j và được quy đổi về vị trí đo đếm đó (kWh).</w:t>
      </w:r>
    </w:p>
    <w:p ns2:paraId="68800EDC"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Tính toán sản lượng điện năng thanh toán theo giá chào cho nhà máy điện theo công thức sau:</w:t>
      </w:r>
    </w:p>
    <w:p ns2:paraId="13C6F88C" ns2:textId="3D95C0F7"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2"/>
          <w:lang w:val="vi-VN"/>
          <ns2:ligatures ns2:val="none"/>
        </w:rPr>
      </w:pPr>
      <w:r>
        <w:rPr>
          <w:rFonts w:ascii="Times New Roman" w:eastAsia="Times New Roman" w:hAnsi="Times New Roman" w:cs="Times New Roman"/>
          <w:color w:val="000000"/>
          <w:kern w:val="0"/>
          <w:position w:val="-30"/>
          <w:sz w:val="28"/>
          <w:szCs w:val="22"/>
          <w:lang w:val="vi-VN"/>
          <ns2:ligatures ns2:val="none"/>
        </w:rPr>
        <w:pict ns2:anchorId="70EFE0F3">
          <ns7:shape id="_x0000_i1100" type="#_x0000_t75" style="width:96pt;height:36.75pt">
            <ns7:imagedata r:id="rId80" ns8:title=""/>
          </ns7:shape>
        </w:pict>
      </w:r>
    </w:p>
    <w:p ns2:paraId="5339D88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Trong đó: </w:t>
      </w:r>
    </w:p>
    <w:p ns2:paraId="6D35237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j: Vị trí đo đếm thứ j của nhà máy nhiệt điện, xác định tại </w:t>
      </w:r>
      <w:r w:rsidRPr="003A427E">
        <w:rPr>
          <w:rFonts w:ascii="Times New Roman" w:eastAsia="Times New Roman" w:hAnsi="Times New Roman" w:cs="Times New Roman"/>
          <w:color w:val="000000"/>
          <w:kern w:val="0"/>
          <w:sz w:val="28"/>
          <w:lang w:val="vi-VN"/>
          <ns2:ligatures ns2:val="none"/>
        </w:rPr>
        <w:t>đ</w:t>
      </w:r>
      <w:r w:rsidRPr="007656EF">
        <w:rPr>
          <w:rFonts w:ascii="Times New Roman" w:eastAsia="Times New Roman" w:hAnsi="Times New Roman" w:cs="Times New Roman"/>
          <w:color w:val="000000"/>
          <w:kern w:val="0"/>
          <w:sz w:val="28"/>
          <w:lang w:val="vi-VN"/>
          <ns2:ligatures ns2:val="none"/>
        </w:rPr>
        <w:t xml:space="preserve">iểm a </w:t>
      </w:r>
      <w:r w:rsidRPr="003A427E">
        <w:rPr>
          <w:rFonts w:ascii="Times New Roman" w:eastAsia="Times New Roman" w:hAnsi="Times New Roman" w:cs="Times New Roman"/>
          <w:color w:val="000000"/>
          <w:kern w:val="0"/>
          <w:sz w:val="28"/>
          <w:lang w:val="vi-VN"/>
          <ns2:ligatures ns2:val="none"/>
        </w:rPr>
        <w:t>k</w:t>
      </w:r>
      <w:r w:rsidRPr="007656EF">
        <w:rPr>
          <w:rFonts w:ascii="Times New Roman" w:eastAsia="Times New Roman" w:hAnsi="Times New Roman" w:cs="Times New Roman"/>
          <w:color w:val="000000"/>
          <w:kern w:val="0"/>
          <w:sz w:val="28"/>
          <w:lang w:val="vi-VN"/>
          <ns2:ligatures ns2:val="none"/>
        </w:rPr>
        <w:t>hoản này;</w:t>
      </w:r>
    </w:p>
    <w:p ns2:paraId="2A9F47D4"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J: Tổng số các vị trí đo đếm của nhà máy điện có tổ máy chào cao hơn giá trần thị trường điện và được xếp lịch tính giá thị trường;</w:t>
      </w:r>
    </w:p>
    <w:p ns2:paraId="3B936C8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Qbp</w:t>
      </w:r>
      <w:r w:rsidRPr="007656EF">
        <w:rPr>
          <w:rFonts w:ascii="Times New Roman" w:eastAsia="Times New Roman" w:hAnsi="Times New Roman" w:cs="Times New Roman"/>
          <w:color w:val="000000"/>
          <w:kern w:val="0"/>
          <w:sz w:val="28"/>
          <w:vertAlign w:val="subscript"/>
          <w:lang w:val="vi-VN"/>
          <ns2:ligatures ns2:val="none"/>
        </w:rPr>
        <w:t>i</w:t>
      </w:r>
      <w:r w:rsidRPr="007656EF">
        <w:rPr>
          <w:rFonts w:ascii="Times New Roman" w:eastAsia="Times New Roman" w:hAnsi="Times New Roman" w:cs="Times New Roman"/>
          <w:color w:val="000000"/>
          <w:kern w:val="0"/>
          <w:sz w:val="28"/>
          <w:lang w:val="vi-VN"/>
          <ns2:ligatures ns2:val="none"/>
        </w:rPr>
        <w:t>: Sản lượng điện năng thanh toán theo giá chào của nhà máy điện trong chu kỳ giao dịch i (kWh);</w:t>
      </w:r>
    </w:p>
    <w:p ns2:paraId="21B84394" ns2:textId="0CFCCECD"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lang w:val="en-ZA"/>
          <ns2:ligatures ns2:val="none"/>
        </w:rPr>
        <w:pict ns2:anchorId="74EEECBC">
          <ns7:shape id="_x0000_i1101" type="#_x0000_t75" style="width:35.25pt;height:22.5pt">
            <ns7:imagedata r:id="rId75" ns8:title=""/>
          </ns7:shape>
        </w:pict>
      </w:r>
      <w:r w:rsidR="002E16F4" w:rsidRPr="007656EF">
        <w:rPr>
          <w:rFonts w:ascii="Times New Roman" w:eastAsia="Times New Roman" w:hAnsi="Times New Roman" w:cs="Times New Roman"/>
          <w:color w:val="000000"/>
          <w:kern w:val="0"/>
          <w:sz w:val="28"/>
          <w:lang w:val="vi-VN"/>
          <ns2:ligatures ns2:val="none"/>
        </w:rPr>
        <w:t>: Sản lượng điện năng thanh toán theo giá chào tại vị trí đo đếm j trong chu kỳ giao dịch i (kWh).</w:t>
      </w:r>
    </w:p>
    <w:p ns2:paraId="35053CE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4. Sản lượng điện năng phát tăng thêm của nhà máy điện trong chu kỳ giao dịch được xác định theo trình tự sau:</w:t>
      </w:r>
    </w:p>
    <w:p ns2:paraId="24FDAC2E" ns2:textId="77777777" w:rsidR="002E16F4" w:rsidRPr="007656EF" w:rsidRDefault="002E16F4" w:rsidP="002E16F4">
      <w:pPr>
        <w:widowControl w:val="0"/>
        <w:numPr>
          <w:ilvl w:val="4"/>
          <w:numId w:val="0"/>
        </w:numPr>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Tính toán sản lượng điện năng phát tăng thêm trong chu kỳ giao dịch tại đầu cực của tổ máy theo công thức sau:</w:t>
      </w:r>
    </w:p>
    <w:p ns2:paraId="32C320C7" ns2:textId="77777777" w:rsidR="002E16F4" w:rsidRPr="007656EF" w:rsidRDefault="002E16F4" w:rsidP="002E16F4">
      <w:pPr>
        <w:widowControl w:val="0"/>
        <w:numPr>
          <w:ilvl w:val="4"/>
          <w:numId w:val="0"/>
        </w:numPr>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Trường hợp Qdu &gt; 0:</w:t>
      </w:r>
    </w:p>
    <w:p ns2:paraId="02CD3163" ns2:textId="77777777" w:rsidR="002E16F4" w:rsidRPr="007656EF" w:rsidRDefault="00B00495" w:rsidP="002E16F4">
      <w:pPr>
        <w:widowControl w:val="0"/>
        <w:numPr>
          <w:ilvl w:val="4"/>
          <w:numId w:val="0"/>
        </w:numPr>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ns11:oMathPara>
        <ns11:oMath>
          <ns11:sSubSup>
            <ns11:sSubSupPr>
              <ns11:ctrlPr>
                <w:rPr>
                  <w:rFonts w:ascii="Cambria Math" w:eastAsia="PMingLiU" w:hAnsi="Cambria Math" w:cs="Times New Roman"/>
                  <w:bCs/>
                  <w:i/>
                  <w:iCs/>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Q</ns11:t>
              </ns11:r>
            </ns11:e>
            <ns11:sub>
              <ns11:r>
                <w:rPr>
                  <w:rFonts w:ascii="Cambria Math" w:eastAsia="PMingLiU" w:hAnsi="Cambria Math" w:cs="Times New Roman"/>
                  <w:color w:val="000000"/>
                  <w:kern w:val="0"/>
                  <w:sz w:val="28"/>
                  <w:szCs w:val="28"/>
                  <w:lang w:val="vi-VN"/>
                  <ns2:ligatures ns2:val="none"/>
                </w:rPr>
                <ns11:t>con</ns11:t>
              </ns11:r>
              <ns11: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dc</ns11:t>
              </ns11:r>
            </ns11:sub>
            <ns11:sup>
              <ns11:r>
                <w:rPr>
                  <w:rFonts w:ascii="Cambria Math" w:eastAsia="PMingLiU" w:hAnsi="Cambria Math" w:cs="Times New Roman"/>
                  <w:color w:val="000000"/>
                  <w:kern w:val="0"/>
                  <w:sz w:val="28"/>
                  <w:szCs w:val="28"/>
                  <w:lang w:val="vi-VN"/>
                  <ns2:ligatures ns2:val="none"/>
                </w:rPr>
                <ns11:t>g</ns11:t>
              </ns11:r>
              <ns11: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i</ns11:t>
              </ns11:r>
            </ns11:sup>
          </ns11:sSubSup>
          <ns11: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min</ns11:t>
          </ns11:r>
          <ns11:d>
            <ns11:dPr>
              <ns11:begChr ns11:val="{"/>
              <ns11:endChr ns11:val="}"/>
              <ns11:ctrlPr>
                <w:rPr>
                  <w:rFonts w:ascii="Cambria Math" w:eastAsia="PMingLiU" w:hAnsi="Cambria Math" w:cs="Times New Roman"/>
                  <w:bCs/>
                  <w:i/>
                  <w:iCs/>
                  <w:color w:val="000000"/>
                  <w:kern w:val="0"/>
                  <w:sz w:val="28"/>
                  <w:szCs w:val="28"/>
                  <w:lang w:val="vi-VN"/>
                  <ns2:ligatures ns2:val="none"/>
                </w:rPr>
              </ns11:ctrlPr>
            </ns11:dPr>
            <ns11:e>
              <ns11:sSubSup>
                <ns11:sSubSupPr>
                  <ns11:ctrlPr>
                    <w:rPr>
                      <w:rFonts w:ascii="Cambria Math" w:eastAsia="PMingLiU" w:hAnsi="Cambria Math" w:cs="Times New Roman"/>
                      <w:bCs/>
                      <w:i/>
                      <w:iCs/>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Q</ns11:t>
                  </ns11:r>
                </ns11:e>
                <ns11:sub>
                  <ns11:r>
                    <w:rPr>
                      <w:rFonts w:ascii="Cambria Math" w:eastAsia="PMingLiU" w:hAnsi="Cambria Math" w:cs="Times New Roman"/>
                      <w:color w:val="000000"/>
                      <w:kern w:val="0"/>
                      <w:sz w:val="28"/>
                      <w:szCs w:val="28"/>
                      <w:lang w:val="vi-VN"/>
                      <ns2:ligatures ns2:val="none"/>
                    </w:rPr>
                    <ns11:t>mq</ns11:t>
                  </ns11:r>
                  <ns11: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dc</ns11:t>
                  </ns11:r>
                </ns11:sub>
                <ns11:sup>
                  <ns11:r>
                    <w:rPr>
                      <w:rFonts w:ascii="Cambria Math" w:eastAsia="PMingLiU" w:hAnsi="Cambria Math" w:cs="Times New Roman"/>
                      <w:color w:val="000000"/>
                      <w:kern w:val="0"/>
                      <w:sz w:val="28"/>
                      <w:szCs w:val="28"/>
                      <w:lang w:val="vi-VN"/>
                      <ns2:ligatures ns2:val="none"/>
                    </w:rPr>
                    <ns11:t>i</ns11:t>
                  </ns11:r>
                </ns11:sup>
              </ns11:sSubSup>
              <ns11:r>
                <w:rPr>
                  <w:rFonts w:ascii="Cambria Math" w:eastAsia="PMingLiU" w:hAnsi="Cambria Math" w:cs="Times New Roman"/>
                  <w:color w:val="000000"/>
                  <w:kern w:val="0"/>
                  <w:sz w:val="28"/>
                  <w:szCs w:val="28"/>
                  <w:lang w:val="vi-VN"/>
                  <ns2:ligatures ns2:val="none"/>
                </w:rPr>
                <ns11:t>,</ns11:t>
              </ns11:r>
              <ns11:sSubSup>
                <ns11:sSubSupPr>
                  <ns11:ctrlPr>
                    <w:rPr>
                      <w:rFonts w:ascii="Cambria Math" w:eastAsia="PMingLiU" w:hAnsi="Cambria Math" w:cs="Times New Roman"/>
                      <w:bCs/>
                      <w:i/>
                      <w:iCs/>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Q</ns11:t>
                  </ns11:r>
                </ns11:e>
                <ns11:sub>
                  <ns11:r>
                    <w:rPr>
                      <w:rFonts w:ascii="Cambria Math" w:eastAsia="PMingLiU" w:hAnsi="Cambria Math" w:cs="Times New Roman"/>
                      <w:color w:val="000000"/>
                      <w:kern w:val="0"/>
                      <w:sz w:val="28"/>
                      <w:szCs w:val="28"/>
                      <w:lang w:val="vi-VN"/>
                      <ns2:ligatures ns2:val="none"/>
                    </w:rPr>
                    <ns11:t>dd</ns11:t>
                  </ns11:r>
                  <ns11: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dc</ns11:t>
                  </ns11:r>
                </ns11:sub>
                <ns11:sup>
                  <ns11:r>
                    <w:rPr>
                      <w:rFonts w:ascii="Cambria Math" w:eastAsia="PMingLiU" w:hAnsi="Cambria Math" w:cs="Times New Roman"/>
                      <w:color w:val="000000"/>
                      <w:kern w:val="0"/>
                      <w:sz w:val="28"/>
                      <w:szCs w:val="28"/>
                      <w:lang w:val="vi-VN"/>
                      <ns2:ligatures ns2:val="none"/>
                    </w:rPr>
                    <ns11:t>i</ns11:t>
                  </ns11:r>
                </ns11:sup>
              </ns11:sSubSup>
              <ns11:r>
                <w:rPr>
                  <w:rFonts w:ascii="Cambria Math" w:eastAsia="PMingLiU" w:hAnsi="Cambria Math" w:cs="Times New Roman"/>
                  <w:color w:val="000000"/>
                  <w:kern w:val="0"/>
                  <w:sz w:val="28"/>
                  <w:szCs w:val="28"/>
                  <w:lang w:val="vi-VN"/>
                  <ns2:ligatures ns2:val="none"/>
                </w:rPr>
                <ns11:t>-</ns11:t>
              </ns11:r>
              <ns11:sSubSup>
                <ns11:sSubSupPr>
                  <ns11:ctrlPr>
                    <w:rPr>
                      <w:rFonts w:ascii="Cambria Math" w:eastAsia="PMingLiU" w:hAnsi="Cambria Math" w:cs="Times New Roman"/>
                      <w:bCs/>
                      <w:i/>
                      <w:iCs/>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Q</ns11:t>
                  </ns11:r>
                </ns11:e>
                <ns11:sub>
                  <ns11:r>
                    <w:rPr>
                      <w:rFonts w:ascii="Cambria Math" w:eastAsia="PMingLiU" w:hAnsi="Cambria Math" w:cs="Times New Roman"/>
                      <w:color w:val="000000"/>
                      <w:kern w:val="0"/>
                      <w:sz w:val="28"/>
                      <w:szCs w:val="28"/>
                      <w:lang w:val="vi-VN"/>
                      <ns2:ligatures ns2:val="none"/>
                    </w:rPr>
                    <ns11:t>lltt</ns11:t>
                  </ns11:r>
                </ns11:sub>
                <ns11:sup>
                  <ns11:r>
                    <w:rPr>
                      <w:rFonts w:ascii="Cambria Math" w:eastAsia="PMingLiU" w:hAnsi="Cambria Math" w:cs="Times New Roman"/>
                      <w:color w:val="000000"/>
                      <w:kern w:val="0"/>
                      <w:sz w:val="28"/>
                      <w:szCs w:val="28"/>
                      <w:lang w:val="vi-VN"/>
                      <ns2:ligatures ns2:val="none"/>
                    </w:rPr>
                    <ns11:t>i</ns11:t>
                  </ns11:r>
                </ns11:sup>
              </ns11:sSubSup>
            </ns11:e>
          </ns11:d>
        </ns11:oMath>
      </ns11:oMathPara>
    </w:p>
    <w:p ns2:paraId="14EC5432" ns2:textId="77777777" w:rsidR="002E16F4" w:rsidRPr="007656EF" w:rsidRDefault="002E16F4" w:rsidP="002E16F4">
      <w:pPr>
        <w:widowControl w:val="0"/>
        <w:tabs>
          <w:tab w:val="left" w:pos="709"/>
        </w:tabs>
        <w:spacing w:before="120" w:after="120" w:line="240" w:lineRule="auto"/>
        <w:ind w:firstLine="567"/>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ab/>
        <w:t>Trường hợp Qdu ≤ 0:</w:t>
      </w:r>
    </w:p>
    <w:p ns2:paraId="4966C29B" ns2:textId="77777777" w:rsidR="002E16F4" w:rsidRPr="007656EF" w:rsidRDefault="00B00495" w:rsidP="002E16F4">
      <w:pPr>
        <w:widowControl w:val="0"/>
        <w:numPr>
          <w:ilvl w:val="4"/>
          <w:numId w:val="0"/>
        </w:numPr>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ns11:oMathPara>
        <ns11:oMath>
          <ns11:sSubSup>
            <ns11:sSubSupPr>
              <ns11:ctrlPr>
                <w:rPr>
                  <w:rFonts w:ascii="Cambria Math" w:eastAsia="PMingLiU" w:hAnsi="Cambria Math" w:cs="Times New Roman"/>
                  <w:bCs/>
                  <w:i/>
                  <w:iCs/>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Q</ns11:t>
              </ns11:r>
            </ns11:e>
            <ns11:sub>
              <ns11:r>
                <w:rPr>
                  <w:rFonts w:ascii="Cambria Math" w:eastAsia="PMingLiU" w:hAnsi="Cambria Math" w:cs="Times New Roman"/>
                  <w:color w:val="000000"/>
                  <w:kern w:val="0"/>
                  <w:sz w:val="28"/>
                  <w:szCs w:val="28"/>
                  <w:lang w:val="vi-VN"/>
                  <ns2:ligatures ns2:val="none"/>
                </w:rPr>
                <ns11:t>con</ns11:t>
              </ns11:r>
              <ns11: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dc</ns11:t>
              </ns11:r>
            </ns11:sub>
            <ns11:sup>
              <ns11:r>
                <w:rPr>
                  <w:rFonts w:ascii="Cambria Math" w:eastAsia="PMingLiU" w:hAnsi="Cambria Math" w:cs="Times New Roman"/>
                  <w:color w:val="000000"/>
                  <w:kern w:val="0"/>
                  <w:sz w:val="28"/>
                  <w:szCs w:val="28"/>
                  <w:lang w:val="vi-VN"/>
                  <ns2:ligatures ns2:val="none"/>
                </w:rPr>
                <ns11:t>g</ns11:t>
              </ns11:r>
              <ns11: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i</ns11:t>
              </ns11:r>
            </ns11:sup>
          </ns11:sSubSup>
          <ns11: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min</ns11:t>
          </ns11:r>
          <ns11:d>
            <ns11:dPr>
              <ns11:begChr ns11:val="{"/>
              <ns11:endChr ns11:val="}"/>
              <ns11:ctrlPr>
                <w:rPr>
                  <w:rFonts w:ascii="Cambria Math" w:eastAsia="PMingLiU" w:hAnsi="Cambria Math" w:cs="Times New Roman"/>
                  <w:bCs/>
                  <w:i/>
                  <w:iCs/>
                  <w:color w:val="000000"/>
                  <w:kern w:val="0"/>
                  <w:sz w:val="28"/>
                  <w:szCs w:val="28"/>
                  <w:lang w:val="vi-VN"/>
                  <ns2:ligatures ns2:val="none"/>
                </w:rPr>
              </ns11:ctrlPr>
            </ns11:dPr>
            <ns11:e>
              <ns11:sSubSup>
                <ns11:sSubSupPr>
                  <ns11:ctrlPr>
                    <w:rPr>
                      <w:rFonts w:ascii="Cambria Math" w:eastAsia="PMingLiU" w:hAnsi="Cambria Math" w:cs="Times New Roman"/>
                      <w:bCs/>
                      <w:i/>
                      <w:iCs/>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Q</ns11:t>
                  </ns11:r>
                </ns11:e>
                <ns11:sub>
                  <ns11:r>
                    <w:rPr>
                      <w:rFonts w:ascii="Cambria Math" w:eastAsia="PMingLiU" w:hAnsi="Cambria Math" w:cs="Times New Roman"/>
                      <w:color w:val="000000"/>
                      <w:kern w:val="0"/>
                      <w:sz w:val="28"/>
                      <w:szCs w:val="28"/>
                      <w:lang w:val="vi-VN"/>
                      <ns2:ligatures ns2:val="none"/>
                    </w:rPr>
                    <ns11:t>mq</ns11:t>
                  </ns11:r>
                  <ns11: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dc</ns11:t>
                  </ns11:r>
                </ns11:sub>
                <ns11:sup>
                  <ns11:r>
                    <w:rPr>
                      <w:rFonts w:ascii="Cambria Math" w:eastAsia="PMingLiU" w:hAnsi="Cambria Math" w:cs="Times New Roman"/>
                      <w:color w:val="000000"/>
                      <w:kern w:val="0"/>
                      <w:sz w:val="28"/>
                      <w:szCs w:val="28"/>
                      <w:lang w:val="vi-VN"/>
                      <ns2:ligatures ns2:val="none"/>
                    </w:rPr>
                    <ns11:t>i</ns11:t>
                  </ns11:r>
                </ns11:sup>
              </ns11:sSubSup>
              <ns11:r>
                <w:rPr>
                  <w:rFonts w:ascii="Cambria Math" w:eastAsia="PMingLiU" w:hAnsi="Cambria Math" w:cs="Times New Roman"/>
                  <w:color w:val="000000"/>
                  <w:kern w:val="0"/>
                  <w:sz w:val="28"/>
                  <w:szCs w:val="28"/>
                  <w:lang w:val="vi-VN"/>
                  <ns2:ligatures ns2:val="none"/>
                </w:rPr>
                <ns11:t>,</ns11:t>
              </ns11:r>
              <ns11:sSubSup>
                <ns11:sSubSupPr>
                  <ns11:ctrlPr>
                    <w:rPr>
                      <w:rFonts w:ascii="Cambria Math" w:eastAsia="PMingLiU" w:hAnsi="Cambria Math" w:cs="Times New Roman"/>
                      <w:bCs/>
                      <w:i/>
                      <w:iCs/>
                      <w:color w:val="000000"/>
                      <w:kern w:val="0"/>
                      <w:sz w:val="28"/>
                      <w:szCs w:val="28"/>
                      <w:lang w:val="vi-VN"/>
                      <ns2:ligatures ns2:val="none"/>
                    </w:rPr>
                  </ns11:ctrlPr>
                </ns11:sSubSupPr>
                <ns11:e>
                  <ns11:r>
                    <ns11:rPr>
                      <ns11:sty ns11:val="p"/>
                    </ns11:rPr>
                    <w:rPr>
                      <w:rFonts w:ascii="Cambria Math" w:eastAsia="PMingLiU" w:hAnsi="Cambria Math" w:cs="Times New Roman"/>
                      <w:color w:val="000000"/>
                      <w:kern w:val="0"/>
                      <w:sz w:val="28"/>
                      <w:szCs w:val="28"/>
                      <w:lang w:val="vi-VN"/>
                      <ns2:ligatures ns2:val="none"/>
                    </w:rPr>
                    <ns11:t>max⁡[</ns11:t>
                  </ns11:r>
                  <ns11: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Q</ns11:t>
                  </ns11:r>
                </ns11:e>
                <ns11:sub>
                  <ns11:r>
                    <w:rPr>
                      <w:rFonts w:ascii="Cambria Math" w:eastAsia="PMingLiU" w:hAnsi="Cambria Math" w:cs="Times New Roman"/>
                      <w:color w:val="000000"/>
                      <w:kern w:val="0"/>
                      <w:sz w:val="28"/>
                      <w:szCs w:val="28"/>
                      <w:lang w:val="vi-VN"/>
                      <ns2:ligatures ns2:val="none"/>
                    </w:rPr>
                    <ns11:t>dd</ns11:t>
                  </ns11:r>
                  <ns11: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dc</ns11:t>
                  </ns11:r>
                </ns11:sub>
                <ns11:sup>
                  <ns11:r>
                    <w:rPr>
                      <w:rFonts w:ascii="Cambria Math" w:eastAsia="PMingLiU" w:hAnsi="Cambria Math" w:cs="Times New Roman"/>
                      <w:color w:val="000000"/>
                      <w:kern w:val="0"/>
                      <w:sz w:val="28"/>
                      <w:szCs w:val="28"/>
                      <w:lang w:val="vi-VN"/>
                      <ns2:ligatures ns2:val="none"/>
                    </w:rPr>
                    <ns11:t>i</ns11:t>
                  </ns11:r>
                </ns11:sup>
              </ns11:sSubSup>
              <ns11:r>
                <w:rPr>
                  <w:rFonts w:ascii="Cambria Math" w:eastAsia="PMingLiU" w:hAnsi="Cambria Math" w:cs="Times New Roman"/>
                  <w:color w:val="000000"/>
                  <w:kern w:val="0"/>
                  <w:sz w:val="28"/>
                  <w:szCs w:val="28"/>
                  <w:lang w:val="vi-VN"/>
                  <ns2:ligatures ns2:val="none"/>
                </w:rPr>
                <ns11:t>-</ns11:t>
              </ns11:r>
              <ns11:sSubSup>
                <ns11:sSubSupPr>
                  <ns11:ctrlPr>
                    <w:rPr>
                      <w:rFonts w:ascii="Cambria Math" w:eastAsia="PMingLiU" w:hAnsi="Cambria Math" w:cs="Times New Roman"/>
                      <w:bCs/>
                      <w:i/>
                      <w:iCs/>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Q</ns11:t>
                  </ns11:r>
                </ns11:e>
                <ns11:sub>
                  <ns11:r>
                    <w:rPr>
                      <w:rFonts w:ascii="Cambria Math" w:eastAsia="PMingLiU" w:hAnsi="Cambria Math" w:cs="Times New Roman"/>
                      <w:color w:val="000000"/>
                      <w:kern w:val="0"/>
                      <w:sz w:val="28"/>
                      <w:szCs w:val="28"/>
                      <w:lang w:val="vi-VN"/>
                      <ns2:ligatures ns2:val="none"/>
                    </w:rPr>
                    <ns11:t>lltt</ns11:t>
                  </ns11:r>
                </ns11:sub>
                <ns11:sup>
                  <ns11:r>
                    <w:rPr>
                      <w:rFonts w:ascii="Cambria Math" w:eastAsia="PMingLiU" w:hAnsi="Cambria Math" w:cs="Times New Roman"/>
                      <w:color w:val="000000"/>
                      <w:kern w:val="0"/>
                      <w:sz w:val="28"/>
                      <w:szCs w:val="28"/>
                      <w:lang w:val="vi-VN"/>
                      <ns2:ligatures ns2:val="none"/>
                    </w:rPr>
                    <ns11:t>i</ns11:t>
                  </ns11:r>
                </ns11:sup>
              </ns11:sSubSup>
              <ns11:r>
                <w:rPr>
                  <w:rFonts w:ascii="Cambria Math" w:eastAsia="PMingLiU" w:hAnsi="Cambria Math" w:cs="Times New Roman"/>
                  <w:color w:val="000000"/>
                  <w:kern w:val="0"/>
                  <w:sz w:val="28"/>
                  <w:szCs w:val="28"/>
                  <w:lang w:val="vi-VN"/>
                  <ns2:ligatures ns2:val="none"/>
                </w:rPr>
                <ns11:t>+</ns11:t>
              </ns11:r>
              <ns11:sSubSup>
                <ns11:sSubSupPr>
                  <ns11:ctrlPr>
                    <w:rPr>
                      <w:rFonts w:ascii="Cambria Math" w:eastAsia="PMingLiU" w:hAnsi="Cambria Math" w:cs="Times New Roman"/>
                      <w:bCs/>
                      <w:i/>
                      <w:iCs/>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Q</ns11:t>
                  </ns11:r>
                </ns11:e>
                <ns11:sub>
                  <ns11:r>
                    <w:rPr>
                      <w:rFonts w:ascii="Cambria Math" w:eastAsia="PMingLiU" w:hAnsi="Cambria Math" w:cs="Times New Roman"/>
                      <w:color w:val="000000"/>
                      <w:kern w:val="0"/>
                      <w:sz w:val="28"/>
                      <w:szCs w:val="28"/>
                      <w:lang w:val="vi-VN"/>
                      <ns2:ligatures ns2:val="none"/>
                    </w:rPr>
                    <ns11:t>du</ns11:t>
                  </ns11:r>
                  <ns11: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dc</ns11:t>
                  </ns11:r>
                </ns11:sub>
                <ns11:sup>
                  <ns11:r>
                    <w:rPr>
                      <w:rFonts w:ascii="Cambria Math" w:eastAsia="PMingLiU" w:hAnsi="Cambria Math" w:cs="Times New Roman"/>
                      <w:color w:val="000000"/>
                      <w:kern w:val="0"/>
                      <w:sz w:val="28"/>
                      <w:szCs w:val="28"/>
                      <w:lang w:val="vi-VN"/>
                      <ns2:ligatures ns2:val="none"/>
                    </w:rPr>
                    <ns11:t>i</ns11:t>
                  </ns11:r>
                </ns11:sup>
              </ns11:sSubSup>
              <ns11:r>
                <w:rPr>
                  <w:rFonts w:ascii="Cambria Math" w:eastAsia="PMingLiU" w:hAnsi="Cambria Math" w:cs="Times New Roman"/>
                  <w:color w:val="000000"/>
                  <w:kern w:val="0"/>
                  <w:sz w:val="28"/>
                  <w:szCs w:val="28"/>
                  <w:lang w:val="vi-VN"/>
                  <ns2:ligatures ns2:val="none"/>
                </w:rPr>
                <ns11:t>), 0]</ns11:t>
              </ns11:r>
            </ns11:e>
          </ns11:d>
        </ns11:oMath>
      </ns11:oMathPara>
    </w:p>
    <w:p ns2:paraId="064486E2" ns2:textId="77777777" w:rsidR="002E16F4" w:rsidRPr="003A427E" w:rsidRDefault="002E16F4" w:rsidP="002E16F4">
      <w:pPr>
        <w:widowControl w:val="0"/>
        <w:numPr>
          <w:ilvl w:val="4"/>
          <w:numId w:val="0"/>
        </w:numPr>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Trong đó:</w:t>
      </w:r>
    </w:p>
    <w:p ns2:paraId="6635E0B5" ns2:textId="77777777" w:rsidR="00F92EC2" w:rsidRPr="003A427E" w:rsidRDefault="00F92EC2" w:rsidP="002E16F4">
      <w:pPr>
        <w:widowControl w:val="0"/>
        <w:numPr>
          <w:ilvl w:val="4"/>
          <w:numId w:val="0"/>
        </w:numPr>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p>
    <w:p ns2:paraId="0DF74606" ns2:textId="4B85AF6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vertAlign w:val="subscript"/>
          <w:lang w:val="vi-VN"/>
          <ns2:ligatures ns2:val="none"/>
        </w:rPr>
      </w:pPr>
      <w:r w:rsidRPr="007656EF">
        <w:rPr>
          <w:rFonts w:ascii="Times New Roman" w:eastAsia="PMingLiU" w:hAnsi="Times New Roman" w:cs="Times New Roman"/>
          <w:color w:val="000000"/>
          <w:kern w:val="0"/>
          <w:position w:val="-12"/>
          <w:sz w:val="28"/>
          <w:szCs w:val="28"/>
          <w:lang w:val="vi-VN"/>
          <ns2:ligatures ns2:val="none"/>
        </w:rPr>
        <w:lastRenderedPageBreak/>
        <w:tab/>
      </w:r>
      <w:r w:rsidR="00B00495">
        <w:rPr>
          <w:rFonts w:ascii="Times New Roman" w:eastAsia="PMingLiU" w:hAnsi="Times New Roman" w:cs="Times New Roman"/>
          <w:color w:val="000000"/>
          <w:kern w:val="0"/>
          <w:position w:val="-16"/>
          <w:sz w:val="28"/>
          <ns2:ligatures ns2:val="none"/>
        </w:rPr>
        <w:pict ns2:anchorId="4A1966B3">
          <ns7:shape id="_x0000_i1102" type="#_x0000_t75" style="width:27.75pt;height:20.25pt">
            <ns7:imagedata r:id="rId81" ns8:title=""/>
          </ns7:shape>
        </w:pict>
      </w:r>
      <w:r w:rsidRPr="007656EF">
        <w:rPr>
          <w:rFonts w:ascii="Times New Roman" w:eastAsia="PMingLiU" w:hAnsi="Times New Roman" w:cs="Times New Roman"/>
          <w:color w:val="000000"/>
          <w:kern w:val="0"/>
          <w:sz w:val="28"/>
          <w:szCs w:val="28"/>
          <w:lang w:val="vi-VN"/>
          <ns2:ligatures ns2:val="none"/>
        </w:rPr>
        <w:t>: Sản lượng đo đếm thanh toán của tổ máy phát điện trong chu kỳ giao dịch i quy đổi về đầu cực tổ máy (kWh);</w:t>
      </w:r>
    </w:p>
    <w:p ns2:paraId="62461750" ns2:textId="601074F4" w:rsidR="002E16F4" w:rsidRPr="007656EF" w:rsidRDefault="00B00495"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Pr>
          <w:rFonts w:ascii="Times New Roman" w:eastAsia="PMingLiU" w:hAnsi="Times New Roman" w:cs="Times New Roman"/>
          <w:color w:val="000000"/>
          <w:kern w:val="0"/>
          <w:position w:val="-12"/>
          <w:sz w:val="28"/>
          <w:szCs w:val="28"/>
          <ns2:ligatures ns2:val="none"/>
        </w:rPr>
        <w:pict ns2:anchorId="3BE5202F">
          <ns7:shape id="_x0000_i1103" type="#_x0000_t75" style="width:36.75pt;height:22.5pt">
            <ns7:imagedata r:id="rId82" ns8:title=""/>
          </ns7:shape>
        </w:pict>
      </w:r>
      <w:r w:rsidR="002E16F4" w:rsidRPr="007656EF">
        <w:rPr>
          <w:rFonts w:ascii="Times New Roman" w:eastAsia="PMingLiU" w:hAnsi="Times New Roman" w:cs="Times New Roman"/>
          <w:color w:val="000000"/>
          <w:kern w:val="0"/>
          <w:sz w:val="28"/>
          <w:szCs w:val="28"/>
          <w:lang w:val="vi-VN"/>
          <ns2:ligatures ns2:val="none"/>
        </w:rPr>
        <w:t>: Sản lượng điện năng phát sai khác so với sản lượng huy động theo lệnh điều độ của tổ máy phát điện quy đổi về đầu cực tổ máy (kWh);</w:t>
      </w:r>
    </w:p>
    <w:p ns2:paraId="35F94EAD" ns2:textId="7D974AB0"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2"/>
          <w:sz w:val="28"/>
          <w:szCs w:val="28"/>
          <w:lang w:val="en-ZA"/>
          <ns2:ligatures ns2:val="none"/>
        </w:rPr>
        <w:pict ns2:anchorId="0DE3F76A">
          <ns7:shape id="_x0000_i1104" type="#_x0000_t75" style="width:27.75pt;height:22.5pt">
            <ns7:imagedata r:id="rId83" ns8:title=""/>
          </ns7:shape>
        </w:pict>
      </w:r>
      <w:r w:rsidR="002E16F4" w:rsidRPr="007656EF">
        <w:rPr>
          <w:rFonts w:ascii="Times New Roman" w:eastAsia="Times New Roman" w:hAnsi="Times New Roman" w:cs="Times New Roman"/>
          <w:color w:val="000000"/>
          <w:kern w:val="0"/>
          <w:sz w:val="28"/>
          <w:szCs w:val="28"/>
          <w:lang w:val="vi-VN"/>
          <ns2:ligatures ns2:val="none"/>
        </w:rPr>
        <w:t xml:space="preserve">: Sản lượng điện năng tương ứng với mức công suất của tổ máy được xếp trong lịch tính giá điện năng thị trường trong chu kỳ giao dịch i (kWh); </w:t>
      </w:r>
    </w:p>
    <w:p ns2:paraId="384C0AEE" ns2:textId="7F3024B2"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2"/>
          <w:sz w:val="28"/>
          <w:szCs w:val="28"/>
          <w:lang w:val="en-ZA"/>
          <ns2:ligatures ns2:val="none"/>
        </w:rPr>
        <w:pict ns2:anchorId="293C08F3">
          <ns7:shape id="_x0000_i1105" type="#_x0000_t75" style="width:36.75pt;height:22.5pt">
            <ns7:imagedata r:id="rId84" ns8:title=""/>
          </ns7:shape>
        </w:pict>
      </w:r>
      <w:r w:rsidR="002E16F4" w:rsidRPr="007656EF">
        <w:rPr>
          <w:rFonts w:ascii="Times New Roman" w:eastAsia="Times New Roman" w:hAnsi="Times New Roman" w:cs="Times New Roman"/>
          <w:color w:val="000000"/>
          <w:kern w:val="0"/>
          <w:sz w:val="28"/>
          <w:szCs w:val="28"/>
          <w:lang w:val="vi-VN"/>
          <ns2:ligatures ns2:val="none"/>
        </w:rPr>
        <w:t>: Sản lượng điện năng tương ứng với công suất điều độ của tổ máy phát điện trong chu kỳ giao dịch, được xác định theo công thức sau:</w:t>
      </w:r>
    </w:p>
    <w:p ns2:paraId="584C1C42" ns2:textId="77777777" w:rsidR="002E16F4" w:rsidRPr="007656EF" w:rsidRDefault="00B00495" w:rsidP="002E16F4">
      <w:pPr>
        <w:widowControl w:val="0"/>
        <w:numPr>
          <w:ilvl w:val="4"/>
          <w:numId w:val="0"/>
        </w:numPr>
        <w:spacing w:before="120" w:after="120" w:line="240" w:lineRule="auto"/>
        <w:ind w:firstLine="567"/>
        <w:jc w:val="both"/>
        <w:outlineLvl w:val="4"/>
        <w:rPr>
          <w:rFonts w:ascii="Times New Roman" w:eastAsia="PMingLiU" w:hAnsi="Times New Roman" w:cs="Times New Roman"/>
          <w:bCs/>
          <w:iCs/>
          <w:color w:val="000000"/>
          <w:kern w:val="0"/>
          <w:sz w:val="28"/>
          <w:lang w:val="vi-VN"/>
          <ns2:ligatures ns2:val="none"/>
        </w:rPr>
      </w:pPr>
      <ns11:oMathPara>
        <ns11:oMath>
          <ns11:sSubSup>
            <ns11:sSubSupPr>
              <ns11:ctrlPr>
                <w:rPr>
                  <w:rFonts w:ascii="Cambria Math" w:eastAsia="PMingLiU" w:hAnsi="Cambria Math" w:cs="Times New Roman"/>
                  <w:bCs/>
                  <w:iCs/>
                  <w:color w:val="000000"/>
                  <w:kern w:val="0"/>
                  <w:sz w:val="28"/>
                  <w:lang w:val="vi-VN"/>
                  <ns2:ligatures ns2:val="none"/>
                </w:rPr>
              </ns11:ctrlPr>
            </ns11:sSubSupPr>
            <ns11:e>
              <ns11:r>
                <ns11:rPr>
                  <ns11:sty ns11:val="p"/>
                </ns11:rPr>
                <w:rPr>
                  <w:rFonts w:ascii="Cambria Math" w:eastAsia="PMingLiU" w:hAnsi="Cambria Math" w:cs="Times New Roman"/>
                  <w:color w:val="000000"/>
                  <w:kern w:val="0"/>
                  <w:sz w:val="28"/>
                  <w:lang w:val="vi-VN"/>
                  <ns2:ligatures ns2:val="none"/>
                </w:rPr>
                <ns11:t>Q</ns11:t>
              </ns11:r>
            </ns11:e>
            <ns11:sub>
              <ns11:r>
                <ns11:rPr>
                  <ns11:sty ns11:val="p"/>
                </ns11:rPr>
                <w:rPr>
                  <w:rFonts w:ascii="Cambria Math" w:eastAsia="PMingLiU" w:hAnsi="Cambria Math" w:cs="Times New Roman"/>
                  <w:color w:val="000000"/>
                  <w:kern w:val="0"/>
                  <w:sz w:val="28"/>
                  <w:lang w:val="vi-VN"/>
                  <ns2:ligatures ns2:val="none"/>
                </w:rPr>
                <ns11:t>dd.dc</ns11:t>
              </ns11:r>
            </ns11:sub>
            <ns11:sup>
              <ns11:r>
                <ns11:rPr>
                  <ns11:sty ns11:val="p"/>
                </ns11:rPr>
                <w:rPr>
                  <w:rFonts w:ascii="Cambria Math" w:eastAsia="PMingLiU" w:hAnsi="Cambria Math" w:cs="Times New Roman"/>
                  <w:color w:val="000000"/>
                  <w:kern w:val="0"/>
                  <w:sz w:val="28"/>
                  <w:lang w:val="vi-VN"/>
                  <ns2:ligatures ns2:val="none"/>
                </w:rPr>
                <ns11:t>i</ns11:t>
              </ns11:r>
            </ns11:sup>
          </ns11:sSubSup>
          <ns11:r>
            <ns11:rPr>
              <ns11:sty ns11:val="p"/>
            </ns11:rPr>
            <w:rPr>
              <w:rFonts w:ascii="Cambria Math" w:eastAsia="PMingLiU" w:hAnsi="Cambria Math" w:cs="Times New Roman"/>
              <w:color w:val="000000"/>
              <w:kern w:val="0"/>
              <w:sz w:val="28"/>
              <w:lang w:val="vi-VN"/>
              <ns2:ligatures ns2:val="none"/>
            </w:rPr>
            <ns11:t xml:space="preserve">= </ns11:t>
          </ns11:r>
          <ns11:d>
            <ns11:dPr>
              <ns11:begChr ns11:val="{"/>
              <ns11:endChr ns11:val="}"/>
              <ns11:ctrlPr>
                <w:rPr>
                  <w:rFonts w:ascii="Cambria Math" w:eastAsia="PMingLiU" w:hAnsi="Cambria Math" w:cs="Times New Roman"/>
                  <w:bCs/>
                  <w:iCs/>
                  <w:color w:val="000000"/>
                  <w:kern w:val="0"/>
                  <w:sz w:val="28"/>
                  <w:lang w:val="vi-VN"/>
                  <ns2:ligatures ns2:val="none"/>
                </w:rPr>
              </ns11:ctrlPr>
            </ns11:dPr>
            <ns11:e>
              <ns11:sSubSup>
                <ns11:sSubSupPr>
                  <ns11:ctrlPr>
                    <w:rPr>
                      <w:rFonts w:ascii="Cambria Math" w:eastAsia="PMingLiU" w:hAnsi="Cambria Math" w:cs="Times New Roman"/>
                      <w:bCs/>
                      <w:iCs/>
                      <w:color w:val="000000"/>
                      <w:kern w:val="0"/>
                      <w:sz w:val="28"/>
                      <w:lang w:val="vi-VN"/>
                      <ns2:ligatures ns2:val="none"/>
                    </w:rPr>
                  </ns11:ctrlPr>
                </ns11:sSubSupPr>
                <ns11:e>
                  <ns11:r>
                    <ns11:rPr>
                      <ns11:sty ns11:val="p"/>
                    </ns11:rPr>
                    <w:rPr>
                      <w:rFonts w:ascii="Cambria Math" w:eastAsia="PMingLiU" w:hAnsi="Cambria Math" w:cs="Times New Roman"/>
                      <w:color w:val="000000"/>
                      <w:kern w:val="0"/>
                      <w:sz w:val="28"/>
                      <w:lang w:val="vi-VN"/>
                      <ns2:ligatures ns2:val="none"/>
                    </w:rPr>
                    <ns11:t>Pdd</ns11:t>
                  </ns11:r>
                </ns11:e>
                <ns11:sub>
                  <ns11:r>
                    <ns11:rPr>
                      <ns11:sty ns11:val="p"/>
                    </ns11:rPr>
                    <w:rPr>
                      <w:rFonts w:ascii="Cambria Math" w:eastAsia="PMingLiU" w:hAnsi="Cambria Math" w:cs="Times New Roman"/>
                      <w:color w:val="000000"/>
                      <w:kern w:val="0"/>
                      <w:sz w:val="28"/>
                      <w:lang w:val="vi-VN"/>
                      <ns2:ligatures ns2:val="none"/>
                    </w:rPr>
                    <ns11:t>i</ns11:t>
                  </ns11:r>
                </ns11:sub>
                <ns11:sup>
                  <ns11:r>
                    <ns11:rPr>
                      <ns11:sty ns11:val="p"/>
                    </ns11:rPr>
                    <w:rPr>
                      <w:rFonts w:ascii="Cambria Math" w:eastAsia="PMingLiU" w:hAnsi="Cambria Math" w:cs="Times New Roman"/>
                      <w:color w:val="000000"/>
                      <w:kern w:val="0"/>
                      <w:sz w:val="28"/>
                      <w:lang w:val="vi-VN"/>
                      <ns2:ligatures ns2:val="none"/>
                    </w:rPr>
                    <ns11:t>0</ns11:t>
                  </ns11:r>
                </ns11:sup>
              </ns11:sSubSup>
              <ns11:r>
                <ns11:rPr>
                  <ns11:sty ns11:val="p"/>
                </ns11:rPr>
                <w:rPr>
                  <w:rFonts w:ascii="Cambria Math" w:eastAsia="PMingLiU" w:hAnsi="Cambria Math" w:cs="Times New Roman"/>
                  <w:color w:val="000000"/>
                  <w:kern w:val="0"/>
                  <w:sz w:val="28"/>
                  <w:lang w:val="vi-VN"/>
                  <ns2:ligatures ns2:val="none"/>
                </w:rPr>
                <ns11:t>×</ns11:t>
              </ns11:r>
              <ns11:sSubSup>
                <ns11:sSubSupPr>
                  <ns11:ctrlPr>
                    <w:rPr>
                      <w:rFonts w:ascii="Cambria Math" w:eastAsia="PMingLiU" w:hAnsi="Cambria Math" w:cs="Times New Roman"/>
                      <w:bCs/>
                      <w:iCs/>
                      <w:color w:val="000000"/>
                      <w:kern w:val="0"/>
                      <w:sz w:val="28"/>
                      <w:lang w:val="vi-VN"/>
                      <ns2:ligatures ns2:val="none"/>
                    </w:rPr>
                  </ns11:ctrlPr>
                </ns11:sSubSupPr>
                <ns11:e>
                  <ns11:r>
                    <ns11:rPr>
                      <ns11:sty ns11:val="p"/>
                    </ns11:rPr>
                    <w:rPr>
                      <w:rFonts w:ascii="Cambria Math" w:eastAsia="PMingLiU" w:hAnsi="Cambria Math" w:cs="Times New Roman"/>
                      <w:color w:val="000000"/>
                      <w:kern w:val="0"/>
                      <w:sz w:val="28"/>
                      <w:lang w:val="vi-VN"/>
                      <ns2:ligatures ns2:val="none"/>
                    </w:rPr>
                    <ns11:t>t</ns11:t>
                  </ns11:r>
                </ns11:e>
                <ns11:sub>
                  <ns11:r>
                    <ns11:rPr>
                      <ns11:sty ns11:val="p"/>
                    </ns11:rPr>
                    <w:rPr>
                      <w:rFonts w:ascii="Cambria Math" w:eastAsia="PMingLiU" w:hAnsi="Cambria Math" w:cs="Times New Roman"/>
                      <w:color w:val="000000"/>
                      <w:kern w:val="0"/>
                      <w:sz w:val="28"/>
                      <w:lang w:val="vi-VN"/>
                      <ns2:ligatures ns2:val="none"/>
                    </w:rPr>
                    <ns11:t>i</ns11:t>
                  </ns11:r>
                </ns11:sub>
                <ns11:sup>
                  <ns11:r>
                    <ns11:rPr>
                      <ns11:sty ns11:val="p"/>
                    </ns11:rPr>
                    <w:rPr>
                      <w:rFonts w:ascii="Cambria Math" w:eastAsia="PMingLiU" w:hAnsi="Cambria Math" w:cs="Times New Roman"/>
                      <w:color w:val="000000"/>
                      <w:kern w:val="0"/>
                      <w:sz w:val="28"/>
                      <w:lang w:val="vi-VN"/>
                      <ns2:ligatures ns2:val="none"/>
                    </w:rPr>
                    <ns11:t>1</ns11:t>
                  </ns11:r>
                </ns11:sup>
              </ns11:sSubSup>
              <ns11:r>
                <ns11:rPr>
                  <ns11:sty ns11:val="p"/>
                </ns11:rPr>
                <w:rPr>
                  <w:rFonts w:ascii="Cambria Math" w:eastAsia="PMingLiU" w:hAnsi="Cambria Math" w:cs="Times New Roman"/>
                  <w:color w:val="000000"/>
                  <w:kern w:val="0"/>
                  <w:sz w:val="28"/>
                  <w:lang w:val="vi-VN"/>
                  <ns2:ligatures ns2:val="none"/>
                </w:rPr>
                <ns11:t xml:space="preserve">+ </ns11:t>
              </ns11:r>
              <ns11:nary>
                <ns11:naryPr>
                  <ns11:chr ns11:val="∑"/>
                  <ns11:limLoc ns11:val="undOvr"/>
                  <ns11:ctrlPr>
                    <w:rPr>
                      <w:rFonts w:ascii="Cambria Math" w:eastAsia="PMingLiU" w:hAnsi="Cambria Math" w:cs="Times New Roman"/>
                      <w:bCs/>
                      <w:iCs/>
                      <w:color w:val="000000"/>
                      <w:kern w:val="0"/>
                      <w:sz w:val="28"/>
                      <w:lang w:val="vi-VN"/>
                      <ns2:ligatures ns2:val="none"/>
                    </w:rPr>
                  </ns11:ctrlPr>
                </ns11:naryPr>
                <ns11:sub>
                  <ns11:r>
                    <ns11:rPr>
                      <ns11:sty ns11:val="p"/>
                    </ns11:rPr>
                    <w:rPr>
                      <w:rFonts w:ascii="Cambria Math" w:eastAsia="PMingLiU" w:hAnsi="Cambria Math" w:cs="Times New Roman"/>
                      <w:color w:val="000000"/>
                      <w:kern w:val="0"/>
                      <w:sz w:val="28"/>
                      <w:lang w:val="vi-VN"/>
                      <ns2:ligatures ns2:val="none"/>
                    </w:rPr>
                    <ns11:t>j=1</ns11:t>
                  </ns11:r>
                </ns11:sub>
                <ns11:sup>
                  <ns11:r>
                    <ns11:rPr>
                      <ns11:sty ns11:val="p"/>
                    </ns11:rPr>
                    <w:rPr>
                      <w:rFonts w:ascii="Cambria Math" w:eastAsia="PMingLiU" w:hAnsi="Cambria Math" w:cs="Times New Roman"/>
                      <w:color w:val="000000"/>
                      <w:kern w:val="0"/>
                      <w:sz w:val="28"/>
                      <w:lang w:val="vi-VN"/>
                      <ns2:ligatures ns2:val="none"/>
                    </w:rPr>
                    <ns11:t>J</ns11:t>
                  </ns11:r>
                </ns11:sup>
                <ns11:e>
                  <ns11:d>
                    <ns11:dPr>
                      <ns11:ctrlPr>
                        <w:rPr>
                          <w:rFonts w:ascii="Cambria Math" w:eastAsia="PMingLiU" w:hAnsi="Cambria Math" w:cs="Times New Roman"/>
                          <w:bCs/>
                          <w:iCs/>
                          <w:color w:val="000000"/>
                          <w:kern w:val="0"/>
                          <w:sz w:val="28"/>
                          <w:lang w:val="vi-VN"/>
                          <ns2:ligatures ns2:val="none"/>
                        </w:rPr>
                      </ns11:ctrlPr>
                    </ns11:dPr>
                    <ns11:e>
                      <ns11:sSubSup>
                        <ns11:sSubSupPr>
                          <ns11:ctrlPr>
                            <w:rPr>
                              <w:rFonts w:ascii="Cambria Math" w:eastAsia="PMingLiU" w:hAnsi="Cambria Math" w:cs="Times New Roman"/>
                              <w:bCs/>
                              <w:iCs/>
                              <w:color w:val="000000"/>
                              <w:kern w:val="0"/>
                              <w:sz w:val="28"/>
                              <w:lang w:val="vi-VN"/>
                              <ns2:ligatures ns2:val="none"/>
                            </w:rPr>
                          </ns11:ctrlPr>
                        </ns11:sSubSupPr>
                        <ns11:e>
                          <ns11:r>
                            <ns11:rPr>
                              <ns11:sty ns11:val="p"/>
                            </ns11:rPr>
                            <w:rPr>
                              <w:rFonts w:ascii="Cambria Math" w:eastAsia="PMingLiU" w:hAnsi="Cambria Math" w:cs="Times New Roman"/>
                              <w:color w:val="000000"/>
                              <w:kern w:val="0"/>
                              <w:sz w:val="28"/>
                              <w:lang w:val="vi-VN"/>
                              <ns2:ligatures ns2:val="none"/>
                            </w:rPr>
                            <ns11:t>Pdd</ns11:t>
                          </ns11:r>
                        </ns11:e>
                        <ns11:sub>
                          <ns11:r>
                            <ns11:rPr>
                              <ns11:sty ns11:val="p"/>
                            </ns11:rPr>
                            <w:rPr>
                              <w:rFonts w:ascii="Cambria Math" w:eastAsia="PMingLiU" w:hAnsi="Cambria Math" w:cs="Times New Roman"/>
                              <w:color w:val="000000"/>
                              <w:kern w:val="0"/>
                              <w:sz w:val="28"/>
                              <w:lang w:val="vi-VN"/>
                              <ns2:ligatures ns2:val="none"/>
                            </w:rPr>
                            <ns11:t>i</ns11:t>
                          </ns11:r>
                        </ns11:sub>
                        <ns11:sup>
                          <ns11:r>
                            <ns11:rPr>
                              <ns11:sty ns11:val="p"/>
                            </ns11:rPr>
                            <w:rPr>
                              <w:rFonts w:ascii="Cambria Math" w:eastAsia="PMingLiU" w:hAnsi="Cambria Math" w:cs="Times New Roman"/>
                              <w:color w:val="000000"/>
                              <w:kern w:val="0"/>
                              <w:sz w:val="28"/>
                              <w:lang w:val="vi-VN"/>
                              <ns2:ligatures ns2:val="none"/>
                            </w:rPr>
                            <ns11:t>j-1</ns11:t>
                          </ns11:r>
                        </ns11:sup>
                      </ns11:sSubSup>
                      <ns11:r>
                        <ns11:rPr>
                          <ns11:sty ns11:val="p"/>
                        </ns11:rPr>
                        <w:rPr>
                          <w:rFonts w:ascii="Cambria Math" w:eastAsia="PMingLiU" w:hAnsi="Cambria Math" w:cs="Times New Roman"/>
                          <w:color w:val="000000"/>
                          <w:kern w:val="0"/>
                          <w:sz w:val="28"/>
                          <w:lang w:val="vi-VN"/>
                          <ns2:ligatures ns2:val="none"/>
                        </w:rPr>
                        <ns11:t>+</ns11:t>
                      </ns11:r>
                      <ns11:sSubSup>
                        <ns11:sSubSupPr>
                          <ns11:ctrlPr>
                            <w:rPr>
                              <w:rFonts w:ascii="Cambria Math" w:eastAsia="PMingLiU" w:hAnsi="Cambria Math" w:cs="Times New Roman"/>
                              <w:bCs/>
                              <w:iCs/>
                              <w:color w:val="000000"/>
                              <w:kern w:val="0"/>
                              <w:sz w:val="28"/>
                              <w:lang w:val="vi-VN"/>
                              <ns2:ligatures ns2:val="none"/>
                            </w:rPr>
                          </ns11:ctrlPr>
                        </ns11:sSubSupPr>
                        <ns11:e>
                          <ns11:r>
                            <ns11:rPr>
                              <ns11:sty ns11:val="p"/>
                            </ns11:rPr>
                            <w:rPr>
                              <w:rFonts w:ascii="Cambria Math" w:eastAsia="PMingLiU" w:hAnsi="Cambria Math" w:cs="Times New Roman"/>
                              <w:color w:val="000000"/>
                              <w:kern w:val="0"/>
                              <w:sz w:val="28"/>
                              <w:lang w:val="vi-VN"/>
                              <ns2:ligatures ns2:val="none"/>
                            </w:rPr>
                            <ns11:t>Pdd</ns11:t>
                          </ns11:r>
                        </ns11:e>
                        <ns11:sub>
                          <ns11:r>
                            <ns11:rPr>
                              <ns11:sty ns11:val="p"/>
                            </ns11:rPr>
                            <w:rPr>
                              <w:rFonts w:ascii="Cambria Math" w:eastAsia="PMingLiU" w:hAnsi="Cambria Math" w:cs="Times New Roman"/>
                              <w:color w:val="000000"/>
                              <w:kern w:val="0"/>
                              <w:sz w:val="28"/>
                              <w:lang w:val="vi-VN"/>
                              <ns2:ligatures ns2:val="none"/>
                            </w:rPr>
                            <ns11:t>i</ns11:t>
                          </ns11:r>
                        </ns11:sub>
                        <ns11:sup>
                          <ns11:r>
                            <ns11:rPr>
                              <ns11:sty ns11:val="p"/>
                            </ns11:rPr>
                            <w:rPr>
                              <w:rFonts w:ascii="Cambria Math" w:eastAsia="PMingLiU" w:hAnsi="Cambria Math" w:cs="Times New Roman"/>
                              <w:color w:val="000000"/>
                              <w:kern w:val="0"/>
                              <w:sz w:val="28"/>
                              <w:lang w:val="vi-VN"/>
                              <ns2:ligatures ns2:val="none"/>
                            </w:rPr>
                            <ns11:t>j</ns11:t>
                          </ns11:r>
                        </ns11:sup>
                      </ns11:sSubSup>
                    </ns11:e>
                  </ns11:d>
                  <ns11:r>
                    <ns11:rPr>
                      <ns11:sty ns11:val="p"/>
                    </ns11:rPr>
                    <w:rPr>
                      <w:rFonts w:ascii="Cambria Math" w:eastAsia="PMingLiU" w:hAnsi="Cambria Math" w:cs="Times New Roman"/>
                      <w:color w:val="000000"/>
                      <w:kern w:val="0"/>
                      <w:sz w:val="28"/>
                      <w:lang w:val="vi-VN"/>
                      <ns2:ligatures ns2:val="none"/>
                    </w:rPr>
                    <ns11:t>×</ns11:t>
                  </ns11:r>
                  <ns11:f>
                    <ns11:fPr>
                      <ns11:ctrlPr>
                        <w:rPr>
                          <w:rFonts w:ascii="Cambria Math" w:eastAsia="PMingLiU" w:hAnsi="Cambria Math" w:cs="Times New Roman"/>
                          <w:bCs/>
                          <w:iCs/>
                          <w:color w:val="000000"/>
                          <w:kern w:val="0"/>
                          <w:sz w:val="28"/>
                          <w:lang w:val="vi-VN"/>
                          <ns2:ligatures ns2:val="none"/>
                        </w:rPr>
                      </ns11:ctrlPr>
                    </ns11:fPr>
                    <ns11:num>
                      <ns11:d>
                        <ns11:dPr>
                          <ns11:ctrlPr>
                            <w:rPr>
                              <w:rFonts w:ascii="Cambria Math" w:eastAsia="PMingLiU" w:hAnsi="Cambria Math" w:cs="Times New Roman"/>
                              <w:bCs/>
                              <w:iCs/>
                              <w:color w:val="000000"/>
                              <w:kern w:val="0"/>
                              <w:sz w:val="28"/>
                              <w:lang w:val="vi-VN"/>
                              <ns2:ligatures ns2:val="none"/>
                            </w:rPr>
                          </ns11:ctrlPr>
                        </ns11:dPr>
                        <ns11:e>
                          <ns11:sSubSup>
                            <ns11:sSubSupPr>
                              <ns11:ctrlPr>
                                <w:rPr>
                                  <w:rFonts w:ascii="Cambria Math" w:eastAsia="PMingLiU" w:hAnsi="Cambria Math" w:cs="Times New Roman"/>
                                  <w:bCs/>
                                  <w:iCs/>
                                  <w:color w:val="000000"/>
                                  <w:kern w:val="0"/>
                                  <w:sz w:val="28"/>
                                  <w:lang w:val="vi-VN"/>
                                  <ns2:ligatures ns2:val="none"/>
                                </w:rPr>
                              </ns11:ctrlPr>
                            </ns11:sSubSupPr>
                            <ns11:e>
                              <ns11:r>
                                <ns11:rPr>
                                  <ns11:sty ns11:val="p"/>
                                </ns11:rPr>
                                <w:rPr>
                                  <w:rFonts w:ascii="Cambria Math" w:eastAsia="PMingLiU" w:hAnsi="Cambria Math" w:cs="Times New Roman"/>
                                  <w:color w:val="000000"/>
                                  <w:kern w:val="0"/>
                                  <w:sz w:val="28"/>
                                  <w:lang w:val="vi-VN"/>
                                  <ns2:ligatures ns2:val="none"/>
                                </w:rPr>
                                <ns11:t>td</ns11:t>
                              </ns11:r>
                            </ns11:e>
                            <ns11:sub>
                              <ns11:r>
                                <ns11:rPr>
                                  <ns11:sty ns11:val="p"/>
                                </ns11:rPr>
                                <w:rPr>
                                  <w:rFonts w:ascii="Cambria Math" w:eastAsia="PMingLiU" w:hAnsi="Cambria Math" w:cs="Times New Roman"/>
                                  <w:color w:val="000000"/>
                                  <w:kern w:val="0"/>
                                  <w:sz w:val="28"/>
                                  <w:lang w:val="vi-VN"/>
                                  <ns2:ligatures ns2:val="none"/>
                                </w:rPr>
                                <ns11:t>i</ns11:t>
                              </ns11:r>
                            </ns11:sub>
                            <ns11:sup>
                              <ns11:r>
                                <ns11:rPr>
                                  <ns11:sty ns11:val="p"/>
                                </ns11:rPr>
                                <w:rPr>
                                  <w:rFonts w:ascii="Cambria Math" w:eastAsia="PMingLiU" w:hAnsi="Cambria Math" w:cs="Times New Roman"/>
                                  <w:color w:val="000000"/>
                                  <w:kern w:val="0"/>
                                  <w:sz w:val="28"/>
                                  <w:lang w:val="vi-VN"/>
                                  <ns2:ligatures ns2:val="none"/>
                                </w:rPr>
                                <ns11:t>j</ns11:t>
                              </ns11:r>
                            </ns11:sup>
                          </ns11:sSubSup>
                          <ns11:r>
                            <ns11:rPr>
                              <ns11:sty ns11:val="p"/>
                            </ns11:rPr>
                            <w:rPr>
                              <w:rFonts w:ascii="Cambria Math" w:eastAsia="PMingLiU" w:hAnsi="Cambria Math" w:cs="Times New Roman"/>
                              <w:color w:val="000000"/>
                              <w:kern w:val="0"/>
                              <w:sz w:val="28"/>
                              <w:lang w:val="vi-VN"/>
                              <ns2:ligatures ns2:val="none"/>
                            </w:rPr>
                            <ns11:t>-</ns11:t>
                          </ns11:r>
                          <ns11:sSubSup>
                            <ns11:sSubSupPr>
                              <ns11:ctrlPr>
                                <w:rPr>
                                  <w:rFonts w:ascii="Cambria Math" w:eastAsia="PMingLiU" w:hAnsi="Cambria Math" w:cs="Times New Roman"/>
                                  <w:bCs/>
                                  <w:iCs/>
                                  <w:color w:val="000000"/>
                                  <w:kern w:val="0"/>
                                  <w:sz w:val="28"/>
                                  <w:lang w:val="vi-VN"/>
                                  <ns2:ligatures ns2:val="none"/>
                                </w:rPr>
                              </ns11:ctrlPr>
                            </ns11:sSubSupPr>
                            <ns11:e>
                              <ns11:r>
                                <ns11:rPr>
                                  <ns11:sty ns11:val="p"/>
                                </ns11:rPr>
                                <w:rPr>
                                  <w:rFonts w:ascii="Cambria Math" w:eastAsia="PMingLiU" w:hAnsi="Cambria Math" w:cs="Times New Roman"/>
                                  <w:color w:val="000000"/>
                                  <w:kern w:val="0"/>
                                  <w:sz w:val="28"/>
                                  <w:lang w:val="vi-VN"/>
                                  <ns2:ligatures ns2:val="none"/>
                                </w:rPr>
                                <ns11:t>t</ns11:t>
                              </ns11:r>
                            </ns11:e>
                            <ns11:sub>
                              <ns11:r>
                                <ns11:rPr>
                                  <ns11:sty ns11:val="p"/>
                                </ns11:rPr>
                                <w:rPr>
                                  <w:rFonts w:ascii="Cambria Math" w:eastAsia="PMingLiU" w:hAnsi="Cambria Math" w:cs="Times New Roman"/>
                                  <w:color w:val="000000"/>
                                  <w:kern w:val="0"/>
                                  <w:sz w:val="28"/>
                                  <w:lang w:val="vi-VN"/>
                                  <ns2:ligatures ns2:val="none"/>
                                </w:rPr>
                                <ns11:t>i</ns11:t>
                              </ns11:r>
                            </ns11:sub>
                            <ns11:sup>
                              <ns11:r>
                                <ns11:rPr>
                                  <ns11:sty ns11:val="p"/>
                                </ns11:rPr>
                                <w:rPr>
                                  <w:rFonts w:ascii="Cambria Math" w:eastAsia="PMingLiU" w:hAnsi="Cambria Math" w:cs="Times New Roman"/>
                                  <w:color w:val="000000"/>
                                  <w:kern w:val="0"/>
                                  <w:sz w:val="28"/>
                                  <w:lang w:val="vi-VN"/>
                                  <ns2:ligatures ns2:val="none"/>
                                </w:rPr>
                                <ns11:t>j</ns11:t>
                              </ns11:r>
                            </ns11:sup>
                          </ns11:sSubSup>
                        </ns11:e>
                      </ns11:d>
                    </ns11:num>
                    <ns11:den>
                      <ns11:r>
                        <ns11:rPr>
                          <ns11:sty ns11:val="p"/>
                        </ns11:rPr>
                        <w:rPr>
                          <w:rFonts w:ascii="Cambria Math" w:eastAsia="PMingLiU" w:hAnsi="Cambria Math" w:cs="Times New Roman"/>
                          <w:color w:val="000000"/>
                          <w:kern w:val="0"/>
                          <w:sz w:val="28"/>
                          <w:lang w:val="vi-VN"/>
                          <ns2:ligatures ns2:val="none"/>
                        </w:rPr>
                        <ns11:t>2</ns11:t>
                      </ns11:r>
                    </ns11:den>
                  </ns11:f>
                  <ns11:r>
                    <ns11:rPr>
                      <ns11:sty ns11:val="p"/>
                    </ns11:rPr>
                    <w:rPr>
                      <w:rFonts w:ascii="Cambria Math" w:eastAsia="PMingLiU" w:hAnsi="Cambria Math" w:cs="Times New Roman"/>
                      <w:color w:val="000000"/>
                      <w:kern w:val="0"/>
                      <w:sz w:val="28"/>
                      <w:lang w:val="vi-VN"/>
                      <ns2:ligatures ns2:val="none"/>
                    </w:rPr>
                    <ns11:t xml:space="preserve"> </ns11:t>
                  </ns11:r>
                </ns11:e>
              </ns11:nary>
              <ns11:r>
                <ns11:rPr>
                  <ns11:sty ns11:val="p"/>
                </ns11:rPr>
                <w:rPr>
                  <w:rFonts w:ascii="Cambria Math" w:eastAsia="PMingLiU" w:hAnsi="Cambria Math" w:cs="Times New Roman"/>
                  <w:color w:val="000000"/>
                  <w:kern w:val="0"/>
                  <w:sz w:val="28"/>
                  <w:lang w:val="vi-VN"/>
                  <ns2:ligatures ns2:val="none"/>
                </w:rPr>
                <ns11:t>+</ns11:t>
              </ns11:r>
              <ns11:nary>
                <ns11:naryPr>
                  <ns11:chr ns11:val="∑"/>
                  <ns11:limLoc ns11:val="undOvr"/>
                  <ns11:ctrlPr>
                    <w:rPr>
                      <w:rFonts w:ascii="Cambria Math" w:eastAsia="PMingLiU" w:hAnsi="Cambria Math" w:cs="Times New Roman"/>
                      <w:bCs/>
                      <w:iCs/>
                      <w:color w:val="000000"/>
                      <w:kern w:val="0"/>
                      <w:sz w:val="28"/>
                      <w:lang w:val="vi-VN"/>
                      <ns2:ligatures ns2:val="none"/>
                    </w:rPr>
                  </ns11:ctrlPr>
                </ns11:naryPr>
                <ns11:sub>
                  <ns11:r>
                    <ns11:rPr>
                      <ns11:sty ns11:val="p"/>
                    </ns11:rPr>
                    <w:rPr>
                      <w:rFonts w:ascii="Cambria Math" w:eastAsia="PMingLiU" w:hAnsi="Cambria Math" w:cs="Times New Roman"/>
                      <w:color w:val="000000"/>
                      <w:kern w:val="0"/>
                      <w:sz w:val="28"/>
                      <w:lang w:val="vi-VN"/>
                      <ns2:ligatures ns2:val="none"/>
                    </w:rPr>
                    <ns11:t>j=1</ns11:t>
                  </ns11:r>
                </ns11:sub>
                <ns11:sup>
                  <ns11:r>
                    <ns11:rPr>
                      <ns11:sty ns11:val="p"/>
                    </ns11:rPr>
                    <w:rPr>
                      <w:rFonts w:ascii="Cambria Math" w:eastAsia="PMingLiU" w:hAnsi="Cambria Math" w:cs="Times New Roman"/>
                      <w:color w:val="000000"/>
                      <w:kern w:val="0"/>
                      <w:sz w:val="28"/>
                      <w:lang w:val="vi-VN"/>
                      <ns2:ligatures ns2:val="none"/>
                    </w:rPr>
                    <ns11:t>J-1</ns11:t>
                  </ns11:r>
                </ns11:sup>
                <ns11:e>
                  <ns11:sSubSup>
                    <ns11:sSubSupPr>
                      <ns11:ctrlPr>
                        <w:rPr>
                          <w:rFonts w:ascii="Cambria Math" w:eastAsia="PMingLiU" w:hAnsi="Cambria Math" w:cs="Times New Roman"/>
                          <w:bCs/>
                          <w:iCs/>
                          <w:color w:val="000000"/>
                          <w:kern w:val="0"/>
                          <w:sz w:val="28"/>
                          <w:lang w:val="vi-VN"/>
                          <ns2:ligatures ns2:val="none"/>
                        </w:rPr>
                      </ns11:ctrlPr>
                    </ns11:sSubSupPr>
                    <ns11:e>
                      <ns11:r>
                        <ns11:rPr>
                          <ns11:sty ns11:val="p"/>
                        </ns11:rPr>
                        <w:rPr>
                          <w:rFonts w:ascii="Cambria Math" w:eastAsia="PMingLiU" w:hAnsi="Cambria Math" w:cs="Times New Roman"/>
                          <w:color w:val="000000"/>
                          <w:kern w:val="0"/>
                          <w:sz w:val="28"/>
                          <w:lang w:val="vi-VN"/>
                          <ns2:ligatures ns2:val="none"/>
                        </w:rPr>
                        <ns11:t>Pdd</ns11:t>
                      </ns11:r>
                    </ns11:e>
                    <ns11:sub>
                      <ns11:r>
                        <ns11:rPr>
                          <ns11:sty ns11:val="p"/>
                        </ns11:rPr>
                        <w:rPr>
                          <w:rFonts w:ascii="Cambria Math" w:eastAsia="PMingLiU" w:hAnsi="Cambria Math" w:cs="Times New Roman"/>
                          <w:color w:val="000000"/>
                          <w:kern w:val="0"/>
                          <w:sz w:val="28"/>
                          <w:lang w:val="vi-VN"/>
                          <ns2:ligatures ns2:val="none"/>
                        </w:rPr>
                        <ns11:t>i</ns11:t>
                      </ns11:r>
                    </ns11:sub>
                    <ns11:sup>
                      <ns11:r>
                        <ns11:rPr>
                          <ns11:sty ns11:val="p"/>
                        </ns11:rPr>
                        <w:rPr>
                          <w:rFonts w:ascii="Cambria Math" w:eastAsia="PMingLiU" w:hAnsi="Cambria Math" w:cs="Times New Roman"/>
                          <w:color w:val="000000"/>
                          <w:kern w:val="0"/>
                          <w:sz w:val="28"/>
                          <w:lang w:val="vi-VN"/>
                          <ns2:ligatures ns2:val="none"/>
                        </w:rPr>
                        <ns11:t>j</ns11:t>
                      </ns11:r>
                    </ns11:sup>
                  </ns11:sSubSup>
                  <ns11:r>
                    <ns11:rPr>
                      <ns11:sty ns11:val="p"/>
                    </ns11:rPr>
                    <w:rPr>
                      <w:rFonts w:ascii="Cambria Math" w:eastAsia="PMingLiU" w:hAnsi="Cambria Math" w:cs="Times New Roman"/>
                      <w:color w:val="000000"/>
                      <w:kern w:val="0"/>
                      <w:sz w:val="28"/>
                      <w:lang w:val="vi-VN"/>
                      <ns2:ligatures ns2:val="none"/>
                    </w:rPr>
                    <ns11:t>×</ns11:t>
                  </ns11:r>
                  <ns11:d>
                    <ns11:dPr>
                      <ns11:ctrlPr>
                        <w:rPr>
                          <w:rFonts w:ascii="Cambria Math" w:eastAsia="PMingLiU" w:hAnsi="Cambria Math" w:cs="Times New Roman"/>
                          <w:bCs/>
                          <w:iCs/>
                          <w:color w:val="000000"/>
                          <w:kern w:val="0"/>
                          <w:sz w:val="28"/>
                          <w:lang w:val="vi-VN"/>
                          <ns2:ligatures ns2:val="none"/>
                        </w:rPr>
                      </ns11:ctrlPr>
                    </ns11:dPr>
                    <ns11:e>
                      <ns11:sSubSup>
                        <ns11:sSubSupPr>
                          <ns11:ctrlPr>
                            <w:rPr>
                              <w:rFonts w:ascii="Cambria Math" w:eastAsia="PMingLiU" w:hAnsi="Cambria Math" w:cs="Times New Roman"/>
                              <w:bCs/>
                              <w:iCs/>
                              <w:color w:val="000000"/>
                              <w:kern w:val="0"/>
                              <w:sz w:val="28"/>
                              <w:lang w:val="vi-VN"/>
                              <ns2:ligatures ns2:val="none"/>
                            </w:rPr>
                          </ns11:ctrlPr>
                        </ns11:sSubSupPr>
                        <ns11:e>
                          <ns11:r>
                            <ns11:rPr>
                              <ns11:sty ns11:val="p"/>
                            </ns11:rPr>
                            <w:rPr>
                              <w:rFonts w:ascii="Cambria Math" w:eastAsia="PMingLiU" w:hAnsi="Cambria Math" w:cs="Times New Roman"/>
                              <w:color w:val="000000"/>
                              <w:kern w:val="0"/>
                              <w:sz w:val="28"/>
                              <w:lang w:val="vi-VN"/>
                              <ns2:ligatures ns2:val="none"/>
                            </w:rPr>
                            <ns11:t>t</ns11:t>
                          </ns11:r>
                        </ns11:e>
                        <ns11:sub>
                          <ns11:r>
                            <ns11:rPr>
                              <ns11:sty ns11:val="p"/>
                            </ns11:rPr>
                            <w:rPr>
                              <w:rFonts w:ascii="Cambria Math" w:eastAsia="PMingLiU" w:hAnsi="Cambria Math" w:cs="Times New Roman"/>
                              <w:color w:val="000000"/>
                              <w:kern w:val="0"/>
                              <w:sz w:val="28"/>
                              <w:lang w:val="vi-VN"/>
                              <ns2:ligatures ns2:val="none"/>
                            </w:rPr>
                            <ns11:t>i</ns11:t>
                          </ns11:r>
                        </ns11:sub>
                        <ns11:sup>
                          <ns11:r>
                            <ns11:rPr>
                              <ns11:sty ns11:val="p"/>
                            </ns11:rPr>
                            <w:rPr>
                              <w:rFonts w:ascii="Cambria Math" w:eastAsia="PMingLiU" w:hAnsi="Cambria Math" w:cs="Times New Roman"/>
                              <w:color w:val="000000"/>
                              <w:kern w:val="0"/>
                              <w:sz w:val="28"/>
                              <w:lang w:val="vi-VN"/>
                              <ns2:ligatures ns2:val="none"/>
                            </w:rPr>
                            <ns11:t>j+1</ns11:t>
                          </ns11:r>
                        </ns11:sup>
                      </ns11:sSubSup>
                      <ns11:r>
                        <ns11:rPr>
                          <ns11:sty ns11:val="p"/>
                        </ns11:rPr>
                        <w:rPr>
                          <w:rFonts w:ascii="Cambria Math" w:eastAsia="PMingLiU" w:hAnsi="Cambria Math" w:cs="Times New Roman"/>
                          <w:color w:val="000000"/>
                          <w:kern w:val="0"/>
                          <w:sz w:val="28"/>
                          <w:lang w:val="vi-VN"/>
                          <ns2:ligatures ns2:val="none"/>
                        </w:rPr>
                        <ns11:t>-</ns11:t>
                      </ns11:r>
                      <ns11:sSubSup>
                        <ns11:sSubSupPr>
                          <ns11:ctrlPr>
                            <w:rPr>
                              <w:rFonts w:ascii="Cambria Math" w:eastAsia="PMingLiU" w:hAnsi="Cambria Math" w:cs="Times New Roman"/>
                              <w:bCs/>
                              <w:iCs/>
                              <w:color w:val="000000"/>
                              <w:kern w:val="0"/>
                              <w:sz w:val="28"/>
                              <w:lang w:val="vi-VN"/>
                              <ns2:ligatures ns2:val="none"/>
                            </w:rPr>
                          </ns11:ctrlPr>
                        </ns11:sSubSupPr>
                        <ns11:e>
                          <ns11:r>
                            <ns11:rPr>
                              <ns11:sty ns11:val="p"/>
                            </ns11:rPr>
                            <w:rPr>
                              <w:rFonts w:ascii="Cambria Math" w:eastAsia="PMingLiU" w:hAnsi="Cambria Math" w:cs="Times New Roman"/>
                              <w:color w:val="000000"/>
                              <w:kern w:val="0"/>
                              <w:sz w:val="28"/>
                              <w:lang w:val="vi-VN"/>
                              <ns2:ligatures ns2:val="none"/>
                            </w:rPr>
                            <ns11:t>t+</ns11:t>
                          </ns11:r>
                        </ns11:e>
                        <ns11:sub>
                          <ns11:r>
                            <ns11:rPr>
                              <ns11:sty ns11:val="p"/>
                            </ns11:rPr>
                            <w:rPr>
                              <w:rFonts w:ascii="Cambria Math" w:eastAsia="PMingLiU" w:hAnsi="Cambria Math" w:cs="Times New Roman"/>
                              <w:color w:val="000000"/>
                              <w:kern w:val="0"/>
                              <w:sz w:val="28"/>
                              <w:lang w:val="vi-VN"/>
                              <ns2:ligatures ns2:val="none"/>
                            </w:rPr>
                            <ns11:t>i</ns11:t>
                          </ns11:r>
                        </ns11:sub>
                        <ns11:sup>
                          <ns11:r>
                            <ns11:rPr>
                              <ns11:sty ns11:val="p"/>
                            </ns11:rPr>
                            <w:rPr>
                              <w:rFonts w:ascii="Cambria Math" w:eastAsia="PMingLiU" w:hAnsi="Cambria Math" w:cs="Times New Roman"/>
                              <w:color w:val="000000"/>
                              <w:kern w:val="0"/>
                              <w:sz w:val="28"/>
                              <w:lang w:val="vi-VN"/>
                              <ns2:ligatures ns2:val="none"/>
                            </w:rPr>
                            <ns11:t>j</ns11:t>
                          </ns11:r>
                        </ns11:sup>
                      </ns11:sSubSup>
                    </ns11:e>
                  </ns11:d>
                  <ns11:r>
                    <ns11:rPr>
                      <ns11:sty ns11:val="p"/>
                    </ns11:rPr>
                    <w:rPr>
                      <w:rFonts w:ascii="Cambria Math" w:eastAsia="PMingLiU" w:hAnsi="Cambria Math" w:cs="Times New Roman"/>
                      <w:color w:val="000000"/>
                      <w:kern w:val="0"/>
                      <w:sz w:val="28"/>
                      <w:lang w:val="vi-VN"/>
                      <ns2:ligatures ns2:val="none"/>
                    </w:rPr>
                    <ns11:t>+</ns11:t>
                  </ns11:r>
                  <ns11:sSubSup>
                    <ns11:sSubSupPr>
                      <ns11:ctrlPr>
                        <w:rPr>
                          <w:rFonts w:ascii="Cambria Math" w:eastAsia="PMingLiU" w:hAnsi="Cambria Math" w:cs="Times New Roman"/>
                          <w:bCs/>
                          <w:iCs/>
                          <w:color w:val="000000"/>
                          <w:kern w:val="0"/>
                          <w:sz w:val="28"/>
                          <w:lang w:val="vi-VN"/>
                          <ns2:ligatures ns2:val="none"/>
                        </w:rPr>
                      </ns11:ctrlPr>
                    </ns11:sSubSupPr>
                    <ns11:e>
                      <ns11:r>
                        <ns11:rPr>
                          <ns11:sty ns11:val="p"/>
                        </ns11:rPr>
                        <w:rPr>
                          <w:rFonts w:ascii="Cambria Math" w:eastAsia="PMingLiU" w:hAnsi="Cambria Math" w:cs="Times New Roman"/>
                          <w:color w:val="000000"/>
                          <w:kern w:val="0"/>
                          <w:sz w:val="28"/>
                          <w:lang w:val="vi-VN"/>
                          <ns2:ligatures ns2:val="none"/>
                        </w:rPr>
                        <ns11:t>Pdd</ns11:t>
                      </ns11:r>
                    </ns11:e>
                    <ns11:sub>
                      <ns11:r>
                        <ns11:rPr>
                          <ns11:sty ns11:val="p"/>
                        </ns11:rPr>
                        <w:rPr>
                          <w:rFonts w:ascii="Cambria Math" w:eastAsia="PMingLiU" w:hAnsi="Cambria Math" w:cs="Times New Roman"/>
                          <w:color w:val="000000"/>
                          <w:kern w:val="0"/>
                          <w:sz w:val="28"/>
                          <w:lang w:val="vi-VN"/>
                          <ns2:ligatures ns2:val="none"/>
                        </w:rPr>
                        <ns11:t>i</ns11:t>
                      </ns11:r>
                    </ns11:sub>
                    <ns11:sup>
                      <ns11:r>
                        <ns11:rPr>
                          <ns11:sty ns11:val="p"/>
                        </ns11:rPr>
                        <w:rPr>
                          <w:rFonts w:ascii="Cambria Math" w:eastAsia="PMingLiU" w:hAnsi="Cambria Math" w:cs="Times New Roman"/>
                          <w:color w:val="000000"/>
                          <w:kern w:val="0"/>
                          <w:sz w:val="28"/>
                          <w:lang w:val="vi-VN"/>
                          <ns2:ligatures ns2:val="none"/>
                        </w:rPr>
                        <ns11:t>J</ns11:t>
                      </ns11:r>
                    </ns11:sup>
                  </ns11:sSubSup>
                  <ns11:r>
                    <ns11:rPr>
                      <ns11:sty ns11:val="p"/>
                    </ns11:rPr>
                    <w:rPr>
                      <w:rFonts w:ascii="Cambria Math" w:eastAsia="PMingLiU" w:hAnsi="Cambria Math" w:cs="Times New Roman"/>
                      <w:color w:val="000000"/>
                      <w:kern w:val="0"/>
                      <w:sz w:val="28"/>
                      <w:lang w:val="vi-VN"/>
                      <ns2:ligatures ns2:val="none"/>
                    </w:rPr>
                    <ns11:t>×</ns11:t>
                  </ns11:r>
                  <ns11:d>
                    <ns11:dPr>
                      <ns11:ctrlPr>
                        <w:rPr>
                          <w:rFonts w:ascii="Cambria Math" w:eastAsia="PMingLiU" w:hAnsi="Cambria Math" w:cs="Times New Roman"/>
                          <w:bCs/>
                          <w:iCs/>
                          <w:color w:val="000000"/>
                          <w:kern w:val="0"/>
                          <w:sz w:val="28"/>
                          <w:lang w:val="vi-VN"/>
                          <ns2:ligatures ns2:val="none"/>
                        </w:rPr>
                      </ns11:ctrlPr>
                    </ns11:dPr>
                    <ns11:e>
                      <ns11:r>
                        <ns11:rPr>
                          <ns11:sty ns11:val="p"/>
                        </ns11:rPr>
                        <w:rPr>
                          <w:rFonts w:ascii="Cambria Math" w:eastAsia="PMingLiU" w:hAnsi="Cambria Math" w:cs="Times New Roman"/>
                          <w:color w:val="000000"/>
                          <w:kern w:val="0"/>
                          <w:sz w:val="28"/>
                          <w:lang w:val="vi-VN"/>
                          <ns2:ligatures ns2:val="none"/>
                        </w:rPr>
                        <ns11:t>∆</ns11:t>
                      </ns11:r>
                      <ns11:r>
                        <ns11:rPr>
                          <ns11:sty ns11:val="p"/>
                        </ns11:rPr>
                        <w:rPr>
                          <w:rFonts w:ascii="Cambria Math" w:eastAsia="PMingLiU" w:hAnsi="Cambria Math" w:cs="Times New Roman"/>
                          <w:color w:val="000000"/>
                          <w:kern w:val="0"/>
                          <w:sz w:val="28"/>
                          <w:lang w:val="vi-VN"/>
                          <ns2:ligatures ns2:val="none"/>
                        </w:rPr>
                        <ns11:t>T-</ns11:t>
                      </ns11:r>
                      <ns11:sSubSup>
                        <ns11:sSubSupPr>
                          <ns11:ctrlPr>
                            <w:rPr>
                              <w:rFonts w:ascii="Cambria Math" w:eastAsia="PMingLiU" w:hAnsi="Cambria Math" w:cs="Times New Roman"/>
                              <w:bCs/>
                              <w:iCs/>
                              <w:color w:val="000000"/>
                              <w:kern w:val="0"/>
                              <w:sz w:val="28"/>
                              <w:lang w:val="vi-VN"/>
                              <ns2:ligatures ns2:val="none"/>
                            </w:rPr>
                          </ns11:ctrlPr>
                        </ns11:sSubSupPr>
                        <ns11:e>
                          <ns11:r>
                            <ns11:rPr>
                              <ns11:sty ns11:val="p"/>
                            </ns11:rPr>
                            <w:rPr>
                              <w:rFonts w:ascii="Cambria Math" w:eastAsia="PMingLiU" w:hAnsi="Cambria Math" w:cs="Times New Roman"/>
                              <w:color w:val="000000"/>
                              <w:kern w:val="0"/>
                              <w:sz w:val="28"/>
                              <w:lang w:val="vi-VN"/>
                              <ns2:ligatures ns2:val="none"/>
                            </w:rPr>
                            <ns11:t>tT</ns11:t>
                          </ns11:r>
                        </ns11:e>
                        <ns11:sub>
                          <ns11:r>
                            <ns11:rPr>
                              <ns11:sty ns11:val="p"/>
                            </ns11:rPr>
                            <w:rPr>
                              <w:rFonts w:ascii="Cambria Math" w:eastAsia="PMingLiU" w:hAnsi="Cambria Math" w:cs="Times New Roman"/>
                              <w:color w:val="000000"/>
                              <w:kern w:val="0"/>
                              <w:sz w:val="28"/>
                              <w:lang w:val="vi-VN"/>
                              <ns2:ligatures ns2:val="none"/>
                            </w:rPr>
                            <ns11:t>i</ns11:t>
                          </ns11:r>
                        </ns11:sub>
                        <ns11:sup>
                          <ns11:r>
                            <ns11:rPr>
                              <ns11:sty ns11:val="p"/>
                            </ns11:rPr>
                            <w:rPr>
                              <w:rFonts w:ascii="Cambria Math" w:eastAsia="PMingLiU" w:hAnsi="Cambria Math" w:cs="Times New Roman"/>
                              <w:color w:val="000000"/>
                              <w:kern w:val="0"/>
                              <w:sz w:val="28"/>
                              <w:lang w:val="vi-VN"/>
                              <ns2:ligatures ns2:val="none"/>
                            </w:rPr>
                            <ns11:t>J</ns11:t>
                          </ns11:r>
                        </ns11:sup>
                      </ns11:sSubSup>
                    </ns11:e>
                  </ns11:d>
                </ns11:e>
              </ns11:nary>
            </ns11:e>
          </ns11:d>
          <ns11:r>
            <ns11:rPr>
              <ns11:sty ns11:val="p"/>
            </ns11:rPr>
            <w:rPr>
              <w:rFonts w:ascii="Cambria Math" w:eastAsia="PMingLiU" w:hAnsi="Cambria Math" w:cs="Times New Roman"/>
              <w:color w:val="000000"/>
              <w:kern w:val="0"/>
              <w:sz w:val="28"/>
              <w:lang w:val="vi-VN"/>
              <ns2:ligatures ns2:val="none"/>
            </w:rPr>
            <ns11:t>×</ns11:t>
          </ns11:r>
          <ns11:f>
            <ns11:fPr>
              <ns11:ctrlPr>
                <w:rPr>
                  <w:rFonts w:ascii="Cambria Math" w:eastAsia="PMingLiU" w:hAnsi="Cambria Math" w:cs="Times New Roman"/>
                  <w:bCs/>
                  <w:iCs/>
                  <w:color w:val="000000"/>
                  <w:kern w:val="0"/>
                  <w:sz w:val="28"/>
                  <w:lang w:val="vi-VN"/>
                  <ns2:ligatures ns2:val="none"/>
                </w:rPr>
              </ns11:ctrlPr>
            </ns11:fPr>
            <ns11:num>
              <ns11:r>
                <ns11:rPr>
                  <ns11:sty ns11:val="p"/>
                </ns11:rPr>
                <w:rPr>
                  <w:rFonts w:ascii="Cambria Math" w:eastAsia="PMingLiU" w:hAnsi="Cambria Math" w:cs="Times New Roman"/>
                  <w:color w:val="000000"/>
                  <w:kern w:val="0"/>
                  <w:sz w:val="28"/>
                  <w:lang w:val="vi-VN"/>
                  <ns2:ligatures ns2:val="none"/>
                </w:rPr>
                <ns11:t>1</ns11:t>
              </ns11:r>
            </ns11:num>
            <ns11:den>
              <ns11:r>
                <ns11:rPr>
                  <ns11:sty ns11:val="p"/>
                </ns11:rPr>
                <w:rPr>
                  <w:rFonts w:ascii="Cambria Math" w:eastAsia="PMingLiU" w:hAnsi="Cambria Math" w:cs="Times New Roman"/>
                  <w:color w:val="000000"/>
                  <w:kern w:val="0"/>
                  <w:sz w:val="28"/>
                  <w:lang w:val="vi-VN"/>
                  <ns2:ligatures ns2:val="none"/>
                </w:rPr>
                <ns11:t>60</ns11:t>
              </ns11:r>
            </ns11:den>
          </ns11:f>
        </ns11:oMath>
      </ns11:oMathPara>
    </w:p>
    <w:p ns2:paraId="7AE4FAF9"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Trong đó:</w:t>
      </w:r>
    </w:p>
    <w:p ns2:paraId="3D7D0AF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J: Số lần thay đổi lệnh điều độ do ràng buộc trong chu kỳ giao dịch i;</w:t>
      </w:r>
    </w:p>
    <w:p ns2:paraId="011B2803" ns2:textId="310531B7" w:rsidR="002E16F4" w:rsidRPr="007656EF" w:rsidRDefault="00B00495"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position w:val="-12"/>
          <w:sz w:val="28"/>
          <w:szCs w:val="28"/>
          <w:lang w:val="vi-VN"/>
          <ns2:ligatures ns2:val="none"/>
        </w:rPr>
      </w:pPr>
      <w:r>
        <w:rPr>
          <w:rFonts w:ascii="Times New Roman" w:eastAsia="PMingLiU" w:hAnsi="Times New Roman" w:cs="Times New Roman"/>
          <w:color w:val="000000"/>
          <w:kern w:val="0"/>
          <w:position w:val="-12"/>
          <w:sz w:val="28"/>
          <w:szCs w:val="28"/>
          <ns2:ligatures ns2:val="none"/>
        </w:rPr>
        <w:pict ns2:anchorId="58F102CC">
          <ns7:shape id="_x0000_i1106" type="#_x0000_t75" style="width:15pt;height:22.5pt">
            <ns7:imagedata r:id="rId85" ns8:title=""/>
          </ns7:shape>
        </w:pict>
      </w:r>
      <w:r w:rsidR="002E16F4" w:rsidRPr="007656EF">
        <w:rPr>
          <w:rFonts w:ascii="Times New Roman" w:eastAsia="PMingLiU" w:hAnsi="Times New Roman" w:cs="Times New Roman"/>
          <w:color w:val="000000"/>
          <w:kern w:val="0"/>
          <w:sz w:val="28"/>
          <w:szCs w:val="28"/>
          <w:lang w:val="vi-VN"/>
          <ns2:ligatures ns2:val="none"/>
        </w:rPr>
        <w:t>: Thời điểm lần thứ j trong chu kỳ giao dịch i Đơn vị vận hành hệ thống điện và thị trường điện có lệnh điều độ thay đổi công suất của tổ máy phát điện do ràng buộc (phút). Trường hợp tại thời điểm này mà công suất của tổ máy phát điện thấp hơn mức công suất được xếp trong lịch tính giá điện năng thị trường trong chu kỳ giao dịch (</w:t>
      </w:r>
      <w:r>
        <w:rPr>
          <w:rFonts w:ascii="Times New Roman" w:eastAsia="PMingLiU" w:hAnsi="Times New Roman" w:cs="Times New Roman"/>
          <w:color w:val="000000"/>
          <w:kern w:val="0"/>
          <w:position w:val="-12"/>
          <w:sz w:val="28"/>
          <w:szCs w:val="28"/>
          <w:lang w:val="vi-VN"/>
          <ns2:ligatures ns2:val="none"/>
        </w:rPr>
        <w:pict ns2:anchorId="7DA83DCA">
          <ns7:shape id="_x0000_i1107" type="#_x0000_t75" style="width:25.5pt;height:22.5pt">
            <ns7:imagedata r:id="rId86" ns8:title=""/>
          </ns7:shape>
        </w:pict>
      </w:r>
      <w:r w:rsidR="002E16F4" w:rsidRPr="007656EF">
        <w:rPr>
          <w:rFonts w:ascii="Times New Roman" w:eastAsia="PMingLiU" w:hAnsi="Times New Roman" w:cs="Times New Roman"/>
          <w:color w:val="000000"/>
          <w:kern w:val="0"/>
          <w:sz w:val="28"/>
          <w:szCs w:val="28"/>
          <w:lang w:val="vi-VN"/>
          <ns2:ligatures ns2:val="none"/>
        </w:rPr>
        <w:t xml:space="preserve">) thì </w:t>
      </w:r>
      <w:r>
        <w:rPr>
          <w:rFonts w:ascii="Times New Roman" w:eastAsia="PMingLiU" w:hAnsi="Times New Roman" w:cs="Times New Roman"/>
          <w:color w:val="000000"/>
          <w:kern w:val="0"/>
          <w:position w:val="-12"/>
          <w:sz w:val="28"/>
          <w:szCs w:val="28"/>
          <ns2:ligatures ns2:val="none"/>
        </w:rPr>
        <w:pict ns2:anchorId="691370DD">
          <ns7:shape id="_x0000_i1108" type="#_x0000_t75" style="width:15pt;height:22.5pt">
            <ns7:imagedata r:id="rId87" ns8:title=""/>
          </ns7:shape>
        </w:pict>
      </w:r>
      <w:r w:rsidR="002E16F4" w:rsidRPr="007656EF">
        <w:rPr>
          <w:rFonts w:ascii="Times New Roman" w:eastAsia="PMingLiU" w:hAnsi="Times New Roman" w:cs="Times New Roman"/>
          <w:color w:val="000000"/>
          <w:kern w:val="0"/>
          <w:sz w:val="28"/>
          <w:szCs w:val="28"/>
          <w:lang w:val="vi-VN"/>
          <ns2:ligatures ns2:val="none"/>
        </w:rPr>
        <w:t xml:space="preserve"> được xác định là thời điểm tổ máy đạt công suất </w:t>
      </w:r>
      <w:r>
        <w:rPr>
          <w:rFonts w:ascii="Times New Roman" w:eastAsia="PMingLiU" w:hAnsi="Times New Roman" w:cs="Times New Roman"/>
          <w:color w:val="000000"/>
          <w:kern w:val="0"/>
          <w:position w:val="-12"/>
          <w:sz w:val="28"/>
          <w:szCs w:val="28"/>
          <w:lang w:val="vi-VN"/>
          <ns2:ligatures ns2:val="none"/>
        </w:rPr>
        <w:pict ns2:anchorId="596AFE29">
          <ns7:shape id="_x0000_i1109" type="#_x0000_t75" style="width:25.5pt;height:22.5pt">
            <ns7:imagedata r:id="rId88" ns8:title=""/>
          </ns7:shape>
        </w:pict>
      </w:r>
      <w:r w:rsidR="002E16F4" w:rsidRPr="007656EF">
        <w:rPr>
          <w:rFonts w:ascii="Times New Roman" w:eastAsia="PMingLiU" w:hAnsi="Times New Roman" w:cs="Times New Roman"/>
          <w:color w:val="000000"/>
          <w:kern w:val="0"/>
          <w:sz w:val="28"/>
          <w:szCs w:val="28"/>
          <w:lang w:val="vi-VN"/>
          <ns2:ligatures ns2:val="none"/>
        </w:rPr>
        <w:t xml:space="preserve">; </w:t>
      </w:r>
    </w:p>
    <w:p ns2:paraId="09DAB2FD" ns2:textId="09AD2DCF" w:rsidR="002E16F4" w:rsidRPr="007656EF" w:rsidRDefault="00B00495"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Pr>
          <w:rFonts w:ascii="Times New Roman" w:eastAsia="PMingLiU" w:hAnsi="Times New Roman" w:cs="Times New Roman"/>
          <w:color w:val="000000"/>
          <w:kern w:val="0"/>
          <w:position w:val="-12"/>
          <w:sz w:val="28"/>
          <w:szCs w:val="28"/>
          <ns2:ligatures ns2:val="none"/>
        </w:rPr>
        <w:pict ns2:anchorId="426A78E8">
          <ns7:shape id="_x0000_i1110" type="#_x0000_t75" style="width:15pt;height:22.5pt">
            <ns7:imagedata r:id="rId89" ns8:title=""/>
          </ns7:shape>
        </w:pict>
      </w:r>
      <w:r w:rsidR="002E16F4" w:rsidRPr="007656EF">
        <w:rPr>
          <w:rFonts w:ascii="Times New Roman" w:eastAsia="PMingLiU" w:hAnsi="Times New Roman" w:cs="Times New Roman"/>
          <w:color w:val="000000"/>
          <w:kern w:val="0"/>
          <w:sz w:val="28"/>
          <w:szCs w:val="28"/>
          <w:lang w:val="vi-VN"/>
          <ns2:ligatures ns2:val="none"/>
        </w:rPr>
        <w:t xml:space="preserve">: Thời điểm tổ máy đạt được mức công suất do Đơn vị vận hành hệ thống điện và thị trường điện có lệnh điều độ tại thời điểm </w:t>
      </w:r>
      <w:r>
        <w:rPr>
          <w:rFonts w:ascii="Times New Roman" w:eastAsia="PMingLiU" w:hAnsi="Times New Roman" w:cs="Times New Roman"/>
          <w:color w:val="000000"/>
          <w:kern w:val="0"/>
          <w:position w:val="-12"/>
          <w:sz w:val="28"/>
          <w:szCs w:val="28"/>
          <ns2:ligatures ns2:val="none"/>
        </w:rPr>
        <w:pict ns2:anchorId="40882131">
          <ns7:shape id="_x0000_i1111" type="#_x0000_t75" style="width:15pt;height:22.5pt">
            <ns7:imagedata r:id="rId57" ns8:title=""/>
          </ns7:shape>
        </w:pict>
      </w:r>
      <w:r w:rsidR="002E16F4" w:rsidRPr="007656EF">
        <w:rPr>
          <w:rFonts w:ascii="Times New Roman" w:eastAsia="PMingLiU" w:hAnsi="Times New Roman" w:cs="Times New Roman"/>
          <w:color w:val="000000"/>
          <w:kern w:val="0"/>
          <w:sz w:val="28"/>
          <w:szCs w:val="28"/>
          <w:lang w:val="vi-VN"/>
          <ns2:ligatures ns2:val="none"/>
        </w:rPr>
        <w:t xml:space="preserve"> (phút). Trường hợp tại thời điểm này công suất của tổ máy phát điện thấp hơn công suất của tổ máy được xếp trong lịch tính giá điện năng thị trường trong chu kỳ giao dịch i (</w:t>
      </w:r>
      <w:r>
        <w:rPr>
          <w:rFonts w:ascii="Times New Roman" w:eastAsia="PMingLiU" w:hAnsi="Times New Roman" w:cs="Times New Roman"/>
          <w:color w:val="000000"/>
          <w:kern w:val="0"/>
          <w:position w:val="-12"/>
          <w:sz w:val="28"/>
          <w:szCs w:val="28"/>
          <w:lang w:val="vi-VN"/>
          <ns2:ligatures ns2:val="none"/>
        </w:rPr>
        <w:pict ns2:anchorId="0DC7779D">
          <ns7:shape id="_x0000_i1112" type="#_x0000_t75" style="width:25.5pt;height:22.5pt">
            <ns7:imagedata r:id="rId90" ns8:title=""/>
          </ns7:shape>
        </w:pict>
      </w:r>
      <w:r w:rsidR="002E16F4" w:rsidRPr="007656EF">
        <w:rPr>
          <w:rFonts w:ascii="Times New Roman" w:eastAsia="PMingLiU" w:hAnsi="Times New Roman" w:cs="Times New Roman"/>
          <w:color w:val="000000"/>
          <w:kern w:val="0"/>
          <w:sz w:val="28"/>
          <w:szCs w:val="28"/>
          <w:lang w:val="vi-VN"/>
          <ns2:ligatures ns2:val="none"/>
        </w:rPr>
        <w:t xml:space="preserve">) thì </w:t>
      </w:r>
      <w:r>
        <w:rPr>
          <w:rFonts w:ascii="Times New Roman" w:eastAsia="PMingLiU" w:hAnsi="Times New Roman" w:cs="Times New Roman"/>
          <w:color w:val="000000"/>
          <w:kern w:val="0"/>
          <w:position w:val="-12"/>
          <w:sz w:val="28"/>
          <w:szCs w:val="28"/>
          <ns2:ligatures ns2:val="none"/>
        </w:rPr>
        <w:pict ns2:anchorId="4116ECF6">
          <ns7:shape id="_x0000_i1113" type="#_x0000_t75" style="width:12.75pt;height:22.5pt">
            <ns7:imagedata r:id="rId91" ns8:title=""/>
          </ns7:shape>
        </w:pict>
      </w:r>
      <w:r w:rsidR="002E16F4" w:rsidRPr="007656EF">
        <w:rPr>
          <w:rFonts w:ascii="Times New Roman" w:eastAsia="PMingLiU" w:hAnsi="Times New Roman" w:cs="Times New Roman"/>
          <w:color w:val="000000"/>
          <w:kern w:val="0"/>
          <w:sz w:val="28"/>
          <w:szCs w:val="28"/>
          <w:lang w:val="vi-VN"/>
          <ns2:ligatures ns2:val="none"/>
        </w:rPr>
        <w:t xml:space="preserve"> được xác định là thời điểm tổ máy đạt mức công suất </w:t>
      </w:r>
      <w:r>
        <w:rPr>
          <w:rFonts w:ascii="Times New Roman" w:eastAsia="PMingLiU" w:hAnsi="Times New Roman" w:cs="Times New Roman"/>
          <w:color w:val="000000"/>
          <w:kern w:val="0"/>
          <w:position w:val="-12"/>
          <w:sz w:val="28"/>
          <w:szCs w:val="28"/>
          <w:lang w:val="vi-VN"/>
          <ns2:ligatures ns2:val="none"/>
        </w:rPr>
        <w:pict ns2:anchorId="06813418">
          <ns7:shape id="_x0000_i1114" type="#_x0000_t75" style="width:20.25pt;height:22.5pt">
            <ns7:imagedata r:id="rId92" ns8:title=""/>
          </ns7:shape>
        </w:pict>
      </w:r>
      <w:r w:rsidR="002E16F4" w:rsidRPr="007656EF">
        <w:rPr>
          <w:rFonts w:ascii="Times New Roman" w:eastAsia="PMingLiU" w:hAnsi="Times New Roman" w:cs="Times New Roman"/>
          <w:color w:val="000000"/>
          <w:kern w:val="0"/>
          <w:sz w:val="28"/>
          <w:szCs w:val="28"/>
          <w:lang w:val="vi-VN"/>
          <ns2:ligatures ns2:val="none"/>
        </w:rPr>
        <w:t xml:space="preserve">; </w:t>
      </w:r>
    </w:p>
    <w:p ns2:paraId="26115AB8"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ns2:ligatures ns2:val="none"/>
        </w:rPr>
        <w:t>Δ</w:t>
      </w:r>
      <w:r w:rsidRPr="007656EF">
        <w:rPr>
          <w:rFonts w:ascii="Times New Roman" w:eastAsia="PMingLiU" w:hAnsi="Times New Roman" w:cs="Times New Roman"/>
          <w:color w:val="000000"/>
          <w:kern w:val="0"/>
          <w:sz w:val="28"/>
          <w:szCs w:val="28"/>
          <w:lang w:val="vi-VN"/>
          <ns2:ligatures ns2:val="none"/>
        </w:rPr>
        <w:t>T: Độ dài thời gian của một chu kỳ giao dịch (phút);</w:t>
      </w:r>
    </w:p>
    <w:p ns2:paraId="02D21CC7" ns2:textId="016DCF85" w:rsidR="002E16F4" w:rsidRPr="003A427E" w:rsidRDefault="00B00495"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Pr>
          <w:rFonts w:ascii="Times New Roman" w:eastAsia="PMingLiU" w:hAnsi="Times New Roman" w:cs="Times New Roman"/>
          <w:color w:val="000000"/>
          <w:kern w:val="0"/>
          <w:position w:val="-12"/>
          <w:sz w:val="26"/>
          <w:szCs w:val="26"/>
          <ns2:ligatures ns2:val="none"/>
        </w:rPr>
        <w:pict ns2:anchorId="16D195D5">
          <ns7:shape id="_x0000_i1115" type="#_x0000_t75" style="width:43.5pt;height:22.5pt">
            <ns7:imagedata r:id="rId93" ns8:title=""/>
          </ns7:shape>
        </w:pict>
      </w:r>
      <w:r w:rsidR="002E16F4" w:rsidRPr="007656EF">
        <w:rPr>
          <w:rFonts w:ascii="Times New Roman" w:eastAsia="PMingLiU" w:hAnsi="Times New Roman" w:cs="Times New Roman"/>
          <w:color w:val="000000"/>
          <w:kern w:val="0"/>
          <w:sz w:val="28"/>
          <w:szCs w:val="28"/>
          <w:lang w:val="vi-VN"/>
          <ns2:ligatures ns2:val="none"/>
        </w:rPr>
        <w:t xml:space="preserve">: Công suất do Đơn vị vận hành hệ thống điện và thị trường điện lệnh điều độ cho tổ máy phát điện tại thời điểm </w:t>
      </w:r>
      <w:r>
        <w:rPr>
          <w:rFonts w:ascii="Times New Roman" w:eastAsia="PMingLiU" w:hAnsi="Times New Roman" w:cs="Times New Roman"/>
          <w:color w:val="000000"/>
          <w:kern w:val="0"/>
          <w:position w:val="-12"/>
          <w:sz w:val="28"/>
          <w:szCs w:val="28"/>
          <ns2:ligatures ns2:val="none"/>
        </w:rPr>
        <w:pict ns2:anchorId="6D97F615">
          <ns7:shape id="_x0000_i1116" type="#_x0000_t75" style="width:12.75pt;height:22.5pt">
            <ns7:imagedata r:id="rId94" ns8:title=""/>
          </ns7:shape>
        </w:pict>
      </w:r>
      <w:r w:rsidR="002E16F4" w:rsidRPr="007656EF">
        <w:rPr>
          <w:rFonts w:ascii="Times New Roman" w:eastAsia="PMingLiU" w:hAnsi="Times New Roman" w:cs="Times New Roman"/>
          <w:color w:val="000000"/>
          <w:kern w:val="0"/>
          <w:sz w:val="28"/>
          <w:szCs w:val="28"/>
          <w:lang w:val="vi-VN"/>
          <ns2:ligatures ns2:val="none"/>
        </w:rPr>
        <w:t>. Trường hợp công suất này nhỏ hơn mức công suất được xếp trong lịch tính giá điện năng thị trường trong chu kỳ giao dịch (</w:t>
      </w:r>
      <w:r>
        <w:rPr>
          <w:rFonts w:ascii="Times New Roman" w:eastAsia="PMingLiU" w:hAnsi="Times New Roman" w:cs="Times New Roman"/>
          <w:color w:val="000000"/>
          <w:kern w:val="0"/>
          <w:position w:val="-12"/>
          <w:sz w:val="28"/>
          <w:szCs w:val="28"/>
          <w:lang w:val="vi-VN"/>
          <ns2:ligatures ns2:val="none"/>
        </w:rPr>
        <w:pict ns2:anchorId="26A651E3">
          <ns7:shape id="_x0000_i1117" type="#_x0000_t75" style="width:25.5pt;height:22.5pt">
            <ns7:imagedata r:id="rId95" ns8:title=""/>
          </ns7:shape>
        </w:pict>
      </w:r>
      <w:r w:rsidR="002E16F4" w:rsidRPr="007656EF">
        <w:rPr>
          <w:rFonts w:ascii="Times New Roman" w:eastAsia="PMingLiU" w:hAnsi="Times New Roman" w:cs="Times New Roman"/>
          <w:color w:val="000000"/>
          <w:kern w:val="0"/>
          <w:sz w:val="28"/>
          <w:szCs w:val="28"/>
          <w:lang w:val="vi-VN"/>
          <ns2:ligatures ns2:val="none"/>
        </w:rPr>
        <w:t xml:space="preserve">) thì công suất này được tính bằng công suất </w:t>
      </w:r>
      <w:r>
        <w:rPr>
          <w:rFonts w:ascii="Times New Roman" w:eastAsia="PMingLiU" w:hAnsi="Times New Roman" w:cs="Times New Roman"/>
          <w:color w:val="000000"/>
          <w:kern w:val="0"/>
          <w:position w:val="-12"/>
          <w:sz w:val="28"/>
          <w:szCs w:val="28"/>
          <w:lang w:val="vi-VN"/>
          <ns2:ligatures ns2:val="none"/>
        </w:rPr>
        <w:pict ns2:anchorId="174E6D10">
          <ns7:shape id="_x0000_i1118" type="#_x0000_t75" style="width:25.5pt;height:22.5pt">
            <ns7:imagedata r:id="rId95" ns8:title=""/>
          </ns7:shape>
        </w:pict>
      </w:r>
      <w:r w:rsidR="002E16F4" w:rsidRPr="007656EF">
        <w:rPr>
          <w:rFonts w:ascii="Times New Roman" w:eastAsia="PMingLiU" w:hAnsi="Times New Roman" w:cs="Times New Roman"/>
          <w:color w:val="000000"/>
          <w:kern w:val="0"/>
          <w:sz w:val="28"/>
          <w:szCs w:val="28"/>
          <w:lang w:val="vi-VN"/>
          <ns2:ligatures ns2:val="none"/>
        </w:rPr>
        <w:t xml:space="preserve"> (MW);</w:t>
      </w:r>
    </w:p>
    <w:p ns2:paraId="7F61A139" ns2:textId="77777777" w:rsidR="001520DC" w:rsidRPr="003A427E" w:rsidRDefault="001520DC"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p>
    <w:p ns2:paraId="51A6A48B" ns2:textId="56971728" w:rsidR="002E16F4" w:rsidRPr="007656EF" w:rsidRDefault="00B00495"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Pr>
          <w:rFonts w:ascii="Times New Roman" w:eastAsia="PMingLiU" w:hAnsi="Times New Roman" w:cs="Times New Roman"/>
          <w:color w:val="000000"/>
          <w:kern w:val="0"/>
          <w:position w:val="-12"/>
          <w:sz w:val="28"/>
          <w:szCs w:val="28"/>
          <ns2:ligatures ns2:val="none"/>
        </w:rPr>
        <w:lastRenderedPageBreak/>
        <w:pict ns2:anchorId="6AF510EC">
          <ns7:shape id="_x0000_i1119" type="#_x0000_t75" style="width:35.25pt;height:22.5pt">
            <ns7:imagedata r:id="rId96" ns8:title=""/>
          </ns7:shape>
        </w:pict>
      </w:r>
      <w:r w:rsidR="002E16F4" w:rsidRPr="007656EF">
        <w:rPr>
          <w:rFonts w:ascii="Times New Roman" w:eastAsia="PMingLiU" w:hAnsi="Times New Roman" w:cs="Times New Roman"/>
          <w:color w:val="000000"/>
          <w:kern w:val="0"/>
          <w:sz w:val="28"/>
          <w:szCs w:val="28"/>
          <w:lang w:val="vi-VN"/>
          <ns2:ligatures ns2:val="none"/>
        </w:rPr>
        <w:t xml:space="preserve">: Công suất tổ máy đạt được tại thời điểm </w:t>
      </w:r>
      <w:r>
        <w:rPr>
          <w:rFonts w:ascii="Times New Roman" w:eastAsia="PMingLiU" w:hAnsi="Times New Roman" w:cs="Times New Roman"/>
          <w:color w:val="000000"/>
          <w:kern w:val="0"/>
          <w:position w:val="-12"/>
          <w:sz w:val="28"/>
          <w:szCs w:val="28"/>
          <ns2:ligatures ns2:val="none"/>
        </w:rPr>
        <w:pict ns2:anchorId="09F3194B">
          <ns7:shape id="_x0000_i1120" type="#_x0000_t75" style="width:15pt;height:22.5pt">
            <ns7:imagedata r:id="rId62" ns8:title=""/>
          </ns7:shape>
        </w:pict>
      </w:r>
      <w:r w:rsidR="002E16F4" w:rsidRPr="007656EF">
        <w:rPr>
          <w:rFonts w:ascii="Times New Roman" w:eastAsia="PMingLiU" w:hAnsi="Times New Roman" w:cs="Times New Roman"/>
          <w:color w:val="000000"/>
          <w:kern w:val="0"/>
          <w:sz w:val="28"/>
          <w:szCs w:val="28"/>
          <w:lang w:val="vi-VN"/>
          <ns2:ligatures ns2:val="none"/>
        </w:rPr>
        <w:t>(MW);</w:t>
      </w:r>
    </w:p>
    <w:p ns2:paraId="01034B12" ns2:textId="39D66685" w:rsidR="002E16F4" w:rsidRPr="007656EF" w:rsidRDefault="00B00495"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ns11:oMath>
        <ns11:sSubSup>
          <ns11:sSubSupPr>
            <ns11:ctrlPr>
              <w:rPr>
                <w:rFonts w:ascii="Cambria Math" w:eastAsia="PMingLiU" w:hAnsi="Cambria Math" w:cs="Times New Roman"/>
                <w:bCs/>
                <w:i/>
                <w:iCs/>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t</ns11:t>
            </ns11:r>
            <ns11:r>
              <w:rPr>
                <w:rFonts w:ascii="Cambria Math" w:eastAsia="PMingLiU" w:hAnsi="Cambria Math" w:cs="Times New Roman"/>
                <w:color w:val="000000"/>
                <w:kern w:val="0"/>
                <w:sz w:val="28"/>
                <w:szCs w:val="28"/>
                <w:lang w:val="vi-VN"/>
                <ns2:ligatures ns2:val="none"/>
              </w:rPr>
              <ns11:t>'</ns11:t>
            </ns11:r>
          </ns11:e>
          <ns11:sub>
            <ns11:r>
              <w:rPr>
                <w:rFonts w:ascii="Cambria Math" w:eastAsia="PMingLiU" w:hAnsi="Cambria Math" w:cs="Times New Roman"/>
                <w:color w:val="000000"/>
                <w:kern w:val="0"/>
                <w:sz w:val="28"/>
                <w:szCs w:val="28"/>
                <w:lang w:val="vi-VN"/>
                <ns2:ligatures ns2:val="none"/>
              </w:rPr>
              <ns11:t>i</ns11:t>
            </ns11:r>
          </ns11:sub>
          <ns11:sup>
            <ns11:r>
              <w:rPr>
                <w:rFonts w:ascii="Cambria Math" w:eastAsia="PMingLiU" w:hAnsi="Cambria Math" w:cs="Times New Roman"/>
                <w:color w:val="000000"/>
                <w:kern w:val="0"/>
                <w:sz w:val="28"/>
                <w:szCs w:val="28"/>
                <w:lang w:val="vi-VN"/>
                <ns2:ligatures ns2:val="none"/>
              </w:rPr>
              <ns11:t>j</ns11:t>
            </ns11:r>
          </ns11:sup>
        </ns11:sSubSup>
        <ns11:r>
          <w:rPr>
            <w:rFonts w:ascii="Cambria Math" w:eastAsia="PMingLiU" w:hAnsi="Cambria Math" w:cs="Times New Roman"/>
            <w:color w:val="000000"/>
            <w:kern w:val="0"/>
            <w:sz w:val="28"/>
            <w:szCs w:val="28"/>
            <w:lang w:val="vi-VN"/>
            <ns2:ligatures ns2:val="none"/>
          </w:rPr>
          <ns11:t>-</ns11:t>
        </ns11:r>
        <ns11:sSubSup>
          <ns11:sSubSupPr>
            <ns11:ctrlPr>
              <w:rPr>
                <w:rFonts w:ascii="Cambria Math" w:eastAsia="PMingLiU" w:hAnsi="Cambria Math" w:cs="Times New Roman"/>
                <w:bCs/>
                <w:i/>
                <w:iCs/>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t</ns11:t>
            </ns11:r>
          </ns11:e>
          <ns11:sub>
            <ns11:r>
              <w:rPr>
                <w:rFonts w:ascii="Cambria Math" w:eastAsia="PMingLiU" w:hAnsi="Cambria Math" w:cs="Times New Roman"/>
                <w:color w:val="000000"/>
                <w:kern w:val="0"/>
                <w:sz w:val="28"/>
                <w:szCs w:val="28"/>
                <w:lang w:val="vi-VN"/>
                <ns2:ligatures ns2:val="none"/>
              </w:rPr>
              <ns11:t>i</ns11:t>
            </ns11:r>
          </ns11:sub>
          <ns11:sup>
            <ns11:r>
              <w:rPr>
                <w:rFonts w:ascii="Cambria Math" w:eastAsia="PMingLiU" w:hAnsi="Cambria Math" w:cs="Times New Roman"/>
                <w:color w:val="000000"/>
                <w:kern w:val="0"/>
                <w:sz w:val="28"/>
                <w:szCs w:val="28"/>
                <w:lang w:val="vi-VN"/>
                <ns2:ligatures ns2:val="none"/>
              </w:rPr>
              <ns11:t>j</ns11:t>
            </ns11:r>
          </ns11:sup>
        </ns11:sSubSup>
      </ns11:oMath>
      <w:r w:rsidR="002E16F4" w:rsidRPr="007656EF">
        <w:rPr>
          <w:rFonts w:ascii="Times New Roman" w:eastAsia="PMingLiU" w:hAnsi="Times New Roman" w:cs="Times New Roman"/>
          <w:bCs/>
          <w:iCs/>
          <w:color w:val="000000"/>
          <w:kern w:val="0"/>
          <w:sz w:val="28"/>
          <w:szCs w:val="28"/>
          <w:lang w:val="vi-VN"/>
          <ns2:ligatures ns2:val="none"/>
        </w:rPr>
        <w:t xml:space="preserve">: </w:t>
      </w:r>
      <w:r w:rsidR="002E16F4" w:rsidRPr="007656EF">
        <w:rPr>
          <w:rFonts w:ascii="Times New Roman" w:eastAsia="PMingLiU" w:hAnsi="Times New Roman" w:cs="Times New Roman"/>
          <w:color w:val="000000"/>
          <w:kern w:val="0"/>
          <w:sz w:val="28"/>
          <w:szCs w:val="28"/>
          <w:lang w:val="vi-VN"/>
          <ns2:ligatures ns2:val="none"/>
        </w:rPr>
        <w:t xml:space="preserve">Khoảng thời gian từ thời điểm lệnh điều độ </w:t>
      </w:r>
      <w:r>
        <w:rPr>
          <w:rFonts w:ascii="Times New Roman" w:eastAsia="PMingLiU" w:hAnsi="Times New Roman" w:cs="Times New Roman"/>
          <w:color w:val="000000"/>
          <w:kern w:val="0"/>
          <w:position w:val="-12"/>
          <w:sz w:val="28"/>
          <w:szCs w:val="28"/>
          <ns2:ligatures ns2:val="none"/>
        </w:rPr>
        <w:pict ns2:anchorId="3DC1408E">
          <ns7:shape id="_x0000_i1121" type="#_x0000_t75" style="width:15pt;height:22.5pt">
            <ns7:imagedata r:id="rId57" ns8:title=""/>
          </ns7:shape>
        </w:pict>
      </w:r>
      <w:r w:rsidR="002E16F4" w:rsidRPr="007656EF">
        <w:rPr>
          <w:rFonts w:ascii="Times New Roman" w:eastAsia="PMingLiU" w:hAnsi="Times New Roman" w:cs="Times New Roman"/>
          <w:color w:val="000000"/>
          <w:kern w:val="0"/>
          <w:sz w:val="28"/>
          <w:szCs w:val="28"/>
          <w:lang w:val="vi-VN"/>
          <ns2:ligatures ns2:val="none"/>
        </w:rPr>
        <w:t xml:space="preserve"> công suất </w:t>
      </w:r>
      <w:r>
        <w:rPr>
          <w:rFonts w:ascii="Times New Roman" w:eastAsia="PMingLiU" w:hAnsi="Times New Roman" w:cs="Times New Roman"/>
          <w:color w:val="000000"/>
          <w:kern w:val="0"/>
          <w:position w:val="-12"/>
          <w:sz w:val="28"/>
          <w:szCs w:val="28"/>
          <ns2:ligatures ns2:val="none"/>
        </w:rPr>
        <w:pict ns2:anchorId="2A4A10A2">
          <ns7:shape id="_x0000_i1122" type="#_x0000_t75" style="width:43.5pt;height:22.5pt">
            <ns7:imagedata r:id="rId97" ns8:title=""/>
          </ns7:shape>
        </w:pict>
      </w:r>
      <w:r w:rsidR="002E16F4" w:rsidRPr="007656EF">
        <w:rPr>
          <w:rFonts w:ascii="Times New Roman" w:eastAsia="PMingLiU" w:hAnsi="Times New Roman" w:cs="Times New Roman"/>
          <w:color w:val="000000"/>
          <w:kern w:val="0"/>
          <w:sz w:val="28"/>
          <w:szCs w:val="28"/>
          <w:lang w:val="vi-VN"/>
          <ns2:ligatures ns2:val="none"/>
        </w:rPr>
        <w:t xml:space="preserve"> đến thời điểm </w:t>
      </w:r>
      <w:r>
        <w:rPr>
          <w:rFonts w:ascii="Times New Roman" w:eastAsia="PMingLiU" w:hAnsi="Times New Roman" w:cs="Times New Roman"/>
          <w:color w:val="000000"/>
          <w:kern w:val="0"/>
          <w:position w:val="-12"/>
          <w:sz w:val="28"/>
          <w:szCs w:val="28"/>
          <ns2:ligatures ns2:val="none"/>
        </w:rPr>
        <w:pict ns2:anchorId="2DED00BD">
          <ns7:shape id="_x0000_i1123" type="#_x0000_t75" style="width:13.5pt;height:22.5pt">
            <ns7:imagedata r:id="rId64" ns8:title=""/>
          </ns7:shape>
        </w:pict>
      </w:r>
      <w:r w:rsidR="002E16F4" w:rsidRPr="007656EF">
        <w:rPr>
          <w:rFonts w:ascii="Times New Roman" w:eastAsia="PMingLiU" w:hAnsi="Times New Roman" w:cs="Times New Roman"/>
          <w:color w:val="000000"/>
          <w:kern w:val="0"/>
          <w:sz w:val="28"/>
          <w:szCs w:val="28"/>
          <w:lang w:val="vi-VN"/>
          <ns2:ligatures ns2:val="none"/>
        </w:rPr>
        <w:t xml:space="preserve"> mà tổ máy phát điện đạt được công suất </w:t>
      </w:r>
      <w:r>
        <w:rPr>
          <w:rFonts w:ascii="Times New Roman" w:eastAsia="PMingLiU" w:hAnsi="Times New Roman" w:cs="Times New Roman"/>
          <w:color w:val="000000"/>
          <w:kern w:val="0"/>
          <w:position w:val="-12"/>
          <w:sz w:val="28"/>
          <w:szCs w:val="28"/>
          <ns2:ligatures ns2:val="none"/>
        </w:rPr>
        <w:pict ns2:anchorId="7587176D">
          <ns7:shape id="_x0000_i1124" type="#_x0000_t75" style="width:35.25pt;height:22.5pt">
            <ns7:imagedata r:id="rId98" ns8:title=""/>
          </ns7:shape>
        </w:pict>
      </w:r>
      <w:r w:rsidR="002E16F4" w:rsidRPr="007656EF">
        <w:rPr>
          <w:rFonts w:ascii="Times New Roman" w:eastAsia="PMingLiU" w:hAnsi="Times New Roman" w:cs="Times New Roman"/>
          <w:color w:val="000000"/>
          <w:kern w:val="0"/>
          <w:sz w:val="28"/>
          <w:szCs w:val="28"/>
          <w:lang w:val="vi-VN"/>
          <ns2:ligatures ns2:val="none"/>
        </w:rPr>
        <w:t xml:space="preserve"> được xác định như sau:</w:t>
      </w:r>
    </w:p>
    <w:p ns2:paraId="7663A6CF" ns2:textId="09C0345A" w:rsidR="002E16F4" w:rsidRPr="007656EF" w:rsidRDefault="00B00495" w:rsidP="002E16F4">
      <w:pPr>
        <w:widowControl w:val="0"/>
        <w:spacing w:before="120" w:after="120" w:line="240" w:lineRule="auto"/>
        <w:ind w:firstLine="568"/>
        <w:jc w:val="center"/>
        <w:outlineLvl w:val="3"/>
        <w:rPr>
          <w:rFonts w:ascii="Times New Roman" w:eastAsia="PMingLiU" w:hAnsi="Times New Roman" w:cs="Times New Roman"/>
          <w:color w:val="000000"/>
          <w:kern w:val="0"/>
          <w:sz w:val="28"/>
          <w:szCs w:val="28"/>
          <ns2:ligatures ns2:val="none"/>
        </w:rPr>
      </w:pPr>
      <w:r>
        <w:rPr>
          <w:rFonts w:ascii="Times New Roman" w:eastAsia="PMingLiU" w:hAnsi="Times New Roman" w:cs="Times New Roman"/>
          <w:color w:val="000000"/>
          <w:kern w:val="0"/>
          <w:position w:val="-28"/>
          <w:sz w:val="28"/>
          <w:szCs w:val="28"/>
          <ns2:ligatures ns2:val="none"/>
        </w:rPr>
        <w:pict ns2:anchorId="59F0E64E">
          <ns7:shape id="_x0000_i1125" type="#_x0000_t75" style="width:121.5pt;height:36.75pt">
            <ns7:imagedata r:id="rId99" ns8:title=""/>
          </ns7:shape>
        </w:pict>
      </w:r>
    </w:p>
    <w:p ns2:paraId="68035905" ns2:textId="77777777" w:rsidR="002E16F4" w:rsidRPr="007656EF" w:rsidRDefault="002E16F4" w:rsidP="002E16F4">
      <w:pPr>
        <w:widowControl w:val="0"/>
        <w:numPr>
          <w:ilvl w:val="4"/>
          <w:numId w:val="0"/>
        </w:numPr>
        <w:spacing w:before="120" w:after="120" w:line="240" w:lineRule="auto"/>
        <w:ind w:firstLine="567"/>
        <w:jc w:val="both"/>
        <w:outlineLvl w:val="4"/>
        <w:rPr>
          <w:rFonts w:ascii="Times New Roman" w:eastAsia="PMingLiU" w:hAnsi="Times New Roman" w:cs="Times New Roman"/>
          <w:bCs/>
          <w:iCs/>
          <w:color w:val="000000"/>
          <w:kern w:val="0"/>
          <w:sz w:val="28"/>
          <w:szCs w:val="28"/>
          <ns2:ligatures ns2:val="none"/>
        </w:rPr>
      </w:pPr>
      <w:r w:rsidRPr="007656EF">
        <w:rPr>
          <w:rFonts w:ascii="Times New Roman" w:eastAsia="PMingLiU" w:hAnsi="Times New Roman" w:cs="Times New Roman"/>
          <w:bCs/>
          <w:iCs/>
          <w:color w:val="000000"/>
          <w:kern w:val="0"/>
          <w:sz w:val="28"/>
          <w:szCs w:val="28"/>
          <ns2:ligatures ns2:val="none"/>
        </w:rPr>
        <w:t>a: Tốc độ tăng giảm tải của tổ máy phát điện đăng ký trong bản chào giá lập lịch (MW/phút).</w:t>
      </w:r>
    </w:p>
    <w:p ns2:paraId="637B09ED" ns2:textId="77777777" w:rsidR="002E16F4" w:rsidRPr="007656EF" w:rsidRDefault="002E16F4" w:rsidP="002E16F4">
      <w:pPr>
        <w:widowControl w:val="0"/>
        <w:numPr>
          <w:ilvl w:val="4"/>
          <w:numId w:val="0"/>
        </w:numPr>
        <w:spacing w:before="120" w:after="120" w:line="240" w:lineRule="auto"/>
        <w:ind w:firstLine="567"/>
        <w:jc w:val="both"/>
        <w:outlineLvl w:val="4"/>
        <w:rPr>
          <w:rFonts w:ascii="Times New Roman" w:eastAsia="PMingLiU" w:hAnsi="Times New Roman" w:cs="Times New Roman"/>
          <w:bCs/>
          <w:iCs/>
          <w:color w:val="000000"/>
          <w:kern w:val="0"/>
          <w:sz w:val="28"/>
          <w:szCs w:val="28"/>
          <ns2:ligatures ns2:val="none"/>
        </w:rPr>
      </w:pPr>
      <w:r w:rsidRPr="007656EF">
        <w:rPr>
          <w:rFonts w:ascii="Times New Roman" w:eastAsia="PMingLiU" w:hAnsi="Times New Roman" w:cs="Times New Roman"/>
          <w:bCs/>
          <w:iCs/>
          <w:color w:val="000000"/>
          <w:kern w:val="0"/>
          <w:sz w:val="28"/>
          <w:szCs w:val="28"/>
          <ns2:ligatures ns2:val="none"/>
        </w:rPr>
        <w:t xml:space="preserve">Đối với trường hợp tổ máy phát điện tham gia cung cấp dịch vụ </w:t>
      </w:r>
      <w:r w:rsidRPr="007656EF">
        <w:rPr>
          <w:rFonts w:ascii="Times New Roman" w:eastAsia="PMingLiU" w:hAnsi="Times New Roman" w:cs="Times New Roman"/>
          <w:bCs/>
          <w:iCs/>
          <w:color w:val="000000"/>
          <w:kern w:val="0"/>
          <w:sz w:val="28"/>
          <w:szCs w:val="26"/>
          <ns2:ligatures ns2:val="none"/>
        </w:rPr>
        <w:t>điều khiển tần số thứ cấp</w:t>
      </w:r>
      <w:r w:rsidRPr="007656EF">
        <w:rPr>
          <w:rFonts w:ascii="Times New Roman" w:eastAsia="PMingLiU" w:hAnsi="Times New Roman" w:cs="Times New Roman"/>
          <w:bCs/>
          <w:iCs/>
          <w:color w:val="000000"/>
          <w:kern w:val="0"/>
          <w:sz w:val="28"/>
          <w:szCs w:val="28"/>
          <ns2:ligatures ns2:val="none"/>
        </w:rPr>
        <w:t xml:space="preserve"> trong chu kỳ giao dịch thông qua hệ thống AGC, trường hợp không xác định được số liệu về các mức công suất theo lệnh điều độ của </w:t>
      </w:r>
      <w:r w:rsidRPr="007656EF">
        <w:rPr>
          <w:rFonts w:ascii="Times New Roman" w:eastAsia="PMingLiU" w:hAnsi="Times New Roman" w:cs="Times New Roman"/>
          <w:bCs/>
          <w:iCs/>
          <w:color w:val="000000"/>
          <w:kern w:val="0"/>
          <w:sz w:val="28"/>
          <w:szCs w:val="28"/>
          <w:lang w:val="vi-VN"/>
          <ns2:ligatures ns2:val="none"/>
        </w:rPr>
        <w:t>Đơn vị vận hành hệ thống điện và thị trường điện</w:t>
      </w:r>
      <w:r w:rsidRPr="007656EF">
        <w:rPr>
          <w:rFonts w:ascii="Times New Roman" w:eastAsia="PMingLiU" w:hAnsi="Times New Roman" w:cs="Times New Roman"/>
          <w:bCs/>
          <w:iCs/>
          <w:color w:val="000000"/>
          <w:kern w:val="0"/>
          <w:sz w:val="28"/>
          <w:szCs w:val="28"/>
          <ns2:ligatures ns2:val="none"/>
        </w:rPr>
        <w:t>, mức sản lượng này được tính bằng sản lượng điện năng đo đếm của tổ máy phát điện trong chu kỳ giao dịch quy đổi về đầu cực tổ máy.</w:t>
      </w:r>
    </w:p>
    <w:p ns2:paraId="0238C5A2"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Trường hợp tổ máy nhiệt điện trong quá trình khởi động hoặc quá trình dừng máy (không phải do sự cố) thì sản lượng điện năng phát tăng thêm của tổ máy phát điện này trong chu kỳ giao dịch bằng 0.</w:t>
      </w:r>
    </w:p>
    <w:p ns2:paraId="570286FB"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ns2:ligatures ns2:val="none"/>
        </w:rPr>
        <w:t xml:space="preserve">c) </w:t>
      </w:r>
      <w:r w:rsidRPr="007656EF">
        <w:rPr>
          <w:rFonts w:ascii="Times New Roman" w:eastAsia="PMingLiU" w:hAnsi="Times New Roman" w:cs="Times New Roman"/>
          <w:bCs/>
          <w:iCs/>
          <w:color w:val="000000"/>
          <w:kern w:val="0"/>
          <w:sz w:val="28"/>
          <w:szCs w:val="26"/>
          <w:lang w:val="vi-VN"/>
          <ns2:ligatures ns2:val="none"/>
        </w:rPr>
        <w:t>Tính toán sản lượng điện năng phát tăng thêm của nhà máy điện trong chu kỳ giao dịch i theo công thức sau:</w:t>
      </w:r>
    </w:p>
    <w:p ns2:paraId="17012EB2" ns2:textId="77777777" w:rsidR="002E16F4" w:rsidRPr="007656EF" w:rsidRDefault="00B00495" w:rsidP="002E16F4">
      <w:pPr>
        <w:widowControl w:val="0"/>
        <w:numPr>
          <w:ilvl w:val="4"/>
          <w:numId w:val="0"/>
        </w:numPr>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ns11:oMathPara>
        <ns11:oMath>
          <ns11:sSubSup>
            <ns11:sSubSupPr>
              <ns11:ctrlPr>
                <w:rPr>
                  <w:rFonts w:ascii="Cambria Math" w:eastAsia="PMingLiU" w:hAnsi="Cambria Math" w:cs="Times New Roman"/>
                  <w:bCs/>
                  <w:iCs/>
                  <w:color w:val="000000"/>
                  <w:kern w:val="0"/>
                  <w:sz w:val="28"/>
                  <w:szCs w:val="28"/>
                  <w:lang w:val="vi-VN"/>
                  <ns2:ligatures ns2:val="none"/>
                </w:rPr>
              </ns11:ctrlPr>
            </ns11:sSubSupPr>
            <ns11:e>
              <ns11:r>
                <ns11:rPr>
                  <ns11:sty ns11:val="p"/>
                </ns11:rPr>
                <w:rPr>
                  <w:rFonts w:ascii="Cambria Math" w:eastAsia="PMingLiU" w:hAnsi="Cambria Math" w:cs="Times New Roman"/>
                  <w:color w:val="000000"/>
                  <w:kern w:val="0"/>
                  <w:sz w:val="28"/>
                  <w:szCs w:val="28"/>
                  <w:lang w:val="vi-VN"/>
                  <ns2:ligatures ns2:val="none"/>
                </w:rPr>
                <ns11:t>Q</ns11:t>
              </ns11:r>
            </ns11:e>
            <ns11:sub>
              <ns11:r>
                <ns11:rPr>
                  <ns11:sty ns11:val="p"/>
                </ns11:rPr>
                <w:rPr>
                  <w:rFonts w:ascii="Cambria Math" w:eastAsia="PMingLiU" w:hAnsi="Cambria Math" w:cs="Times New Roman"/>
                  <w:color w:val="000000"/>
                  <w:kern w:val="0"/>
                  <w:sz w:val="28"/>
                  <w:szCs w:val="28"/>
                  <w:lang w:val="vi-VN"/>
                  <ns2:ligatures ns2:val="none"/>
                </w:rPr>
                <ns11:t>con</ns11:t>
              </ns11:r>
            </ns11:sub>
            <ns11:sup>
              <ns11:r>
                <ns11:rPr>
                  <ns11:sty ns11:val="p"/>
                </ns11:rPr>
                <w:rPr>
                  <w:rFonts w:ascii="Cambria Math" w:eastAsia="PMingLiU" w:hAnsi="Cambria Math" w:cs="Times New Roman"/>
                  <w:color w:val="000000"/>
                  <w:kern w:val="0"/>
                  <w:sz w:val="28"/>
                  <w:szCs w:val="28"/>
                  <w:lang w:val="vi-VN"/>
                  <ns2:ligatures ns2:val="none"/>
                </w:rPr>
                <ns11:t>i</ns11:t>
              </ns11:r>
            </ns11:sup>
          </ns11:sSubSup>
          <ns11:r>
            <ns11:rPr>
              <ns11:sty ns11:val="p"/>
            </ns11:rPr>
            <w:rPr>
              <w:rFonts w:ascii="Cambria Math" w:eastAsia="PMingLiU" w:hAnsi="Cambria Math" w:cs="Times New Roman"/>
              <w:color w:val="000000"/>
              <w:kern w:val="0"/>
              <w:sz w:val="28"/>
              <w:szCs w:val="28"/>
              <w:lang w:val="vi-VN"/>
              <ns2:ligatures ns2:val="none"/>
            </w:rPr>
            <ns11:t>=</ns11:t>
          </ns11:r>
          <ns11:nary>
            <ns11:naryPr>
              <ns11:chr ns11:val="∑"/>
              <ns11:limLoc ns11:val="undOvr"/>
              <ns11:ctrlPr>
                <w:rPr>
                  <w:rFonts w:ascii="Cambria Math" w:eastAsia="PMingLiU" w:hAnsi="Cambria Math" w:cs="Times New Roman"/>
                  <w:bCs/>
                  <w:iCs/>
                  <w:color w:val="000000"/>
                  <w:kern w:val="0"/>
                  <w:sz w:val="28"/>
                  <w:szCs w:val="28"/>
                  <w:lang w:val="vi-VN"/>
                  <ns2:ligatures ns2:val="none"/>
                </w:rPr>
              </ns11:ctrlPr>
            </ns11:naryPr>
            <ns11:sub>
              <ns11:r>
                <ns11:rPr>
                  <ns11:sty ns11:val="p"/>
                </ns11:rPr>
                <w:rPr>
                  <w:rFonts w:ascii="Cambria Math" w:eastAsia="PMingLiU" w:hAnsi="Cambria Math" w:cs="Times New Roman"/>
                  <w:color w:val="000000"/>
                  <w:kern w:val="0"/>
                  <w:sz w:val="28"/>
                  <w:szCs w:val="28"/>
                  <w:lang w:val="vi-VN"/>
                  <ns2:ligatures ns2:val="none"/>
                </w:rPr>
                <ns11:t>g=1</ns11:t>
              </ns11:r>
            </ns11:sub>
            <ns11:sup>
              <ns11:r>
                <ns11:rPr>
                  <ns11:sty ns11:val="p"/>
                </ns11:rPr>
                <w:rPr>
                  <w:rFonts w:ascii="Cambria Math" w:eastAsia="PMingLiU" w:hAnsi="Cambria Math" w:cs="Times New Roman"/>
                  <w:color w:val="000000"/>
                  <w:kern w:val="0"/>
                  <w:sz w:val="28"/>
                  <w:szCs w:val="28"/>
                  <w:lang w:val="vi-VN"/>
                  <ns2:ligatures ns2:val="none"/>
                </w:rPr>
                <ns11:t>G</ns11:t>
              </ns11:r>
            </ns11:sup>
            <ns11:e>
              <ns11:r>
                <ns11:rPr>
                  <ns11:sty ns11:val="p"/>
                </ns11:rPr>
                <w:rPr>
                  <w:rFonts w:ascii="Cambria Math" w:eastAsia="PMingLiU" w:hAnsi="Cambria Math" w:cs="Times New Roman"/>
                  <w:color w:val="000000"/>
                  <w:kern w:val="0"/>
                  <w:sz w:val="28"/>
                  <w:szCs w:val="28"/>
                  <w:lang w:val="vi-VN"/>
                  <ns2:ligatures ns2:val="none"/>
                </w:rPr>
                <ns11:t>k=</ns11:t>
              </ns11:r>
              <ns11:sSubSup>
                <ns11:sSubSupPr>
                  <ns11:ctrlPr>
                    <w:rPr>
                      <w:rFonts w:ascii="Cambria Math" w:eastAsia="PMingLiU" w:hAnsi="Cambria Math" w:cs="Times New Roman"/>
                      <w:bCs/>
                      <w:iCs/>
                      <w:color w:val="000000"/>
                      <w:kern w:val="0"/>
                      <w:sz w:val="28"/>
                      <w:szCs w:val="28"/>
                      <w:lang w:val="vi-VN"/>
                      <ns2:ligatures ns2:val="none"/>
                    </w:rPr>
                  </ns11:ctrlPr>
                </ns11:sSubSupPr>
                <ns11:e>
                  <ns11:r>
                    <ns11:rPr>
                      <ns11:sty ns11:val="p"/>
                    </ns11:rPr>
                    <w:rPr>
                      <w:rFonts w:ascii="Cambria Math" w:eastAsia="PMingLiU" w:hAnsi="Cambria Math" w:cs="Times New Roman"/>
                      <w:color w:val="000000"/>
                      <w:kern w:val="0"/>
                      <w:sz w:val="28"/>
                      <w:szCs w:val="28"/>
                      <w:lang w:val="vi-VN"/>
                      <ns2:ligatures ns2:val="none"/>
                    </w:rPr>
                    <ns11:t>Q</ns11:t>
                  </ns11:r>
                </ns11:e>
                <ns11:sub>
                  <ns11:r>
                    <ns11:rPr>
                      <ns11:sty ns11:val="p"/>
                    </ns11:rPr>
                    <w:rPr>
                      <w:rFonts w:ascii="Cambria Math" w:eastAsia="PMingLiU" w:hAnsi="Cambria Math" w:cs="Times New Roman"/>
                      <w:color w:val="000000"/>
                      <w:kern w:val="0"/>
                      <w:sz w:val="28"/>
                      <w:szCs w:val="28"/>
                      <w:lang w:val="vi-VN"/>
                      <ns2:ligatures ns2:val="none"/>
                    </w:rPr>
                    <ns11:t>con.dc</ns11:t>
                  </ns11:r>
                </ns11:sub>
                <ns11:sup>
                  <ns11:r>
                    <ns11:rPr>
                      <ns11:sty ns11:val="p"/>
                    </ns11:rPr>
                    <w:rPr>
                      <w:rFonts w:ascii="Cambria Math" w:eastAsia="PMingLiU" w:hAnsi="Cambria Math" w:cs="Times New Roman"/>
                      <w:color w:val="000000"/>
                      <w:kern w:val="0"/>
                      <w:sz w:val="28"/>
                      <w:szCs w:val="28"/>
                      <w:lang w:val="vi-VN"/>
                      <ns2:ligatures ns2:val="none"/>
                    </w:rPr>
                    <ns11:t>g,i</ns11:t>
                  </ns11:r>
                </ns11:sup>
              </ns11:sSubSup>
            </ns11:e>
          </ns11:nary>
        </ns11:oMath>
      </ns11:oMathPara>
    </w:p>
    <w:p ns2:paraId="23690F2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Trong đó:</w:t>
      </w:r>
    </w:p>
    <w:p ns2:paraId="1077E0C8" ns2:textId="77777777"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position w:val="-14"/>
          <w:sz w:val="28"/>
          <w:lang w:val="vi-VN"/>
          <ns2:ligatures ns2:val="none"/>
        </w:rPr>
      </w:pPr>
      <ns11:oMath>
        <ns11:sSubSup>
          <ns11:sSubSupPr>
            <ns11:ctrlPr>
              <w:rPr>
                <w:rFonts w:ascii="Cambria Math" w:eastAsia="Times New Roman" w:hAnsi="Cambria Math" w:cs="Times New Roman"/>
                <w:color w:val="000000"/>
                <w:kern w:val="0"/>
                <w:sz w:val="28"/>
                <w:szCs w:val="28"/>
                <w:lang w:val="vi-VN"/>
                <ns2:ligatures ns2:val="none"/>
              </w:rPr>
            </ns11:ctrlPr>
          </ns11:sSubSupPr>
          <ns11:e>
            <ns11:r>
              <ns11:rPr>
                <ns11:sty ns11:val="p"/>
              </ns11:rPr>
              <w:rPr>
                <w:rFonts w:ascii="Cambria Math" w:eastAsia="Times New Roman" w:hAnsi="Cambria Math" w:cs="Times New Roman"/>
                <w:color w:val="000000"/>
                <w:kern w:val="0"/>
                <w:sz w:val="28"/>
                <w:szCs w:val="28"/>
                <w:lang w:val="vi-VN"/>
                <ns2:ligatures ns2:val="none"/>
              </w:rPr>
              <ns11:t>Q</ns11:t>
            </ns11:r>
          </ns11:e>
          <ns11:sub>
            <ns11:r>
              <ns11:rPr>
                <ns11:sty ns11:val="p"/>
              </ns11:rPr>
              <w:rPr>
                <w:rFonts w:ascii="Cambria Math" w:eastAsia="Times New Roman" w:hAnsi="Cambria Math" w:cs="Times New Roman"/>
                <w:color w:val="000000"/>
                <w:kern w:val="0"/>
                <w:sz w:val="28"/>
                <w:szCs w:val="28"/>
                <w:lang w:val="vi-VN"/>
                <ns2:ligatures ns2:val="none"/>
              </w:rPr>
              <ns11:t>con</ns11:t>
            </ns11:r>
          </ns11:sub>
          <ns11:sup>
            <ns11:r>
              <ns11:rPr>
                <ns11:sty ns11:val="p"/>
              </ns11:rPr>
              <w:rPr>
                <w:rFonts w:ascii="Cambria Math" w:eastAsia="Times New Roman" w:hAnsi="Cambria Math" w:cs="Times New Roman"/>
                <w:color w:val="000000"/>
                <w:kern w:val="0"/>
                <w:sz w:val="28"/>
                <w:szCs w:val="28"/>
                <w:lang w:val="vi-VN"/>
                <ns2:ligatures ns2:val="none"/>
              </w:rPr>
              <ns11:t>i</ns11:t>
            </ns11:r>
          </ns11:sup>
        </ns11:sSubSup>
      </ns11:oMath>
      <w:r w:rsidR="002E16F4" w:rsidRPr="007656EF">
        <w:rPr>
          <w:rFonts w:ascii="Times New Roman" w:eastAsia="Times New Roman" w:hAnsi="Times New Roman" w:cs="Times New Roman"/>
          <w:color w:val="000000"/>
          <w:kern w:val="0"/>
          <w:sz w:val="28"/>
          <w:lang w:val="vi-VN"/>
          <ns2:ligatures ns2:val="none"/>
        </w:rPr>
        <w:t>: Tổng sản lượng phát tăng thêm của nhà máy điện trong chu kỳ giao dịch i quy đổi về vị trí đo đếm (kWh);</w:t>
      </w:r>
    </w:p>
    <w:p ns2:paraId="61F70B4E"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g: Tổ máy phát tăng thêm của nhà máy điện trong chu kỳ giao dịch i;</w:t>
      </w:r>
    </w:p>
    <w:p ns2:paraId="5D79A772"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G: Tổng số tổ máy phát tăng thêm của nhà máy điện trong chu kỳ giao dịch i;</w:t>
      </w:r>
    </w:p>
    <w:p ns2:paraId="1F19A0C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k: Hệ số quy đổi sản lượng từ đầu cực tổ máy về vị trí đo đếm;</w:t>
      </w:r>
    </w:p>
    <w:p ns2:paraId="35399609" ns2:textId="77777777"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ns11:oMath>
        <ns11:sSubSup>
          <ns11:sSubSupPr>
            <ns11:ctrlPr>
              <w:rPr>
                <w:rFonts w:ascii="Cambria Math" w:eastAsia="Times New Roman" w:hAnsi="Cambria Math" w:cs="Times New Roman"/>
                <w:color w:val="000000"/>
                <w:kern w:val="0"/>
                <w:sz w:val="28"/>
                <w:szCs w:val="28"/>
                <w:lang w:val="vi-VN"/>
                <ns2:ligatures ns2:val="none"/>
              </w:rPr>
            </ns11:ctrlPr>
          </ns11:sSubSupPr>
          <ns11:e>
            <ns11:r>
              <ns11:rPr>
                <ns11:sty ns11:val="p"/>
              </ns11:rPr>
              <w:rPr>
                <w:rFonts w:ascii="Cambria Math" w:eastAsia="Times New Roman" w:hAnsi="Cambria Math" w:cs="Times New Roman"/>
                <w:color w:val="000000"/>
                <w:kern w:val="0"/>
                <w:sz w:val="28"/>
                <w:szCs w:val="28"/>
                <w:lang w:val="vi-VN"/>
                <ns2:ligatures ns2:val="none"/>
              </w:rPr>
              <ns11:t>Q</ns11:t>
            </ns11:r>
          </ns11:e>
          <ns11:sub>
            <ns11:r>
              <ns11:rPr>
                <ns11:sty ns11:val="p"/>
              </ns11:rPr>
              <w:rPr>
                <w:rFonts w:ascii="Cambria Math" w:eastAsia="Times New Roman" w:hAnsi="Cambria Math" w:cs="Times New Roman"/>
                <w:color w:val="000000"/>
                <w:kern w:val="0"/>
                <w:sz w:val="28"/>
                <w:szCs w:val="28"/>
                <w:lang w:val="vi-VN"/>
                <ns2:ligatures ns2:val="none"/>
              </w:rPr>
              <ns11:t>con.dc</ns11:t>
            </ns11:r>
          </ns11:sub>
          <ns11:sup>
            <ns11:r>
              <ns11:rPr>
                <ns11:sty ns11:val="p"/>
              </ns11:rPr>
              <w:rPr>
                <w:rFonts w:ascii="Cambria Math" w:eastAsia="Times New Roman" w:hAnsi="Cambria Math" w:cs="Times New Roman"/>
                <w:color w:val="000000"/>
                <w:kern w:val="0"/>
                <w:sz w:val="28"/>
                <w:szCs w:val="28"/>
                <w:lang w:val="vi-VN"/>
                <ns2:ligatures ns2:val="none"/>
              </w:rPr>
              <ns11:t>g,i</ns11:t>
            </ns11:r>
          </ns11:sup>
        </ns11:sSubSup>
      </ns11:oMath>
      <w:r w:rsidR="002E16F4" w:rsidRPr="007656EF">
        <w:rPr>
          <w:rFonts w:ascii="Times New Roman" w:eastAsia="Times New Roman" w:hAnsi="Times New Roman" w:cs="Times New Roman"/>
          <w:color w:val="000000"/>
          <w:kern w:val="0"/>
          <w:sz w:val="28"/>
          <w:lang w:val="vi-VN"/>
          <ns2:ligatures ns2:val="none"/>
        </w:rPr>
        <w:t xml:space="preserve"> : Sản lượng phát tăng thêm của tổ máy g trong chu kỳ giao dịch i tại đầu cực tổ máy tính toán theo quy định tại </w:t>
      </w:r>
      <w:r w:rsidR="002E16F4" w:rsidRPr="003A427E">
        <w:rPr>
          <w:rFonts w:ascii="Times New Roman" w:eastAsia="Times New Roman" w:hAnsi="Times New Roman" w:cs="Times New Roman"/>
          <w:color w:val="000000"/>
          <w:kern w:val="0"/>
          <w:sz w:val="28"/>
          <w:lang w:val="vi-VN"/>
          <ns2:ligatures ns2:val="none"/>
        </w:rPr>
        <w:t>đ</w:t>
      </w:r>
      <w:r w:rsidR="002E16F4" w:rsidRPr="007656EF">
        <w:rPr>
          <w:rFonts w:ascii="Times New Roman" w:eastAsia="Times New Roman" w:hAnsi="Times New Roman" w:cs="Times New Roman"/>
          <w:color w:val="000000"/>
          <w:kern w:val="0"/>
          <w:sz w:val="28"/>
          <w:lang w:val="vi-VN"/>
          <ns2:ligatures ns2:val="none"/>
        </w:rPr>
        <w:t xml:space="preserve">iểm a </w:t>
      </w:r>
      <w:r w:rsidR="002E16F4" w:rsidRPr="003A427E">
        <w:rPr>
          <w:rFonts w:ascii="Times New Roman" w:eastAsia="Times New Roman" w:hAnsi="Times New Roman" w:cs="Times New Roman"/>
          <w:color w:val="000000"/>
          <w:kern w:val="0"/>
          <w:sz w:val="28"/>
          <w:lang w:val="vi-VN"/>
          <ns2:ligatures ns2:val="none"/>
        </w:rPr>
        <w:t>k</w:t>
      </w:r>
      <w:r w:rsidR="002E16F4" w:rsidRPr="007656EF">
        <w:rPr>
          <w:rFonts w:ascii="Times New Roman" w:eastAsia="Times New Roman" w:hAnsi="Times New Roman" w:cs="Times New Roman"/>
          <w:color w:val="000000"/>
          <w:kern w:val="0"/>
          <w:sz w:val="28"/>
          <w:lang w:val="vi-VN"/>
          <ns2:ligatures ns2:val="none"/>
        </w:rPr>
        <w:t>hoản này (kWh).</w:t>
      </w:r>
    </w:p>
    <w:p ns2:paraId="7D3DA365" ns2:textId="77777777" w:rsidR="002E16F4" w:rsidRPr="007656EF" w:rsidRDefault="002E16F4" w:rsidP="002E16F4">
      <w:pPr>
        <w:widowControl w:val="0"/>
        <w:numPr>
          <w:ilvl w:val="3"/>
          <w:numId w:val="0"/>
        </w:numPr>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d) Đơn vị vận hành hệ thống điện và thị trường điện có trách nhiệm công bố nguyên nhân phát sinh sản lượng điện năng phát tăng thêm của nhà máy điện do ràng buộc hệ thống điện.</w:t>
      </w:r>
    </w:p>
    <w:p ns2:paraId="40B24883" ns2:textId="77777777" w:rsidR="002E16F4" w:rsidRPr="007656EF" w:rsidRDefault="002E16F4" w:rsidP="002E16F4">
      <w:pPr>
        <w:widowControl w:val="0"/>
        <w:numPr>
          <w:ilvl w:val="3"/>
          <w:numId w:val="0"/>
        </w:numPr>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5. Sản lượng điện năng thanh toán theo giá điện năng thị trường của nhà máy điện trong chu kỳ giao dịch i được xác định theo công thức sau:</w:t>
      </w:r>
    </w:p>
    <w:p ns2:paraId="129495F2" ns2:textId="280BCECB"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lastRenderedPageBreak/>
        <w:t>Trường hợp sản lượng điện năng phát sai khác so với sản lượng huy động theo lệnh điều độ dương (</w:t>
      </w:r>
      <w:r w:rsidR="00B00495">
        <w:rPr>
          <w:rFonts w:ascii="Times New Roman" w:eastAsia="Times New Roman" w:hAnsi="Times New Roman" w:cs="Times New Roman"/>
          <w:color w:val="000000"/>
          <w:kern w:val="0"/>
          <w:position w:val="-12"/>
          <w:sz w:val="28"/>
          <w:lang w:val="en-ZA"/>
          <ns2:ligatures ns2:val="none"/>
        </w:rPr>
        <w:pict ns2:anchorId="179AC888">
          <ns7:shape id="_x0000_i1126" type="#_x0000_t75" style="width:36.75pt;height:22.5pt">
            <ns7:imagedata r:id="rId100" ns8:title=""/>
          </ns7:shape>
        </w:pict>
      </w:r>
      <w:r w:rsidRPr="007656EF">
        <w:rPr>
          <w:rFonts w:ascii="Times New Roman" w:eastAsia="Times New Roman" w:hAnsi="Times New Roman" w:cs="Times New Roman"/>
          <w:color w:val="000000"/>
          <w:kern w:val="0"/>
          <w:sz w:val="28"/>
          <w:lang w:val="vi-VN"/>
          <ns2:ligatures ns2:val="none"/>
        </w:rPr>
        <w:t>&gt; 0):</w:t>
      </w:r>
    </w:p>
    <w:p ns2:paraId="69491BE9" ns2:textId="77777777" w:rsidR="002E16F4" w:rsidRPr="007656EF" w:rsidRDefault="002E16F4"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2"/>
          <w:lang w:val="vi-VN"/>
          <ns2:ligatures ns2:val="none"/>
        </w:rPr>
      </w:pPr>
      <w:r w:rsidRPr="007656EF">
        <w:rPr>
          <w:rFonts w:ascii="Times New Roman" w:eastAsia="Times New Roman" w:hAnsi="Times New Roman" w:cs="Times New Roman"/>
          <w:color w:val="000000"/>
          <w:kern w:val="0"/>
          <w:sz w:val="28"/>
          <w:szCs w:val="22"/>
          <w:lang w:val="vi-VN"/>
          <ns2:ligatures ns2:val="none"/>
        </w:rPr>
        <w:t>Qsmp</w:t>
      </w:r>
      <w:r w:rsidRPr="007656EF">
        <w:rPr>
          <w:rFonts w:ascii="Times New Roman" w:eastAsia="Times New Roman" w:hAnsi="Times New Roman" w:cs="Times New Roman"/>
          <w:color w:val="000000"/>
          <w:kern w:val="0"/>
          <w:sz w:val="28"/>
          <w:szCs w:val="22"/>
          <w:vertAlign w:val="subscript"/>
          <w:lang w:val="vi-VN"/>
          <ns2:ligatures ns2:val="none"/>
        </w:rPr>
        <w:t xml:space="preserve">i </w:t>
      </w:r>
      <w:r w:rsidRPr="007656EF">
        <w:rPr>
          <w:rFonts w:ascii="Times New Roman" w:eastAsia="Times New Roman" w:hAnsi="Times New Roman" w:cs="Times New Roman"/>
          <w:color w:val="000000"/>
          <w:kern w:val="0"/>
          <w:sz w:val="28"/>
          <w:szCs w:val="22"/>
          <w:lang w:val="vi-VN"/>
          <ns2:ligatures ns2:val="none"/>
        </w:rPr>
        <w:t xml:space="preserve"> = Qmq</w:t>
      </w:r>
      <w:r w:rsidRPr="007656EF">
        <w:rPr>
          <w:rFonts w:ascii="Times New Roman" w:eastAsia="Times New Roman" w:hAnsi="Times New Roman" w:cs="Times New Roman"/>
          <w:color w:val="000000"/>
          <w:kern w:val="0"/>
          <w:sz w:val="28"/>
          <w:szCs w:val="22"/>
          <w:vertAlign w:val="subscript"/>
          <w:lang w:val="vi-VN"/>
          <ns2:ligatures ns2:val="none"/>
        </w:rPr>
        <w:t>i</w:t>
      </w:r>
      <w:r w:rsidRPr="007656EF">
        <w:rPr>
          <w:rFonts w:ascii="Times New Roman" w:eastAsia="Times New Roman" w:hAnsi="Times New Roman" w:cs="Times New Roman"/>
          <w:color w:val="000000"/>
          <w:kern w:val="0"/>
          <w:sz w:val="28"/>
          <w:szCs w:val="22"/>
          <w:lang w:val="vi-VN"/>
          <ns2:ligatures ns2:val="none"/>
        </w:rPr>
        <w:t xml:space="preserve"> – Qbp</w:t>
      </w:r>
      <w:r w:rsidRPr="007656EF">
        <w:rPr>
          <w:rFonts w:ascii="Times New Roman" w:eastAsia="Times New Roman" w:hAnsi="Times New Roman" w:cs="Times New Roman"/>
          <w:color w:val="000000"/>
          <w:kern w:val="0"/>
          <w:sz w:val="28"/>
          <w:szCs w:val="22"/>
          <w:vertAlign w:val="subscript"/>
          <w:lang w:val="vi-VN"/>
          <ns2:ligatures ns2:val="none"/>
        </w:rPr>
        <w:t>i</w:t>
      </w:r>
      <w:r w:rsidRPr="007656EF">
        <w:rPr>
          <w:rFonts w:ascii="Times New Roman" w:eastAsia="Times New Roman" w:hAnsi="Times New Roman" w:cs="Times New Roman"/>
          <w:color w:val="000000"/>
          <w:kern w:val="0"/>
          <w:sz w:val="28"/>
          <w:szCs w:val="22"/>
          <w:lang w:val="vi-VN"/>
          <ns2:ligatures ns2:val="none"/>
        </w:rPr>
        <w:t xml:space="preserve"> – Qcon</w:t>
      </w:r>
      <w:r w:rsidRPr="007656EF">
        <w:rPr>
          <w:rFonts w:ascii="Times New Roman" w:eastAsia="Times New Roman" w:hAnsi="Times New Roman" w:cs="Times New Roman"/>
          <w:color w:val="000000"/>
          <w:kern w:val="0"/>
          <w:sz w:val="28"/>
          <w:szCs w:val="22"/>
          <w:vertAlign w:val="subscript"/>
          <w:lang w:val="vi-VN"/>
          <ns2:ligatures ns2:val="none"/>
        </w:rPr>
        <w:t>i</w:t>
      </w:r>
      <w:r w:rsidRPr="007656EF">
        <w:rPr>
          <w:rFonts w:ascii="Times New Roman" w:eastAsia="Times New Roman" w:hAnsi="Times New Roman" w:cs="Times New Roman"/>
          <w:color w:val="000000"/>
          <w:kern w:val="0"/>
          <w:sz w:val="28"/>
          <w:szCs w:val="22"/>
          <w:lang w:val="vi-VN"/>
          <ns2:ligatures ns2:val="none"/>
        </w:rPr>
        <w:t xml:space="preserve"> - Qdu</w:t>
      </w:r>
      <w:r w:rsidRPr="007656EF">
        <w:rPr>
          <w:rFonts w:ascii="Times New Roman" w:eastAsia="Times New Roman" w:hAnsi="Times New Roman" w:cs="Times New Roman"/>
          <w:color w:val="000000"/>
          <w:kern w:val="0"/>
          <w:sz w:val="28"/>
          <w:szCs w:val="22"/>
          <w:vertAlign w:val="subscript"/>
          <w:lang w:val="vi-VN"/>
          <ns2:ligatures ns2:val="none"/>
        </w:rPr>
        <w:t>i</w:t>
      </w:r>
    </w:p>
    <w:p ns2:paraId="34C09FEC" ns2:textId="77777777" w:rsidR="002E16F4" w:rsidRPr="007656EF" w:rsidRDefault="002E16F4" w:rsidP="002E16F4">
      <w:pPr>
        <w:widowControl w:val="0"/>
        <w:numPr>
          <w:ilvl w:val="3"/>
          <w:numId w:val="0"/>
        </w:numPr>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Trường hợp </w:t>
      </w:r>
      <w:r w:rsidRPr="007656EF">
        <w:rPr>
          <w:rFonts w:ascii="Times New Roman" w:eastAsia="PMingLiU" w:hAnsi="Times New Roman" w:cs="Times New Roman"/>
          <w:color w:val="000000"/>
          <w:kern w:val="0"/>
          <w:sz w:val="28"/>
          <w:szCs w:val="28"/>
          <w:lang w:val="vi-VN"/>
          <ns2:ligatures ns2:val="none"/>
        </w:rPr>
        <w:t>sản lượng điện năng phát sai khác so với sản lượng huy động theo lệnh điều độ âm (Qdu</w:t>
      </w:r>
      <w:r w:rsidRPr="007656EF">
        <w:rPr>
          <w:rFonts w:ascii="Times New Roman" w:eastAsia="PMingLiU" w:hAnsi="Times New Roman" w:cs="Times New Roman"/>
          <w:color w:val="000000"/>
          <w:kern w:val="0"/>
          <w:sz w:val="28"/>
          <w:szCs w:val="28"/>
          <w:vertAlign w:val="subscript"/>
          <w:lang w:val="vi-VN"/>
          <ns2:ligatures ns2:val="none"/>
        </w:rPr>
        <w:t>i</w:t>
      </w:r>
      <w:r w:rsidRPr="007656EF">
        <w:rPr>
          <w:rFonts w:ascii="Times New Roman" w:eastAsia="PMingLiU" w:hAnsi="Times New Roman" w:cs="Times New Roman"/>
          <w:color w:val="000000"/>
          <w:kern w:val="0"/>
          <w:sz w:val="28"/>
          <w:lang w:val="vi-VN"/>
          <ns2:ligatures ns2:val="none"/>
        </w:rPr>
        <w:t xml:space="preserve"> &lt; 0):</w:t>
      </w:r>
    </w:p>
    <w:p ns2:paraId="5CC3F840" ns2:textId="77777777" w:rsidR="002E16F4" w:rsidRPr="007656EF" w:rsidRDefault="002E16F4" w:rsidP="002E16F4">
      <w:pPr>
        <w:widowControl w:val="0"/>
        <w:numPr>
          <w:ilvl w:val="3"/>
          <w:numId w:val="0"/>
        </w:numPr>
        <w:adjustRightInd w:val="0"/>
        <w:spacing w:before="120" w:after="120" w:line="240" w:lineRule="auto"/>
        <w:ind w:firstLine="567"/>
        <w:jc w:val="center"/>
        <w:textAlignment w:val="baseline"/>
        <w:outlineLvl w:val="3"/>
        <w:rPr>
          <w:rFonts w:ascii="Times New Roman" w:eastAsia="PMingLiU" w:hAnsi="Times New Roman" w:cs="Times New Roman"/>
          <w:color w:val="000000"/>
          <w:kern w:val="0"/>
          <w:sz w:val="28"/>
          <w:vertAlign w:val="subscript"/>
          <w:lang w:val="vi-VN"/>
          <ns2:ligatures ns2:val="none"/>
        </w:rPr>
      </w:pPr>
      <w:r w:rsidRPr="007656EF">
        <w:rPr>
          <w:rFonts w:ascii="Times New Roman" w:eastAsia="PMingLiU" w:hAnsi="Times New Roman" w:cs="Times New Roman"/>
          <w:color w:val="000000"/>
          <w:kern w:val="0"/>
          <w:sz w:val="28"/>
          <w:lang w:val="vi-VN"/>
          <ns2:ligatures ns2:val="none"/>
        </w:rPr>
        <w:t>Qsmp</w:t>
      </w:r>
      <w:r w:rsidRPr="007656EF">
        <w:rPr>
          <w:rFonts w:ascii="Times New Roman" w:eastAsia="PMingLiU" w:hAnsi="Times New Roman" w:cs="Times New Roman"/>
          <w:color w:val="000000"/>
          <w:kern w:val="0"/>
          <w:sz w:val="28"/>
          <w:vertAlign w:val="subscript"/>
          <w:lang w:val="vi-VN"/>
          <ns2:ligatures ns2:val="none"/>
        </w:rPr>
        <w:t>i</w:t>
      </w:r>
      <w:r w:rsidRPr="007656EF">
        <w:rPr>
          <w:rFonts w:ascii="Times New Roman" w:eastAsia="PMingLiU" w:hAnsi="Times New Roman" w:cs="Times New Roman"/>
          <w:color w:val="000000"/>
          <w:kern w:val="0"/>
          <w:sz w:val="28"/>
          <w:lang w:val="vi-VN"/>
          <ns2:ligatures ns2:val="none"/>
        </w:rPr>
        <w:t xml:space="preserve"> = Qmq</w:t>
      </w:r>
      <w:r w:rsidRPr="007656EF">
        <w:rPr>
          <w:rFonts w:ascii="Times New Roman" w:eastAsia="PMingLiU" w:hAnsi="Times New Roman" w:cs="Times New Roman"/>
          <w:color w:val="000000"/>
          <w:kern w:val="0"/>
          <w:sz w:val="28"/>
          <w:vertAlign w:val="subscript"/>
          <w:lang w:val="vi-VN"/>
          <ns2:ligatures ns2:val="none"/>
        </w:rPr>
        <w:t>i</w:t>
      </w:r>
      <w:r w:rsidRPr="007656EF">
        <w:rPr>
          <w:rFonts w:ascii="Times New Roman" w:eastAsia="PMingLiU" w:hAnsi="Times New Roman" w:cs="Times New Roman"/>
          <w:color w:val="000000"/>
          <w:kern w:val="0"/>
          <w:sz w:val="28"/>
          <w:lang w:val="vi-VN"/>
          <ns2:ligatures ns2:val="none"/>
        </w:rPr>
        <w:t xml:space="preserve"> – Qbp</w:t>
      </w:r>
      <w:r w:rsidRPr="007656EF">
        <w:rPr>
          <w:rFonts w:ascii="Times New Roman" w:eastAsia="PMingLiU" w:hAnsi="Times New Roman" w:cs="Times New Roman"/>
          <w:color w:val="000000"/>
          <w:kern w:val="0"/>
          <w:sz w:val="28"/>
          <w:vertAlign w:val="subscript"/>
          <w:lang w:val="vi-VN"/>
          <ns2:ligatures ns2:val="none"/>
        </w:rPr>
        <w:t xml:space="preserve">i </w:t>
      </w:r>
      <w:r w:rsidRPr="007656EF">
        <w:rPr>
          <w:rFonts w:ascii="Times New Roman" w:eastAsia="PMingLiU" w:hAnsi="Times New Roman" w:cs="Times New Roman"/>
          <w:color w:val="000000"/>
          <w:kern w:val="0"/>
          <w:sz w:val="28"/>
          <w:lang w:val="vi-VN"/>
          <ns2:ligatures ns2:val="none"/>
        </w:rPr>
        <w:t>– Qcon</w:t>
      </w:r>
      <w:r w:rsidRPr="007656EF">
        <w:rPr>
          <w:rFonts w:ascii="Times New Roman" w:eastAsia="PMingLiU" w:hAnsi="Times New Roman" w:cs="Times New Roman"/>
          <w:color w:val="000000"/>
          <w:kern w:val="0"/>
          <w:sz w:val="28"/>
          <w:vertAlign w:val="subscript"/>
          <w:lang w:val="vi-VN"/>
          <ns2:ligatures ns2:val="none"/>
        </w:rPr>
        <w:t>i</w:t>
      </w:r>
    </w:p>
    <w:p ns2:paraId="65178F1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Trong đó:</w:t>
      </w:r>
    </w:p>
    <w:p ns2:paraId="53D8FEAE"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Qsmp</w:t>
      </w:r>
      <w:r w:rsidRPr="007656EF">
        <w:rPr>
          <w:rFonts w:ascii="Times New Roman" w:eastAsia="Times New Roman" w:hAnsi="Times New Roman" w:cs="Times New Roman"/>
          <w:color w:val="000000"/>
          <w:kern w:val="0"/>
          <w:sz w:val="28"/>
          <w:vertAlign w:val="subscript"/>
          <w:lang w:val="vi-VN"/>
          <ns2:ligatures ns2:val="none"/>
        </w:rPr>
        <w:t>i</w:t>
      </w:r>
      <w:r w:rsidRPr="007656EF">
        <w:rPr>
          <w:rFonts w:ascii="Times New Roman" w:eastAsia="Times New Roman" w:hAnsi="Times New Roman" w:cs="Times New Roman"/>
          <w:color w:val="000000"/>
          <w:kern w:val="0"/>
          <w:sz w:val="28"/>
          <w:lang w:val="vi-VN"/>
          <ns2:ligatures ns2:val="none"/>
        </w:rPr>
        <w:t xml:space="preserve"> : Sản lượng điện năng thanh toán theo giá điện năng thị trường của nhà máy điện trong chu kỳ giao dịch i (kWh); </w:t>
      </w:r>
    </w:p>
    <w:p ns2:paraId="46AF422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Qmq</w:t>
      </w:r>
      <w:r w:rsidRPr="007656EF">
        <w:rPr>
          <w:rFonts w:ascii="Times New Roman" w:eastAsia="Times New Roman" w:hAnsi="Times New Roman" w:cs="Times New Roman"/>
          <w:color w:val="000000"/>
          <w:kern w:val="0"/>
          <w:sz w:val="28"/>
          <w:vertAlign w:val="subscript"/>
          <w:lang w:val="vi-VN"/>
          <ns2:ligatures ns2:val="none"/>
        </w:rPr>
        <w:t>i</w:t>
      </w:r>
      <w:r w:rsidRPr="007656EF">
        <w:rPr>
          <w:rFonts w:ascii="Times New Roman" w:eastAsia="Times New Roman" w:hAnsi="Times New Roman" w:cs="Times New Roman"/>
          <w:color w:val="000000"/>
          <w:kern w:val="0"/>
          <w:sz w:val="28"/>
          <w:lang w:val="vi-VN"/>
          <ns2:ligatures ns2:val="none"/>
        </w:rPr>
        <w:t xml:space="preserve"> : Sản lượng điện năng đo đếm của nhà máy điện trong chu kỳ giao dịch i (kWh);</w:t>
      </w:r>
    </w:p>
    <w:p ns2:paraId="4C8AF14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Qbp</w:t>
      </w:r>
      <w:r w:rsidRPr="007656EF">
        <w:rPr>
          <w:rFonts w:ascii="Times New Roman" w:eastAsia="Times New Roman" w:hAnsi="Times New Roman" w:cs="Times New Roman"/>
          <w:color w:val="000000"/>
          <w:kern w:val="0"/>
          <w:sz w:val="28"/>
          <w:vertAlign w:val="subscript"/>
          <w:lang w:val="vi-VN"/>
          <ns2:ligatures ns2:val="none"/>
        </w:rPr>
        <w:t>i</w:t>
      </w:r>
      <w:r w:rsidRPr="007656EF">
        <w:rPr>
          <w:rFonts w:ascii="Times New Roman" w:eastAsia="Times New Roman" w:hAnsi="Times New Roman" w:cs="Times New Roman"/>
          <w:color w:val="000000"/>
          <w:kern w:val="0"/>
          <w:sz w:val="28"/>
          <w:lang w:val="vi-VN"/>
          <ns2:ligatures ns2:val="none"/>
        </w:rPr>
        <w:t xml:space="preserve"> : Sản lượng điện được thanh toán theo giá chào trong chu kỳ giao dịch i đối với nhà máy nhiệt điện có giá chào cao hơn giá trần thị trường điện (kWh); </w:t>
      </w:r>
    </w:p>
    <w:p ns2:paraId="0956C90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Qcon</w:t>
      </w:r>
      <w:r w:rsidRPr="007656EF">
        <w:rPr>
          <w:rFonts w:ascii="Times New Roman" w:eastAsia="Times New Roman" w:hAnsi="Times New Roman" w:cs="Times New Roman"/>
          <w:color w:val="000000"/>
          <w:kern w:val="0"/>
          <w:sz w:val="28"/>
          <w:vertAlign w:val="subscript"/>
          <w:lang w:val="vi-VN"/>
          <ns2:ligatures ns2:val="none"/>
        </w:rPr>
        <w:t xml:space="preserve">i </w:t>
      </w:r>
      <w:r w:rsidRPr="007656EF">
        <w:rPr>
          <w:rFonts w:ascii="Times New Roman" w:eastAsia="Times New Roman" w:hAnsi="Times New Roman" w:cs="Times New Roman"/>
          <w:color w:val="000000"/>
          <w:kern w:val="0"/>
          <w:sz w:val="28"/>
          <w:lang w:val="vi-VN"/>
          <ns2:ligatures ns2:val="none"/>
        </w:rPr>
        <w:t>: Sản lượng điện năng phát tăng thêm của nhà máy điện trong chu kỳ giao dịch i (kWh);</w:t>
      </w:r>
    </w:p>
    <w:p ns2:paraId="6169ABD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Qdu</w:t>
      </w:r>
      <w:r w:rsidRPr="007656EF">
        <w:rPr>
          <w:rFonts w:ascii="Times New Roman" w:eastAsia="Times New Roman" w:hAnsi="Times New Roman" w:cs="Times New Roman"/>
          <w:color w:val="000000"/>
          <w:kern w:val="0"/>
          <w:sz w:val="28"/>
          <w:vertAlign w:val="subscript"/>
          <w:lang w:val="vi-VN"/>
          <ns2:ligatures ns2:val="none"/>
        </w:rPr>
        <w:t xml:space="preserve">i </w:t>
      </w:r>
      <w:r w:rsidRPr="007656EF">
        <w:rPr>
          <w:rFonts w:ascii="Times New Roman" w:eastAsia="Times New Roman" w:hAnsi="Times New Roman" w:cs="Times New Roman"/>
          <w:color w:val="000000"/>
          <w:kern w:val="0"/>
          <w:sz w:val="28"/>
          <w:lang w:val="vi-VN"/>
          <ns2:ligatures ns2:val="none"/>
        </w:rPr>
        <w:t>: Sản lượng điện năng phát sai khác so với sản lượng huy động theo lệnh điều độ trong chu kỳ giao dịch i (kWh).</w:t>
      </w:r>
    </w:p>
    <w:p ns2:paraId="2DF127DA"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178" w:name="_Toc347904775"/>
      <w:bookmarkStart w:id="5179" w:name="_Toc520887753"/>
      <w:bookmarkStart w:id="5180" w:name="_Toc521661345"/>
      <w:bookmarkStart w:id="5181" w:name="_Toc522128285"/>
      <w:bookmarkStart w:id="5182" w:name="_Toc522128576"/>
      <w:bookmarkStart w:id="5183" w:name="_Toc522197612"/>
      <w:bookmarkStart w:id="5184" w:name="_Toc522269697"/>
      <w:bookmarkStart w:id="5185" w:name="_Toc523300759"/>
      <w:bookmarkStart w:id="5186" w:name="_Toc526435809"/>
      <w:bookmarkStart w:id="5187" w:name="_Toc526928340"/>
      <w:bookmarkStart w:id="5188" w:name="_Toc527548173"/>
      <w:bookmarkStart w:id="5189" w:name="_Toc527548368"/>
      <w:bookmarkStart w:id="5190" w:name="_Toc529174168"/>
      <w:bookmarkStart w:id="5191" w:name="_Ref238542534"/>
      <w:bookmarkStart w:id="5192" w:name="_Toc238639746"/>
      <w:bookmarkStart w:id="5193" w:name="_Toc239143476"/>
      <w:bookmarkStart w:id="5194" w:name="_Toc239214841"/>
      <w:bookmarkStart w:id="5195" w:name="_Toc240797965"/>
      <w:bookmarkStart w:id="5196" w:name="_Toc240954987"/>
      <w:r w:rsidRPr="007656EF">
        <w:rPr>
          <w:rFonts w:ascii="Times New Roman" w:eastAsia="PMingLiU" w:hAnsi="Times New Roman" w:cs="Times New Roman"/>
          <w:b/>
          <w:color w:val="000000"/>
          <w:kern w:val="0"/>
          <w:sz w:val="28"/>
          <w:szCs w:val="28"/>
          <w:lang w:val="vi-VN" w:bidi="th-TH"/>
          <ns2:ligatures ns2:val="none"/>
        </w:rPr>
        <w:t>Điều 94.</w:t>
      </w:r>
      <w:r w:rsidRPr="007656EF">
        <w:rPr>
          <w:rFonts w:ascii="Times New Roman" w:eastAsia="PMingLiU" w:hAnsi="Times New Roman" w:cs="Times New Roman"/>
          <w:b/>
          <w:color w:val="000000"/>
          <w:kern w:val="0"/>
          <w:sz w:val="28"/>
          <w:szCs w:val="28"/>
          <w:lang w:val="vi-VN" w:bidi="th-TH"/>
          <ns2:ligatures ns2:val="none"/>
        </w:rPr>
        <w:tab/>
        <w:t>Điều chỉnh sản lượng điện năng của nhà máy điện phục vụ thanh toán trong thị trường điện</w:t>
      </w:r>
      <w:bookmarkEnd w:id="5178"/>
      <w:bookmarkEnd w:id="5179"/>
      <w:bookmarkEnd w:id="5180"/>
      <w:bookmarkEnd w:id="5181"/>
      <w:bookmarkEnd w:id="5182"/>
      <w:bookmarkEnd w:id="5183"/>
      <w:bookmarkEnd w:id="5184"/>
      <w:bookmarkEnd w:id="5185"/>
      <w:bookmarkEnd w:id="5186"/>
      <w:bookmarkEnd w:id="5187"/>
      <w:bookmarkEnd w:id="5188"/>
      <w:bookmarkEnd w:id="5189"/>
      <w:bookmarkEnd w:id="5190"/>
    </w:p>
    <w:p ns2:paraId="17928F25"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1. Sản lượng điện năng phục vụ thanh toán trong thị trường được điều chỉnh trong các trường hợp sau:</w:t>
      </w:r>
    </w:p>
    <w:p ns2:paraId="6C8A33B7" ns2:textId="3F39D215"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color w:val="000000"/>
          <w:kern w:val="0"/>
          <w:sz w:val="28"/>
          <w:szCs w:val="28"/>
          <w:lang w:val="vi-VN"/>
          <ns2:ligatures ns2:val="none"/>
        </w:rPr>
        <w:t xml:space="preserve">a) Trường hợp </w:t>
      </w:r>
      <w:r w:rsidRPr="007656EF">
        <w:rPr>
          <w:rFonts w:ascii="Times New Roman" w:eastAsia="PMingLiU" w:hAnsi="Times New Roman" w:cs="Times New Roman"/>
          <w:bCs/>
          <w:iCs/>
          <w:color w:val="000000"/>
          <w:kern w:val="0"/>
          <w:sz w:val="28"/>
          <w:szCs w:val="26"/>
          <w:lang w:val="vi-VN"/>
          <ns2:ligatures ns2:val="none"/>
        </w:rPr>
        <w:t xml:space="preserve">trong chu kỳ giao dịch i sản lượng điện năng đo đếm của nhà máy điện </w:t>
      </w:r>
      <w:r w:rsidRPr="007656EF">
        <w:rPr>
          <w:rFonts w:ascii="Times New Roman" w:eastAsia="PMingLiU" w:hAnsi="Times New Roman" w:cs="Times New Roman"/>
          <w:bCs/>
          <w:color w:val="000000"/>
          <w:kern w:val="0"/>
          <w:sz w:val="28"/>
          <w:szCs w:val="28"/>
          <w:lang w:val="vi-VN"/>
          <ns2:ligatures ns2:val="none"/>
        </w:rPr>
        <w:t xml:space="preserve">nhỏ hơn hoặc bằng </w:t>
      </w:r>
      <w:r w:rsidRPr="007656EF">
        <w:rPr>
          <w:rFonts w:ascii="Times New Roman" w:eastAsia="PMingLiU" w:hAnsi="Times New Roman" w:cs="Times New Roman"/>
          <w:bCs/>
          <w:iCs/>
          <w:color w:val="000000"/>
          <w:kern w:val="0"/>
          <w:sz w:val="28"/>
          <w:szCs w:val="26"/>
          <w:lang w:val="vi-VN"/>
          <ns2:ligatures ns2:val="none"/>
        </w:rPr>
        <w:t>sản lượng điện hợp đồng trong chu kỳ giao dịch đó (</w:t>
      </w:r>
      <w:r w:rsidR="00B00495">
        <w:rPr>
          <w:rFonts w:ascii="Times New Roman" w:eastAsia="PMingLiU" w:hAnsi="Times New Roman" w:cs="Times New Roman"/>
          <w:bCs/>
          <w:iCs/>
          <w:color w:val="000000"/>
          <w:kern w:val="0"/>
          <w:position w:val="-12"/>
          <w:sz w:val="28"/>
          <w:szCs w:val="26"/>
          <ns2:ligatures ns2:val="none"/>
        </w:rPr>
        <w:pict ns2:anchorId="03250B94">
          <ns7:shape id="_x0000_i1127" type="#_x0000_t75" style="width:36.75pt;height:20.25pt">
            <ns7:imagedata r:id="rId101" ns8:title=""/>
          </ns7:shape>
        </w:pict>
      </w:r>
      <w:r w:rsidRPr="007656EF">
        <w:rPr>
          <w:rFonts w:ascii="Times New Roman" w:eastAsia="PMingLiU" w:hAnsi="Times New Roman" w:cs="Times New Roman"/>
          <w:bCs/>
          <w:iCs/>
          <w:color w:val="000000"/>
          <w:kern w:val="0"/>
          <w:sz w:val="28"/>
          <w:szCs w:val="26"/>
          <w:lang w:val="vi-VN"/>
          <ns2:ligatures ns2:val="none"/>
        </w:rPr>
        <w:t xml:space="preserve">≤ </w:t>
      </w:r>
      <w:r w:rsidR="00B00495">
        <w:rPr>
          <w:rFonts w:ascii="Times New Roman" w:eastAsia="PMingLiU" w:hAnsi="Times New Roman" w:cs="Times New Roman"/>
          <w:bCs/>
          <w:iCs/>
          <w:color w:val="000000"/>
          <w:kern w:val="0"/>
          <w:position w:val="-12"/>
          <w:sz w:val="28"/>
          <w:szCs w:val="28"/>
          <w:lang w:val="vi-VN"/>
          <ns2:ligatures ns2:val="none"/>
        </w:rPr>
        <w:pict ns2:anchorId="2CED038D">
          <ns7:shape id="_x0000_i1128" type="#_x0000_t75" style="width:20.25pt;height:22.5pt">
            <ns7:imagedata r:id="rId102" ns8:title=""/>
          </ns7:shape>
        </w:pict>
      </w:r>
      <w:r w:rsidRPr="007656EF">
        <w:rPr>
          <w:rFonts w:ascii="Times New Roman" w:eastAsia="PMingLiU" w:hAnsi="Times New Roman" w:cs="Times New Roman"/>
          <w:bCs/>
          <w:iCs/>
          <w:color w:val="000000"/>
          <w:kern w:val="0"/>
          <w:sz w:val="28"/>
          <w:szCs w:val="26"/>
          <w:lang w:val="vi-VN"/>
          <ns2:ligatures ns2:val="none"/>
        </w:rPr>
        <w:t>)</w:t>
      </w:r>
      <w:r w:rsidRPr="007656EF">
        <w:rPr>
          <w:rFonts w:ascii="Times New Roman" w:eastAsia="PMingLiU" w:hAnsi="Times New Roman" w:cs="Times New Roman"/>
          <w:bCs/>
          <w:color w:val="000000"/>
          <w:kern w:val="0"/>
          <w:sz w:val="28"/>
          <w:szCs w:val="28"/>
          <w:lang w:val="vi-VN"/>
          <ns2:ligatures ns2:val="none"/>
        </w:rPr>
        <w:t>;</w:t>
      </w:r>
    </w:p>
    <w:p ns2:paraId="0CEED2F1" ns2:textId="13D6E0FD" w:rsidR="002E16F4" w:rsidRPr="007656EF" w:rsidRDefault="002E16F4" w:rsidP="002E16F4">
      <w:pPr>
        <w:widowControl w:val="0"/>
        <w:tabs>
          <w:tab w:val="left" w:pos="851"/>
          <w:tab w:val="left" w:pos="1134"/>
        </w:tabs>
        <w:spacing w:before="120" w:after="120" w:line="240" w:lineRule="auto"/>
        <w:ind w:firstLine="567"/>
        <w:jc w:val="both"/>
        <w:rPr>
          <w:rFonts w:ascii="Times New Roman" w:eastAsia="+mn-ea" w:hAnsi="Times New Roman" w:cs="Times New Roman"/>
          <w:color w:val="000000"/>
          <w:kern w:val="24"/>
          <w:sz w:val="28"/>
          <w:szCs w:val="28"/>
          <w:lang w:val="vi-VN"/>
          <ns2:ligatures ns2:val="none"/>
        </w:rPr>
      </w:pPr>
      <w:r w:rsidRPr="007656EF">
        <w:rPr>
          <w:rFonts w:ascii="Times New Roman" w:eastAsia="Times New Roman" w:hAnsi="Times New Roman" w:cs="Times New Roman"/>
          <w:iCs/>
          <w:color w:val="000000"/>
          <w:kern w:val="0"/>
          <w:sz w:val="28"/>
          <w:szCs w:val="28"/>
          <w:lang w:val="vi-VN"/>
          <ns2:ligatures ns2:val="none"/>
        </w:rPr>
        <w:t>b) Trường hợp trong chu kỳ giao dịch i, sản lượng điện năng đo đếm của nhà máy điện lớn hơn sản lượng điện hợp đồng trong chu kỳ giao dịch của nhà máy điện (</w:t>
      </w:r>
      <w:r w:rsidR="00B00495">
        <w:rPr>
          <w:rFonts w:ascii="Times New Roman" w:eastAsia="Times New Roman" w:hAnsi="Times New Roman" w:cs="Times New Roman"/>
          <w:color w:val="000000"/>
          <w:kern w:val="0"/>
          <w:position w:val="-12"/>
          <ns2:ligatures ns2:val="none"/>
        </w:rPr>
        <w:pict ns2:anchorId="00428AE3">
          <ns7:shape id="_x0000_i1129" type="#_x0000_t75" style="width:36.75pt;height:20.25pt">
            <ns7:imagedata r:id="rId103" ns8:title=""/>
          </ns7:shape>
        </w:pict>
      </w:r>
      <w:r w:rsidRPr="007656EF">
        <w:rPr>
          <w:rFonts w:ascii="Times New Roman" w:eastAsia="Times New Roman" w:hAnsi="Times New Roman" w:cs="Times New Roman"/>
          <w:color w:val="000000"/>
          <w:kern w:val="0"/>
          <w:lang w:val="vi-VN"/>
          <ns2:ligatures ns2:val="none"/>
        </w:rPr>
        <w:t>&gt;</w:t>
      </w:r>
      <w:r w:rsidR="00B00495">
        <w:rPr>
          <w:rFonts w:ascii="Times New Roman" w:eastAsia="Times New Roman" w:hAnsi="Times New Roman" w:cs="Times New Roman"/>
          <w:color w:val="000000"/>
          <w:kern w:val="0"/>
          <w:position w:val="-12"/>
          <w:szCs w:val="28"/>
          <w:lang w:val="vi-VN"/>
          <ns2:ligatures ns2:val="none"/>
        </w:rPr>
        <w:pict ns2:anchorId="0529264D">
          <ns7:shape id="_x0000_i1130" type="#_x0000_t75" style="width:20.25pt;height:22.5pt">
            <ns7:imagedata r:id="rId104" ns8:title=""/>
          </ns7:shape>
        </w:pict>
      </w:r>
      <w:r w:rsidRPr="007656EF">
        <w:rPr>
          <w:rFonts w:ascii="Times New Roman" w:eastAsia="Times New Roman" w:hAnsi="Times New Roman" w:cs="Times New Roman"/>
          <w:color w:val="000000"/>
          <w:kern w:val="0"/>
          <w:lang w:val="vi-VN"/>
          <ns2:ligatures ns2:val="none"/>
        </w:rPr>
        <w:t>)</w:t>
      </w:r>
      <w:r w:rsidRPr="007656EF">
        <w:rPr>
          <w:rFonts w:ascii="Times New Roman" w:eastAsia="Times New Roman" w:hAnsi="Times New Roman" w:cs="Times New Roman"/>
          <w:iCs/>
          <w:color w:val="000000"/>
          <w:kern w:val="0"/>
          <w:sz w:val="28"/>
          <w:szCs w:val="28"/>
          <w:lang w:val="vi-VN"/>
          <ns2:ligatures ns2:val="none"/>
        </w:rPr>
        <w:t xml:space="preserve"> đồng thời sản lượng điện năng thanh toán theo giá điện năng thị trường của nhà máy điện nhỏ hơn sản lượng điện hợp đồng trong chu kỳ giao dịch đó (</w:t>
      </w:r>
      <w:r w:rsidR="00B00495">
        <w:rPr>
          <w:rFonts w:ascii="Times New Roman" w:eastAsia="Times New Roman" w:hAnsi="Times New Roman" w:cs="Times New Roman"/>
          <w:color w:val="000000"/>
          <w:kern w:val="0"/>
          <w:position w:val="-12"/>
          <ns2:ligatures ns2:val="none"/>
        </w:rPr>
        <w:pict ns2:anchorId="7C9A7979">
          <ns7:shape id="_x0000_i1131" type="#_x0000_t75" style="width:40.5pt;height:20.25pt">
            <ns7:imagedata r:id="rId105" ns8:title=""/>
          </ns7:shape>
        </w:pict>
      </w:r>
      <w:r w:rsidRPr="007656EF">
        <w:rPr>
          <w:rFonts w:ascii="Times New Roman" w:eastAsia="Times New Roman" w:hAnsi="Times New Roman" w:cs="Times New Roman"/>
          <w:color w:val="000000"/>
          <w:kern w:val="0"/>
          <w:lang w:val="vi-VN"/>
          <ns2:ligatures ns2:val="none"/>
        </w:rPr>
        <w:t>&lt;</w:t>
      </w:r>
      <w:r w:rsidR="00B00495">
        <w:rPr>
          <w:rFonts w:ascii="Times New Roman" w:eastAsia="Times New Roman" w:hAnsi="Times New Roman" w:cs="Times New Roman"/>
          <w:color w:val="000000"/>
          <w:kern w:val="0"/>
          <w:position w:val="-12"/>
          <w:szCs w:val="28"/>
          <w:lang w:val="vi-VN"/>
          <ns2:ligatures ns2:val="none"/>
        </w:rPr>
        <w:pict ns2:anchorId="0CA55266">
          <ns7:shape id="_x0000_i1132" type="#_x0000_t75" style="width:20.25pt;height:22.5pt">
            <ns7:imagedata r:id="rId106" ns8:title=""/>
          </ns7:shape>
        </w:pict>
      </w:r>
      <w:r w:rsidRPr="007656EF">
        <w:rPr>
          <w:rFonts w:ascii="Times New Roman" w:eastAsia="Times New Roman" w:hAnsi="Times New Roman" w:cs="Times New Roman"/>
          <w:color w:val="000000"/>
          <w:kern w:val="0"/>
          <w:lang w:val="vi-VN"/>
          <ns2:ligatures ns2:val="none"/>
        </w:rPr>
        <w:t>)</w:t>
      </w:r>
      <w:r w:rsidRPr="007656EF">
        <w:rPr>
          <w:rFonts w:ascii="Times New Roman" w:eastAsia="Times New Roman" w:hAnsi="Times New Roman" w:cs="Times New Roman"/>
          <w:iCs/>
          <w:color w:val="000000"/>
          <w:kern w:val="0"/>
          <w:sz w:val="28"/>
          <w:szCs w:val="28"/>
          <w:lang w:val="vi-VN"/>
          <ns2:ligatures ns2:val="none"/>
        </w:rPr>
        <w:t>.</w:t>
      </w:r>
    </w:p>
    <w:p ns2:paraId="411F2AE9" ns2:textId="2ED7054A"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2. Đơn vị vận hành hệ thống điện và thị trường điện có trách nhiệm tính toán điều chỉnh lại các thành phần sản lượng điện năng phục vụ thanh toán trong thị trường trong các chu kỳ giao dịch quy định tại </w:t>
      </w:r>
      <w:r w:rsidRPr="003A427E">
        <w:rPr>
          <w:rFonts w:ascii="Times New Roman" w:eastAsia="PMingLiU" w:hAnsi="Times New Roman" w:cs="Times New Roman"/>
          <w:bCs/>
          <w:iCs/>
          <w:color w:val="000000"/>
          <w:kern w:val="0"/>
          <w:sz w:val="28"/>
          <w:szCs w:val="26"/>
          <w:lang w:val="vi-VN"/>
          <ns2:ligatures ns2:val="none"/>
        </w:rPr>
        <w:t>k</w:t>
      </w:r>
      <w:r w:rsidRPr="007656EF">
        <w:rPr>
          <w:rFonts w:ascii="Times New Roman" w:eastAsia="PMingLiU" w:hAnsi="Times New Roman" w:cs="Times New Roman"/>
          <w:bCs/>
          <w:iCs/>
          <w:color w:val="000000"/>
          <w:kern w:val="0"/>
          <w:sz w:val="28"/>
          <w:szCs w:val="26"/>
          <w:lang w:val="vi-VN"/>
          <ns2:ligatures ns2:val="none"/>
        </w:rPr>
        <w:t xml:space="preserve">hoản 1 </w:t>
      </w:r>
      <w:r w:rsidRPr="007656EF">
        <w:rPr>
          <w:rFonts w:ascii="Times New Roman" w:eastAsia="PMingLiU" w:hAnsi="Times New Roman" w:cs="Times New Roman"/>
          <w:bCs/>
          <w:color w:val="000000"/>
          <w:kern w:val="0"/>
          <w:sz w:val="28"/>
          <w:szCs w:val="28"/>
          <w:lang w:val="vi-VN"/>
          <ns2:ligatures ns2:val="none"/>
        </w:rPr>
        <w:t>Điều 93</w:t>
      </w:r>
      <w:r w:rsidRPr="007656EF">
        <w:rPr>
          <w:rFonts w:ascii="Times New Roman" w:eastAsia="PMingLiU" w:hAnsi="Times New Roman" w:cs="Times New Roman"/>
          <w:bCs/>
          <w:iCs/>
          <w:color w:val="000000"/>
          <w:kern w:val="0"/>
          <w:sz w:val="28"/>
          <w:szCs w:val="26"/>
          <w:lang w:val="vi-VN"/>
          <ns2:ligatures ns2:val="none"/>
        </w:rPr>
        <w:t xml:space="preserve"> Thông tư này căn cứ các thành phần sản lượng sau:</w:t>
      </w:r>
    </w:p>
    <w:p ns2:paraId="63BE11CC" ns2:textId="74E345EB" w:rsidR="002E16F4" w:rsidRPr="003A427E"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6"/>
          <w:lang w:val="vi-VN"/>
          <ns2:ligatures ns2:val="none"/>
        </w:rPr>
        <w:t>a) Sản lượng điện hợp đồng trong chu kỳ giao dịch của nhà máy điện (</w:t>
      </w:r>
      <w:r w:rsidR="00B00495">
        <w:rPr>
          <w:rFonts w:ascii="Times New Roman" w:eastAsia="PMingLiU" w:hAnsi="Times New Roman" w:cs="Times New Roman"/>
          <w:bCs/>
          <w:iCs/>
          <w:color w:val="000000"/>
          <w:kern w:val="0"/>
          <w:position w:val="-12"/>
          <w:sz w:val="28"/>
          <w:szCs w:val="28"/>
          <w:lang w:val="vi-VN"/>
          <ns2:ligatures ns2:val="none"/>
        </w:rPr>
        <w:pict ns2:anchorId="769608FA">
          <ns7:shape id="_x0000_i1133" type="#_x0000_t75" style="width:20.25pt;height:22.5pt">
            <ns7:imagedata r:id="rId107" ns8:title=""/>
          </ns7:shape>
        </w:pict>
      </w:r>
      <w:r w:rsidRPr="007656EF">
        <w:rPr>
          <w:rFonts w:ascii="Times New Roman" w:eastAsia="PMingLiU" w:hAnsi="Times New Roman" w:cs="Times New Roman"/>
          <w:bCs/>
          <w:iCs/>
          <w:color w:val="000000"/>
          <w:kern w:val="0"/>
          <w:sz w:val="28"/>
          <w:szCs w:val="26"/>
          <w:lang w:val="vi-VN"/>
          <ns2:ligatures ns2:val="none"/>
        </w:rPr>
        <w:t xml:space="preserve">) </w:t>
      </w:r>
      <w:r w:rsidRPr="007656EF">
        <w:rPr>
          <w:rFonts w:ascii="Times New Roman" w:eastAsia="PMingLiU" w:hAnsi="Times New Roman" w:cs="Times New Roman"/>
          <w:bCs/>
          <w:color w:val="000000"/>
          <w:kern w:val="0"/>
          <w:sz w:val="28"/>
          <w:szCs w:val="28"/>
          <w:lang w:val="vi-VN"/>
          <ns2:ligatures ns2:val="none"/>
        </w:rPr>
        <w:t>đư</w:t>
      </w:r>
      <w:r w:rsidRPr="007656EF">
        <w:rPr>
          <w:rFonts w:ascii="Times New Roman" w:eastAsia="PMingLiU" w:hAnsi="Times New Roman" w:cs="Times New Roman"/>
          <w:bCs/>
          <w:iCs/>
          <w:color w:val="000000"/>
          <w:kern w:val="0"/>
          <w:sz w:val="28"/>
          <w:szCs w:val="28"/>
          <w:lang w:val="vi-VN"/>
          <ns2:ligatures ns2:val="none"/>
        </w:rPr>
        <w:t>ợc</w:t>
      </w:r>
      <w:r w:rsidRPr="007656EF">
        <w:rPr>
          <w:rFonts w:ascii="Times New Roman" w:eastAsia="PMingLiU" w:hAnsi="Times New Roman" w:cs="Times New Roman"/>
          <w:bCs/>
          <w:color w:val="000000"/>
          <w:kern w:val="0"/>
          <w:sz w:val="28"/>
          <w:szCs w:val="28"/>
          <w:lang w:val="vi-VN"/>
          <ns2:ligatures ns2:val="none"/>
        </w:rPr>
        <w:t xml:space="preserve"> x</w:t>
      </w:r>
      <w:r w:rsidRPr="007656EF">
        <w:rPr>
          <w:rFonts w:ascii="Times New Roman" w:eastAsia="PMingLiU" w:hAnsi="Times New Roman" w:cs="Times New Roman"/>
          <w:bCs/>
          <w:iCs/>
          <w:color w:val="000000"/>
          <w:kern w:val="0"/>
          <w:sz w:val="28"/>
          <w:szCs w:val="28"/>
          <w:lang w:val="vi-VN"/>
          <ns2:ligatures ns2:val="none"/>
        </w:rPr>
        <w:t>ác địn</w:t>
      </w:r>
      <w:r w:rsidRPr="007656EF">
        <w:rPr>
          <w:rFonts w:ascii="Times New Roman" w:eastAsia="PMingLiU" w:hAnsi="Times New Roman" w:cs="Times New Roman"/>
          <w:bCs/>
          <w:color w:val="000000"/>
          <w:kern w:val="0"/>
          <w:sz w:val="28"/>
          <w:szCs w:val="28"/>
          <w:lang w:val="vi-VN"/>
          <ns2:ligatures ns2:val="none"/>
        </w:rPr>
        <w:t xml:space="preserve">h theo quy </w:t>
      </w:r>
      <w:r w:rsidRPr="007656EF">
        <w:rPr>
          <w:rFonts w:ascii="Times New Roman" w:eastAsia="PMingLiU" w:hAnsi="Times New Roman" w:cs="Times New Roman"/>
          <w:bCs/>
          <w:iCs/>
          <w:color w:val="000000"/>
          <w:kern w:val="0"/>
          <w:sz w:val="28"/>
          <w:szCs w:val="28"/>
          <w:lang w:val="vi-VN"/>
          <ns2:ligatures ns2:val="none"/>
        </w:rPr>
        <w:t>định</w:t>
      </w:r>
      <w:r w:rsidRPr="007656EF">
        <w:rPr>
          <w:rFonts w:ascii="Times New Roman" w:eastAsia="PMingLiU" w:hAnsi="Times New Roman" w:cs="Times New Roman"/>
          <w:bCs/>
          <w:color w:val="000000"/>
          <w:kern w:val="0"/>
          <w:sz w:val="28"/>
          <w:szCs w:val="28"/>
          <w:lang w:val="vi-VN"/>
          <ns2:ligatures ns2:val="none"/>
        </w:rPr>
        <w:t xml:space="preserve"> t</w:t>
      </w:r>
      <w:r w:rsidRPr="007656EF">
        <w:rPr>
          <w:rFonts w:ascii="Times New Roman" w:eastAsia="PMingLiU" w:hAnsi="Times New Roman" w:cs="Times New Roman"/>
          <w:bCs/>
          <w:iCs/>
          <w:color w:val="000000"/>
          <w:kern w:val="0"/>
          <w:sz w:val="28"/>
          <w:szCs w:val="28"/>
          <w:lang w:val="vi-VN"/>
          <ns2:ligatures ns2:val="none"/>
        </w:rPr>
        <w:t xml:space="preserve">ại Điều 38 </w:t>
      </w:r>
      <w:r w:rsidRPr="007656EF">
        <w:rPr>
          <w:rFonts w:ascii="Times New Roman" w:eastAsia="PMingLiU" w:hAnsi="Times New Roman" w:cs="Times New Roman"/>
          <w:bCs/>
          <w:color w:val="000000"/>
          <w:kern w:val="0"/>
          <w:sz w:val="28"/>
          <w:szCs w:val="28"/>
          <w:lang w:val="vi-VN"/>
          <ns2:ligatures ns2:val="none"/>
        </w:rPr>
        <w:t>Th</w:t>
      </w:r>
      <w:r w:rsidRPr="007656EF">
        <w:rPr>
          <w:rFonts w:ascii="Times New Roman" w:eastAsia="PMingLiU" w:hAnsi="Times New Roman" w:cs="Times New Roman"/>
          <w:bCs/>
          <w:iCs/>
          <w:color w:val="000000"/>
          <w:kern w:val="0"/>
          <w:sz w:val="28"/>
          <w:szCs w:val="28"/>
          <w:lang w:val="vi-VN"/>
          <ns2:ligatures ns2:val="none"/>
        </w:rPr>
        <w:t>ô</w:t>
      </w:r>
      <w:r w:rsidRPr="007656EF">
        <w:rPr>
          <w:rFonts w:ascii="Times New Roman" w:eastAsia="PMingLiU" w:hAnsi="Times New Roman" w:cs="Times New Roman"/>
          <w:bCs/>
          <w:color w:val="000000"/>
          <w:kern w:val="0"/>
          <w:sz w:val="28"/>
          <w:szCs w:val="28"/>
          <w:lang w:val="vi-VN"/>
          <ns2:ligatures ns2:val="none"/>
        </w:rPr>
        <w:t>ng t</w:t>
      </w:r>
      <w:r w:rsidRPr="007656EF">
        <w:rPr>
          <w:rFonts w:ascii="Times New Roman" w:eastAsia="PMingLiU" w:hAnsi="Times New Roman" w:cs="Times New Roman"/>
          <w:bCs/>
          <w:iCs/>
          <w:color w:val="000000"/>
          <w:kern w:val="0"/>
          <w:sz w:val="28"/>
          <w:szCs w:val="28"/>
          <w:lang w:val="vi-VN"/>
          <ns2:ligatures ns2:val="none"/>
        </w:rPr>
        <w:t>ư này;</w:t>
      </w:r>
    </w:p>
    <w:p ns2:paraId="58CA20FF" ns2:textId="77777777" w:rsidR="001520DC" w:rsidRPr="003A427E" w:rsidRDefault="001520DC"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p>
    <w:p ns2:paraId="0DBDA132" ns2:textId="1DD60925"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6"/>
          <w:lang w:val="vi-VN"/>
          <ns2:ligatures ns2:val="none"/>
        </w:rPr>
        <w:lastRenderedPageBreak/>
        <w:t>b) Sản lượng điện năng thanh toán theo giá điện năng thị trường (Qsmp</w:t>
      </w:r>
      <w:r w:rsidRPr="007656EF">
        <w:rPr>
          <w:rFonts w:ascii="Times New Roman" w:eastAsia="PMingLiU" w:hAnsi="Times New Roman" w:cs="Times New Roman"/>
          <w:bCs/>
          <w:iCs/>
          <w:color w:val="000000"/>
          <w:kern w:val="0"/>
          <w:sz w:val="28"/>
          <w:szCs w:val="26"/>
          <w:vertAlign w:val="subscript"/>
          <w:lang w:val="vi-VN"/>
          <ns2:ligatures ns2:val="none"/>
        </w:rPr>
        <w:t>i</w:t>
      </w:r>
      <w:r w:rsidRPr="007656EF">
        <w:rPr>
          <w:rFonts w:ascii="Times New Roman" w:eastAsia="PMingLiU" w:hAnsi="Times New Roman" w:cs="Times New Roman"/>
          <w:bCs/>
          <w:iCs/>
          <w:color w:val="000000"/>
          <w:kern w:val="0"/>
          <w:sz w:val="28"/>
          <w:szCs w:val="26"/>
          <w:lang w:val="vi-VN"/>
          <ns2:ligatures ns2:val="none"/>
        </w:rPr>
        <w:t xml:space="preserve">) của nhà máy điện trong chu kỳ giao dịch i </w:t>
      </w:r>
      <w:r w:rsidRPr="007656EF">
        <w:rPr>
          <w:rFonts w:ascii="Times New Roman" w:eastAsia="PMingLiU" w:hAnsi="Times New Roman" w:cs="Times New Roman"/>
          <w:bCs/>
          <w:color w:val="000000"/>
          <w:kern w:val="0"/>
          <w:sz w:val="28"/>
          <w:szCs w:val="28"/>
          <w:lang w:val="vi-VN"/>
          <ns2:ligatures ns2:val="none"/>
        </w:rPr>
        <w:t>đư</w:t>
      </w:r>
      <w:r w:rsidRPr="007656EF">
        <w:rPr>
          <w:rFonts w:ascii="Times New Roman" w:eastAsia="PMingLiU" w:hAnsi="Times New Roman" w:cs="Times New Roman"/>
          <w:bCs/>
          <w:iCs/>
          <w:color w:val="000000"/>
          <w:kern w:val="0"/>
          <w:sz w:val="28"/>
          <w:szCs w:val="28"/>
          <w:lang w:val="vi-VN"/>
          <ns2:ligatures ns2:val="none"/>
        </w:rPr>
        <w:t>ợc</w:t>
      </w:r>
      <w:r w:rsidRPr="007656EF">
        <w:rPr>
          <w:rFonts w:ascii="Times New Roman" w:eastAsia="PMingLiU" w:hAnsi="Times New Roman" w:cs="Times New Roman"/>
          <w:bCs/>
          <w:color w:val="000000"/>
          <w:kern w:val="0"/>
          <w:sz w:val="28"/>
          <w:szCs w:val="28"/>
          <w:lang w:val="vi-VN"/>
          <ns2:ligatures ns2:val="none"/>
        </w:rPr>
        <w:t xml:space="preserve"> x</w:t>
      </w:r>
      <w:r w:rsidRPr="007656EF">
        <w:rPr>
          <w:rFonts w:ascii="Times New Roman" w:eastAsia="PMingLiU" w:hAnsi="Times New Roman" w:cs="Times New Roman"/>
          <w:bCs/>
          <w:iCs/>
          <w:color w:val="000000"/>
          <w:kern w:val="0"/>
          <w:sz w:val="28"/>
          <w:szCs w:val="28"/>
          <w:lang w:val="vi-VN"/>
          <ns2:ligatures ns2:val="none"/>
        </w:rPr>
        <w:t>ác địn</w:t>
      </w:r>
      <w:r w:rsidRPr="007656EF">
        <w:rPr>
          <w:rFonts w:ascii="Times New Roman" w:eastAsia="PMingLiU" w:hAnsi="Times New Roman" w:cs="Times New Roman"/>
          <w:bCs/>
          <w:color w:val="000000"/>
          <w:kern w:val="0"/>
          <w:sz w:val="28"/>
          <w:szCs w:val="28"/>
          <w:lang w:val="vi-VN"/>
          <ns2:ligatures ns2:val="none"/>
        </w:rPr>
        <w:t xml:space="preserve">h theo quy </w:t>
      </w:r>
      <w:r w:rsidRPr="007656EF">
        <w:rPr>
          <w:rFonts w:ascii="Times New Roman" w:eastAsia="PMingLiU" w:hAnsi="Times New Roman" w:cs="Times New Roman"/>
          <w:bCs/>
          <w:iCs/>
          <w:color w:val="000000"/>
          <w:kern w:val="0"/>
          <w:sz w:val="28"/>
          <w:szCs w:val="28"/>
          <w:lang w:val="vi-VN"/>
          <ns2:ligatures ns2:val="none"/>
        </w:rPr>
        <w:t>định</w:t>
      </w:r>
      <w:r w:rsidRPr="007656EF">
        <w:rPr>
          <w:rFonts w:ascii="Times New Roman" w:eastAsia="PMingLiU" w:hAnsi="Times New Roman" w:cs="Times New Roman"/>
          <w:bCs/>
          <w:color w:val="000000"/>
          <w:kern w:val="0"/>
          <w:sz w:val="28"/>
          <w:szCs w:val="28"/>
          <w:lang w:val="vi-VN"/>
          <ns2:ligatures ns2:val="none"/>
        </w:rPr>
        <w:t xml:space="preserve"> t</w:t>
      </w:r>
      <w:r w:rsidRPr="007656EF">
        <w:rPr>
          <w:rFonts w:ascii="Times New Roman" w:eastAsia="PMingLiU" w:hAnsi="Times New Roman" w:cs="Times New Roman"/>
          <w:bCs/>
          <w:iCs/>
          <w:color w:val="000000"/>
          <w:kern w:val="0"/>
          <w:sz w:val="28"/>
          <w:szCs w:val="28"/>
          <w:lang w:val="vi-VN"/>
          <ns2:ligatures ns2:val="none"/>
        </w:rPr>
        <w:t xml:space="preserve">ại </w:t>
      </w:r>
      <w:r w:rsidRPr="007656EF">
        <w:rPr>
          <w:rFonts w:ascii="Times New Roman" w:eastAsia="PMingLiU" w:hAnsi="Times New Roman" w:cs="Times New Roman"/>
          <w:bCs/>
          <w:color w:val="000000"/>
          <w:kern w:val="0"/>
          <w:sz w:val="28"/>
          <w:szCs w:val="28"/>
          <w:lang w:val="vi-VN"/>
          <ns2:ligatures ns2:val="none"/>
        </w:rPr>
        <w:t>kho</w:t>
      </w:r>
      <w:r w:rsidRPr="007656EF">
        <w:rPr>
          <w:rFonts w:ascii="Times New Roman" w:eastAsia="PMingLiU" w:hAnsi="Times New Roman" w:cs="Times New Roman"/>
          <w:bCs/>
          <w:iCs/>
          <w:color w:val="000000"/>
          <w:kern w:val="0"/>
          <w:sz w:val="28"/>
          <w:szCs w:val="28"/>
          <w:lang w:val="vi-VN"/>
          <ns2:ligatures ns2:val="none"/>
        </w:rPr>
        <w:t>ản</w:t>
      </w:r>
      <w:r w:rsidRPr="007656EF">
        <w:rPr>
          <w:rFonts w:ascii="Times New Roman" w:eastAsia="PMingLiU" w:hAnsi="Times New Roman" w:cs="Times New Roman"/>
          <w:bCs/>
          <w:color w:val="000000"/>
          <w:kern w:val="0"/>
          <w:sz w:val="28"/>
          <w:szCs w:val="28"/>
          <w:lang w:val="vi-VN"/>
          <ns2:ligatures ns2:val="none"/>
        </w:rPr>
        <w:t xml:space="preserve"> 5 Điều 93</w:t>
      </w:r>
      <w:r w:rsidRPr="007656EF">
        <w:rPr>
          <w:rFonts w:ascii="Times New Roman" w:eastAsia="PMingLiU" w:hAnsi="Times New Roman" w:cs="Times New Roman"/>
          <w:bCs/>
          <w:iCs/>
          <w:color w:val="000000"/>
          <w:kern w:val="0"/>
          <w:sz w:val="28"/>
          <w:szCs w:val="26"/>
          <w:lang w:val="vi-VN"/>
          <ns2:ligatures ns2:val="none"/>
        </w:rPr>
        <w:t xml:space="preserve"> </w:t>
      </w:r>
      <w:r w:rsidRPr="007656EF">
        <w:rPr>
          <w:rFonts w:ascii="Times New Roman" w:eastAsia="PMingLiU" w:hAnsi="Times New Roman" w:cs="Times New Roman"/>
          <w:bCs/>
          <w:color w:val="000000"/>
          <w:kern w:val="0"/>
          <w:sz w:val="28"/>
          <w:szCs w:val="28"/>
          <w:lang w:val="vi-VN"/>
          <ns2:ligatures ns2:val="none"/>
        </w:rPr>
        <w:t>Thông tư này;</w:t>
      </w:r>
    </w:p>
    <w:p ns2:paraId="3EDDA5B9" ns2:textId="1AD46972"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Sản lượng điện năng đo đếm của nhà máy điện trong chu kỳ giao dịch i (</w:t>
      </w:r>
      <w:r w:rsidR="00B00495">
        <w:rPr>
          <w:rFonts w:ascii="Times New Roman" w:eastAsia="PMingLiU" w:hAnsi="Times New Roman" w:cs="Times New Roman"/>
          <w:bCs/>
          <w:iCs/>
          <w:color w:val="000000"/>
          <w:kern w:val="0"/>
          <w:position w:val="-12"/>
          <w:sz w:val="28"/>
          <w:szCs w:val="26"/>
          <ns2:ligatures ns2:val="none"/>
        </w:rPr>
        <w:pict ns2:anchorId="4B5BC654">
          <ns7:shape id="_x0000_i1134" type="#_x0000_t75" style="width:40.5pt;height:20.25pt">
            <ns7:imagedata r:id="rId108" ns8:title=""/>
          </ns7:shape>
        </w:pict>
      </w:r>
      <w:r w:rsidRPr="007656EF">
        <w:rPr>
          <w:rFonts w:ascii="Times New Roman" w:eastAsia="PMingLiU" w:hAnsi="Times New Roman" w:cs="Times New Roman"/>
          <w:bCs/>
          <w:iCs/>
          <w:color w:val="000000"/>
          <w:kern w:val="0"/>
          <w:sz w:val="28"/>
          <w:szCs w:val="26"/>
          <w:lang w:val="vi-VN"/>
          <ns2:ligatures ns2:val="none"/>
        </w:rPr>
        <w:t>).</w:t>
      </w:r>
    </w:p>
    <w:p ns2:paraId="582B8AA3" ns2:textId="77777777" w:rsidR="002E16F4" w:rsidRPr="007656EF" w:rsidRDefault="002E16F4" w:rsidP="002E16F4">
      <w:pPr>
        <w:widowControl w:val="0"/>
        <w:tabs>
          <w:tab w:val="left" w:pos="851"/>
          <w:tab w:val="left" w:pos="1134"/>
        </w:tabs>
        <w:spacing w:before="120" w:after="120" w:line="240" w:lineRule="auto"/>
        <w:ind w:firstLine="567"/>
        <w:jc w:val="both"/>
        <w:rPr>
          <w:rFonts w:ascii="Times New Roman" w:eastAsia="+mn-ea" w:hAnsi="Times New Roman" w:cs="Times New Roman"/>
          <w:color w:val="000000"/>
          <w:kern w:val="24"/>
          <w:sz w:val="28"/>
          <w:szCs w:val="28"/>
          <w:lang w:val="vi-VN"/>
          <ns2:ligatures ns2:val="none"/>
        </w:rPr>
      </w:pPr>
      <w:r w:rsidRPr="007656EF">
        <w:rPr>
          <w:rFonts w:ascii="Times New Roman" w:eastAsia="+mn-ea" w:hAnsi="Times New Roman" w:cs="Times New Roman"/>
          <w:color w:val="000000"/>
          <w:kern w:val="24"/>
          <w:sz w:val="28"/>
          <w:szCs w:val="28"/>
          <w:lang w:val="vi-VN"/>
          <ns2:ligatures ns2:val="none"/>
        </w:rPr>
        <w:t>3. Nguyên tắc điều chỉnh</w:t>
      </w:r>
    </w:p>
    <w:p ns2:paraId="197286A7"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mn-ea" w:hAnsi="Times New Roman" w:cs="Times New Roman"/>
          <w:bCs/>
          <w:iCs/>
          <w:color w:val="000000"/>
          <w:kern w:val="24"/>
          <w:sz w:val="28"/>
          <w:szCs w:val="28"/>
          <w:lang w:val="vi-VN"/>
          <ns2:ligatures ns2:val="none"/>
        </w:rPr>
        <w:t xml:space="preserve">a) Trường hợp quy định tại điểm a khoản 1 Điều này, </w:t>
      </w:r>
      <w:r w:rsidRPr="007656EF">
        <w:rPr>
          <w:rFonts w:ascii="Times New Roman" w:eastAsia="PMingLiU" w:hAnsi="Times New Roman" w:cs="Times New Roman"/>
          <w:bCs/>
          <w:color w:val="000000"/>
          <w:kern w:val="0"/>
          <w:sz w:val="28"/>
          <w:szCs w:val="28"/>
          <w:lang w:val="vi-VN"/>
          <ns2:ligatures ns2:val="none"/>
        </w:rPr>
        <w:t>sản lượng điện năng phát tăng thêm (Qcon</w:t>
      </w:r>
      <w:r w:rsidRPr="007656EF">
        <w:rPr>
          <w:rFonts w:ascii="Times New Roman" w:eastAsia="PMingLiU" w:hAnsi="Times New Roman" w:cs="Times New Roman"/>
          <w:bCs/>
          <w:color w:val="000000"/>
          <w:kern w:val="0"/>
          <w:sz w:val="28"/>
          <w:szCs w:val="28"/>
          <w:vertAlign w:val="subscript"/>
          <w:lang w:val="vi-VN"/>
          <ns2:ligatures ns2:val="none"/>
        </w:rPr>
        <w:t>i</w:t>
      </w:r>
      <w:r w:rsidRPr="007656EF">
        <w:rPr>
          <w:rFonts w:ascii="Times New Roman" w:eastAsia="PMingLiU" w:hAnsi="Times New Roman" w:cs="Times New Roman"/>
          <w:bCs/>
          <w:color w:val="000000"/>
          <w:kern w:val="0"/>
          <w:sz w:val="28"/>
          <w:szCs w:val="28"/>
          <w:lang w:val="vi-VN"/>
          <ns2:ligatures ns2:val="none"/>
        </w:rPr>
        <w:t>) v</w:t>
      </w:r>
      <w:r w:rsidRPr="007656EF">
        <w:rPr>
          <w:rFonts w:ascii="Times New Roman" w:eastAsia="PMingLiU" w:hAnsi="Times New Roman" w:cs="Times New Roman"/>
          <w:bCs/>
          <w:iCs/>
          <w:color w:val="000000"/>
          <w:kern w:val="0"/>
          <w:sz w:val="28"/>
          <w:szCs w:val="28"/>
          <w:lang w:val="vi-VN"/>
          <ns2:ligatures ns2:val="none"/>
        </w:rPr>
        <w:t xml:space="preserve">à </w:t>
      </w:r>
      <w:r w:rsidRPr="007656EF">
        <w:rPr>
          <w:rFonts w:ascii="Times New Roman" w:eastAsia="PMingLiU" w:hAnsi="Times New Roman" w:cs="Times New Roman"/>
          <w:bCs/>
          <w:color w:val="000000"/>
          <w:kern w:val="0"/>
          <w:sz w:val="28"/>
          <w:szCs w:val="28"/>
          <w:lang w:val="vi-VN"/>
          <ns2:ligatures ns2:val="none"/>
        </w:rPr>
        <w:t>sản lượng điện năng thanh toán theo giá chào đối với nhà máy có giá chào cao hơn giá trần thị trường điện (Qbp</w:t>
      </w:r>
      <w:r w:rsidRPr="007656EF">
        <w:rPr>
          <w:rFonts w:ascii="Times New Roman" w:eastAsia="PMingLiU" w:hAnsi="Times New Roman" w:cs="Times New Roman"/>
          <w:bCs/>
          <w:color w:val="000000"/>
          <w:kern w:val="0"/>
          <w:sz w:val="28"/>
          <w:szCs w:val="28"/>
          <w:vertAlign w:val="subscript"/>
          <w:lang w:val="vi-VN"/>
          <ns2:ligatures ns2:val="none"/>
        </w:rPr>
        <w:t>i</w:t>
      </w:r>
      <w:r w:rsidRPr="007656EF">
        <w:rPr>
          <w:rFonts w:ascii="Times New Roman" w:eastAsia="PMingLiU" w:hAnsi="Times New Roman" w:cs="Times New Roman"/>
          <w:bCs/>
          <w:color w:val="000000"/>
          <w:kern w:val="0"/>
          <w:sz w:val="28"/>
          <w:szCs w:val="28"/>
          <w:lang w:val="vi-VN"/>
          <ns2:ligatures ns2:val="none"/>
        </w:rPr>
        <w:t>) đư</w:t>
      </w:r>
      <w:r w:rsidRPr="007656EF">
        <w:rPr>
          <w:rFonts w:ascii="Times New Roman" w:eastAsia="PMingLiU" w:hAnsi="Times New Roman" w:cs="Times New Roman"/>
          <w:bCs/>
          <w:iCs/>
          <w:color w:val="000000"/>
          <w:kern w:val="0"/>
          <w:sz w:val="28"/>
          <w:szCs w:val="28"/>
          <w:lang w:val="vi-VN"/>
          <ns2:ligatures ns2:val="none"/>
        </w:rPr>
        <w:t>ợc đ</w:t>
      </w:r>
      <w:r w:rsidRPr="007656EF">
        <w:rPr>
          <w:rFonts w:ascii="Times New Roman" w:eastAsia="PMingLiU" w:hAnsi="Times New Roman" w:cs="Times New Roman"/>
          <w:bCs/>
          <w:color w:val="000000"/>
          <w:kern w:val="0"/>
          <w:sz w:val="28"/>
          <w:szCs w:val="28"/>
          <w:lang w:val="vi-VN"/>
          <ns2:ligatures ns2:val="none"/>
        </w:rPr>
        <w:t>i</w:t>
      </w:r>
      <w:r w:rsidRPr="007656EF">
        <w:rPr>
          <w:rFonts w:ascii="Times New Roman" w:eastAsia="PMingLiU" w:hAnsi="Times New Roman" w:cs="Times New Roman"/>
          <w:bCs/>
          <w:iCs/>
          <w:color w:val="000000"/>
          <w:kern w:val="0"/>
          <w:sz w:val="28"/>
          <w:szCs w:val="28"/>
          <w:lang w:val="vi-VN"/>
          <ns2:ligatures ns2:val="none"/>
        </w:rPr>
        <w:t>ều</w:t>
      </w:r>
      <w:r w:rsidRPr="007656EF">
        <w:rPr>
          <w:rFonts w:ascii="Times New Roman" w:eastAsia="PMingLiU" w:hAnsi="Times New Roman" w:cs="Times New Roman"/>
          <w:bCs/>
          <w:color w:val="000000"/>
          <w:kern w:val="0"/>
          <w:sz w:val="28"/>
          <w:szCs w:val="28"/>
          <w:lang w:val="vi-VN"/>
          <ns2:ligatures ns2:val="none"/>
        </w:rPr>
        <w:t xml:space="preserve"> ch</w:t>
      </w:r>
      <w:r w:rsidRPr="007656EF">
        <w:rPr>
          <w:rFonts w:ascii="Times New Roman" w:eastAsia="PMingLiU" w:hAnsi="Times New Roman" w:cs="Times New Roman"/>
          <w:bCs/>
          <w:iCs/>
          <w:color w:val="000000"/>
          <w:kern w:val="0"/>
          <w:sz w:val="28"/>
          <w:szCs w:val="28"/>
          <w:lang w:val="vi-VN"/>
          <ns2:ligatures ns2:val="none"/>
        </w:rPr>
        <w:t>ỉnh</w:t>
      </w:r>
      <w:r w:rsidRPr="007656EF">
        <w:rPr>
          <w:rFonts w:ascii="Times New Roman" w:eastAsia="PMingLiU" w:hAnsi="Times New Roman" w:cs="Times New Roman"/>
          <w:bCs/>
          <w:color w:val="000000"/>
          <w:kern w:val="0"/>
          <w:sz w:val="28"/>
          <w:szCs w:val="28"/>
          <w:lang w:val="vi-VN"/>
          <ns2:ligatures ns2:val="none"/>
        </w:rPr>
        <w:t xml:space="preserve"> trong chu k</w:t>
      </w:r>
      <w:r w:rsidRPr="007656EF">
        <w:rPr>
          <w:rFonts w:ascii="Times New Roman" w:eastAsia="PMingLiU" w:hAnsi="Times New Roman" w:cs="Times New Roman"/>
          <w:bCs/>
          <w:iCs/>
          <w:color w:val="000000"/>
          <w:kern w:val="0"/>
          <w:sz w:val="28"/>
          <w:szCs w:val="28"/>
          <w:lang w:val="vi-VN"/>
          <ns2:ligatures ns2:val="none"/>
        </w:rPr>
        <w:t xml:space="preserve">ỳ giao dịch này </w:t>
      </w:r>
      <w:r w:rsidRPr="007656EF">
        <w:rPr>
          <w:rFonts w:ascii="Times New Roman" w:eastAsia="PMingLiU" w:hAnsi="Times New Roman" w:cs="Times New Roman"/>
          <w:bCs/>
          <w:color w:val="000000"/>
          <w:kern w:val="0"/>
          <w:sz w:val="28"/>
          <w:szCs w:val="28"/>
          <w:lang w:val="vi-VN"/>
          <ns2:ligatures ns2:val="none"/>
        </w:rPr>
        <w:t>bằng 0 (không) (Qcon</w:t>
      </w:r>
      <w:r w:rsidRPr="007656EF">
        <w:rPr>
          <w:rFonts w:ascii="Times New Roman" w:eastAsia="PMingLiU" w:hAnsi="Times New Roman" w:cs="Times New Roman"/>
          <w:bCs/>
          <w:color w:val="000000"/>
          <w:kern w:val="0"/>
          <w:sz w:val="28"/>
          <w:szCs w:val="28"/>
          <w:vertAlign w:val="subscript"/>
          <w:lang w:val="vi-VN"/>
          <ns2:ligatures ns2:val="none"/>
        </w:rPr>
        <w:t>i</w:t>
      </w:r>
      <w:r w:rsidRPr="007656EF">
        <w:rPr>
          <w:rFonts w:ascii="Times New Roman" w:eastAsia="PMingLiU" w:hAnsi="Times New Roman" w:cs="Times New Roman"/>
          <w:bCs/>
          <w:color w:val="000000"/>
          <w:kern w:val="0"/>
          <w:sz w:val="28"/>
          <w:szCs w:val="28"/>
          <w:lang w:val="vi-VN"/>
          <ns2:ligatures ns2:val="none"/>
        </w:rPr>
        <w:t xml:space="preserve"> = 0; Qbp</w:t>
      </w:r>
      <w:r w:rsidRPr="007656EF">
        <w:rPr>
          <w:rFonts w:ascii="Times New Roman" w:eastAsia="PMingLiU" w:hAnsi="Times New Roman" w:cs="Times New Roman"/>
          <w:bCs/>
          <w:color w:val="000000"/>
          <w:kern w:val="0"/>
          <w:sz w:val="28"/>
          <w:szCs w:val="28"/>
          <w:vertAlign w:val="subscript"/>
          <w:lang w:val="vi-VN"/>
          <ns2:ligatures ns2:val="none"/>
        </w:rPr>
        <w:t>i</w:t>
      </w:r>
      <w:r w:rsidRPr="007656EF">
        <w:rPr>
          <w:rFonts w:ascii="Times New Roman" w:eastAsia="PMingLiU" w:hAnsi="Times New Roman" w:cs="Times New Roman"/>
          <w:bCs/>
          <w:color w:val="000000"/>
          <w:kern w:val="0"/>
          <w:sz w:val="28"/>
          <w:szCs w:val="28"/>
          <w:lang w:val="vi-VN"/>
          <ns2:ligatures ns2:val="none"/>
        </w:rPr>
        <w:t xml:space="preserve"> = 0);</w:t>
      </w:r>
    </w:p>
    <w:p ns2:paraId="59A47CAC" ns2:textId="77777777" w:rsidR="002E16F4" w:rsidRPr="007656EF" w:rsidRDefault="002E16F4" w:rsidP="002E16F4">
      <w:pPr>
        <w:widowControl w:val="0"/>
        <w:tabs>
          <w:tab w:val="left" w:pos="851"/>
          <w:tab w:val="left" w:pos="1134"/>
        </w:tabs>
        <w:spacing w:before="120" w:after="120" w:line="240" w:lineRule="auto"/>
        <w:ind w:firstLine="567"/>
        <w:jc w:val="both"/>
        <w:rPr>
          <w:rFonts w:ascii="Times New Roman" w:eastAsia="+mn-ea" w:hAnsi="Times New Roman" w:cs="Times New Roman"/>
          <w:color w:val="000000"/>
          <w:kern w:val="24"/>
          <w:sz w:val="28"/>
          <w:szCs w:val="28"/>
          <w:lang w:val="vi-VN"/>
          <ns2:ligatures ns2:val="none"/>
        </w:rPr>
      </w:pPr>
      <w:r w:rsidRPr="007656EF">
        <w:rPr>
          <w:rFonts w:ascii="Times New Roman" w:eastAsia="+mn-ea" w:hAnsi="Times New Roman" w:cs="Times New Roman"/>
          <w:color w:val="000000"/>
          <w:kern w:val="24"/>
          <w:sz w:val="28"/>
          <w:szCs w:val="28"/>
          <w:lang w:val="vi-VN"/>
          <ns2:ligatures ns2:val="none"/>
        </w:rPr>
        <w:t xml:space="preserve">b) </w:t>
      </w:r>
      <w:r w:rsidRPr="007656EF">
        <w:rPr>
          <w:rFonts w:ascii="Times New Roman" w:eastAsia="PMingLiU" w:hAnsi="Times New Roman" w:cs="Times New Roman"/>
          <w:bCs/>
          <w:color w:val="000000"/>
          <w:kern w:val="0"/>
          <w:sz w:val="28"/>
          <w:szCs w:val="28"/>
          <w:lang w:val="vi-VN"/>
          <ns2:ligatures ns2:val="none"/>
        </w:rPr>
        <w:t>Trường hợp quy định tại điểm b khoản 1 Điều này, sản lượng điện năng phục vụ thanh toán trong thị trường điện được điều chỉnh theo nguyên tắc bảo đảm không được làm thay đổi sản lượng điện năng đo đếm trong chu kỳ giao dịch này và theo quy định về Quy trình tính toán thanh toán trong thị trường điện tại Phụ lục III</w:t>
      </w:r>
      <w:r w:rsidRPr="003A427E">
        <w:rPr>
          <w:rFonts w:ascii="Times New Roman" w:eastAsia="PMingLiU" w:hAnsi="Times New Roman" w:cs="Times New Roman"/>
          <w:bCs/>
          <w:color w:val="000000"/>
          <w:kern w:val="0"/>
          <w:sz w:val="28"/>
          <w:szCs w:val="28"/>
          <w:lang w:val="vi-VN"/>
          <ns2:ligatures ns2:val="none"/>
        </w:rPr>
        <w:t xml:space="preserve"> ban hành kèm theo</w:t>
      </w:r>
      <w:r w:rsidRPr="007656EF">
        <w:rPr>
          <w:rFonts w:ascii="Times New Roman" w:eastAsia="PMingLiU" w:hAnsi="Times New Roman" w:cs="Times New Roman"/>
          <w:bCs/>
          <w:color w:val="000000"/>
          <w:kern w:val="0"/>
          <w:sz w:val="28"/>
          <w:szCs w:val="28"/>
          <w:lang w:val="vi-VN"/>
          <ns2:ligatures ns2:val="none"/>
        </w:rPr>
        <w:t xml:space="preserve"> Thông tư này.</w:t>
      </w:r>
    </w:p>
    <w:p ns2:paraId="164FC1AE"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197" w:name="_Thanh_toán_điện"/>
      <w:bookmarkStart w:id="5198" w:name="_Toc347904776"/>
      <w:bookmarkStart w:id="5199" w:name="_Toc520887754"/>
      <w:bookmarkStart w:id="5200" w:name="_Toc521661346"/>
      <w:bookmarkStart w:id="5201" w:name="_Toc522128286"/>
      <w:bookmarkStart w:id="5202" w:name="_Toc522128577"/>
      <w:bookmarkStart w:id="5203" w:name="_Toc522197613"/>
      <w:bookmarkStart w:id="5204" w:name="_Toc522269698"/>
      <w:bookmarkStart w:id="5205" w:name="_Toc523300760"/>
      <w:bookmarkStart w:id="5206" w:name="_Ref525832593"/>
      <w:bookmarkStart w:id="5207" w:name="_Toc526435810"/>
      <w:bookmarkStart w:id="5208" w:name="_Ref526927009"/>
      <w:bookmarkStart w:id="5209" w:name="_Toc526928341"/>
      <w:bookmarkStart w:id="5210" w:name="_Toc527548174"/>
      <w:bookmarkStart w:id="5211" w:name="_Toc527548369"/>
      <w:bookmarkStart w:id="5212" w:name="_Ref528327527"/>
      <w:bookmarkStart w:id="5213" w:name="_Toc529174169"/>
      <w:bookmarkStart w:id="5214" w:name="_Ref178193979"/>
      <w:bookmarkStart w:id="5215" w:name="_Ref178194069"/>
      <w:bookmarkStart w:id="5216" w:name="_Ref180008933"/>
      <w:bookmarkEnd w:id="5197"/>
      <w:r w:rsidRPr="007656EF">
        <w:rPr>
          <w:rFonts w:ascii="Times New Roman" w:eastAsia="PMingLiU" w:hAnsi="Times New Roman" w:cs="Times New Roman"/>
          <w:b/>
          <w:color w:val="000000"/>
          <w:kern w:val="0"/>
          <w:sz w:val="28"/>
          <w:szCs w:val="28"/>
          <w:lang w:val="vi-VN" w:bidi="th-TH"/>
          <ns2:ligatures ns2:val="none"/>
        </w:rPr>
        <w:t>Điều 95.</w:t>
      </w:r>
      <w:r w:rsidRPr="007656EF">
        <w:rPr>
          <w:rFonts w:ascii="Times New Roman" w:eastAsia="PMingLiU" w:hAnsi="Times New Roman" w:cs="Times New Roman"/>
          <w:b/>
          <w:color w:val="000000"/>
          <w:kern w:val="0"/>
          <w:sz w:val="28"/>
          <w:szCs w:val="28"/>
          <w:lang w:val="vi-VN" w:bidi="th-TH"/>
          <ns2:ligatures ns2:val="none"/>
        </w:rPr>
        <w:tab/>
        <w:t xml:space="preserve">Thanh toán điện năng </w:t>
      </w:r>
      <w:bookmarkEnd w:id="5191"/>
      <w:bookmarkEnd w:id="5192"/>
      <w:bookmarkEnd w:id="5193"/>
      <w:bookmarkEnd w:id="5194"/>
      <w:bookmarkEnd w:id="5195"/>
      <w:bookmarkEnd w:id="5196"/>
      <w:r w:rsidRPr="007656EF">
        <w:rPr>
          <w:rFonts w:ascii="Times New Roman" w:eastAsia="PMingLiU" w:hAnsi="Times New Roman" w:cs="Times New Roman"/>
          <w:b/>
          <w:color w:val="000000"/>
          <w:kern w:val="0"/>
          <w:sz w:val="28"/>
          <w:szCs w:val="28"/>
          <w:lang w:val="vi-VN" w:bidi="th-TH"/>
          <ns2:ligatures ns2:val="none"/>
        </w:rPr>
        <w:t>thị trường</w:t>
      </w:r>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p>
    <w:p ns2:paraId="0CC5F8F8" ns2:textId="77777777" w:rsidR="002E16F4" w:rsidRPr="007656EF" w:rsidRDefault="002E16F4" w:rsidP="002E16F4">
      <w:pPr>
        <w:widowControl w:val="0"/>
        <w:numPr>
          <w:ilvl w:val="3"/>
          <w:numId w:val="0"/>
        </w:numPr>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1. Đơn vị vận hành hệ thống điện và thị trường điện có trách nhiệm tính toán tổng các khoản thanh toán điện năng thị trường của nhà máy điện (không bao gồm điện gió, điện mặt trời, điện sinh khối, thủy điện nhỏ) trong chu kỳ thanh toán theo công thức sau:</w:t>
      </w:r>
    </w:p>
    <w:p ns2:paraId="21ED03E2" ns2:textId="77777777" w:rsidR="002E16F4" w:rsidRPr="007656EF" w:rsidRDefault="002E16F4" w:rsidP="002E16F4">
      <w:pPr>
        <w:widowControl w:val="0"/>
        <w:numPr>
          <w:ilvl w:val="3"/>
          <w:numId w:val="0"/>
        </w:numPr>
        <w:adjustRightInd w:val="0"/>
        <w:spacing w:before="120" w:after="120" w:line="240" w:lineRule="auto"/>
        <w:ind w:firstLine="567"/>
        <w:jc w:val="center"/>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Rg = Rsmp + Rbp + Rcon + Rdu</w:t>
      </w:r>
    </w:p>
    <w:p ns2:paraId="1CBABB03"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Trong đó:</w:t>
      </w:r>
    </w:p>
    <w:p ns2:paraId="42A527A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Rg: Tổng các khoản thanh toán điện năng thị trường trong chu kỳ thanh toán (đồng);</w:t>
      </w:r>
    </w:p>
    <w:p ns2:paraId="54EDEE2E"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Rsmp: Khoản thanh toán cho phần sản lượng được thanh toán theo giá điện năng thị trường trong chu kỳ thanh toán (đồng);</w:t>
      </w:r>
    </w:p>
    <w:p ns2:paraId="46D7385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Rbp: Khoản thanh toán cho phần sản lượng được thanh toán theo giá chào đối với nhà máy nhiệt điện có giá chào lớn hơn giá trần thị trường điện trong chu kỳ thanh toán (đồng);</w:t>
      </w:r>
    </w:p>
    <w:p ns2:paraId="499A704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Rcon: Khoản thanh toán cho phần sản lượng điện năng phát tăng thêm trong chu kỳ thanh toán (đồng);</w:t>
      </w:r>
    </w:p>
    <w:p ns2:paraId="44D30101"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Rdu: Khoản thanh toán cho phần sản lượng điện năng phát sai khác so với sản lượng huy động theo lệnh điều độ trong chu kỳ thanh toán (đồng).</w:t>
      </w:r>
    </w:p>
    <w:p ns2:paraId="6DDA64B1" ns2:textId="77777777" w:rsidR="002E16F4" w:rsidRPr="007656EF" w:rsidRDefault="002E16F4" w:rsidP="002E16F4">
      <w:pPr>
        <w:widowControl w:val="0"/>
        <w:numPr>
          <w:ilvl w:val="3"/>
          <w:numId w:val="0"/>
        </w:numPr>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2. Khoản thanh toán cho phần sản lượng được thanh toán theo giá điện năng thị trường của nhà máy điện trong chu kỳ thanh toán được xác định theo trình tự sau:</w:t>
      </w:r>
    </w:p>
    <w:p ns2:paraId="6E55D8A1"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Tính toán cho từng chu kỳ giao dịch i theo công thức sau:</w:t>
      </w:r>
    </w:p>
    <w:p ns2:paraId="6E647BEA" ns2:textId="79D61F7D"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2"/>
          <w:lang w:val="vi-VN"/>
          <ns2:ligatures ns2:val="none"/>
        </w:rPr>
      </w:pPr>
      <w:r>
        <w:rPr>
          <w:rFonts w:ascii="Times New Roman" w:eastAsia="Times New Roman" w:hAnsi="Times New Roman" w:cs="Times New Roman"/>
          <w:color w:val="000000"/>
          <w:kern w:val="0"/>
          <w:position w:val="-12"/>
          <w:sz w:val="28"/>
          <w:szCs w:val="22"/>
          <w:lang w:val="vi-VN"/>
          <ns2:ligatures ns2:val="none"/>
        </w:rPr>
        <w:lastRenderedPageBreak/>
        <w:pict ns2:anchorId="45416BEC">
          <ns7:shape id="_x0000_i1135" type="#_x0000_t75" style="width:136.5pt;height:20.25pt">
            <ns7:imagedata r:id="rId109" ns8:title=""/>
          </ns7:shape>
        </w:pict>
      </w:r>
    </w:p>
    <w:p ns2:paraId="1FF2C1B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Trong đó:</w:t>
      </w:r>
    </w:p>
    <w:p ns2:paraId="3EFE26C7" ns2:textId="392100F6"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lang w:val="en-ZA"/>
          <ns2:ligatures ns2:val="none"/>
        </w:rPr>
        <w:pict ns2:anchorId="296C41B2">
          <ns7:shape id="_x0000_i1136" type="#_x0000_t75" style="width:40.5pt;height:20.25pt">
            <ns7:imagedata r:id="rId110" ns8:title=""/>
          </ns7:shape>
        </w:pict>
      </w:r>
      <w:r w:rsidR="002E16F4" w:rsidRPr="007656EF">
        <w:rPr>
          <w:rFonts w:ascii="Times New Roman" w:eastAsia="Times New Roman" w:hAnsi="Times New Roman" w:cs="Times New Roman"/>
          <w:color w:val="000000"/>
          <w:kern w:val="0"/>
          <w:sz w:val="28"/>
          <w:lang w:val="vi-VN"/>
          <ns2:ligatures ns2:val="none"/>
        </w:rPr>
        <w:t>: Khoản thanh toán cho phần sản lượng được thanh toán theo giá điện năng thị trường của nhà máy điện của chu kỳ giao dịch i trong chu kỳ thanh toán (đồng);</w:t>
      </w:r>
    </w:p>
    <w:p ns2:paraId="37227AF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SMP</w:t>
      </w:r>
      <w:r w:rsidRPr="007656EF">
        <w:rPr>
          <w:rFonts w:ascii="Times New Roman" w:eastAsia="Times New Roman" w:hAnsi="Times New Roman" w:cs="Times New Roman"/>
          <w:color w:val="000000"/>
          <w:kern w:val="0"/>
          <w:sz w:val="28"/>
          <w:vertAlign w:val="subscript"/>
          <w:lang w:val="vi-VN"/>
          <ns2:ligatures ns2:val="none"/>
        </w:rPr>
        <w:t>i</w:t>
      </w:r>
      <w:r w:rsidRPr="007656EF">
        <w:rPr>
          <w:rFonts w:ascii="Times New Roman" w:eastAsia="Times New Roman" w:hAnsi="Times New Roman" w:cs="Times New Roman"/>
          <w:color w:val="000000"/>
          <w:kern w:val="0"/>
          <w:sz w:val="28"/>
          <w:lang w:val="vi-VN"/>
          <ns2:ligatures ns2:val="none"/>
        </w:rPr>
        <w:t xml:space="preserve"> : Giá điện năng thị trường của chu kỳ giao dịch i trong chu kỳ thanh toán (đồng/kWh);</w:t>
      </w:r>
    </w:p>
    <w:p ns2:paraId="40D3DA9A" ns2:textId="6F26DEA4"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lang w:val="en-ZA"/>
          <ns2:ligatures ns2:val="none"/>
        </w:rPr>
        <w:pict ns2:anchorId="6D83AA3D">
          <ns7:shape id="_x0000_i1137" type="#_x0000_t75" style="width:44.25pt;height:20.25pt">
            <ns7:imagedata r:id="rId111" ns8:title=""/>
          </ns7:shape>
        </w:pict>
      </w:r>
      <w:r w:rsidR="002E16F4" w:rsidRPr="007656EF">
        <w:rPr>
          <w:rFonts w:ascii="Times New Roman" w:eastAsia="Times New Roman" w:hAnsi="Times New Roman" w:cs="Times New Roman"/>
          <w:color w:val="000000"/>
          <w:kern w:val="0"/>
          <w:sz w:val="28"/>
          <w:lang w:val="vi-VN"/>
          <ns2:ligatures ns2:val="none"/>
        </w:rPr>
        <w:t>: Sản lượng điện năng được thanh toán theo giá điện năng thị trường của chu kỳ giao dịch i trong chu kỳ thanh toán (kWh).</w:t>
      </w:r>
    </w:p>
    <w:p ns2:paraId="1A76185E"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Tính toán cho chu kỳ thanh toán theo công thức sau:</w:t>
      </w:r>
    </w:p>
    <w:p ns2:paraId="3F91A07F" ns2:textId="523EBAB7"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2"/>
          <w:lang w:val="vi-VN"/>
          <ns2:ligatures ns2:val="none"/>
        </w:rPr>
      </w:pPr>
      <w:r>
        <w:rPr>
          <w:rFonts w:ascii="Times New Roman" w:eastAsia="Times New Roman" w:hAnsi="Times New Roman" w:cs="Times New Roman"/>
          <w:color w:val="000000"/>
          <w:kern w:val="0"/>
          <w:position w:val="-28"/>
          <w:sz w:val="28"/>
          <w:szCs w:val="22"/>
          <w:lang w:val="vi-VN"/>
          <ns2:ligatures ns2:val="none"/>
        </w:rPr>
        <w:pict ns2:anchorId="4DE12B16">
          <ns7:shape id="_x0000_i1138" type="#_x0000_t75" style="width:102pt;height:36.75pt">
            <ns7:imagedata r:id="rId112" ns8:title=""/>
          </ns7:shape>
        </w:pict>
      </w:r>
    </w:p>
    <w:p ns2:paraId="50C6F384"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Trong đó:</w:t>
      </w:r>
    </w:p>
    <w:p ns2:paraId="7B78DE73" ns2:textId="3E722AF6"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lang w:val="en-ZA"/>
          <ns2:ligatures ns2:val="none"/>
        </w:rPr>
        <w:pict ns2:anchorId="792FEBB3">
          <ns7:shape id="_x0000_i1139" type="#_x0000_t75" style="width:51.75pt;height:20.25pt">
            <ns7:imagedata r:id="rId113" ns8:title=""/>
          </ns7:shape>
        </w:pict>
      </w:r>
      <w:r w:rsidR="002E16F4" w:rsidRPr="007656EF">
        <w:rPr>
          <w:rFonts w:ascii="Times New Roman" w:eastAsia="Times New Roman" w:hAnsi="Times New Roman" w:cs="Times New Roman"/>
          <w:color w:val="000000"/>
          <w:kern w:val="0"/>
          <w:sz w:val="28"/>
          <w:lang w:val="vi-VN"/>
          <ns2:ligatures ns2:val="none"/>
        </w:rPr>
        <w:t>: Khoản thanh toán cho phần sản lượng được thanh toán theo giá điện năng thị trường của nhà máy điện trong chu kỳ thanh toán (đồng);</w:t>
      </w:r>
    </w:p>
    <w:p ns2:paraId="66FAD743"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 xml:space="preserve">i: Chu kỳ giao dịch thứ i </w:t>
      </w:r>
      <w:r w:rsidRPr="007656EF">
        <w:rPr>
          <w:rFonts w:ascii="Times New Roman" w:eastAsia="Times New Roman" w:hAnsi="Times New Roman" w:cs="Times New Roman"/>
          <w:color w:val="000000"/>
          <w:kern w:val="0"/>
          <w:sz w:val="28"/>
          <ns2:ligatures ns2:val="none"/>
        </w:rPr>
        <w:t>trong</w:t>
      </w:r>
      <w:r w:rsidRPr="007656EF">
        <w:rPr>
          <w:rFonts w:ascii="Times New Roman" w:eastAsia="Times New Roman" w:hAnsi="Times New Roman" w:cs="Times New Roman"/>
          <w:color w:val="000000"/>
          <w:kern w:val="0"/>
          <w:sz w:val="28"/>
          <w:lang w:val="en-ZA"/>
          <ns2:ligatures ns2:val="none"/>
        </w:rPr>
        <w:t xml:space="preserve"> chu kỳ thanh toán;</w:t>
      </w:r>
    </w:p>
    <w:p ns2:paraId="40211E59"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I: Tổng số chu kỳ giao dịch của chu kỳ thanh toán;</w:t>
      </w:r>
    </w:p>
    <w:p ns2:paraId="51962395" ns2:textId="539C7129"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lang w:val="en-ZA"/>
          <ns2:ligatures ns2:val="none"/>
        </w:rPr>
        <w:pict ns2:anchorId="2C08406D">
          <ns7:shape id="_x0000_i1140" type="#_x0000_t75" style="width:40.5pt;height:20.25pt">
            <ns7:imagedata r:id="rId110" ns8:title=""/>
          </ns7:shape>
        </w:pict>
      </w:r>
      <w:r w:rsidR="002E16F4" w:rsidRPr="007656EF">
        <w:rPr>
          <w:rFonts w:ascii="Times New Roman" w:eastAsia="Times New Roman" w:hAnsi="Times New Roman" w:cs="Times New Roman"/>
          <w:color w:val="000000"/>
          <w:kern w:val="0"/>
          <w:sz w:val="28"/>
          <w:lang w:val="vi-VN"/>
          <ns2:ligatures ns2:val="none"/>
        </w:rPr>
        <w:t xml:space="preserve">: </w:t>
      </w:r>
      <w:r w:rsidR="002E16F4" w:rsidRPr="007656EF">
        <w:rPr>
          <w:rFonts w:ascii="Times New Roman" w:eastAsia="Times New Roman" w:hAnsi="Times New Roman" w:cs="Times New Roman"/>
          <w:color w:val="000000"/>
          <w:kern w:val="0"/>
          <w:sz w:val="28"/>
          <ns2:ligatures ns2:val="none"/>
        </w:rPr>
        <w:t>K</w:t>
      </w:r>
      <w:r w:rsidR="002E16F4" w:rsidRPr="007656EF">
        <w:rPr>
          <w:rFonts w:ascii="Times New Roman" w:eastAsia="Times New Roman" w:hAnsi="Times New Roman" w:cs="Times New Roman"/>
          <w:color w:val="000000"/>
          <w:kern w:val="0"/>
          <w:sz w:val="28"/>
          <w:lang w:val="vi-VN"/>
          <ns2:ligatures ns2:val="none"/>
        </w:rPr>
        <w:t>hoản thanh toán cho phần sản lượng được thanh toán theo giá điện năng thị trường của nhà máy điện của chu kỳ giao dịch i (đồng).</w:t>
      </w:r>
    </w:p>
    <w:p ns2:paraId="07DFF083"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3. Khoản thanh toán cho phần sản lượng được thanh toán theo giá chào đối với nhà máy nhiệt điện có giá chào lớn hơn giá trần thị trường điện trong chu kỳ thanh toán được xác định theo trình tự sau:</w:t>
      </w:r>
    </w:p>
    <w:p ns2:paraId="351A7BDA" ns2:textId="77777777" w:rsidR="002E16F4" w:rsidRPr="007656EF" w:rsidRDefault="002E16F4" w:rsidP="002E16F4">
      <w:pPr>
        <w:widowControl w:val="0"/>
        <w:numPr>
          <w:ilvl w:val="4"/>
          <w:numId w:val="0"/>
        </w:numPr>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Tính toán cho từng chu kỳ giao dịch theo công thức sau:</w:t>
      </w:r>
    </w:p>
    <w:p ns2:paraId="540E1EC1" ns2:textId="3B5F9E6D"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i/>
          <w:color w:val="000000"/>
          <w:kern w:val="0"/>
          <w:sz w:val="28"/>
          <w:szCs w:val="28"/>
          <w:lang w:val="vi-VN"/>
          <ns2:ligatures ns2:val="none"/>
        </w:rPr>
      </w:pPr>
      <w:r>
        <w:rPr>
          <w:rFonts w:ascii="Times New Roman" w:eastAsia="Times New Roman" w:hAnsi="Times New Roman" w:cs="Times New Roman"/>
          <w:i/>
          <w:color w:val="000000"/>
          <w:kern w:val="0"/>
          <w:position w:val="-32"/>
          <w:sz w:val="28"/>
          <w:szCs w:val="28"/>
          <w:lang w:val="vi-VN"/>
          <ns2:ligatures ns2:val="none"/>
        </w:rPr>
        <w:pict ns2:anchorId="215E57EB">
          <ns7:shape id="_x0000_i1141" type="#_x0000_t75" style="width:299.25pt;height:44.25pt">
            <ns7:imagedata r:id="rId114" ns8:title=""/>
          </ns7:shape>
        </w:pict>
      </w:r>
    </w:p>
    <w:p ns2:paraId="3CBEB3A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Trong đó:</w:t>
      </w:r>
    </w:p>
    <w:p ns2:paraId="7AFF93F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Rbp</w:t>
      </w:r>
      <w:r w:rsidRPr="007656EF">
        <w:rPr>
          <w:rFonts w:ascii="Times New Roman" w:eastAsia="Times New Roman" w:hAnsi="Times New Roman" w:cs="Times New Roman"/>
          <w:color w:val="000000"/>
          <w:kern w:val="0"/>
          <w:sz w:val="28"/>
          <w:szCs w:val="28"/>
          <w:vertAlign w:val="subscript"/>
          <w:lang w:val="vi-VN"/>
          <ns2:ligatures ns2:val="none"/>
        </w:rPr>
        <w:t xml:space="preserve">i </w:t>
      </w:r>
      <w:r w:rsidRPr="007656EF">
        <w:rPr>
          <w:rFonts w:ascii="Times New Roman" w:eastAsia="Times New Roman" w:hAnsi="Times New Roman" w:cs="Times New Roman"/>
          <w:color w:val="000000"/>
          <w:kern w:val="0"/>
          <w:sz w:val="28"/>
          <w:szCs w:val="28"/>
          <w:lang w:val="vi-VN"/>
          <ns2:ligatures ns2:val="none"/>
        </w:rPr>
        <w:t>: Khoản thanh toán cho phần điện năng chào cao hơn giá trần của nhà máy điện trong chu kỳ giao dịch i (đồng);</w:t>
      </w:r>
    </w:p>
    <w:p ns2:paraId="39DD4E31"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j: Dải chào thứ j trong bản chào giá của tổ máy thuộc nhà máy nhiệt điện có giá chào cao hơn giá trần thị trường điện và được sắp xếp trong lịch tính giá điện năng thị trường;</w:t>
      </w:r>
    </w:p>
    <w:p ns2:paraId="7A0D7C3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J: Tổng số dải chào trong bản chào giá của nhà máy nhiệt điện có giá chào cao hơn giá trần thị trường điện và được sắp xếp trong lịch tính giá điện năng thị trường;</w:t>
      </w:r>
    </w:p>
    <w:p ns2:paraId="726483E8" ns2:textId="78FD6C7B"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2"/>
          <w:sz w:val="28"/>
          <w:szCs w:val="28"/>
          <w:lang w:val="vi-VN"/>
          <ns2:ligatures ns2:val="none"/>
        </w:rPr>
        <w:lastRenderedPageBreak/>
        <w:pict ns2:anchorId="0E73512A">
          <ns7:shape id="_x0000_i1142" type="#_x0000_t75" style="width:31.5pt;height:22.5pt">
            <ns7:imagedata r:id="rId115" ns8:title=""/>
          </ns7:shape>
        </w:pict>
      </w:r>
      <w:r w:rsidR="002E16F4" w:rsidRPr="007656EF">
        <w:rPr>
          <w:rFonts w:ascii="Times New Roman" w:eastAsia="Times New Roman" w:hAnsi="Times New Roman" w:cs="Times New Roman"/>
          <w:color w:val="000000"/>
          <w:kern w:val="0"/>
          <w:sz w:val="28"/>
          <w:szCs w:val="28"/>
          <w:lang w:val="vi-VN"/>
          <ns2:ligatures ns2:val="none"/>
        </w:rPr>
        <w:t>: Giá chào tương ứng với dải chào j trong bản chào của tổ máy của nhà máy nhiệt điện g trong chu kỳ giao dịch i (đồng/kWh);</w:t>
      </w:r>
    </w:p>
    <w:p ns2:paraId="15254169" ns2:textId="729DBD4C"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2"/>
          <w:sz w:val="28"/>
          <w:szCs w:val="28"/>
          <w:lang w:val="vi-VN"/>
          <ns2:ligatures ns2:val="none"/>
        </w:rPr>
        <w:pict ns2:anchorId="7DBDBA37">
          <ns7:shape id="_x0000_i1143" type="#_x0000_t75" style="width:33pt;height:22.5pt">
            <ns7:imagedata r:id="rId116" ns8:title=""/>
          </ns7:shape>
        </w:pict>
      </w:r>
      <w:r w:rsidR="002E16F4" w:rsidRPr="007656EF">
        <w:rPr>
          <w:rFonts w:ascii="Times New Roman" w:eastAsia="Times New Roman" w:hAnsi="Times New Roman" w:cs="Times New Roman"/>
          <w:color w:val="000000"/>
          <w:kern w:val="0"/>
          <w:sz w:val="28"/>
          <w:szCs w:val="28"/>
          <w:lang w:val="vi-VN"/>
          <ns2:ligatures ns2:val="none"/>
        </w:rPr>
        <w:t>: Mức giá chào cao nhất trong các dải chào được sắp xếp trong lịch tính giá điện năng thị trường của nhà máy nhiệt điện trong chu kỳ giao dịch i (đồng/kWh);</w:t>
      </w:r>
    </w:p>
    <w:p ns2:paraId="514B22CC" ns2:textId="07F8204E"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2"/>
          <w:sz w:val="28"/>
          <w:szCs w:val="28"/>
          <w:lang w:val="vi-VN"/>
          <ns2:ligatures ns2:val="none"/>
        </w:rPr>
        <w:pict ns2:anchorId="12A61173">
          <ns7:shape id="_x0000_i1144" type="#_x0000_t75" style="width:36.75pt;height:22.5pt">
            <ns7:imagedata r:id="rId117" ns8:title=""/>
          </ns7:shape>
        </w:pict>
      </w:r>
      <w:r w:rsidR="002E16F4" w:rsidRPr="007656EF">
        <w:rPr>
          <w:rFonts w:ascii="Times New Roman" w:eastAsia="Times New Roman" w:hAnsi="Times New Roman" w:cs="Times New Roman"/>
          <w:color w:val="000000"/>
          <w:kern w:val="0"/>
          <w:sz w:val="28"/>
          <w:szCs w:val="28"/>
          <w:lang w:val="vi-VN"/>
          <ns2:ligatures ns2:val="none"/>
        </w:rPr>
        <w:t xml:space="preserve">: Sản lượng điện năng thanh toán theo công suất được chào với mức giá </w:t>
      </w:r>
      <w:r>
        <w:rPr>
          <w:rFonts w:ascii="Times New Roman" w:eastAsia="Times New Roman" w:hAnsi="Times New Roman" w:cs="Times New Roman"/>
          <w:color w:val="000000"/>
          <w:kern w:val="0"/>
          <w:position w:val="-12"/>
          <w:sz w:val="28"/>
          <w:szCs w:val="28"/>
          <w:lang w:val="vi-VN"/>
          <ns2:ligatures ns2:val="none"/>
        </w:rPr>
        <w:pict ns2:anchorId="107D1573">
          <ns7:shape id="_x0000_i1145" type="#_x0000_t75" style="width:20.25pt;height:22.5pt">
            <ns7:imagedata r:id="rId118" ns8:title=""/>
          </ns7:shape>
        </w:pict>
      </w:r>
      <w:r w:rsidR="002E16F4" w:rsidRPr="007656EF">
        <w:rPr>
          <w:rFonts w:ascii="Times New Roman" w:eastAsia="Times New Roman" w:hAnsi="Times New Roman" w:cs="Times New Roman"/>
          <w:color w:val="000000"/>
          <w:kern w:val="0"/>
          <w:sz w:val="28"/>
          <w:szCs w:val="28"/>
          <w:lang w:val="vi-VN"/>
          <ns2:ligatures ns2:val="none"/>
        </w:rPr>
        <w:t xml:space="preserve"> trong bản chào của nhà máy nhiệt điện được huy động trong chu kỳ giao dịch i và quy đổi về vị trí đo đếm (kWh);</w:t>
      </w:r>
    </w:p>
    <w:p ns2:paraId="4A82DB27" ns2:textId="5D4F266F"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szCs w:val="28"/>
          <w:lang w:val="vi-VN"/>
          <ns2:ligatures ns2:val="none"/>
        </w:rPr>
        <w:pict ns2:anchorId="554F4677">
          <ns7:shape id="_x0000_i1146" type="#_x0000_t75" style="width:27.75pt;height:22.5pt">
            <ns7:imagedata r:id="rId119" ns8:title=""/>
          </ns7:shape>
        </w:pict>
      </w:r>
      <w:r w:rsidR="002E16F4" w:rsidRPr="007656EF">
        <w:rPr>
          <w:rFonts w:ascii="Times New Roman" w:eastAsia="Times New Roman" w:hAnsi="Times New Roman" w:cs="Times New Roman"/>
          <w:color w:val="000000"/>
          <w:kern w:val="0"/>
          <w:sz w:val="28"/>
          <w:szCs w:val="28"/>
          <w:lang w:val="vi-VN"/>
          <ns2:ligatures ns2:val="none"/>
        </w:rPr>
        <w:t>: Sản lượng điện năng có giá chào cao hơn giá trần thị trường điện của nhà máy nhiệt điện trong chu kỳ giao dịch i quy đổi về vị trí đo đếm (kWh)</w:t>
      </w:r>
      <w:r w:rsidR="002E16F4" w:rsidRPr="007656EF">
        <w:rPr>
          <w:rFonts w:ascii="Times New Roman" w:eastAsia="Times New Roman" w:hAnsi="Times New Roman" w:cs="Times New Roman"/>
          <w:color w:val="000000"/>
          <w:kern w:val="0"/>
          <w:sz w:val="28"/>
          <w:lang w:val="vi-VN"/>
          <ns2:ligatures ns2:val="none"/>
        </w:rPr>
        <w:t>.</w:t>
      </w:r>
    </w:p>
    <w:p ns2:paraId="191E485A"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Tính toán cho chu kỳ thanh toán theo công thức sau:</w:t>
      </w:r>
    </w:p>
    <w:p ns2:paraId="39CA6EBA" ns2:textId="6AA8C09B"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2"/>
          <ns2:ligatures ns2:val="none"/>
        </w:rPr>
      </w:pPr>
      <w:r>
        <w:rPr>
          <w:rFonts w:ascii="Times New Roman" w:eastAsia="Times New Roman" w:hAnsi="Times New Roman" w:cs="Times New Roman"/>
          <w:color w:val="000000"/>
          <w:kern w:val="0"/>
          <w:position w:val="-28"/>
          <w:sz w:val="28"/>
          <w:szCs w:val="22"/>
          <w:lang w:val="vi-VN"/>
          <ns2:ligatures ns2:val="none"/>
        </w:rPr>
        <w:pict ns2:anchorId="3EFC2874">
          <ns7:shape id="_x0000_i1147" type="#_x0000_t75" style="width:90pt;height:36.75pt">
            <ns7:imagedata r:id="rId120" ns8:title=""/>
          </ns7:shape>
        </w:pict>
      </w:r>
    </w:p>
    <w:p ns2:paraId="26069AB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Trong đó:</w:t>
      </w:r>
    </w:p>
    <w:p ns2:paraId="666AC482" ns2:textId="51CAEC2F"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lang w:val="en-ZA"/>
          <ns2:ligatures ns2:val="none"/>
        </w:rPr>
        <w:pict ns2:anchorId="6A1F674D">
          <ns7:shape id="_x0000_i1148" type="#_x0000_t75" style="width:22.5pt;height:20.25pt">
            <ns7:imagedata r:id="rId121" ns8:title=""/>
          </ns7:shape>
        </w:pict>
      </w:r>
      <w:r w:rsidR="002E16F4" w:rsidRPr="007656EF">
        <w:rPr>
          <w:rFonts w:ascii="Times New Roman" w:eastAsia="Times New Roman" w:hAnsi="Times New Roman" w:cs="Times New Roman"/>
          <w:color w:val="000000"/>
          <w:kern w:val="0"/>
          <w:sz w:val="28"/>
          <w:lang w:val="vi-VN"/>
          <ns2:ligatures ns2:val="none"/>
        </w:rPr>
        <w:t xml:space="preserve"> : Khoản thanh toán cho phần điện năng chào cao hơn giá trần của nhà máy điện trong chu kỳ thanh toán (đồng);</w:t>
      </w:r>
    </w:p>
    <w:p ns2:paraId="2901A17E"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i: Chu kỳ giao dịch i trong đó nhà máy điện được huy động với mức giá chào cao hơn giá trần;</w:t>
      </w:r>
    </w:p>
    <w:p ns2:paraId="3E9D38B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I: Tổng số chu kỳ giao dịch trong đó nhà máy điện được huy động với mức giá chào cao hơn giá trần;</w:t>
      </w:r>
    </w:p>
    <w:p ns2:paraId="30949094" ns2:textId="0CF00458"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lang w:val="en-ZA"/>
          <ns2:ligatures ns2:val="none"/>
        </w:rPr>
        <w:pict ns2:anchorId="084CFF6F">
          <ns7:shape id="_x0000_i1149" type="#_x0000_t75" style="width:36.75pt;height:20.25pt">
            <ns7:imagedata r:id="rId122" ns8:title=""/>
          </ns7:shape>
        </w:pict>
      </w:r>
      <w:r w:rsidR="002E16F4" w:rsidRPr="007656EF">
        <w:rPr>
          <w:rFonts w:ascii="Times New Roman" w:eastAsia="Times New Roman" w:hAnsi="Times New Roman" w:cs="Times New Roman"/>
          <w:color w:val="000000"/>
          <w:kern w:val="0"/>
          <w:sz w:val="28"/>
          <w:lang w:val="vi-VN"/>
          <ns2:ligatures ns2:val="none"/>
        </w:rPr>
        <w:t>: Khoản thanh toán cho phần điện năng chào cao hơn giá trần của nhà máy điện trong chu kỳ giao dịch i (đồng).</w:t>
      </w:r>
    </w:p>
    <w:p ns2:paraId="4E7B5309"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4. Khoản thanh toán cho sản lượng điện năng phát tăng thêm của nhà máy điện trong chu kỳ giao dịch được xác định theo trình tự sau: </w:t>
      </w:r>
    </w:p>
    <w:p ns2:paraId="6C2D4EDE" ns2:textId="77777777" w:rsidR="002E16F4" w:rsidRPr="007656EF" w:rsidRDefault="002E16F4" w:rsidP="002E16F4">
      <w:pPr>
        <w:widowControl w:val="0"/>
        <w:spacing w:before="120" w:after="120" w:line="340" w:lineRule="exact"/>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a) Tính toán cho từng chu kỳ giao dịch theo công thức sau:</w:t>
      </w:r>
    </w:p>
    <w:p ns2:paraId="2137893F" ns2:textId="32900189"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2"/>
          <ns2:ligatures ns2:val="none"/>
        </w:rPr>
      </w:pPr>
      <w:r>
        <w:rPr>
          <w:rFonts w:ascii="Times New Roman" w:eastAsia="Times New Roman" w:hAnsi="Times New Roman" w:cs="Times New Roman"/>
          <w:color w:val="000000"/>
          <w:kern w:val="0"/>
          <w:position w:val="-32"/>
          <w:sz w:val="28"/>
          <w:szCs w:val="22"/>
          <w:lang w:val="vi-VN"/>
          <ns2:ligatures ns2:val="none"/>
        </w:rPr>
        <w:pict ns2:anchorId="2E8800B6">
          <ns7:shape id="_x0000_i1150" type="#_x0000_t75" style="width:3in;height:49.5pt">
            <ns7:imagedata r:id="rId123" ns8:title=""/>
          </ns7:shape>
        </w:pict>
      </w:r>
    </w:p>
    <w:p ns2:paraId="6A98ED42"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Trong đó:</w:t>
      </w:r>
    </w:p>
    <w:p ns2:paraId="07D2DFBC" ns2:textId="4A02B700"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lang w:val="vi-VN"/>
          <ns2:ligatures ns2:val="none"/>
        </w:rPr>
        <w:pict ns2:anchorId="7AD149A2">
          <ns7:shape id="_x0000_i1151" type="#_x0000_t75" style="width:44.25pt;height:20.25pt">
            <ns7:imagedata r:id="rId124" ns8:title=""/>
          </ns7:shape>
        </w:pict>
      </w:r>
      <w:r w:rsidR="002E16F4" w:rsidRPr="007656EF">
        <w:rPr>
          <w:rFonts w:ascii="Times New Roman" w:eastAsia="Times New Roman" w:hAnsi="Times New Roman" w:cs="Times New Roman"/>
          <w:color w:val="000000"/>
          <w:kern w:val="0"/>
          <w:sz w:val="28"/>
          <w:lang w:val="vi-VN"/>
          <ns2:ligatures ns2:val="none"/>
        </w:rPr>
        <w:t>: Khoản thanh toán cho sản lượng điện năng phát tăng thêm trong chu kỳ giao dịch i (đồng);</w:t>
      </w:r>
    </w:p>
    <w:p ns2:paraId="3FDDF23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g: Tổ máy phát tăng thêm của nhà máy điện trong chu kỳ giao dịch i;</w:t>
      </w:r>
    </w:p>
    <w:p ns2:paraId="40A1BCF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spacing w:val="4"/>
          <w:kern w:val="0"/>
          <w:sz w:val="28"/>
          <w:lang w:val="vi-VN"/>
          <ns2:ligatures ns2:val="none"/>
        </w:rPr>
      </w:pPr>
      <w:r w:rsidRPr="007656EF">
        <w:rPr>
          <w:rFonts w:ascii="Times New Roman" w:eastAsia="Times New Roman" w:hAnsi="Times New Roman" w:cs="Times New Roman"/>
          <w:color w:val="000000"/>
          <w:spacing w:val="4"/>
          <w:kern w:val="0"/>
          <w:sz w:val="28"/>
          <w:lang w:val="vi-VN"/>
          <ns2:ligatures ns2:val="none"/>
        </w:rPr>
        <w:t>G: Tổng số tổ máy phát tăng thêm của nhà máy điện trong chu kỳ giao dịch i;</w:t>
      </w:r>
    </w:p>
    <w:p ns2:paraId="17DAFDD0" ns2:textId="27F11095"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lang w:val="vi-VN"/>
          <ns2:ligatures ns2:val="none"/>
        </w:rPr>
        <w:lastRenderedPageBreak/>
        <w:pict ns2:anchorId="4D21E23D">
          <ns7:shape id="_x0000_i1152" type="#_x0000_t75" style="width:40.5pt;height:20.25pt">
            <ns7:imagedata r:id="rId125" ns8:title=""/>
          </ns7:shape>
        </w:pict>
      </w:r>
      <w:r w:rsidR="002E16F4" w:rsidRPr="007656EF">
        <w:rPr>
          <w:rFonts w:ascii="Times New Roman" w:eastAsia="Times New Roman" w:hAnsi="Times New Roman" w:cs="Times New Roman"/>
          <w:color w:val="000000"/>
          <w:kern w:val="0"/>
          <w:sz w:val="28"/>
          <w:lang w:val="vi-VN"/>
          <ns2:ligatures ns2:val="none"/>
        </w:rPr>
        <w:t>: Điện năng phát tăng thêm của tổ máy g trong chu kỳ giao dịch i quy đổi về vị trí đo đếm (kWh);</w:t>
      </w:r>
    </w:p>
    <w:p ns2:paraId="4747E33D" ns2:textId="0C0F3D93"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Pr>
          <w:rFonts w:ascii="Times New Roman" w:eastAsia="Times New Roman" w:hAnsi="Times New Roman" w:cs="Times New Roman"/>
          <w:color w:val="000000"/>
          <w:kern w:val="0"/>
          <w:position w:val="-12"/>
          <w:sz w:val="28"/>
          <w:lang w:val="vi-VN"/>
          <ns2:ligatures ns2:val="none"/>
        </w:rPr>
        <w:pict ns2:anchorId="1EBE7806">
          <ns7:shape id="_x0000_i1153" type="#_x0000_t75" style="width:44.25pt;height:20.25pt">
            <ns7:imagedata r:id="rId126" ns8:title=""/>
          </ns7:shape>
        </w:pict>
      </w:r>
      <w:r w:rsidR="002E16F4" w:rsidRPr="007656EF">
        <w:rPr>
          <w:rFonts w:ascii="Times New Roman" w:eastAsia="Times New Roman" w:hAnsi="Times New Roman" w:cs="Times New Roman"/>
          <w:color w:val="000000"/>
          <w:kern w:val="0"/>
          <w:sz w:val="28"/>
          <w:lang w:val="vi-VN"/>
          <ns2:ligatures ns2:val="none"/>
        </w:rPr>
        <w:t>: Giá chào cao nhất tương ứng với dải công suất phát tăng thêm của tổ máy g trong chu kỳ giao dịch i (đồng/kWh</w:t>
      </w:r>
      <w:r w:rsidR="002E16F4" w:rsidRPr="007656EF">
        <w:rPr>
          <w:rFonts w:ascii="Times New Roman" w:eastAsia="Times New Roman" w:hAnsi="Times New Roman" w:cs="Times New Roman"/>
          <w:color w:val="000000"/>
          <w:kern w:val="0"/>
          <w:sz w:val="28"/>
          <w:szCs w:val="28"/>
          <w:lang w:val="vi-VN"/>
          <ns2:ligatures ns2:val="none"/>
        </w:rPr>
        <w:t>). Đối với nhà máy thủy điện nếu giá chào này lớn hơn giá trần thị trường điện thì lấy bằng giá trần thị trường điện.</w:t>
      </w:r>
    </w:p>
    <w:p ns2:paraId="2BE56A5C" ns2:textId="77777777" w:rsidR="002E16F4" w:rsidRPr="007656EF" w:rsidRDefault="002E16F4" w:rsidP="002E16F4">
      <w:pPr>
        <w:widowControl w:val="0"/>
        <w:spacing w:before="120" w:after="120" w:line="340" w:lineRule="exact"/>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b) Tính toán cho chu kỳ thanh toán theo công thức sau:</w:t>
      </w:r>
    </w:p>
    <w:p ns2:paraId="1B2E250A" ns2:textId="719D45B3"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2"/>
          <ns2:ligatures ns2:val="none"/>
        </w:rPr>
      </w:pPr>
      <w:r>
        <w:rPr>
          <w:rFonts w:ascii="Times New Roman" w:eastAsia="Times New Roman" w:hAnsi="Times New Roman" w:cs="Times New Roman"/>
          <w:color w:val="000000"/>
          <w:kern w:val="0"/>
          <w:position w:val="-28"/>
          <w:sz w:val="28"/>
          <w:szCs w:val="22"/>
          <w:lang w:val="vi-VN"/>
          <ns2:ligatures ns2:val="none"/>
        </w:rPr>
        <w:pict ns2:anchorId="143C8A96">
          <ns7:shape id="_x0000_i1154" type="#_x0000_t75" style="width:99.75pt;height:36.75pt">
            <ns7:imagedata r:id="rId127" ns8:title=""/>
          </ns7:shape>
        </w:pict>
      </w:r>
    </w:p>
    <w:p ns2:paraId="544FAD66" ns2:textId="77777777" w:rsidR="002E16F4" w:rsidRPr="007656EF" w:rsidRDefault="002E16F4" w:rsidP="00060DB7">
      <w:pPr>
        <w:widowControl w:val="0"/>
        <w:spacing w:before="14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Trong đó:</w:t>
      </w:r>
    </w:p>
    <w:p ns2:paraId="0FBC07D0" ns2:textId="77777777" w:rsidR="002E16F4" w:rsidRPr="007656EF" w:rsidRDefault="002E16F4" w:rsidP="00060DB7">
      <w:pPr>
        <w:widowControl w:val="0"/>
        <w:spacing w:before="14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Rcon: Khoản thanh toán cho sản lượng điện năng phát tăng thêm trong chu kỳ thanh toán (đồng);</w:t>
      </w:r>
    </w:p>
    <w:p ns2:paraId="3B845D4D" ns2:textId="77777777" w:rsidR="002E16F4" w:rsidRPr="007656EF" w:rsidRDefault="002E16F4" w:rsidP="00060DB7">
      <w:pPr>
        <w:widowControl w:val="0"/>
        <w:spacing w:before="14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i: Chu kỳ giao dịch thứ i của chu kỳ thanh toán trong đó nhà máy điện phải phát tăng thêm theo lệnh điều độ;</w:t>
      </w:r>
    </w:p>
    <w:p ns2:paraId="5FFC294A" ns2:textId="77777777" w:rsidR="002E16F4" w:rsidRPr="007656EF" w:rsidRDefault="002E16F4" w:rsidP="00060DB7">
      <w:pPr>
        <w:widowControl w:val="0"/>
        <w:spacing w:before="14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I: Tổng số chu kỳ giao dịch của của chu kỳ thanh toán trong đó nhà máy điện phải phát tăng thêm theo lệnh điều độ;</w:t>
      </w:r>
    </w:p>
    <w:p ns2:paraId="67C8DF50" ns2:textId="77777777" w:rsidR="002E16F4" w:rsidRPr="007656EF" w:rsidRDefault="002E16F4" w:rsidP="00060DB7">
      <w:pPr>
        <w:widowControl w:val="0"/>
        <w:spacing w:before="14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Rcon</w:t>
      </w:r>
      <w:r w:rsidRPr="007656EF">
        <w:rPr>
          <w:rFonts w:ascii="Times New Roman" w:eastAsia="Times New Roman" w:hAnsi="Times New Roman" w:cs="Times New Roman"/>
          <w:color w:val="000000"/>
          <w:kern w:val="0"/>
          <w:sz w:val="28"/>
          <w:vertAlign w:val="subscript"/>
          <w:lang w:val="vi-VN"/>
          <ns2:ligatures ns2:val="none"/>
        </w:rPr>
        <w:t xml:space="preserve">i </w:t>
      </w:r>
      <w:r w:rsidRPr="007656EF">
        <w:rPr>
          <w:rFonts w:ascii="Times New Roman" w:eastAsia="Times New Roman" w:hAnsi="Times New Roman" w:cs="Times New Roman"/>
          <w:color w:val="000000"/>
          <w:kern w:val="0"/>
          <w:sz w:val="28"/>
          <w:lang w:val="vi-VN"/>
          <ns2:ligatures ns2:val="none"/>
        </w:rPr>
        <w:t>: Khoản thanh toán cho sản lượng điện năng phát tăng thêm trong chu kỳ giao dịch i (đồng).</w:t>
      </w:r>
    </w:p>
    <w:p ns2:paraId="202BDB54" ns2:textId="77777777" w:rsidR="002E16F4" w:rsidRPr="007656EF" w:rsidRDefault="002E16F4" w:rsidP="00060DB7">
      <w:pPr>
        <w:widowControl w:val="0"/>
        <w:spacing w:before="140" w:after="120" w:line="340" w:lineRule="exact"/>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c) Đơn vị vận hành hệ thống điện và thị trường điện có trách nhiệm công bố nguyên nhân phát sinh sản lượng điện năng phát tăng thêm của nhà máy điện do ràng buộc hệ thống điện.</w:t>
      </w:r>
    </w:p>
    <w:p ns2:paraId="4D89E222" ns2:textId="77777777" w:rsidR="002E16F4" w:rsidRPr="007656EF" w:rsidRDefault="002E16F4" w:rsidP="00060DB7">
      <w:pPr>
        <w:widowControl w:val="0"/>
        <w:tabs>
          <w:tab w:val="left" w:pos="1080"/>
        </w:tabs>
        <w:spacing w:before="14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5. Trường hợp nhà máy thủy điện được huy động do điều kiện ràng buộc phải phát và có giá chào cao hơn giá trần thị trường điện hoặc được huy động công suất với dải chào giá cao hơn giá trần thị trường điện thì nhà máy được thanh toán cho phần sản lượng phát tương ứng trong chu kỳ đó bằng giá trần thị trường điện.</w:t>
      </w:r>
    </w:p>
    <w:p ns2:paraId="3DB50A2B" ns2:textId="77777777" w:rsidR="002E16F4" w:rsidRPr="007656EF" w:rsidRDefault="002E16F4" w:rsidP="00060DB7">
      <w:pPr>
        <w:widowControl w:val="0"/>
        <w:tabs>
          <w:tab w:val="left" w:pos="540"/>
        </w:tabs>
        <w:adjustRightInd w:val="0"/>
        <w:spacing w:before="14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6. Khoản thanh toán cho sản lượng điện năng phát sai khác so với sản lượng huy động theo lệnh điều độ của nhà máy điện trong chu kỳ giao dịch.</w:t>
      </w:r>
    </w:p>
    <w:p ns2:paraId="6553E8F6" ns2:textId="77777777" w:rsidR="002E16F4" w:rsidRPr="007656EF" w:rsidRDefault="002E16F4" w:rsidP="00060DB7">
      <w:pPr>
        <w:widowControl w:val="0"/>
        <w:tabs>
          <w:tab w:val="left" w:pos="851"/>
          <w:tab w:val="left" w:pos="993"/>
        </w:tabs>
        <w:spacing w:before="14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w:t>
      </w:r>
      <w:r w:rsidRPr="007656EF">
        <w:rPr>
          <w:rFonts w:ascii="Times New Roman" w:eastAsia="PMingLiU" w:hAnsi="Times New Roman" w:cs="Times New Roman"/>
          <w:bCs/>
          <w:iCs/>
          <w:color w:val="000000"/>
          <w:kern w:val="0"/>
          <w:sz w:val="28"/>
          <w:szCs w:val="28"/>
          <w:lang w:val="vi-VN"/>
          <ns2:ligatures ns2:val="none"/>
        </w:rPr>
        <w:tab/>
        <w:t>Tính toán cho từng chu kỳ giao dịch theo công thức sau:</w:t>
      </w:r>
    </w:p>
    <w:p ns2:paraId="5F1D214C" ns2:textId="77777777" w:rsidR="002E16F4" w:rsidRPr="007656EF" w:rsidRDefault="002E16F4" w:rsidP="00060DB7">
      <w:pPr>
        <w:widowControl w:val="0"/>
        <w:spacing w:before="140"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Trường hợp sản lượng điện năng phát tăng thêm so với lệnh điều độ:</w:t>
      </w:r>
    </w:p>
    <w:p ns2:paraId="7B934B14" ns2:textId="6684A69A"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8"/>
          <ns2:ligatures ns2:val="none"/>
        </w:rPr>
      </w:pPr>
      <w:r>
        <w:rPr>
          <w:rFonts w:ascii="Times New Roman" w:eastAsia="Times New Roman" w:hAnsi="Times New Roman" w:cs="Times New Roman"/>
          <w:color w:val="000000"/>
          <w:kern w:val="0"/>
          <w:position w:val="-30"/>
          <w:sz w:val="28"/>
          <w:szCs w:val="28"/>
          <w:lang w:val="vi-VN"/>
          <ns2:ligatures ns2:val="none"/>
        </w:rPr>
        <w:pict ns2:anchorId="1201B4E0">
          <ns7:shape id="_x0000_i1155" type="#_x0000_t75" style="width:164.25pt;height:36.75pt">
            <ns7:imagedata r:id="rId128" ns8:title=""/>
          </ns7:shape>
        </w:pict>
      </w:r>
    </w:p>
    <w:p ns2:paraId="5CB442B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Trong đó:</w:t>
      </w:r>
    </w:p>
    <w:p ns2:paraId="0A712BE6" ns2:textId="1590F309"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2"/>
          <w:sz w:val="28"/>
          <w:szCs w:val="28"/>
          <w:lang w:val="vi-VN"/>
          <ns2:ligatures ns2:val="none"/>
        </w:rPr>
        <w:pict ns2:anchorId="0C4386A4">
          <ns7:shape id="_x0000_i1156" type="#_x0000_t75" style="width:36.75pt;height:20.25pt">
            <ns7:imagedata r:id="rId129" ns8:title=""/>
          </ns7:shape>
        </w:pict>
      </w:r>
      <w:r w:rsidR="002E16F4" w:rsidRPr="007656EF">
        <w:rPr>
          <w:rFonts w:ascii="Times New Roman" w:eastAsia="Times New Roman" w:hAnsi="Times New Roman" w:cs="Times New Roman"/>
          <w:color w:val="000000"/>
          <w:kern w:val="0"/>
          <w:sz w:val="28"/>
          <w:szCs w:val="28"/>
          <w:lang w:val="vi-VN"/>
          <ns2:ligatures ns2:val="none"/>
        </w:rPr>
        <w:t>: Khoản thanh toán cho sản lượng điện năng phát sai khác so với lệnh điều độ trong chu kỳ giao dịch i (đồng);</w:t>
      </w:r>
    </w:p>
    <w:p ns2:paraId="32ADC4D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g: Tổ máy phát tăng thêm so với lệnh điều độ của nhà máy điện trong chu kỳ </w:t>
      </w:r>
      <w:r w:rsidRPr="007656EF">
        <w:rPr>
          <w:rFonts w:ascii="Times New Roman" w:eastAsia="Times New Roman" w:hAnsi="Times New Roman" w:cs="Times New Roman"/>
          <w:color w:val="000000"/>
          <w:kern w:val="0"/>
          <w:sz w:val="28"/>
          <w:szCs w:val="28"/>
          <w:lang w:val="vi-VN"/>
          <ns2:ligatures ns2:val="none"/>
        </w:rPr>
        <w:lastRenderedPageBreak/>
        <w:t>giao dịch i;</w:t>
      </w:r>
    </w:p>
    <w:p ns2:paraId="4F660F8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G: Tổng số tổ máy phát tăng thêm so với lệnh điều độ của nhà máy điện trong chu kỳ giao dịch i;</w:t>
      </w:r>
    </w:p>
    <w:p ns2:paraId="196D8AB4" ns2:textId="57E5D2C5"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2"/>
          <w:sz w:val="28"/>
          <w:szCs w:val="28"/>
          <w:lang w:val="vi-VN"/>
          <ns2:ligatures ns2:val="none"/>
        </w:rPr>
        <w:pict ns2:anchorId="422671BA">
          <ns7:shape id="_x0000_i1157" type="#_x0000_t75" style="width:36.75pt;height:20.25pt">
            <ns7:imagedata r:id="rId130" ns8:title=""/>
          </ns7:shape>
        </w:pict>
      </w:r>
      <w:r w:rsidR="002E16F4" w:rsidRPr="007656EF">
        <w:rPr>
          <w:rFonts w:ascii="Times New Roman" w:eastAsia="Times New Roman" w:hAnsi="Times New Roman" w:cs="Times New Roman"/>
          <w:color w:val="000000"/>
          <w:kern w:val="0"/>
          <w:sz w:val="28"/>
          <w:szCs w:val="28"/>
          <w:lang w:val="vi-VN"/>
          <ns2:ligatures ns2:val="none"/>
        </w:rPr>
        <w:t>: Điện năng phát tăng thêm so với lệnh điều độ của tổ máy g trong chu kỳ giao dịch i (kWh);</w:t>
      </w:r>
    </w:p>
    <w:p ns2:paraId="1A6ECFC5" ns2:textId="6DFF4B7B"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2"/>
          <w:sz w:val="28"/>
          <w:szCs w:val="28"/>
          <w:lang w:val="vi-VN"/>
          <ns2:ligatures ns2:val="none"/>
        </w:rPr>
        <w:pict ns2:anchorId="6BE5E7EC">
          <ns7:shape id="_x0000_i1158" type="#_x0000_t75" style="width:44.25pt;height:20.25pt">
            <ns7:imagedata r:id="rId131" ns8:title=""/>
          </ns7:shape>
        </w:pict>
      </w:r>
      <w:r w:rsidR="002E16F4" w:rsidRPr="007656EF">
        <w:rPr>
          <w:rFonts w:ascii="Times New Roman" w:eastAsia="Times New Roman" w:hAnsi="Times New Roman" w:cs="Times New Roman"/>
          <w:color w:val="000000"/>
          <w:kern w:val="0"/>
          <w:sz w:val="28"/>
          <w:szCs w:val="28"/>
          <w:lang w:val="vi-VN"/>
          <ns2:ligatures ns2:val="none"/>
        </w:rPr>
        <w:t>: Giá chào thấp nhất của tất cả các tổ máy trong chu kỳ giao dịch i (đồng/kWh).</w:t>
      </w:r>
    </w:p>
    <w:p ns2:paraId="28256AC5"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Trường hợp sản lượng điện năng phát giảm so với lệnh điều độ:</w:t>
      </w:r>
    </w:p>
    <w:p ns2:paraId="3E7DD5DE" ns2:textId="377D7232" w:rsidR="002E16F4" w:rsidRPr="007656EF" w:rsidRDefault="00B00495" w:rsidP="002E16F4">
      <w:pPr>
        <w:widowControl w:val="0"/>
        <w:spacing w:before="120" w:after="120" w:line="240" w:lineRule="auto"/>
        <w:ind w:left="1287"/>
        <w:jc w:val="center"/>
        <w:outlineLvl w:val="5"/>
        <w:rPr>
          <w:rFonts w:ascii="Times New Roman" w:eastAsia="SimSun" w:hAnsi="Times New Roman" w:cs="Times New Roman"/>
          <w:color w:val="000000"/>
          <w:kern w:val="0"/>
          <w:sz w:val="28"/>
          <w:szCs w:val="20"/>
          <w:lang w:val="vi-VN"/>
          <ns2:ligatures ns2:val="none"/>
        </w:rPr>
      </w:pPr>
      <w:r>
        <w:rPr>
          <w:rFonts w:ascii="Times New Roman" w:eastAsia="SimSun" w:hAnsi="Times New Roman" w:cs="Times New Roman"/>
          <w:color w:val="000000"/>
          <w:kern w:val="0"/>
          <w:sz w:val="28"/>
          <w:szCs w:val="20"/>
          <w:lang w:val="vi-VN"/>
          <ns2:ligatures ns2:val="none"/>
        </w:rPr>
        <w:pict ns2:anchorId="286B4D33">
          <ns7:shape id="_x0000_i1159" type="#_x0000_t75" style="width:203.25pt;height:36.75pt">
            <ns7:imagedata r:id="rId132" ns8:title=""/>
          </ns7:shape>
        </w:pict>
      </w:r>
    </w:p>
    <w:p ns2:paraId="7C82785E" ns2:textId="77777777" w:rsidR="002E16F4" w:rsidRPr="007656EF" w:rsidRDefault="002E16F4" w:rsidP="002E16F4">
      <w:pPr>
        <w:widowControl w:val="0"/>
        <w:spacing w:before="120" w:after="120" w:line="240" w:lineRule="auto"/>
        <w:ind w:left="709" w:hanging="115"/>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Trong đó:</w:t>
      </w:r>
    </w:p>
    <w:p ns2:paraId="34509C5E" ns2:textId="057975B4"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2"/>
          <w:sz w:val="28"/>
          <w:szCs w:val="28"/>
          <w:lang w:val="vi-VN"/>
          <ns2:ligatures ns2:val="none"/>
        </w:rPr>
        <w:pict ns2:anchorId="157004EB">
          <ns7:shape id="_x0000_i1160" type="#_x0000_t75" style="width:36.75pt;height:20.25pt">
            <ns7:imagedata r:id="rId133" ns8:title=""/>
          </ns7:shape>
        </w:pict>
      </w:r>
      <w:r w:rsidR="002E16F4" w:rsidRPr="007656EF">
        <w:rPr>
          <w:rFonts w:ascii="Times New Roman" w:eastAsia="Times New Roman" w:hAnsi="Times New Roman" w:cs="Times New Roman"/>
          <w:color w:val="000000"/>
          <w:kern w:val="0"/>
          <w:sz w:val="28"/>
          <w:szCs w:val="28"/>
          <w:lang w:val="vi-VN"/>
          <ns2:ligatures ns2:val="none"/>
        </w:rPr>
        <w:t>: Khoản thanh toán cho sản lượng điện năng phát sai khác so với lệnh điều độ trong chu kỳ giao dịch i (đồng);</w:t>
      </w:r>
    </w:p>
    <w:p ns2:paraId="138BA37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g: Tổ máy phát giảm so với lệnh điều độ của nhà máy điện trong chu kỳ giao dịch i;</w:t>
      </w:r>
    </w:p>
    <w:p ns2:paraId="6F0B7DA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G: Tổng số tổ máy phát giảm so với lệnh điều độ của nhà máy điện trong chu kỳ giao dịch i;</w:t>
      </w:r>
    </w:p>
    <w:p ns2:paraId="26E02C96" ns2:textId="63EB812E" w:rsidR="002E16F4" w:rsidRPr="007656EF" w:rsidRDefault="00B00495"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Pr>
          <w:rFonts w:ascii="Times New Roman" w:eastAsia="PMingLiU" w:hAnsi="Times New Roman" w:cs="Times New Roman"/>
          <w:bCs/>
          <w:iCs/>
          <w:color w:val="000000"/>
          <w:kern w:val="0"/>
          <w:position w:val="-12"/>
          <w:sz w:val="28"/>
          <w:szCs w:val="28"/>
          <w:lang w:val="vi-VN"/>
          <ns2:ligatures ns2:val="none"/>
        </w:rPr>
        <w:pict ns2:anchorId="1720E485">
          <ns7:shape id="_x0000_i1161" type="#_x0000_t75" style="width:36.75pt;height:20.25pt">
            <ns7:imagedata r:id="rId134" ns8:title=""/>
          </ns7:shape>
        </w:pict>
      </w:r>
      <w:r w:rsidR="002E16F4" w:rsidRPr="007656EF">
        <w:rPr>
          <w:rFonts w:ascii="Times New Roman" w:eastAsia="PMingLiU" w:hAnsi="Times New Roman" w:cs="Times New Roman"/>
          <w:bCs/>
          <w:iCs/>
          <w:color w:val="000000"/>
          <w:kern w:val="0"/>
          <w:sz w:val="28"/>
          <w:szCs w:val="28"/>
          <w:lang w:val="vi-VN"/>
          <ns2:ligatures ns2:val="none"/>
        </w:rPr>
        <w:t>: Điện năng phát giảm so với lệnh điều độ của tổ máy g trong chu kỳ giao dịch i (kWh);</w:t>
      </w:r>
    </w:p>
    <w:p ns2:paraId="011B43E6"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vertAlign w:val="subscript"/>
          <w:lang w:val="vi-VN"/>
          <ns2:ligatures ns2:val="none"/>
        </w:rPr>
      </w:pPr>
      <w:r w:rsidRPr="007656EF">
        <w:rPr>
          <w:rFonts w:ascii="Times New Roman" w:eastAsia="PMingLiU" w:hAnsi="Times New Roman" w:cs="Times New Roman"/>
          <w:bCs/>
          <w:iCs/>
          <w:color w:val="000000"/>
          <w:kern w:val="0"/>
          <w:sz w:val="28"/>
          <w:szCs w:val="28"/>
          <w:lang w:val="vi-VN"/>
          <ns2:ligatures ns2:val="none"/>
        </w:rPr>
        <w:t>SMP</w:t>
      </w:r>
      <w:r w:rsidRPr="007656EF">
        <w:rPr>
          <w:rFonts w:ascii="Times New Roman" w:eastAsia="PMingLiU" w:hAnsi="Times New Roman" w:cs="Times New Roman"/>
          <w:bCs/>
          <w:iCs/>
          <w:color w:val="000000"/>
          <w:kern w:val="0"/>
          <w:sz w:val="28"/>
          <w:szCs w:val="28"/>
          <w:vertAlign w:val="subscript"/>
          <w:lang w:val="vi-VN"/>
          <ns2:ligatures ns2:val="none"/>
        </w:rPr>
        <w:t>i</w:t>
      </w:r>
      <w:r w:rsidRPr="007656EF">
        <w:rPr>
          <w:rFonts w:ascii="Times New Roman" w:eastAsia="PMingLiU" w:hAnsi="Times New Roman" w:cs="Times New Roman"/>
          <w:bCs/>
          <w:iCs/>
          <w:color w:val="000000"/>
          <w:kern w:val="0"/>
          <w:sz w:val="28"/>
          <w:szCs w:val="28"/>
          <w:lang w:val="vi-VN"/>
          <ns2:ligatures ns2:val="none"/>
        </w:rPr>
        <w:t xml:space="preserve"> : Giá điện năng thị trường trong chu kỳ giao dịch i (đồng/kWh);</w:t>
      </w:r>
    </w:p>
    <w:p ns2:paraId="0E08740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Pbp</w:t>
      </w:r>
      <w:r w:rsidRPr="007656EF">
        <w:rPr>
          <w:rFonts w:ascii="Times New Roman" w:eastAsia="Times New Roman" w:hAnsi="Times New Roman" w:cs="Times New Roman"/>
          <w:color w:val="000000"/>
          <w:kern w:val="0"/>
          <w:sz w:val="28"/>
          <w:szCs w:val="28"/>
          <w:vertAlign w:val="subscript"/>
          <w:lang w:val="vi-VN"/>
          <ns2:ligatures ns2:val="none"/>
        </w:rPr>
        <w:t>i,max</w:t>
      </w:r>
      <w:r w:rsidRPr="007656EF">
        <w:rPr>
          <w:rFonts w:ascii="Times New Roman" w:eastAsia="Times New Roman" w:hAnsi="Times New Roman" w:cs="Times New Roman"/>
          <w:color w:val="000000"/>
          <w:kern w:val="0"/>
          <w:sz w:val="28"/>
          <w:szCs w:val="28"/>
          <w:lang w:val="vi-VN"/>
          <ns2:ligatures ns2:val="none"/>
        </w:rPr>
        <w:t>: Giá điện năng của tổ máy đắt nhất được thanh toán trong chu kỳ giao dịch i (đồng/kWh).</w:t>
      </w:r>
    </w:p>
    <w:p ns2:paraId="7557B6C3" ns2:textId="77777777" w:rsidR="002E16F4" w:rsidRPr="007656EF" w:rsidRDefault="002E16F4" w:rsidP="002E16F4">
      <w:pPr>
        <w:widowControl w:val="0"/>
        <w:tabs>
          <w:tab w:val="left" w:pos="993"/>
        </w:tabs>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w:t>
      </w:r>
      <w:r w:rsidRPr="007656EF">
        <w:rPr>
          <w:rFonts w:ascii="Times New Roman" w:eastAsia="PMingLiU" w:hAnsi="Times New Roman" w:cs="Times New Roman"/>
          <w:bCs/>
          <w:iCs/>
          <w:color w:val="000000"/>
          <w:kern w:val="0"/>
          <w:sz w:val="28"/>
          <w:szCs w:val="28"/>
          <w:lang w:val="vi-VN"/>
          <ns2:ligatures ns2:val="none"/>
        </w:rPr>
        <w:tab/>
        <w:t>Tính toán cho chu kỳ thanh toán theo công thức sau:</w:t>
      </w:r>
    </w:p>
    <w:p ns2:paraId="410B3F1A"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noProof/>
          <w:color w:val="000000"/>
          <w:kern w:val="0"/>
          <w:sz w:val="28"/>
          <w:szCs w:val="26"/>
          <w:lang w:eastAsia="zh-CN"/>
          <ns2:ligatures ns2:val="none"/>
        </w:rPr>
        <w:drawing>
          <ns3:anchor distT="0" distB="0" distL="114300" distR="114300" simplePos="0" relativeHeight="251661312" behindDoc="0" locked="0" layoutInCell="1" allowOverlap="1" ns4:anchorId="208E1FC2" ns4:editId="07651F96">
            <ns3:simplePos x="0" y="0"/>
            <ns3:positionH relativeFrom="column">
              <ns3:posOffset>2331085</ns3:posOffset>
            </ns3:positionH>
            <ns3:positionV relativeFrom="paragraph">
              <ns3:posOffset>4445</ns3:posOffset>
            </ns3:positionV>
            <ns3:extent cx="1109345" cy="448945"/>
            <ns3:effectExtent l="0" t="0" r="0" b="8255"/>
            <ns3:wrapSquare wrapText="left"/>
            <ns3:docPr id="4" name="Picture 4"/>
            <ns3:cNvGraphicFramePr>
              <ns5:graphicFrameLocks noChangeAspect="1"/>
            </ns3:cNvGraphicFramePr>
            <ns5:graphic>
              <ns5:graphicData uri="http://schemas.openxmlformats.org/drawingml/2006/picture">
                <ns12:pic>
                  <ns12:nvPicPr>
                    <ns12:cNvPr id="0" name="Picture 193"/>
                    <ns12:cNvPicPr>
                      <ns5:picLocks noChangeAspect="1" noChangeArrowheads="1"/>
                    </ns12:cNvPicPr>
                  </ns12:nvPicPr>
                  <ns12:blipFill>
                    <ns5:blip r:embed="rId135" cstate="print">
                      <ns5:extLst>
                        <ns5:ext uri="{28A0092B-C50C-407E-A947-70E740481C1C}">
                          <ns9:useLocalDpi val="0"/>
                        </ns5:ext>
                      </ns5:extLst>
                    </ns5:blip>
                    <ns5:srcRect/>
                    <ns5:stretch>
                      <ns5:fillRect/>
                    </ns5:stretch>
                  </ns12:blipFill>
                  <ns12:spPr bwMode="auto">
                    <ns5:xfrm>
                      <ns5:off x="0" y="0"/>
                      <ns5:ext cx="1109345" cy="448945"/>
                    </ns5:xfrm>
                    <ns5:prstGeom prst="rect">
                      <ns5:avLst/>
                    </ns5:prstGeom>
                    <ns5:noFill/>
                  </ns12:spPr>
                </ns12:pic>
              </ns5:graphicData>
            </ns5:graphic>
          </ns3:anchor>
        </w:drawing>
      </w:r>
    </w:p>
    <w:p ns2:paraId="6780AC06" ns2:textId="77777777" w:rsidR="002E16F4" w:rsidRPr="007656EF" w:rsidRDefault="002E16F4" w:rsidP="002E16F4">
      <w:pPr>
        <w:widowControl w:val="0"/>
        <w:spacing w:before="120" w:after="120" w:line="240" w:lineRule="auto"/>
        <w:ind w:firstLine="567"/>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br w:type="textWrapping" w:clear="all"/>
        <w:t>Trong đó:</w:t>
      </w:r>
    </w:p>
    <w:p ns2:paraId="4E544B61"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Rdu: Khoản thanh toán cho sản lượng điện năng phát sai khác so với lệnh điều độ trong chu kỳ thanh toán (đồng);</w:t>
      </w:r>
    </w:p>
    <w:p ns2:paraId="12DCA2F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i: Chu kỳ giao dịch thứ i của chu kỳ thanh toán trong đó nhà máy nhiệt điện đã phát sai khác so với lệnh điều độ;</w:t>
      </w:r>
    </w:p>
    <w:p ns2:paraId="35652963"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I: Tổng số chu kỳ giao dịch của của chu kỳ thanh toán trong đó nhà máy nhiệt điện đã phát sai khác so với lệnh điều độ;</w:t>
      </w:r>
    </w:p>
    <w:p ns2:paraId="04F1894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Rdu</w:t>
      </w:r>
      <w:r w:rsidRPr="007656EF">
        <w:rPr>
          <w:rFonts w:ascii="Times New Roman" w:eastAsia="Times New Roman" w:hAnsi="Times New Roman" w:cs="Times New Roman"/>
          <w:color w:val="000000"/>
          <w:kern w:val="0"/>
          <w:sz w:val="28"/>
          <w:vertAlign w:val="subscript"/>
          <w:lang w:val="vi-VN"/>
          <ns2:ligatures ns2:val="none"/>
        </w:rPr>
        <w:t>i</w:t>
      </w:r>
      <w:r w:rsidRPr="007656EF">
        <w:rPr>
          <w:rFonts w:ascii="Times New Roman" w:eastAsia="Times New Roman" w:hAnsi="Times New Roman" w:cs="Times New Roman"/>
          <w:color w:val="000000"/>
          <w:kern w:val="0"/>
          <w:sz w:val="28"/>
          <w:lang w:val="vi-VN"/>
          <ns2:ligatures ns2:val="none"/>
        </w:rPr>
        <w:t>: Khoản thanh toán cho sản lượng điện năng phát sai khác so với sản lượng huy động theo lệnh</w:t>
      </w:r>
      <w:r w:rsidRPr="003A427E">
        <w:rPr>
          <w:rFonts w:ascii="Times New Roman" w:eastAsia="Times New Roman" w:hAnsi="Times New Roman" w:cs="Times New Roman"/>
          <w:color w:val="000000"/>
          <w:kern w:val="0"/>
          <w:sz w:val="28"/>
          <w:lang w:val="vi-VN"/>
          <ns2:ligatures ns2:val="none"/>
        </w:rPr>
        <w:t xml:space="preserve"> điều</w:t>
      </w:r>
      <w:r w:rsidRPr="007656EF">
        <w:rPr>
          <w:rFonts w:ascii="Times New Roman" w:eastAsia="Times New Roman" w:hAnsi="Times New Roman" w:cs="Times New Roman"/>
          <w:color w:val="000000"/>
          <w:kern w:val="0"/>
          <w:sz w:val="28"/>
          <w:lang w:val="vi-VN"/>
          <ns2:ligatures ns2:val="none"/>
        </w:rPr>
        <w:t xml:space="preserve"> độ trong chu kỳ giao dịch i (đồng).</w:t>
      </w:r>
    </w:p>
    <w:p ns2:paraId="412BC86D" ns2:textId="77777777" w:rsidR="002E16F4" w:rsidRPr="007656EF" w:rsidRDefault="002E16F4" w:rsidP="002E16F4">
      <w:pPr>
        <w:widowControl w:val="0"/>
        <w:numPr>
          <w:ilvl w:val="3"/>
          <w:numId w:val="0"/>
        </w:numPr>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7. Đơn vị vận hành hệ thống điện và thị trường điện có trách nhiệm tính toán </w:t>
      </w:r>
      <w:r w:rsidRPr="007656EF">
        <w:rPr>
          <w:rFonts w:ascii="Times New Roman" w:eastAsia="PMingLiU" w:hAnsi="Times New Roman" w:cs="Times New Roman"/>
          <w:color w:val="000000"/>
          <w:kern w:val="0"/>
          <w:sz w:val="28"/>
          <w:lang w:val="vi-VN"/>
          <ns2:ligatures ns2:val="none"/>
        </w:rPr>
        <w:lastRenderedPageBreak/>
        <w:t>khoản thanh toán điện năng thị trường của nhà máy điện gió, điện mặt trời, điện sinh khối, thủy điện nhỏ trong chu kỳ thanh toán theo công thức:</w:t>
      </w:r>
    </w:p>
    <w:p ns2:paraId="47B4C574" ns2:textId="77777777" w:rsidR="002E16F4" w:rsidRPr="007656EF" w:rsidRDefault="002E16F4" w:rsidP="002E16F4">
      <w:pPr>
        <w:widowControl w:val="0"/>
        <w:numPr>
          <w:ilvl w:val="3"/>
          <w:numId w:val="0"/>
        </w:numPr>
        <w:adjustRightInd w:val="0"/>
        <w:spacing w:before="120" w:after="120" w:line="240" w:lineRule="auto"/>
        <w:ind w:firstLine="567"/>
        <w:jc w:val="center"/>
        <w:textAlignment w:val="baseline"/>
        <w:outlineLvl w:val="3"/>
        <w:rPr>
          <w:rFonts w:ascii="Times New Roman" w:eastAsia="PMingLiU" w:hAnsi="Times New Roman" w:cs="Times New Roman"/>
          <w:color w:val="000000"/>
          <w:kern w:val="0"/>
          <w:sz w:val="28"/>
          <ns2:ligatures ns2:val="none"/>
        </w:rPr>
      </w:pPr>
      <ns11:oMathPara>
        <ns11:oMath>
          <ns11:r>
            <w:rPr>
              <w:rFonts w:ascii="Cambria Math" w:eastAsia="PMingLiU" w:hAnsi="Cambria Math" w:cs="Times New Roman"/>
              <w:color w:val="000000"/>
              <w:kern w:val="0"/>
              <w:sz w:val="28"/>
              <ns2:ligatures ns2:val="none"/>
            </w:rPr>
            <ns11:t xml:space="preserve">Rg= </ns11:t>
          </ns11:r>
          <ns11:nary>
            <ns11:naryPr>
              <ns11:chr ns11:val="∑"/>
              <ns11:limLoc ns11:val="undOvr"/>
              <ns11:ctrlPr>
                <w:rPr>
                  <w:rFonts w:ascii="Cambria Math" w:eastAsia="PMingLiU" w:hAnsi="Cambria Math" w:cs="Times New Roman"/>
                  <w:i/>
                  <w:color w:val="000000"/>
                  <w:kern w:val="0"/>
                  <w:sz w:val="28"/>
                  <ns2:ligatures ns2:val="none"/>
                </w:rPr>
              </ns11:ctrlPr>
            </ns11:naryPr>
            <ns11:sub>
              <ns11:r>
                <w:rPr>
                  <w:rFonts w:ascii="Cambria Math" w:eastAsia="PMingLiU" w:hAnsi="Cambria Math" w:cs="Times New Roman"/>
                  <w:color w:val="000000"/>
                  <w:kern w:val="0"/>
                  <w:sz w:val="28"/>
                  <ns2:ligatures ns2:val="none"/>
                </w:rPr>
                <ns11:t>i=1</ns11:t>
              </ns11:r>
            </ns11:sub>
            <ns11:sup>
              <ns11:r>
                <w:rPr>
                  <w:rFonts w:ascii="Cambria Math" w:eastAsia="PMingLiU" w:hAnsi="Cambria Math" w:cs="Times New Roman"/>
                  <w:color w:val="000000"/>
                  <w:kern w:val="0"/>
                  <w:sz w:val="28"/>
                  <ns2:ligatures ns2:val="none"/>
                </w:rPr>
                <ns11:t>I</ns11:t>
              </ns11:r>
            </ns11:sup>
            <ns11:e>
              <ns11:sSub>
                <ns11:sSubPr>
                  <ns11:ctrlPr>
                    <w:rPr>
                      <w:rFonts w:ascii="Cambria Math" w:eastAsia="PMingLiU" w:hAnsi="Cambria Math" w:cs="Times New Roman"/>
                      <w:i/>
                      <w:color w:val="000000"/>
                      <w:kern w:val="0"/>
                      <w:sz w:val="28"/>
                      <ns2:ligatures ns2:val="none"/>
                    </w:rPr>
                  </ns11:ctrlPr>
                </ns11:sSubPr>
                <ns11:e>
                  <ns11:r>
                    <w:rPr>
                      <w:rFonts w:ascii="Cambria Math" w:eastAsia="PMingLiU" w:hAnsi="Cambria Math" w:cs="Times New Roman"/>
                      <w:color w:val="000000"/>
                      <w:kern w:val="0"/>
                      <w:sz w:val="28"/>
                      <ns2:ligatures ns2:val="none"/>
                    </w:rPr>
                    <ns11:t>Rsmp</ns11:t>
                  </ns11:r>
                </ns11:e>
                <ns11:sub>
                  <ns11:r>
                    <w:rPr>
                      <w:rFonts w:ascii="Cambria Math" w:eastAsia="PMingLiU" w:hAnsi="Cambria Math" w:cs="Times New Roman"/>
                      <w:color w:val="000000"/>
                      <w:kern w:val="0"/>
                      <w:sz w:val="28"/>
                      <ns2:ligatures ns2:val="none"/>
                    </w:rPr>
                    <ns11:t>i</ns11:t>
                  </ns11:r>
                </ns11:sub>
              </ns11:sSub>
            </ns11:e>
          </ns11:nary>
          <ns11:r>
            <w:rPr>
              <w:rFonts w:ascii="Cambria Math" w:eastAsia="PMingLiU" w:hAnsi="Cambria Math" w:cs="Times New Roman"/>
              <w:color w:val="000000"/>
              <w:kern w:val="0"/>
              <w:sz w:val="28"/>
              <ns2:ligatures ns2:val="none"/>
            </w:rPr>
            <ns11:t>=</ns11:t>
          </ns11:r>
          <ns11:nary>
            <ns11:naryPr>
              <ns11:chr ns11:val="∑"/>
              <ns11:limLoc ns11:val="undOvr"/>
              <ns11:ctrlPr>
                <w:rPr>
                  <w:rFonts w:ascii="Cambria Math" w:eastAsia="PMingLiU" w:hAnsi="Cambria Math" w:cs="Times New Roman"/>
                  <w:i/>
                  <w:color w:val="000000"/>
                  <w:kern w:val="0"/>
                  <w:sz w:val="28"/>
                  <ns2:ligatures ns2:val="none"/>
                </w:rPr>
              </ns11:ctrlPr>
            </ns11:naryPr>
            <ns11:sub>
              <ns11:r>
                <w:rPr>
                  <w:rFonts w:ascii="Cambria Math" w:eastAsia="PMingLiU" w:hAnsi="Cambria Math" w:cs="Times New Roman"/>
                  <w:color w:val="000000"/>
                  <w:kern w:val="0"/>
                  <w:sz w:val="28"/>
                  <ns2:ligatures ns2:val="none"/>
                </w:rPr>
                <ns11:t>i=1</ns11:t>
              </ns11:r>
            </ns11:sub>
            <ns11:sup>
              <ns11:r>
                <w:rPr>
                  <w:rFonts w:ascii="Cambria Math" w:eastAsia="PMingLiU" w:hAnsi="Cambria Math" w:cs="Times New Roman"/>
                  <w:color w:val="000000"/>
                  <w:kern w:val="0"/>
                  <w:sz w:val="28"/>
                  <ns2:ligatures ns2:val="none"/>
                </w:rPr>
                <ns11:t>I</ns11:t>
              </ns11:r>
            </ns11:sup>
            <ns11:e>
              <ns11:sSub>
                <ns11:sSubPr>
                  <ns11:ctrlPr>
                    <w:rPr>
                      <w:rFonts w:ascii="Cambria Math" w:eastAsia="PMingLiU" w:hAnsi="Cambria Math" w:cs="Times New Roman"/>
                      <w:i/>
                      <w:color w:val="000000"/>
                      <w:kern w:val="0"/>
                      <w:sz w:val="28"/>
                      <ns2:ligatures ns2:val="none"/>
                    </w:rPr>
                  </ns11:ctrlPr>
                </ns11:sSubPr>
                <ns11:e>
                  <ns11:r>
                    <w:rPr>
                      <w:rFonts w:ascii="Cambria Math" w:eastAsia="PMingLiU" w:hAnsi="Cambria Math" w:cs="Times New Roman"/>
                      <w:color w:val="000000"/>
                      <w:kern w:val="0"/>
                      <w:sz w:val="28"/>
                      <ns2:ligatures ns2:val="none"/>
                    </w:rPr>
                    <ns11:t>Qmq</ns11:t>
                  </ns11:r>
                </ns11:e>
                <ns11:sub>
                  <ns11:r>
                    <w:rPr>
                      <w:rFonts w:ascii="Cambria Math" w:eastAsia="PMingLiU" w:hAnsi="Cambria Math" w:cs="Times New Roman"/>
                      <w:color w:val="000000"/>
                      <w:kern w:val="0"/>
                      <w:sz w:val="28"/>
                      <ns2:ligatures ns2:val="none"/>
                    </w:rPr>
                    <ns11:t>i</ns11:t>
                  </ns11:r>
                </ns11:sub>
              </ns11:sSub>
              <ns11:r>
                <w:rPr>
                  <w:rFonts w:ascii="Cambria Math" w:eastAsia="PMingLiU" w:hAnsi="Cambria Math" w:cs="Times New Roman"/>
                  <w:color w:val="000000"/>
                  <w:kern w:val="0"/>
                  <w:sz w:val="28"/>
                  <ns2:ligatures ns2:val="none"/>
                </w:rPr>
                <ns11:t>×</ns11:t>
              </ns11:r>
              <ns11:sSub>
                <ns11:sSubPr>
                  <ns11:ctrlPr>
                    <w:rPr>
                      <w:rFonts w:ascii="Cambria Math" w:eastAsia="PMingLiU" w:hAnsi="Cambria Math" w:cs="Times New Roman"/>
                      <w:i/>
                      <w:color w:val="000000"/>
                      <w:kern w:val="0"/>
                      <w:sz w:val="28"/>
                      <ns2:ligatures ns2:val="none"/>
                    </w:rPr>
                  </ns11:ctrlPr>
                </ns11:sSubPr>
                <ns11:e>
                  <ns11:r>
                    <w:rPr>
                      <w:rFonts w:ascii="Cambria Math" w:eastAsia="PMingLiU" w:hAnsi="Cambria Math" w:cs="Times New Roman"/>
                      <w:color w:val="000000"/>
                      <w:kern w:val="0"/>
                      <w:sz w:val="28"/>
                      <ns2:ligatures ns2:val="none"/>
                    </w:rPr>
                    <ns11:t>SMP</ns11:t>
                  </ns11:r>
                </ns11:e>
                <ns11:sub>
                  <ns11:r>
                    <w:rPr>
                      <w:rFonts w:ascii="Cambria Math" w:eastAsia="PMingLiU" w:hAnsi="Cambria Math" w:cs="Times New Roman"/>
                      <w:color w:val="000000"/>
                      <w:kern w:val="0"/>
                      <w:sz w:val="28"/>
                      <ns2:ligatures ns2:val="none"/>
                    </w:rPr>
                    <ns11:t>i</ns11:t>
                  </ns11:r>
                </ns11:sub>
              </ns11:sSub>
            </ns11:e>
          </ns11:nary>
        </ns11:oMath>
      </ns11:oMathPara>
    </w:p>
    <w:p ns2:paraId="7D07D46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Trong đó:</w:t>
      </w:r>
    </w:p>
    <w:p ns2:paraId="306C1E0E"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Rg: </w:t>
      </w:r>
      <w:r w:rsidRPr="007656EF">
        <w:rPr>
          <w:rFonts w:ascii="Times New Roman" w:eastAsia="Times New Roman" w:hAnsi="Times New Roman" w:cs="Times New Roman"/>
          <w:color w:val="000000"/>
          <w:kern w:val="0"/>
          <w:sz w:val="28"/>
          <ns2:ligatures ns2:val="none"/>
        </w:rPr>
        <w:t>K</w:t>
      </w:r>
      <w:r w:rsidRPr="007656EF">
        <w:rPr>
          <w:rFonts w:ascii="Times New Roman" w:eastAsia="Times New Roman" w:hAnsi="Times New Roman" w:cs="Times New Roman"/>
          <w:color w:val="000000"/>
          <w:kern w:val="0"/>
          <w:sz w:val="28"/>
          <w:lang w:val="vi-VN"/>
          <ns2:ligatures ns2:val="none"/>
        </w:rPr>
        <w:t>hoản thanh toán điện năng thị trường trong chu kỳ thanh toán (đồng)</w:t>
      </w:r>
      <w:r w:rsidRPr="007656EF">
        <w:rPr>
          <w:rFonts w:ascii="Times New Roman" w:eastAsia="Times New Roman" w:hAnsi="Times New Roman" w:cs="Times New Roman"/>
          <w:color w:val="000000"/>
          <w:kern w:val="0"/>
          <w:sz w:val="28"/>
          <ns2:ligatures ns2:val="none"/>
        </w:rPr>
        <w:t xml:space="preserve"> cho nhà máy điện sử dụng năng lượng tái tạo</w:t>
      </w:r>
      <w:r w:rsidRPr="007656EF">
        <w:rPr>
          <w:rFonts w:ascii="Times New Roman" w:eastAsia="Times New Roman" w:hAnsi="Times New Roman" w:cs="Times New Roman"/>
          <w:color w:val="000000"/>
          <w:kern w:val="0"/>
          <w:sz w:val="28"/>
          <w:lang w:val="vi-VN"/>
          <ns2:ligatures ns2:val="none"/>
        </w:rPr>
        <w:t>;</w:t>
      </w:r>
    </w:p>
    <w:p ns2:paraId="3EC9C033"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Rsmp</w:t>
      </w:r>
      <w:r w:rsidRPr="007656EF">
        <w:rPr>
          <w:rFonts w:ascii="Times New Roman" w:eastAsia="Times New Roman" w:hAnsi="Times New Roman" w:cs="Times New Roman"/>
          <w:color w:val="000000"/>
          <w:kern w:val="0"/>
          <w:sz w:val="28"/>
          <w:vertAlign w:val="subscript"/>
          <w:lang w:val="vi-VN"/>
          <ns2:ligatures ns2:val="none"/>
        </w:rPr>
        <w:t>i</w:t>
      </w:r>
      <w:r w:rsidRPr="007656EF">
        <w:rPr>
          <w:rFonts w:ascii="Times New Roman" w:eastAsia="Times New Roman" w:hAnsi="Times New Roman" w:cs="Times New Roman"/>
          <w:color w:val="000000"/>
          <w:kern w:val="0"/>
          <w:sz w:val="28"/>
          <w:lang w:val="vi-VN"/>
          <ns2:ligatures ns2:val="none"/>
        </w:rPr>
        <w:t>: Khoản thanh toán cho phần sản lượng được thanh toán theo giá điện năng thị trường của nhà máy điện của chu kỳ giao dịch i trong chu kỳ thanh toán (đồng);</w:t>
      </w:r>
    </w:p>
    <w:p ns2:paraId="5CDF3872"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SMP</w:t>
      </w:r>
      <w:r w:rsidRPr="007656EF">
        <w:rPr>
          <w:rFonts w:ascii="Times New Roman" w:eastAsia="Times New Roman" w:hAnsi="Times New Roman" w:cs="Times New Roman"/>
          <w:color w:val="000000"/>
          <w:kern w:val="0"/>
          <w:sz w:val="28"/>
          <w:vertAlign w:val="subscript"/>
          <w:lang w:val="vi-VN"/>
          <ns2:ligatures ns2:val="none"/>
        </w:rPr>
        <w:t>i</w:t>
      </w:r>
      <w:r w:rsidRPr="007656EF">
        <w:rPr>
          <w:rFonts w:ascii="Times New Roman" w:eastAsia="Times New Roman" w:hAnsi="Times New Roman" w:cs="Times New Roman"/>
          <w:color w:val="000000"/>
          <w:kern w:val="0"/>
          <w:sz w:val="28"/>
          <w:lang w:val="vi-VN"/>
          <ns2:ligatures ns2:val="none"/>
        </w:rPr>
        <w:t xml:space="preserve"> : Giá điện năng thị trường của chu kỳ giao dịch i trong chu kỳ thanh toán (đồng/kWh);</w:t>
      </w:r>
    </w:p>
    <w:p ns2:paraId="7A855809"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Qmq</w:t>
      </w:r>
      <w:r w:rsidRPr="007656EF">
        <w:rPr>
          <w:rFonts w:ascii="Times New Roman" w:eastAsia="Times New Roman" w:hAnsi="Times New Roman" w:cs="Times New Roman"/>
          <w:color w:val="000000"/>
          <w:kern w:val="0"/>
          <w:sz w:val="28"/>
          <w:vertAlign w:val="subscript"/>
          <w:lang w:val="vi-VN"/>
          <ns2:ligatures ns2:val="none"/>
        </w:rPr>
        <w:t>i</w:t>
      </w:r>
      <w:r w:rsidRPr="007656EF">
        <w:rPr>
          <w:rFonts w:ascii="Times New Roman" w:eastAsia="Times New Roman" w:hAnsi="Times New Roman" w:cs="Times New Roman"/>
          <w:color w:val="000000"/>
          <w:kern w:val="0"/>
          <w:sz w:val="28"/>
          <w:lang w:val="vi-VN"/>
          <ns2:ligatures ns2:val="none"/>
        </w:rPr>
        <w:t>: Sản lượng điện năng đo đếm của nhà máy điện (kWh)</w:t>
      </w:r>
      <w:r w:rsidRPr="003A427E">
        <w:rPr>
          <w:rFonts w:ascii="Times New Roman" w:eastAsia="Times New Roman" w:hAnsi="Times New Roman" w:cs="Times New Roman"/>
          <w:color w:val="000000"/>
          <w:kern w:val="0"/>
          <w:sz w:val="28"/>
          <w:lang w:val="vi-VN"/>
          <ns2:ligatures ns2:val="none"/>
        </w:rPr>
        <w:t>;</w:t>
      </w:r>
    </w:p>
    <w:p ns2:paraId="688F3D5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 xml:space="preserve">i: Chu kỳ giao dịch thứ i </w:t>
      </w:r>
      <w:r w:rsidRPr="007656EF">
        <w:rPr>
          <w:rFonts w:ascii="Times New Roman" w:eastAsia="Times New Roman" w:hAnsi="Times New Roman" w:cs="Times New Roman"/>
          <w:color w:val="000000"/>
          <w:kern w:val="0"/>
          <w:sz w:val="28"/>
          <ns2:ligatures ns2:val="none"/>
        </w:rPr>
        <w:t>trong</w:t>
      </w:r>
      <w:r w:rsidRPr="007656EF">
        <w:rPr>
          <w:rFonts w:ascii="Times New Roman" w:eastAsia="Times New Roman" w:hAnsi="Times New Roman" w:cs="Times New Roman"/>
          <w:color w:val="000000"/>
          <w:kern w:val="0"/>
          <w:sz w:val="28"/>
          <w:lang w:val="en-ZA"/>
          <ns2:ligatures ns2:val="none"/>
        </w:rPr>
        <w:t xml:space="preserve"> chu kỳ thanh toán;</w:t>
      </w:r>
    </w:p>
    <w:p ns2:paraId="5A302391"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I: Tổng số chu kỳ giao dịch của chu kỳ thanh toán.</w:t>
      </w:r>
    </w:p>
    <w:p ns2:paraId="03D15509"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217" w:name="_Khoản_thanh_toán_1"/>
      <w:bookmarkStart w:id="5218" w:name="_Ref238542538"/>
      <w:bookmarkStart w:id="5219" w:name="_Toc238639747"/>
      <w:bookmarkStart w:id="5220" w:name="_Toc239143477"/>
      <w:bookmarkStart w:id="5221" w:name="_Toc239214842"/>
      <w:bookmarkStart w:id="5222" w:name="_Toc240797966"/>
      <w:bookmarkStart w:id="5223" w:name="_Toc240954988"/>
      <w:bookmarkStart w:id="5224" w:name="_Toc347904777"/>
      <w:bookmarkStart w:id="5225" w:name="_Toc520887755"/>
      <w:bookmarkStart w:id="5226" w:name="_Toc521661347"/>
      <w:bookmarkStart w:id="5227" w:name="_Toc522128287"/>
      <w:bookmarkStart w:id="5228" w:name="_Toc522128578"/>
      <w:bookmarkStart w:id="5229" w:name="_Toc522197614"/>
      <w:bookmarkStart w:id="5230" w:name="_Toc522269699"/>
      <w:bookmarkStart w:id="5231" w:name="_Toc523300761"/>
      <w:bookmarkStart w:id="5232" w:name="_Toc526435811"/>
      <w:bookmarkStart w:id="5233" w:name="_Toc526928342"/>
      <w:bookmarkStart w:id="5234" w:name="_Toc527548175"/>
      <w:bookmarkStart w:id="5235" w:name="_Toc527548370"/>
      <w:bookmarkStart w:id="5236" w:name="_Toc529174170"/>
      <w:bookmarkEnd w:id="5217"/>
      <w:r w:rsidRPr="007656EF">
        <w:rPr>
          <w:rFonts w:ascii="Times New Roman" w:eastAsia="PMingLiU" w:hAnsi="Times New Roman" w:cs="Times New Roman"/>
          <w:b/>
          <w:color w:val="000000"/>
          <w:kern w:val="0"/>
          <w:sz w:val="28"/>
          <w:szCs w:val="28"/>
          <w:lang w:val="vi-VN" w:bidi="th-TH"/>
          <ns2:ligatures ns2:val="none"/>
        </w:rPr>
        <w:t>Điều 96.</w:t>
      </w:r>
      <w:r w:rsidRPr="007656EF">
        <w:rPr>
          <w:rFonts w:ascii="Times New Roman" w:eastAsia="PMingLiU" w:hAnsi="Times New Roman" w:cs="Times New Roman"/>
          <w:b/>
          <w:color w:val="000000"/>
          <w:kern w:val="0"/>
          <w:sz w:val="28"/>
          <w:szCs w:val="28"/>
          <w:lang w:val="vi-VN" w:bidi="th-TH"/>
          <ns2:ligatures ns2:val="none"/>
        </w:rPr>
        <w:tab/>
        <w:t>Khoản thanh toán theo giá công suất thị trường</w:t>
      </w:r>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p>
    <w:p ns2:paraId="10B7E834"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Đơn vị vận hành hệ thống điện và thị trường điện có trách nhiệm tính toán khoản thanh toán công suất thị trường cho nhà máy điện trong chu kỳ thanh toán theo trình tự sau:</w:t>
      </w:r>
    </w:p>
    <w:p ns2:paraId="7A53D3A0" ns2:textId="77777777" w:rsidR="002E16F4" w:rsidRPr="007656EF" w:rsidRDefault="002E16F4" w:rsidP="002E16F4">
      <w:pPr>
        <w:widowControl w:val="0"/>
        <w:tabs>
          <w:tab w:val="left" w:pos="851"/>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1.</w:t>
      </w:r>
      <w:r w:rsidRPr="007656EF">
        <w:rPr>
          <w:rFonts w:ascii="Times New Roman" w:eastAsia="PMingLiU" w:hAnsi="Times New Roman" w:cs="Times New Roman"/>
          <w:color w:val="000000"/>
          <w:kern w:val="0"/>
          <w:sz w:val="28"/>
          <w:lang w:val="vi-VN"/>
          <ns2:ligatures ns2:val="none"/>
        </w:rPr>
        <w:tab/>
        <w:t>Tính toán cho từng chu kỳ giao dịch theo công thức sau:</w:t>
      </w:r>
    </w:p>
    <w:p ns2:paraId="7CEA9EED" ns2:textId="5A8B1B87"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2"/>
          <ns2:ligatures ns2:val="none"/>
        </w:rPr>
      </w:pPr>
      <w:r>
        <w:rPr>
          <w:rFonts w:ascii="Times New Roman" w:eastAsia="Times New Roman" w:hAnsi="Times New Roman" w:cs="Times New Roman"/>
          <w:color w:val="000000"/>
          <w:kern w:val="0"/>
          <w:position w:val="-10"/>
          <w:sz w:val="28"/>
          <w:szCs w:val="22"/>
          <w:lang w:val="vi-VN"/>
          <ns2:ligatures ns2:val="none"/>
        </w:rPr>
        <w:pict ns2:anchorId="629072A5">
          <ns7:shape id="_x0000_i1162" type="#_x0000_t75" style="width:187.5pt;height:20.25pt">
            <ns7:imagedata r:id="rId136" ns8:title=""/>
          </ns7:shape>
        </w:pict>
      </w:r>
    </w:p>
    <w:p ns2:paraId="4FDFE96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Trong đó:</w:t>
      </w:r>
    </w:p>
    <w:p ns2:paraId="5C09DF45"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ns2:ligatures ns2:val="none"/>
        </w:rPr>
        <w:t>Rcan(i)</w:t>
      </w:r>
      <w:r w:rsidRPr="007656EF">
        <w:rPr>
          <w:rFonts w:ascii="Times New Roman" w:eastAsia="PMingLiU" w:hAnsi="Times New Roman" w:cs="Times New Roman"/>
          <w:color w:val="000000"/>
          <w:kern w:val="0"/>
          <w:sz w:val="28"/>
          <w:lang w:val="vi-VN"/>
          <ns2:ligatures ns2:val="none"/>
        </w:rPr>
        <w:t>: Khoản thanh toán công suất cho nhà máy điện trong chu kỳ giao dịch i (đồng);</w:t>
      </w:r>
    </w:p>
    <w:p ns2:paraId="01C7458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CAN(i): Giá công suất thị trường trong chu kỳ giao dịch i (đồng/kWh);</w:t>
      </w:r>
    </w:p>
    <w:p ns2:paraId="54C29E9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Qmq(i): Sản lượng điện năng đo đếm của nhà máy điện trong chu kỳ giao dịch i (kWh).</w:t>
      </w:r>
    </w:p>
    <w:p ns2:paraId="4949CA5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2. Tính toán cho chu kỳ thanh toán theo công thức sau:</w:t>
      </w:r>
    </w:p>
    <w:p ns2:paraId="2EE435C9" ns2:textId="61230F2A"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2"/>
          <ns2:ligatures ns2:val="none"/>
        </w:rPr>
      </w:pPr>
      <w:r>
        <w:rPr>
          <w:rFonts w:ascii="Times New Roman" w:eastAsia="Times New Roman" w:hAnsi="Times New Roman" w:cs="Times New Roman"/>
          <w:color w:val="000000"/>
          <w:kern w:val="0"/>
          <w:position w:val="-28"/>
          <w:sz w:val="28"/>
          <w:szCs w:val="22"/>
          <w:lang w:val="vi-VN"/>
          <ns2:ligatures ns2:val="none"/>
        </w:rPr>
        <w:pict ns2:anchorId="47DC151F">
          <ns7:shape id="_x0000_i1163" type="#_x0000_t75" style="width:130.5pt;height:43.5pt">
            <ns7:imagedata r:id="rId137" ns8:title=""/>
          </ns7:shape>
        </w:pict>
      </w:r>
    </w:p>
    <w:p ns2:paraId="03F0331E"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Trong đó:</w:t>
      </w:r>
    </w:p>
    <w:p ns2:paraId="30E5CA3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Rcan: Khoản thanh toán công suất cho nhà máy điện trong chu kỳ thanh toán (đồng);</w:t>
      </w:r>
    </w:p>
    <w:p ns2:paraId="7A8C2C72"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i: Chu kỳ giao dịch thứ i trong chu kỳ thanh toán;</w:t>
      </w:r>
    </w:p>
    <w:p ns2:paraId="6E920AA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lastRenderedPageBreak/>
        <w:t>I: Tổng số chu kỳ giao dịch trong chu kỳ thanh toán;</w:t>
      </w:r>
    </w:p>
    <w:p ns2:paraId="73AF583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ns2:ligatures ns2:val="none"/>
        </w:rPr>
      </w:pPr>
      <w:r w:rsidRPr="007656EF">
        <w:rPr>
          <w:rFonts w:ascii="Times New Roman" w:eastAsia="PMingLiU" w:hAnsi="Times New Roman" w:cs="Times New Roman"/>
          <w:color w:val="000000"/>
          <w:kern w:val="0"/>
          <w:sz w:val="28"/>
          <ns2:ligatures ns2:val="none"/>
        </w:rPr>
        <w:t>Rcan</w:t>
      </w:r>
      <w:r w:rsidRPr="007656EF">
        <w:rPr>
          <w:rFonts w:ascii="Times New Roman" w:eastAsia="PMingLiU" w:hAnsi="Times New Roman" w:cs="Times New Roman"/>
          <w:color w:val="000000"/>
          <w:kern w:val="0"/>
          <w:sz w:val="28"/>
          <w:vertAlign w:val="subscript"/>
          <ns2:ligatures ns2:val="none"/>
        </w:rPr>
        <w:t xml:space="preserve">i </w:t>
      </w:r>
      <w:r w:rsidRPr="007656EF">
        <w:rPr>
          <w:rFonts w:ascii="Times New Roman" w:eastAsia="PMingLiU" w:hAnsi="Times New Roman" w:cs="Times New Roman"/>
          <w:color w:val="000000"/>
          <w:kern w:val="0"/>
          <w:sz w:val="28"/>
          <ns2:ligatures ns2:val="none"/>
        </w:rPr>
        <w:t>: Khoản thanh toán công suất cho nhà máy điện trong chu kỳ giao dịch i (đồng).</w:t>
      </w:r>
    </w:p>
    <w:p ns2:paraId="28D94FEA"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bidi="th-TH"/>
          <ns2:ligatures ns2:val="none"/>
        </w:rPr>
      </w:pPr>
      <w:bookmarkStart w:id="5237" w:name="_Khoản_thanh_toán_2"/>
      <w:bookmarkStart w:id="5238" w:name="_Ref238542541"/>
      <w:bookmarkStart w:id="5239" w:name="_Toc238639748"/>
      <w:bookmarkStart w:id="5240" w:name="_Toc239143478"/>
      <w:bookmarkStart w:id="5241" w:name="_Toc239214843"/>
      <w:bookmarkStart w:id="5242" w:name="_Toc240797967"/>
      <w:bookmarkStart w:id="5243" w:name="_Toc240954989"/>
      <w:bookmarkStart w:id="5244" w:name="_Toc526435812"/>
      <w:bookmarkStart w:id="5245" w:name="_Toc347904778"/>
      <w:bookmarkStart w:id="5246" w:name="_Toc520887756"/>
      <w:bookmarkStart w:id="5247" w:name="_Toc521661348"/>
      <w:bookmarkStart w:id="5248" w:name="_Toc522128288"/>
      <w:bookmarkStart w:id="5249" w:name="_Toc522128579"/>
      <w:bookmarkStart w:id="5250" w:name="_Toc522197615"/>
      <w:bookmarkStart w:id="5251" w:name="_Toc522269700"/>
      <w:bookmarkStart w:id="5252" w:name="_Toc523300762"/>
      <w:bookmarkStart w:id="5253" w:name="_Ref525832754"/>
      <w:bookmarkStart w:id="5254" w:name="_Toc526928343"/>
      <w:bookmarkStart w:id="5255" w:name="_Toc527548176"/>
      <w:bookmarkStart w:id="5256" w:name="_Toc527548371"/>
      <w:bookmarkStart w:id="5257" w:name="_Toc529174171"/>
      <w:bookmarkEnd w:id="5237"/>
      <w:r w:rsidRPr="007656EF">
        <w:rPr>
          <w:rFonts w:ascii="Times New Roman" w:eastAsia="PMingLiU" w:hAnsi="Times New Roman" w:cs="Times New Roman"/>
          <w:b/>
          <w:color w:val="000000"/>
          <w:kern w:val="0"/>
          <w:sz w:val="28"/>
          <w:szCs w:val="28"/>
          <w:lang w:bidi="th-TH"/>
          <ns2:ligatures ns2:val="none"/>
        </w:rPr>
        <w:t>Điều 97.</w:t>
      </w:r>
      <w:r w:rsidRPr="007656EF">
        <w:rPr>
          <w:rFonts w:ascii="Times New Roman" w:eastAsia="PMingLiU" w:hAnsi="Times New Roman" w:cs="Times New Roman"/>
          <w:b/>
          <w:color w:val="000000"/>
          <w:kern w:val="0"/>
          <w:sz w:val="28"/>
          <w:szCs w:val="28"/>
          <w:lang w:bidi="th-TH"/>
          <ns2:ligatures ns2:val="none"/>
        </w:rPr>
        <w:tab/>
        <w:t>Khoản thanh toán sai khác trong hợp đồng mua bán điện</w:t>
      </w:r>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p>
    <w:p ns2:paraId="33DB948F" ns2:textId="033A82C1"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Căn cứ giá điện năng thị trường và giá công suất thị trường do Đơn vị vận hành hệ thống điện và thị trường điện công bố, </w:t>
      </w:r>
      <w:r w:rsidRPr="007656EF">
        <w:rPr>
          <w:rFonts w:ascii="Times New Roman" w:eastAsia="Times New Roman" w:hAnsi="Times New Roman" w:cs="Times New Roman"/>
          <w:color w:val="000000"/>
          <w:kern w:val="0"/>
          <w:sz w:val="28"/>
          <ns2:ligatures ns2:val="none"/>
        </w:rPr>
        <w:t>đ</w:t>
      </w:r>
      <w:r w:rsidRPr="007656EF">
        <w:rPr>
          <w:rFonts w:ascii="Times New Roman" w:eastAsia="Times New Roman" w:hAnsi="Times New Roman" w:cs="Times New Roman"/>
          <w:color w:val="000000"/>
          <w:kern w:val="0"/>
          <w:sz w:val="28"/>
          <w:lang w:val="vi-VN"/>
          <ns2:ligatures ns2:val="none"/>
        </w:rPr>
        <w:t xml:space="preserve">ơn vị phát điện có trách nhiệm tính toán khoản thanh toán theo hợp đồng mua bán điện </w:t>
      </w:r>
      <w:r w:rsidRPr="007656EF">
        <w:rPr>
          <w:rFonts w:ascii="Times New Roman" w:eastAsia="Times New Roman" w:hAnsi="Times New Roman" w:cs="Times New Roman"/>
          <w:color w:val="000000"/>
          <w:kern w:val="0"/>
          <w:sz w:val="28"/>
          <ns2:ligatures ns2:val="none"/>
        </w:rPr>
        <w:t xml:space="preserve">và gửi cho đơn vị mua điện theo quy định tại Điều 112 Thông tư này </w:t>
      </w:r>
      <w:r w:rsidRPr="007656EF">
        <w:rPr>
          <w:rFonts w:ascii="Times New Roman" w:eastAsia="Times New Roman" w:hAnsi="Times New Roman" w:cs="Times New Roman"/>
          <w:color w:val="000000"/>
          <w:kern w:val="0"/>
          <w:sz w:val="28"/>
          <w:lang w:val="vi-VN"/>
          <ns2:ligatures ns2:val="none"/>
        </w:rPr>
        <w:t>trong chu kỳ thanh toán theo trình tự sau:</w:t>
      </w:r>
    </w:p>
    <w:p ns2:paraId="09DEEF8B" ns2:textId="77777777" w:rsidR="002E16F4" w:rsidRPr="007656EF" w:rsidRDefault="002E16F4" w:rsidP="002E16F4">
      <w:pPr>
        <w:widowControl w:val="0"/>
        <w:tabs>
          <w:tab w:val="left" w:pos="851"/>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1.</w:t>
      </w:r>
      <w:r w:rsidRPr="007656EF">
        <w:rPr>
          <w:rFonts w:ascii="Times New Roman" w:eastAsia="PMingLiU" w:hAnsi="Times New Roman" w:cs="Times New Roman"/>
          <w:color w:val="000000"/>
          <w:kern w:val="0"/>
          <w:sz w:val="28"/>
          <w:lang w:val="vi-VN"/>
          <ns2:ligatures ns2:val="none"/>
        </w:rPr>
        <w:tab/>
        <w:t>Tính toán cho từng chu kỳ giao dịch theo công thức sau:</w:t>
      </w:r>
    </w:p>
    <w:p ns2:paraId="489866CF" ns2:textId="2C8CF152"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2"/>
          <w:lang w:val="vi-VN"/>
          <ns2:ligatures ns2:val="none"/>
        </w:rPr>
      </w:pPr>
      <w:r>
        <w:rPr>
          <w:rFonts w:ascii="Times New Roman" w:eastAsia="Times New Roman" w:hAnsi="Times New Roman" w:cs="Times New Roman"/>
          <w:color w:val="000000"/>
          <w:kern w:val="0"/>
          <w:position w:val="-10"/>
          <w:sz w:val="28"/>
          <w:szCs w:val="22"/>
          <w:lang w:val="vi-VN"/>
          <ns2:ligatures ns2:val="none"/>
        </w:rPr>
        <w:pict ns2:anchorId="6D35305A">
          <ns7:shape id="_x0000_i1164" type="#_x0000_t75" style="width:180.75pt;height:20.25pt">
            <ns7:imagedata r:id="rId138" ns8:title=""/>
          </ns7:shape>
        </w:pict>
      </w:r>
    </w:p>
    <w:p ns2:paraId="19ACFFB3"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Trong đó:</w:t>
      </w:r>
    </w:p>
    <w:p ns2:paraId="1CDA2A1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Rc(i): Khoản thanh toán sai khác trong chu kỳ giao dịch i (đồng);</w:t>
      </w:r>
    </w:p>
    <w:p ns2:paraId="788E0A7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Qc(i): Sản lượng </w:t>
      </w:r>
      <w:r w:rsidRPr="003A427E">
        <w:rPr>
          <w:rFonts w:ascii="Times New Roman" w:eastAsia="Times New Roman" w:hAnsi="Times New Roman" w:cs="Times New Roman"/>
          <w:color w:val="000000"/>
          <w:kern w:val="0"/>
          <w:sz w:val="28"/>
          <w:lang w:val="vi-VN"/>
          <ns2:ligatures ns2:val="none"/>
        </w:rPr>
        <w:t xml:space="preserve">điện </w:t>
      </w:r>
      <w:r w:rsidRPr="007656EF">
        <w:rPr>
          <w:rFonts w:ascii="Times New Roman" w:eastAsia="Times New Roman" w:hAnsi="Times New Roman" w:cs="Times New Roman"/>
          <w:color w:val="000000"/>
          <w:kern w:val="0"/>
          <w:sz w:val="28"/>
          <w:lang w:val="vi-VN"/>
          <ns2:ligatures ns2:val="none"/>
        </w:rPr>
        <w:t>hợp đồng trong chu kỳ giao dịch i (kWh)</w:t>
      </w:r>
      <w:bookmarkStart w:id="5258" w:name="_Toc238639749"/>
      <w:bookmarkStart w:id="5259" w:name="_Toc239143479"/>
      <w:bookmarkStart w:id="5260" w:name="_Toc239214844"/>
      <w:bookmarkStart w:id="5261" w:name="_Toc238639750"/>
      <w:bookmarkStart w:id="5262" w:name="_Toc239143480"/>
      <w:bookmarkStart w:id="5263" w:name="_Toc239214845"/>
      <w:bookmarkEnd w:id="5258"/>
      <w:bookmarkEnd w:id="5259"/>
      <w:bookmarkEnd w:id="5260"/>
      <w:r w:rsidRPr="007656EF">
        <w:rPr>
          <w:rFonts w:ascii="Times New Roman" w:eastAsia="Times New Roman" w:hAnsi="Times New Roman" w:cs="Times New Roman"/>
          <w:color w:val="000000"/>
          <w:kern w:val="0"/>
          <w:sz w:val="28"/>
          <w:lang w:val="vi-VN"/>
          <ns2:ligatures ns2:val="none"/>
        </w:rPr>
        <w:t>;</w:t>
      </w:r>
    </w:p>
    <w:p ns2:paraId="7C35AF48"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P</w:t>
      </w:r>
      <w:r w:rsidRPr="007656EF">
        <w:rPr>
          <w:rFonts w:ascii="Times New Roman" w:eastAsia="Times New Roman" w:hAnsi="Times New Roman" w:cs="Times New Roman"/>
          <w:color w:val="000000"/>
          <w:kern w:val="0"/>
          <w:sz w:val="28"/>
          <w:lang w:val="vi-VN"/>
          <ns2:ligatures ns2:val="none"/>
        </w:rPr>
        <w:softHyphen/>
        <w:t>c: Giá hợp đồng mua bán điện (đồng/kWh)</w:t>
      </w:r>
      <w:r w:rsidRPr="007656EF">
        <w:rPr>
          <w:rFonts w:ascii="Times New Roman" w:eastAsia="Times New Roman" w:hAnsi="Times New Roman" w:cs="Times New Roman"/>
          <w:bCs/>
          <w:color w:val="000000"/>
          <w:kern w:val="0"/>
          <w:sz w:val="28"/>
          <w:szCs w:val="28"/>
          <w:lang w:val="vi-VN"/>
          <ns2:ligatures ns2:val="none"/>
        </w:rPr>
        <w:t>;</w:t>
      </w:r>
    </w:p>
    <w:p ns2:paraId="329254D1"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FMP(i): Giá thị trường toàn phần áp dụng cho đơn vị phát điện trong chu kỳ giao dịch i (đồng/kWh).</w:t>
      </w:r>
    </w:p>
    <w:p ns2:paraId="32CCB2EA" ns2:textId="77777777" w:rsidR="002E16F4" w:rsidRPr="007656EF" w:rsidRDefault="002E16F4" w:rsidP="002E16F4">
      <w:pPr>
        <w:widowControl w:val="0"/>
        <w:tabs>
          <w:tab w:val="left" w:pos="851"/>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2.</w:t>
      </w:r>
      <w:r w:rsidRPr="007656EF">
        <w:rPr>
          <w:rFonts w:ascii="Times New Roman" w:eastAsia="PMingLiU" w:hAnsi="Times New Roman" w:cs="Times New Roman"/>
          <w:color w:val="000000"/>
          <w:kern w:val="0"/>
          <w:sz w:val="28"/>
          <w:lang w:val="vi-VN"/>
          <ns2:ligatures ns2:val="none"/>
        </w:rPr>
        <w:tab/>
        <w:t>Tính toán cho chu kỳ thanh toán theo công thức sau:</w:t>
      </w:r>
    </w:p>
    <w:p ns2:paraId="71F87E71" ns2:textId="582106FF"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2"/>
          <w:lang w:val="vi-VN"/>
          <ns2:ligatures ns2:val="none"/>
        </w:rPr>
      </w:pPr>
      <w:r>
        <w:rPr>
          <w:rFonts w:ascii="Times New Roman" w:eastAsia="Times New Roman" w:hAnsi="Times New Roman" w:cs="Times New Roman"/>
          <w:color w:val="000000"/>
          <w:kern w:val="0"/>
          <w:position w:val="-28"/>
          <w:sz w:val="28"/>
          <w:szCs w:val="22"/>
          <w:lang w:val="vi-VN"/>
          <ns2:ligatures ns2:val="none"/>
        </w:rPr>
        <w:pict ns2:anchorId="45012624">
          <ns7:shape id="_x0000_i1165" type="#_x0000_t75" style="width:92.25pt;height:43.5pt">
            <ns7:imagedata r:id="rId139" ns8:title=""/>
          </ns7:shape>
        </w:pict>
      </w:r>
    </w:p>
    <w:p ns2:paraId="6517A12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Trong đó:</w:t>
      </w:r>
    </w:p>
    <w:p ns2:paraId="568EF30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Rc: Khoản thanh toán sai khác trong chu kỳ thanh toán (đồng);</w:t>
      </w:r>
    </w:p>
    <w:p ns2:paraId="450DDF1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i: Chu kỳ giao dịch thứ i của chu kỳ thanh toán;</w:t>
      </w:r>
    </w:p>
    <w:p ns2:paraId="4034016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I: Tổng số chu kỳ giao dịch của chu kỳ thanh toán;</w:t>
      </w:r>
    </w:p>
    <w:p ns2:paraId="26274914"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Rc(i): Khoản thanh toán sai khác trong chu kỳ giao dịch i (đồng).</w:t>
      </w:r>
    </w:p>
    <w:p ns2:paraId="4C2B4A9F" ns2:textId="77777777" w:rsidR="002E16F4" w:rsidRPr="007656EF" w:rsidRDefault="002E16F4" w:rsidP="002E16F4">
      <w:pPr>
        <w:widowControl w:val="0"/>
        <w:spacing w:before="120" w:after="120" w:line="240" w:lineRule="auto"/>
        <w:jc w:val="center"/>
        <w:outlineLvl w:val="1"/>
        <w:rPr>
          <w:rFonts w:ascii="Times New Roman" w:eastAsia="PMingLiU" w:hAnsi="Times New Roman" w:cs="Times New Roman"/>
          <w:b/>
          <w:color w:val="000000"/>
          <w:kern w:val="0"/>
          <w:sz w:val="28"/>
          <w:lang w:val="vi-VN"/>
          <ns2:ligatures ns2:val="none"/>
        </w:rPr>
      </w:pPr>
      <w:bookmarkStart w:id="5264" w:name="_Toc520887759"/>
      <w:bookmarkStart w:id="5265" w:name="_Toc521661351"/>
      <w:bookmarkStart w:id="5266" w:name="_Toc522128291"/>
      <w:bookmarkStart w:id="5267" w:name="_Toc522128582"/>
      <w:bookmarkStart w:id="5268" w:name="_Toc522197618"/>
      <w:bookmarkStart w:id="5269" w:name="_Toc522269703"/>
      <w:bookmarkStart w:id="5270" w:name="_Toc523300765"/>
      <w:bookmarkStart w:id="5271" w:name="_Toc526435815"/>
      <w:bookmarkStart w:id="5272" w:name="_Toc526928344"/>
      <w:bookmarkStart w:id="5273" w:name="_Toc527548177"/>
      <w:bookmarkStart w:id="5274" w:name="_Toc527548372"/>
      <w:bookmarkStart w:id="5275" w:name="_Toc529174172"/>
      <w:bookmarkStart w:id="5276" w:name="_Toc238639753"/>
      <w:bookmarkStart w:id="5277" w:name="_Toc239143483"/>
      <w:bookmarkStart w:id="5278" w:name="_Toc239214848"/>
      <w:bookmarkEnd w:id="5261"/>
      <w:bookmarkEnd w:id="5262"/>
      <w:bookmarkEnd w:id="5263"/>
      <w:r w:rsidRPr="007656EF">
        <w:rPr>
          <w:rFonts w:ascii="Times New Roman" w:eastAsia="PMingLiU" w:hAnsi="Times New Roman" w:cs="Times New Roman"/>
          <w:b/>
          <w:color w:val="000000"/>
          <w:kern w:val="0"/>
          <w:sz w:val="28"/>
          <w:lang w:val="vi-VN"/>
          <ns2:ligatures ns2:val="none"/>
        </w:rPr>
        <w:t>Mục 2</w:t>
      </w:r>
      <w:bookmarkStart w:id="5279" w:name="_Toc461797584"/>
      <w:bookmarkStart w:id="5280" w:name="_Toc486580764"/>
      <w:bookmarkEnd w:id="5264"/>
      <w:bookmarkEnd w:id="5265"/>
      <w:bookmarkEnd w:id="5266"/>
      <w:bookmarkEnd w:id="5267"/>
      <w:bookmarkEnd w:id="5268"/>
      <w:bookmarkEnd w:id="5269"/>
      <w:bookmarkEnd w:id="5270"/>
      <w:bookmarkEnd w:id="5271"/>
      <w:bookmarkEnd w:id="5272"/>
      <w:bookmarkEnd w:id="5273"/>
      <w:bookmarkEnd w:id="5274"/>
      <w:bookmarkEnd w:id="5275"/>
    </w:p>
    <w:p ns2:paraId="33DAA51B" ns2:textId="77777777" w:rsidR="002E16F4" w:rsidRPr="007656EF" w:rsidRDefault="002E16F4" w:rsidP="002E16F4">
      <w:pPr>
        <w:widowControl w:val="0"/>
        <w:spacing w:before="120" w:after="120" w:line="240" w:lineRule="auto"/>
        <w:jc w:val="center"/>
        <w:outlineLvl w:val="1"/>
        <w:rPr>
          <w:rFonts w:ascii="Times New Roman" w:eastAsia="PMingLiU" w:hAnsi="Times New Roman" w:cs="Times New Roman"/>
          <w:b/>
          <w:color w:val="000000"/>
          <w:kern w:val="0"/>
          <w:sz w:val="28"/>
          <w:lang w:val="vi-VN"/>
          <ns2:ligatures ns2:val="none"/>
        </w:rPr>
      </w:pPr>
      <w:bookmarkStart w:id="5281" w:name="_Toc520887760"/>
      <w:bookmarkStart w:id="5282" w:name="_Toc521661352"/>
      <w:bookmarkStart w:id="5283" w:name="_Toc522128292"/>
      <w:bookmarkStart w:id="5284" w:name="_Toc522128583"/>
      <w:bookmarkStart w:id="5285" w:name="_Toc522197619"/>
      <w:bookmarkStart w:id="5286" w:name="_Toc522269704"/>
      <w:bookmarkStart w:id="5287" w:name="_Toc523300766"/>
      <w:bookmarkStart w:id="5288" w:name="_Toc526435816"/>
      <w:bookmarkStart w:id="5289" w:name="_Toc526928345"/>
      <w:bookmarkStart w:id="5290" w:name="_Toc527548178"/>
      <w:bookmarkStart w:id="5291" w:name="_Toc527548373"/>
      <w:bookmarkStart w:id="5292" w:name="_Toc529174173"/>
      <w:r w:rsidRPr="007656EF">
        <w:rPr>
          <w:rFonts w:ascii="Times New Roman" w:eastAsia="PMingLiU" w:hAnsi="Times New Roman" w:cs="Times New Roman"/>
          <w:b/>
          <w:color w:val="000000"/>
          <w:kern w:val="0"/>
          <w:sz w:val="28"/>
          <w:lang w:val="vi-VN"/>
          <ns2:ligatures ns2:val="none"/>
        </w:rPr>
        <w:t>THANH TOÁN ĐIỆN NĂNG ÁP DỤNG CHO ĐƠN VỊ MUA ĐIỆN</w:t>
      </w:r>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p>
    <w:p ns2:paraId="65FCD380"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293" w:name="_Toc526435817"/>
      <w:bookmarkStart w:id="5294" w:name="_Tính_toán_khoản"/>
      <w:bookmarkStart w:id="5295" w:name="_Ref460142759"/>
      <w:bookmarkStart w:id="5296" w:name="_Ref460178027"/>
      <w:bookmarkStart w:id="5297" w:name="_Ref460178059"/>
      <w:bookmarkStart w:id="5298" w:name="_Toc461797586"/>
      <w:bookmarkStart w:id="5299" w:name="_Ref483207088"/>
      <w:bookmarkStart w:id="5300" w:name="_Toc486580766"/>
      <w:bookmarkStart w:id="5301" w:name="_Toc520887762"/>
      <w:bookmarkStart w:id="5302" w:name="_Toc521661354"/>
      <w:bookmarkStart w:id="5303" w:name="_Toc522128293"/>
      <w:bookmarkStart w:id="5304" w:name="_Toc522128584"/>
      <w:bookmarkStart w:id="5305" w:name="_Toc522197620"/>
      <w:bookmarkStart w:id="5306" w:name="_Toc522269705"/>
      <w:bookmarkStart w:id="5307" w:name="_Toc523300767"/>
      <w:bookmarkStart w:id="5308" w:name="_Ref524900904"/>
      <w:bookmarkStart w:id="5309" w:name="_Ref524900933"/>
      <w:bookmarkStart w:id="5310" w:name="_Toc526435818"/>
      <w:bookmarkStart w:id="5311" w:name="_Ref526926840"/>
      <w:bookmarkStart w:id="5312" w:name="_Ref526926870"/>
      <w:bookmarkStart w:id="5313" w:name="_Toc526928346"/>
      <w:bookmarkStart w:id="5314" w:name="_Toc527548179"/>
      <w:bookmarkStart w:id="5315" w:name="_Toc527548374"/>
      <w:bookmarkStart w:id="5316" w:name="_Ref528326245"/>
      <w:bookmarkStart w:id="5317" w:name="_Ref528328741"/>
      <w:bookmarkStart w:id="5318" w:name="_Ref528684767"/>
      <w:bookmarkStart w:id="5319" w:name="_Toc529174174"/>
      <w:bookmarkStart w:id="5320" w:name="_Ref178193866"/>
      <w:bookmarkStart w:id="5321" w:name="_Ref178193888"/>
      <w:bookmarkStart w:id="5322" w:name="_Ref180009220"/>
      <w:bookmarkEnd w:id="5293"/>
      <w:bookmarkEnd w:id="5294"/>
      <w:r w:rsidRPr="007656EF">
        <w:rPr>
          <w:rFonts w:ascii="Times New Roman" w:eastAsia="PMingLiU" w:hAnsi="Times New Roman" w:cs="Times New Roman"/>
          <w:b/>
          <w:color w:val="000000"/>
          <w:kern w:val="0"/>
          <w:sz w:val="28"/>
          <w:szCs w:val="28"/>
          <w:lang w:val="vi-VN" w:bidi="th-TH"/>
          <ns2:ligatures ns2:val="none"/>
        </w:rPr>
        <w:t>Điều 98.</w:t>
      </w:r>
      <w:r w:rsidRPr="007656EF">
        <w:rPr>
          <w:rFonts w:ascii="Times New Roman" w:eastAsia="PMingLiU" w:hAnsi="Times New Roman" w:cs="Times New Roman"/>
          <w:b/>
          <w:color w:val="000000"/>
          <w:kern w:val="0"/>
          <w:sz w:val="28"/>
          <w:szCs w:val="28"/>
          <w:lang w:val="vi-VN" w:bidi="th-TH"/>
          <ns2:ligatures ns2:val="none"/>
        </w:rPr>
        <w:tab/>
        <w:t>Tính toán khoản chi phí mua điện theo giá thị trường</w:t>
      </w:r>
      <w:bookmarkEnd w:id="5295"/>
      <w:bookmarkEnd w:id="5296"/>
      <w:bookmarkEnd w:id="5297"/>
      <w:bookmarkEnd w:id="5298"/>
      <w:r w:rsidRPr="007656EF">
        <w:rPr>
          <w:rFonts w:ascii="Times New Roman" w:eastAsia="PMingLiU" w:hAnsi="Times New Roman" w:cs="Times New Roman"/>
          <w:b/>
          <w:color w:val="000000"/>
          <w:kern w:val="0"/>
          <w:sz w:val="28"/>
          <w:szCs w:val="28"/>
          <w:lang w:val="vi-VN" w:bidi="th-TH"/>
          <ns2:ligatures ns2:val="none"/>
        </w:rPr>
        <w:t xml:space="preserve"> điện giao ngay của </w:t>
      </w:r>
      <w:bookmarkEnd w:id="5299"/>
      <w:bookmarkEnd w:id="5300"/>
      <w:bookmarkEnd w:id="5301"/>
      <w:bookmarkEnd w:id="5302"/>
      <w:r w:rsidRPr="007656EF">
        <w:rPr>
          <w:rFonts w:ascii="Times New Roman" w:eastAsia="PMingLiU" w:hAnsi="Times New Roman" w:cs="Times New Roman"/>
          <w:b/>
          <w:color w:val="000000"/>
          <w:kern w:val="0"/>
          <w:sz w:val="28"/>
          <w:szCs w:val="28"/>
          <w:lang w:val="vi-VN" w:bidi="th-TH"/>
          <ns2:ligatures ns2:val="none"/>
        </w:rPr>
        <w:t>Đơn vị bán buôn điện trong chu kỳ giao dịch</w:t>
      </w:r>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p>
    <w:p ns2:paraId="2F4AB569" ns2:textId="6F3A1546"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bookmarkStart w:id="5323" w:name="_Ref483207085"/>
      <w:r w:rsidRPr="007656EF">
        <w:rPr>
          <w:rFonts w:ascii="Times New Roman" w:eastAsia="PMingLiU" w:hAnsi="Times New Roman" w:cs="Times New Roman"/>
          <w:color w:val="000000"/>
          <w:kern w:val="0"/>
          <w:sz w:val="28"/>
          <w:lang w:val="vi-VN"/>
          <ns2:ligatures ns2:val="none"/>
        </w:rPr>
        <w:t>1.  Sản lượng giao nhận đầu nguồn của Đơn vị bán buôn điện l trong chu kỳ giao dịch i được xác định theo quy định tại khoản 2 Điều 83 Thông tư này.</w:t>
      </w:r>
    </w:p>
    <w:p ns2:paraId="601E43CD"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Times New Roman"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2. </w:t>
      </w:r>
      <w:r w:rsidRPr="007656EF">
        <w:rPr>
          <w:rFonts w:ascii="Times New Roman" w:eastAsia="Times New Roman" w:hAnsi="Times New Roman" w:cs="Times New Roman"/>
          <w:color w:val="000000"/>
          <w:kern w:val="0"/>
          <w:sz w:val="28"/>
          <w:lang w:val="vi-VN"/>
          <ns2:ligatures ns2:val="none"/>
        </w:rPr>
        <w:t>Sản lượng điện năng mua theo giá thị trường của Đơn vị bán buôn điện trong chu kỳ giao dịch được xác định như sau:</w:t>
      </w:r>
    </w:p>
    <w:p ns2:paraId="041BF455"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a) Đơn vị vận hành hệ thống điện và thị trường điện có trách nhiệm tính toán, </w:t>
      </w:r>
      <w:r w:rsidRPr="007656EF">
        <w:rPr>
          <w:rFonts w:ascii="Times New Roman" w:eastAsia="PMingLiU" w:hAnsi="Times New Roman" w:cs="Times New Roman"/>
          <w:bCs/>
          <w:iCs/>
          <w:color w:val="000000"/>
          <w:kern w:val="0"/>
          <w:sz w:val="28"/>
          <w:szCs w:val="26"/>
          <w:lang w:val="vi-VN"/>
          <ns2:ligatures ns2:val="none"/>
        </w:rPr>
        <w:lastRenderedPageBreak/>
        <w:t>công bố tỷ lệ mua điện từ thị trường điện giao ngay của Đơn vị bán buôn điện tương ứng của các nhà máy điện có hợp đồng mua bán điện với Tập đoàn Điện lực Việt Nam và được phân bổ cho Đơn vị bán buôn điện:</w:t>
      </w:r>
    </w:p>
    <w:p ns2:paraId="3F7900B9" ns2:textId="77777777" w:rsidR="002E16F4" w:rsidRPr="007656EF" w:rsidRDefault="002E16F4" w:rsidP="002E16F4">
      <w:pPr>
        <w:widowControl w:val="0"/>
        <w:spacing w:before="120" w:after="120" w:line="240" w:lineRule="auto"/>
        <w:ind w:left="709" w:hanging="709"/>
        <w:jc w:val="center"/>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X</w:t>
      </w:r>
      <w:r w:rsidRPr="007656EF">
        <w:rPr>
          <w:rFonts w:ascii="Times New Roman" w:eastAsia="PMingLiU" w:hAnsi="Times New Roman" w:cs="Times New Roman"/>
          <w:bCs/>
          <w:iCs/>
          <w:color w:val="000000"/>
          <w:kern w:val="0"/>
          <w:sz w:val="28"/>
          <w:szCs w:val="26"/>
          <w:vertAlign w:val="subscript"/>
          <w:lang w:val="vi-VN"/>
          <ns2:ligatures ns2:val="none"/>
        </w:rPr>
        <w:t>1</w:t>
      </w:r>
      <w:r w:rsidRPr="007656EF">
        <w:rPr>
          <w:rFonts w:ascii="Times New Roman" w:eastAsia="PMingLiU" w:hAnsi="Times New Roman" w:cs="Times New Roman"/>
          <w:bCs/>
          <w:iCs/>
          <w:color w:val="000000"/>
          <w:kern w:val="0"/>
          <w:sz w:val="28"/>
          <w:szCs w:val="26"/>
          <w:lang w:val="vi-VN"/>
          <ns2:ligatures ns2:val="none"/>
        </w:rPr>
        <w:t xml:space="preserve"> = </w:t>
      </w:r>
      <ns11:oMath>
        <ns11:f>
          <ns11:fPr>
            <ns11:ctrlPr>
              <w:rPr>
                <w:rFonts w:ascii="Cambria Math" w:eastAsia="PMingLiU" w:hAnsi="Cambria Math" w:cs="Times New Roman"/>
                <w:bCs/>
                <w:iCs/>
                <w:color w:val="000000"/>
                <w:kern w:val="0"/>
                <w:sz w:val="32"/>
                <w:szCs w:val="28"/>
                <ns2:ligatures ns2:val="none"/>
              </w:rPr>
            </ns11:ctrlPr>
          </ns11:fPr>
          <ns11:num>
            <ns11:nary>
              <ns11:naryPr>
                <ns11:chr ns11:val="∑"/>
                <ns11:limLoc ns11:val="undOvr"/>
                <ns11:ctrlPr>
                  <w:rPr>
                    <w:rFonts w:ascii="Cambria Math" w:eastAsia="PMingLiU" w:hAnsi="Cambria Math" w:cs="Times New Roman"/>
                    <w:bCs/>
                    <w:iCs/>
                    <w:color w:val="000000"/>
                    <w:kern w:val="0"/>
                    <w:sz w:val="32"/>
                    <w:szCs w:val="28"/>
                    <ns2:ligatures ns2:val="none"/>
                  </w:rPr>
                </ns11:ctrlPr>
              </ns11:naryPr>
              <ns11:sub>
                <ns11:r>
                  <ns11:rPr>
                    <ns11:sty ns11:val="p"/>
                  </ns11:rPr>
                  <w:rPr>
                    <w:rFonts w:ascii="Cambria Math" w:eastAsia="PMingLiU" w:hAnsi="Cambria Math" w:cs="Times New Roman"/>
                    <w:color w:val="000000"/>
                    <w:kern w:val="0"/>
                    <w:sz w:val="32"/>
                    <w:szCs w:val="28"/>
                    <w:lang w:val="vi-VN"/>
                    <ns2:ligatures ns2:val="none"/>
                  </w:rPr>
                  <ns11:t>g=1</ns11:t>
                </ns11:r>
              </ns11:sub>
              <ns11:sup>
                <ns11:r>
                  <ns11:rPr>
                    <ns11:sty ns11:val="p"/>
                  </ns11:rPr>
                  <w:rPr>
                    <w:rFonts w:ascii="Cambria Math" w:eastAsia="PMingLiU" w:hAnsi="Cambria Math" w:cs="Times New Roman"/>
                    <w:color w:val="000000"/>
                    <w:kern w:val="0"/>
                    <w:sz w:val="32"/>
                    <w:szCs w:val="28"/>
                    <w:lang w:val="vi-VN"/>
                    <ns2:ligatures ns2:val="none"/>
                  </w:rPr>
                  <ns11:t>G</ns11:t>
                </ns11:r>
              </ns11:sup>
              <ns11:e>
                <ns11:sSub>
                  <ns11:sSubPr>
                    <ns11:ctrlPr>
                      <w:rPr>
                        <w:rFonts w:ascii="Cambria Math" w:eastAsia="PMingLiU" w:hAnsi="Cambria Math" w:cs="Times New Roman"/>
                        <w:bCs/>
                        <w:iCs/>
                        <w:color w:val="000000"/>
                        <w:kern w:val="0"/>
                        <w:sz w:val="32"/>
                        <w:szCs w:val="28"/>
                        <ns2:ligatures ns2:val="none"/>
                      </w:rPr>
                    </ns11:ctrlPr>
                  </ns11:sSubPr>
                  <ns11:e>
                    <ns11:r>
                      <ns11:rPr>
                        <ns11:sty ns11:val="p"/>
                      </ns11:rPr>
                      <w:rPr>
                        <w:rFonts w:ascii="Cambria Math" w:eastAsia="PMingLiU" w:hAnsi="Cambria Math" w:cs="Times New Roman"/>
                        <w:color w:val="000000"/>
                        <w:kern w:val="0"/>
                        <w:sz w:val="32"/>
                        <w:szCs w:val="28"/>
                        <w:lang w:val="vi-VN"/>
                        <ns2:ligatures ns2:val="none"/>
                      </w:rPr>
                      <ns11:t>Q</ns11:t>
                    </ns11:r>
                  </ns11:e>
                  <ns11:sub>
                    <ns11:r>
                      <ns11:rPr>
                        <ns11:sty ns11:val="p"/>
                      </ns11:rPr>
                      <w:rPr>
                        <w:rFonts w:ascii="Cambria Math" w:eastAsia="PMingLiU" w:hAnsi="Cambria Math" w:cs="Times New Roman"/>
                        <w:color w:val="000000"/>
                        <w:kern w:val="0"/>
                        <w:sz w:val="32"/>
                        <w:szCs w:val="28"/>
                        <w:lang w:val="vi-VN"/>
                        <ns2:ligatures ns2:val="none"/>
                      </w:rPr>
                      <ns11:t>c</ns11:t>
                    </ns11:r>
                  </ns11:sub>
                </ns11:sSub>
                <ns11:r>
                  <ns11:rPr>
                    <ns11:sty ns11:val="p"/>
                  </ns11:rPr>
                  <w:rPr>
                    <w:rFonts w:ascii="Cambria Math" w:eastAsia="PMingLiU" w:hAnsi="Cambria Math" w:cs="Times New Roman"/>
                    <w:color w:val="000000"/>
                    <w:kern w:val="0"/>
                    <w:sz w:val="32"/>
                    <w:szCs w:val="28"/>
                    <w:lang w:val="vi-VN"/>
                    <ns2:ligatures ns2:val="none"/>
                  </w:rPr>
                  <ns11:t>(g,M)</ns11:t>
                </ns11:r>
              </ns11:e>
            </ns11:nary>
          </ns11:num>
          <ns11:den>
            <ns11:nary>
              <ns11:naryPr>
                <ns11:chr ns11:val="∑"/>
                <ns11:limLoc ns11:val="undOvr"/>
                <ns11:ctrlPr>
                  <w:rPr>
                    <w:rFonts w:ascii="Cambria Math" w:eastAsia="PMingLiU" w:hAnsi="Cambria Math" w:cs="Times New Roman"/>
                    <w:bCs/>
                    <w:iCs/>
                    <w:color w:val="000000"/>
                    <w:kern w:val="0"/>
                    <w:sz w:val="32"/>
                    <w:szCs w:val="28"/>
                    <ns2:ligatures ns2:val="none"/>
                  </w:rPr>
                </ns11:ctrlPr>
              </ns11:naryPr>
              <ns11:sub>
                <ns11:r>
                  <ns11:rPr>
                    <ns11:sty ns11:val="p"/>
                  </ns11:rPr>
                  <w:rPr>
                    <w:rFonts w:ascii="Cambria Math" w:eastAsia="PMingLiU" w:hAnsi="Cambria Math" w:cs="Times New Roman"/>
                    <w:color w:val="000000"/>
                    <w:kern w:val="0"/>
                    <w:sz w:val="32"/>
                    <w:szCs w:val="28"/>
                    <w:lang w:val="vi-VN"/>
                    <ns2:ligatures ns2:val="none"/>
                  </w:rPr>
                  <ns11:t>l=1</ns11:t>
                </ns11:r>
              </ns11:sub>
              <ns11:sup>
                <ns11:r>
                  <ns11:rPr>
                    <ns11:sty ns11:val="p"/>
                  </ns11:rPr>
                  <w:rPr>
                    <w:rFonts w:ascii="Cambria Math" w:eastAsia="PMingLiU" w:hAnsi="Cambria Math" w:cs="Times New Roman"/>
                    <w:color w:val="000000"/>
                    <w:kern w:val="0"/>
                    <w:sz w:val="32"/>
                    <w:szCs w:val="28"/>
                    <w:lang w:val="vi-VN"/>
                    <ns2:ligatures ns2:val="none"/>
                  </w:rPr>
                  <ns11:t>L</ns11:t>
                </ns11:r>
              </ns11:sup>
              <ns11:e>
                <ns11:sSub>
                  <ns11:sSubPr>
                    <ns11:ctrlPr>
                      <w:rPr>
                        <w:rFonts w:ascii="Cambria Math" w:eastAsia="PMingLiU" w:hAnsi="Cambria Math" w:cs="Times New Roman"/>
                        <w:bCs/>
                        <w:iCs/>
                        <w:color w:val="000000"/>
                        <w:kern w:val="0"/>
                        <w:sz w:val="32"/>
                        <w:szCs w:val="28"/>
                        <ns2:ligatures ns2:val="none"/>
                      </w:rPr>
                    </ns11:ctrlPr>
                  </ns11:sSubPr>
                  <ns11:e>
                    <ns11:r>
                      <ns11:rPr>
                        <ns11:sty ns11:val="p"/>
                      </ns11:rPr>
                      <w:rPr>
                        <w:rFonts w:ascii="Cambria Math" w:eastAsia="PMingLiU" w:hAnsi="Cambria Math" w:cs="Times New Roman"/>
                        <w:color w:val="000000"/>
                        <w:kern w:val="0"/>
                        <w:sz w:val="32"/>
                        <w:szCs w:val="28"/>
                        <w:lang w:val="vi-VN"/>
                        <ns2:ligatures ns2:val="none"/>
                      </w:rPr>
                      <ns11:t>Q</ns11:t>
                    </ns11:r>
                  </ns11:e>
                  <ns11:sub>
                    <ns11:r>
                      <ns11:rPr>
                        <ns11:sty ns11:val="p"/>
                      </ns11:rPr>
                      <w:rPr>
                        <w:rFonts w:ascii="Cambria Math" w:eastAsia="PMingLiU" w:hAnsi="Cambria Math" w:cs="Times New Roman"/>
                        <w:color w:val="000000"/>
                        <w:kern w:val="0"/>
                        <w:sz w:val="32"/>
                        <w:szCs w:val="28"/>
                        <w:lang w:val="vi-VN"/>
                        <ns2:ligatures ns2:val="none"/>
                      </w:rPr>
                      <ns11:t>ptdk</ns11:t>
                    </ns11:r>
                  </ns11:sub>
                </ns11:sSub>
              </ns11:e>
            </ns11:nary>
            <ns11:r>
              <ns11:rPr>
                <ns11:sty ns11:val="p"/>
              </ns11:rPr>
              <w:rPr>
                <w:rFonts w:ascii="Cambria Math" w:eastAsia="PMingLiU" w:hAnsi="Cambria Math" w:cs="Times New Roman"/>
                <w:color w:val="000000"/>
                <w:kern w:val="0"/>
                <w:sz w:val="32"/>
                <w:szCs w:val="28"/>
                <w:lang w:val="vi-VN"/>
                <ns2:ligatures ns2:val="none"/>
              </w:rPr>
              <ns11:t>(l,M)</ns11:t>
            </ns11:r>
          </ns11:den>
        </ns11:f>
      </ns11:oMath>
    </w:p>
    <w:p ns2:paraId="201D9A9E"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Trong đó:</w:t>
      </w:r>
    </w:p>
    <w:p ns2:paraId="2AC157F9"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X</w:t>
      </w:r>
      <w:r w:rsidRPr="007656EF">
        <w:rPr>
          <w:rFonts w:ascii="Times New Roman" w:eastAsia="PMingLiU" w:hAnsi="Times New Roman" w:cs="Times New Roman"/>
          <w:bCs/>
          <w:iCs/>
          <w:color w:val="000000"/>
          <w:kern w:val="0"/>
          <w:sz w:val="28"/>
          <w:szCs w:val="26"/>
          <w:vertAlign w:val="subscript"/>
          <w:lang w:val="vi-VN"/>
          <ns2:ligatures ns2:val="none"/>
        </w:rPr>
        <w:t>1</w:t>
      </w:r>
      <w:r w:rsidRPr="007656EF">
        <w:rPr>
          <w:rFonts w:ascii="Times New Roman" w:eastAsia="PMingLiU" w:hAnsi="Times New Roman" w:cs="Times New Roman"/>
          <w:bCs/>
          <w:iCs/>
          <w:color w:val="000000"/>
          <w:kern w:val="0"/>
          <w:sz w:val="28"/>
          <w:szCs w:val="26"/>
          <w:lang w:val="vi-VN"/>
          <ns2:ligatures ns2:val="none"/>
        </w:rPr>
        <w:t>: Tỷ lệ điện năng mua theo giá thị trường điện giao ngay của Đơn vị bán buôn điện l từ các nhà máy điện được phân bổ hợp đồng (%);</w:t>
      </w:r>
    </w:p>
    <w:p ns2:paraId="5658A440" ns2:textId="00A360F6"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Q</w:t>
      </w:r>
      <w:r w:rsidRPr="007656EF">
        <w:rPr>
          <w:rFonts w:ascii="Times New Roman" w:eastAsia="PMingLiU" w:hAnsi="Times New Roman" w:cs="Times New Roman"/>
          <w:bCs/>
          <w:iCs/>
          <w:color w:val="000000"/>
          <w:kern w:val="0"/>
          <w:sz w:val="28"/>
          <w:szCs w:val="26"/>
          <w:vertAlign w:val="subscript"/>
          <w:lang w:val="vi-VN"/>
          <ns2:ligatures ns2:val="none"/>
        </w:rPr>
        <w:t>c</w:t>
      </w:r>
      <w:r w:rsidRPr="007656EF">
        <w:rPr>
          <w:rFonts w:ascii="Times New Roman" w:eastAsia="PMingLiU" w:hAnsi="Times New Roman" w:cs="Times New Roman"/>
          <w:bCs/>
          <w:iCs/>
          <w:color w:val="000000"/>
          <w:kern w:val="0"/>
          <w:sz w:val="28"/>
          <w:szCs w:val="26"/>
          <w:lang w:val="vi-VN"/>
          <ns2:ligatures ns2:val="none"/>
        </w:rPr>
        <w:t xml:space="preserve">(g,M): Sản lượng điện hợp đồng tháng M của nhà máy điện g được tính toán theo quy định tại </w:t>
      </w:r>
      <w:r w:rsidRPr="007656EF">
        <w:rPr>
          <w:rFonts w:ascii="Times New Roman" w:eastAsia="PMingLiU" w:hAnsi="Times New Roman" w:cs="Times New Roman"/>
          <w:bCs/>
          <w:iCs/>
          <w:kern w:val="0"/>
          <w:sz w:val="28"/>
          <w:szCs w:val="26"/>
          <w:lang w:val="vi-VN"/>
          <ns2:ligatures ns2:val="none"/>
        </w:rPr>
        <w:t>Điều 17</w:t>
      </w:r>
      <w:r w:rsidRPr="007656EF">
        <w:rPr>
          <w:rFonts w:ascii="Times New Roman" w:eastAsia="PMingLiU" w:hAnsi="Times New Roman" w:cs="Times New Roman"/>
          <w:bCs/>
          <w:iCs/>
          <w:color w:val="000000"/>
          <w:kern w:val="0"/>
          <w:sz w:val="28"/>
          <w:szCs w:val="26"/>
          <w:lang w:val="vi-VN"/>
          <ns2:ligatures ns2:val="none"/>
        </w:rPr>
        <w:t xml:space="preserve">, </w:t>
      </w:r>
      <w:r w:rsidRPr="007656EF">
        <w:rPr>
          <w:rFonts w:ascii="Times New Roman" w:eastAsia="PMingLiU" w:hAnsi="Times New Roman" w:cs="Times New Roman"/>
          <w:bCs/>
          <w:iCs/>
          <w:kern w:val="0"/>
          <w:sz w:val="28"/>
          <w:szCs w:val="26"/>
          <w:lang w:val="vi-VN"/>
          <ns2:ligatures ns2:val="none"/>
        </w:rPr>
        <w:t>Điều 37</w:t>
      </w:r>
      <w:r w:rsidRPr="007656EF">
        <w:rPr>
          <w:rFonts w:ascii="Times New Roman" w:eastAsia="PMingLiU" w:hAnsi="Times New Roman" w:cs="Times New Roman"/>
          <w:bCs/>
          <w:iCs/>
          <w:color w:val="000000"/>
          <w:kern w:val="0"/>
          <w:sz w:val="28"/>
          <w:szCs w:val="26"/>
          <w:lang w:val="vi-VN"/>
          <ns2:ligatures ns2:val="none"/>
        </w:rPr>
        <w:t xml:space="preserve"> và Điều 38 Thông tư này (kWh);</w:t>
      </w:r>
    </w:p>
    <w:p ns2:paraId="21A21F51"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Q</w:t>
      </w:r>
      <w:r w:rsidRPr="007656EF">
        <w:rPr>
          <w:rFonts w:ascii="Times New Roman" w:eastAsia="PMingLiU" w:hAnsi="Times New Roman" w:cs="Times New Roman"/>
          <w:bCs/>
          <w:iCs/>
          <w:color w:val="000000"/>
          <w:kern w:val="0"/>
          <w:sz w:val="28"/>
          <w:szCs w:val="26"/>
          <w:vertAlign w:val="subscript"/>
          <w:lang w:val="vi-VN"/>
          <ns2:ligatures ns2:val="none"/>
        </w:rPr>
        <w:t>ptdk</w:t>
      </w:r>
      <w:r w:rsidRPr="007656EF">
        <w:rPr>
          <w:rFonts w:ascii="Times New Roman" w:eastAsia="PMingLiU" w:hAnsi="Times New Roman" w:cs="Times New Roman"/>
          <w:bCs/>
          <w:iCs/>
          <w:color w:val="000000"/>
          <w:kern w:val="0"/>
          <w:sz w:val="28"/>
          <w:szCs w:val="26"/>
          <w:lang w:val="vi-VN"/>
          <ns2:ligatures ns2:val="none"/>
        </w:rPr>
        <w:t xml:space="preserve">(l,M): </w:t>
      </w:r>
      <w:r w:rsidRPr="007656EF">
        <w:rPr>
          <w:rFonts w:ascii="Times New Roman" w:eastAsia="PMingLiU" w:hAnsi="Times New Roman" w:cs="Times New Roman"/>
          <w:bCs/>
          <w:iCs/>
          <w:color w:val="000000"/>
          <w:kern w:val="0"/>
          <w:sz w:val="28"/>
          <w:szCs w:val="28"/>
          <w:lang w:val="vi-VN"/>
          <ns2:ligatures ns2:val="none"/>
        </w:rPr>
        <w:t xml:space="preserve">Sản lượng điện năng giao nhận đầu nguồn </w:t>
      </w:r>
      <w:r w:rsidRPr="007656EF">
        <w:rPr>
          <w:rFonts w:ascii="Times New Roman" w:eastAsia="PMingLiU" w:hAnsi="Times New Roman" w:cs="Times New Roman"/>
          <w:bCs/>
          <w:iCs/>
          <w:color w:val="000000"/>
          <w:kern w:val="0"/>
          <w:sz w:val="28"/>
          <w:szCs w:val="26"/>
          <w:lang w:val="vi-VN"/>
          <ns2:ligatures ns2:val="none"/>
        </w:rPr>
        <w:t>dự báo tháng M do Đơn vị bán buôn điện l cung cấp phục vụ lập kế hoạch vận hành tháng tới (kWh);</w:t>
      </w:r>
    </w:p>
    <w:p ns2:paraId="639827C3"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G: Tổng số nhà máy điện có hợp đồng mua bán điện với Tập đoàn Điện lực Việt Nam và được phân bổ cho Đơn vị bán buôn điện;</w:t>
      </w:r>
    </w:p>
    <w:p ns2:paraId="5F3A4CAA"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L: Tổng số Đơn vị bán buôn điện.</w:t>
      </w:r>
    </w:p>
    <w:p ns2:paraId="5A9BF404"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Sản lượng điện năng mua theo giá thị trường từ các nhà máy điện được phân bổ hợp đồng của Đơn vị bán buôn điện trong chu kỳ giao dịch i được xác định theo công thức sau:</w:t>
      </w:r>
    </w:p>
    <w:p ns2:paraId="2BED2AA0" ns2:textId="77777777" w:rsidR="002E16F4" w:rsidRPr="007656EF" w:rsidRDefault="00B00495" w:rsidP="002E16F4">
      <w:pPr>
        <w:widowControl w:val="0"/>
        <w:spacing w:before="120" w:after="120" w:line="240" w:lineRule="auto"/>
        <w:ind w:left="709" w:firstLine="567"/>
        <w:jc w:val="both"/>
        <w:outlineLvl w:val="4"/>
        <w:rPr>
          <w:rFonts w:ascii="Times New Roman" w:eastAsia="PMingLiU" w:hAnsi="Times New Roman" w:cs="Times New Roman"/>
          <w:bCs/>
          <w:iCs/>
          <w:color w:val="000000"/>
          <w:kern w:val="0"/>
          <w:sz w:val="28"/>
          <w:szCs w:val="26"/>
          <w:lang w:val="vi-VN"/>
          <ns2:ligatures ns2:val="none"/>
        </w:rPr>
      </w:pPr>
      <ns11:oMathPara>
        <ns11:oMath>
          <ns11:sSub>
            <ns11:sSubPr>
              <ns11:ctrlPr>
                <w:rPr>
                  <w:rFonts w:ascii="Cambria Math" w:eastAsia="PMingLiU" w:hAnsi="Cambria Math" w:cs="Times New Roman"/>
                  <w:bCs/>
                  <w:iCs/>
                  <w:color w:val="000000"/>
                  <w:kern w:val="0"/>
                  <w:sz w:val="28"/>
                  <w:szCs w:val="26"/>
                  <w:lang w:val="vi-VN"/>
                  <ns2:ligatures ns2:val="none"/>
                </w:rPr>
              </ns11:ctrlPr>
            </ns11:sSubPr>
            <ns11:e>
              <ns11:r>
                <ns11:rPr>
                  <ns11:sty ns11:val="p"/>
                </ns11:rPr>
                <w:rPr>
                  <w:rFonts w:ascii="Cambria Math" w:eastAsia="PMingLiU" w:hAnsi="Cambria Math" w:cs="Times New Roman"/>
                  <w:color w:val="000000"/>
                  <w:kern w:val="0"/>
                  <w:sz w:val="28"/>
                  <w:szCs w:val="26"/>
                  <w:lang w:val="vi-VN"/>
                  <ns2:ligatures ns2:val="none"/>
                </w:rPr>
                <ns11:t>Q</ns11:t>
              </ns11:r>
            </ns11:e>
            <ns11:sub>
              <ns11:r>
                <ns11:rPr>
                  <ns11:sty ns11:val="p"/>
                </ns11:rPr>
                <w:rPr>
                  <w:rFonts w:ascii="Cambria Math" w:eastAsia="PMingLiU" w:hAnsi="Cambria Math" w:cs="Times New Roman"/>
                  <w:color w:val="000000"/>
                  <w:kern w:val="0"/>
                  <w:sz w:val="28"/>
                  <w:szCs w:val="26"/>
                  <w:lang w:val="vi-VN"/>
                  <ns2:ligatures ns2:val="none"/>
                </w:rPr>
                <ns11:t>m1</ns11:t>
              </ns11:r>
            </ns11:sub>
          </ns11:sSub>
          <ns11:r>
            <ns11:rPr>
              <ns11:sty ns11:val="p"/>
            </ns11:rPr>
            <w:rPr>
              <w:rFonts w:ascii="Cambria Math" w:eastAsia="PMingLiU" w:hAnsi="Cambria Math" w:cs="Times New Roman"/>
              <w:color w:val="000000"/>
              <w:kern w:val="0"/>
              <w:sz w:val="28"/>
              <w:szCs w:val="26"/>
              <w:lang w:val="vi-VN"/>
              <ns2:ligatures ns2:val="none"/>
            </w:rPr>
            <ns11:t>(l,i)=</ns11:t>
          </ns11:r>
          <ns11:sSub>
            <ns11:sSubPr>
              <ns11:ctrlPr>
                <w:rPr>
                  <w:rFonts w:ascii="Cambria Math" w:eastAsia="PMingLiU" w:hAnsi="Cambria Math" w:cs="Times New Roman"/>
                  <w:bCs/>
                  <w:iCs/>
                  <w:color w:val="000000"/>
                  <w:kern w:val="0"/>
                  <w:sz w:val="28"/>
                  <w:szCs w:val="26"/>
                  <w:lang w:val="vi-VN"/>
                  <ns2:ligatures ns2:val="none"/>
                </w:rPr>
              </ns11:ctrlPr>
            </ns11:sSubPr>
            <ns11:e>
              <ns11:r>
                <ns11:rPr>
                  <ns11:sty ns11:val="p"/>
                </ns11:rPr>
                <w:rPr>
                  <w:rFonts w:ascii="Cambria Math" w:eastAsia="PMingLiU" w:hAnsi="Cambria Math" w:cs="Times New Roman"/>
                  <w:color w:val="000000"/>
                  <w:kern w:val="0"/>
                  <w:sz w:val="28"/>
                  <w:szCs w:val="26"/>
                  <w:lang w:val="vi-VN"/>
                  <ns2:ligatures ns2:val="none"/>
                </w:rPr>
                <ns11:t>X</ns11:t>
              </ns11:r>
            </ns11:e>
            <ns11:sub>
              <ns11:r>
                <ns11:rPr>
                  <ns11:sty ns11:val="p"/>
                </ns11:rPr>
                <w:rPr>
                  <w:rFonts w:ascii="Cambria Math" w:eastAsia="PMingLiU" w:hAnsi="Cambria Math" w:cs="Times New Roman"/>
                  <w:color w:val="000000"/>
                  <w:kern w:val="0"/>
                  <w:sz w:val="28"/>
                  <w:szCs w:val="26"/>
                  <w:lang w:val="vi-VN"/>
                  <ns2:ligatures ns2:val="none"/>
                </w:rPr>
                <ns11:t>1</ns11:t>
              </ns11:r>
            </ns11:sub>
          </ns11:sSub>
          <ns11:r>
            <ns11:rPr>
              <ns11:sty ns11:val="p"/>
            </ns11:rPr>
            <w:rPr>
              <w:rFonts w:ascii="Cambria Math" w:eastAsia="PMingLiU" w:hAnsi="Cambria Math" w:cs="Times New Roman"/>
              <w:color w:val="000000"/>
              <w:kern w:val="0"/>
              <w:sz w:val="28"/>
              <w:szCs w:val="26"/>
              <w:lang w:val="vi-VN"/>
              <ns2:ligatures ns2:val="none"/>
            </w:rPr>
            <ns11:t>×Q(l,i)</ns11:t>
          </ns11:r>
        </ns11:oMath>
      </ns11:oMathPara>
    </w:p>
    <w:p ns2:paraId="4489088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Trong đó:</w:t>
      </w:r>
    </w:p>
    <w:p ns2:paraId="5819ED8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Q</w:t>
      </w:r>
      <w:r w:rsidRPr="007656EF">
        <w:rPr>
          <w:rFonts w:ascii="Times New Roman" w:eastAsia="Times New Roman" w:hAnsi="Times New Roman" w:cs="Times New Roman"/>
          <w:color w:val="000000"/>
          <w:kern w:val="0"/>
          <w:sz w:val="28"/>
          <w:vertAlign w:val="subscript"/>
          <w:lang w:val="vi-VN"/>
          <ns2:ligatures ns2:val="none"/>
        </w:rPr>
        <w:t>m1</w:t>
      </w:r>
      <w:r w:rsidRPr="007656EF">
        <w:rPr>
          <w:rFonts w:ascii="Times New Roman" w:eastAsia="Times New Roman" w:hAnsi="Times New Roman" w:cs="Times New Roman"/>
          <w:color w:val="000000"/>
          <w:kern w:val="0"/>
          <w:sz w:val="28"/>
          <w:lang w:val="vi-VN"/>
          <ns2:ligatures ns2:val="none"/>
        </w:rPr>
        <w:t>(l,i): Sản lượng điện năng mua theo giá thị trường từ các nhà máy điện được phân bổ hợp đồng của Đơn vị bán buôn điện l trong chu kỳ giao dịch i (kWh);</w:t>
      </w:r>
    </w:p>
    <w:p ns2:paraId="75BB1C6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X</w:t>
      </w:r>
      <w:r w:rsidRPr="007656EF">
        <w:rPr>
          <w:rFonts w:ascii="Times New Roman" w:eastAsia="Times New Roman" w:hAnsi="Times New Roman" w:cs="Times New Roman"/>
          <w:color w:val="000000"/>
          <w:kern w:val="0"/>
          <w:sz w:val="28"/>
          <w:vertAlign w:val="subscript"/>
          <w:lang w:val="vi-VN"/>
          <ns2:ligatures ns2:val="none"/>
        </w:rPr>
        <w:t>1</w:t>
      </w:r>
      <w:r w:rsidRPr="007656EF">
        <w:rPr>
          <w:rFonts w:ascii="Times New Roman" w:eastAsia="Times New Roman" w:hAnsi="Times New Roman" w:cs="Times New Roman"/>
          <w:color w:val="000000"/>
          <w:kern w:val="0"/>
          <w:sz w:val="28"/>
          <w:lang w:val="vi-VN"/>
          <ns2:ligatures ns2:val="none"/>
        </w:rPr>
        <w:t xml:space="preserve">: Tỷ lệ điện năng mua theo giá thị trường điện giao ngay của Đơn vị bán buôn điện l từ các nhà máy điện được phân bổ hợp đồng do Đơn vị vận hành hệ thống điện và thị trường điện tính toán và công bố theo quy định tại điểm a khoản này (%); </w:t>
      </w:r>
    </w:p>
    <w:p ns2:paraId="263C8D22"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Q(l,i): Sản lượng điện năng giao nhận đầu nguồn của Đơn vị bán buôn điện </w:t>
      </w:r>
      <w:r w:rsidRPr="007656EF">
        <w:rPr>
          <w:rFonts w:ascii="Times New Roman" w:eastAsia="Times New Roman" w:hAnsi="Times New Roman" w:cs="Times New Roman"/>
          <w:iCs/>
          <w:color w:val="000000"/>
          <w:kern w:val="0"/>
          <w:sz w:val="28"/>
          <w:lang w:val="vi-VN"/>
          <ns2:ligatures ns2:val="none"/>
        </w:rPr>
        <w:t>l</w:t>
      </w:r>
      <w:r w:rsidRPr="007656EF">
        <w:rPr>
          <w:rFonts w:ascii="Times New Roman" w:eastAsia="Times New Roman" w:hAnsi="Times New Roman" w:cs="Times New Roman"/>
          <w:color w:val="000000"/>
          <w:kern w:val="0"/>
          <w:sz w:val="28"/>
          <w:lang w:val="vi-VN"/>
          <ns2:ligatures ns2:val="none"/>
        </w:rPr>
        <w:t xml:space="preserve"> trong chu kỳ giao dịch i, được xác định theo quy định tại khoản 1 Điều này (kWh).</w:t>
      </w:r>
    </w:p>
    <w:p ns2:paraId="7BFF075F"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Sản lượng điện năng mua theo giá thị trường của Đơn vị bán buôn điện l trong chu kỳ giao dịch i từ nhà máy điện g ký hợp đồng mua bán điện trực tiếp được xác định theo công thức sau:</w:t>
      </w:r>
    </w:p>
    <w:p ns2:paraId="01CAC64B" ns2:textId="77777777" w:rsidR="002E16F4" w:rsidRPr="007656EF" w:rsidRDefault="00B00495" w:rsidP="002E16F4">
      <w:pPr>
        <w:widowControl w:val="0"/>
        <w:spacing w:before="120" w:after="120" w:line="240" w:lineRule="auto"/>
        <w:ind w:left="709" w:firstLine="567"/>
        <w:jc w:val="both"/>
        <w:outlineLvl w:val="4"/>
        <w:rPr>
          <w:rFonts w:ascii="Times New Roman" w:eastAsia="PMingLiU" w:hAnsi="Times New Roman" w:cs="Times New Roman"/>
          <w:bCs/>
          <w:iCs/>
          <w:color w:val="000000"/>
          <w:kern w:val="0"/>
          <w:sz w:val="28"/>
          <w:szCs w:val="26"/>
          <ns2:ligatures ns2:val="none"/>
        </w:rPr>
      </w:pPr>
      <ns11:oMathPara>
        <ns11:oMath>
          <ns11:sSub>
            <ns11:sSubPr>
              <ns11:ctrlPr>
                <w:rPr>
                  <w:rFonts w:ascii="Cambria Math" w:eastAsia="PMingLiU" w:hAnsi="Cambria Math" w:cs="Times New Roman"/>
                  <w:bCs/>
                  <w:iCs/>
                  <w:color w:val="000000"/>
                  <w:kern w:val="0"/>
                  <w:sz w:val="28"/>
                  <w:szCs w:val="26"/>
                  <ns2:ligatures ns2:val="none"/>
                </w:rPr>
              </ns11:ctrlPr>
            </ns11:sSubPr>
            <ns11:e>
              <ns11:r>
                <ns11:rPr>
                  <ns11:sty ns11:val="p"/>
                </ns11:rPr>
                <w:rPr>
                  <w:rFonts w:ascii="Cambria Math" w:eastAsia="PMingLiU" w:hAnsi="Cambria Math" w:cs="Times New Roman"/>
                  <w:color w:val="000000"/>
                  <w:kern w:val="0"/>
                  <w:sz w:val="28"/>
                  <w:szCs w:val="26"/>
                  <ns2:ligatures ns2:val="none"/>
                </w:rPr>
                <ns11:t>Q</ns11:t>
              </ns11:r>
            </ns11:e>
            <ns11:sub>
              <ns11:r>
                <ns11:rPr>
                  <ns11:sty ns11:val="p"/>
                </ns11:rPr>
                <w:rPr>
                  <w:rFonts w:ascii="Cambria Math" w:eastAsia="PMingLiU" w:hAnsi="Cambria Math" w:cs="Times New Roman"/>
                  <w:color w:val="000000"/>
                  <w:kern w:val="0"/>
                  <w:sz w:val="28"/>
                  <w:szCs w:val="26"/>
                  <ns2:ligatures ns2:val="none"/>
                </w:rPr>
                <ns11:t>m2</ns11:t>
              </ns11:r>
            </ns11:sub>
          </ns11:sSub>
          <ns11:d>
            <ns11:dPr>
              <ns11:ctrlPr>
                <w:rPr>
                  <w:rFonts w:ascii="Cambria Math" w:eastAsia="PMingLiU" w:hAnsi="Cambria Math" w:cs="Times New Roman"/>
                  <w:bCs/>
                  <w:iCs/>
                  <w:color w:val="000000"/>
                  <w:kern w:val="0"/>
                  <w:sz w:val="28"/>
                  <w:szCs w:val="26"/>
                  <ns2:ligatures ns2:val="none"/>
                </w:rPr>
              </ns11:ctrlPr>
            </ns11:dPr>
            <ns11:e>
              <ns11:r>
                <ns11:rPr>
                  <ns11:sty ns11:val="p"/>
                </ns11:rPr>
                <w:rPr>
                  <w:rFonts w:ascii="Cambria Math" w:eastAsia="PMingLiU" w:hAnsi="Cambria Math" w:cs="Times New Roman"/>
                  <w:color w:val="000000"/>
                  <w:kern w:val="0"/>
                  <w:sz w:val="28"/>
                  <w:szCs w:val="26"/>
                  <ns2:ligatures ns2:val="none"/>
                </w:rPr>
                <ns11:t>l,g,i</ns11:t>
              </ns11:r>
            </ns11:e>
          </ns11:d>
          <ns11:r>
            <ns11:rPr>
              <ns11:sty ns11:val="p"/>
            </ns11:rPr>
            <w:rPr>
              <w:rFonts w:ascii="Cambria Math" w:eastAsia="PMingLiU" w:hAnsi="Cambria Math" w:cs="Times New Roman"/>
              <w:color w:val="000000"/>
              <w:kern w:val="0"/>
              <w:sz w:val="28"/>
              <w:szCs w:val="26"/>
              <ns2:ligatures ns2:val="none"/>
            </w:rPr>
            <ns11:t>=</ns11:t>
          </ns11:r>
          <ns11:sSub>
            <ns11:sSubPr>
              <ns11:ctrlPr>
                <w:rPr>
                  <w:rFonts w:ascii="Cambria Math" w:eastAsia="PMingLiU" w:hAnsi="Cambria Math" w:cs="Times New Roman"/>
                  <w:bCs/>
                  <w:iCs/>
                  <w:color w:val="000000"/>
                  <w:kern w:val="0"/>
                  <w:sz w:val="28"/>
                  <w:szCs w:val="26"/>
                  <ns2:ligatures ns2:val="none"/>
                </w:rPr>
              </ns11:ctrlPr>
            </ns11:sSubPr>
            <ns11:e>
              <ns11:r>
                <ns11:rPr>
                  <ns11:sty ns11:val="p"/>
                </ns11:rPr>
                <w:rPr>
                  <w:rFonts w:ascii="Cambria Math" w:eastAsia="PMingLiU" w:hAnsi="Cambria Math" w:cs="Times New Roman"/>
                  <w:color w:val="000000"/>
                  <w:kern w:val="0"/>
                  <w:sz w:val="28"/>
                  <w:szCs w:val="26"/>
                  <ns2:ligatures ns2:val="none"/>
                </w:rPr>
                <ns11:t>X</ns11:t>
              </ns11:r>
            </ns11:e>
            <ns11:sub>
              <ns11:r>
                <ns11:rPr>
                  <ns11:sty ns11:val="p"/>
                </ns11:rPr>
                <w:rPr>
                  <w:rFonts w:ascii="Cambria Math" w:eastAsia="PMingLiU" w:hAnsi="Cambria Math" w:cs="Times New Roman"/>
                  <w:color w:val="000000"/>
                  <w:kern w:val="0"/>
                  <w:sz w:val="28"/>
                  <w:szCs w:val="26"/>
                  <ns2:ligatures ns2:val="none"/>
                </w:rPr>
                <ns11:t>2</ns11:t>
              </ns11:r>
            </ns11:sub>
          </ns11:sSub>
          <ns11:r>
            <ns11:rPr>
              <ns11:sty ns11:val="p"/>
            </ns11:rPr>
            <w:rPr>
              <w:rFonts w:ascii="Cambria Math" w:eastAsia="PMingLiU" w:hAnsi="Cambria Math" w:cs="Times New Roman"/>
              <w:color w:val="000000"/>
              <w:kern w:val="0"/>
              <w:sz w:val="28"/>
              <w:szCs w:val="26"/>
              <ns2:ligatures ns2:val="none"/>
            </w:rPr>
            <ns11:t>(g,i)×</ns11:t>
          </ns11:r>
          <ns11:r>
            <w:rPr>
              <w:rFonts w:ascii="Cambria Math" w:eastAsia="PMingLiU" w:hAnsi="Cambria Math" w:cs="Times New Roman"/>
              <w:color w:val="000000"/>
              <w:kern w:val="0"/>
              <w:sz w:val="28"/>
              <w:szCs w:val="26"/>
              <ns2:ligatures ns2:val="none"/>
            </w:rPr>
            <ns11:t>Q</ns11:t>
          </ns11:r>
          <ns11:r>
            <w:rPr>
              <w:rFonts w:ascii="Cambria Math" w:eastAsia="PMingLiU" w:hAnsi="Cambria Math" w:cs="Times New Roman"/>
              <w:color w:val="000000"/>
              <w:kern w:val="0"/>
              <w:sz w:val="28"/>
              <w:szCs w:val="26"/>
              <ns2:ligatures ns2:val="none"/>
            </w:rPr>
            <ns11:t>(</ns11:t>
          </ns11:r>
          <ns11:r>
            <ns11:rPr>
              <ns11:sty ns11:val="p"/>
            </ns11:rPr>
            <w:rPr>
              <w:rFonts w:ascii="Cambria Math" w:eastAsia="PMingLiU" w:hAnsi="Cambria Math" w:cs="Times New Roman"/>
              <w:color w:val="000000"/>
              <w:kern w:val="0"/>
              <w:sz w:val="28"/>
              <w:szCs w:val="26"/>
              <ns2:ligatures ns2:val="none"/>
            </w:rPr>
            <ns11:t>l</ns11:t>
          </ns11:r>
          <ns11:r>
            <w:rPr>
              <w:rFonts w:ascii="Cambria Math" w:eastAsia="PMingLiU" w:hAnsi="Cambria Math" w:cs="Times New Roman"/>
              <w:color w:val="000000"/>
              <w:kern w:val="0"/>
              <w:sz w:val="28"/>
              <w:szCs w:val="26"/>
              <ns2:ligatures ns2:val="none"/>
            </w:rPr>
            <ns11:t>,</ns11:t>
          </ns11:r>
          <ns11:r>
            <ns11:rPr>
              <ns11:sty ns11:val="p"/>
            </ns11:rPr>
            <w:rPr>
              <w:rFonts w:ascii="Cambria Math" w:eastAsia="PMingLiU" w:hAnsi="Cambria Math" w:cs="Times New Roman"/>
              <w:color w:val="000000"/>
              <w:kern w:val="0"/>
              <w:sz w:val="28"/>
              <w:szCs w:val="26"/>
              <ns2:ligatures ns2:val="none"/>
            </w:rPr>
            <ns11:t>i</ns11:t>
          </ns11:r>
          <ns11:r>
            <w:rPr>
              <w:rFonts w:ascii="Cambria Math" w:eastAsia="PMingLiU" w:hAnsi="Cambria Math" w:cs="Times New Roman"/>
              <w:color w:val="000000"/>
              <w:kern w:val="0"/>
              <w:sz w:val="28"/>
              <w:szCs w:val="26"/>
              <ns2:ligatures ns2:val="none"/>
            </w:rPr>
            <ns11:t>)</ns11:t>
          </ns11:r>
        </ns11:oMath>
      </ns11:oMathPara>
    </w:p>
    <w:p ns2:paraId="5B25EB9C"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Trong đó:</w:t>
      </w:r>
    </w:p>
    <w:p ns2:paraId="58CC9AA3"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Q</w:t>
      </w:r>
      <w:r w:rsidRPr="007656EF">
        <w:rPr>
          <w:rFonts w:ascii="Times New Roman" w:eastAsia="Times New Roman" w:hAnsi="Times New Roman" w:cs="Times New Roman"/>
          <w:color w:val="000000"/>
          <w:kern w:val="0"/>
          <w:sz w:val="28"/>
          <w:vertAlign w:val="subscript"/>
          <w:lang w:val="en-ZA"/>
          <ns2:ligatures ns2:val="none"/>
        </w:rPr>
        <w:t>m2</w:t>
      </w:r>
      <w:r w:rsidRPr="007656EF">
        <w:rPr>
          <w:rFonts w:ascii="Times New Roman" w:eastAsia="Times New Roman" w:hAnsi="Times New Roman" w:cs="Times New Roman"/>
          <w:color w:val="000000"/>
          <w:kern w:val="0"/>
          <w:sz w:val="28"/>
          <w:lang w:val="en-ZA"/>
          <ns2:ligatures ns2:val="none"/>
        </w:rPr>
        <w:t xml:space="preserve">(l,g,i): Sản lượng điện năng mua theo giá thị trường của Đơn vị bán buôn điện l trong chu kỳ giao dịch i </w:t>
      </w:r>
      <w:r w:rsidRPr="007656EF">
        <w:rPr>
          <w:rFonts w:ascii="Times New Roman" w:eastAsia="Times New Roman" w:hAnsi="Times New Roman" w:cs="Times New Roman"/>
          <w:color w:val="000000"/>
          <w:kern w:val="0"/>
          <w:sz w:val="28"/>
          <w:lang w:val="en-AU"/>
          <ns2:ligatures ns2:val="none"/>
        </w:rPr>
        <w:t>từ nhà máy điện g ký hợp đồng trực tiếp (kWh);</w:t>
      </w:r>
    </w:p>
    <w:p ns2:paraId="3C553D53"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lastRenderedPageBreak/>
        <w:t xml:space="preserve">Q(l,i): Sản lượng giao nhận đầu nguồn của Đơn vị bán buôn điện </w:t>
      </w:r>
      <w:r w:rsidRPr="007656EF">
        <w:rPr>
          <w:rFonts w:ascii="Times New Roman" w:eastAsia="Times New Roman" w:hAnsi="Times New Roman" w:cs="Times New Roman"/>
          <w:i/>
          <w:iCs/>
          <w:color w:val="000000"/>
          <w:kern w:val="0"/>
          <w:sz w:val="28"/>
          <w:lang w:val="en-ZA"/>
          <ns2:ligatures ns2:val="none"/>
        </w:rPr>
        <w:t>l</w:t>
      </w:r>
      <w:r w:rsidRPr="007656EF">
        <w:rPr>
          <w:rFonts w:ascii="Times New Roman" w:eastAsia="Times New Roman" w:hAnsi="Times New Roman" w:cs="Times New Roman"/>
          <w:color w:val="000000"/>
          <w:kern w:val="0"/>
          <w:sz w:val="28"/>
          <w:lang w:val="en-ZA"/>
          <ns2:ligatures ns2:val="none"/>
        </w:rPr>
        <w:t xml:space="preserve"> trong chu kỳ giao dịch i, được xác định theo quy định tại khoản 1 Điều này (kWh);</w:t>
      </w:r>
    </w:p>
    <w:p ns2:paraId="2D1E7863" ns2:textId="77777777" w:rsidR="002E16F4" w:rsidRPr="007656EF" w:rsidRDefault="002E16F4" w:rsidP="002E16F4">
      <w:pPr>
        <w:widowControl w:val="0"/>
        <w:spacing w:before="120" w:after="120" w:line="240" w:lineRule="auto"/>
        <w:ind w:left="709" w:hanging="142"/>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X</w:t>
      </w:r>
      <w:r w:rsidRPr="007656EF">
        <w:rPr>
          <w:rFonts w:ascii="Times New Roman" w:eastAsia="PMingLiU" w:hAnsi="Times New Roman" w:cs="Times New Roman"/>
          <w:bCs/>
          <w:iCs/>
          <w:color w:val="000000"/>
          <w:kern w:val="0"/>
          <w:sz w:val="28"/>
          <w:szCs w:val="26"/>
          <w:vertAlign w:val="subscript"/>
          <ns2:ligatures ns2:val="none"/>
        </w:rPr>
        <w:t>2</w:t>
      </w:r>
      <w:r w:rsidRPr="007656EF">
        <w:rPr>
          <w:rFonts w:ascii="Times New Roman" w:eastAsia="PMingLiU" w:hAnsi="Times New Roman" w:cs="Times New Roman"/>
          <w:bCs/>
          <w:iCs/>
          <w:color w:val="000000"/>
          <w:kern w:val="0"/>
          <w:sz w:val="28"/>
          <w:szCs w:val="26"/>
          <ns2:ligatures ns2:val="none"/>
        </w:rPr>
        <w:t>(g,i): Tỷ lệ sản lượng điện năng (%) được tính toán theo công thức sau:</w:t>
      </w:r>
    </w:p>
    <w:p ns2:paraId="04FD42A3" ns2:textId="77777777" w:rsidR="002E16F4" w:rsidRPr="007656EF" w:rsidRDefault="00B00495" w:rsidP="002E16F4">
      <w:pPr>
        <w:widowControl w:val="0"/>
        <w:spacing w:before="120" w:after="120" w:line="240" w:lineRule="auto"/>
        <w:ind w:left="709" w:firstLine="567"/>
        <w:jc w:val="center"/>
        <w:outlineLvl w:val="4"/>
        <w:rPr>
          <w:rFonts w:ascii="Times New Roman" w:eastAsia="PMingLiU" w:hAnsi="Times New Roman" w:cs="Times New Roman"/>
          <w:bCs/>
          <w:iCs/>
          <w:color w:val="000000"/>
          <w:kern w:val="0"/>
          <ns2:ligatures ns2:val="none"/>
        </w:rPr>
      </w:pPr>
      <ns11:oMathPara>
        <ns11:oMath>
          <ns11:sSub>
            <ns11:sSubPr>
              <ns11:ctrlPr>
                <w:rPr>
                  <w:rFonts w:ascii="Cambria Math" w:eastAsia="PMingLiU" w:hAnsi="Cambria Math" w:cs="Times New Roman"/>
                  <w:bCs/>
                  <w:iCs/>
                  <w:color w:val="000000"/>
                  <w:kern w:val="0"/>
                  <w:sz w:val="28"/>
                  <w:szCs w:val="28"/>
                  <ns2:ligatures ns2:val="none"/>
                </w:rPr>
              </ns11:ctrlPr>
            </ns11:sSubPr>
            <ns11:e>
              <ns11:r>
                <ns11:rPr>
                  <ns11:sty ns11:val="p"/>
                </ns11:rPr>
                <w:rPr>
                  <w:rFonts w:ascii="Cambria Math" w:eastAsia="PMingLiU" w:hAnsi="Cambria Math" w:cs="Times New Roman"/>
                  <w:color w:val="000000"/>
                  <w:kern w:val="0"/>
                  <w:sz w:val="28"/>
                  <w:szCs w:val="28"/>
                  <ns2:ligatures ns2:val="none"/>
                </w:rPr>
                <ns11:t>X</ns11:t>
              </ns11:r>
            </ns11:e>
            <ns11:sub>
              <ns11:r>
                <ns11:rPr>
                  <ns11:sty ns11:val="p"/>
                </ns11:rPr>
                <w:rPr>
                  <w:rFonts w:ascii="Cambria Math" w:eastAsia="PMingLiU" w:hAnsi="Cambria Math" w:cs="Times New Roman"/>
                  <w:color w:val="000000"/>
                  <w:kern w:val="0"/>
                  <w:sz w:val="28"/>
                  <w:szCs w:val="28"/>
                  <ns2:ligatures ns2:val="none"/>
                </w:rPr>
                <ns11:t>2</ns11:t>
              </ns11:r>
            </ns11:sub>
          </ns11:sSub>
          <ns11:d>
            <ns11:dPr>
              <ns11:ctrlPr>
                <w:rPr>
                  <w:rFonts w:ascii="Cambria Math" w:eastAsia="PMingLiU" w:hAnsi="Cambria Math" w:cs="Times New Roman"/>
                  <w:bCs/>
                  <w:iCs/>
                  <w:color w:val="000000"/>
                  <w:kern w:val="0"/>
                  <w:sz w:val="28"/>
                  <w:szCs w:val="28"/>
                  <ns2:ligatures ns2:val="none"/>
                </w:rPr>
              </ns11:ctrlPr>
            </ns11:dPr>
            <ns11:e>
              <ns11:r>
                <ns11:rPr>
                  <ns11:sty ns11:val="p"/>
                </ns11:rPr>
                <w:rPr>
                  <w:rFonts w:ascii="Cambria Math" w:eastAsia="PMingLiU" w:hAnsi="Cambria Math" w:cs="Times New Roman"/>
                  <w:color w:val="000000"/>
                  <w:kern w:val="0"/>
                  <w:sz w:val="28"/>
                  <w:szCs w:val="28"/>
                  <ns2:ligatures ns2:val="none"/>
                </w:rPr>
                <ns11:t>g,i</ns11:t>
              </ns11:r>
            </ns11:e>
          </ns11:d>
          <ns11:r>
            <ns11:rPr>
              <ns11:sty ns11:val="p"/>
            </ns11:rPr>
            <w:rPr>
              <w:rFonts w:ascii="Cambria Math" w:eastAsia="PMingLiU" w:hAnsi="Cambria Math" w:cs="Times New Roman"/>
              <w:color w:val="000000"/>
              <w:kern w:val="0"/>
              <w:sz w:val="28"/>
              <w:szCs w:val="28"/>
              <ns2:ligatures ns2:val="none"/>
            </w:rPr>
            <ns11:t>=</ns11:t>
          </ns11:r>
          <ns11:f>
            <ns11:fPr>
              <ns11:ctrlPr>
                <w:rPr>
                  <w:rFonts w:ascii="Cambria Math" w:eastAsia="PMingLiU" w:hAnsi="Cambria Math" w:cs="Times New Roman"/>
                  <w:bCs/>
                  <w:iCs/>
                  <w:color w:val="000000"/>
                  <w:kern w:val="0"/>
                  <w:sz w:val="28"/>
                  <w:szCs w:val="28"/>
                  <ns2:ligatures ns2:val="none"/>
                </w:rPr>
              </ns11:ctrlPr>
            </ns11:fPr>
            <ns11:num>
              <ns11:sSub>
                <ns11:sSubPr>
                  <ns11:ctrlPr>
                    <w:rPr>
                      <w:rFonts w:ascii="Cambria Math" w:eastAsia="PMingLiU" w:hAnsi="Cambria Math" w:cs="Times New Roman"/>
                      <w:bCs/>
                      <w:iCs/>
                      <w:color w:val="000000"/>
                      <w:kern w:val="0"/>
                      <w:sz w:val="28"/>
                      <w:szCs w:val="28"/>
                      <ns2:ligatures ns2:val="none"/>
                    </w:rPr>
                  </ns11:ctrlPr>
                </ns11:sSubPr>
                <ns11:e>
                  <ns11:r>
                    <ns11:rPr>
                      <ns11:sty ns11:val="p"/>
                    </ns11:rPr>
                    <w:rPr>
                      <w:rFonts w:ascii="Cambria Math" w:eastAsia="PMingLiU" w:hAnsi="Cambria Math" w:cs="Times New Roman"/>
                      <w:color w:val="000000"/>
                      <w:kern w:val="0"/>
                      <w:sz w:val="28"/>
                      <w:szCs w:val="28"/>
                      <ns2:ligatures ns2:val="none"/>
                    </w:rPr>
                    <ns11:t>Q</ns11:t>
                  </ns11:r>
                </ns11:e>
                <ns11:sub>
                  <ns11:r>
                    <ns11:rPr>
                      <ns11:sty ns11:val="p"/>
                    </ns11:rPr>
                    <w:rPr>
                      <w:rFonts w:ascii="Cambria Math" w:eastAsia="PMingLiU" w:hAnsi="Cambria Math" w:cs="Times New Roman"/>
                      <w:color w:val="000000"/>
                      <w:kern w:val="0"/>
                      <w:sz w:val="28"/>
                      <w:szCs w:val="28"/>
                      <ns2:ligatures ns2:val="none"/>
                    </w:rPr>
                    <ns11:t>mq</ns11:t>
                  </ns11:r>
                </ns11:sub>
              </ns11:sSub>
              <ns11:r>
                <ns11:rPr>
                  <ns11:sty ns11:val="p"/>
                </ns11:rPr>
                <w:rPr>
                  <w:rFonts w:ascii="Cambria Math" w:eastAsia="PMingLiU" w:hAnsi="Cambria Math" w:cs="Times New Roman"/>
                  <w:color w:val="000000"/>
                  <w:kern w:val="0"/>
                  <w:sz w:val="28"/>
                  <w:szCs w:val="28"/>
                  <ns2:ligatures ns2:val="none"/>
                </w:rPr>
                <ns11:t>(g,i)</ns11:t>
              </ns11:r>
            </ns11:num>
            <ns11:den>
              <ns11:r>
                <ns11:rPr>
                  <ns11:sty ns11:val="p"/>
                </ns11:rPr>
                <w:rPr>
                  <w:rFonts w:ascii="Cambria Math" w:eastAsia="PMingLiU" w:hAnsi="Cambria Math" w:cs="Times New Roman"/>
                  <w:color w:val="000000"/>
                  <w:kern w:val="0"/>
                  <w:sz w:val="28"/>
                  <w:szCs w:val="28"/>
                  <ns2:ligatures ns2:val="none"/>
                </w:rPr>
                <ns11:t>k(i)×</ns11:t>
              </ns11:r>
              <ns11:nary>
                <ns11:naryPr>
                  <ns11:chr ns11:val="∑"/>
                  <ns11:limLoc ns11:val="undOvr"/>
                  <ns11:ctrlPr>
                    <w:rPr>
                      <w:rFonts w:ascii="Cambria Math" w:eastAsia="PMingLiU" w:hAnsi="Cambria Math" w:cs="Times New Roman"/>
                      <w:bCs/>
                      <w:iCs/>
                      <w:color w:val="000000"/>
                      <w:kern w:val="0"/>
                      <w:sz w:val="28"/>
                      <w:szCs w:val="28"/>
                      <ns2:ligatures ns2:val="none"/>
                    </w:rPr>
                  </ns11:ctrlPr>
                </ns11:naryPr>
                <ns11:sub>
                  <ns11:r>
                    <ns11:rPr>
                      <ns11:sty ns11:val="p"/>
                    </ns11:rPr>
                    <w:rPr>
                      <w:rFonts w:ascii="Cambria Math" w:eastAsia="PMingLiU" w:hAnsi="Cambria Math" w:cs="Times New Roman"/>
                      <w:color w:val="000000"/>
                      <w:kern w:val="0"/>
                      <w:sz w:val="28"/>
                      <w:szCs w:val="28"/>
                      <ns2:ligatures ns2:val="none"/>
                    </w:rPr>
                    <ns11:t>l=1</ns11:t>
                  </ns11:r>
                </ns11:sub>
                <ns11:sup>
                  <ns11:r>
                    <ns11:rPr>
                      <ns11:sty ns11:val="p"/>
                    </ns11:rPr>
                    <w:rPr>
                      <w:rFonts w:ascii="Cambria Math" w:eastAsia="PMingLiU" w:hAnsi="Cambria Math" w:cs="Times New Roman"/>
                      <w:color w:val="000000"/>
                      <w:kern w:val="0"/>
                      <w:sz w:val="28"/>
                      <w:szCs w:val="28"/>
                      <ns2:ligatures ns2:val="none"/>
                    </w:rPr>
                    <ns11:t>L</ns11:t>
                  </ns11:r>
                </ns11:sup>
                <ns11:e>
                  <ns11:r>
                    <ns11:rPr>
                      <ns11:sty ns11:val="p"/>
                    </ns11:rPr>
                    <w:rPr>
                      <w:rFonts w:ascii="Cambria Math" w:eastAsia="PMingLiU" w:hAnsi="Cambria Math" w:cs="Times New Roman"/>
                      <w:color w:val="000000"/>
                      <w:kern w:val="0"/>
                      <w:sz w:val="28"/>
                      <w:szCs w:val="28"/>
                      <ns2:ligatures ns2:val="none"/>
                    </w:rPr>
                    <ns11:t>Q(l,i)</ns11:t>
                  </ns11:r>
                </ns11:e>
              </ns11:nary>
            </ns11:den>
          </ns11:f>
        </ns11:oMath>
      </ns11:oMathPara>
    </w:p>
    <w:p ns2:paraId="02F2246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Trong đó:</w:t>
      </w:r>
    </w:p>
    <w:p ns2:paraId="1E6C792A"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Q</w:t>
      </w:r>
      <w:r w:rsidRPr="007656EF">
        <w:rPr>
          <w:rFonts w:ascii="Times New Roman" w:eastAsia="Times New Roman" w:hAnsi="Times New Roman" w:cs="Times New Roman"/>
          <w:color w:val="000000"/>
          <w:kern w:val="0"/>
          <w:sz w:val="28"/>
          <w:vertAlign w:val="subscript"/>
          <w:lang w:val="en-ZA"/>
          <ns2:ligatures ns2:val="none"/>
        </w:rPr>
        <w:t>mq</w:t>
      </w:r>
      <w:r w:rsidRPr="007656EF">
        <w:rPr>
          <w:rFonts w:ascii="Times New Roman" w:eastAsia="Times New Roman" w:hAnsi="Times New Roman" w:cs="Times New Roman"/>
          <w:color w:val="000000"/>
          <w:kern w:val="0"/>
          <w:sz w:val="28"/>
          <w:lang w:val="en-ZA"/>
          <ns2:ligatures ns2:val="none"/>
        </w:rPr>
        <w:t>(g,i): Sản lượng điện năng giao tại điểm giao nhận trong chu kỳ giao dịch i trực tiếp tham gia thị trường điện của nhà máy điện g ký hợp đồng mua bán điện trực tiếp với Đơn vị bán buôn điện (kWh);</w:t>
      </w:r>
    </w:p>
    <w:p ns2:paraId="4270F4A3"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 xml:space="preserve">Q(l,i): Sản lượng điện năng giao nhận đầu nguồn của Đơn vị bán buôn điện </w:t>
      </w:r>
      <w:r w:rsidRPr="007656EF">
        <w:rPr>
          <w:rFonts w:ascii="Times New Roman" w:eastAsia="Times New Roman" w:hAnsi="Times New Roman" w:cs="Times New Roman"/>
          <w:iCs/>
          <w:color w:val="000000"/>
          <w:kern w:val="0"/>
          <w:sz w:val="28"/>
          <w:lang w:val="en-ZA"/>
          <ns2:ligatures ns2:val="none"/>
        </w:rPr>
        <w:t>l</w:t>
      </w:r>
      <w:r w:rsidRPr="007656EF">
        <w:rPr>
          <w:rFonts w:ascii="Times New Roman" w:eastAsia="Times New Roman" w:hAnsi="Times New Roman" w:cs="Times New Roman"/>
          <w:color w:val="000000"/>
          <w:kern w:val="0"/>
          <w:sz w:val="28"/>
          <w:lang w:val="en-ZA"/>
          <ns2:ligatures ns2:val="none"/>
        </w:rPr>
        <w:t xml:space="preserve"> trong chu kỳ giao dịch i, được xác định theo quy định tại khoản 1 Điều này (kWh);</w:t>
      </w:r>
    </w:p>
    <w:p ns2:paraId="0265DA6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ns2:ligatures ns2:val="none"/>
        </w:rPr>
      </w:pPr>
      <w:r w:rsidRPr="007656EF">
        <w:rPr>
          <w:rFonts w:ascii="Times New Roman" w:eastAsia="Times New Roman" w:hAnsi="Times New Roman" w:cs="Times New Roman"/>
          <w:color w:val="000000"/>
          <w:kern w:val="0"/>
          <w:sz w:val="28"/>
          <ns2:ligatures ns2:val="none"/>
        </w:rPr>
        <w:t>L</w:t>
      </w:r>
      <w:r w:rsidRPr="007656EF">
        <w:rPr>
          <w:rFonts w:ascii="Times New Roman" w:eastAsia="Times New Roman" w:hAnsi="Times New Roman" w:cs="Times New Roman"/>
          <w:color w:val="000000"/>
          <w:kern w:val="0"/>
          <w:sz w:val="28"/>
          <w:lang w:val="vi-VN"/>
          <ns2:ligatures ns2:val="none"/>
        </w:rPr>
        <w:t>: Tổng số Đơn vị bán buôn điện</w:t>
      </w:r>
      <w:r w:rsidRPr="007656EF">
        <w:rPr>
          <w:rFonts w:ascii="Times New Roman" w:eastAsia="Times New Roman" w:hAnsi="Times New Roman" w:cs="Times New Roman"/>
          <w:color w:val="000000"/>
          <w:kern w:val="0"/>
          <w:sz w:val="28"/>
          <ns2:ligatures ns2:val="none"/>
        </w:rPr>
        <w:t xml:space="preserve"> </w:t>
      </w:r>
      <w:r w:rsidRPr="007656EF">
        <w:rPr>
          <w:rFonts w:ascii="Times New Roman" w:eastAsia="Times New Roman" w:hAnsi="Times New Roman" w:cs="Times New Roman"/>
          <w:color w:val="000000"/>
          <w:kern w:val="0"/>
          <w:sz w:val="28"/>
          <w:lang w:val="vi-VN"/>
          <ns2:ligatures ns2:val="none"/>
        </w:rPr>
        <w:t>ký hợp đồng mua bán điện trực tiếp với nhà máy điện g</w:t>
      </w:r>
      <w:r w:rsidRPr="007656EF">
        <w:rPr>
          <w:rFonts w:ascii="Times New Roman" w:eastAsia="Times New Roman" w:hAnsi="Times New Roman" w:cs="Times New Roman"/>
          <w:color w:val="000000"/>
          <w:kern w:val="0"/>
          <w:sz w:val="28"/>
          <ns2:ligatures ns2:val="none"/>
        </w:rPr>
        <w:t>;</w:t>
      </w:r>
    </w:p>
    <w:p ns2:paraId="18792679" ns2:textId="63D90445"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k(i): Hệ số quy đổi theo tổn thất điện năng trong chu kỳ giao dịch i, được xác định theo quy định tại khoản 1 Điều 89 Thông tư này.</w:t>
      </w:r>
    </w:p>
    <w:p ns2:paraId="7AC59D23"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d) Tổng sản lượng điện năng mua từ thị trường điện giao ngay của Đơn vị bán buôn điện trong chu kỳ giao dịch được xác định theo công thức sau:</w:t>
      </w:r>
    </w:p>
    <w:p ns2:paraId="0A2A4CDE" ns2:textId="77777777" w:rsidR="002E16F4" w:rsidRPr="007656EF" w:rsidRDefault="00B00495" w:rsidP="002E16F4">
      <w:pPr>
        <w:widowControl w:val="0"/>
        <w:spacing w:before="120" w:after="120" w:line="240" w:lineRule="auto"/>
        <w:ind w:left="710" w:firstLine="567"/>
        <w:jc w:val="both"/>
        <w:outlineLvl w:val="4"/>
        <w:rPr>
          <w:rFonts w:ascii="Times New Roman" w:eastAsia="PMingLiU" w:hAnsi="Times New Roman" w:cs="Times New Roman"/>
          <w:bCs/>
          <w:iCs/>
          <w:color w:val="000000"/>
          <w:kern w:val="0"/>
          <ns2:ligatures ns2:val="none"/>
        </w:rPr>
      </w:pPr>
      <ns11:oMathPara>
        <ns11:oMath>
          <ns11:sSub>
            <ns11:sSubPr>
              <ns11:ctrlPr>
                <w:rPr>
                  <w:rFonts w:ascii="Cambria Math" w:eastAsia="PMingLiU" w:hAnsi="Cambria Math" w:cs="Times New Roman"/>
                  <w:bCs/>
                  <w:iCs/>
                  <w:color w:val="000000"/>
                  <w:kern w:val="0"/>
                  <w:sz w:val="28"/>
                  <w:szCs w:val="28"/>
                  <ns2:ligatures ns2:val="none"/>
                </w:rPr>
              </ns11:ctrlPr>
            </ns11:sSubPr>
            <ns11:e>
              <ns11:r>
                <ns11:rPr>
                  <ns11:sty ns11:val="p"/>
                </ns11:rPr>
                <w:rPr>
                  <w:rFonts w:ascii="Cambria Math" w:eastAsia="PMingLiU" w:hAnsi="Cambria Math" w:cs="Times New Roman"/>
                  <w:color w:val="000000"/>
                  <w:kern w:val="0"/>
                  <w:sz w:val="28"/>
                  <w:szCs w:val="28"/>
                  <ns2:ligatures ns2:val="none"/>
                </w:rPr>
                <ns11:t>Q</ns11:t>
              </ns11:r>
            </ns11:e>
            <ns11:sub>
              <ns11:r>
                <ns11:rPr>
                  <ns11:sty ns11:val="p"/>
                </ns11:rPr>
                <w:rPr>
                  <w:rFonts w:ascii="Cambria Math" w:eastAsia="PMingLiU" w:hAnsi="Cambria Math" w:cs="Times New Roman"/>
                  <w:color w:val="000000"/>
                  <w:kern w:val="0"/>
                  <w:sz w:val="28"/>
                  <w:szCs w:val="28"/>
                  <ns2:ligatures ns2:val="none"/>
                </w:rPr>
                <ns11:t>m</ns11:t>
              </ns11:r>
            </ns11:sub>
          </ns11:sSub>
          <ns11:d>
            <ns11:dPr>
              <ns11:ctrlPr>
                <w:rPr>
                  <w:rFonts w:ascii="Cambria Math" w:eastAsia="PMingLiU" w:hAnsi="Cambria Math" w:cs="Times New Roman"/>
                  <w:bCs/>
                  <w:iCs/>
                  <w:color w:val="000000"/>
                  <w:kern w:val="0"/>
                  <w:sz w:val="28"/>
                  <w:szCs w:val="28"/>
                  <ns2:ligatures ns2:val="none"/>
                </w:rPr>
              </ns11:ctrlPr>
            </ns11:dPr>
            <ns11:e>
              <ns11:r>
                <ns11:rPr>
                  <ns11:sty ns11:val="p"/>
                </ns11:rPr>
                <w:rPr>
                  <w:rFonts w:ascii="Cambria Math" w:eastAsia="PMingLiU" w:hAnsi="Cambria Math" w:cs="Times New Roman"/>
                  <w:color w:val="000000"/>
                  <w:kern w:val="0"/>
                  <w:sz w:val="28"/>
                  <w:szCs w:val="28"/>
                  <ns2:ligatures ns2:val="none"/>
                </w:rPr>
                <ns11:t>l,i</ns11:t>
              </ns11:r>
            </ns11:e>
          </ns11:d>
          <ns11:r>
            <ns11:rPr>
              <ns11:sty ns11:val="p"/>
            </ns11:rPr>
            <w:rPr>
              <w:rFonts w:ascii="Cambria Math" w:eastAsia="PMingLiU" w:hAnsi="Cambria Math" w:cs="Times New Roman"/>
              <w:color w:val="000000"/>
              <w:kern w:val="0"/>
              <w:sz w:val="28"/>
              <w:szCs w:val="28"/>
              <ns2:ligatures ns2:val="none"/>
            </w:rPr>
            <ns11:t>=</ns11:t>
          </ns11:r>
          <ns11:sSub>
            <ns11:sSubPr>
              <ns11:ctrlPr>
                <w:rPr>
                  <w:rFonts w:ascii="Cambria Math" w:eastAsia="PMingLiU" w:hAnsi="Cambria Math" w:cs="Times New Roman"/>
                  <w:bCs/>
                  <w:iCs/>
                  <w:color w:val="000000"/>
                  <w:kern w:val="0"/>
                  <w:sz w:val="28"/>
                  <w:szCs w:val="28"/>
                  <ns2:ligatures ns2:val="none"/>
                </w:rPr>
              </ns11:ctrlPr>
            </ns11:sSubPr>
            <ns11:e>
              <ns11:r>
                <ns11:rPr>
                  <ns11:sty ns11:val="p"/>
                </ns11:rPr>
                <w:rPr>
                  <w:rFonts w:ascii="Cambria Math" w:eastAsia="PMingLiU" w:hAnsi="Cambria Math" w:cs="Times New Roman"/>
                  <w:color w:val="000000"/>
                  <w:kern w:val="0"/>
                  <w:sz w:val="28"/>
                  <w:szCs w:val="28"/>
                  <ns2:ligatures ns2:val="none"/>
                </w:rPr>
                <ns11:t>Q</ns11:t>
              </ns11:r>
            </ns11:e>
            <ns11:sub>
              <ns11:r>
                <ns11:rPr>
                  <ns11:sty ns11:val="p"/>
                </ns11:rPr>
                <w:rPr>
                  <w:rFonts w:ascii="Cambria Math" w:eastAsia="PMingLiU" w:hAnsi="Cambria Math" w:cs="Times New Roman"/>
                  <w:color w:val="000000"/>
                  <w:kern w:val="0"/>
                  <w:sz w:val="28"/>
                  <w:szCs w:val="28"/>
                  <ns2:ligatures ns2:val="none"/>
                </w:rPr>
                <ns11:t>m1</ns11:t>
              </ns11:r>
            </ns11:sub>
          </ns11:sSub>
          <ns11:d>
            <ns11:dPr>
              <ns11:ctrlPr>
                <w:rPr>
                  <w:rFonts w:ascii="Cambria Math" w:eastAsia="PMingLiU" w:hAnsi="Cambria Math" w:cs="Times New Roman"/>
                  <w:bCs/>
                  <w:iCs/>
                  <w:color w:val="000000"/>
                  <w:kern w:val="0"/>
                  <w:sz w:val="28"/>
                  <w:szCs w:val="28"/>
                  <ns2:ligatures ns2:val="none"/>
                </w:rPr>
              </ns11:ctrlPr>
            </ns11:dPr>
            <ns11:e>
              <ns11:r>
                <ns11:rPr>
                  <ns11:sty ns11:val="p"/>
                </ns11:rPr>
                <w:rPr>
                  <w:rFonts w:ascii="Cambria Math" w:eastAsia="PMingLiU" w:hAnsi="Cambria Math" w:cs="Times New Roman"/>
                  <w:color w:val="000000"/>
                  <w:kern w:val="0"/>
                  <w:sz w:val="28"/>
                  <w:szCs w:val="28"/>
                  <ns2:ligatures ns2:val="none"/>
                </w:rPr>
                <ns11:t>l,i</ns11:t>
              </ns11:r>
            </ns11:e>
          </ns11:d>
          <ns11:r>
            <ns11:rPr>
              <ns11:sty ns11:val="p"/>
            </ns11:rPr>
            <w:rPr>
              <w:rFonts w:ascii="Cambria Math" w:eastAsia="PMingLiU" w:hAnsi="Cambria Math" w:cs="Times New Roman"/>
              <w:color w:val="000000"/>
              <w:kern w:val="0"/>
              <w:sz w:val="28"/>
              <w:szCs w:val="28"/>
              <ns2:ligatures ns2:val="none"/>
            </w:rPr>
            <ns11:t>+</ns11:t>
          </ns11:r>
          <ns11:nary>
            <ns11:naryPr>
              <ns11:chr ns11:val="∑"/>
              <ns11:limLoc ns11:val="undOvr"/>
              <ns11:ctrlPr>
                <w:rPr>
                  <w:rFonts w:ascii="Cambria Math" w:eastAsia="PMingLiU" w:hAnsi="Cambria Math" w:cs="Times New Roman"/>
                  <w:bCs/>
                  <w:iCs/>
                  <w:color w:val="000000"/>
                  <w:kern w:val="0"/>
                  <w:sz w:val="28"/>
                  <w:szCs w:val="28"/>
                  <ns2:ligatures ns2:val="none"/>
                </w:rPr>
              </ns11:ctrlPr>
            </ns11:naryPr>
            <ns11:sub>
              <ns11:r>
                <ns11:rPr>
                  <ns11:sty ns11:val="p"/>
                </ns11:rPr>
                <w:rPr>
                  <w:rFonts w:ascii="Cambria Math" w:eastAsia="PMingLiU" w:hAnsi="Cambria Math" w:cs="Times New Roman"/>
                  <w:color w:val="000000"/>
                  <w:kern w:val="0"/>
                  <w:sz w:val="28"/>
                  <w:szCs w:val="28"/>
                  <ns2:ligatures ns2:val="none"/>
                </w:rPr>
                <ns11:t>g=1</ns11:t>
              </ns11:r>
            </ns11:sub>
            <ns11:sup>
              <ns11:r>
                <ns11:rPr>
                  <ns11:sty ns11:val="p"/>
                </ns11:rPr>
                <w:rPr>
                  <w:rFonts w:ascii="Cambria Math" w:eastAsia="PMingLiU" w:hAnsi="Cambria Math" w:cs="Times New Roman"/>
                  <w:color w:val="000000"/>
                  <w:kern w:val="0"/>
                  <w:sz w:val="28"/>
                  <w:szCs w:val="28"/>
                  <ns2:ligatures ns2:val="none"/>
                </w:rPr>
                <ns11:t>G</ns11:t>
              </ns11:r>
            </ns11:sup>
            <ns11:e>
              <ns11:sSub>
                <ns11:sSubPr>
                  <ns11:ctrlPr>
                    <w:rPr>
                      <w:rFonts w:ascii="Cambria Math" w:eastAsia="PMingLiU" w:hAnsi="Cambria Math" w:cs="Times New Roman"/>
                      <w:bCs/>
                      <w:iCs/>
                      <w:color w:val="000000"/>
                      <w:kern w:val="0"/>
                      <w:sz w:val="28"/>
                      <w:szCs w:val="28"/>
                      <ns2:ligatures ns2:val="none"/>
                    </w:rPr>
                  </ns11:ctrlPr>
                </ns11:sSubPr>
                <ns11:e>
                  <ns11:r>
                    <ns11:rPr>
                      <ns11:sty ns11:val="p"/>
                    </ns11:rPr>
                    <w:rPr>
                      <w:rFonts w:ascii="Cambria Math" w:eastAsia="PMingLiU" w:hAnsi="Cambria Math" w:cs="Times New Roman"/>
                      <w:color w:val="000000"/>
                      <w:kern w:val="0"/>
                      <w:sz w:val="28"/>
                      <w:szCs w:val="28"/>
                      <ns2:ligatures ns2:val="none"/>
                    </w:rPr>
                    <ns11:t>Q</ns11:t>
                  </ns11:r>
                </ns11:e>
                <ns11:sub>
                  <ns11:r>
                    <ns11:rPr>
                      <ns11:sty ns11:val="p"/>
                    </ns11:rPr>
                    <w:rPr>
                      <w:rFonts w:ascii="Cambria Math" w:eastAsia="PMingLiU" w:hAnsi="Cambria Math" w:cs="Times New Roman"/>
                      <w:color w:val="000000"/>
                      <w:kern w:val="0"/>
                      <w:sz w:val="28"/>
                      <w:szCs w:val="28"/>
                      <ns2:ligatures ns2:val="none"/>
                    </w:rPr>
                    <ns11:t>m2</ns11:t>
                  </ns11:r>
                </ns11:sub>
              </ns11:sSub>
              <ns11:r>
                <ns11:rPr>
                  <ns11:sty ns11:val="p"/>
                </ns11:rPr>
                <w:rPr>
                  <w:rFonts w:ascii="Cambria Math" w:eastAsia="PMingLiU" w:hAnsi="Cambria Math" w:cs="Times New Roman"/>
                  <w:color w:val="000000"/>
                  <w:kern w:val="0"/>
                  <w:sz w:val="28"/>
                  <w:szCs w:val="28"/>
                  <ns2:ligatures ns2:val="none"/>
                </w:rPr>
                <ns11:t>(l,g,i)</ns11:t>
              </ns11:r>
            </ns11:e>
          </ns11:nary>
        </ns11:oMath>
      </ns11:oMathPara>
    </w:p>
    <w:p ns2:paraId="13D38B96"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Trong đó:</w:t>
      </w:r>
    </w:p>
    <w:p ns2:paraId="359EB00A"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Q</w:t>
      </w:r>
      <w:r w:rsidRPr="007656EF">
        <w:rPr>
          <w:rFonts w:ascii="Times New Roman" w:eastAsia="PMingLiU" w:hAnsi="Times New Roman" w:cs="Times New Roman"/>
          <w:bCs/>
          <w:iCs/>
          <w:color w:val="000000"/>
          <w:kern w:val="0"/>
          <w:sz w:val="28"/>
          <w:szCs w:val="26"/>
          <w:vertAlign w:val="subscript"/>
          <ns2:ligatures ns2:val="none"/>
        </w:rPr>
        <w:t>m</w:t>
      </w:r>
      <w:r w:rsidRPr="007656EF">
        <w:rPr>
          <w:rFonts w:ascii="Times New Roman" w:eastAsia="PMingLiU" w:hAnsi="Times New Roman" w:cs="Times New Roman"/>
          <w:bCs/>
          <w:iCs/>
          <w:color w:val="000000"/>
          <w:kern w:val="0"/>
          <w:sz w:val="28"/>
          <w:szCs w:val="26"/>
          <ns2:ligatures ns2:val="none"/>
        </w:rPr>
        <w:t>(l,i): Tổng sản lượng điện năng mua từ thị trường điện giao ngay của Đơn vị bán buôn điện l trong chu kỳ giao dịch i (kWh);</w:t>
      </w:r>
    </w:p>
    <w:p ns2:paraId="23D45277"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Q</w:t>
      </w:r>
      <w:r w:rsidRPr="007656EF">
        <w:rPr>
          <w:rFonts w:ascii="Times New Roman" w:eastAsia="PMingLiU" w:hAnsi="Times New Roman" w:cs="Times New Roman"/>
          <w:bCs/>
          <w:iCs/>
          <w:color w:val="000000"/>
          <w:kern w:val="0"/>
          <w:sz w:val="28"/>
          <w:szCs w:val="26"/>
          <w:vertAlign w:val="subscript"/>
          <ns2:ligatures ns2:val="none"/>
        </w:rPr>
        <w:t>m1</w:t>
      </w:r>
      <w:r w:rsidRPr="007656EF">
        <w:rPr>
          <w:rFonts w:ascii="Times New Roman" w:eastAsia="PMingLiU" w:hAnsi="Times New Roman" w:cs="Times New Roman"/>
          <w:bCs/>
          <w:iCs/>
          <w:color w:val="000000"/>
          <w:kern w:val="0"/>
          <w:sz w:val="28"/>
          <w:szCs w:val="26"/>
          <ns2:ligatures ns2:val="none"/>
        </w:rPr>
        <w:t xml:space="preserve">(l,i): </w:t>
      </w:r>
      <w:r w:rsidRPr="007656EF">
        <w:rPr>
          <w:rFonts w:ascii="Times New Roman" w:eastAsia="PMingLiU" w:hAnsi="Times New Roman" w:cs="Times New Roman"/>
          <w:bCs/>
          <w:iCs/>
          <w:color w:val="000000"/>
          <w:kern w:val="0"/>
          <w:sz w:val="28"/>
          <w:szCs w:val="26"/>
          <w:lang w:val="vi-VN"/>
          <ns2:ligatures ns2:val="none"/>
        </w:rPr>
        <w:t xml:space="preserve">Sản lượng điện năng mua theo giá thị trường từ các nhà máy điện được phân bổ hợp đồng của Đơn vị bán buôn điện </w:t>
      </w:r>
      <w:r w:rsidRPr="007656EF">
        <w:rPr>
          <w:rFonts w:ascii="Times New Roman" w:eastAsia="PMingLiU" w:hAnsi="Times New Roman" w:cs="Times New Roman"/>
          <w:bCs/>
          <w:iCs/>
          <w:color w:val="000000"/>
          <w:kern w:val="0"/>
          <w:sz w:val="28"/>
          <w:szCs w:val="26"/>
          <ns2:ligatures ns2:val="none"/>
        </w:rPr>
        <w:t xml:space="preserve">l </w:t>
      </w:r>
      <w:r w:rsidRPr="007656EF">
        <w:rPr>
          <w:rFonts w:ascii="Times New Roman" w:eastAsia="PMingLiU" w:hAnsi="Times New Roman" w:cs="Times New Roman"/>
          <w:bCs/>
          <w:iCs/>
          <w:color w:val="000000"/>
          <w:kern w:val="0"/>
          <w:sz w:val="28"/>
          <w:szCs w:val="26"/>
          <w:lang w:val="vi-VN"/>
          <ns2:ligatures ns2:val="none"/>
        </w:rPr>
        <w:t>trong chu kỳ giao dịch i</w:t>
      </w:r>
      <w:r w:rsidRPr="007656EF">
        <w:rPr>
          <w:rFonts w:ascii="Times New Roman" w:eastAsia="PMingLiU" w:hAnsi="Times New Roman" w:cs="Times New Roman"/>
          <w:bCs/>
          <w:iCs/>
          <w:color w:val="000000"/>
          <w:kern w:val="0"/>
          <w:sz w:val="28"/>
          <w:szCs w:val="26"/>
          <ns2:ligatures ns2:val="none"/>
        </w:rPr>
        <w:t xml:space="preserve"> (kWh);</w:t>
      </w:r>
    </w:p>
    <w:p ns2:paraId="236C691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Q</w:t>
      </w:r>
      <w:r w:rsidRPr="007656EF">
        <w:rPr>
          <w:rFonts w:ascii="Times New Roman" w:eastAsia="Times New Roman" w:hAnsi="Times New Roman" w:cs="Times New Roman"/>
          <w:color w:val="000000"/>
          <w:kern w:val="0"/>
          <w:sz w:val="28"/>
          <w:vertAlign w:val="subscript"/>
          <w:lang w:val="en-ZA"/>
          <ns2:ligatures ns2:val="none"/>
        </w:rPr>
        <w:t>m2</w:t>
      </w:r>
      <w:r w:rsidRPr="007656EF">
        <w:rPr>
          <w:rFonts w:ascii="Times New Roman" w:eastAsia="Times New Roman" w:hAnsi="Times New Roman" w:cs="Times New Roman"/>
          <w:color w:val="000000"/>
          <w:kern w:val="0"/>
          <w:sz w:val="28"/>
          <w:lang w:val="en-ZA"/>
          <ns2:ligatures ns2:val="none"/>
        </w:rPr>
        <w:t xml:space="preserve">(l,g,i): Sản lượng điện năng mua theo giá thị trường của Đơn vị bán buôn điện l trong chu kỳ giao dịch i </w:t>
      </w:r>
      <w:r w:rsidRPr="007656EF">
        <w:rPr>
          <w:rFonts w:ascii="Times New Roman" w:eastAsia="Times New Roman" w:hAnsi="Times New Roman" w:cs="Times New Roman"/>
          <w:color w:val="000000"/>
          <w:kern w:val="0"/>
          <w:sz w:val="28"/>
          <w:lang w:val="en-AU"/>
          <ns2:ligatures ns2:val="none"/>
        </w:rPr>
        <w:t>từ nhà máy điện g ký hợp đồng trực tiếp (kWh);</w:t>
      </w:r>
    </w:p>
    <w:p ns2:paraId="110934C3"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G: Tổng số nhà máy điện ký hợp đồng mua bán điện với Đơn vị bán buôn điện.</w:t>
      </w:r>
    </w:p>
    <w:p ns2:paraId="2939CB4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Times New Roman" w:hAnsi="Times New Roman" w:cs="Times New Roman"/>
          <w:color w:val="000000"/>
          <w:kern w:val="0"/>
          <w:sz w:val="28"/>
          <ns2:ligatures ns2:val="none"/>
        </w:rPr>
      </w:pPr>
      <w:r w:rsidRPr="007656EF">
        <w:rPr>
          <w:rFonts w:ascii="Times New Roman" w:eastAsia="PMingLiU" w:hAnsi="Times New Roman" w:cs="Times New Roman"/>
          <w:color w:val="000000"/>
          <w:kern w:val="0"/>
          <w:sz w:val="28"/>
          <ns2:ligatures ns2:val="none"/>
        </w:rPr>
        <w:t xml:space="preserve">3. </w:t>
      </w:r>
      <w:r w:rsidRPr="007656EF">
        <w:rPr>
          <w:rFonts w:ascii="Times New Roman" w:eastAsia="Times New Roman" w:hAnsi="Times New Roman" w:cs="Times New Roman"/>
          <w:color w:val="000000"/>
          <w:kern w:val="0"/>
          <w:sz w:val="28"/>
          <ns2:ligatures ns2:val="none"/>
        </w:rPr>
        <w:t xml:space="preserve">Tính toán khoản chi phí </w:t>
      </w:r>
      <w:r w:rsidRPr="007656EF">
        <w:rPr>
          <w:rFonts w:ascii="Times New Roman" w:eastAsia="Times New Roman" w:hAnsi="Times New Roman" w:cs="Times New Roman"/>
          <w:color w:val="000000"/>
          <w:kern w:val="0"/>
          <w:sz w:val="28"/>
          <w:lang w:val="en-AU"/>
          <ns2:ligatures ns2:val="none"/>
        </w:rPr>
        <w:t xml:space="preserve">mua điện </w:t>
      </w:r>
      <w:r w:rsidRPr="007656EF">
        <w:rPr>
          <w:rFonts w:ascii="Times New Roman" w:eastAsia="Times New Roman" w:hAnsi="Times New Roman" w:cs="Times New Roman"/>
          <w:color w:val="000000"/>
          <w:kern w:val="0"/>
          <w:sz w:val="28"/>
          <ns2:ligatures ns2:val="none"/>
        </w:rPr>
        <w:t xml:space="preserve">theo giá thị trường điện giao ngay của Đơn vị bán buôn điện trong chu kỳ giao dịch </w:t>
      </w:r>
      <w:r w:rsidRPr="007656EF">
        <w:rPr>
          <w:rFonts w:ascii="Times New Roman" w:eastAsia="Times New Roman" w:hAnsi="Times New Roman" w:cs="Times New Roman"/>
          <w:color w:val="000000"/>
          <w:kern w:val="0"/>
          <w:sz w:val="28"/>
          <w:lang w:val="en-AU"/>
          <ns2:ligatures ns2:val="none"/>
        </w:rPr>
        <w:t xml:space="preserve">i </w:t>
      </w:r>
      <w:r w:rsidRPr="007656EF">
        <w:rPr>
          <w:rFonts w:ascii="Times New Roman" w:eastAsia="Times New Roman" w:hAnsi="Times New Roman" w:cs="Times New Roman"/>
          <w:color w:val="000000"/>
          <w:kern w:val="0"/>
          <w:sz w:val="28"/>
          <ns2:ligatures ns2:val="none"/>
        </w:rPr>
        <w:t>được xác định như sau:</w:t>
      </w:r>
    </w:p>
    <w:p ns2:paraId="2938EDC4"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 xml:space="preserve">a) Khoản chi phí mua điện theo giá thị trường điện giao ngay của Đơn vị bán buôn điện trong chu kỳ giao dịch i </w:t>
      </w:r>
      <w:r w:rsidRPr="007656EF">
        <w:rPr>
          <w:rFonts w:ascii="Times New Roman" w:eastAsia="PMingLiU" w:hAnsi="Times New Roman" w:cs="Times New Roman"/>
          <w:bCs/>
          <w:iCs/>
          <w:color w:val="000000"/>
          <w:kern w:val="0"/>
          <w:sz w:val="28"/>
          <w:szCs w:val="26"/>
          <w:lang w:val="en-AU"/>
          <ns2:ligatures ns2:val="none"/>
        </w:rPr>
        <w:t xml:space="preserve">từ các nhà máy điện được phân bổ được xác định </w:t>
      </w:r>
      <w:r w:rsidRPr="007656EF">
        <w:rPr>
          <w:rFonts w:ascii="Times New Roman" w:eastAsia="PMingLiU" w:hAnsi="Times New Roman" w:cs="Times New Roman"/>
          <w:bCs/>
          <w:iCs/>
          <w:color w:val="000000"/>
          <w:kern w:val="0"/>
          <w:sz w:val="28"/>
          <w:szCs w:val="26"/>
          <ns2:ligatures ns2:val="none"/>
        </w:rPr>
        <w:t>theo công thức sau:</w:t>
      </w:r>
    </w:p>
    <w:p ns2:paraId="080632CD" ns2:textId="77777777" w:rsidR="002E16F4" w:rsidRPr="007656EF" w:rsidRDefault="002E16F4" w:rsidP="002E16F4">
      <w:pPr>
        <w:widowControl w:val="0"/>
        <w:tabs>
          <w:tab w:val="left" w:pos="2550"/>
          <w:tab w:val="center" w:pos="4537"/>
        </w:tabs>
        <w:spacing w:before="120" w:after="120" w:line="240" w:lineRule="auto"/>
        <w:ind w:firstLine="567"/>
        <w:rPr>
          <w:rFonts w:ascii="Times New Roman" w:eastAsia="Times New Roman" w:hAnsi="Times New Roman" w:cs="Times New Roman"/>
          <w:color w:val="000000"/>
          <w:kern w:val="0"/>
          <w:sz w:val="28"/>
          <w:szCs w:val="22"/>
          <w:lang w:val="vi-VN"/>
          <ns2:ligatures ns2:val="none"/>
        </w:rPr>
      </w:pPr>
      <w:r w:rsidRPr="007656EF">
        <w:rPr>
          <w:rFonts w:ascii="Times New Roman" w:eastAsia="Times New Roman" w:hAnsi="Times New Roman" w:cs="Times New Roman"/>
          <w:color w:val="000000"/>
          <w:kern w:val="0"/>
          <w:sz w:val="28"/>
          <w:szCs w:val="22"/>
          <w:lang w:val="vi-VN"/>
          <ns2:ligatures ns2:val="none"/>
        </w:rPr>
        <w:tab/>
      </w:r>
      <w:r w:rsidRPr="007656EF">
        <w:rPr>
          <w:rFonts w:ascii="Times New Roman" w:eastAsia="Times New Roman" w:hAnsi="Times New Roman" w:cs="Times New Roman"/>
          <w:color w:val="000000"/>
          <w:kern w:val="0"/>
          <w:sz w:val="28"/>
          <w:szCs w:val="22"/>
          <w:lang w:val="vi-VN"/>
          <ns2:ligatures ns2:val="none"/>
        </w:rPr>
        <w:tab/>
        <w:t>C</w:t>
      </w:r>
      <w:r w:rsidRPr="007656EF">
        <w:rPr>
          <w:rFonts w:ascii="Times New Roman" w:eastAsia="Times New Roman" w:hAnsi="Times New Roman" w:cs="Times New Roman"/>
          <w:color w:val="000000"/>
          <w:kern w:val="0"/>
          <w:sz w:val="28"/>
          <w:szCs w:val="22"/>
          <w:vertAlign w:val="subscript"/>
          <w:lang w:val="sv-SE"/>
          <ns2:ligatures ns2:val="none"/>
        </w:rPr>
        <w:t>m1</w:t>
      </w:r>
      <w:r w:rsidRPr="007656EF">
        <w:rPr>
          <w:rFonts w:ascii="Times New Roman" w:eastAsia="Times New Roman" w:hAnsi="Times New Roman" w:cs="Times New Roman"/>
          <w:color w:val="000000"/>
          <w:kern w:val="0"/>
          <w:sz w:val="28"/>
          <w:szCs w:val="22"/>
          <w:lang w:val="vi-VN"/>
          <ns2:ligatures ns2:val="none"/>
        </w:rPr>
        <w:t>(l,</w:t>
      </w:r>
      <w:r w:rsidRPr="007656EF">
        <w:rPr>
          <w:rFonts w:ascii="Times New Roman" w:eastAsia="Times New Roman" w:hAnsi="Times New Roman" w:cs="Times New Roman"/>
          <w:color w:val="000000"/>
          <w:kern w:val="0"/>
          <w:sz w:val="28"/>
          <w:szCs w:val="22"/>
          <w:lang w:val="sv-SE"/>
          <ns2:ligatures ns2:val="none"/>
        </w:rPr>
        <w:t>i</w:t>
      </w:r>
      <w:r w:rsidRPr="007656EF">
        <w:rPr>
          <w:rFonts w:ascii="Times New Roman" w:eastAsia="Times New Roman" w:hAnsi="Times New Roman" w:cs="Times New Roman"/>
          <w:color w:val="000000"/>
          <w:kern w:val="0"/>
          <w:sz w:val="28"/>
          <w:szCs w:val="22"/>
          <w:lang w:val="vi-VN"/>
          <ns2:ligatures ns2:val="none"/>
        </w:rPr>
        <w:t xml:space="preserve">) = </w:t>
      </w:r>
      <w:r w:rsidRPr="007656EF">
        <w:rPr>
          <w:rFonts w:ascii="Times New Roman" w:eastAsia="Times New Roman" w:hAnsi="Times New Roman" w:cs="Times New Roman"/>
          <w:color w:val="000000"/>
          <w:kern w:val="0"/>
          <w:sz w:val="28"/>
          <w:szCs w:val="22"/>
          <w:lang w:val="sv-SE"/>
          <ns2:ligatures ns2:val="none"/>
        </w:rPr>
        <w:t>C</w:t>
      </w:r>
      <w:r w:rsidRPr="007656EF">
        <w:rPr>
          <w:rFonts w:ascii="Times New Roman" w:eastAsia="Times New Roman" w:hAnsi="Times New Roman" w:cs="Times New Roman"/>
          <w:color w:val="000000"/>
          <w:kern w:val="0"/>
          <w:sz w:val="28"/>
          <w:szCs w:val="22"/>
          <w:lang w:val="vi-VN"/>
          <ns2:ligatures ns2:val="none"/>
        </w:rPr>
        <w:t>FMP(</w:t>
      </w:r>
      <w:r w:rsidRPr="007656EF">
        <w:rPr>
          <w:rFonts w:ascii="Times New Roman" w:eastAsia="Times New Roman" w:hAnsi="Times New Roman" w:cs="Times New Roman"/>
          <w:color w:val="000000"/>
          <w:kern w:val="0"/>
          <w:sz w:val="28"/>
          <w:szCs w:val="22"/>
          <w:lang w:val="sv-SE"/>
          <ns2:ligatures ns2:val="none"/>
        </w:rPr>
        <w:t>i</w:t>
      </w:r>
      <w:r w:rsidRPr="007656EF">
        <w:rPr>
          <w:rFonts w:ascii="Times New Roman" w:eastAsia="Times New Roman" w:hAnsi="Times New Roman" w:cs="Times New Roman"/>
          <w:color w:val="000000"/>
          <w:kern w:val="0"/>
          <w:sz w:val="28"/>
          <w:szCs w:val="22"/>
          <w:lang w:val="vi-VN"/>
          <ns2:ligatures ns2:val="none"/>
        </w:rPr>
        <w:t>) × Q</w:t>
      </w:r>
      <w:r w:rsidRPr="007656EF">
        <w:rPr>
          <w:rFonts w:ascii="Times New Roman" w:eastAsia="Times New Roman" w:hAnsi="Times New Roman" w:cs="Times New Roman"/>
          <w:color w:val="000000"/>
          <w:kern w:val="0"/>
          <w:sz w:val="28"/>
          <w:szCs w:val="22"/>
          <w:vertAlign w:val="subscript"/>
          <w:lang w:val="vi-VN"/>
          <ns2:ligatures ns2:val="none"/>
        </w:rPr>
        <w:t>m</w:t>
      </w:r>
      <w:r w:rsidRPr="007656EF">
        <w:rPr>
          <w:rFonts w:ascii="Times New Roman" w:eastAsia="Times New Roman" w:hAnsi="Times New Roman" w:cs="Times New Roman"/>
          <w:color w:val="000000"/>
          <w:kern w:val="0"/>
          <w:sz w:val="28"/>
          <w:szCs w:val="22"/>
          <w:vertAlign w:val="subscript"/>
          <w:lang w:val="sv-SE"/>
          <ns2:ligatures ns2:val="none"/>
        </w:rPr>
        <w:t>1</w:t>
      </w:r>
      <w:r w:rsidRPr="007656EF">
        <w:rPr>
          <w:rFonts w:ascii="Times New Roman" w:eastAsia="Times New Roman" w:hAnsi="Times New Roman" w:cs="Times New Roman"/>
          <w:color w:val="000000"/>
          <w:kern w:val="0"/>
          <w:sz w:val="28"/>
          <w:szCs w:val="22"/>
          <w:lang w:val="vi-VN"/>
          <ns2:ligatures ns2:val="none"/>
        </w:rPr>
        <w:t>(l,</w:t>
      </w:r>
      <w:r w:rsidRPr="007656EF">
        <w:rPr>
          <w:rFonts w:ascii="Times New Roman" w:eastAsia="Times New Roman" w:hAnsi="Times New Roman" w:cs="Times New Roman"/>
          <w:color w:val="000000"/>
          <w:kern w:val="0"/>
          <w:sz w:val="28"/>
          <w:szCs w:val="22"/>
          <w:lang w:val="sv-SE"/>
          <ns2:ligatures ns2:val="none"/>
        </w:rPr>
        <w:t>i</w:t>
      </w:r>
      <w:r w:rsidRPr="007656EF">
        <w:rPr>
          <w:rFonts w:ascii="Times New Roman" w:eastAsia="Times New Roman" w:hAnsi="Times New Roman" w:cs="Times New Roman"/>
          <w:color w:val="000000"/>
          <w:kern w:val="0"/>
          <w:sz w:val="28"/>
          <w:szCs w:val="22"/>
          <w:lang w:val="vi-VN"/>
          <ns2:ligatures ns2:val="none"/>
        </w:rPr>
        <w:t>)</w:t>
      </w:r>
    </w:p>
    <w:p ns2:paraId="70D79798"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lastRenderedPageBreak/>
        <w:t>Trong đó:</w:t>
      </w:r>
    </w:p>
    <w:p ns2:paraId="19DF9A1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C</w:t>
      </w:r>
      <w:r w:rsidRPr="007656EF">
        <w:rPr>
          <w:rFonts w:ascii="Times New Roman" w:eastAsia="Times New Roman" w:hAnsi="Times New Roman" w:cs="Times New Roman"/>
          <w:color w:val="000000"/>
          <w:kern w:val="0"/>
          <w:sz w:val="28"/>
          <w:vertAlign w:val="subscript"/>
          <w:lang w:val="vi-VN"/>
          <ns2:ligatures ns2:val="none"/>
        </w:rPr>
        <w:t>m1</w:t>
      </w:r>
      <w:r w:rsidRPr="007656EF">
        <w:rPr>
          <w:rFonts w:ascii="Times New Roman" w:eastAsia="Times New Roman" w:hAnsi="Times New Roman" w:cs="Times New Roman"/>
          <w:color w:val="000000"/>
          <w:kern w:val="0"/>
          <w:sz w:val="28"/>
          <w:lang w:val="vi-VN"/>
          <ns2:ligatures ns2:val="none"/>
        </w:rPr>
        <w:t>(l,i): Khoản chi phí mua điện theo giá thị trường điện giao ngay của Đơn vị bán buôn điện l trong chu kỳ giao dịch i từ các nhà máy điện được phân bổ hợp đồng (đồng);</w:t>
      </w:r>
    </w:p>
    <w:p ns2:paraId="3227C943"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CFMP(i): Giá thị trường điện toàn phần áp dụng cho Đơn vị bán buôn điện trong chu kỳ giao dịch i, (đồng/kWh);</w:t>
      </w:r>
    </w:p>
    <w:p ns2:paraId="3B60E5C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Q</w:t>
      </w:r>
      <w:r w:rsidRPr="007656EF">
        <w:rPr>
          <w:rFonts w:ascii="Times New Roman" w:eastAsia="Times New Roman" w:hAnsi="Times New Roman" w:cs="Times New Roman"/>
          <w:color w:val="000000"/>
          <w:kern w:val="0"/>
          <w:sz w:val="28"/>
          <w:vertAlign w:val="subscript"/>
          <w:lang w:val="vi-VN"/>
          <ns2:ligatures ns2:val="none"/>
        </w:rPr>
        <w:t>m1</w:t>
      </w:r>
      <w:r w:rsidRPr="007656EF">
        <w:rPr>
          <w:rFonts w:ascii="Times New Roman" w:eastAsia="Times New Roman" w:hAnsi="Times New Roman" w:cs="Times New Roman"/>
          <w:color w:val="000000"/>
          <w:kern w:val="0"/>
          <w:sz w:val="28"/>
          <w:lang w:val="vi-VN"/>
          <ns2:ligatures ns2:val="none"/>
        </w:rPr>
        <w:t xml:space="preserve">(l,i): Tổng sản lượng điện năng mua theo giá thị trường của Đơn vị bán buôn điện </w:t>
      </w:r>
      <w:r w:rsidRPr="007656EF">
        <w:rPr>
          <w:rFonts w:ascii="Times New Roman" w:eastAsia="Times New Roman" w:hAnsi="Times New Roman" w:cs="Times New Roman"/>
          <w:i/>
          <w:color w:val="000000"/>
          <w:kern w:val="0"/>
          <w:sz w:val="28"/>
          <w:lang w:val="vi-VN"/>
          <ns2:ligatures ns2:val="none"/>
        </w:rPr>
        <w:t>l</w:t>
      </w:r>
      <w:r w:rsidRPr="007656EF">
        <w:rPr>
          <w:rFonts w:ascii="Times New Roman" w:eastAsia="Times New Roman" w:hAnsi="Times New Roman" w:cs="Times New Roman"/>
          <w:color w:val="000000"/>
          <w:kern w:val="0"/>
          <w:sz w:val="28"/>
          <w:lang w:val="vi-VN"/>
          <ns2:ligatures ns2:val="none"/>
        </w:rPr>
        <w:t xml:space="preserve"> trong chu kỳ giao dịch i từ các nhà máy điện được phân bổ hợp đồng được tính toán theo quy định tại điểm b khoản 2 Điều này (kWh).</w:t>
      </w:r>
    </w:p>
    <w:p ns2:paraId="0F5D0135"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Khoản chi phí mua điện theo giá thị trường điện giao ngay của Đơn vị bán buôn điện trong chu kỳ giao dịch i từ nhà máy điện g có hợp đồng mua bán điện với Đơn vị bán buôn điện được xác định theo công thức sau:</w:t>
      </w:r>
    </w:p>
    <w:p ns2:paraId="7E03FAE8" ns2:textId="77777777" w:rsidR="002E16F4" w:rsidRPr="007656EF" w:rsidRDefault="002E16F4" w:rsidP="002E16F4">
      <w:pPr>
        <w:widowControl w:val="0"/>
        <w:tabs>
          <w:tab w:val="left" w:pos="2550"/>
          <w:tab w:val="center" w:pos="4537"/>
        </w:tabs>
        <w:spacing w:before="120" w:after="120" w:line="240" w:lineRule="auto"/>
        <w:ind w:firstLine="567"/>
        <w:rPr>
          <w:rFonts w:ascii="Times New Roman" w:eastAsia="Times New Roman" w:hAnsi="Times New Roman" w:cs="Times New Roman"/>
          <w:color w:val="000000"/>
          <w:kern w:val="0"/>
          <w:sz w:val="28"/>
          <w:szCs w:val="22"/>
          <w:lang w:val="vi-VN"/>
          <ns2:ligatures ns2:val="none"/>
        </w:rPr>
      </w:pPr>
      <w:r w:rsidRPr="007656EF">
        <w:rPr>
          <w:rFonts w:ascii="Times New Roman" w:eastAsia="Times New Roman" w:hAnsi="Times New Roman" w:cs="Times New Roman"/>
          <w:color w:val="000000"/>
          <w:kern w:val="0"/>
          <w:sz w:val="28"/>
          <w:szCs w:val="22"/>
          <w:lang w:val="vi-VN"/>
          <ns2:ligatures ns2:val="none"/>
        </w:rPr>
        <w:tab/>
      </w:r>
      <w:r w:rsidRPr="007656EF">
        <w:rPr>
          <w:rFonts w:ascii="Times New Roman" w:eastAsia="Times New Roman" w:hAnsi="Times New Roman" w:cs="Times New Roman"/>
          <w:color w:val="000000"/>
          <w:kern w:val="0"/>
          <w:sz w:val="28"/>
          <w:szCs w:val="22"/>
          <w:lang w:val="vi-VN"/>
          <ns2:ligatures ns2:val="none"/>
        </w:rPr>
        <w:tab/>
        <w:t>C</w:t>
      </w:r>
      <w:r w:rsidRPr="007656EF">
        <w:rPr>
          <w:rFonts w:ascii="Times New Roman" w:eastAsia="Times New Roman" w:hAnsi="Times New Roman" w:cs="Times New Roman"/>
          <w:color w:val="000000"/>
          <w:kern w:val="0"/>
          <w:sz w:val="28"/>
          <w:szCs w:val="22"/>
          <w:vertAlign w:val="subscript"/>
          <w:lang w:val="sv-SE"/>
          <ns2:ligatures ns2:val="none"/>
        </w:rPr>
        <w:t>m2</w:t>
      </w:r>
      <w:r w:rsidRPr="007656EF">
        <w:rPr>
          <w:rFonts w:ascii="Times New Roman" w:eastAsia="Times New Roman" w:hAnsi="Times New Roman" w:cs="Times New Roman"/>
          <w:color w:val="000000"/>
          <w:kern w:val="0"/>
          <w:sz w:val="28"/>
          <w:szCs w:val="22"/>
          <w:lang w:val="vi-VN"/>
          <ns2:ligatures ns2:val="none"/>
        </w:rPr>
        <w:t>(l,</w:t>
      </w:r>
      <w:r w:rsidRPr="007656EF">
        <w:rPr>
          <w:rFonts w:ascii="Times New Roman" w:eastAsia="Times New Roman" w:hAnsi="Times New Roman" w:cs="Times New Roman"/>
          <w:color w:val="000000"/>
          <w:kern w:val="0"/>
          <w:sz w:val="28"/>
          <w:szCs w:val="22"/>
          <w:lang w:val="sv-SE"/>
          <ns2:ligatures ns2:val="none"/>
        </w:rPr>
        <w:t>g,i</w:t>
      </w:r>
      <w:r w:rsidRPr="007656EF">
        <w:rPr>
          <w:rFonts w:ascii="Times New Roman" w:eastAsia="Times New Roman" w:hAnsi="Times New Roman" w:cs="Times New Roman"/>
          <w:color w:val="000000"/>
          <w:kern w:val="0"/>
          <w:sz w:val="28"/>
          <w:szCs w:val="22"/>
          <w:lang w:val="vi-VN"/>
          <ns2:ligatures ns2:val="none"/>
        </w:rPr>
        <w:t xml:space="preserve">) = </w:t>
      </w:r>
      <w:r w:rsidRPr="007656EF">
        <w:rPr>
          <w:rFonts w:ascii="Times New Roman" w:eastAsia="Times New Roman" w:hAnsi="Times New Roman" w:cs="Times New Roman"/>
          <w:color w:val="000000"/>
          <w:kern w:val="0"/>
          <w:sz w:val="28"/>
          <w:szCs w:val="22"/>
          <w:lang w:val="sv-SE"/>
          <ns2:ligatures ns2:val="none"/>
        </w:rPr>
        <w:t>C</w:t>
      </w:r>
      <w:r w:rsidRPr="007656EF">
        <w:rPr>
          <w:rFonts w:ascii="Times New Roman" w:eastAsia="Times New Roman" w:hAnsi="Times New Roman" w:cs="Times New Roman"/>
          <w:color w:val="000000"/>
          <w:kern w:val="0"/>
          <w:sz w:val="28"/>
          <w:szCs w:val="22"/>
          <w:lang w:val="vi-VN"/>
          <ns2:ligatures ns2:val="none"/>
        </w:rPr>
        <w:t>FMP(</w:t>
      </w:r>
      <w:r w:rsidRPr="007656EF">
        <w:rPr>
          <w:rFonts w:ascii="Times New Roman" w:eastAsia="Times New Roman" w:hAnsi="Times New Roman" w:cs="Times New Roman"/>
          <w:color w:val="000000"/>
          <w:kern w:val="0"/>
          <w:sz w:val="28"/>
          <w:szCs w:val="22"/>
          <w:lang w:val="sv-SE"/>
          <ns2:ligatures ns2:val="none"/>
        </w:rPr>
        <w:t>i</w:t>
      </w:r>
      <w:r w:rsidRPr="007656EF">
        <w:rPr>
          <w:rFonts w:ascii="Times New Roman" w:eastAsia="Times New Roman" w:hAnsi="Times New Roman" w:cs="Times New Roman"/>
          <w:color w:val="000000"/>
          <w:kern w:val="0"/>
          <w:sz w:val="28"/>
          <w:szCs w:val="22"/>
          <w:lang w:val="vi-VN"/>
          <ns2:ligatures ns2:val="none"/>
        </w:rPr>
        <w:t>) × Q</w:t>
      </w:r>
      <w:r w:rsidRPr="007656EF">
        <w:rPr>
          <w:rFonts w:ascii="Times New Roman" w:eastAsia="Times New Roman" w:hAnsi="Times New Roman" w:cs="Times New Roman"/>
          <w:color w:val="000000"/>
          <w:kern w:val="0"/>
          <w:sz w:val="28"/>
          <w:szCs w:val="22"/>
          <w:vertAlign w:val="subscript"/>
          <w:lang w:val="vi-VN"/>
          <ns2:ligatures ns2:val="none"/>
        </w:rPr>
        <w:t>m</w:t>
      </w:r>
      <w:r w:rsidRPr="007656EF">
        <w:rPr>
          <w:rFonts w:ascii="Times New Roman" w:eastAsia="Times New Roman" w:hAnsi="Times New Roman" w:cs="Times New Roman"/>
          <w:color w:val="000000"/>
          <w:kern w:val="0"/>
          <w:sz w:val="28"/>
          <w:szCs w:val="22"/>
          <w:vertAlign w:val="subscript"/>
          <w:lang w:val="sv-SE"/>
          <ns2:ligatures ns2:val="none"/>
        </w:rPr>
        <w:t>2</w:t>
      </w:r>
      <w:r w:rsidRPr="007656EF">
        <w:rPr>
          <w:rFonts w:ascii="Times New Roman" w:eastAsia="Times New Roman" w:hAnsi="Times New Roman" w:cs="Times New Roman"/>
          <w:color w:val="000000"/>
          <w:kern w:val="0"/>
          <w:sz w:val="28"/>
          <w:szCs w:val="22"/>
          <w:lang w:val="vi-VN"/>
          <ns2:ligatures ns2:val="none"/>
        </w:rPr>
        <w:t>(l,</w:t>
      </w:r>
      <w:r w:rsidRPr="007656EF">
        <w:rPr>
          <w:rFonts w:ascii="Times New Roman" w:eastAsia="Times New Roman" w:hAnsi="Times New Roman" w:cs="Times New Roman"/>
          <w:color w:val="000000"/>
          <w:kern w:val="0"/>
          <w:sz w:val="28"/>
          <w:szCs w:val="22"/>
          <w:lang w:val="sv-SE"/>
          <ns2:ligatures ns2:val="none"/>
        </w:rPr>
        <w:t>g,i</w:t>
      </w:r>
      <w:r w:rsidRPr="007656EF">
        <w:rPr>
          <w:rFonts w:ascii="Times New Roman" w:eastAsia="Times New Roman" w:hAnsi="Times New Roman" w:cs="Times New Roman"/>
          <w:color w:val="000000"/>
          <w:kern w:val="0"/>
          <w:sz w:val="28"/>
          <w:szCs w:val="22"/>
          <w:lang w:val="vi-VN"/>
          <ns2:ligatures ns2:val="none"/>
        </w:rPr>
        <w:t>)</w:t>
      </w:r>
    </w:p>
    <w:p ns2:paraId="79BDA05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Trong đó:</w:t>
      </w:r>
    </w:p>
    <w:p ns2:paraId="7ABE53B8"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g: Nhà máy điện có hợp đồng mua bán điện với Đơn vị bán buôn điện;</w:t>
      </w:r>
    </w:p>
    <w:p ns2:paraId="729EB9BE"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C</w:t>
      </w:r>
      <w:r w:rsidRPr="007656EF">
        <w:rPr>
          <w:rFonts w:ascii="Times New Roman" w:eastAsia="Times New Roman" w:hAnsi="Times New Roman" w:cs="Times New Roman"/>
          <w:color w:val="000000"/>
          <w:kern w:val="0"/>
          <w:sz w:val="28"/>
          <w:vertAlign w:val="subscript"/>
          <w:lang w:val="vi-VN"/>
          <ns2:ligatures ns2:val="none"/>
        </w:rPr>
        <w:t>m2</w:t>
      </w:r>
      <w:r w:rsidRPr="007656EF">
        <w:rPr>
          <w:rFonts w:ascii="Times New Roman" w:eastAsia="Times New Roman" w:hAnsi="Times New Roman" w:cs="Times New Roman"/>
          <w:color w:val="000000"/>
          <w:kern w:val="0"/>
          <w:sz w:val="28"/>
          <w:lang w:val="vi-VN"/>
          <ns2:ligatures ns2:val="none"/>
        </w:rPr>
        <w:t xml:space="preserve">(l,g,i): Khoản chi phí mua điện theo giá thị trường điện giao ngay của Đơn vị bán buôn điện </w:t>
      </w:r>
      <w:r w:rsidRPr="007656EF">
        <w:rPr>
          <w:rFonts w:ascii="Times New Roman" w:eastAsia="Times New Roman" w:hAnsi="Times New Roman" w:cs="Times New Roman"/>
          <w:i/>
          <w:color w:val="000000"/>
          <w:kern w:val="0"/>
          <w:sz w:val="28"/>
          <w:lang w:val="vi-VN"/>
          <ns2:ligatures ns2:val="none"/>
        </w:rPr>
        <w:t>l</w:t>
      </w:r>
      <w:r w:rsidRPr="007656EF">
        <w:rPr>
          <w:rFonts w:ascii="Times New Roman" w:eastAsia="Times New Roman" w:hAnsi="Times New Roman" w:cs="Times New Roman"/>
          <w:color w:val="000000"/>
          <w:kern w:val="0"/>
          <w:sz w:val="28"/>
          <w:lang w:val="vi-VN"/>
          <ns2:ligatures ns2:val="none"/>
        </w:rPr>
        <w:t xml:space="preserve"> trong chu kỳ giao dịch i cho nhà máy điện g (đồng);</w:t>
      </w:r>
    </w:p>
    <w:p ns2:paraId="4E48B09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CFMP(i): Giá thị trường điện toàn phần áp dụng cho Đơn vị bán buôn điện trong chu kỳ giao dịch i (đồng/kWh);</w:t>
      </w:r>
    </w:p>
    <w:p ns2:paraId="55ACB4A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Q</w:t>
      </w:r>
      <w:r w:rsidRPr="007656EF">
        <w:rPr>
          <w:rFonts w:ascii="Times New Roman" w:eastAsia="Times New Roman" w:hAnsi="Times New Roman" w:cs="Times New Roman"/>
          <w:color w:val="000000"/>
          <w:kern w:val="0"/>
          <w:sz w:val="28"/>
          <w:vertAlign w:val="subscript"/>
          <w:lang w:val="vi-VN"/>
          <ns2:ligatures ns2:val="none"/>
        </w:rPr>
        <w:t>m2</w:t>
      </w:r>
      <w:r w:rsidRPr="007656EF">
        <w:rPr>
          <w:rFonts w:ascii="Times New Roman" w:eastAsia="Times New Roman" w:hAnsi="Times New Roman" w:cs="Times New Roman"/>
          <w:color w:val="000000"/>
          <w:kern w:val="0"/>
          <w:sz w:val="28"/>
          <w:lang w:val="vi-VN"/>
          <ns2:ligatures ns2:val="none"/>
        </w:rPr>
        <w:t xml:space="preserve">(l,g,i): Sản lượng điện năng mua theo giá thị trường của Đơn vị bán buôn điện </w:t>
      </w:r>
      <w:r w:rsidRPr="007656EF">
        <w:rPr>
          <w:rFonts w:ascii="Times New Roman" w:eastAsia="Times New Roman" w:hAnsi="Times New Roman" w:cs="Times New Roman"/>
          <w:i/>
          <w:color w:val="000000"/>
          <w:kern w:val="0"/>
          <w:sz w:val="28"/>
          <w:lang w:val="vi-VN"/>
          <ns2:ligatures ns2:val="none"/>
        </w:rPr>
        <w:t>l</w:t>
      </w:r>
      <w:r w:rsidRPr="007656EF">
        <w:rPr>
          <w:rFonts w:ascii="Times New Roman" w:eastAsia="Times New Roman" w:hAnsi="Times New Roman" w:cs="Times New Roman"/>
          <w:color w:val="000000"/>
          <w:kern w:val="0"/>
          <w:sz w:val="28"/>
          <w:lang w:val="vi-VN"/>
          <ns2:ligatures ns2:val="none"/>
        </w:rPr>
        <w:t xml:space="preserve"> trong chu kỳ giao dịch i từ nhà máy điện g được tính toán theo quy định tại điểm c khoản 2 Điều này (kWh).</w:t>
      </w:r>
    </w:p>
    <w:p ns2:paraId="5D9C46C9"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Tổng chi phí mua điện từ thị trường điện giao ngay của Đơn vị bán buôn điện trong chu kỳ giao dịch được xác định theo công thức sau:</w:t>
      </w:r>
    </w:p>
    <w:p ns2:paraId="4F54631D" ns2:textId="77777777" w:rsidR="002E16F4" w:rsidRPr="007656EF" w:rsidRDefault="00B00495" w:rsidP="002E16F4">
      <w:pPr>
        <w:widowControl w:val="0"/>
        <w:spacing w:before="120" w:after="120" w:line="240" w:lineRule="auto"/>
        <w:ind w:firstLine="720"/>
        <w:jc w:val="both"/>
        <w:rPr>
          <w:rFonts w:ascii="Times New Roman" w:eastAsia="Times New Roman" w:hAnsi="Times New Roman" w:cs="Times New Roman"/>
          <w:color w:val="000000"/>
          <w:kern w:val="0"/>
          <w:sz w:val="28"/>
          <w:lang w:val="en-ZA"/>
          <ns2:ligatures ns2:val="none"/>
        </w:rPr>
      </w:pPr>
      <ns11:oMathPara>
        <ns11:oMath>
          <ns11:sSub>
            <ns11:sSubPr>
              <ns11:ctrlPr>
                <w:rPr>
                  <w:rFonts w:ascii="Cambria Math" w:eastAsia="Times New Roman" w:hAnsi="Cambria Math" w:cs="Times New Roman"/>
                  <w:color w:val="000000"/>
                  <w:kern w:val="0"/>
                  <w:sz w:val="28"/>
                  <w:lang w:val="en-ZA"/>
                  <ns2:ligatures ns2:val="none"/>
                </w:rPr>
              </ns11:ctrlPr>
            </ns11:sSubPr>
            <ns11:e>
              <ns11:r>
                <ns11:rPr>
                  <ns11:sty ns11:val="p"/>
                </ns11:rPr>
                <w:rPr>
                  <w:rFonts w:ascii="Cambria Math" w:eastAsia="Times New Roman" w:hAnsi="Cambria Math" w:cs="Times New Roman"/>
                  <w:color w:val="000000"/>
                  <w:kern w:val="0"/>
                  <w:sz w:val="28"/>
                  <w:lang w:val="en-ZA"/>
                  <ns2:ligatures ns2:val="none"/>
                </w:rPr>
                <ns11:t>C</ns11:t>
              </ns11:r>
            </ns11:e>
            <ns11:sub>
              <ns11:r>
                <ns11:rPr>
                  <ns11:sty ns11:val="p"/>
                </ns11:rPr>
                <w:rPr>
                  <w:rFonts w:ascii="Cambria Math" w:eastAsia="Times New Roman" w:hAnsi="Cambria Math" w:cs="Times New Roman"/>
                  <w:color w:val="000000"/>
                  <w:kern w:val="0"/>
                  <w:sz w:val="28"/>
                  <w:lang w:val="en-ZA"/>
                  <ns2:ligatures ns2:val="none"/>
                </w:rPr>
                <ns11:t>m</ns11:t>
              </ns11:r>
            </ns11:sub>
          </ns11:sSub>
          <ns11:d>
            <ns11:dPr>
              <ns11:ctrlPr>
                <w:rPr>
                  <w:rFonts w:ascii="Cambria Math" w:eastAsia="Times New Roman" w:hAnsi="Cambria Math" w:cs="Times New Roman"/>
                  <w:color w:val="000000"/>
                  <w:kern w:val="0"/>
                  <w:sz w:val="28"/>
                  <w:lang w:val="en-ZA"/>
                  <ns2:ligatures ns2:val="none"/>
                </w:rPr>
              </ns11:ctrlPr>
            </ns11:dPr>
            <ns11:e>
              <ns11:r>
                <ns11:rPr>
                  <ns11:sty ns11:val="p"/>
                </ns11:rPr>
                <w:rPr>
                  <w:rFonts w:ascii="Cambria Math" w:eastAsia="Times New Roman" w:hAnsi="Cambria Math" w:cs="Times New Roman"/>
                  <w:color w:val="000000"/>
                  <w:kern w:val="0"/>
                  <w:sz w:val="28"/>
                  <w:lang w:val="en-ZA"/>
                  <ns2:ligatures ns2:val="none"/>
                </w:rPr>
                <ns11:t>l,i</ns11:t>
              </ns11:r>
            </ns11:e>
          </ns11:d>
          <ns11:r>
            <ns11:rPr>
              <ns11:sty ns11:val="p"/>
            </ns11:rPr>
            <w:rPr>
              <w:rFonts w:ascii="Cambria Math" w:eastAsia="Times New Roman" w:hAnsi="Cambria Math" w:cs="Times New Roman"/>
              <w:color w:val="000000"/>
              <w:kern w:val="0"/>
              <w:sz w:val="28"/>
              <w:lang w:val="en-ZA"/>
              <ns2:ligatures ns2:val="none"/>
            </w:rPr>
            <ns11:t>=</ns11:t>
          </ns11:r>
          <ns11:sSub>
            <ns11:sSubPr>
              <ns11:ctrlPr>
                <w:rPr>
                  <w:rFonts w:ascii="Cambria Math" w:eastAsia="Times New Roman" w:hAnsi="Cambria Math" w:cs="Times New Roman"/>
                  <w:color w:val="000000"/>
                  <w:kern w:val="0"/>
                  <w:sz w:val="28"/>
                  <w:lang w:val="en-ZA"/>
                  <ns2:ligatures ns2:val="none"/>
                </w:rPr>
              </ns11:ctrlPr>
            </ns11:sSubPr>
            <ns11:e>
              <ns11:r>
                <ns11:rPr>
                  <ns11:sty ns11:val="p"/>
                </ns11:rPr>
                <w:rPr>
                  <w:rFonts w:ascii="Cambria Math" w:eastAsia="Times New Roman" w:hAnsi="Cambria Math" w:cs="Times New Roman"/>
                  <w:color w:val="000000"/>
                  <w:kern w:val="0"/>
                  <w:sz w:val="28"/>
                  <w:lang w:val="en-ZA"/>
                  <ns2:ligatures ns2:val="none"/>
                </w:rPr>
                <ns11:t>C</ns11:t>
              </ns11:r>
            </ns11:e>
            <ns11:sub>
              <ns11:r>
                <ns11:rPr>
                  <ns11:sty ns11:val="p"/>
                </ns11:rPr>
                <w:rPr>
                  <w:rFonts w:ascii="Cambria Math" w:eastAsia="Times New Roman" w:hAnsi="Cambria Math" w:cs="Times New Roman"/>
                  <w:color w:val="000000"/>
                  <w:kern w:val="0"/>
                  <w:sz w:val="28"/>
                  <w:lang w:val="en-ZA"/>
                  <ns2:ligatures ns2:val="none"/>
                </w:rPr>
                <ns11:t>m1</ns11:t>
              </ns11:r>
            </ns11:sub>
          </ns11:sSub>
          <ns11:d>
            <ns11:dPr>
              <ns11:ctrlPr>
                <w:rPr>
                  <w:rFonts w:ascii="Cambria Math" w:eastAsia="Times New Roman" w:hAnsi="Cambria Math" w:cs="Times New Roman"/>
                  <w:color w:val="000000"/>
                  <w:kern w:val="0"/>
                  <w:sz w:val="28"/>
                  <w:lang w:val="en-ZA"/>
                  <ns2:ligatures ns2:val="none"/>
                </w:rPr>
              </ns11:ctrlPr>
            </ns11:dPr>
            <ns11:e>
              <ns11:r>
                <ns11:rPr>
                  <ns11:sty ns11:val="p"/>
                </ns11:rPr>
                <w:rPr>
                  <w:rFonts w:ascii="Cambria Math" w:eastAsia="Times New Roman" w:hAnsi="Cambria Math" w:cs="Times New Roman"/>
                  <w:color w:val="000000"/>
                  <w:kern w:val="0"/>
                  <w:sz w:val="28"/>
                  <w:lang w:val="en-ZA"/>
                  <ns2:ligatures ns2:val="none"/>
                </w:rPr>
                <ns11:t>l,i</ns11:t>
              </ns11:r>
            </ns11:e>
          </ns11:d>
          <ns11:r>
            <ns11:rPr>
              <ns11:sty ns11:val="p"/>
            </ns11:rPr>
            <w:rPr>
              <w:rFonts w:ascii="Cambria Math" w:eastAsia="Times New Roman" w:hAnsi="Cambria Math" w:cs="Times New Roman"/>
              <w:color w:val="000000"/>
              <w:kern w:val="0"/>
              <w:sz w:val="28"/>
              <w:lang w:val="en-ZA"/>
              <ns2:ligatures ns2:val="none"/>
            </w:rPr>
            <ns11:t>+</ns11:t>
          </ns11:r>
          <ns11:nary>
            <ns11:naryPr>
              <ns11:chr ns11:val="∑"/>
              <ns11:limLoc ns11:val="undOvr"/>
              <ns11:ctrlPr>
                <w:rPr>
                  <w:rFonts w:ascii="Cambria Math" w:eastAsia="Times New Roman" w:hAnsi="Cambria Math" w:cs="Times New Roman"/>
                  <w:color w:val="000000"/>
                  <w:kern w:val="0"/>
                  <w:sz w:val="28"/>
                  <w:lang w:val="en-ZA"/>
                  <ns2:ligatures ns2:val="none"/>
                </w:rPr>
              </ns11:ctrlPr>
            </ns11:naryPr>
            <ns11:sub>
              <ns11:r>
                <ns11:rPr>
                  <ns11:sty ns11:val="p"/>
                </ns11:rPr>
                <w:rPr>
                  <w:rFonts w:ascii="Cambria Math" w:eastAsia="Times New Roman" w:hAnsi="Cambria Math" w:cs="Times New Roman"/>
                  <w:color w:val="000000"/>
                  <w:kern w:val="0"/>
                  <w:sz w:val="28"/>
                  <w:lang w:val="en-ZA"/>
                  <ns2:ligatures ns2:val="none"/>
                </w:rPr>
                <ns11:t>g=1</ns11:t>
              </ns11:r>
            </ns11:sub>
            <ns11:sup>
              <ns11:r>
                <ns11:rPr>
                  <ns11:sty ns11:val="p"/>
                </ns11:rPr>
                <w:rPr>
                  <w:rFonts w:ascii="Cambria Math" w:eastAsia="Times New Roman" w:hAnsi="Cambria Math" w:cs="Times New Roman"/>
                  <w:color w:val="000000"/>
                  <w:kern w:val="0"/>
                  <w:sz w:val="28"/>
                  <w:lang w:val="en-ZA"/>
                  <ns2:ligatures ns2:val="none"/>
                </w:rPr>
                <ns11:t>G</ns11:t>
              </ns11:r>
            </ns11:sup>
            <ns11:e>
              <ns11:sSub>
                <ns11:sSubPr>
                  <ns11:ctrlPr>
                    <w:rPr>
                      <w:rFonts w:ascii="Cambria Math" w:eastAsia="Times New Roman" w:hAnsi="Cambria Math" w:cs="Times New Roman"/>
                      <w:color w:val="000000"/>
                      <w:kern w:val="0"/>
                      <w:sz w:val="28"/>
                      <w:lang w:val="en-ZA"/>
                      <ns2:ligatures ns2:val="none"/>
                    </w:rPr>
                  </ns11:ctrlPr>
                </ns11:sSubPr>
                <ns11:e>
                  <ns11:r>
                    <ns11:rPr>
                      <ns11:sty ns11:val="p"/>
                    </ns11:rPr>
                    <w:rPr>
                      <w:rFonts w:ascii="Cambria Math" w:eastAsia="Times New Roman" w:hAnsi="Cambria Math" w:cs="Times New Roman"/>
                      <w:color w:val="000000"/>
                      <w:kern w:val="0"/>
                      <w:sz w:val="28"/>
                      <w:lang w:val="en-ZA"/>
                      <ns2:ligatures ns2:val="none"/>
                    </w:rPr>
                    <ns11:t>C</ns11:t>
                  </ns11:r>
                </ns11:e>
                <ns11:sub>
                  <ns11:r>
                    <ns11:rPr>
                      <ns11:sty ns11:val="p"/>
                    </ns11:rPr>
                    <w:rPr>
                      <w:rFonts w:ascii="Cambria Math" w:eastAsia="Times New Roman" w:hAnsi="Cambria Math" w:cs="Times New Roman"/>
                      <w:color w:val="000000"/>
                      <w:kern w:val="0"/>
                      <w:sz w:val="28"/>
                      <w:lang w:val="en-ZA"/>
                      <ns2:ligatures ns2:val="none"/>
                    </w:rPr>
                    <ns11:t>m2</ns11:t>
                  </ns11:r>
                </ns11:sub>
              </ns11:sSub>
              <ns11:r>
                <ns11:rPr>
                  <ns11:sty ns11:val="p"/>
                </ns11:rPr>
                <w:rPr>
                  <w:rFonts w:ascii="Cambria Math" w:eastAsia="Times New Roman" w:hAnsi="Cambria Math" w:cs="Times New Roman"/>
                  <w:color w:val="000000"/>
                  <w:kern w:val="0"/>
                  <w:sz w:val="28"/>
                  <w:lang w:val="en-ZA"/>
                  <ns2:ligatures ns2:val="none"/>
                </w:rPr>
                <ns11:t>(l,g,i)</ns11:t>
              </ns11:r>
            </ns11:e>
          </ns11:nary>
        </ns11:oMath>
      </ns11:oMathPara>
    </w:p>
    <w:p ns2:paraId="736B1E0F"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Trong đó:</w:t>
      </w:r>
    </w:p>
    <w:p ns2:paraId="6F6D0D13"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C</w:t>
      </w:r>
      <w:r w:rsidRPr="007656EF">
        <w:rPr>
          <w:rFonts w:ascii="Times New Roman" w:eastAsia="PMingLiU" w:hAnsi="Times New Roman" w:cs="Times New Roman"/>
          <w:bCs/>
          <w:iCs/>
          <w:color w:val="000000"/>
          <w:kern w:val="0"/>
          <w:sz w:val="28"/>
          <w:szCs w:val="26"/>
          <w:vertAlign w:val="subscript"/>
          <ns2:ligatures ns2:val="none"/>
        </w:rPr>
        <w:t>m</w:t>
      </w:r>
      <w:r w:rsidRPr="007656EF">
        <w:rPr>
          <w:rFonts w:ascii="Times New Roman" w:eastAsia="PMingLiU" w:hAnsi="Times New Roman" w:cs="Times New Roman"/>
          <w:bCs/>
          <w:iCs/>
          <w:color w:val="000000"/>
          <w:kern w:val="0"/>
          <w:sz w:val="28"/>
          <w:szCs w:val="26"/>
          <ns2:ligatures ns2:val="none"/>
        </w:rPr>
        <w:t>(l,i): Tổng chi phí mua điện từ thị trường điện giao ngay của Đơn vị bán buôn điện l trong chu kỳ giao dịch i (đồng);</w:t>
      </w:r>
    </w:p>
    <w:p ns2:paraId="459B73D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en-AU"/>
          <ns2:ligatures ns2:val="none"/>
        </w:rPr>
      </w:pPr>
      <w:r w:rsidRPr="007656EF">
        <w:rPr>
          <w:rFonts w:ascii="Times New Roman" w:eastAsia="Times New Roman" w:hAnsi="Times New Roman" w:cs="Times New Roman"/>
          <w:color w:val="000000"/>
          <w:kern w:val="0"/>
          <w:sz w:val="28"/>
          <ns2:ligatures ns2:val="none"/>
        </w:rPr>
        <w:t>C</w:t>
      </w:r>
      <w:r w:rsidRPr="007656EF">
        <w:rPr>
          <w:rFonts w:ascii="Times New Roman" w:eastAsia="Times New Roman" w:hAnsi="Times New Roman" w:cs="Times New Roman"/>
          <w:color w:val="000000"/>
          <w:kern w:val="0"/>
          <w:sz w:val="28"/>
          <w:vertAlign w:val="subscript"/>
          <ns2:ligatures ns2:val="none"/>
        </w:rPr>
        <w:t>m1</w:t>
      </w:r>
      <w:r w:rsidRPr="007656EF">
        <w:rPr>
          <w:rFonts w:ascii="Times New Roman" w:eastAsia="Times New Roman" w:hAnsi="Times New Roman" w:cs="Times New Roman"/>
          <w:color w:val="000000"/>
          <w:kern w:val="0"/>
          <w:sz w:val="28"/>
          <ns2:ligatures ns2:val="none"/>
        </w:rPr>
        <w:t xml:space="preserve">(l,i): </w:t>
      </w:r>
      <w:r w:rsidRPr="007656EF">
        <w:rPr>
          <w:rFonts w:ascii="Times New Roman" w:eastAsia="Times New Roman" w:hAnsi="Times New Roman" w:cs="Times New Roman"/>
          <w:color w:val="000000"/>
          <w:kern w:val="0"/>
          <w:sz w:val="28"/>
          <w:lang w:val="en-ZA"/>
          <ns2:ligatures ns2:val="none"/>
        </w:rPr>
        <w:t xml:space="preserve">Khoản chi phí mua điện theo giá thị trường điện giao ngay của Đơn vị bán buôn điện l trong chu kỳ giao dịch i </w:t>
      </w:r>
      <w:r w:rsidRPr="007656EF">
        <w:rPr>
          <w:rFonts w:ascii="Times New Roman" w:eastAsia="Times New Roman" w:hAnsi="Times New Roman" w:cs="Times New Roman"/>
          <w:color w:val="000000"/>
          <w:kern w:val="0"/>
          <w:sz w:val="28"/>
          <w:lang w:val="en-AU"/>
          <ns2:ligatures ns2:val="none"/>
        </w:rPr>
        <w:t>từ các nhà máy điện được phân bổ hợp đồng (đồng);</w:t>
      </w:r>
    </w:p>
    <w:p ns2:paraId="77B79BCD"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g: Nhà máy điện có hợp đồng mua bán điện với Đơn vị bán buôn điện;</w:t>
      </w:r>
    </w:p>
    <w:p ns2:paraId="59E0F71D"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G: Tổng số nhà máy điện có hợp đồng mua bán điện với Đơn vị bán buôn điện;</w:t>
      </w:r>
    </w:p>
    <w:p ns2:paraId="26750641"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C</w:t>
      </w:r>
      <w:r w:rsidRPr="007656EF">
        <w:rPr>
          <w:rFonts w:ascii="Times New Roman" w:eastAsia="PMingLiU" w:hAnsi="Times New Roman" w:cs="Times New Roman"/>
          <w:bCs/>
          <w:iCs/>
          <w:color w:val="000000"/>
          <w:kern w:val="0"/>
          <w:sz w:val="28"/>
          <w:szCs w:val="26"/>
          <w:vertAlign w:val="subscript"/>
          <ns2:ligatures ns2:val="none"/>
        </w:rPr>
        <w:t>m2</w:t>
      </w:r>
      <w:r w:rsidRPr="007656EF">
        <w:rPr>
          <w:rFonts w:ascii="Times New Roman" w:eastAsia="PMingLiU" w:hAnsi="Times New Roman" w:cs="Times New Roman"/>
          <w:bCs/>
          <w:iCs/>
          <w:color w:val="000000"/>
          <w:kern w:val="0"/>
          <w:sz w:val="28"/>
          <w:szCs w:val="26"/>
          <ns2:ligatures ns2:val="none"/>
        </w:rPr>
        <w:t xml:space="preserve">(l,g,i): </w:t>
      </w:r>
      <w:r w:rsidRPr="007656EF">
        <w:rPr>
          <w:rFonts w:ascii="Times New Roman" w:eastAsia="PMingLiU" w:hAnsi="Times New Roman" w:cs="Times New Roman"/>
          <w:bCs/>
          <w:iCs/>
          <w:color w:val="000000"/>
          <w:kern w:val="0"/>
          <w:sz w:val="28"/>
          <w:szCs w:val="26"/>
          <w:lang w:val="vi-VN"/>
          <ns2:ligatures ns2:val="none"/>
        </w:rPr>
        <w:t xml:space="preserve">Khoản chi phí mua điện </w:t>
      </w:r>
      <w:r w:rsidRPr="007656EF">
        <w:rPr>
          <w:rFonts w:ascii="Times New Roman" w:eastAsia="PMingLiU" w:hAnsi="Times New Roman" w:cs="Times New Roman"/>
          <w:bCs/>
          <w:iCs/>
          <w:color w:val="000000"/>
          <w:kern w:val="0"/>
          <w:sz w:val="28"/>
          <w:szCs w:val="26"/>
          <ns2:ligatures ns2:val="none"/>
        </w:rPr>
        <w:t>theo</w:t>
      </w:r>
      <w:r w:rsidRPr="007656EF">
        <w:rPr>
          <w:rFonts w:ascii="Times New Roman" w:eastAsia="PMingLiU" w:hAnsi="Times New Roman" w:cs="Times New Roman"/>
          <w:bCs/>
          <w:iCs/>
          <w:color w:val="000000"/>
          <w:kern w:val="0"/>
          <w:sz w:val="28"/>
          <w:szCs w:val="26"/>
          <w:lang w:val="vi-VN"/>
          <ns2:ligatures ns2:val="none"/>
        </w:rPr>
        <w:t xml:space="preserve"> giá thị trường điện giao ngay của </w:t>
      </w:r>
      <w:r w:rsidRPr="007656EF">
        <w:rPr>
          <w:rFonts w:ascii="Times New Roman" w:eastAsia="PMingLiU" w:hAnsi="Times New Roman" w:cs="Times New Roman"/>
          <w:bCs/>
          <w:iCs/>
          <w:color w:val="000000"/>
          <w:kern w:val="0"/>
          <w:sz w:val="28"/>
          <w:szCs w:val="26"/>
          <w:lang w:val="vi-VN"/>
          <ns2:ligatures ns2:val="none"/>
        </w:rPr>
        <w:lastRenderedPageBreak/>
        <w:t xml:space="preserve">Đơn vị bán buôn điện </w:t>
      </w:r>
      <w:r w:rsidRPr="007656EF">
        <w:rPr>
          <w:rFonts w:ascii="Times New Roman" w:eastAsia="PMingLiU" w:hAnsi="Times New Roman" w:cs="Times New Roman"/>
          <w:bCs/>
          <w:iCs/>
          <w:color w:val="000000"/>
          <w:kern w:val="0"/>
          <w:sz w:val="28"/>
          <w:szCs w:val="26"/>
          <ns2:ligatures ns2:val="none"/>
        </w:rPr>
        <w:t xml:space="preserve">l </w:t>
      </w:r>
      <w:r w:rsidRPr="007656EF">
        <w:rPr>
          <w:rFonts w:ascii="Times New Roman" w:eastAsia="PMingLiU" w:hAnsi="Times New Roman" w:cs="Times New Roman"/>
          <w:bCs/>
          <w:iCs/>
          <w:color w:val="000000"/>
          <w:kern w:val="0"/>
          <w:sz w:val="28"/>
          <w:szCs w:val="26"/>
          <w:lang w:val="vi-VN"/>
          <ns2:ligatures ns2:val="none"/>
        </w:rPr>
        <w:t>trong chu kỳ giao dịch i</w:t>
      </w:r>
      <w:r w:rsidRPr="007656EF">
        <w:rPr>
          <w:rFonts w:ascii="Times New Roman" w:eastAsia="PMingLiU" w:hAnsi="Times New Roman" w:cs="Times New Roman"/>
          <w:bCs/>
          <w:iCs/>
          <w:color w:val="000000"/>
          <w:kern w:val="0"/>
          <w:sz w:val="28"/>
          <w:szCs w:val="26"/>
          <ns2:ligatures ns2:val="none"/>
        </w:rPr>
        <w:t xml:space="preserve"> </w:t>
      </w:r>
      <w:r w:rsidRPr="007656EF">
        <w:rPr>
          <w:rFonts w:ascii="Times New Roman" w:eastAsia="PMingLiU" w:hAnsi="Times New Roman" w:cs="Times New Roman"/>
          <w:bCs/>
          <w:iCs/>
          <w:color w:val="000000"/>
          <w:kern w:val="0"/>
          <w:sz w:val="28"/>
          <w:szCs w:val="26"/>
          <w:lang w:val="vi-VN"/>
          <ns2:ligatures ns2:val="none"/>
        </w:rPr>
        <w:t xml:space="preserve">từ nhà máy điện g </w:t>
      </w:r>
      <w:r w:rsidRPr="007656EF">
        <w:rPr>
          <w:rFonts w:ascii="Times New Roman" w:eastAsia="PMingLiU" w:hAnsi="Times New Roman" w:cs="Times New Roman"/>
          <w:bCs/>
          <w:iCs/>
          <w:color w:val="000000"/>
          <w:kern w:val="0"/>
          <w:sz w:val="28"/>
          <w:szCs w:val="26"/>
          <ns2:ligatures ns2:val="none"/>
        </w:rPr>
        <w:t>(đồng).</w:t>
      </w:r>
    </w:p>
    <w:p ns2:paraId="727DA29C" ns2:textId="77777777" w:rsidR="002E16F4" w:rsidRPr="007656EF" w:rsidRDefault="002E16F4" w:rsidP="00C4331A">
      <w:pPr>
        <w:widowControl w:val="0"/>
        <w:tabs>
          <w:tab w:val="left" w:pos="1710"/>
        </w:tabs>
        <w:spacing w:before="132" w:after="132"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324" w:name="_Tính_toán_khoản_1"/>
      <w:bookmarkStart w:id="5325" w:name="_Toc522128294"/>
      <w:bookmarkStart w:id="5326" w:name="_Toc522128585"/>
      <w:bookmarkStart w:id="5327" w:name="_Toc522197621"/>
      <w:bookmarkStart w:id="5328" w:name="_Toc522269706"/>
      <w:bookmarkStart w:id="5329" w:name="_Toc523300768"/>
      <w:bookmarkStart w:id="5330" w:name="_Toc526435819"/>
      <w:bookmarkStart w:id="5331" w:name="_Toc526928347"/>
      <w:bookmarkStart w:id="5332" w:name="_Toc527548180"/>
      <w:bookmarkStart w:id="5333" w:name="_Toc527548375"/>
      <w:bookmarkStart w:id="5334" w:name="_Ref528684918"/>
      <w:bookmarkStart w:id="5335" w:name="_Toc529174175"/>
      <w:bookmarkStart w:id="5336" w:name="_Ref178194463"/>
      <w:bookmarkStart w:id="5337" w:name="_Ref178194564"/>
      <w:bookmarkEnd w:id="5324"/>
      <w:r w:rsidRPr="007656EF">
        <w:rPr>
          <w:rFonts w:ascii="Times New Roman" w:eastAsia="PMingLiU" w:hAnsi="Times New Roman" w:cs="Times New Roman"/>
          <w:b/>
          <w:color w:val="000000"/>
          <w:kern w:val="0"/>
          <w:sz w:val="28"/>
          <w:szCs w:val="28"/>
          <w:lang w:val="vi-VN" w:bidi="th-TH"/>
          <ns2:ligatures ns2:val="none"/>
        </w:rPr>
        <w:t>Điều 99.</w:t>
      </w:r>
      <w:r w:rsidRPr="007656EF">
        <w:rPr>
          <w:rFonts w:ascii="Times New Roman" w:eastAsia="PMingLiU" w:hAnsi="Times New Roman" w:cs="Times New Roman"/>
          <w:b/>
          <w:color w:val="000000"/>
          <w:kern w:val="0"/>
          <w:sz w:val="28"/>
          <w:szCs w:val="28"/>
          <w:lang w:val="vi-VN" w:bidi="th-TH"/>
          <ns2:ligatures ns2:val="none"/>
        </w:rPr>
        <w:tab/>
        <w:t xml:space="preserve">Tính toán khoản chi phí mua điện theo thị trường </w:t>
      </w:r>
      <w:r w:rsidRPr="007656EF">
        <w:rPr>
          <w:rFonts w:ascii="Times New Roman" w:eastAsia="PMingLiU" w:hAnsi="Times New Roman" w:cs="Times New Roman"/>
          <w:b/>
          <w:color w:val="000000"/>
          <w:kern w:val="0"/>
          <w:sz w:val="28"/>
          <w:szCs w:val="28"/>
          <w:lang w:bidi="th-TH"/>
          <ns2:ligatures ns2:val="none"/>
        </w:rPr>
        <w:t xml:space="preserve">điện </w:t>
      </w:r>
      <w:r w:rsidRPr="007656EF">
        <w:rPr>
          <w:rFonts w:ascii="Times New Roman" w:eastAsia="PMingLiU" w:hAnsi="Times New Roman" w:cs="Times New Roman"/>
          <w:b/>
          <w:color w:val="000000"/>
          <w:kern w:val="0"/>
          <w:sz w:val="28"/>
          <w:szCs w:val="28"/>
          <w:lang w:val="vi-VN" w:bidi="th-TH"/>
          <ns2:ligatures ns2:val="none"/>
        </w:rPr>
        <w:t>giao ngay của Đơn vị bán buôn điện trong chu kỳ thanh toán</w:t>
      </w:r>
      <w:bookmarkEnd w:id="5325"/>
      <w:bookmarkEnd w:id="5326"/>
      <w:bookmarkEnd w:id="5327"/>
      <w:bookmarkEnd w:id="5328"/>
      <w:bookmarkEnd w:id="5329"/>
      <w:bookmarkEnd w:id="5330"/>
      <w:bookmarkEnd w:id="5331"/>
      <w:bookmarkEnd w:id="5332"/>
      <w:bookmarkEnd w:id="5333"/>
      <w:bookmarkEnd w:id="5334"/>
      <w:bookmarkEnd w:id="5335"/>
      <w:bookmarkEnd w:id="5336"/>
      <w:bookmarkEnd w:id="5337"/>
    </w:p>
    <w:p ns2:paraId="58D420F3" ns2:textId="77777777" w:rsidR="002E16F4" w:rsidRPr="007656EF" w:rsidRDefault="002E16F4" w:rsidP="00C4331A">
      <w:pPr>
        <w:widowControl w:val="0"/>
        <w:spacing w:before="132" w:after="132"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Khoản chi phí mua điện theo thị trường điện giao ngay của Đơn vị bán buôn điện trong chu kỳ thanh toán được xác định như sau: </w:t>
      </w:r>
    </w:p>
    <w:p ns2:paraId="5D00E1DE" ns2:textId="77777777" w:rsidR="002E16F4" w:rsidRPr="007656EF" w:rsidRDefault="002E16F4" w:rsidP="00C4331A">
      <w:pPr>
        <w:widowControl w:val="0"/>
        <w:adjustRightInd w:val="0"/>
        <w:spacing w:before="132" w:after="13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1. Khoản chi phí mua điện trên thị trường điện giao ngay của Đơn vị bán buôn điện </w:t>
      </w:r>
      <w:r w:rsidRPr="007656EF">
        <w:rPr>
          <w:rFonts w:ascii="Times New Roman" w:eastAsia="PMingLiU" w:hAnsi="Times New Roman" w:cs="Times New Roman"/>
          <w:i/>
          <w:color w:val="000000"/>
          <w:kern w:val="0"/>
          <w:sz w:val="28"/>
          <w:lang w:val="vi-VN"/>
          <ns2:ligatures ns2:val="none"/>
        </w:rPr>
        <w:t xml:space="preserve">l </w:t>
      </w:r>
      <w:r w:rsidRPr="007656EF">
        <w:rPr>
          <w:rFonts w:ascii="Times New Roman" w:eastAsia="PMingLiU" w:hAnsi="Times New Roman" w:cs="Times New Roman"/>
          <w:color w:val="000000"/>
          <w:kern w:val="0"/>
          <w:sz w:val="28"/>
          <w:lang w:val="vi-VN"/>
          <ns2:ligatures ns2:val="none"/>
        </w:rPr>
        <w:t>trong chu kỳ thanh toán M từ các nhà máy điện được phân bổ hợp đồng được xác định theo công thức sau:</w:t>
      </w:r>
    </w:p>
    <w:p ns2:paraId="05E5E874" ns2:textId="77777777" w:rsidR="002E16F4" w:rsidRPr="007656EF" w:rsidRDefault="00B00495" w:rsidP="00C4331A">
      <w:pPr>
        <w:widowControl w:val="0"/>
        <w:spacing w:before="132" w:after="132" w:line="240" w:lineRule="auto"/>
        <w:ind w:firstLine="567"/>
        <w:jc w:val="center"/>
        <w:rPr>
          <w:rFonts w:ascii="Times New Roman" w:eastAsia="Times New Roman" w:hAnsi="Times New Roman" w:cs="Times New Roman"/>
          <w:color w:val="000000"/>
          <w:kern w:val="0"/>
          <w:lang w:val="en-ZA"/>
          <ns2:ligatures ns2:val="none"/>
        </w:rPr>
      </w:pPr>
      <ns11:oMathPara>
        <ns11:oMath>
          <ns11:sSub>
            <ns11:sSubPr>
              <ns11:ctrlPr>
                <w:rPr>
                  <w:rFonts w:ascii="Cambria Math" w:eastAsia="Times New Roman" w:hAnsi="Cambria Math" w:cs="Times New Roman"/>
                  <w:color w:val="000000"/>
                  <w:kern w:val="0"/>
                  <w:sz w:val="28"/>
                  <w:szCs w:val="28"/>
                  <w:lang w:val="en-ZA"/>
                  <ns2:ligatures ns2:val="none"/>
                </w:rPr>
              </ns11:ctrlPr>
            </ns11:sSubPr>
            <ns11:e>
              <ns11:r>
                <ns11:rPr>
                  <ns11:sty ns11:val="p"/>
                </ns11:rPr>
                <w:rPr>
                  <w:rFonts w:ascii="Cambria Math" w:eastAsia="Times New Roman" w:hAnsi="Cambria Math" w:cs="Times New Roman"/>
                  <w:color w:val="000000"/>
                  <w:kern w:val="0"/>
                  <w:sz w:val="28"/>
                  <w:szCs w:val="28"/>
                  <w:lang w:val="en-ZA"/>
                  <ns2:ligatures ns2:val="none"/>
                </w:rPr>
                <ns11:t>TC</ns11:t>
              </ns11:r>
            </ns11:e>
            <ns11:sub>
              <ns11:r>
                <ns11:rPr>
                  <ns11:sty ns11:val="p"/>
                </ns11:rPr>
                <w:rPr>
                  <w:rFonts w:ascii="Cambria Math" w:eastAsia="Times New Roman" w:hAnsi="Cambria Math" w:cs="Times New Roman"/>
                  <w:color w:val="000000"/>
                  <w:kern w:val="0"/>
                  <w:sz w:val="28"/>
                  <w:szCs w:val="28"/>
                  <w:lang w:val="en-ZA"/>
                  <ns2:ligatures ns2:val="none"/>
                </w:rPr>
                <ns11:t>m1</ns11:t>
              </ns11:r>
            </ns11:sub>
          </ns11:sSub>
          <ns11:d>
            <ns11:dPr>
              <ns11:ctrlPr>
                <w:rPr>
                  <w:rFonts w:ascii="Cambria Math" w:eastAsia="Times New Roman" w:hAnsi="Cambria Math" w:cs="Times New Roman"/>
                  <w:color w:val="000000"/>
                  <w:kern w:val="0"/>
                  <w:sz w:val="28"/>
                  <w:szCs w:val="28"/>
                  <w:lang w:val="en-ZA"/>
                  <ns2:ligatures ns2:val="none"/>
                </w:rPr>
              </ns11:ctrlPr>
            </ns11:dPr>
            <ns11:e>
              <ns11:r>
                <ns11:rPr>
                  <ns11:sty ns11:val="p"/>
                </ns11:rPr>
                <w:rPr>
                  <w:rFonts w:ascii="Cambria Math" w:eastAsia="Times New Roman" w:hAnsi="Cambria Math" w:cs="Times New Roman"/>
                  <w:color w:val="000000"/>
                  <w:kern w:val="0"/>
                  <w:sz w:val="28"/>
                  <w:szCs w:val="28"/>
                  <w:lang w:val="en-ZA"/>
                  <ns2:ligatures ns2:val="none"/>
                </w:rPr>
                <ns11:t>l,M</ns11:t>
              </ns11:r>
            </ns11:e>
          </ns11:d>
          <ns11:r>
            <ns11:rPr>
              <ns11:sty ns11:val="p"/>
            </ns11:rPr>
            <w:rPr>
              <w:rFonts w:ascii="Cambria Math" w:eastAsia="Times New Roman" w:hAnsi="Cambria Math" w:cs="Times New Roman"/>
              <w:color w:val="000000"/>
              <w:kern w:val="0"/>
              <w:sz w:val="28"/>
              <w:szCs w:val="28"/>
              <w:lang w:val="en-ZA"/>
              <ns2:ligatures ns2:val="none"/>
            </w:rPr>
            <ns11:t xml:space="preserve">= </ns11:t>
          </ns11:r>
          <ns11:nary>
            <ns11:naryPr>
              <ns11:chr ns11:val="∑"/>
              <ns11:limLoc ns11:val="undOvr"/>
              <ns11:ctrlPr>
                <w:rPr>
                  <w:rFonts w:ascii="Cambria Math" w:eastAsia="Times New Roman" w:hAnsi="Cambria Math" w:cs="Times New Roman"/>
                  <w:color w:val="000000"/>
                  <w:kern w:val="0"/>
                  <w:sz w:val="28"/>
                  <w:szCs w:val="28"/>
                  <w:lang w:val="en-ZA"/>
                  <ns2:ligatures ns2:val="none"/>
                </w:rPr>
              </ns11:ctrlPr>
            </ns11:naryPr>
            <ns11:sub>
              <ns11:r>
                <ns11:rPr>
                  <ns11:sty ns11:val="p"/>
                </ns11:rPr>
                <w:rPr>
                  <w:rFonts w:ascii="Cambria Math" w:eastAsia="Times New Roman" w:hAnsi="Cambria Math" w:cs="Times New Roman"/>
                  <w:color w:val="000000"/>
                  <w:kern w:val="0"/>
                  <w:sz w:val="28"/>
                  <w:szCs w:val="28"/>
                  <w:lang w:val="en-ZA"/>
                  <ns2:ligatures ns2:val="none"/>
                </w:rPr>
                <ns11:t>i=1</ns11:t>
              </ns11:r>
            </ns11:sub>
            <ns11:sup>
              <ns11:r>
                <ns11:rPr>
                  <ns11:sty ns11:val="p"/>
                </ns11:rPr>
                <w:rPr>
                  <w:rFonts w:ascii="Cambria Math" w:eastAsia="Times New Roman" w:hAnsi="Cambria Math" w:cs="Times New Roman"/>
                  <w:color w:val="000000"/>
                  <w:kern w:val="0"/>
                  <w:sz w:val="28"/>
                  <w:szCs w:val="28"/>
                  <w:lang w:val="en-ZA"/>
                  <ns2:ligatures ns2:val="none"/>
                </w:rPr>
                <ns11:t>I</ns11:t>
              </ns11:r>
            </ns11:sup>
            <ns11:e>
              <ns11:sSub>
                <ns11:sSubPr>
                  <ns11:ctrlPr>
                    <w:rPr>
                      <w:rFonts w:ascii="Cambria Math" w:eastAsia="Times New Roman" w:hAnsi="Cambria Math" w:cs="Times New Roman"/>
                      <w:color w:val="000000"/>
                      <w:kern w:val="0"/>
                      <w:sz w:val="28"/>
                      <w:szCs w:val="28"/>
                      <w:lang w:val="en-ZA"/>
                      <ns2:ligatures ns2:val="none"/>
                    </w:rPr>
                  </ns11:ctrlPr>
                </ns11:sSubPr>
                <ns11:e>
                  <ns11:r>
                    <ns11:rPr>
                      <ns11:sty ns11:val="p"/>
                    </ns11:rPr>
                    <w:rPr>
                      <w:rFonts w:ascii="Cambria Math" w:eastAsia="Times New Roman" w:hAnsi="Cambria Math" w:cs="Times New Roman"/>
                      <w:color w:val="000000"/>
                      <w:kern w:val="0"/>
                      <w:sz w:val="28"/>
                      <w:szCs w:val="28"/>
                      <w:lang w:val="en-ZA"/>
                      <ns2:ligatures ns2:val="none"/>
                    </w:rPr>
                    <ns11:t>C</ns11:t>
                  </ns11:r>
                </ns11:e>
                <ns11:sub>
                  <ns11:r>
                    <ns11:rPr>
                      <ns11:sty ns11:val="p"/>
                    </ns11:rPr>
                    <w:rPr>
                      <w:rFonts w:ascii="Cambria Math" w:eastAsia="Times New Roman" w:hAnsi="Cambria Math" w:cs="Times New Roman"/>
                      <w:color w:val="000000"/>
                      <w:kern w:val="0"/>
                      <w:sz w:val="28"/>
                      <w:szCs w:val="28"/>
                      <w:lang w:val="en-ZA"/>
                      <ns2:ligatures ns2:val="none"/>
                    </w:rPr>
                    <ns11:t>m1</ns11:t>
                  </ns11:r>
                </ns11:sub>
              </ns11:sSub>
              <ns11:r>
                <ns11:rPr>
                  <ns11:sty ns11:val="p"/>
                </ns11:rPr>
                <w:rPr>
                  <w:rFonts w:ascii="Cambria Math" w:eastAsia="Times New Roman" w:hAnsi="Cambria Math" w:cs="Times New Roman"/>
                  <w:color w:val="000000"/>
                  <w:kern w:val="0"/>
                  <w:sz w:val="28"/>
                  <w:szCs w:val="28"/>
                  <w:lang w:val="en-ZA"/>
                  <ns2:ligatures ns2:val="none"/>
                </w:rPr>
                <ns11:t>(l,i)</ns11:t>
              </ns11:r>
            </ns11:e>
          </ns11:nary>
        </ns11:oMath>
      </ns11:oMathPara>
    </w:p>
    <w:p ns2:paraId="601365B5" ns2:textId="77777777" w:rsidR="002E16F4" w:rsidRPr="007656EF" w:rsidRDefault="002E16F4" w:rsidP="00C4331A">
      <w:pPr>
        <w:widowControl w:val="0"/>
        <w:spacing w:before="132" w:after="132"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Trong đó:</w:t>
      </w:r>
    </w:p>
    <w:p ns2:paraId="6331BA1A" ns2:textId="77777777" w:rsidR="002E16F4" w:rsidRPr="007656EF" w:rsidRDefault="002E16F4" w:rsidP="00C4331A">
      <w:pPr>
        <w:widowControl w:val="0"/>
        <w:spacing w:before="132" w:after="132"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 xml:space="preserve">i: Chu kỳ giao dịch thứ i </w:t>
      </w:r>
      <w:r w:rsidRPr="007656EF">
        <w:rPr>
          <w:rFonts w:ascii="Times New Roman" w:eastAsia="Times New Roman" w:hAnsi="Times New Roman" w:cs="Times New Roman"/>
          <w:color w:val="000000"/>
          <w:kern w:val="0"/>
          <w:sz w:val="28"/>
          <ns2:ligatures ns2:val="none"/>
        </w:rPr>
        <w:t>trong</w:t>
      </w:r>
      <w:r w:rsidRPr="007656EF">
        <w:rPr>
          <w:rFonts w:ascii="Times New Roman" w:eastAsia="Times New Roman" w:hAnsi="Times New Roman" w:cs="Times New Roman"/>
          <w:color w:val="000000"/>
          <w:kern w:val="0"/>
          <w:sz w:val="28"/>
          <w:lang w:val="en-ZA"/>
          <ns2:ligatures ns2:val="none"/>
        </w:rPr>
        <w:t xml:space="preserve"> chu kỳ thanh toán;</w:t>
      </w:r>
    </w:p>
    <w:p ns2:paraId="05BD6020" ns2:textId="77777777" w:rsidR="002E16F4" w:rsidRPr="007656EF" w:rsidRDefault="002E16F4" w:rsidP="00C4331A">
      <w:pPr>
        <w:widowControl w:val="0"/>
        <w:spacing w:before="132" w:after="132"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I: Tổng số chu kỳ giao dịch của chu kỳ thanh toán;</w:t>
      </w:r>
    </w:p>
    <w:p ns2:paraId="4D1D5596" ns2:textId="77777777" w:rsidR="002E16F4" w:rsidRPr="007656EF" w:rsidRDefault="002E16F4" w:rsidP="00C4331A">
      <w:pPr>
        <w:widowControl w:val="0"/>
        <w:spacing w:before="132" w:after="132" w:line="240" w:lineRule="auto"/>
        <w:ind w:firstLine="567"/>
        <w:jc w:val="both"/>
        <w:rPr>
          <w:rFonts w:ascii="Times New Roman" w:eastAsia="Times New Roman" w:hAnsi="Times New Roman" w:cs="Times New Roman"/>
          <w:color w:val="000000"/>
          <w:kern w:val="0"/>
          <w:sz w:val="28"/>
          <ns2:ligatures ns2:val="none"/>
        </w:rPr>
      </w:pPr>
      <w:r w:rsidRPr="007656EF">
        <w:rPr>
          <w:rFonts w:ascii="Times New Roman" w:eastAsia="Times New Roman" w:hAnsi="Times New Roman" w:cs="Times New Roman"/>
          <w:color w:val="000000"/>
          <w:kern w:val="0"/>
          <w:sz w:val="28"/>
          <w:lang w:val="en-ZA"/>
          <ns2:ligatures ns2:val="none"/>
        </w:rPr>
        <w:t>TC</w:t>
      </w:r>
      <w:r w:rsidRPr="007656EF">
        <w:rPr>
          <w:rFonts w:ascii="Times New Roman" w:eastAsia="Times New Roman" w:hAnsi="Times New Roman" w:cs="Times New Roman"/>
          <w:color w:val="000000"/>
          <w:kern w:val="0"/>
          <w:sz w:val="28"/>
          <w:vertAlign w:val="subscript"/>
          <w:lang w:val="en-ZA"/>
          <ns2:ligatures ns2:val="none"/>
        </w:rPr>
        <w:t>m1</w:t>
      </w:r>
      <w:r w:rsidRPr="007656EF">
        <w:rPr>
          <w:rFonts w:ascii="Times New Roman" w:eastAsia="Times New Roman" w:hAnsi="Times New Roman" w:cs="Times New Roman"/>
          <w:color w:val="000000"/>
          <w:kern w:val="0"/>
          <w:sz w:val="28"/>
          <w:lang w:val="en-ZA"/>
          <ns2:ligatures ns2:val="none"/>
        </w:rPr>
        <w:t xml:space="preserve">(l,M): </w:t>
      </w:r>
      <w:r w:rsidRPr="007656EF">
        <w:rPr>
          <w:rFonts w:ascii="Times New Roman" w:eastAsia="Times New Roman" w:hAnsi="Times New Roman" w:cs="Times New Roman"/>
          <w:color w:val="000000"/>
          <w:kern w:val="0"/>
          <w:sz w:val="28"/>
          <w:lang w:val="vi-VN"/>
          <ns2:ligatures ns2:val="none"/>
        </w:rPr>
        <w:t xml:space="preserve">Khoản chi phí mua điện </w:t>
      </w:r>
      <w:r w:rsidRPr="007656EF">
        <w:rPr>
          <w:rFonts w:ascii="Times New Roman" w:eastAsia="Times New Roman" w:hAnsi="Times New Roman" w:cs="Times New Roman"/>
          <w:color w:val="000000"/>
          <w:kern w:val="0"/>
          <w:sz w:val="28"/>
          <ns2:ligatures ns2:val="none"/>
        </w:rPr>
        <w:t>trên</w:t>
      </w:r>
      <w:r w:rsidRPr="007656EF">
        <w:rPr>
          <w:rFonts w:ascii="Times New Roman" w:eastAsia="Times New Roman" w:hAnsi="Times New Roman" w:cs="Times New Roman"/>
          <w:color w:val="000000"/>
          <w:kern w:val="0"/>
          <w:sz w:val="28"/>
          <w:lang w:val="vi-VN"/>
          <ns2:ligatures ns2:val="none"/>
        </w:rPr>
        <w:t xml:space="preserve"> thị trường </w:t>
      </w:r>
      <w:r w:rsidRPr="007656EF">
        <w:rPr>
          <w:rFonts w:ascii="Times New Roman" w:eastAsia="Times New Roman" w:hAnsi="Times New Roman" w:cs="Times New Roman"/>
          <w:color w:val="000000"/>
          <w:kern w:val="0"/>
          <w:sz w:val="28"/>
          <ns2:ligatures ns2:val="none"/>
        </w:rPr>
        <w:t xml:space="preserve">điện </w:t>
      </w:r>
      <w:r w:rsidRPr="007656EF">
        <w:rPr>
          <w:rFonts w:ascii="Times New Roman" w:eastAsia="Times New Roman" w:hAnsi="Times New Roman" w:cs="Times New Roman"/>
          <w:color w:val="000000"/>
          <w:kern w:val="0"/>
          <w:sz w:val="28"/>
          <w:lang w:val="vi-VN"/>
          <ns2:ligatures ns2:val="none"/>
        </w:rPr>
        <w:t xml:space="preserve">giao ngay của Đơn vị bán buôn điện </w:t>
      </w:r>
      <w:r w:rsidRPr="007656EF">
        <w:rPr>
          <w:rFonts w:ascii="Times New Roman" w:eastAsia="Times New Roman" w:hAnsi="Times New Roman" w:cs="Times New Roman"/>
          <w:i/>
          <w:color w:val="000000"/>
          <w:kern w:val="0"/>
          <w:sz w:val="28"/>
          <w:lang w:val="vi-VN"/>
          <ns2:ligatures ns2:val="none"/>
        </w:rPr>
        <w:t xml:space="preserve">l </w:t>
      </w:r>
      <w:r w:rsidRPr="007656EF">
        <w:rPr>
          <w:rFonts w:ascii="Times New Roman" w:eastAsia="Times New Roman" w:hAnsi="Times New Roman" w:cs="Times New Roman"/>
          <w:color w:val="000000"/>
          <w:kern w:val="0"/>
          <w:sz w:val="28"/>
          <w:lang w:val="vi-VN"/>
          <ns2:ligatures ns2:val="none"/>
        </w:rPr>
        <w:t>trong chu kỳ thanh toán M từ các nhà máy điện được phân bổ hợp đồng</w:t>
      </w:r>
      <w:r w:rsidRPr="007656EF">
        <w:rPr>
          <w:rFonts w:ascii="Times New Roman" w:eastAsia="Times New Roman" w:hAnsi="Times New Roman" w:cs="Times New Roman"/>
          <w:color w:val="000000"/>
          <w:kern w:val="0"/>
          <w:sz w:val="28"/>
          <ns2:ligatures ns2:val="none"/>
        </w:rPr>
        <w:t xml:space="preserve"> (đồng);</w:t>
      </w:r>
    </w:p>
    <w:p ns2:paraId="79692A8A" ns2:textId="608E338C" w:rsidR="002E16F4" w:rsidRPr="007656EF" w:rsidRDefault="002E16F4" w:rsidP="00C4331A">
      <w:pPr>
        <w:widowControl w:val="0"/>
        <w:spacing w:before="132" w:after="132" w:line="240" w:lineRule="auto"/>
        <w:ind w:firstLine="567"/>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C</w:t>
      </w:r>
      <w:r w:rsidRPr="007656EF">
        <w:rPr>
          <w:rFonts w:ascii="Times New Roman" w:eastAsia="Times New Roman" w:hAnsi="Times New Roman" w:cs="Times New Roman"/>
          <w:color w:val="000000"/>
          <w:kern w:val="0"/>
          <w:sz w:val="28"/>
          <w:vertAlign w:val="subscript"/>
          <w:lang w:val="en-ZA"/>
          <ns2:ligatures ns2:val="none"/>
        </w:rPr>
        <w:t>m1</w:t>
      </w:r>
      <w:r w:rsidRPr="007656EF">
        <w:rPr>
          <w:rFonts w:ascii="Times New Roman" w:eastAsia="Times New Roman" w:hAnsi="Times New Roman" w:cs="Times New Roman"/>
          <w:color w:val="000000"/>
          <w:kern w:val="0"/>
          <w:sz w:val="28"/>
          <w:lang w:val="en-ZA"/>
          <ns2:ligatures ns2:val="none"/>
        </w:rPr>
        <w:t xml:space="preserve">(l,i): </w:t>
      </w:r>
      <w:r w:rsidRPr="007656EF">
        <w:rPr>
          <w:rFonts w:ascii="Times New Roman" w:eastAsia="Times New Roman" w:hAnsi="Times New Roman" w:cs="Times New Roman"/>
          <w:color w:val="000000"/>
          <w:kern w:val="0"/>
          <w:sz w:val="28"/>
          <w:lang w:val="vi-VN"/>
          <ns2:ligatures ns2:val="none"/>
        </w:rPr>
        <w:t xml:space="preserve">Khoản chi phí mua điện </w:t>
      </w:r>
      <w:r w:rsidRPr="007656EF">
        <w:rPr>
          <w:rFonts w:ascii="Times New Roman" w:eastAsia="Times New Roman" w:hAnsi="Times New Roman" w:cs="Times New Roman"/>
          <w:color w:val="000000"/>
          <w:kern w:val="0"/>
          <w:sz w:val="28"/>
          <ns2:ligatures ns2:val="none"/>
        </w:rPr>
        <w:t>trên</w:t>
      </w:r>
      <w:r w:rsidRPr="007656EF">
        <w:rPr>
          <w:rFonts w:ascii="Times New Roman" w:eastAsia="Times New Roman" w:hAnsi="Times New Roman" w:cs="Times New Roman"/>
          <w:color w:val="000000"/>
          <w:kern w:val="0"/>
          <w:sz w:val="28"/>
          <w:lang w:val="vi-VN"/>
          <ns2:ligatures ns2:val="none"/>
        </w:rPr>
        <w:t xml:space="preserve"> thị trường </w:t>
      </w:r>
      <w:r w:rsidRPr="007656EF">
        <w:rPr>
          <w:rFonts w:ascii="Times New Roman" w:eastAsia="Times New Roman" w:hAnsi="Times New Roman" w:cs="Times New Roman"/>
          <w:color w:val="000000"/>
          <w:kern w:val="0"/>
          <w:sz w:val="28"/>
          <ns2:ligatures ns2:val="none"/>
        </w:rPr>
        <w:t xml:space="preserve">điện </w:t>
      </w:r>
      <w:r w:rsidRPr="007656EF">
        <w:rPr>
          <w:rFonts w:ascii="Times New Roman" w:eastAsia="Times New Roman" w:hAnsi="Times New Roman" w:cs="Times New Roman"/>
          <w:color w:val="000000"/>
          <w:kern w:val="0"/>
          <w:sz w:val="28"/>
          <w:lang w:val="vi-VN"/>
          <ns2:ligatures ns2:val="none"/>
        </w:rPr>
        <w:t xml:space="preserve">giao ngay của Đơn vị bán buôn điện </w:t>
      </w:r>
      <w:r w:rsidRPr="007656EF">
        <w:rPr>
          <w:rFonts w:ascii="Times New Roman" w:eastAsia="Times New Roman" w:hAnsi="Times New Roman" w:cs="Times New Roman"/>
          <w:i/>
          <w:color w:val="000000"/>
          <w:kern w:val="0"/>
          <w:sz w:val="28"/>
          <w:lang w:val="vi-VN"/>
          <ns2:ligatures ns2:val="none"/>
        </w:rPr>
        <w:t xml:space="preserve">l </w:t>
      </w:r>
      <w:r w:rsidRPr="007656EF">
        <w:rPr>
          <w:rFonts w:ascii="Times New Roman" w:eastAsia="Times New Roman" w:hAnsi="Times New Roman" w:cs="Times New Roman"/>
          <w:color w:val="000000"/>
          <w:kern w:val="0"/>
          <w:sz w:val="28"/>
          <w:lang w:val="vi-VN"/>
          <ns2:ligatures ns2:val="none"/>
        </w:rPr>
        <w:t>trong chu kỳ giao dịch i từ các nhà máy điện được phân bổ hợp đồng</w:t>
      </w:r>
      <w:r w:rsidRPr="007656EF">
        <w:rPr>
          <w:rFonts w:ascii="Times New Roman" w:eastAsia="Times New Roman" w:hAnsi="Times New Roman" w:cs="Times New Roman"/>
          <w:color w:val="000000"/>
          <w:kern w:val="0"/>
          <w:sz w:val="28"/>
          <ns2:ligatures ns2:val="none"/>
        </w:rPr>
        <w:t xml:space="preserve">, </w:t>
      </w:r>
      <w:r w:rsidRPr="007656EF">
        <w:rPr>
          <w:rFonts w:ascii="Times New Roman" w:eastAsia="Times New Roman" w:hAnsi="Times New Roman" w:cs="Times New Roman"/>
          <w:color w:val="000000"/>
          <w:kern w:val="0"/>
          <w:sz w:val="28"/>
          <w:lang w:val="en-ZA"/>
          <ns2:ligatures ns2:val="none"/>
        </w:rPr>
        <w:t>xác định tại điểm a khoản 3 Điều 98 Thông tư này (đồng).</w:t>
      </w:r>
    </w:p>
    <w:p ns2:paraId="5291E22C" ns2:textId="77777777" w:rsidR="002E16F4" w:rsidRPr="007656EF" w:rsidRDefault="002E16F4" w:rsidP="00C4331A">
      <w:pPr>
        <w:widowControl w:val="0"/>
        <w:adjustRightInd w:val="0"/>
        <w:spacing w:before="132" w:after="132" w:line="240" w:lineRule="auto"/>
        <w:ind w:firstLine="567"/>
        <w:jc w:val="both"/>
        <w:textAlignment w:val="baseline"/>
        <w:outlineLvl w:val="3"/>
        <w:rPr>
          <w:rFonts w:ascii="Times New Roman" w:eastAsia="PMingLiU" w:hAnsi="Times New Roman" w:cs="Times New Roman"/>
          <w:color w:val="000000"/>
          <w:kern w:val="0"/>
          <w:sz w:val="28"/>
          <w:szCs w:val="28"/>
          <ns2:ligatures ns2:val="none"/>
        </w:rPr>
      </w:pPr>
      <w:r w:rsidRPr="007656EF">
        <w:rPr>
          <w:rFonts w:ascii="Times New Roman" w:eastAsia="PMingLiU" w:hAnsi="Times New Roman" w:cs="Times New Roman"/>
          <w:color w:val="000000"/>
          <w:kern w:val="0"/>
          <w:sz w:val="28"/>
          <w:szCs w:val="28"/>
          <ns2:ligatures ns2:val="none"/>
        </w:rPr>
        <w:t>2. K</w:t>
      </w:r>
      <w:r w:rsidRPr="007656EF">
        <w:rPr>
          <w:rFonts w:ascii="Times New Roman" w:eastAsia="PMingLiU" w:hAnsi="Times New Roman" w:cs="Times New Roman"/>
          <w:color w:val="000000"/>
          <w:kern w:val="0"/>
          <w:sz w:val="28"/>
          <w:szCs w:val="28"/>
          <w:lang w:val="vi-VN"/>
          <ns2:ligatures ns2:val="none"/>
        </w:rPr>
        <w:t>hoản chi phí mua điện trên thị trường điện giao ngay của Đơn vị bán buôn điện l trong chu kỳ thanh toán cho nhà máy điện g có hợp đồng mua bán điện với Đơn vị bán buôn điện được xác định theo công thức sau:</w:t>
      </w:r>
    </w:p>
    <w:p ns2:paraId="419E9D82" ns2:textId="77777777" w:rsidR="002E16F4" w:rsidRPr="007656EF" w:rsidRDefault="00B00495" w:rsidP="00C4331A">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8"/>
          <w:lang w:val="vi-VN"/>
          <ns2:ligatures ns2:val="none"/>
        </w:rPr>
      </w:pPr>
      <ns11:oMathPara>
        <ns11:oMath>
          <ns11:sSub>
            <ns11:sSubPr>
              <ns11:ctrlPr>
                <w:rPr>
                  <w:rFonts w:ascii="Cambria Math" w:eastAsia="Calibri" w:hAnsi="Cambria Math" w:cs="Times New Roman"/>
                  <w:color w:val="000000"/>
                  <w:kern w:val="0"/>
                  <w:szCs w:val="22"/>
                  <ns2:ligatures ns2:val="none"/>
                </w:rPr>
              </ns11:ctrlPr>
            </ns11:sSubPr>
            <ns11:e>
              <ns11:r>
                <ns11:rPr>
                  <ns11:sty ns11:val="p"/>
                </ns11:rPr>
                <w:rPr>
                  <w:rFonts w:ascii="Cambria Math" w:eastAsia="Calibri" w:hAnsi="Cambria Math" w:cs="Times New Roman"/>
                  <w:color w:val="000000"/>
                  <w:kern w:val="0"/>
                  <w:szCs w:val="22"/>
                  <ns2:ligatures ns2:val="none"/>
                </w:rPr>
                <ns11:t>TC</ns11:t>
              </ns11:r>
            </ns11:e>
            <ns11:sub>
              <ns11:r>
                <ns11:rPr>
                  <ns11:sty ns11:val="p"/>
                </ns11:rPr>
                <w:rPr>
                  <w:rFonts w:ascii="Cambria Math" w:eastAsia="Calibri" w:hAnsi="Cambria Math" w:cs="Times New Roman"/>
                  <w:color w:val="000000"/>
                  <w:kern w:val="0"/>
                  <w:szCs w:val="22"/>
                  <ns2:ligatures ns2:val="none"/>
                </w:rPr>
                <ns11:t>m2</ns11:t>
              </ns11:r>
            </ns11:sub>
          </ns11:sSub>
          <ns11:d>
            <ns11:dPr>
              <ns11:ctrlPr>
                <w:rPr>
                  <w:rFonts w:ascii="Cambria Math" w:eastAsia="Calibri" w:hAnsi="Cambria Math" w:cs="Times New Roman"/>
                  <w:color w:val="000000"/>
                  <w:kern w:val="0"/>
                  <w:szCs w:val="22"/>
                  <ns2:ligatures ns2:val="none"/>
                </w:rPr>
              </ns11:ctrlPr>
            </ns11:dPr>
            <ns11:e>
              <ns11:r>
                <ns11:rPr>
                  <ns11:sty ns11:val="p"/>
                </ns11:rPr>
                <w:rPr>
                  <w:rFonts w:ascii="Cambria Math" w:eastAsia="Calibri" w:hAnsi="Cambria Math" w:cs="Times New Roman"/>
                  <w:color w:val="000000"/>
                  <w:kern w:val="0"/>
                  <w:szCs w:val="22"/>
                  <ns2:ligatures ns2:val="none"/>
                </w:rPr>
                <ns11:t>l,g,M</ns11:t>
              </ns11:r>
            </ns11:e>
          </ns11:d>
          <ns11:r>
            <ns11:rPr>
              <ns11:sty ns11:val="p"/>
            </ns11:rPr>
            <w:rPr>
              <w:rFonts w:ascii="Cambria Math" w:eastAsia="Calibri" w:hAnsi="Cambria Math" w:cs="Times New Roman"/>
              <w:color w:val="000000"/>
              <w:kern w:val="0"/>
              <w:szCs w:val="22"/>
              <ns2:ligatures ns2:val="none"/>
            </w:rPr>
            <ns11:t xml:space="preserve">= </ns11:t>
          </ns11:r>
          <ns11:nary>
            <ns11:naryPr>
              <ns11:chr ns11:val="∑"/>
              <ns11:limLoc ns11:val="undOvr"/>
              <ns11:ctrlPr>
                <w:rPr>
                  <w:rFonts w:ascii="Cambria Math" w:eastAsia="Calibri" w:hAnsi="Cambria Math" w:cs="Times New Roman"/>
                  <w:color w:val="000000"/>
                  <w:kern w:val="0"/>
                  <w:szCs w:val="22"/>
                  <ns2:ligatures ns2:val="none"/>
                </w:rPr>
              </ns11:ctrlPr>
            </ns11:naryPr>
            <ns11:sub>
              <ns11:r>
                <ns11:rPr>
                  <ns11:sty ns11:val="p"/>
                </ns11:rPr>
                <w:rPr>
                  <w:rFonts w:ascii="Cambria Math" w:eastAsia="Calibri" w:hAnsi="Cambria Math" w:cs="Times New Roman"/>
                  <w:color w:val="000000"/>
                  <w:kern w:val="0"/>
                  <w:szCs w:val="22"/>
                  <ns2:ligatures ns2:val="none"/>
                </w:rPr>
                <ns11:t>i=1</ns11:t>
              </ns11:r>
            </ns11:sub>
            <ns11:sup>
              <ns11:r>
                <ns11:rPr>
                  <ns11:sty ns11:val="p"/>
                </ns11:rPr>
                <w:rPr>
                  <w:rFonts w:ascii="Cambria Math" w:eastAsia="Calibri" w:hAnsi="Cambria Math" w:cs="Times New Roman"/>
                  <w:color w:val="000000"/>
                  <w:kern w:val="0"/>
                  <w:szCs w:val="22"/>
                  <ns2:ligatures ns2:val="none"/>
                </w:rPr>
                <ns11:t>I</ns11:t>
              </ns11:r>
            </ns11:sup>
            <ns11:e>
              <ns11:sSub>
                <ns11:sSubPr>
                  <ns11:ctrlPr>
                    <w:rPr>
                      <w:rFonts w:ascii="Cambria Math" w:eastAsia="Calibri" w:hAnsi="Cambria Math" w:cs="Times New Roman"/>
                      <w:color w:val="000000"/>
                      <w:kern w:val="0"/>
                      <w:szCs w:val="22"/>
                      <ns2:ligatures ns2:val="none"/>
                    </w:rPr>
                  </ns11:ctrlPr>
                </ns11:sSubPr>
                <ns11:e>
                  <ns11:r>
                    <ns11:rPr>
                      <ns11:sty ns11:val="p"/>
                    </ns11:rPr>
                    <w:rPr>
                      <w:rFonts w:ascii="Cambria Math" w:eastAsia="Calibri" w:hAnsi="Cambria Math" w:cs="Times New Roman"/>
                      <w:color w:val="000000"/>
                      <w:kern w:val="0"/>
                      <w:szCs w:val="22"/>
                      <ns2:ligatures ns2:val="none"/>
                    </w:rPr>
                    <ns11:t>C</ns11:t>
                  </ns11:r>
                </ns11:e>
                <ns11:sub>
                  <ns11:r>
                    <ns11:rPr>
                      <ns11:sty ns11:val="p"/>
                    </ns11:rPr>
                    <w:rPr>
                      <w:rFonts w:ascii="Cambria Math" w:eastAsia="Calibri" w:hAnsi="Cambria Math" w:cs="Times New Roman"/>
                      <w:color w:val="000000"/>
                      <w:kern w:val="0"/>
                      <w:szCs w:val="22"/>
                      <ns2:ligatures ns2:val="none"/>
                    </w:rPr>
                    <ns11:t>m2</ns11:t>
                  </ns11:r>
                </ns11:sub>
              </ns11:sSub>
              <ns11:d>
                <ns11:dPr>
                  <ns11:ctrlPr>
                    <w:rPr>
                      <w:rFonts w:ascii="Cambria Math" w:eastAsia="Calibri" w:hAnsi="Cambria Math" w:cs="Times New Roman"/>
                      <w:color w:val="000000"/>
                      <w:kern w:val="0"/>
                      <w:szCs w:val="22"/>
                      <ns2:ligatures ns2:val="none"/>
                    </w:rPr>
                  </ns11:ctrlPr>
                </ns11:dPr>
                <ns11:e>
                  <ns11:r>
                    <ns11:rPr>
                      <ns11:sty ns11:val="p"/>
                    </ns11:rPr>
                    <w:rPr>
                      <w:rFonts w:ascii="Cambria Math" w:eastAsia="Calibri" w:hAnsi="Cambria Math" w:cs="Times New Roman"/>
                      <w:color w:val="000000"/>
                      <w:kern w:val="0"/>
                      <w:szCs w:val="22"/>
                      <ns2:ligatures ns2:val="none"/>
                    </w:rPr>
                    <ns11:t>l,g,i</ns11:t>
                  </ns11:r>
                </ns11:e>
              </ns11:d>
              <ns11:r>
                <ns11:rPr>
                  <ns11:sty ns11:val="p"/>
                </ns11:rPr>
                <w:rPr>
                  <w:rFonts w:ascii="Cambria Math" w:eastAsia="Calibri" w:hAnsi="Cambria Math" w:cs="Times New Roman"/>
                  <w:color w:val="000000"/>
                  <w:kern w:val="0"/>
                  <w:szCs w:val="22"/>
                  <ns2:ligatures ns2:val="none"/>
                </w:rPr>
                <ns11:t xml:space="preserve">+ </ns11:t>
              </ns11:r>
              <ns11:sSub>
                <ns11:sSubPr>
                  <ns11:ctrlPr>
                    <w:rPr>
                      <w:rFonts w:ascii="Cambria Math" w:eastAsia="Calibri" w:hAnsi="Cambria Math" w:cs="Times New Roman"/>
                      <w:color w:val="000000"/>
                      <w:kern w:val="0"/>
                      <w:szCs w:val="22"/>
                      <ns2:ligatures ns2:val="none"/>
                    </w:rPr>
                  </ns11:ctrlPr>
                </ns11:sSubPr>
                <ns11:e>
                  <ns11:r>
                    <ns11:rPr>
                      <ns11:sty ns11:val="p"/>
                    </ns11:rPr>
                    <w:rPr>
                      <w:rFonts w:ascii="Cambria Math" w:eastAsia="Calibri" w:hAnsi="Cambria Math" w:cs="Times New Roman"/>
                      <w:color w:val="000000"/>
                      <w:kern w:val="0"/>
                      <w:szCs w:val="22"/>
                      <ns2:ligatures ns2:val="none"/>
                    </w:rPr>
                    <ns11:t>Uplift</ns11:t>
                  </ns11:r>
                </ns11:e>
                <ns11:sub>
                  <ns11:r>
                    <ns11:rPr>
                      <ns11:sty ns11:val="p"/>
                    </ns11:rPr>
                    <w:rPr>
                      <w:rFonts w:ascii="Cambria Math" w:eastAsia="Calibri" w:hAnsi="Cambria Math" w:cs="Times New Roman"/>
                      <w:color w:val="000000"/>
                      <w:kern w:val="0"/>
                      <w:szCs w:val="22"/>
                      <ns2:ligatures ns2:val="none"/>
                    </w:rPr>
                    <ns11:t>M</ns11:t>
                  </ns11:r>
                </ns11:sub>
              </ns11:sSub>
              <ns11:d>
                <ns11:dPr>
                  <ns11:ctrlPr>
                    <w:rPr>
                      <w:rFonts w:ascii="Cambria Math" w:eastAsia="Calibri" w:hAnsi="Cambria Math" w:cs="Times New Roman"/>
                      <w:color w:val="000000"/>
                      <w:kern w:val="0"/>
                      <w:szCs w:val="22"/>
                      <ns2:ligatures ns2:val="none"/>
                    </w:rPr>
                  </ns11:ctrlPr>
                </ns11:dPr>
                <ns11:e>
                  <ns11:r>
                    <ns11:rPr>
                      <ns11:sty ns11:val="p"/>
                    </ns11:rPr>
                    <w:rPr>
                      <w:rFonts w:ascii="Cambria Math" w:eastAsia="Calibri" w:hAnsi="Cambria Math" w:cs="Times New Roman"/>
                      <w:color w:val="000000"/>
                      <w:kern w:val="0"/>
                      <w:szCs w:val="22"/>
                      <ns2:ligatures ns2:val="none"/>
                    </w:rPr>
                    <ns11:t>g</ns11:t>
                  </ns11:r>
                </ns11:e>
              </ns11:d>
              <ns11:r>
                <ns11:rPr>
                  <ns11:sty ns11:val="p"/>
                </ns11:rPr>
                <w:rPr>
                  <w:rFonts w:ascii="Cambria Math" w:eastAsia="Calibri" w:hAnsi="Cambria Math" w:cs="Times New Roman"/>
                  <w:color w:val="000000"/>
                  <w:kern w:val="0"/>
                  <w:szCs w:val="22"/>
                  <ns2:ligatures ns2:val="none"/>
                </w:rPr>
                <ns11:t>×</ns11:t>
              </ns11:r>
              <ns11:nary>
                <ns11:naryPr>
                  <ns11:chr ns11:val="∑"/>
                  <ns11:limLoc ns11:val="undOvr"/>
                  <ns11:ctrlPr>
                    <w:rPr>
                      <w:rFonts w:ascii="Cambria Math" w:eastAsia="Calibri" w:hAnsi="Cambria Math" w:cs="Times New Roman"/>
                      <w:color w:val="000000"/>
                      <w:kern w:val="0"/>
                      <w:szCs w:val="22"/>
                      <ns2:ligatures ns2:val="none"/>
                    </w:rPr>
                  </ns11:ctrlPr>
                </ns11:naryPr>
                <ns11:sub>
                  <ns11:r>
                    <ns11:rPr>
                      <ns11:sty ns11:val="p"/>
                    </ns11:rPr>
                    <w:rPr>
                      <w:rFonts w:ascii="Cambria Math" w:eastAsia="Calibri" w:hAnsi="Cambria Math" w:cs="Times New Roman"/>
                      <w:color w:val="000000"/>
                      <w:kern w:val="0"/>
                      <w:szCs w:val="22"/>
                      <ns2:ligatures ns2:val="none"/>
                    </w:rPr>
                    <ns11:t>i=1</ns11:t>
                  </ns11:r>
                </ns11:sub>
                <ns11:sup>
                  <ns11:r>
                    <ns11:rPr>
                      <ns11:sty ns11:val="p"/>
                    </ns11:rPr>
                    <w:rPr>
                      <w:rFonts w:ascii="Cambria Math" w:eastAsia="Calibri" w:hAnsi="Cambria Math" w:cs="Times New Roman"/>
                      <w:color w:val="000000"/>
                      <w:kern w:val="0"/>
                      <w:szCs w:val="22"/>
                      <ns2:ligatures ns2:val="none"/>
                    </w:rPr>
                    <ns11:t>I</ns11:t>
                  </ns11:r>
                </ns11:sup>
                <ns11:e>
                  <ns11:sSub>
                    <ns11:sSubPr>
                      <ns11:ctrlPr>
                        <w:rPr>
                          <w:rFonts w:ascii="Cambria Math" w:eastAsia="Calibri" w:hAnsi="Cambria Math" w:cs="Times New Roman"/>
                          <w:color w:val="000000"/>
                          <w:kern w:val="0"/>
                          <w:szCs w:val="22"/>
                          <ns2:ligatures ns2:val="none"/>
                        </w:rPr>
                      </ns11:ctrlPr>
                    </ns11:sSubPr>
                    <ns11:e>
                      <ns11:r>
                        <ns11:rPr>
                          <ns11:sty ns11:val="p"/>
                        </ns11:rPr>
                        <w:rPr>
                          <w:rFonts w:ascii="Cambria Math" w:eastAsia="Calibri" w:hAnsi="Cambria Math" w:cs="Times New Roman"/>
                          <w:color w:val="000000"/>
                          <w:kern w:val="0"/>
                          <w:szCs w:val="22"/>
                          <ns2:ligatures ns2:val="none"/>
                        </w:rPr>
                        <ns11:t>Q</ns11:t>
                      </ns11:r>
                    </ns11:e>
                    <ns11:sub>
                      <ns11:r>
                        <ns11:rPr>
                          <ns11:sty ns11:val="p"/>
                        </ns11:rPr>
                        <w:rPr>
                          <w:rFonts w:ascii="Cambria Math" w:eastAsia="Calibri" w:hAnsi="Cambria Math" w:cs="Times New Roman"/>
                          <w:color w:val="000000"/>
                          <w:kern w:val="0"/>
                          <w:szCs w:val="22"/>
                          <ns2:ligatures ns2:val="none"/>
                        </w:rPr>
                        <ns11:t>m2</ns11:t>
                      </ns11:r>
                    </ns11:sub>
                  </ns11:sSub>
                  <ns11:r>
                    <ns11:rPr>
                      <ns11:sty ns11:val="p"/>
                    </ns11:rPr>
                    <w:rPr>
                      <w:rFonts w:ascii="Cambria Math" w:eastAsia="Calibri" w:hAnsi="Cambria Math" w:cs="Times New Roman"/>
                      <w:color w:val="000000"/>
                      <w:kern w:val="0"/>
                      <w:szCs w:val="22"/>
                      <ns2:ligatures ns2:val="none"/>
                    </w:rPr>
                    <ns11:t>(l,g,i)</ns11:t>
                  </ns11:r>
                </ns11:e>
              </ns11:nary>
            </ns11:e>
          </ns11:nary>
        </ns11:oMath>
      </ns11:oMathPara>
    </w:p>
    <w:p ns2:paraId="7D0D50CD" ns2:textId="77777777" w:rsidR="002E16F4" w:rsidRPr="007656EF" w:rsidRDefault="002E16F4" w:rsidP="00C4331A">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Trong đó:</w:t>
      </w:r>
    </w:p>
    <w:p ns2:paraId="02E1BABE" ns2:textId="77777777" w:rsidR="002E16F4" w:rsidRPr="007656EF" w:rsidRDefault="002E16F4" w:rsidP="00C4331A">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i: Chu kỳ giao dịch thứ i trong chu kỳ thanh toán;</w:t>
      </w:r>
    </w:p>
    <w:p ns2:paraId="28C5BEA7" ns2:textId="77777777" w:rsidR="002E16F4" w:rsidRPr="007656EF" w:rsidRDefault="002E16F4" w:rsidP="00C4331A">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I: Tổng số chu kỳ giao dịch trong chu kỳ thanh toán;</w:t>
      </w:r>
    </w:p>
    <w:p ns2:paraId="452FC5EA" ns2:textId="77777777" w:rsidR="002E16F4" w:rsidRPr="007656EF" w:rsidRDefault="002E16F4" w:rsidP="00C4331A">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g: Nhà máy điện có hợp đồng mua bán điện với Đơn vị bán buôn điện;</w:t>
      </w:r>
    </w:p>
    <w:p ns2:paraId="54C88A28" ns2:textId="77777777" w:rsidR="002E16F4" w:rsidRPr="007656EF" w:rsidRDefault="002E16F4" w:rsidP="00C4331A">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TCm2(l,g,M): Khoản chi phí mua điện trên thị trường điện giao ngay của Đơn vị bán buôn điện l trong chu kỳ thanh toán M từ các nhà máy điện g có hợp đồng mua bán điện với Đơn vị bán buôn điện (đồng);</w:t>
      </w:r>
    </w:p>
    <w:p ns2:paraId="2C690CCE" ns2:textId="77777777" w:rsidR="002E16F4" w:rsidRPr="007656EF" w:rsidRDefault="002E16F4" w:rsidP="00C4331A">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Cm2 (l,g,i): Tổng khoản chi phí mua điện theo giá thị trường điện giao ngay của Đơn vị bán buôn điện l trong chu kỳ giao dịch i từ nhà máy điện g có hợp đồng mua bán điện với Đơn vị bán buôn điện (đồng);</w:t>
      </w:r>
    </w:p>
    <w:p ns2:paraId="551D005E" ns2:textId="77777777" w:rsidR="002E16F4" w:rsidRPr="007656EF" w:rsidRDefault="002E16F4" w:rsidP="002E16F4">
      <w:pPr>
        <w:widowControl w:val="0"/>
        <w:tabs>
          <w:tab w:val="left" w:pos="851"/>
          <w:tab w:val="left" w:pos="993"/>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UpliftM(g): Thành phần hiệu chỉnh giá thị trường điện giao ngay áp dụng </w:t>
      </w:r>
      <w:r w:rsidRPr="007656EF">
        <w:rPr>
          <w:rFonts w:ascii="Times New Roman" w:eastAsia="Calibri" w:hAnsi="Times New Roman" w:cs="Times New Roman"/>
          <w:color w:val="000000"/>
          <w:kern w:val="0"/>
          <w:sz w:val="28"/>
          <w:szCs w:val="28"/>
          <w:lang w:val="vi-VN"/>
          <ns2:ligatures ns2:val="none"/>
        </w:rPr>
        <w:lastRenderedPageBreak/>
        <w:t>cho Đơn vị bán buôn điện của nhà máy điện g trong chu kỳ thanh toán M do Đơn vị vận hành hệ thống điện và thị trường điện tính toán trên cơ sở các số liệu do Đơn vị phát điện cung cấp sau tháng vận hành theo công thức:</w:t>
      </w:r>
    </w:p>
    <w:p ns2:paraId="54A40591" ns2:textId="77777777" w:rsidR="002E16F4" w:rsidRPr="007656EF" w:rsidRDefault="002E16F4" w:rsidP="002E16F4">
      <w:pPr>
        <w:widowControl w:val="0"/>
        <w:tabs>
          <w:tab w:val="left" w:pos="2250"/>
          <w:tab w:val="center" w:pos="4891"/>
        </w:tabs>
        <w:spacing w:before="120" w:after="120" w:line="240" w:lineRule="auto"/>
        <w:ind w:firstLine="567"/>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ab/>
      </w:r>
      <w:r w:rsidRPr="007656EF">
        <w:rPr>
          <w:rFonts w:ascii="Times New Roman" w:eastAsia="Times New Roman" w:hAnsi="Times New Roman" w:cs="Times New Roman"/>
          <w:color w:val="000000"/>
          <w:kern w:val="0"/>
          <w:sz w:val="28"/>
          <w:szCs w:val="28"/>
          <ns2:ligatures ns2:val="none"/>
        </w:rPr>
        <w:t>Uplift</w:t>
      </w:r>
      <w:r w:rsidRPr="007656EF">
        <w:rPr>
          <w:rFonts w:ascii="Times New Roman" w:eastAsia="Times New Roman" w:hAnsi="Times New Roman" w:cs="Times New Roman"/>
          <w:color w:val="000000"/>
          <w:kern w:val="0"/>
          <w:sz w:val="28"/>
          <w:szCs w:val="28"/>
          <w:vertAlign w:val="subscript"/>
          <ns2:ligatures ns2:val="none"/>
        </w:rPr>
        <w:t>M</w:t>
      </w:r>
      <w:r w:rsidRPr="007656EF">
        <w:rPr>
          <w:rFonts w:ascii="Times New Roman" w:eastAsia="Times New Roman" w:hAnsi="Times New Roman" w:cs="Times New Roman"/>
          <w:color w:val="000000"/>
          <w:kern w:val="0"/>
          <w:sz w:val="28"/>
          <w:szCs w:val="28"/>
          <ns2:ligatures ns2:val="none"/>
        </w:rPr>
        <w:t xml:space="preserve">(g) </w:t>
      </w:r>
      <w:r w:rsidRPr="007656EF">
        <w:rPr>
          <w:rFonts w:ascii="Times New Roman" w:eastAsia="Times New Roman" w:hAnsi="Times New Roman" w:cs="Times New Roman"/>
          <w:iCs/>
          <w:color w:val="000000"/>
          <w:kern w:val="0"/>
          <w:sz w:val="28"/>
          <w:szCs w:val="28"/>
          <w:lang w:val="vi-VN"/>
          <ns2:ligatures ns2:val="none"/>
        </w:rPr>
        <w:t xml:space="preserve">= </w:t>
      </w:r>
      <ns11:oMath>
        <ns11:f>
          <ns11:fPr>
            <ns11:ctrlPr>
              <w:rPr>
                <w:rFonts w:ascii="Cambria Math" w:eastAsia="Times New Roman" w:hAnsi="Cambria Math" w:cs="Times New Roman"/>
                <w:color w:val="000000"/>
                <w:kern w:val="0"/>
                <w:sz w:val="28"/>
                <w:szCs w:val="28"/>
                <w:lang w:val="vi-VN"/>
                <ns2:ligatures ns2:val="none"/>
              </w:rPr>
            </ns11:ctrlPr>
          </ns11:fPr>
          <ns11:num>
            <ns11:sSub>
              <ns11:sSubPr>
                <ns11:ctrlPr>
                  <w:rPr>
                    <w:rFonts w:ascii="Cambria Math" w:eastAsia="Times New Roman" w:hAnsi="Cambria Math" w:cs="Times New Roman"/>
                    <w:color w:val="000000"/>
                    <w:kern w:val="0"/>
                    <w:sz w:val="28"/>
                    <w:szCs w:val="28"/>
                    <w:lang w:val="vi-VN"/>
                    <ns2:ligatures ns2:val="none"/>
                  </w:rPr>
                </ns11:ctrlPr>
              </ns11:sSubPr>
              <ns11:e>
                <ns11:r>
                  <ns11:rPr>
                    <ns11:sty ns11:val="p"/>
                  </ns11:rPr>
                  <w:rPr>
                    <w:rFonts w:ascii="Cambria Math" w:eastAsia="Times New Roman" w:hAnsi="Cambria Math" w:cs="Times New Roman"/>
                    <w:color w:val="000000"/>
                    <w:kern w:val="0"/>
                    <w:sz w:val="28"/>
                    <w:szCs w:val="28"/>
                    <w:lang w:val="vi-VN"/>
                    <ns2:ligatures ns2:val="none"/>
                  </w:rPr>
                  <ns11:t>R</ns11:t>
                </ns11:r>
              </ns11:e>
              <ns11:sub>
                <ns11:r>
                  <ns11:rPr>
                    <ns11:sty ns11:val="p"/>
                  </ns11:rPr>
                  <w:rPr>
                    <w:rFonts w:ascii="Cambria Math" w:eastAsia="Times New Roman" w:hAnsi="Cambria Math" w:cs="Times New Roman"/>
                    <w:color w:val="000000"/>
                    <w:kern w:val="0"/>
                    <w:sz w:val="28"/>
                    <w:szCs w:val="28"/>
                    <w:lang w:val="vi-VN"/>
                    <ns2:ligatures ns2:val="none"/>
                  </w:rPr>
                  <ns11:t>g</ns11:t>
                </ns11:r>
              </ns11:sub>
            </ns11:sSub>
            <ns11:d>
              <ns11:dPr>
                <ns11:ctrlPr>
                  <w:rPr>
                    <w:rFonts w:ascii="Cambria Math" w:eastAsia="Times New Roman" w:hAnsi="Cambria Math" w:cs="Times New Roman"/>
                    <w:color w:val="000000"/>
                    <w:kern w:val="0"/>
                    <w:sz w:val="28"/>
                    <w:szCs w:val="28"/>
                    <w:lang w:val="vi-VN"/>
                    <ns2:ligatures ns2:val="none"/>
                  </w:rPr>
                </ns11:ctrlPr>
              </ns11:dPr>
              <ns11:e>
                <ns11:r>
                  <ns11:rPr>
                    <ns11:sty ns11:val="p"/>
                  </ns11:rPr>
                  <w:rPr>
                    <w:rFonts w:ascii="Cambria Math" w:eastAsia="Times New Roman" w:hAnsi="Cambria Math" w:cs="Times New Roman"/>
                    <w:color w:val="000000"/>
                    <w:kern w:val="0"/>
                    <w:sz w:val="28"/>
                    <w:szCs w:val="28"/>
                    <w:lang w:val="vi-VN"/>
                    <ns2:ligatures ns2:val="none"/>
                  </w:rPr>
                  <ns11:t>M</ns11:t>
                </ns11:r>
              </ns11:e>
            </ns11:d>
            <ns11:r>
              <ns11:rPr>
                <ns11:sty ns11:val="p"/>
              </ns11:rPr>
              <w:rPr>
                <w:rFonts w:ascii="Cambria Math" w:eastAsia="Times New Roman" w:hAnsi="Cambria Math" w:cs="Times New Roman"/>
                <w:color w:val="000000"/>
                <w:kern w:val="0"/>
                <w:sz w:val="28"/>
                <w:szCs w:val="28"/>
                <w:lang w:val="vi-VN"/>
                <ns2:ligatures ns2:val="none"/>
              </w:rPr>
              <ns11:t xml:space="preserve">+ </ns11:t>
            </ns11:r>
            <ns11:sSubSup>
              <ns11:sSubSupPr>
                <ns11:ctrlPr>
                  <w:rPr>
                    <w:rFonts w:ascii="Cambria Math" w:eastAsia="Times New Roman" w:hAnsi="Cambria Math" w:cs="Times New Roman"/>
                    <w:color w:val="000000"/>
                    <w:kern w:val="0"/>
                    <w:sz w:val="28"/>
                    <w:szCs w:val="28"/>
                    <w:lang w:val="vi-VN"/>
                    <ns2:ligatures ns2:val="none"/>
                  </w:rPr>
                </ns11:ctrlPr>
              </ns11:sSubSupPr>
              <ns11:e>
                <ns11:r>
                  <ns11:rPr>
                    <ns11:sty ns11:val="p"/>
                  </ns11:rPr>
                  <w:rPr>
                    <w:rFonts w:ascii="Cambria Math" w:eastAsia="Times New Roman" w:hAnsi="Cambria Math" w:cs="Times New Roman"/>
                    <w:color w:val="000000"/>
                    <w:kern w:val="0"/>
                    <w:sz w:val="28"/>
                    <w:szCs w:val="28"/>
                    <w:lang w:val="vi-VN"/>
                    <ns2:ligatures ns2:val="none"/>
                  </w:rPr>
                  <ns11:t>R</ns11:t>
                </ns11:r>
              </ns11:e>
              <ns11:sub>
                <ns11:r>
                  <ns11:rPr>
                    <ns11:sty ns11:val="p"/>
                  </ns11:rPr>
                  <w:rPr>
                    <w:rFonts w:ascii="Cambria Math" w:eastAsia="Times New Roman" w:hAnsi="Cambria Math" w:cs="Times New Roman"/>
                    <w:color w:val="000000"/>
                    <w:kern w:val="0"/>
                    <w:sz w:val="28"/>
                    <w:szCs w:val="28"/>
                    <w:lang w:val="vi-VN"/>
                    <ns2:ligatures ns2:val="none"/>
                  </w:rPr>
                  <ns11:t>can</ns11:t>
                </ns11:r>
              </ns11:sub>
              <ns11:sup>
                <ns11:r>
                  <ns11:rPr>
                    <ns11:sty ns11:val="p"/>
                  </ns11:rPr>
                  <w:rPr>
                    <w:rFonts w:ascii="Cambria Math" w:eastAsia="Times New Roman" w:hAnsi="Cambria Math" w:cs="Times New Roman"/>
                    <w:color w:val="000000"/>
                    <w:kern w:val="0"/>
                    <w:sz w:val="28"/>
                    <w:szCs w:val="28"/>
                    <w:lang w:val="vi-VN"/>
                    <ns2:ligatures ns2:val="none"/>
                  </w:rPr>
                  <ns11:t>g</ns11:t>
                </ns11:r>
              </ns11:sup>
            </ns11:sSubSup>
            <ns11:d>
              <ns11:dPr>
                <ns11:ctrlPr>
                  <w:rPr>
                    <w:rFonts w:ascii="Cambria Math" w:eastAsia="Times New Roman" w:hAnsi="Cambria Math" w:cs="Times New Roman"/>
                    <w:color w:val="000000"/>
                    <w:kern w:val="0"/>
                    <w:sz w:val="28"/>
                    <w:szCs w:val="28"/>
                    <w:lang w:val="vi-VN"/>
                    <ns2:ligatures ns2:val="none"/>
                  </w:rPr>
                </ns11:ctrlPr>
              </ns11:dPr>
              <ns11:e>
                <ns11:r>
                  <ns11:rPr>
                    <ns11:sty ns11:val="p"/>
                  </ns11:rPr>
                  <w:rPr>
                    <w:rFonts w:ascii="Cambria Math" w:eastAsia="Times New Roman" w:hAnsi="Cambria Math" w:cs="Times New Roman"/>
                    <w:color w:val="000000"/>
                    <w:kern w:val="0"/>
                    <w:sz w:val="28"/>
                    <w:szCs w:val="28"/>
                    <w:lang w:val="vi-VN"/>
                    <ns2:ligatures ns2:val="none"/>
                  </w:rPr>
                  <ns11:t>M</ns11:t>
                </ns11:r>
              </ns11:e>
            </ns11:d>
            <ns11:r>
              <ns11:rPr>
                <ns11:sty ns11:val="p"/>
              </ns11:rPr>
              <w:rPr>
                <w:rFonts w:ascii="Cambria Math" w:eastAsia="Times New Roman" w:hAnsi="Cambria Math" w:cs="Times New Roman"/>
                <w:color w:val="000000"/>
                <w:kern w:val="0"/>
                <w:sz w:val="28"/>
                <w:szCs w:val="28"/>
                <w:lang w:val="vi-VN"/>
                <ns2:ligatures ns2:val="none"/>
              </w:rPr>
              <ns11:t>-</ns11:t>
            </ns11:r>
            <ns11:nary>
              <ns11:naryPr>
                <ns11:chr ns11:val="∑"/>
                <ns11:limLoc ns11:val="undOvr"/>
                <ns11:ctrlPr>
                  <w:rPr>
                    <w:rFonts w:ascii="Cambria Math" w:eastAsia="Times New Roman" w:hAnsi="Cambria Math" w:cs="Times New Roman"/>
                    <w:color w:val="000000"/>
                    <w:kern w:val="0"/>
                    <w:sz w:val="28"/>
                    <w:szCs w:val="28"/>
                    <w:lang w:val="vi-VN"/>
                    <ns2:ligatures ns2:val="none"/>
                  </w:rPr>
                </ns11:ctrlPr>
              </ns11:naryPr>
              <ns11:sub>
                <ns11:r>
                  <ns11:rPr>
                    <ns11:sty ns11:val="p"/>
                  </ns11:rPr>
                  <w:rPr>
                    <w:rFonts w:ascii="Cambria Math" w:eastAsia="Times New Roman" w:hAnsi="Cambria Math" w:cs="Times New Roman"/>
                    <w:color w:val="000000"/>
                    <w:kern w:val="0"/>
                    <w:sz w:val="28"/>
                    <w:szCs w:val="28"/>
                    <w:lang w:val="vi-VN"/>
                    <ns2:ligatures ns2:val="none"/>
                  </w:rPr>
                  <ns11:t>l=1</ns11:t>
                </ns11:r>
              </ns11:sub>
              <ns11:sup>
                <ns11:r>
                  <ns11:rPr>
                    <ns11:sty ns11:val="p"/>
                  </ns11:rPr>
                  <w:rPr>
                    <w:rFonts w:ascii="Cambria Math" w:eastAsia="Times New Roman" w:hAnsi="Cambria Math" w:cs="Times New Roman"/>
                    <w:color w:val="000000"/>
                    <w:kern w:val="0"/>
                    <w:sz w:val="28"/>
                    <w:szCs w:val="28"/>
                    <w:lang w:val="vi-VN"/>
                    <ns2:ligatures ns2:val="none"/>
                  </w:rPr>
                  <ns11:t>L</ns11:t>
                </ns11:r>
              </ns11:sup>
              <ns11:e>
                <ns11:nary>
                  <ns11:naryPr>
                    <ns11:chr ns11:val="∑"/>
                    <ns11:limLoc ns11:val="undOvr"/>
                    <ns11:ctrlPr>
                      <w:rPr>
                        <w:rFonts w:ascii="Cambria Math" w:eastAsia="Times New Roman" w:hAnsi="Cambria Math" w:cs="Times New Roman"/>
                        <w:color w:val="000000"/>
                        <w:kern w:val="0"/>
                        <w:sz w:val="28"/>
                        <w:szCs w:val="28"/>
                        <w:lang w:val="vi-VN"/>
                        <ns2:ligatures ns2:val="none"/>
                      </w:rPr>
                    </ns11:ctrlPr>
                  </ns11:naryPr>
                  <ns11:sub>
                    <ns11:r>
                      <ns11:rPr>
                        <ns11:sty ns11:val="p"/>
                      </ns11:rPr>
                      <w:rPr>
                        <w:rFonts w:ascii="Cambria Math" w:eastAsia="Times New Roman" w:hAnsi="Cambria Math" w:cs="Times New Roman"/>
                        <w:color w:val="000000"/>
                        <w:kern w:val="0"/>
                        <w:sz w:val="28"/>
                        <w:szCs w:val="28"/>
                        <w:lang w:val="vi-VN"/>
                        <ns2:ligatures ns2:val="none"/>
                      </w:rPr>
                      <ns11:t>i=1</ns11:t>
                    </ns11:r>
                  </ns11:sub>
                  <ns11:sup>
                    <ns11:r>
                      <ns11:rPr>
                        <ns11:sty ns11:val="p"/>
                      </ns11:rPr>
                      <w:rPr>
                        <w:rFonts w:ascii="Cambria Math" w:eastAsia="Times New Roman" w:hAnsi="Cambria Math" w:cs="Times New Roman"/>
                        <w:color w:val="000000"/>
                        <w:kern w:val="0"/>
                        <w:sz w:val="28"/>
                        <w:szCs w:val="28"/>
                        <w:lang w:val="vi-VN"/>
                        <ns2:ligatures ns2:val="none"/>
                      </w:rPr>
                      <ns11:t>I</ns11:t>
                    </ns11:r>
                  </ns11:sup>
                  <ns11:e>
                    <ns11:sSub>
                      <ns11:sSubPr>
                        <ns11:ctrlPr>
                          <w:rPr>
                            <w:rFonts w:ascii="Cambria Math" w:eastAsia="Times New Roman" w:hAnsi="Cambria Math" w:cs="Times New Roman"/>
                            <w:color w:val="000000"/>
                            <w:kern w:val="0"/>
                            <w:sz w:val="28"/>
                            <w:szCs w:val="28"/>
                            <w:lang w:val="en-ZA"/>
                            <ns2:ligatures ns2:val="none"/>
                          </w:rPr>
                        </ns11:ctrlPr>
                      </ns11:sSubPr>
                      <ns11:e>
                        <ns11:r>
                          <w:rPr>
                            <w:rFonts w:ascii="Cambria Math" w:eastAsia="Times New Roman" w:hAnsi="Cambria Math" w:cs="Times New Roman"/>
                            <w:color w:val="000000"/>
                            <w:kern w:val="0"/>
                            <w:sz w:val="28"/>
                            <w:szCs w:val="28"/>
                            <w:lang w:val="en-ZA"/>
                            <ns2:ligatures ns2:val="none"/>
                          </w:rPr>
                          <ns11:t>C</ns11:t>
                        </ns11:r>
                      </ns11:e>
                      <ns11:sub>
                        <ns11:r>
                          <ns11:rPr>
                            <ns11:sty ns11:val="p"/>
                          </ns11:rPr>
                          <w:rPr>
                            <w:rFonts w:ascii="Cambria Math" w:eastAsia="Times New Roman" w:hAnsi="Cambria Math" w:cs="Times New Roman"/>
                            <w:color w:val="000000"/>
                            <w:kern w:val="0"/>
                            <w:sz w:val="28"/>
                            <w:szCs w:val="28"/>
                            <ns2:ligatures ns2:val="none"/>
                          </w:rPr>
                          <ns11:t>m2</ns11:t>
                        </ns11:r>
                      </ns11:sub>
                    </ns11:sSub>
                    <ns11:r>
                      <ns11:rPr>
                        <ns11:sty ns11:val="p"/>
                      </ns11:rPr>
                      <w:rPr>
                        <w:rFonts w:ascii="Cambria Math" w:eastAsia="Times New Roman" w:hAnsi="Cambria Math" w:cs="Times New Roman"/>
                        <w:color w:val="000000"/>
                        <w:kern w:val="0"/>
                        <w:sz w:val="28"/>
                        <w:szCs w:val="28"/>
                        <ns2:ligatures ns2:val="none"/>
                      </w:rPr>
                      <ns11:t>(l,g,i)</ns11:t>
                    </ns11:r>
                  </ns11:e>
                </ns11:nary>
              </ns11:e>
            </ns11:nary>
            <ns11:r>
              <ns11:rPr>
                <ns11:sty ns11:val="p"/>
              </ns11:rPr>
              <w:rPr>
                <w:rFonts w:ascii="Cambria Math" w:eastAsia="Times New Roman" w:hAnsi="Cambria Math" w:cs="Times New Roman"/>
                <w:color w:val="000000"/>
                <w:kern w:val="0"/>
                <w:sz w:val="28"/>
                <w:szCs w:val="28"/>
                <w:lang w:val="vi-VN"/>
                <ns2:ligatures ns2:val="none"/>
              </w:rPr>
              <ns11:t xml:space="preserve"> </ns11:t>
            </ns11:r>
          </ns11:num>
          <ns11:den>
            <ns11:nary>
              <ns11:naryPr>
                <ns11:chr ns11:val="∑"/>
                <ns11:limLoc ns11:val="undOvr"/>
                <ns11:ctrlPr>
                  <w:rPr>
                    <w:rFonts w:ascii="Cambria Math" w:eastAsia="Times New Roman" w:hAnsi="Cambria Math" w:cs="Times New Roman"/>
                    <w:color w:val="000000"/>
                    <w:kern w:val="0"/>
                    <w:sz w:val="28"/>
                    <w:szCs w:val="28"/>
                    <w:lang w:val="vi-VN"/>
                    <ns2:ligatures ns2:val="none"/>
                  </w:rPr>
                </ns11:ctrlPr>
              </ns11:naryPr>
              <ns11:sub>
                <ns11:r>
                  <ns11:rPr>
                    <ns11:sty ns11:val="p"/>
                  </ns11:rPr>
                  <w:rPr>
                    <w:rFonts w:ascii="Cambria Math" w:eastAsia="Times New Roman" w:hAnsi="Cambria Math" w:cs="Times New Roman"/>
                    <w:color w:val="000000"/>
                    <w:kern w:val="0"/>
                    <w:sz w:val="28"/>
                    <w:szCs w:val="28"/>
                    <w:lang w:val="vi-VN"/>
                    <ns2:ligatures ns2:val="none"/>
                  </w:rPr>
                  <ns11:t>l=1</ns11:t>
                </ns11:r>
              </ns11:sub>
              <ns11:sup>
                <ns11:r>
                  <ns11:rPr>
                    <ns11:sty ns11:val="p"/>
                  </ns11:rPr>
                  <w:rPr>
                    <w:rFonts w:ascii="Cambria Math" w:eastAsia="Times New Roman" w:hAnsi="Cambria Math" w:cs="Times New Roman"/>
                    <w:color w:val="000000"/>
                    <w:kern w:val="0"/>
                    <w:sz w:val="28"/>
                    <w:szCs w:val="28"/>
                    <w:lang w:val="vi-VN"/>
                    <ns2:ligatures ns2:val="none"/>
                  </w:rPr>
                  <ns11:t>L</ns11:t>
                </ns11:r>
              </ns11:sup>
              <ns11:e>
                <ns11:nary>
                  <ns11:naryPr>
                    <ns11:chr ns11:val="∑"/>
                    <ns11:limLoc ns11:val="undOvr"/>
                    <ns11:ctrlPr>
                      <w:rPr>
                        <w:rFonts w:ascii="Cambria Math" w:eastAsia="Times New Roman" w:hAnsi="Cambria Math" w:cs="Times New Roman"/>
                        <w:color w:val="000000"/>
                        <w:kern w:val="0"/>
                        <w:sz w:val="28"/>
                        <w:szCs w:val="28"/>
                        <w:lang w:val="vi-VN"/>
                        <ns2:ligatures ns2:val="none"/>
                      </w:rPr>
                    </ns11:ctrlPr>
                  </ns11:naryPr>
                  <ns11:sub>
                    <ns11:r>
                      <ns11:rPr>
                        <ns11:sty ns11:val="p"/>
                      </ns11:rPr>
                      <w:rPr>
                        <w:rFonts w:ascii="Cambria Math" w:eastAsia="Times New Roman" w:hAnsi="Cambria Math" w:cs="Times New Roman"/>
                        <w:color w:val="000000"/>
                        <w:kern w:val="0"/>
                        <w:sz w:val="28"/>
                        <w:szCs w:val="28"/>
                        <w:lang w:val="vi-VN"/>
                        <ns2:ligatures ns2:val="none"/>
                      </w:rPr>
                      <ns11:t>i=1</ns11:t>
                    </ns11:r>
                  </ns11:sub>
                  <ns11:sup>
                    <ns11:r>
                      <ns11:rPr>
                        <ns11:sty ns11:val="p"/>
                      </ns11:rPr>
                      <w:rPr>
                        <w:rFonts w:ascii="Cambria Math" w:eastAsia="Times New Roman" w:hAnsi="Cambria Math" w:cs="Times New Roman"/>
                        <w:color w:val="000000"/>
                        <w:kern w:val="0"/>
                        <w:sz w:val="28"/>
                        <w:szCs w:val="28"/>
                        <w:lang w:val="vi-VN"/>
                        <ns2:ligatures ns2:val="none"/>
                      </w:rPr>
                      <ns11:t>I</ns11:t>
                    </ns11:r>
                  </ns11:sup>
                  <ns11:e>
                    <ns11:sSub>
                      <ns11:sSubPr>
                        <ns11:ctrlPr>
                          <w:rPr>
                            <w:rFonts w:ascii="Cambria Math" w:eastAsia="Times New Roman" w:hAnsi="Cambria Math" w:cs="Times New Roman"/>
                            <w:color w:val="000000"/>
                            <w:kern w:val="0"/>
                            <w:sz w:val="28"/>
                            <w:szCs w:val="28"/>
                            <w:lang w:val="en-ZA"/>
                            <ns2:ligatures ns2:val="none"/>
                          </w:rPr>
                        </ns11:ctrlPr>
                      </ns11:sSubPr>
                      <ns11:e>
                        <ns11:r>
                          <ns11:rPr>
                            <ns11:sty ns11:val="p"/>
                          </ns11:rPr>
                          <w:rPr>
                            <w:rFonts w:ascii="Cambria Math" w:eastAsia="Times New Roman" w:hAnsi="Cambria Math" w:cs="Times New Roman"/>
                            <w:color w:val="000000"/>
                            <w:kern w:val="0"/>
                            <w:sz w:val="28"/>
                            <w:szCs w:val="28"/>
                            <ns2:ligatures ns2:val="none"/>
                          </w:rPr>
                          <ns11:t>Q</ns11:t>
                        </ns11:r>
                      </ns11:e>
                      <ns11:sub>
                        <ns11:r>
                          <ns11:rPr>
                            <ns11:sty ns11:val="p"/>
                          </ns11:rPr>
                          <w:rPr>
                            <w:rFonts w:ascii="Cambria Math" w:eastAsia="Times New Roman" w:hAnsi="Cambria Math" w:cs="Times New Roman"/>
                            <w:color w:val="000000"/>
                            <w:kern w:val="0"/>
                            <w:sz w:val="28"/>
                            <w:szCs w:val="28"/>
                            <ns2:ligatures ns2:val="none"/>
                          </w:rPr>
                          <ns11:t>m2</ns11:t>
                        </ns11:r>
                      </ns11:sub>
                    </ns11:sSub>
                    <ns11:r>
                      <ns11:rPr>
                        <ns11:sty ns11:val="p"/>
                      </ns11:rPr>
                      <w:rPr>
                        <w:rFonts w:ascii="Cambria Math" w:eastAsia="Times New Roman" w:hAnsi="Cambria Math" w:cs="Times New Roman"/>
                        <w:color w:val="000000"/>
                        <w:kern w:val="0"/>
                        <w:sz w:val="28"/>
                        <w:szCs w:val="28"/>
                        <ns2:ligatures ns2:val="none"/>
                      </w:rPr>
                      <ns11:t>(l,g,i)</ns11:t>
                    </ns11:r>
                  </ns11:e>
                </ns11:nary>
              </ns11:e>
            </ns11:nary>
          </ns11:den>
        </ns11:f>
      </ns11:oMath>
    </w:p>
    <w:p ns2:paraId="33766956" ns2:textId="77777777" w:rsidR="002E16F4" w:rsidRPr="007656EF" w:rsidRDefault="002E16F4" w:rsidP="002E16F4">
      <w:pPr>
        <w:widowControl w:val="0"/>
        <w:tabs>
          <w:tab w:val="left" w:pos="851"/>
          <w:tab w:val="left" w:pos="993"/>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Trong đó:</w:t>
      </w:r>
    </w:p>
    <w:p ns2:paraId="60B3E407" ns2:textId="77777777" w:rsidR="002E16F4" w:rsidRPr="007656EF" w:rsidRDefault="002E16F4" w:rsidP="002E16F4">
      <w:pPr>
        <w:widowControl w:val="0"/>
        <w:tabs>
          <w:tab w:val="left" w:pos="851"/>
          <w:tab w:val="left" w:pos="993"/>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g: Nhà máy điện có hợp đồng mua bán điện với Đơn vị bán buôn điện;</w:t>
      </w:r>
    </w:p>
    <w:p ns2:paraId="703FCDF0" ns2:textId="77777777" w:rsidR="002E16F4" w:rsidRPr="007656EF" w:rsidRDefault="002E16F4" w:rsidP="002E16F4">
      <w:pPr>
        <w:widowControl w:val="0"/>
        <w:tabs>
          <w:tab w:val="left" w:pos="851"/>
          <w:tab w:val="left" w:pos="993"/>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i: Chu kỳ giao dịch thứ i trong chu kỳ thanh toán M;</w:t>
      </w:r>
    </w:p>
    <w:p ns2:paraId="5ACC5185" ns2:textId="77777777" w:rsidR="002E16F4" w:rsidRPr="007656EF" w:rsidRDefault="002E16F4" w:rsidP="002E16F4">
      <w:pPr>
        <w:widowControl w:val="0"/>
        <w:tabs>
          <w:tab w:val="left" w:pos="851"/>
          <w:tab w:val="left" w:pos="993"/>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I: Tổng số chu kỳ giao dịch của chu kỳ thanh toán M;</w:t>
      </w:r>
    </w:p>
    <w:p ns2:paraId="6B60335B" ns2:textId="77777777" w:rsidR="002E16F4" w:rsidRPr="007656EF" w:rsidRDefault="002E16F4" w:rsidP="002E16F4">
      <w:pPr>
        <w:widowControl w:val="0"/>
        <w:tabs>
          <w:tab w:val="left" w:pos="851"/>
          <w:tab w:val="left" w:pos="993"/>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L: Tổng số Đơn vị bán buôn điện;</w:t>
      </w:r>
    </w:p>
    <w:p ns2:paraId="649F144E" ns2:textId="1A6AD72E" w:rsidR="002E16F4" w:rsidRPr="007656EF" w:rsidRDefault="002E16F4" w:rsidP="002E16F4">
      <w:pPr>
        <w:widowControl w:val="0"/>
        <w:tabs>
          <w:tab w:val="left" w:pos="851"/>
          <w:tab w:val="left" w:pos="993"/>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Rg (M): Tổng các khoản thanh toán điện năng thị trường trong chu kỳ thanh toán M của nhà máy điện g theo bảng kê thanh toán thị trường điện tháng do Đơn vị vận hành hệ thống điện và thị trường điện phát hành được xác định theo quy định tại Điều 95 Thông tư này (đồng);</w:t>
      </w:r>
    </w:p>
    <w:p ns2:paraId="45DAE40E" ns2:textId="2E3D6A45" w:rsidR="002E16F4" w:rsidRPr="007656EF" w:rsidRDefault="002E16F4" w:rsidP="002E16F4">
      <w:pPr>
        <w:widowControl w:val="0"/>
        <w:tabs>
          <w:tab w:val="left" w:pos="851"/>
          <w:tab w:val="left" w:pos="993"/>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R</w:t>
      </w:r>
      <w:r w:rsidRPr="007656EF">
        <w:rPr>
          <w:rFonts w:ascii="Times New Roman" w:eastAsia="Calibri" w:hAnsi="Times New Roman" w:cs="Times New Roman"/>
          <w:color w:val="000000"/>
          <w:kern w:val="0"/>
          <w:sz w:val="28"/>
          <w:szCs w:val="28"/>
          <w:vertAlign w:val="superscript"/>
          <w:lang w:val="vi-VN"/>
          <ns2:ligatures ns2:val="none"/>
        </w:rPr>
        <w:t>g</w:t>
      </w:r>
      <w:r w:rsidRPr="007656EF">
        <w:rPr>
          <w:rFonts w:ascii="Times New Roman" w:eastAsia="Calibri" w:hAnsi="Times New Roman" w:cs="Times New Roman"/>
          <w:color w:val="000000"/>
          <w:kern w:val="0"/>
          <w:sz w:val="28"/>
          <w:szCs w:val="28"/>
          <w:vertAlign w:val="subscript"/>
          <w:lang w:val="vi-VN"/>
          <ns2:ligatures ns2:val="none"/>
        </w:rPr>
        <w:t>can</w:t>
      </w:r>
      <w:r w:rsidRPr="007656EF">
        <w:rPr>
          <w:rFonts w:ascii="Times New Roman" w:eastAsia="Calibri" w:hAnsi="Times New Roman" w:cs="Times New Roman"/>
          <w:color w:val="000000"/>
          <w:kern w:val="0"/>
          <w:sz w:val="28"/>
          <w:szCs w:val="28"/>
          <w:lang w:val="vi-VN"/>
          <ns2:ligatures ns2:val="none"/>
        </w:rPr>
        <w:t xml:space="preserve"> (M): Tổng doanh thu theo giá công suất trong chu kỳ thanh toán M của nhà máy điện g theo bảng kê thanh toán thị trường điện tháng do Đơn vị vận hành hệ thống điện và thị trường điện phát hành được xác định theo quy định tại Điều 96 Thông tư này (đồng);</w:t>
      </w:r>
    </w:p>
    <w:p ns2:paraId="796BC041" ns2:textId="0B25731D" w:rsidR="002E16F4" w:rsidRPr="007656EF" w:rsidRDefault="002E16F4" w:rsidP="002E16F4">
      <w:pPr>
        <w:widowControl w:val="0"/>
        <w:tabs>
          <w:tab w:val="left" w:pos="851"/>
          <w:tab w:val="left" w:pos="993"/>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Cm</w:t>
      </w:r>
      <w:r w:rsidRPr="007656EF">
        <w:rPr>
          <w:rFonts w:ascii="Times New Roman" w:eastAsia="Calibri" w:hAnsi="Times New Roman" w:cs="Times New Roman"/>
          <w:color w:val="000000"/>
          <w:kern w:val="0"/>
          <w:sz w:val="28"/>
          <w:szCs w:val="28"/>
          <w:vertAlign w:val="subscript"/>
          <w:lang w:val="vi-VN"/>
          <ns2:ligatures ns2:val="none"/>
        </w:rPr>
        <w:t>2</w:t>
      </w:r>
      <w:r w:rsidRPr="007656EF">
        <w:rPr>
          <w:rFonts w:ascii="Times New Roman" w:eastAsia="Calibri" w:hAnsi="Times New Roman" w:cs="Times New Roman"/>
          <w:color w:val="000000"/>
          <w:kern w:val="0"/>
          <w:sz w:val="28"/>
          <w:szCs w:val="28"/>
          <w:lang w:val="vi-VN"/>
          <ns2:ligatures ns2:val="none"/>
        </w:rPr>
        <w:t>(l,g,i): Khoản chi phí mua điện theo giá thị trường điện giao ngay của Đơn vị bán buôn điện l trong chu kỳ giao dịch i từ nhà máy điện g được xác định tại điểm b khoản 3 Điều 98 Thông tư này (đồng);</w:t>
      </w:r>
    </w:p>
    <w:p ns2:paraId="35BB6F48" ns2:textId="3E92E792" w:rsidR="002E16F4" w:rsidRPr="007656EF" w:rsidRDefault="002E16F4" w:rsidP="002E16F4">
      <w:pPr>
        <w:widowControl w:val="0"/>
        <w:adjustRightInd w:val="0"/>
        <w:spacing w:before="120" w:after="120" w:line="240" w:lineRule="auto"/>
        <w:ind w:left="-28"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Qm</w:t>
      </w:r>
      <w:r w:rsidRPr="007656EF">
        <w:rPr>
          <w:rFonts w:ascii="Times New Roman" w:eastAsia="PMingLiU" w:hAnsi="Times New Roman" w:cs="Times New Roman"/>
          <w:color w:val="000000"/>
          <w:kern w:val="0"/>
          <w:sz w:val="28"/>
          <w:szCs w:val="28"/>
          <w:vertAlign w:val="subscript"/>
          <w:lang w:val="vi-VN"/>
          <ns2:ligatures ns2:val="none"/>
        </w:rPr>
        <w:t>2</w:t>
      </w:r>
      <w:r w:rsidRPr="007656EF">
        <w:rPr>
          <w:rFonts w:ascii="Times New Roman" w:eastAsia="PMingLiU" w:hAnsi="Times New Roman" w:cs="Times New Roman"/>
          <w:color w:val="000000"/>
          <w:kern w:val="0"/>
          <w:sz w:val="28"/>
          <w:szCs w:val="28"/>
          <w:lang w:val="vi-VN"/>
          <ns2:ligatures ns2:val="none"/>
        </w:rPr>
        <w:t xml:space="preserve"> (l,g,i): Sản lượng điện năng mua theo giá thị trường của Đơn vị bán buôn điện l trong chu kỳ giao dịch i từ nhà máy điện g được xác định theo quy định tại điểm c khoản 2 Điều 98 Thông tư này (kWh).</w:t>
      </w:r>
    </w:p>
    <w:p ns2:paraId="72A8E5C2"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3. Tổng các khoản chi phí mua điện của Đơn vị bán buôn điện theo thị trường điện giao ngay trong chu kỳ thanh toán được xác định theo công thức sau:</w:t>
      </w:r>
    </w:p>
    <w:p ns2:paraId="5483440D" ns2:textId="77777777" w:rsidR="002E16F4" w:rsidRPr="007656EF" w:rsidRDefault="002E16F4" w:rsidP="002E16F4">
      <w:pPr>
        <w:widowControl w:val="0"/>
        <w:adjustRightInd w:val="0"/>
        <w:spacing w:before="120" w:after="120" w:line="240" w:lineRule="auto"/>
        <w:ind w:left="567" w:firstLine="567"/>
        <w:jc w:val="both"/>
        <w:textAlignment w:val="baseline"/>
        <w:outlineLvl w:val="3"/>
        <w:rPr>
          <w:rFonts w:ascii="Times New Roman" w:eastAsia="PMingLiU" w:hAnsi="Times New Roman" w:cs="Times New Roman"/>
          <w:color w:val="000000"/>
          <w:kern w:val="0"/>
          <ns2:ligatures ns2:val="none"/>
        </w:rPr>
      </w:pPr>
      <ns11:oMathPara>
        <ns11:oMath>
          <ns11:r>
            <ns11:rPr>
              <ns11:sty ns11:val="p"/>
            </ns11:rPr>
            <w:rPr>
              <w:rFonts w:ascii="Cambria Math" w:eastAsia="PMingLiU" w:hAnsi="Cambria Math" w:cs="Times New Roman"/>
              <w:color w:val="000000"/>
              <w:kern w:val="0"/>
              <ns2:ligatures ns2:val="none"/>
            </w:rPr>
            <ns11:t>TC</ns11:t>
          </ns11:r>
          <ns11:d>
            <ns11:dPr>
              <ns11:ctrlPr>
                <w:rPr>
                  <w:rFonts w:ascii="Cambria Math" w:eastAsia="PMingLiU" w:hAnsi="Cambria Math" w:cs="Times New Roman"/>
                  <w:color w:val="000000"/>
                  <w:kern w:val="0"/>
                  <ns2:ligatures ns2:val="none"/>
                </w:rPr>
              </ns11:ctrlPr>
            </ns11:dPr>
            <ns11:e>
              <ns11:r>
                <ns11:rPr>
                  <ns11:sty ns11:val="p"/>
                </ns11:rPr>
                <w:rPr>
                  <w:rFonts w:ascii="Cambria Math" w:eastAsia="PMingLiU" w:hAnsi="Cambria Math" w:cs="Times New Roman"/>
                  <w:color w:val="000000"/>
                  <w:kern w:val="0"/>
                  <ns2:ligatures ns2:val="none"/>
                </w:rPr>
                <ns11:t>l,M</ns11:t>
              </ns11:r>
            </ns11:e>
          </ns11:d>
          <ns11:r>
            <ns11:rPr>
              <ns11:sty ns11:val="p"/>
            </ns11:rPr>
            <w:rPr>
              <w:rFonts w:ascii="Cambria Math" w:eastAsia="PMingLiU" w:hAnsi="Cambria Math" w:cs="Times New Roman"/>
              <w:color w:val="000000"/>
              <w:kern w:val="0"/>
              <ns2:ligatures ns2:val="none"/>
            </w:rPr>
            <ns11:t>=</ns11:t>
          </ns11:r>
          <ns11:sSub>
            <ns11:sSubPr>
              <ns11:ctrlPr>
                <w:rPr>
                  <w:rFonts w:ascii="Cambria Math" w:eastAsia="PMingLiU" w:hAnsi="Cambria Math" w:cs="Times New Roman"/>
                  <w:color w:val="000000"/>
                  <w:kern w:val="0"/>
                  <ns2:ligatures ns2:val="none"/>
                </w:rPr>
              </ns11:ctrlPr>
            </ns11:sSubPr>
            <ns11:e>
              <ns11:r>
                <ns11:rPr>
                  <ns11:sty ns11:val="p"/>
                </ns11:rPr>
                <w:rPr>
                  <w:rFonts w:ascii="Cambria Math" w:eastAsia="PMingLiU" w:hAnsi="Cambria Math" w:cs="Times New Roman"/>
                  <w:color w:val="000000"/>
                  <w:kern w:val="0"/>
                  <ns2:ligatures ns2:val="none"/>
                </w:rPr>
                <ns11:t>TC</ns11:t>
              </ns11:r>
            </ns11:e>
            <ns11:sub>
              <ns11:r>
                <ns11:rPr>
                  <ns11:sty ns11:val="p"/>
                </ns11:rPr>
                <w:rPr>
                  <w:rFonts w:ascii="Cambria Math" w:eastAsia="PMingLiU" w:hAnsi="Cambria Math" w:cs="Times New Roman"/>
                  <w:color w:val="000000"/>
                  <w:kern w:val="0"/>
                  <ns2:ligatures ns2:val="none"/>
                </w:rPr>
                <ns11:t>m1</ns11:t>
              </ns11:r>
            </ns11:sub>
          </ns11:sSub>
          <ns11:d>
            <ns11:dPr>
              <ns11:ctrlPr>
                <w:rPr>
                  <w:rFonts w:ascii="Cambria Math" w:eastAsia="PMingLiU" w:hAnsi="Cambria Math" w:cs="Times New Roman"/>
                  <w:color w:val="000000"/>
                  <w:kern w:val="0"/>
                  <ns2:ligatures ns2:val="none"/>
                </w:rPr>
              </ns11:ctrlPr>
            </ns11:dPr>
            <ns11:e>
              <ns11:r>
                <ns11:rPr>
                  <ns11:sty ns11:val="p"/>
                </ns11:rPr>
                <w:rPr>
                  <w:rFonts w:ascii="Cambria Math" w:eastAsia="PMingLiU" w:hAnsi="Cambria Math" w:cs="Times New Roman"/>
                  <w:color w:val="000000"/>
                  <w:kern w:val="0"/>
                  <ns2:ligatures ns2:val="none"/>
                </w:rPr>
                <ns11:t>l,M</ns11:t>
              </ns11:r>
            </ns11:e>
          </ns11:d>
          <ns11:r>
            <ns11:rPr>
              <ns11:sty ns11:val="p"/>
            </ns11:rPr>
            <w:rPr>
              <w:rFonts w:ascii="Cambria Math" w:eastAsia="PMingLiU" w:hAnsi="Cambria Math" w:cs="Times New Roman"/>
              <w:color w:val="000000"/>
              <w:kern w:val="0"/>
              <ns2:ligatures ns2:val="none"/>
            </w:rPr>
            <ns11:t>+</ns11:t>
          </ns11:r>
          <ns11:nary>
            <ns11:naryPr>
              <ns11:chr ns11:val="∑"/>
              <ns11:limLoc ns11:val="undOvr"/>
              <ns11:ctrlPr>
                <w:rPr>
                  <w:rFonts w:ascii="Cambria Math" w:eastAsia="PMingLiU" w:hAnsi="Cambria Math" w:cs="Times New Roman"/>
                  <w:color w:val="000000"/>
                  <w:kern w:val="0"/>
                  <ns2:ligatures ns2:val="none"/>
                </w:rPr>
              </ns11:ctrlPr>
            </ns11:naryPr>
            <ns11:sub>
              <ns11:r>
                <ns11:rPr>
                  <ns11:sty ns11:val="p"/>
                </ns11:rPr>
                <w:rPr>
                  <w:rFonts w:ascii="Cambria Math" w:eastAsia="PMingLiU" w:hAnsi="Cambria Math" w:cs="Times New Roman"/>
                  <w:color w:val="000000"/>
                  <w:kern w:val="0"/>
                  <ns2:ligatures ns2:val="none"/>
                </w:rPr>
                <ns11:t>g=1</ns11:t>
              </ns11:r>
            </ns11:sub>
            <ns11:sup>
              <ns11:r>
                <ns11:rPr>
                  <ns11:sty ns11:val="p"/>
                </ns11:rPr>
                <w:rPr>
                  <w:rFonts w:ascii="Cambria Math" w:eastAsia="PMingLiU" w:hAnsi="Cambria Math" w:cs="Times New Roman"/>
                  <w:color w:val="000000"/>
                  <w:kern w:val="0"/>
                  <ns2:ligatures ns2:val="none"/>
                </w:rPr>
                <ns11:t>G</ns11:t>
              </ns11:r>
            </ns11:sup>
            <ns11:e>
              <ns11:sSub>
                <ns11:sSubPr>
                  <ns11:ctrlPr>
                    <w:rPr>
                      <w:rFonts w:ascii="Cambria Math" w:eastAsia="PMingLiU" w:hAnsi="Cambria Math" w:cs="Times New Roman"/>
                      <w:color w:val="000000"/>
                      <w:kern w:val="0"/>
                      <ns2:ligatures ns2:val="none"/>
                    </w:rPr>
                  </ns11:ctrlPr>
                </ns11:sSubPr>
                <ns11:e>
                  <ns11:r>
                    <ns11:rPr>
                      <ns11:sty ns11:val="p"/>
                    </ns11:rPr>
                    <w:rPr>
                      <w:rFonts w:ascii="Cambria Math" w:eastAsia="PMingLiU" w:hAnsi="Cambria Math" w:cs="Times New Roman"/>
                      <w:color w:val="000000"/>
                      <w:kern w:val="0"/>
                      <ns2:ligatures ns2:val="none"/>
                    </w:rPr>
                    <ns11:t>TC</ns11:t>
                  </ns11:r>
                </ns11:e>
                <ns11:sub>
                  <ns11:r>
                    <ns11:rPr>
                      <ns11:sty ns11:val="p"/>
                    </ns11:rPr>
                    <w:rPr>
                      <w:rFonts w:ascii="Cambria Math" w:eastAsia="PMingLiU" w:hAnsi="Cambria Math" w:cs="Times New Roman"/>
                      <w:color w:val="000000"/>
                      <w:kern w:val="0"/>
                      <ns2:ligatures ns2:val="none"/>
                    </w:rPr>
                    <ns11:t>m2</ns11:t>
                  </ns11:r>
                </ns11:sub>
              </ns11:sSub>
              <ns11:r>
                <ns11:rPr>
                  <ns11:sty ns11:val="p"/>
                </ns11:rPr>
                <w:rPr>
                  <w:rFonts w:ascii="Cambria Math" w:eastAsia="PMingLiU" w:hAnsi="Cambria Math" w:cs="Times New Roman"/>
                  <w:color w:val="000000"/>
                  <w:kern w:val="0"/>
                  <ns2:ligatures ns2:val="none"/>
                </w:rPr>
                <ns11:t>(l,g,M)</ns11:t>
              </ns11:r>
            </ns11:e>
          </ns11:nary>
        </ns11:oMath>
      </ns11:oMathPara>
    </w:p>
    <w:p ns2:paraId="4AD69B3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ns2:ligatures ns2:val="none"/>
        </w:rPr>
      </w:pPr>
      <w:r w:rsidRPr="007656EF">
        <w:rPr>
          <w:rFonts w:ascii="Times New Roman" w:eastAsia="PMingLiU" w:hAnsi="Times New Roman" w:cs="Times New Roman"/>
          <w:color w:val="000000"/>
          <w:kern w:val="0"/>
          <w:sz w:val="28"/>
          <ns2:ligatures ns2:val="none"/>
        </w:rPr>
        <w:t>Trong đó:</w:t>
      </w:r>
    </w:p>
    <w:p ns2:paraId="260E37F2"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ns2:ligatures ns2:val="none"/>
        </w:rPr>
      </w:pPr>
      <w:r w:rsidRPr="007656EF">
        <w:rPr>
          <w:rFonts w:ascii="Times New Roman" w:eastAsia="PMingLiU" w:hAnsi="Times New Roman" w:cs="Times New Roman"/>
          <w:color w:val="000000"/>
          <w:kern w:val="0"/>
          <w:sz w:val="28"/>
          <ns2:ligatures ns2:val="none"/>
        </w:rPr>
        <w:t>TC(l,M): Tổng các khoản chi phí mua điện của Đơn vị bán buôn điện l theo thị trường điện giao ngay trong chu kỳ thanh toán M (đồng);</w:t>
      </w:r>
    </w:p>
    <w:p ns2:paraId="0A850F0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ns2:ligatures ns2:val="none"/>
        </w:rPr>
      </w:pPr>
      <w:r w:rsidRPr="007656EF">
        <w:rPr>
          <w:rFonts w:ascii="Times New Roman" w:eastAsia="PMingLiU" w:hAnsi="Times New Roman" w:cs="Times New Roman"/>
          <w:color w:val="000000"/>
          <w:kern w:val="0"/>
          <w:sz w:val="28"/>
          <ns2:ligatures ns2:val="none"/>
        </w:rPr>
        <w:t>TC</w:t>
      </w:r>
      <w:r w:rsidRPr="007656EF">
        <w:rPr>
          <w:rFonts w:ascii="Times New Roman" w:eastAsia="PMingLiU" w:hAnsi="Times New Roman" w:cs="Times New Roman"/>
          <w:color w:val="000000"/>
          <w:kern w:val="0"/>
          <w:sz w:val="28"/>
          <w:vertAlign w:val="subscript"/>
          <ns2:ligatures ns2:val="none"/>
        </w:rPr>
        <w:t>m1</w:t>
      </w:r>
      <w:r w:rsidRPr="007656EF">
        <w:rPr>
          <w:rFonts w:ascii="Times New Roman" w:eastAsia="PMingLiU" w:hAnsi="Times New Roman" w:cs="Times New Roman"/>
          <w:color w:val="000000"/>
          <w:kern w:val="0"/>
          <w:sz w:val="28"/>
          <ns2:ligatures ns2:val="none"/>
        </w:rPr>
        <w:t xml:space="preserve">(l,M): Khoản </w:t>
      </w:r>
      <w:r w:rsidRPr="007656EF">
        <w:rPr>
          <w:rFonts w:ascii="Times New Roman" w:eastAsia="PMingLiU" w:hAnsi="Times New Roman" w:cs="Times New Roman"/>
          <w:color w:val="000000"/>
          <w:kern w:val="0"/>
          <w:sz w:val="28"/>
          <w:lang w:val="vi-VN"/>
          <ns2:ligatures ns2:val="none"/>
        </w:rPr>
        <w:t xml:space="preserve">chi phí mua điện theo thị trường </w:t>
      </w:r>
      <w:r w:rsidRPr="007656EF">
        <w:rPr>
          <w:rFonts w:ascii="Times New Roman" w:eastAsia="PMingLiU" w:hAnsi="Times New Roman" w:cs="Times New Roman"/>
          <w:color w:val="000000"/>
          <w:kern w:val="0"/>
          <w:sz w:val="28"/>
          <ns2:ligatures ns2:val="none"/>
        </w:rPr>
        <w:t xml:space="preserve">điện </w:t>
      </w:r>
      <w:r w:rsidRPr="007656EF">
        <w:rPr>
          <w:rFonts w:ascii="Times New Roman" w:eastAsia="PMingLiU" w:hAnsi="Times New Roman" w:cs="Times New Roman"/>
          <w:color w:val="000000"/>
          <w:kern w:val="0"/>
          <w:sz w:val="28"/>
          <w:lang w:val="vi-VN"/>
          <ns2:ligatures ns2:val="none"/>
        </w:rPr>
        <w:t xml:space="preserve">giao ngay của Đơn vị bán buôn điện </w:t>
      </w:r>
      <w:r w:rsidRPr="007656EF">
        <w:rPr>
          <w:rFonts w:ascii="Times New Roman" w:eastAsia="PMingLiU" w:hAnsi="Times New Roman" w:cs="Times New Roman"/>
          <w:i/>
          <w:color w:val="000000"/>
          <w:kern w:val="0"/>
          <w:sz w:val="28"/>
          <w:lang w:val="vi-VN"/>
          <ns2:ligatures ns2:val="none"/>
        </w:rPr>
        <w:t xml:space="preserve">l </w:t>
      </w:r>
      <w:r w:rsidRPr="007656EF">
        <w:rPr>
          <w:rFonts w:ascii="Times New Roman" w:eastAsia="PMingLiU" w:hAnsi="Times New Roman" w:cs="Times New Roman"/>
          <w:color w:val="000000"/>
          <w:kern w:val="0"/>
          <w:sz w:val="28"/>
          <w:lang w:val="vi-VN"/>
          <ns2:ligatures ns2:val="none"/>
        </w:rPr>
        <w:t>trong chu kỳ thanh toán M từ các nhà máy điện được phân bổ hợp đồng</w:t>
      </w:r>
      <w:r w:rsidRPr="007656EF">
        <w:rPr>
          <w:rFonts w:ascii="Times New Roman" w:eastAsia="PMingLiU" w:hAnsi="Times New Roman" w:cs="Times New Roman"/>
          <w:color w:val="000000"/>
          <w:kern w:val="0"/>
          <w:sz w:val="28"/>
          <ns2:ligatures ns2:val="none"/>
        </w:rPr>
        <w:t>, được xác định tại khoản 1 Điều này (đồng);</w:t>
      </w:r>
    </w:p>
    <w:p ns2:paraId="2D9DC69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ns2:ligatures ns2:val="none"/>
        </w:rPr>
      </w:pPr>
      <w:r w:rsidRPr="007656EF">
        <w:rPr>
          <w:rFonts w:ascii="Times New Roman" w:eastAsia="PMingLiU" w:hAnsi="Times New Roman" w:cs="Times New Roman"/>
          <w:color w:val="000000"/>
          <w:kern w:val="0"/>
          <w:sz w:val="28"/>
          <ns2:ligatures ns2:val="none"/>
        </w:rPr>
        <w:t>g: Nhà máy điện có hợp đồng mua bán điện với Đơn vị bán buôn điện;</w:t>
      </w:r>
    </w:p>
    <w:p ns2:paraId="18D8B3A0"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ns2:ligatures ns2:val="none"/>
        </w:rPr>
      </w:pPr>
      <w:r w:rsidRPr="007656EF">
        <w:rPr>
          <w:rFonts w:ascii="Times New Roman" w:eastAsia="PMingLiU" w:hAnsi="Times New Roman" w:cs="Times New Roman"/>
          <w:color w:val="000000"/>
          <w:kern w:val="0"/>
          <w:sz w:val="28"/>
          <ns2:ligatures ns2:val="none"/>
        </w:rPr>
        <w:t>G: Tổng số nhà máy điện có hợp đồng mua bán điện với Đơn vị bán buôn điện;</w:t>
      </w:r>
    </w:p>
    <w:p ns2:paraId="4C6FC502"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ns2:ligatures ns2:val="none"/>
        </w:rPr>
      </w:pPr>
      <w:r w:rsidRPr="007656EF">
        <w:rPr>
          <w:rFonts w:ascii="Times New Roman" w:eastAsia="PMingLiU" w:hAnsi="Times New Roman" w:cs="Times New Roman"/>
          <w:color w:val="000000"/>
          <w:kern w:val="0"/>
          <w:sz w:val="28"/>
          <ns2:ligatures ns2:val="none"/>
        </w:rPr>
        <w:lastRenderedPageBreak/>
        <w:t>TC</w:t>
      </w:r>
      <w:r w:rsidRPr="007656EF">
        <w:rPr>
          <w:rFonts w:ascii="Times New Roman" w:eastAsia="PMingLiU" w:hAnsi="Times New Roman" w:cs="Times New Roman"/>
          <w:color w:val="000000"/>
          <w:kern w:val="0"/>
          <w:sz w:val="28"/>
          <w:vertAlign w:val="subscript"/>
          <ns2:ligatures ns2:val="none"/>
        </w:rPr>
        <w:t>m2</w:t>
      </w:r>
      <w:r w:rsidRPr="007656EF">
        <w:rPr>
          <w:rFonts w:ascii="Times New Roman" w:eastAsia="PMingLiU" w:hAnsi="Times New Roman" w:cs="Times New Roman"/>
          <w:color w:val="000000"/>
          <w:kern w:val="0"/>
          <w:sz w:val="28"/>
          <ns2:ligatures ns2:val="none"/>
        </w:rPr>
        <w:t xml:space="preserve">(l,g,M): Khoản chi phí mua điện theo thị trường điện giao ngay của Đơn vị bán buôn điện l trong chu kỳ thanh toán M </w:t>
      </w:r>
      <w:r w:rsidRPr="007656EF">
        <w:rPr>
          <w:rFonts w:ascii="Times New Roman" w:eastAsia="PMingLiU" w:hAnsi="Times New Roman" w:cs="Times New Roman"/>
          <w:color w:val="000000"/>
          <w:kern w:val="0"/>
          <w:sz w:val="28"/>
          <w:lang w:val="en-AU"/>
          <ns2:ligatures ns2:val="none"/>
        </w:rPr>
        <w:t>từ nhà máy điện g được xác định tại khoản 2 Điều này (đồng)</w:t>
      </w:r>
      <w:r w:rsidRPr="007656EF">
        <w:rPr>
          <w:rFonts w:ascii="Times New Roman" w:eastAsia="PMingLiU" w:hAnsi="Times New Roman" w:cs="Times New Roman"/>
          <w:color w:val="000000"/>
          <w:kern w:val="0"/>
          <w:sz w:val="28"/>
          <ns2:ligatures ns2:val="none"/>
        </w:rPr>
        <w:t>.</w:t>
      </w:r>
    </w:p>
    <w:p ns2:paraId="76E5CD4B"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bidi="th-TH"/>
          <ns2:ligatures ns2:val="none"/>
        </w:rPr>
      </w:pPr>
      <w:bookmarkStart w:id="5338" w:name="_Tính_toán_khoản_2"/>
      <w:bookmarkStart w:id="5339" w:name="_Toc522128295"/>
      <w:bookmarkStart w:id="5340" w:name="_Toc522128586"/>
      <w:bookmarkStart w:id="5341" w:name="_Toc522197622"/>
      <w:bookmarkStart w:id="5342" w:name="_Toc522269707"/>
      <w:bookmarkStart w:id="5343" w:name="_Toc523300769"/>
      <w:bookmarkStart w:id="5344" w:name="_Toc526435820"/>
      <w:bookmarkStart w:id="5345" w:name="_Toc526928348"/>
      <w:bookmarkStart w:id="5346" w:name="_Toc527548181"/>
      <w:bookmarkStart w:id="5347" w:name="_Toc527548376"/>
      <w:bookmarkStart w:id="5348" w:name="_Toc529174176"/>
      <w:bookmarkStart w:id="5349" w:name="_Ref178194406"/>
      <w:bookmarkStart w:id="5350" w:name="_Ref178194478"/>
      <w:bookmarkEnd w:id="5338"/>
      <w:r w:rsidRPr="007656EF">
        <w:rPr>
          <w:rFonts w:ascii="Times New Roman" w:eastAsia="PMingLiU" w:hAnsi="Times New Roman" w:cs="Times New Roman"/>
          <w:b/>
          <w:color w:val="000000"/>
          <w:kern w:val="0"/>
          <w:sz w:val="28"/>
          <w:szCs w:val="28"/>
          <w:lang w:bidi="th-TH"/>
          <ns2:ligatures ns2:val="none"/>
        </w:rPr>
        <w:t>Điều 100.</w:t>
      </w:r>
      <w:r w:rsidRPr="007656EF">
        <w:rPr>
          <w:rFonts w:ascii="Times New Roman" w:eastAsia="PMingLiU" w:hAnsi="Times New Roman" w:cs="Times New Roman"/>
          <w:b/>
          <w:color w:val="000000"/>
          <w:kern w:val="0"/>
          <w:sz w:val="28"/>
          <w:szCs w:val="28"/>
          <w:lang w:bidi="th-TH"/>
          <ns2:ligatures ns2:val="none"/>
        </w:rPr>
        <w:tab/>
        <w:t xml:space="preserve">Tính toán khoản thanh toán sai khác theo hợp đồng mua bán điện của </w:t>
      </w:r>
      <w:bookmarkEnd w:id="5339"/>
      <w:bookmarkEnd w:id="5340"/>
      <w:bookmarkEnd w:id="5341"/>
      <w:bookmarkEnd w:id="5342"/>
      <w:bookmarkEnd w:id="5343"/>
      <w:bookmarkEnd w:id="5344"/>
      <w:bookmarkEnd w:id="5345"/>
      <w:bookmarkEnd w:id="5346"/>
      <w:bookmarkEnd w:id="5347"/>
      <w:bookmarkEnd w:id="5348"/>
      <w:bookmarkEnd w:id="5349"/>
      <w:bookmarkEnd w:id="5350"/>
      <w:r w:rsidRPr="007656EF">
        <w:rPr>
          <w:rFonts w:ascii="Times New Roman" w:eastAsia="PMingLiU" w:hAnsi="Times New Roman" w:cs="Times New Roman"/>
          <w:b/>
          <w:color w:val="000000"/>
          <w:kern w:val="0"/>
          <w:sz w:val="28"/>
          <w:szCs w:val="28"/>
          <w:lang w:bidi="th-TH"/>
          <ns2:ligatures ns2:val="none"/>
        </w:rPr>
        <w:t>Đơn vị bán buôn điện</w:t>
      </w:r>
    </w:p>
    <w:p ns2:paraId="6901A1D7"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ns2:ligatures ns2:val="none"/>
        </w:rPr>
        <w:t xml:space="preserve">Bên bán điện </w:t>
      </w:r>
      <w:r w:rsidRPr="007656EF">
        <w:rPr>
          <w:rFonts w:ascii="Times New Roman" w:eastAsia="Times New Roman" w:hAnsi="Times New Roman" w:cs="Times New Roman"/>
          <w:color w:val="000000"/>
          <w:kern w:val="0"/>
          <w:sz w:val="28"/>
          <w:lang w:val="vi-VN"/>
          <ns2:ligatures ns2:val="none"/>
        </w:rPr>
        <w:t xml:space="preserve">có trách nhiệm tính toán khoản thanh toán </w:t>
      </w:r>
      <w:r w:rsidRPr="007656EF">
        <w:rPr>
          <w:rFonts w:ascii="Times New Roman" w:eastAsia="Times New Roman" w:hAnsi="Times New Roman" w:cs="Times New Roman"/>
          <w:color w:val="000000"/>
          <w:kern w:val="0"/>
          <w:sz w:val="28"/>
          <ns2:ligatures ns2:val="none"/>
        </w:rPr>
        <w:t xml:space="preserve">sai khác </w:t>
      </w:r>
      <w:r w:rsidRPr="007656EF">
        <w:rPr>
          <w:rFonts w:ascii="Times New Roman" w:eastAsia="Times New Roman" w:hAnsi="Times New Roman" w:cs="Times New Roman"/>
          <w:color w:val="000000"/>
          <w:kern w:val="0"/>
          <w:sz w:val="28"/>
          <w:lang w:val="vi-VN"/>
          <ns2:ligatures ns2:val="none"/>
        </w:rPr>
        <w:t>theo hợp đồng mua bán điện trong chu kỳ thanh toán theo trình tự sau:</w:t>
      </w:r>
    </w:p>
    <w:p ns2:paraId="7EAAAF0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1. Tính toán cho từng chu kỳ giao dịch theo công thức sau:</w:t>
      </w:r>
    </w:p>
    <w:p ns2:paraId="7508F43B" ns2:textId="23A91182"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2"/>
          <w:lang w:val="vi-VN"/>
          <ns2:ligatures ns2:val="none"/>
        </w:rPr>
      </w:pPr>
      <w:r>
        <w:rPr>
          <w:rFonts w:ascii="Times New Roman" w:eastAsia="Times New Roman" w:hAnsi="Times New Roman" w:cs="Times New Roman"/>
          <w:color w:val="000000"/>
          <w:kern w:val="0"/>
          <w:position w:val="-10"/>
          <w:sz w:val="28"/>
          <w:szCs w:val="22"/>
          <w:lang w:val="vi-VN"/>
          <ns2:ligatures ns2:val="none"/>
        </w:rPr>
        <w:pict ns2:anchorId="414232F1">
          <ns7:shape id="_x0000_i1166" type="#_x0000_t75" style="width:195.75pt;height:20.25pt">
            <ns7:imagedata r:id="rId140" ns8:title=""/>
          </ns7:shape>
        </w:pict>
      </w:r>
    </w:p>
    <w:p ns2:paraId="738E7C3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Trong đó:</w:t>
      </w:r>
    </w:p>
    <w:p ns2:paraId="3C40ECE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Rc(i): Khoản thanh toán sai khác trong chu kỳ giao dịch i (đồng); </w:t>
      </w:r>
    </w:p>
    <w:p ns2:paraId="21CE25E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Qc(i): Sản lượng </w:t>
      </w:r>
      <w:r w:rsidRPr="003A427E">
        <w:rPr>
          <w:rFonts w:ascii="Times New Roman" w:eastAsia="Times New Roman" w:hAnsi="Times New Roman" w:cs="Times New Roman"/>
          <w:color w:val="000000"/>
          <w:kern w:val="0"/>
          <w:sz w:val="28"/>
          <w:lang w:val="vi-VN"/>
          <ns2:ligatures ns2:val="none"/>
        </w:rPr>
        <w:t xml:space="preserve">điện </w:t>
      </w:r>
      <w:r w:rsidRPr="007656EF">
        <w:rPr>
          <w:rFonts w:ascii="Times New Roman" w:eastAsia="Times New Roman" w:hAnsi="Times New Roman" w:cs="Times New Roman"/>
          <w:color w:val="000000"/>
          <w:kern w:val="0"/>
          <w:sz w:val="28"/>
          <w:lang w:val="vi-VN"/>
          <ns2:ligatures ns2:val="none"/>
        </w:rPr>
        <w:t>hợp đồng trong chu kỳ giao dịch i (kWh);</w:t>
      </w:r>
    </w:p>
    <w:p ns2:paraId="7C91C92A"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P</w:t>
      </w:r>
      <w:r w:rsidRPr="007656EF">
        <w:rPr>
          <w:rFonts w:ascii="Times New Roman" w:eastAsia="Times New Roman" w:hAnsi="Times New Roman" w:cs="Times New Roman"/>
          <w:color w:val="000000"/>
          <w:kern w:val="0"/>
          <w:sz w:val="28"/>
          <w:lang w:val="vi-VN"/>
          <ns2:ligatures ns2:val="none"/>
        </w:rPr>
        <w:softHyphen/>
        <w:t>c: Giá hợp đồng mua bán điện (đồng/kWh);</w:t>
      </w:r>
    </w:p>
    <w:p ns2:paraId="7FDF48D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FMP</w:t>
      </w:r>
      <w:r w:rsidRPr="007656EF">
        <w:rPr>
          <w:rFonts w:ascii="Times New Roman" w:eastAsia="Times New Roman" w:hAnsi="Times New Roman" w:cs="Times New Roman"/>
          <w:color w:val="000000"/>
          <w:kern w:val="0"/>
          <w:sz w:val="28"/>
          <w:vertAlign w:val="subscript"/>
          <w:lang w:val="vi-VN"/>
          <ns2:ligatures ns2:val="none"/>
        </w:rPr>
        <w:t>i</w:t>
      </w:r>
      <w:r w:rsidRPr="007656EF">
        <w:rPr>
          <w:rFonts w:ascii="Times New Roman" w:eastAsia="Times New Roman" w:hAnsi="Times New Roman" w:cs="Times New Roman"/>
          <w:color w:val="000000"/>
          <w:kern w:val="0"/>
          <w:sz w:val="28"/>
          <w:lang w:val="vi-VN"/>
          <ns2:ligatures ns2:val="none"/>
        </w:rPr>
        <w:t>: Giá thị trường toàn phần áp dụng cho đơn vị phát điện trong chu kỳ giao dịch i (đồng/kWh).</w:t>
      </w:r>
    </w:p>
    <w:p ns2:paraId="33F95DCE" ns2:textId="77777777" w:rsidR="002E16F4" w:rsidRPr="003A427E"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3A427E">
        <w:rPr>
          <w:rFonts w:ascii="Times New Roman" w:eastAsia="PMingLiU" w:hAnsi="Times New Roman" w:cs="Times New Roman"/>
          <w:color w:val="000000"/>
          <w:kern w:val="0"/>
          <w:sz w:val="28"/>
          <w:lang w:val="vi-VN"/>
          <ns2:ligatures ns2:val="none"/>
        </w:rPr>
        <w:t>2. Tính toán cho chu kỳ thanh toán theo công thức sau:</w:t>
      </w:r>
    </w:p>
    <w:p ns2:paraId="009086A0" ns2:textId="77777777" w:rsidR="002E16F4" w:rsidRPr="007656EF" w:rsidRDefault="00B00495" w:rsidP="002E16F4">
      <w:pPr>
        <w:widowControl w:val="0"/>
        <w:spacing w:before="120" w:after="120" w:line="240" w:lineRule="auto"/>
        <w:ind w:left="710" w:firstLine="567"/>
        <w:jc w:val="both"/>
        <w:outlineLvl w:val="4"/>
        <w:rPr>
          <w:rFonts w:ascii="Times New Roman" w:eastAsia="PMingLiU" w:hAnsi="Times New Roman" w:cs="Times New Roman"/>
          <w:bCs/>
          <w:iCs/>
          <w:color w:val="000000"/>
          <w:kern w:val="0"/>
          <w:lang w:val="vi-VN"/>
          <ns2:ligatures ns2:val="none"/>
        </w:rPr>
      </w:pPr>
      <ns11:oMathPara>
        <ns11:oMath>
          <ns11:sSubSup>
            <ns11:sSubSupPr>
              <ns11:ctrlPr>
                <w:rPr>
                  <w:rFonts w:ascii="Cambria Math" w:eastAsia="PMingLiU" w:hAnsi="Cambria Math" w:cs="Times New Roman"/>
                  <w:bCs/>
                  <w:iCs/>
                  <w:color w:val="000000"/>
                  <w:kern w:val="0"/>
                  <w:lang w:val="vi-VN"/>
                  <ns2:ligatures ns2:val="none"/>
                </w:rPr>
              </ns11:ctrlPr>
            </ns11:sSubSupPr>
            <ns11:e>
              <ns11:r>
                <ns11:rPr>
                  <ns11:sty ns11:val="p"/>
                </ns11:rPr>
                <w:rPr>
                  <w:rFonts w:ascii="Cambria Math" w:eastAsia="PMingLiU" w:hAnsi="Cambria Math" w:cs="Times New Roman"/>
                  <w:color w:val="000000"/>
                  <w:kern w:val="0"/>
                  <w:lang w:val="vi-VN"/>
                  <ns2:ligatures ns2:val="none"/>
                </w:rPr>
                <ns11:t>R</ns11:t>
              </ns11:r>
            </ns11:e>
            <ns11:sub>
              <ns11:r>
                <ns11:rPr>
                  <ns11:sty ns11:val="p"/>
                </ns11:rPr>
                <w:rPr>
                  <w:rFonts w:ascii="Cambria Math" w:eastAsia="PMingLiU" w:hAnsi="Cambria Math" w:cs="Times New Roman"/>
                  <w:color w:val="000000"/>
                  <w:kern w:val="0"/>
                  <w:lang w:val="vi-VN"/>
                  <ns2:ligatures ns2:val="none"/>
                </w:rPr>
                <ns11:t>c</ns11:t>
              </ns11:r>
            </ns11:sub>
            <ns11:sup>
              <ns11:r>
                <ns11:rPr>
                  <ns11:sty ns11:val="p"/>
                </ns11:rPr>
                <w:rPr>
                  <w:rFonts w:ascii="Cambria Math" w:eastAsia="PMingLiU" w:hAnsi="Cambria Math" w:cs="Times New Roman"/>
                  <w:color w:val="000000"/>
                  <w:kern w:val="0"/>
                  <w:lang w:val="vi-VN"/>
                  <ns2:ligatures ns2:val="none"/>
                </w:rPr>
                <ns11:t>M</ns11:t>
              </ns11:r>
            </ns11:sup>
          </ns11:sSubSup>
          <ns11:r>
            <ns11:rPr>
              <ns11:sty ns11:val="p"/>
            </ns11:rPr>
            <w:rPr>
              <w:rFonts w:ascii="Cambria Math" w:eastAsia="PMingLiU" w:hAnsi="Cambria Math" w:cs="Times New Roman"/>
              <w:color w:val="000000"/>
              <w:kern w:val="0"/>
              <w:lang w:val="vi-VN"/>
              <ns2:ligatures ns2:val="none"/>
            </w:rPr>
            <ns11:t>=</ns11:t>
          </ns11:r>
          <ns11:nary>
            <ns11:naryPr>
              <ns11:chr ns11:val="∑"/>
              <ns11:limLoc ns11:val="undOvr"/>
              <ns11:ctrlPr>
                <w:rPr>
                  <w:rFonts w:ascii="Cambria Math" w:eastAsia="PMingLiU" w:hAnsi="Cambria Math" w:cs="Times New Roman"/>
                  <w:bCs/>
                  <w:iCs/>
                  <w:color w:val="000000"/>
                  <w:kern w:val="0"/>
                  <w:lang w:val="vi-VN"/>
                  <ns2:ligatures ns2:val="none"/>
                </w:rPr>
              </ns11:ctrlPr>
            </ns11:naryPr>
            <ns11:sub>
              <ns11:r>
                <ns11:rPr>
                  <ns11:sty ns11:val="p"/>
                </ns11:rPr>
                <w:rPr>
                  <w:rFonts w:ascii="Cambria Math" w:eastAsia="PMingLiU" w:hAnsi="Cambria Math" w:cs="Times New Roman"/>
                  <w:color w:val="000000"/>
                  <w:kern w:val="0"/>
                  <w:lang w:val="vi-VN"/>
                  <ns2:ligatures ns2:val="none"/>
                </w:rPr>
                <ns11:t>i=1</ns11:t>
              </ns11:r>
            </ns11:sub>
            <ns11:sup>
              <ns11:r>
                <ns11:rPr>
                  <ns11:sty ns11:val="p"/>
                </ns11:rPr>
                <w:rPr>
                  <w:rFonts w:ascii="Cambria Math" w:eastAsia="PMingLiU" w:hAnsi="Cambria Math" w:cs="Times New Roman"/>
                  <w:color w:val="000000"/>
                  <w:kern w:val="0"/>
                  <w:lang w:val="vi-VN"/>
                  <ns2:ligatures ns2:val="none"/>
                </w:rPr>
                <ns11:t>I</ns11:t>
              </ns11:r>
            </ns11:sup>
            <ns11:e>
              <ns11:sSub>
                <ns11:sSubPr>
                  <ns11:ctrlPr>
                    <w:rPr>
                      <w:rFonts w:ascii="Cambria Math" w:eastAsia="PMingLiU" w:hAnsi="Cambria Math" w:cs="Times New Roman"/>
                      <w:bCs/>
                      <w:iCs/>
                      <w:color w:val="000000"/>
                      <w:kern w:val="0"/>
                      <w:lang w:val="vi-VN"/>
                      <ns2:ligatures ns2:val="none"/>
                    </w:rPr>
                  </ns11:ctrlPr>
                </ns11:sSubPr>
                <ns11:e>
                  <ns11:r>
                    <ns11:rPr>
                      <ns11:sty ns11:val="p"/>
                    </ns11:rPr>
                    <w:rPr>
                      <w:rFonts w:ascii="Cambria Math" w:eastAsia="PMingLiU" w:hAnsi="Cambria Math" w:cs="Times New Roman"/>
                      <w:color w:val="000000"/>
                      <w:kern w:val="0"/>
                      <w:lang w:val="vi-VN"/>
                      <ns2:ligatures ns2:val="none"/>
                    </w:rPr>
                    <ns11:t>R</ns11:t>
                  </ns11:r>
                </ns11:e>
                <ns11:sub>
                  <ns11:r>
                    <ns11:rPr>
                      <ns11:sty ns11:val="p"/>
                    </ns11:rPr>
                    <w:rPr>
                      <w:rFonts w:ascii="Cambria Math" w:eastAsia="PMingLiU" w:hAnsi="Cambria Math" w:cs="Times New Roman"/>
                      <w:color w:val="000000"/>
                      <w:kern w:val="0"/>
                      <w:lang w:val="vi-VN"/>
                      <ns2:ligatures ns2:val="none"/>
                    </w:rPr>
                    <ns11:t>c</ns11:t>
                  </ns11:r>
                </ns11:sub>
              </ns11:sSub>
              <ns11:r>
                <ns11:rPr>
                  <ns11:sty ns11:val="p"/>
                </ns11:rPr>
                <w:rPr>
                  <w:rFonts w:ascii="Cambria Math" w:eastAsia="PMingLiU" w:hAnsi="Cambria Math" w:cs="Times New Roman"/>
                  <w:color w:val="000000"/>
                  <w:kern w:val="0"/>
                  <w:lang w:val="vi-VN"/>
                  <ns2:ligatures ns2:val="none"/>
                </w:rPr>
                <ns11:t>(i)</ns11:t>
              </ns11:r>
            </ns11:e>
          </ns11:nary>
        </ns11:oMath>
      </ns11:oMathPara>
    </w:p>
    <w:p ns2:paraId="438952F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Trong đó:</w:t>
      </w:r>
    </w:p>
    <w:p ns2:paraId="0641637F" ns2:textId="77777777"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ns11:oMath>
        <ns11:sSubSup>
          <ns11:sSubSupPr>
            <ns11:ctrlPr>
              <w:rPr>
                <w:rFonts w:ascii="Cambria Math" w:eastAsia="PMingLiU" w:hAnsi="Cambria Math" w:cs="Times New Roman"/>
                <w:bCs/>
                <w:i/>
                <w:iCs/>
                <w:color w:val="000000"/>
                <w:kern w:val="0"/>
                <w:sz w:val="28"/>
                <w:szCs w:val="26"/>
                <w:lang w:val="vi-VN"/>
                <ns2:ligatures ns2:val="none"/>
              </w:rPr>
            </ns11:ctrlPr>
          </ns11:sSubSupPr>
          <ns11:e>
            <ns11:r>
              <w:rPr>
                <w:rFonts w:ascii="Cambria Math" w:eastAsia="Times New Roman" w:hAnsi="Cambria Math" w:cs="Times New Roman"/>
                <w:color w:val="000000"/>
                <w:kern w:val="0"/>
                <w:sz w:val="28"/>
                <w:lang w:val="vi-VN"/>
                <ns2:ligatures ns2:val="none"/>
              </w:rPr>
              <ns11:t>R</ns11:t>
            </ns11:r>
          </ns11:e>
          <ns11:sub>
            <ns11:r>
              <w:rPr>
                <w:rFonts w:ascii="Cambria Math" w:eastAsia="Times New Roman" w:hAnsi="Cambria Math" w:cs="Times New Roman"/>
                <w:color w:val="000000"/>
                <w:kern w:val="0"/>
                <w:sz w:val="28"/>
                <w:lang w:val="vi-VN"/>
                <ns2:ligatures ns2:val="none"/>
              </w:rPr>
              <ns11:t>c</ns11:t>
            </ns11:r>
          </ns11:sub>
          <ns11:sup>
            <ns11:r>
              <w:rPr>
                <w:rFonts w:ascii="Cambria Math" w:eastAsia="Times New Roman" w:hAnsi="Cambria Math" w:cs="Times New Roman"/>
                <w:color w:val="000000"/>
                <w:kern w:val="0"/>
                <w:sz w:val="28"/>
                <w:lang w:val="vi-VN"/>
                <ns2:ligatures ns2:val="none"/>
              </w:rPr>
              <ns11:t>M</ns11:t>
            </ns11:r>
          </ns11:sup>
        </ns11:sSubSup>
      </ns11:oMath>
      <w:r w:rsidR="002E16F4" w:rsidRPr="007656EF">
        <w:rPr>
          <w:rFonts w:ascii="Times New Roman" w:eastAsia="Times New Roman" w:hAnsi="Times New Roman" w:cs="Times New Roman"/>
          <w:color w:val="000000"/>
          <w:kern w:val="0"/>
          <w:sz w:val="28"/>
          <w:lang w:val="vi-VN"/>
          <ns2:ligatures ns2:val="none"/>
        </w:rPr>
        <w:t>: Khoản thanh toán sai khác trong chu kỳ thanh toán M (đồng);</w:t>
      </w:r>
    </w:p>
    <w:p ns2:paraId="1592A4D4"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i: Chu kỳ giao dịch thứ i của chu kỳ thanh toán;</w:t>
      </w:r>
    </w:p>
    <w:p ns2:paraId="35CA1A81"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I: Tổng số chu kỳ giao dịch của chu kỳ thanh toán;</w:t>
      </w:r>
    </w:p>
    <w:p ns2:paraId="25679743"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ns2:ligatures ns2:val="none"/>
        </w:rPr>
      </w:pPr>
      <w:r w:rsidRPr="007656EF">
        <w:rPr>
          <w:rFonts w:ascii="Times New Roman" w:eastAsia="Times New Roman" w:hAnsi="Times New Roman" w:cs="Times New Roman"/>
          <w:color w:val="000000"/>
          <w:kern w:val="0"/>
          <w:sz w:val="28"/>
          <w:lang w:val="vi-VN"/>
          <ns2:ligatures ns2:val="none"/>
        </w:rPr>
        <w:t>Rc(i): Khoản thanh toán sai khác trong chu kỳ giao dịch i (đồng).</w:t>
      </w:r>
    </w:p>
    <w:p ns2:paraId="7033EAAF" ns2:textId="77777777" w:rsidR="006F5412" w:rsidRPr="007656EF" w:rsidRDefault="006F5412" w:rsidP="002E16F4">
      <w:pPr>
        <w:widowControl w:val="0"/>
        <w:spacing w:before="120" w:after="120" w:line="240" w:lineRule="auto"/>
        <w:ind w:firstLine="567"/>
        <w:jc w:val="both"/>
        <w:rPr>
          <w:rFonts w:ascii="Times New Roman" w:eastAsia="Times New Roman" w:hAnsi="Times New Roman" w:cs="Times New Roman"/>
          <w:color w:val="000000"/>
          <w:kern w:val="0"/>
          <w:sz w:val="28"/>
          <ns2:ligatures ns2:val="none"/>
        </w:rPr>
      </w:pPr>
    </w:p>
    <w:p ns2:paraId="1222BB5C" ns2:textId="77777777" w:rsidR="002E16F4" w:rsidRPr="007656EF" w:rsidRDefault="002E16F4" w:rsidP="006F5412">
      <w:pPr>
        <w:widowControl w:val="0"/>
        <w:spacing w:before="240" w:after="120" w:line="240" w:lineRule="auto"/>
        <w:jc w:val="center"/>
        <w:outlineLvl w:val="1"/>
        <w:rPr>
          <w:rFonts w:ascii="Times New Roman" w:eastAsia="PMingLiU" w:hAnsi="Times New Roman" w:cs="Times New Roman"/>
          <w:b/>
          <w:color w:val="000000"/>
          <w:kern w:val="0"/>
          <w:sz w:val="28"/>
          <w:lang w:val="vi-VN"/>
          <ns2:ligatures ns2:val="none"/>
        </w:rPr>
      </w:pPr>
      <w:bookmarkStart w:id="5351" w:name="_Toc526435822"/>
      <w:bookmarkStart w:id="5352" w:name="_Toc520887763"/>
      <w:bookmarkStart w:id="5353" w:name="_Toc521661355"/>
      <w:bookmarkStart w:id="5354" w:name="_Toc522128299"/>
      <w:bookmarkStart w:id="5355" w:name="_Toc522128590"/>
      <w:bookmarkStart w:id="5356" w:name="_Toc522197626"/>
      <w:bookmarkStart w:id="5357" w:name="_Toc522269711"/>
      <w:bookmarkStart w:id="5358" w:name="_Toc523300773"/>
      <w:bookmarkStart w:id="5359" w:name="_Toc526435825"/>
      <w:bookmarkStart w:id="5360" w:name="_Toc526928349"/>
      <w:bookmarkStart w:id="5361" w:name="_Toc527548182"/>
      <w:bookmarkStart w:id="5362" w:name="_Toc527548377"/>
      <w:bookmarkStart w:id="5363" w:name="_Toc529174177"/>
      <w:bookmarkEnd w:id="5323"/>
      <w:bookmarkEnd w:id="5351"/>
      <w:r w:rsidRPr="007656EF">
        <w:rPr>
          <w:rFonts w:ascii="Times New Roman" w:eastAsia="PMingLiU" w:hAnsi="Times New Roman" w:cs="Times New Roman"/>
          <w:b/>
          <w:color w:val="000000"/>
          <w:kern w:val="0"/>
          <w:sz w:val="28"/>
          <w:lang w:val="vi-VN"/>
          <ns2:ligatures ns2:val="none"/>
        </w:rPr>
        <w:t>Mục 3</w:t>
      </w:r>
      <w:r w:rsidRPr="007656EF">
        <w:rPr>
          <w:rFonts w:ascii="Times New Roman" w:eastAsia="PMingLiU" w:hAnsi="Times New Roman" w:cs="Times New Roman"/>
          <w:b/>
          <w:color w:val="000000"/>
          <w:kern w:val="0"/>
          <w:sz w:val="28"/>
          <w:lang w:val="vi-VN"/>
          <ns2:ligatures ns2:val="none"/>
        </w:rPr>
        <w:br/>
      </w:r>
      <w:bookmarkStart w:id="5364" w:name="_Toc240797970"/>
      <w:bookmarkStart w:id="5365" w:name="_Toc240954992"/>
      <w:bookmarkStart w:id="5366" w:name="_Toc347904781"/>
      <w:r w:rsidRPr="007656EF">
        <w:rPr>
          <w:rFonts w:ascii="Times New Roman" w:eastAsia="PMingLiU" w:hAnsi="Times New Roman" w:cs="Times New Roman"/>
          <w:b/>
          <w:color w:val="000000"/>
          <w:kern w:val="0"/>
          <w:sz w:val="28"/>
          <w:lang w:val="vi-VN"/>
          <ns2:ligatures ns2:val="none"/>
        </w:rPr>
        <w:t>THANH TOÁN DỊCH VỤ PHỤ TRỢ VÀ THANH TOÁN KHÁC</w:t>
      </w:r>
      <w:bookmarkEnd w:id="5276"/>
      <w:bookmarkEnd w:id="5277"/>
      <w:bookmarkEnd w:id="5278"/>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p>
    <w:p ns2:paraId="597A7FFA"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367" w:name="_Toc238639754"/>
      <w:bookmarkStart w:id="5368" w:name="_Toc239143484"/>
      <w:bookmarkStart w:id="5369" w:name="_Toc239214849"/>
      <w:bookmarkStart w:id="5370" w:name="_Toc240797971"/>
      <w:bookmarkStart w:id="5371" w:name="_Toc240954993"/>
      <w:bookmarkStart w:id="5372" w:name="_Toc347904782"/>
      <w:bookmarkStart w:id="5373" w:name="_Toc520887764"/>
      <w:bookmarkStart w:id="5374" w:name="_Toc521661356"/>
      <w:bookmarkStart w:id="5375" w:name="_Toc522128300"/>
      <w:bookmarkStart w:id="5376" w:name="_Toc522128591"/>
      <w:bookmarkStart w:id="5377" w:name="_Toc522197627"/>
      <w:bookmarkStart w:id="5378" w:name="_Toc522269712"/>
      <w:bookmarkStart w:id="5379" w:name="_Toc523300774"/>
      <w:bookmarkStart w:id="5380" w:name="_Toc526435826"/>
      <w:bookmarkStart w:id="5381" w:name="_Toc526928350"/>
      <w:bookmarkStart w:id="5382" w:name="_Toc527548183"/>
      <w:bookmarkStart w:id="5383" w:name="_Toc527548378"/>
      <w:bookmarkStart w:id="5384" w:name="_Toc529174178"/>
      <w:bookmarkStart w:id="5385" w:name="_Toc238639755"/>
      <w:bookmarkStart w:id="5386" w:name="_Toc239143485"/>
      <w:bookmarkStart w:id="5387" w:name="_Toc239214850"/>
      <w:bookmarkStart w:id="5388" w:name="_Toc240797972"/>
      <w:bookmarkStart w:id="5389" w:name="_Toc240954994"/>
      <w:r w:rsidRPr="007656EF">
        <w:rPr>
          <w:rFonts w:ascii="Times New Roman" w:eastAsia="PMingLiU" w:hAnsi="Times New Roman" w:cs="Times New Roman"/>
          <w:b/>
          <w:color w:val="000000"/>
          <w:kern w:val="0"/>
          <w:sz w:val="28"/>
          <w:szCs w:val="28"/>
          <w:lang w:val="vi-VN" w:bidi="th-TH"/>
          <ns2:ligatures ns2:val="none"/>
        </w:rPr>
        <w:t>Điều 101.</w:t>
      </w:r>
      <w:r w:rsidRPr="007656EF">
        <w:rPr>
          <w:rFonts w:ascii="Times New Roman" w:eastAsia="PMingLiU" w:hAnsi="Times New Roman" w:cs="Times New Roman"/>
          <w:b/>
          <w:color w:val="000000"/>
          <w:kern w:val="0"/>
          <w:sz w:val="28"/>
          <w:szCs w:val="28"/>
          <w:lang w:val="vi-VN" w:bidi="th-TH"/>
          <ns2:ligatures ns2:val="none"/>
        </w:rPr>
        <w:tab/>
        <w:t>Thanh toán cho dịch vụ điều khiển tần số thứ cấp</w:t>
      </w:r>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p>
    <w:p ns2:paraId="4B8C859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tính toán khoản thanh toán cho đơn vị phát điện cung cấp dịch vụ điều khiển tần số thứ cấp, bao gồm:</w:t>
      </w:r>
      <w:r w:rsidRPr="007656EF">
        <w:rPr>
          <w:rFonts w:ascii="Times New Roman" w:eastAsia="PMingLiU" w:hAnsi="Times New Roman" w:cs="Times New Roman"/>
          <w:color w:val="000000"/>
          <w:kern w:val="0"/>
          <w:sz w:val="28"/>
          <w:lang w:val="vi-VN"/>
          <ns2:ligatures ns2:val="none"/>
        </w:rPr>
        <w:tab/>
      </w:r>
    </w:p>
    <w:p ns2:paraId="68ECED28" ns2:textId="7A66D55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Đối với phần sản lượng điện năng đo đếm của nhà máy điện cung cấp dịch vụ điều chỉnh tần số trong chu kỳ giao dịch: Tính toán thanh toán theo quy định tại Điều 95 và Điều 96 Thông tư này.</w:t>
      </w:r>
    </w:p>
    <w:p ns2:paraId="6452FD6F"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Khoản thanh toán theo giá công suất CAN cho phần sản lượng tương ứng </w:t>
      </w:r>
      <w:r w:rsidRPr="007656EF">
        <w:rPr>
          <w:rFonts w:ascii="Times New Roman" w:eastAsia="PMingLiU" w:hAnsi="Times New Roman" w:cs="Times New Roman"/>
          <w:color w:val="000000"/>
          <w:kern w:val="0"/>
          <w:sz w:val="28"/>
          <w:lang w:val="vi-VN"/>
          <ns2:ligatures ns2:val="none"/>
        </w:rPr>
        <w:lastRenderedPageBreak/>
        <w:t>với phần công suất cung cấp cho dịch vụ điều khiển tần số thứ cấp, cụ thể như sau:</w:t>
      </w:r>
    </w:p>
    <w:p ns2:paraId="5ED1665C" ns2:textId="77777777" w:rsidR="002E16F4" w:rsidRPr="007656EF" w:rsidRDefault="002E16F4"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R</w:t>
      </w:r>
      <w:r w:rsidRPr="007656EF">
        <w:rPr>
          <w:rFonts w:ascii="Times New Roman" w:eastAsia="Times New Roman" w:hAnsi="Times New Roman" w:cs="Times New Roman"/>
          <w:color w:val="000000"/>
          <w:kern w:val="0"/>
          <w:sz w:val="28"/>
          <w:szCs w:val="28"/>
          <w:vertAlign w:val="subscript"/>
          <w:lang w:val="vi-VN"/>
          <ns2:ligatures ns2:val="none"/>
        </w:rPr>
        <w:t>đt</w:t>
      </w:r>
      <w:r w:rsidRPr="007656EF">
        <w:rPr>
          <w:rFonts w:ascii="Times New Roman" w:eastAsia="Times New Roman" w:hAnsi="Times New Roman" w:cs="Times New Roman"/>
          <w:color w:val="000000"/>
          <w:kern w:val="0"/>
          <w:sz w:val="28"/>
          <w:szCs w:val="28"/>
          <w:lang w:val="vi-VN"/>
          <ns2:ligatures ns2:val="none"/>
        </w:rPr>
        <w:t>(i) = CAN(i) × Q</w:t>
      </w:r>
      <w:r w:rsidRPr="007656EF">
        <w:rPr>
          <w:rFonts w:ascii="Times New Roman" w:eastAsia="Times New Roman" w:hAnsi="Times New Roman" w:cs="Times New Roman"/>
          <w:color w:val="000000"/>
          <w:kern w:val="0"/>
          <w:sz w:val="28"/>
          <w:szCs w:val="28"/>
          <w:vertAlign w:val="subscript"/>
          <w:lang w:val="vi-VN"/>
          <ns2:ligatures ns2:val="none"/>
        </w:rPr>
        <w:t>đt</w:t>
      </w:r>
      <w:r w:rsidRPr="007656EF">
        <w:rPr>
          <w:rFonts w:ascii="Times New Roman" w:eastAsia="Times New Roman" w:hAnsi="Times New Roman" w:cs="Times New Roman"/>
          <w:color w:val="000000"/>
          <w:kern w:val="0"/>
          <w:sz w:val="28"/>
          <w:szCs w:val="28"/>
          <w:lang w:val="vi-VN"/>
          <ns2:ligatures ns2:val="none"/>
        </w:rPr>
        <w:t>(i)</w:t>
      </w:r>
    </w:p>
    <w:p ns2:paraId="2250CBD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Trong đó:</w:t>
      </w:r>
    </w:p>
    <w:p ns2:paraId="10A99B1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R</w:t>
      </w:r>
      <w:r w:rsidRPr="007656EF">
        <w:rPr>
          <w:rFonts w:ascii="Times New Roman" w:eastAsia="Times New Roman" w:hAnsi="Times New Roman" w:cs="Times New Roman"/>
          <w:color w:val="000000"/>
          <w:kern w:val="0"/>
          <w:sz w:val="28"/>
          <w:szCs w:val="28"/>
          <w:vertAlign w:val="subscript"/>
          <w:lang w:val="vi-VN"/>
          <ns2:ligatures ns2:val="none"/>
        </w:rPr>
        <w:t>đt</w:t>
      </w:r>
      <w:r w:rsidRPr="007656EF">
        <w:rPr>
          <w:rFonts w:ascii="Times New Roman" w:eastAsia="Times New Roman" w:hAnsi="Times New Roman" w:cs="Times New Roman"/>
          <w:color w:val="000000"/>
          <w:kern w:val="0"/>
          <w:sz w:val="28"/>
          <w:szCs w:val="28"/>
          <w:lang w:val="vi-VN"/>
          <ns2:ligatures ns2:val="none"/>
        </w:rPr>
        <w:t>(i): Khoản thanh toán theo giá công suất CAN cho phần sản lượng tương ứng với phần công suất cung cấp cho dịch vụ điều khiển tần số thứ cấp</w:t>
      </w:r>
      <w:r w:rsidRPr="007656EF" w:rsidDel="00791D48">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trong chu kỳ giao dịch i (đồng);</w:t>
      </w:r>
    </w:p>
    <w:p ns2:paraId="55B008AA"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CAN(i): Giá công suất thị trường áp dụng cho đơn vị phát điện trong chu kỳ giao dịch i (kWh);</w:t>
      </w:r>
    </w:p>
    <w:p ns2:paraId="5D4941E4"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Q</w:t>
      </w:r>
      <w:r w:rsidRPr="007656EF">
        <w:rPr>
          <w:rFonts w:ascii="Times New Roman" w:eastAsia="Times New Roman" w:hAnsi="Times New Roman" w:cs="Times New Roman"/>
          <w:color w:val="000000"/>
          <w:kern w:val="0"/>
          <w:sz w:val="28"/>
          <w:szCs w:val="28"/>
          <w:vertAlign w:val="subscript"/>
          <w:lang w:val="vi-VN"/>
          <ns2:ligatures ns2:val="none"/>
        </w:rPr>
        <w:t>đt</w:t>
      </w:r>
      <w:r w:rsidRPr="007656EF">
        <w:rPr>
          <w:rFonts w:ascii="Times New Roman" w:eastAsia="Times New Roman" w:hAnsi="Times New Roman" w:cs="Times New Roman"/>
          <w:color w:val="000000"/>
          <w:kern w:val="0"/>
          <w:sz w:val="28"/>
          <w:szCs w:val="28"/>
          <w:lang w:val="vi-VN"/>
          <ns2:ligatures ns2:val="none"/>
        </w:rPr>
        <w:t>(i): Sản lượng tương ứng với phần công suất cung cấp cho dịch vụ điều khiển tần số thứ cấp của tổ máy trong chu kỳ giao dịch i đã quy đổi về vị trí đo đếm (kWh) và được xác định theo công thức sau:</w:t>
      </w:r>
    </w:p>
    <w:p ns2:paraId="5E71A364" ns2:textId="77777777" w:rsidR="002E16F4" w:rsidRPr="007656EF" w:rsidRDefault="002E16F4"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Q</w:t>
      </w:r>
      <w:r w:rsidRPr="007656EF">
        <w:rPr>
          <w:rFonts w:ascii="Times New Roman" w:eastAsia="Times New Roman" w:hAnsi="Times New Roman" w:cs="Times New Roman"/>
          <w:color w:val="000000"/>
          <w:kern w:val="0"/>
          <w:sz w:val="28"/>
          <w:szCs w:val="28"/>
          <w:vertAlign w:val="subscript"/>
          <w:lang w:val="vi-VN"/>
          <ns2:ligatures ns2:val="none"/>
        </w:rPr>
        <w:t>đt</w:t>
      </w:r>
      <w:r w:rsidRPr="007656EF">
        <w:rPr>
          <w:rFonts w:ascii="Times New Roman" w:eastAsia="Times New Roman" w:hAnsi="Times New Roman" w:cs="Times New Roman"/>
          <w:color w:val="000000"/>
          <w:kern w:val="0"/>
          <w:sz w:val="28"/>
          <w:szCs w:val="28"/>
          <w:lang w:val="vi-VN"/>
          <ns2:ligatures ns2:val="none"/>
        </w:rPr>
        <w:t xml:space="preserve"> = Max{Min ([Q</w:t>
      </w:r>
      <w:r w:rsidRPr="007656EF">
        <w:rPr>
          <w:rFonts w:ascii="Times New Roman" w:eastAsia="Times New Roman" w:hAnsi="Times New Roman" w:cs="Times New Roman"/>
          <w:color w:val="000000"/>
          <w:kern w:val="0"/>
          <w:sz w:val="28"/>
          <w:szCs w:val="28"/>
          <w:vertAlign w:val="subscript"/>
          <w:lang w:val="vi-VN"/>
          <ns2:ligatures ns2:val="none"/>
        </w:rPr>
        <w:t>cb</w:t>
      </w:r>
      <w:r w:rsidRPr="007656EF">
        <w:rPr>
          <w:rFonts w:ascii="Times New Roman" w:eastAsia="Times New Roman" w:hAnsi="Times New Roman" w:cs="Times New Roman"/>
          <w:color w:val="000000"/>
          <w:kern w:val="0"/>
          <w:sz w:val="28"/>
          <w:szCs w:val="28"/>
          <w:lang w:val="vi-VN"/>
          <ns2:ligatures ns2:val="none"/>
        </w:rPr>
        <w:t xml:space="preserve"> – Q</w:t>
      </w:r>
      <w:r w:rsidRPr="007656EF">
        <w:rPr>
          <w:rFonts w:ascii="Times New Roman" w:eastAsia="Times New Roman" w:hAnsi="Times New Roman" w:cs="Times New Roman"/>
          <w:color w:val="000000"/>
          <w:kern w:val="0"/>
          <w:sz w:val="28"/>
          <w:szCs w:val="28"/>
          <w:vertAlign w:val="subscript"/>
          <w:lang w:val="vi-VN"/>
          <ns2:ligatures ns2:val="none"/>
        </w:rPr>
        <w:t>mq</w:t>
      </w:r>
      <w:r w:rsidRPr="007656EF">
        <w:rPr>
          <w:rFonts w:ascii="Times New Roman" w:eastAsia="Times New Roman" w:hAnsi="Times New Roman" w:cs="Times New Roman"/>
          <w:color w:val="000000"/>
          <w:kern w:val="0"/>
          <w:sz w:val="28"/>
          <w:szCs w:val="28"/>
          <w:lang w:val="vi-VN"/>
          <ns2:ligatures ns2:val="none"/>
        </w:rPr>
        <w:t>], Q</w:t>
      </w:r>
      <w:r w:rsidRPr="007656EF">
        <w:rPr>
          <w:rFonts w:ascii="Times New Roman" w:eastAsia="Times New Roman" w:hAnsi="Times New Roman" w:cs="Times New Roman"/>
          <w:color w:val="000000"/>
          <w:kern w:val="0"/>
          <w:sz w:val="28"/>
          <w:szCs w:val="28"/>
          <w:vertAlign w:val="subscript"/>
          <w:lang w:val="vi-VN"/>
          <ns2:ligatures ns2:val="none"/>
        </w:rPr>
        <w:t>đtcb</w:t>
      </w:r>
      <w:r w:rsidRPr="007656EF">
        <w:rPr>
          <w:rFonts w:ascii="Times New Roman" w:eastAsia="Times New Roman" w:hAnsi="Times New Roman" w:cs="Times New Roman"/>
          <w:color w:val="000000"/>
          <w:kern w:val="0"/>
          <w:sz w:val="28"/>
          <w:szCs w:val="28"/>
          <w:lang w:val="vi-VN"/>
          <ns2:ligatures ns2:val="none"/>
        </w:rPr>
        <w:t>), 0}</w:t>
      </w:r>
    </w:p>
    <w:p ns2:paraId="48960BD1"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Trong đó:</w:t>
      </w:r>
    </w:p>
    <w:p ns2:paraId="3F503E9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Q</w:t>
      </w:r>
      <w:r w:rsidRPr="007656EF">
        <w:rPr>
          <w:rFonts w:ascii="Times New Roman" w:eastAsia="Times New Roman" w:hAnsi="Times New Roman" w:cs="Times New Roman"/>
          <w:color w:val="000000"/>
          <w:kern w:val="0"/>
          <w:sz w:val="28"/>
          <w:szCs w:val="28"/>
          <w:vertAlign w:val="subscript"/>
          <w:lang w:val="vi-VN"/>
          <ns2:ligatures ns2:val="none"/>
        </w:rPr>
        <w:t>đtcb</w:t>
      </w:r>
      <w:r w:rsidRPr="007656EF">
        <w:rPr>
          <w:rFonts w:ascii="Times New Roman" w:eastAsia="Times New Roman" w:hAnsi="Times New Roman" w:cs="Times New Roman"/>
          <w:color w:val="000000"/>
          <w:kern w:val="0"/>
          <w:sz w:val="28"/>
          <w:szCs w:val="28"/>
          <w:lang w:val="vi-VN"/>
          <ns2:ligatures ns2:val="none"/>
        </w:rPr>
        <w:t xml:space="preserve">: Sản lượng tương ứng với công suất cung cấp dịch vụ điều khiển tần số thứ cấp công bố cho chu kỳ giao dịch tới của tổ máy được quy đổi về vị trí đo đếm trong chu kỳ giao dịch i (kWh); </w:t>
      </w:r>
    </w:p>
    <w:p ns2:paraId="047F309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Q</w:t>
      </w:r>
      <w:r w:rsidRPr="007656EF">
        <w:rPr>
          <w:rFonts w:ascii="Times New Roman" w:eastAsia="Times New Roman" w:hAnsi="Times New Roman" w:cs="Times New Roman"/>
          <w:color w:val="000000"/>
          <w:kern w:val="0"/>
          <w:sz w:val="28"/>
          <w:szCs w:val="28"/>
          <w:vertAlign w:val="subscript"/>
          <w:lang w:val="vi-VN"/>
          <ns2:ligatures ns2:val="none"/>
        </w:rPr>
        <w:t>cb</w:t>
      </w:r>
      <w:r w:rsidRPr="007656EF">
        <w:rPr>
          <w:rFonts w:ascii="Times New Roman" w:eastAsia="Times New Roman" w:hAnsi="Times New Roman" w:cs="Times New Roman"/>
          <w:color w:val="000000"/>
          <w:kern w:val="0"/>
          <w:sz w:val="28"/>
          <w:szCs w:val="28"/>
          <w:lang w:val="vi-VN"/>
          <ns2:ligatures ns2:val="none"/>
        </w:rPr>
        <w:t xml:space="preserve">: Sản lượng tương ứng với công suất công bố của tổ máy trong bản chào lập lịch của tổ máy được quy đổi về vị trí đo đếm trong chu kỳ giao dịch i (kWh); </w:t>
      </w:r>
    </w:p>
    <w:p ns2:paraId="1E7871C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Q</w:t>
      </w:r>
      <w:r w:rsidRPr="007656EF">
        <w:rPr>
          <w:rFonts w:ascii="Times New Roman" w:eastAsia="Times New Roman" w:hAnsi="Times New Roman" w:cs="Times New Roman"/>
          <w:color w:val="000000"/>
          <w:kern w:val="0"/>
          <w:sz w:val="28"/>
          <w:szCs w:val="28"/>
          <w:vertAlign w:val="subscript"/>
          <w:lang w:val="vi-VN"/>
          <ns2:ligatures ns2:val="none"/>
        </w:rPr>
        <w:t>mq</w:t>
      </w:r>
      <w:r w:rsidRPr="007656EF">
        <w:rPr>
          <w:rFonts w:ascii="Times New Roman" w:eastAsia="Times New Roman" w:hAnsi="Times New Roman" w:cs="Times New Roman"/>
          <w:color w:val="000000"/>
          <w:kern w:val="0"/>
          <w:sz w:val="28"/>
          <w:szCs w:val="28"/>
          <w:lang w:val="vi-VN"/>
          <ns2:ligatures ns2:val="none"/>
        </w:rPr>
        <w:t>: Sản lượng điện năng đo đếm của nhà máy điện trong chu kỳ giao dịch i (kWh).</w:t>
      </w:r>
    </w:p>
    <w:p ns2:paraId="0DB2372A"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Trường hợp trong chu kỳ giao dịch thực tế, tổ máy không tham gia dịch vụ điều khiển tần số thứ cấp hoặc tổ máy bị sự cố thì sản lượng tương ứng với phần công suất cung cấp cho dịch vụ điều khiển tần số thứ cấp trong chu kỳ đó bằng không (Q</w:t>
      </w:r>
      <w:r w:rsidRPr="007656EF">
        <w:rPr>
          <w:rFonts w:ascii="Times New Roman" w:eastAsia="Times New Roman" w:hAnsi="Times New Roman" w:cs="Times New Roman"/>
          <w:color w:val="000000"/>
          <w:kern w:val="0"/>
          <w:sz w:val="28"/>
          <w:szCs w:val="28"/>
          <w:vertAlign w:val="subscript"/>
          <w:lang w:val="vi-VN"/>
          <ns2:ligatures ns2:val="none"/>
        </w:rPr>
        <w:t>đt</w:t>
      </w:r>
      <w:r w:rsidRPr="007656EF">
        <w:rPr>
          <w:rFonts w:ascii="Times New Roman" w:eastAsia="Times New Roman" w:hAnsi="Times New Roman" w:cs="Times New Roman"/>
          <w:color w:val="000000"/>
          <w:kern w:val="0"/>
          <w:sz w:val="28"/>
          <w:szCs w:val="28"/>
          <w:lang w:val="vi-VN"/>
          <ns2:ligatures ns2:val="none"/>
        </w:rPr>
        <w:t xml:space="preserve"> = 0)</w:t>
      </w:r>
      <w:r w:rsidRPr="003A427E">
        <w:rPr>
          <w:rFonts w:ascii="Times New Roman" w:eastAsia="Times New Roman" w:hAnsi="Times New Roman" w:cs="Times New Roman"/>
          <w:color w:val="000000"/>
          <w:kern w:val="0"/>
          <w:sz w:val="28"/>
          <w:szCs w:val="28"/>
          <w:lang w:val="vi-VN"/>
          <ns2:ligatures ns2:val="none"/>
        </w:rPr>
        <w:t>.</w:t>
      </w:r>
    </w:p>
    <w:p ns2:paraId="08FB0580"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390" w:name="_Toc347904783"/>
      <w:bookmarkStart w:id="5391" w:name="_Toc520887765"/>
      <w:bookmarkStart w:id="5392" w:name="_Toc521661357"/>
      <w:bookmarkStart w:id="5393" w:name="_Toc522128301"/>
      <w:bookmarkStart w:id="5394" w:name="_Toc522128592"/>
      <w:bookmarkStart w:id="5395" w:name="_Toc522197628"/>
      <w:bookmarkStart w:id="5396" w:name="_Toc522269713"/>
      <w:bookmarkStart w:id="5397" w:name="_Toc523300775"/>
      <w:bookmarkStart w:id="5398" w:name="_Toc526435827"/>
      <w:bookmarkStart w:id="5399" w:name="_Toc526928351"/>
      <w:bookmarkStart w:id="5400" w:name="_Toc527548184"/>
      <w:bookmarkStart w:id="5401" w:name="_Toc527548379"/>
      <w:bookmarkStart w:id="5402" w:name="_Toc529174179"/>
      <w:r w:rsidRPr="007656EF">
        <w:rPr>
          <w:rFonts w:ascii="Times New Roman" w:eastAsia="PMingLiU" w:hAnsi="Times New Roman" w:cs="Times New Roman"/>
          <w:b/>
          <w:color w:val="000000"/>
          <w:kern w:val="0"/>
          <w:sz w:val="28"/>
          <w:szCs w:val="28"/>
          <w:lang w:val="vi-VN" w:bidi="th-TH"/>
          <ns2:ligatures ns2:val="none"/>
        </w:rPr>
        <w:t>Điều 102.</w:t>
      </w:r>
      <w:r w:rsidRPr="007656EF">
        <w:rPr>
          <w:rFonts w:ascii="Times New Roman" w:eastAsia="PMingLiU" w:hAnsi="Times New Roman" w:cs="Times New Roman"/>
          <w:b/>
          <w:color w:val="000000"/>
          <w:kern w:val="0"/>
          <w:sz w:val="28"/>
          <w:szCs w:val="28"/>
          <w:lang w:val="vi-VN" w:bidi="th-TH"/>
          <ns2:ligatures ns2:val="none"/>
        </w:rPr>
        <w:tab/>
        <w:t>Thanh toán cho dịch vụ dự phòng khởi động nhanh, dịch vụ vận hành phải phát để bảo đảm cung cấp điện</w:t>
      </w:r>
      <w:bookmarkEnd w:id="5385"/>
      <w:bookmarkEnd w:id="5386"/>
      <w:bookmarkEnd w:id="5387"/>
      <w:bookmarkEnd w:id="5388"/>
      <w:bookmarkEnd w:id="5389"/>
      <w:bookmarkEnd w:id="5390"/>
      <w:r w:rsidRPr="007656EF">
        <w:rPr>
          <w:rFonts w:ascii="Times New Roman" w:eastAsia="PMingLiU" w:hAnsi="Times New Roman" w:cs="Times New Roman"/>
          <w:b/>
          <w:color w:val="000000"/>
          <w:kern w:val="0"/>
          <w:sz w:val="28"/>
          <w:szCs w:val="28"/>
          <w:lang w:val="vi-VN" w:bidi="th-TH"/>
          <ns2:ligatures ns2:val="none"/>
        </w:rPr>
        <w:t>, dịch vụ điều chỉnh điện áp và khởi động đen</w:t>
      </w:r>
      <w:bookmarkEnd w:id="5391"/>
      <w:bookmarkEnd w:id="5392"/>
      <w:bookmarkEnd w:id="5393"/>
      <w:bookmarkEnd w:id="5394"/>
      <w:bookmarkEnd w:id="5395"/>
      <w:bookmarkEnd w:id="5396"/>
      <w:bookmarkEnd w:id="5397"/>
      <w:bookmarkEnd w:id="5398"/>
      <w:bookmarkEnd w:id="5399"/>
      <w:bookmarkEnd w:id="5400"/>
      <w:bookmarkEnd w:id="5401"/>
      <w:bookmarkEnd w:id="5402"/>
    </w:p>
    <w:p ns2:paraId="210EBEA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spacing w:val="-2"/>
          <w:kern w:val="0"/>
          <w:sz w:val="28"/>
          <w:lang w:val="vi-VN"/>
          <ns2:ligatures ns2:val="none"/>
        </w:rPr>
      </w:pPr>
      <w:r w:rsidRPr="007656EF">
        <w:rPr>
          <w:rFonts w:ascii="Times New Roman" w:eastAsia="Times New Roman" w:hAnsi="Times New Roman" w:cs="Times New Roman"/>
          <w:color w:val="000000"/>
          <w:spacing w:val="-2"/>
          <w:kern w:val="0"/>
          <w:sz w:val="28"/>
          <w:lang w:val="vi-VN"/>
          <ns2:ligatures ns2:val="none"/>
        </w:rPr>
        <w:t xml:space="preserve">Đơn vị cung cấp dịch vụ dự phòng khởi động nhanh, dịch vụ vận hành phải phát để </w:t>
      </w:r>
      <w:r w:rsidRPr="007656EF">
        <w:rPr>
          <w:rFonts w:ascii="Times New Roman" w:eastAsia="Times New Roman" w:hAnsi="Times New Roman" w:cs="Times New Roman"/>
          <w:color w:val="000000"/>
          <w:spacing w:val="-2"/>
          <w:kern w:val="0"/>
          <w:sz w:val="28"/>
          <w:szCs w:val="28"/>
          <w:lang w:val="vi-VN"/>
          <ns2:ligatures ns2:val="none"/>
        </w:rPr>
        <w:t>bảo đảm cung cấp điện</w:t>
      </w:r>
      <w:r w:rsidRPr="007656EF">
        <w:rPr>
          <w:rFonts w:ascii="Times New Roman" w:eastAsia="Times New Roman" w:hAnsi="Times New Roman" w:cs="Times New Roman"/>
          <w:color w:val="000000"/>
          <w:spacing w:val="-2"/>
          <w:kern w:val="0"/>
          <w:sz w:val="28"/>
          <w:lang w:val="vi-VN"/>
          <ns2:ligatures ns2:val="none"/>
        </w:rPr>
        <w:t xml:space="preserve"> (bao gồm vận hành phải phát thường xuyên và nhà máy tuabin khí vận hành chu trình đơn hoặc thiếu nhiên liệu chính phải sử dụng một phần hoặc toàn bộ nhiên liệu phụ theo lệnh của Đơn vị vận hành hệ thống điện và thị trường điện), dịch vụ điều chỉnh điện áp và khởi động đen được thanh toán theo hợp đồng cung cấp dịch vụ phụ trợ theo Quy định phương pháp xác định và trình tự, thủ tục phê duyệt giá dịch vụ phụ trợ hệ thống điện, nội dung chính của hợp đồng cung cấp dịch vụ phụ trợ hệ thống điện </w:t>
      </w:r>
      <w:r w:rsidRPr="007656EF">
        <w:rPr>
          <w:rFonts w:ascii="Times New Roman" w:eastAsia="Times New Roman" w:hAnsi="Times New Roman" w:cs="Times New Roman"/>
          <w:color w:val="000000"/>
          <w:kern w:val="0"/>
          <w:sz w:val="28"/>
          <w:szCs w:val="32"/>
          <w:lang w:val="da-DK"/>
          <ns2:ligatures ns2:val="none"/>
        </w:rPr>
        <w:t>được</w:t>
      </w:r>
      <w:r w:rsidRPr="007656EF">
        <w:rPr>
          <w:rFonts w:ascii="Times New Roman" w:eastAsia="Times New Roman" w:hAnsi="Times New Roman" w:cs="Times New Roman"/>
          <w:color w:val="000000"/>
          <w:spacing w:val="-2"/>
          <w:kern w:val="0"/>
          <w:sz w:val="28"/>
          <w:lang w:val="vi-VN"/>
          <ns2:ligatures ns2:val="none"/>
        </w:rPr>
        <w:t xml:space="preserve"> Bộ Công Thương ban hành.</w:t>
      </w:r>
    </w:p>
    <w:p ns2:paraId="4DB55E51"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403" w:name="_Toc347904785"/>
      <w:bookmarkStart w:id="5404" w:name="_Toc520887766"/>
      <w:bookmarkStart w:id="5405" w:name="_Toc521661358"/>
      <w:bookmarkStart w:id="5406" w:name="_Toc522128302"/>
      <w:bookmarkStart w:id="5407" w:name="_Toc522128593"/>
      <w:bookmarkStart w:id="5408" w:name="_Toc522197629"/>
      <w:bookmarkStart w:id="5409" w:name="_Toc522269714"/>
      <w:bookmarkStart w:id="5410" w:name="_Toc523300776"/>
      <w:bookmarkStart w:id="5411" w:name="_Toc526435828"/>
      <w:bookmarkStart w:id="5412" w:name="_Toc526928352"/>
      <w:bookmarkStart w:id="5413" w:name="_Toc527548185"/>
      <w:bookmarkStart w:id="5414" w:name="_Toc527548380"/>
      <w:bookmarkStart w:id="5415" w:name="_Toc529174180"/>
      <w:bookmarkStart w:id="5416" w:name="_Toc238639756"/>
      <w:bookmarkStart w:id="5417" w:name="_Toc239143486"/>
      <w:bookmarkStart w:id="5418" w:name="_Toc239214851"/>
      <w:bookmarkStart w:id="5419" w:name="_Toc240797973"/>
      <w:bookmarkStart w:id="5420" w:name="_Toc240954995"/>
      <w:r w:rsidRPr="007656EF">
        <w:rPr>
          <w:rFonts w:ascii="Times New Roman" w:eastAsia="PMingLiU" w:hAnsi="Times New Roman" w:cs="Times New Roman"/>
          <w:b/>
          <w:color w:val="000000"/>
          <w:kern w:val="0"/>
          <w:sz w:val="28"/>
          <w:szCs w:val="28"/>
          <w:lang w:val="vi-VN" w:bidi="th-TH"/>
          <ns2:ligatures ns2:val="none"/>
        </w:rPr>
        <w:t>Điều 103.</w:t>
      </w:r>
      <w:r w:rsidRPr="007656EF">
        <w:rPr>
          <w:rFonts w:ascii="Times New Roman" w:eastAsia="PMingLiU" w:hAnsi="Times New Roman" w:cs="Times New Roman"/>
          <w:b/>
          <w:color w:val="000000"/>
          <w:kern w:val="0"/>
          <w:sz w:val="28"/>
          <w:szCs w:val="28"/>
          <w:lang w:val="vi-VN" w:bidi="th-TH"/>
          <ns2:ligatures ns2:val="none"/>
        </w:rPr>
        <w:tab/>
        <w:t xml:space="preserve"> Thanh toán cho nhà máy thủy điện có hồ chứa điều tiết dưới 02 ngày</w:t>
      </w:r>
      <w:bookmarkEnd w:id="5403"/>
      <w:bookmarkEnd w:id="5404"/>
      <w:bookmarkEnd w:id="5405"/>
      <w:bookmarkEnd w:id="5406"/>
      <w:bookmarkEnd w:id="5407"/>
      <w:bookmarkEnd w:id="5408"/>
      <w:bookmarkEnd w:id="5409"/>
      <w:bookmarkEnd w:id="5410"/>
      <w:bookmarkEnd w:id="5411"/>
      <w:bookmarkEnd w:id="5412"/>
      <w:bookmarkEnd w:id="5413"/>
      <w:bookmarkEnd w:id="5414"/>
      <w:bookmarkEnd w:id="5415"/>
    </w:p>
    <w:p ns2:paraId="41F02C1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Các khoản thanh</w:t>
      </w:r>
      <w:r w:rsidRPr="003A427E">
        <w:rPr>
          <w:rFonts w:ascii="Times New Roman" w:eastAsia="Times New Roman" w:hAnsi="Times New Roman" w:cs="Times New Roman"/>
          <w:color w:val="000000"/>
          <w:kern w:val="0"/>
          <w:sz w:val="28"/>
          <w:lang w:val="vi-VN"/>
          <ns2:ligatures ns2:val="none"/>
        </w:rPr>
        <w:t xml:space="preserve"> toán</w:t>
      </w:r>
      <w:r w:rsidRPr="007656EF">
        <w:rPr>
          <w:rFonts w:ascii="Times New Roman" w:eastAsia="Times New Roman" w:hAnsi="Times New Roman" w:cs="Times New Roman"/>
          <w:color w:val="000000"/>
          <w:kern w:val="0"/>
          <w:sz w:val="28"/>
          <w:lang w:val="vi-VN"/>
          <ns2:ligatures ns2:val="none"/>
        </w:rPr>
        <w:t xml:space="preserve"> cho nhà máy thủy điện có hồ chứa điều tiết dưới 02 </w:t>
      </w:r>
      <w:r w:rsidRPr="007656EF">
        <w:rPr>
          <w:rFonts w:ascii="Times New Roman" w:eastAsia="Times New Roman" w:hAnsi="Times New Roman" w:cs="Times New Roman"/>
          <w:color w:val="000000"/>
          <w:kern w:val="0"/>
          <w:sz w:val="28"/>
          <w:lang w:val="vi-VN"/>
          <ns2:ligatures ns2:val="none"/>
        </w:rPr>
        <w:lastRenderedPageBreak/>
        <w:t xml:space="preserve">ngày trực tiếp giao dịch trên thị trường điện được tính toán như sau: </w:t>
      </w:r>
    </w:p>
    <w:p ns2:paraId="35D8EA1E" ns2:textId="1102BEE0"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1. C</w:t>
      </w:r>
      <w:r w:rsidRPr="007656EF">
        <w:rPr>
          <w:rFonts w:ascii="Times New Roman" w:eastAsia="Times New Roman" w:hAnsi="Times New Roman" w:cs="Times New Roman"/>
          <w:color w:val="000000"/>
          <w:kern w:val="0"/>
          <w:sz w:val="28"/>
          <w:szCs w:val="28"/>
          <w:lang w:val="vi-VN"/>
          <ns2:ligatures ns2:val="none"/>
        </w:rPr>
        <w:t>ác khoản thanh toán theo thị trường điện: Thực hiện theo các quy định tại khoản 2 và khoản 6 Điều 95 và Điều 96 Thông tư này.</w:t>
      </w:r>
      <w:r w:rsidRPr="007656EF">
        <w:rPr>
          <w:rFonts w:ascii="Times New Roman" w:eastAsia="Times New Roman" w:hAnsi="Times New Roman" w:cs="Times New Roman"/>
          <w:color w:val="000000"/>
          <w:kern w:val="0"/>
          <w:sz w:val="28"/>
          <w:lang w:val="vi-VN"/>
          <ns2:ligatures ns2:val="none"/>
        </w:rPr>
        <w:t xml:space="preserve"> </w:t>
      </w:r>
    </w:p>
    <w:p ns2:paraId="5D9A405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2. Khoản thanh toán sai khác theo hợp đồng mua bán điện </w:t>
      </w:r>
    </w:p>
    <w:p ns2:paraId="01A403D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a) Sản lượng điện hợp đồng mua bán điện trong chu kỳ giao dịch của nhà máy điện này được tính toán theo công thức sau: </w:t>
      </w:r>
    </w:p>
    <w:p ns2:paraId="0C34BAC2" ns2:textId="77777777" w:rsidR="002E16F4" w:rsidRPr="007656EF" w:rsidRDefault="002E16F4"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Qc(i) = Qhc(i)× α</w:t>
      </w:r>
    </w:p>
    <w:p ns2:paraId="5DED61E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Trong đó:</w:t>
      </w:r>
    </w:p>
    <w:p ns2:paraId="76D2579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Qc(i): Sản lượng điện hợp đồng của nhà máy điện trong chu kỳ giao dịch i (kWh);</w:t>
      </w:r>
    </w:p>
    <w:p ns2:paraId="7E77FF18"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α: Tỷ lệ sản lượng điện năng thanh toán theo giá hợp đồng cho nhà máy thủy điện có hồ điều tiết dưới 02 ngày do Bộ Công Thương quy định.</w:t>
      </w:r>
    </w:p>
    <w:p ns2:paraId="5C822CA2"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Qhc(i): Sản lượng điện hiệu chỉnh trong chu kỳ giao dịch i (kWh) được xác định như sau:</w:t>
      </w:r>
    </w:p>
    <w:p ns2:paraId="08F738DE"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Trường hợp Qdu</w:t>
      </w:r>
      <w:r w:rsidRPr="007656EF">
        <w:rPr>
          <w:rFonts w:ascii="Times New Roman" w:eastAsia="Times New Roman" w:hAnsi="Times New Roman" w:cs="Times New Roman"/>
          <w:color w:val="000000"/>
          <w:kern w:val="0"/>
          <w:sz w:val="28"/>
          <w:szCs w:val="28"/>
          <w:lang w:val="sv-SE"/>
          <ns2:ligatures ns2:val="none"/>
        </w:rPr>
        <w:t>(i)</w:t>
      </w:r>
      <w:r w:rsidRPr="007656EF">
        <w:rPr>
          <w:rFonts w:ascii="Times New Roman" w:eastAsia="Times New Roman" w:hAnsi="Times New Roman" w:cs="Times New Roman"/>
          <w:color w:val="000000"/>
          <w:kern w:val="0"/>
          <w:sz w:val="28"/>
          <w:szCs w:val="28"/>
          <w:lang w:val="vi-VN"/>
          <ns2:ligatures ns2:val="none"/>
        </w:rPr>
        <w:t>&gt; 0, Qhc</w:t>
      </w:r>
      <w:r w:rsidRPr="007656EF">
        <w:rPr>
          <w:rFonts w:ascii="Times New Roman" w:eastAsia="Times New Roman" w:hAnsi="Times New Roman" w:cs="Times New Roman"/>
          <w:color w:val="000000"/>
          <w:kern w:val="0"/>
          <w:sz w:val="28"/>
          <w:szCs w:val="28"/>
          <w:lang w:val="sv-SE"/>
          <ns2:ligatures ns2:val="none"/>
        </w:rPr>
        <w:t>(i)</w:t>
      </w:r>
      <w:r w:rsidRPr="007656EF">
        <w:rPr>
          <w:rFonts w:ascii="Times New Roman" w:eastAsia="Times New Roman" w:hAnsi="Times New Roman" w:cs="Times New Roman"/>
          <w:color w:val="000000"/>
          <w:kern w:val="0"/>
          <w:sz w:val="28"/>
          <w:szCs w:val="28"/>
          <w:lang w:val="vi-VN"/>
          <ns2:ligatures ns2:val="none"/>
        </w:rPr>
        <w:t xml:space="preserve"> = Qm</w:t>
      </w:r>
      <w:r w:rsidRPr="007656EF">
        <w:rPr>
          <w:rFonts w:ascii="Times New Roman" w:eastAsia="Times New Roman" w:hAnsi="Times New Roman" w:cs="Times New Roman"/>
          <w:color w:val="000000"/>
          <w:kern w:val="0"/>
          <w:sz w:val="28"/>
          <w:szCs w:val="28"/>
          <w:lang w:val="sv-SE"/>
          <ns2:ligatures ns2:val="none"/>
        </w:rPr>
        <w:t>(i)</w:t>
      </w:r>
      <w:r w:rsidRPr="007656EF">
        <w:rPr>
          <w:rFonts w:ascii="Times New Roman" w:eastAsia="Times New Roman" w:hAnsi="Times New Roman" w:cs="Times New Roman"/>
          <w:color w:val="000000"/>
          <w:kern w:val="0"/>
          <w:sz w:val="28"/>
          <w:szCs w:val="28"/>
          <w:lang w:val="vi-VN"/>
          <ns2:ligatures ns2:val="none"/>
        </w:rPr>
        <w:t xml:space="preserve"> – Qdu</w:t>
      </w:r>
      <w:r w:rsidRPr="007656EF">
        <w:rPr>
          <w:rFonts w:ascii="Times New Roman" w:eastAsia="Times New Roman" w:hAnsi="Times New Roman" w:cs="Times New Roman"/>
          <w:color w:val="000000"/>
          <w:kern w:val="0"/>
          <w:sz w:val="28"/>
          <w:szCs w:val="28"/>
          <w:lang w:val="sv-SE"/>
          <ns2:ligatures ns2:val="none"/>
        </w:rPr>
        <w:t>(i)</w:t>
      </w:r>
      <w:r w:rsidRPr="007656EF">
        <w:rPr>
          <w:rFonts w:ascii="Times New Roman" w:eastAsia="Times New Roman" w:hAnsi="Times New Roman" w:cs="Times New Roman"/>
          <w:color w:val="000000"/>
          <w:kern w:val="0"/>
          <w:sz w:val="28"/>
          <w:szCs w:val="28"/>
          <w:lang w:val="vi-VN"/>
          <ns2:ligatures ns2:val="none"/>
        </w:rPr>
        <w:t>;</w:t>
      </w:r>
    </w:p>
    <w:p ns2:paraId="0F4D5359"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Trường hợp Qdu</w:t>
      </w:r>
      <w:r w:rsidRPr="007656EF">
        <w:rPr>
          <w:rFonts w:ascii="Times New Roman" w:eastAsia="Times New Roman" w:hAnsi="Times New Roman" w:cs="Times New Roman"/>
          <w:color w:val="000000"/>
          <w:kern w:val="0"/>
          <w:sz w:val="28"/>
          <w:szCs w:val="28"/>
          <w:lang w:val="sv-SE"/>
          <ns2:ligatures ns2:val="none"/>
        </w:rPr>
        <w:t>(i)</w:t>
      </w:r>
      <w:r w:rsidRPr="007656EF">
        <w:rPr>
          <w:rFonts w:ascii="Times New Roman" w:eastAsia="Times New Roman" w:hAnsi="Times New Roman" w:cs="Times New Roman"/>
          <w:color w:val="000000"/>
          <w:kern w:val="0"/>
          <w:sz w:val="28"/>
          <w:szCs w:val="28"/>
          <w:lang w:val="vi-VN"/>
          <ns2:ligatures ns2:val="none"/>
        </w:rPr>
        <w:t xml:space="preserve"> ≤ 0, Qhc</w:t>
      </w:r>
      <w:r w:rsidRPr="007656EF">
        <w:rPr>
          <w:rFonts w:ascii="Times New Roman" w:eastAsia="Times New Roman" w:hAnsi="Times New Roman" w:cs="Times New Roman"/>
          <w:color w:val="000000"/>
          <w:kern w:val="0"/>
          <w:sz w:val="28"/>
          <w:szCs w:val="28"/>
          <w:lang w:val="sv-SE"/>
          <ns2:ligatures ns2:val="none"/>
        </w:rPr>
        <w:t>(i)</w:t>
      </w:r>
      <w:r w:rsidRPr="007656EF">
        <w:rPr>
          <w:rFonts w:ascii="Times New Roman" w:eastAsia="Times New Roman" w:hAnsi="Times New Roman" w:cs="Times New Roman"/>
          <w:color w:val="000000"/>
          <w:kern w:val="0"/>
          <w:sz w:val="28"/>
          <w:szCs w:val="28"/>
          <w:lang w:val="vi-VN"/>
          <ns2:ligatures ns2:val="none"/>
        </w:rPr>
        <w:t xml:space="preserve"> = Qm</w:t>
      </w:r>
      <w:r w:rsidRPr="007656EF">
        <w:rPr>
          <w:rFonts w:ascii="Times New Roman" w:eastAsia="Times New Roman" w:hAnsi="Times New Roman" w:cs="Times New Roman"/>
          <w:color w:val="000000"/>
          <w:kern w:val="0"/>
          <w:sz w:val="28"/>
          <w:szCs w:val="28"/>
          <w:lang w:val="sv-SE"/>
          <ns2:ligatures ns2:val="none"/>
        </w:rPr>
        <w:t>(i)</w:t>
      </w:r>
      <w:r w:rsidRPr="007656EF">
        <w:rPr>
          <w:rFonts w:ascii="Times New Roman" w:eastAsia="Times New Roman" w:hAnsi="Times New Roman" w:cs="Times New Roman"/>
          <w:color w:val="000000"/>
          <w:kern w:val="0"/>
          <w:sz w:val="28"/>
          <w:szCs w:val="28"/>
          <w:lang w:val="vi-VN"/>
          <ns2:ligatures ns2:val="none"/>
        </w:rPr>
        <w:t xml:space="preserve">. </w:t>
      </w:r>
    </w:p>
    <w:p ns2:paraId="248347B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Qm(i): Sản lượng điện năng tại vị trí đo đếm trong chu kỳ giao dịch i (kWh);</w:t>
      </w:r>
    </w:p>
    <w:p ns2:paraId="5B63DF4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Qdu(i): Sản lượng điện năng phát sai khác so với lệnh điều độ trong chu kỳ giao dịch i (kWh). </w:t>
      </w:r>
    </w:p>
    <w:p ns2:paraId="217A44F2" ns2:textId="541BB982"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b) Khoản thanh toán theo hợp đồng mua bán điện của nhà máy điện được tính toán căn cứ theo sản lượng điện hợp đồng theo quy định tại điểm a khoản này và theo công thức quy định tại Điều 97 Thông tư này.</w:t>
      </w:r>
    </w:p>
    <w:p ns2:paraId="6AB3C5B0"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421" w:name="_Toc347904786"/>
      <w:bookmarkStart w:id="5422" w:name="_Toc520887767"/>
      <w:bookmarkStart w:id="5423" w:name="_Toc521661359"/>
      <w:bookmarkStart w:id="5424" w:name="_Toc522128303"/>
      <w:bookmarkStart w:id="5425" w:name="_Toc522128594"/>
      <w:bookmarkStart w:id="5426" w:name="_Toc522197630"/>
      <w:bookmarkStart w:id="5427" w:name="_Toc522269715"/>
      <w:bookmarkStart w:id="5428" w:name="_Toc523300777"/>
      <w:bookmarkStart w:id="5429" w:name="_Toc526435829"/>
      <w:bookmarkStart w:id="5430" w:name="_Toc526928353"/>
      <w:bookmarkStart w:id="5431" w:name="_Toc527548186"/>
      <w:bookmarkStart w:id="5432" w:name="_Toc527548381"/>
      <w:bookmarkStart w:id="5433" w:name="_Toc529174181"/>
      <w:r w:rsidRPr="007656EF">
        <w:rPr>
          <w:rFonts w:ascii="Times New Roman" w:eastAsia="PMingLiU" w:hAnsi="Times New Roman" w:cs="Times New Roman"/>
          <w:b/>
          <w:color w:val="000000"/>
          <w:kern w:val="0"/>
          <w:sz w:val="28"/>
          <w:szCs w:val="28"/>
          <w:lang w:val="vi-VN" w:bidi="th-TH"/>
          <ns2:ligatures ns2:val="none"/>
        </w:rPr>
        <w:t>Điều 104.</w:t>
      </w:r>
      <w:r w:rsidRPr="007656EF">
        <w:rPr>
          <w:rFonts w:ascii="Times New Roman" w:eastAsia="PMingLiU" w:hAnsi="Times New Roman" w:cs="Times New Roman"/>
          <w:b/>
          <w:color w:val="000000"/>
          <w:kern w:val="0"/>
          <w:sz w:val="28"/>
          <w:szCs w:val="28"/>
          <w:lang w:val="vi-VN" w:bidi="th-TH"/>
          <ns2:ligatures ns2:val="none"/>
        </w:rPr>
        <w:tab/>
        <w:t>Thanh toán cho các nhà máy điện năng lượng tái tạo trực tiếp tham gia thị trường điện</w:t>
      </w:r>
    </w:p>
    <w:p ns2:paraId="0DB3DF9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1. Nhà máy điện năng lượng tái tạo có hợp đồng mua bán điện với khách h</w:t>
      </w:r>
      <w:r w:rsidRPr="003A427E">
        <w:rPr>
          <w:rFonts w:ascii="Times New Roman" w:eastAsia="Times New Roman" w:hAnsi="Times New Roman" w:cs="Times New Roman"/>
          <w:color w:val="000000"/>
          <w:kern w:val="0"/>
          <w:sz w:val="28"/>
          <w:szCs w:val="28"/>
          <w:lang w:val="vi-VN"/>
          <ns2:ligatures ns2:val="none"/>
        </w:rPr>
        <w:t>à</w:t>
      </w:r>
      <w:r w:rsidRPr="007656EF">
        <w:rPr>
          <w:rFonts w:ascii="Times New Roman" w:eastAsia="Times New Roman" w:hAnsi="Times New Roman" w:cs="Times New Roman"/>
          <w:color w:val="000000"/>
          <w:kern w:val="0"/>
          <w:sz w:val="28"/>
          <w:szCs w:val="28"/>
          <w:lang w:val="vi-VN"/>
          <ns2:ligatures ns2:val="none"/>
        </w:rPr>
        <w:t xml:space="preserve">ng sử dụng điện lớn tham gia cơ chế mua bán điện trực tiếp lựa chọn bán điện trên thị trường điện giao ngay, thanh toán áp dụng theo quy định về cơ chế mua bán điện trực tiếp được Chính phủ ban hành. </w:t>
      </w:r>
    </w:p>
    <w:p ns2:paraId="48962203"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2. Nhà máy điện năng lượng tái tạo không tham gia cơ chế mua bán điện trực tiếp nhưng lựa chọn trực tiếp tham gia thị trường điện, thanh toán các thành phần: </w:t>
      </w:r>
    </w:p>
    <w:p ns2:paraId="42A3ABB9" ns2:textId="3F590EF8"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a) Các khoản thanh toán theo thị trường điện: </w:t>
      </w:r>
      <w:r w:rsidRPr="003A427E">
        <w:rPr>
          <w:rFonts w:ascii="Times New Roman" w:eastAsia="Times New Roman" w:hAnsi="Times New Roman" w:cs="Times New Roman"/>
          <w:color w:val="000000"/>
          <w:kern w:val="0"/>
          <w:sz w:val="28"/>
          <w:szCs w:val="28"/>
          <w:lang w:val="vi-VN"/>
          <ns2:ligatures ns2:val="none"/>
        </w:rPr>
        <w:t>t</w:t>
      </w:r>
      <w:r w:rsidRPr="007656EF">
        <w:rPr>
          <w:rFonts w:ascii="Times New Roman" w:eastAsia="Times New Roman" w:hAnsi="Times New Roman" w:cs="Times New Roman"/>
          <w:color w:val="000000"/>
          <w:kern w:val="0"/>
          <w:sz w:val="28"/>
          <w:szCs w:val="28"/>
          <w:lang w:val="vi-VN"/>
          <ns2:ligatures ns2:val="none"/>
        </w:rPr>
        <w:t xml:space="preserve">hực hiện theo các quy định tại khoản 7 Điều 95 và Điều 96 Thông tư này. </w:t>
      </w:r>
    </w:p>
    <w:p ns2:paraId="1BFFC1D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b) Khoản thanh toán theo hợp đồng mua bán điện dạng sai khác: </w:t>
      </w:r>
    </w:p>
    <w:p ns2:paraId="3DBCCCBE"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Sản lượng điện hợp đồng mua bán điện trong chu kỳ giao dịch của nhà máy điện này được tính toán theo công thức sau: </w:t>
      </w:r>
    </w:p>
    <w:p ns2:paraId="0F077B3B" ns2:textId="77777777" w:rsidR="002E16F4" w:rsidRPr="007656EF" w:rsidRDefault="002E16F4"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Qc(i) = Qmq(i)×α</w:t>
      </w:r>
    </w:p>
    <w:p ns2:paraId="2D0F309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lastRenderedPageBreak/>
        <w:t>Trong đó:</w:t>
      </w:r>
    </w:p>
    <w:p ns2:paraId="3AC9015A"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Qc(i): Sản lượng điện hợp đồng của nhà máy điện trong chu kỳ giao dịch i (kWh);</w:t>
      </w:r>
    </w:p>
    <w:p ns2:paraId="4C45BF5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α: Tỷ lệ sản lượng điện năng thanh toán theo giá hợp đồng cho nhà máy năng lượng tái tạo do Bộ Công Thương quy định.</w:t>
      </w:r>
    </w:p>
    <w:p ns2:paraId="2ACB8C02"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Qmq(i): Sản lượng điện năng tại vị trí đo đếm trong chu kỳ giao dịch i (kWh). </w:t>
      </w:r>
    </w:p>
    <w:p ns2:paraId="5DC7032A" ns2:textId="6977FFF3"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c) Khoản thanh toán theo hợp đồng mua bán điện của nhà máy điện được tính toán căn cứ theo sản lượng điện hợp đồng theo quy định tại điểm a khoản này và theo công thức quy định tại Điều 97 Thông tư này.</w:t>
      </w:r>
    </w:p>
    <w:p ns2:paraId="36D14550"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105.</w:t>
      </w:r>
      <w:r w:rsidRPr="007656EF">
        <w:rPr>
          <w:rFonts w:ascii="Times New Roman" w:eastAsia="PMingLiU" w:hAnsi="Times New Roman" w:cs="Times New Roman"/>
          <w:b/>
          <w:color w:val="000000"/>
          <w:kern w:val="0"/>
          <w:sz w:val="28"/>
          <w:szCs w:val="28"/>
          <w:lang w:val="vi-VN" w:bidi="th-TH"/>
          <ns2:ligatures ns2:val="none"/>
        </w:rPr>
        <w:tab/>
        <w:t>Thanh toán khác</w:t>
      </w:r>
      <w:bookmarkEnd w:id="5416"/>
      <w:bookmarkEnd w:id="5417"/>
      <w:bookmarkEnd w:id="5418"/>
      <w:bookmarkEnd w:id="5419"/>
      <w:bookmarkEnd w:id="5420"/>
      <w:bookmarkEnd w:id="5421"/>
      <w:bookmarkEnd w:id="5422"/>
      <w:bookmarkEnd w:id="5423"/>
      <w:bookmarkEnd w:id="5424"/>
      <w:bookmarkEnd w:id="5425"/>
      <w:bookmarkEnd w:id="5426"/>
      <w:bookmarkEnd w:id="5427"/>
      <w:bookmarkEnd w:id="5428"/>
      <w:r w:rsidRPr="007656EF">
        <w:rPr>
          <w:rFonts w:ascii="Times New Roman" w:eastAsia="PMingLiU" w:hAnsi="Times New Roman" w:cs="Times New Roman"/>
          <w:b/>
          <w:color w:val="000000"/>
          <w:kern w:val="0"/>
          <w:sz w:val="28"/>
          <w:szCs w:val="28"/>
          <w:lang w:val="vi-VN" w:bidi="th-TH"/>
          <ns2:ligatures ns2:val="none"/>
        </w:rPr>
        <w:t xml:space="preserve"> đối với nhà máy điện ký hợp đồng với Tập đoàn Điện lực Việt Nam</w:t>
      </w:r>
      <w:bookmarkEnd w:id="5429"/>
      <w:bookmarkEnd w:id="5430"/>
      <w:bookmarkEnd w:id="5431"/>
      <w:bookmarkEnd w:id="5432"/>
      <w:bookmarkEnd w:id="5433"/>
    </w:p>
    <w:p ns2:paraId="155CECDA" ns2:textId="27186091" w:rsidR="002E16F4" w:rsidRPr="007656EF" w:rsidRDefault="002E16F4" w:rsidP="002E16F4">
      <w:pPr>
        <w:widowControl w:val="0"/>
        <w:tabs>
          <w:tab w:val="left" w:pos="840"/>
          <w:tab w:val="left" w:pos="993"/>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1.</w:t>
      </w:r>
      <w:r w:rsidRPr="007656EF">
        <w:rPr>
          <w:rFonts w:ascii="Times New Roman" w:eastAsia="PMingLiU" w:hAnsi="Times New Roman" w:cs="Times New Roman"/>
          <w:color w:val="000000"/>
          <w:kern w:val="0"/>
          <w:sz w:val="28"/>
          <w:lang w:val="vi-VN"/>
          <ns2:ligatures ns2:val="none"/>
        </w:rPr>
        <w:tab/>
        <w:t>Trường hợp sản lượng đo đếm điện năng tháng do đơn vị quản lý số liệu đo đếm điện năng cung cấp theo quy định tại khoản 2 Điều 83 Thông tư này có sai khác so với tổng điện năng đo đếm các ngày trong tháng do đơn vị quản lý số liệu đo đếm điện năng cung cấp theo quy định tại khoản 1 Điều 83 Thông tư này, phần điện năng chênh lệch được thanh toán theo quy định hợp đồng mua bán điện đã ký giữa Tập đoàn Điện lực Việt Nam và đơn vị phát điện.</w:t>
      </w:r>
    </w:p>
    <w:p ns2:paraId="28F7120E" ns2:textId="1839B104" w:rsidR="002E16F4" w:rsidRPr="007656EF" w:rsidRDefault="002E16F4" w:rsidP="002E16F4">
      <w:pPr>
        <w:widowControl w:val="0"/>
        <w:tabs>
          <w:tab w:val="left" w:pos="840"/>
          <w:tab w:val="left" w:pos="993"/>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2.</w:t>
      </w:r>
      <w:r w:rsidRPr="007656EF">
        <w:rPr>
          <w:rFonts w:ascii="Times New Roman" w:eastAsia="PMingLiU" w:hAnsi="Times New Roman" w:cs="Times New Roman"/>
          <w:color w:val="000000"/>
          <w:kern w:val="0"/>
          <w:sz w:val="28"/>
          <w:lang w:val="vi-VN"/>
          <ns2:ligatures ns2:val="none"/>
        </w:rPr>
        <w:tab/>
        <w:t xml:space="preserve">Tổ máy nhiệt điện bị buộc phải ngừng hoặc phải ngừng một lò hơi để giảm công suất theo quy định tại khoản 3 Điều 67 Thông tư này </w:t>
      </w:r>
      <w:r w:rsidRPr="007656EF">
        <w:rPr>
          <w:rFonts w:ascii="Times New Roman" w:eastAsia="PMingLiU" w:hAnsi="Times New Roman" w:cs="Times New Roman"/>
          <w:color w:val="000000"/>
          <w:kern w:val="0"/>
          <w:sz w:val="28"/>
          <w:szCs w:val="28"/>
          <w:lang w:val="vi-VN"/>
          <ns2:ligatures ns2:val="none"/>
        </w:rPr>
        <w:t>hoặc trường hợp sửa chữa, thi công đường dây</w:t>
      </w:r>
      <w:r w:rsidRPr="007656EF">
        <w:rPr>
          <w:rFonts w:ascii="Times New Roman" w:eastAsia="PMingLiU" w:hAnsi="Times New Roman" w:cs="Times New Roman"/>
          <w:color w:val="000000"/>
          <w:kern w:val="0"/>
          <w:sz w:val="28"/>
          <w:lang w:val="vi-VN"/>
          <ns2:ligatures ns2:val="none"/>
        </w:rPr>
        <w:t xml:space="preserve"> được thanh toán chi phí khởi động theo thỏa thuận tại hợp đồng mua bán điện giữa Tập đoàn Điện lực Việt Nam và Đơn vị phát điện. Đơn vị vận hành hệ thống điện và thị trường điện có trách nhiệm xác nhận sự kiện này đối với tổ máy do Đơn vị phát điện công bố để Đơn vị mua điện làm căn cứ thanh toán chi phí khởi động.</w:t>
      </w:r>
    </w:p>
    <w:p ns2:paraId="297C7908" ns2:textId="77777777" w:rsidR="002E16F4" w:rsidRPr="007656EF" w:rsidRDefault="002E16F4" w:rsidP="002E16F4">
      <w:pPr>
        <w:widowControl w:val="0"/>
        <w:tabs>
          <w:tab w:val="left" w:pos="840"/>
          <w:tab w:val="left" w:pos="993"/>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3.</w:t>
      </w:r>
      <w:r w:rsidRPr="007656EF">
        <w:rPr>
          <w:rFonts w:ascii="Times New Roman" w:eastAsia="PMingLiU" w:hAnsi="Times New Roman" w:cs="Times New Roman"/>
          <w:color w:val="000000"/>
          <w:kern w:val="0"/>
          <w:sz w:val="28"/>
          <w:lang w:val="vi-VN"/>
          <ns2:ligatures ns2:val="none"/>
        </w:rPr>
        <w:tab/>
        <w:t>Trường hợp nhà máy có tổ máy phát điện thí nghiệm thì tách toàn bộ nhà máy đó ra ngoài thị trường điện trong các chu kỳ chạy thí nghiệm. Toàn bộ sản lượng phát của nhà máy lên lưới trong các chu kỳ có thí nghiệm được thanh toán theo thỏa thuận tại hợp đồng mua bán điện với Tập đoàn Điện lực Việt Nam tương ứng với cấu hình tổ máy và loại nhiên liệu sử dụng.</w:t>
      </w:r>
    </w:p>
    <w:p ns2:paraId="273BE87F" ns2:textId="77777777" w:rsidR="002E16F4" w:rsidRPr="007656EF" w:rsidRDefault="002E16F4" w:rsidP="002E16F4">
      <w:pPr>
        <w:widowControl w:val="0"/>
        <w:tabs>
          <w:tab w:val="left" w:pos="840"/>
          <w:tab w:val="left" w:pos="993"/>
          <w:tab w:val="left" w:pos="1170"/>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4.</w:t>
      </w:r>
      <w:r w:rsidRPr="007656EF">
        <w:rPr>
          <w:rFonts w:ascii="Times New Roman" w:eastAsia="PMingLiU" w:hAnsi="Times New Roman" w:cs="Times New Roman"/>
          <w:color w:val="000000"/>
          <w:kern w:val="0"/>
          <w:sz w:val="28"/>
          <w:lang w:val="vi-VN"/>
          <ns2:ligatures ns2:val="none"/>
        </w:rPr>
        <w:tab/>
        <w:t>Trường hợp tổ máy đã có kế hoạch ngừng máy được phê duyệt nhưng vẫn phải phát công suất theo yêu cầu của Đơn vị vận hành hệ thống điện và thị trường điện để bảo đảm cung cấp điện, thì tách toàn bộ nhà máy đó ra ngoài thị trường điện trong khoảng thời gian phát công suất theo yêu cầu của Đơn vị vận hành hệ thống điện và thị trường điện. Toàn bộ sản lượng phát của nhà máy lên lưới trong khoảng thời gian này được thanh toán theo hợp đồng mua bán điện với Tập đoàn Điện lực Việt Nam.</w:t>
      </w:r>
    </w:p>
    <w:p ns2:paraId="405319A4" ns2:textId="77777777" w:rsidR="002E16F4" w:rsidRPr="007656EF" w:rsidRDefault="002E16F4" w:rsidP="002E16F4">
      <w:pPr>
        <w:widowControl w:val="0"/>
        <w:tabs>
          <w:tab w:val="left" w:pos="840"/>
          <w:tab w:val="left" w:pos="1080"/>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5.</w:t>
      </w:r>
      <w:r w:rsidRPr="007656EF">
        <w:rPr>
          <w:rFonts w:ascii="Times New Roman" w:eastAsia="PMingLiU" w:hAnsi="Times New Roman" w:cs="Times New Roman"/>
          <w:color w:val="000000"/>
          <w:kern w:val="0"/>
          <w:sz w:val="28"/>
          <w:lang w:val="vi-VN"/>
          <ns2:ligatures ns2:val="none"/>
        </w:rPr>
        <w:tab/>
        <w:t xml:space="preserve">Trường hợp nhà máy điện có tổ máy phát điện tách lưới phát độc lập theo yêu cầu của Đơn vị vận hành hệ thống điện và thị trường điện, toàn bộ sản lượng phát điện của nhà máy điện trong các chu kỳ giao dịch có liên quan được thanh toán theo hợp đồng mua bán điện với Tập đoàn Điện lực Việt Nam. </w:t>
      </w:r>
    </w:p>
    <w:p ns2:paraId="4F0B89AF" ns2:textId="77777777" w:rsidR="002E16F4" w:rsidRPr="007656EF" w:rsidRDefault="002E16F4" w:rsidP="002E16F4">
      <w:pPr>
        <w:widowControl w:val="0"/>
        <w:tabs>
          <w:tab w:val="left" w:pos="840"/>
          <w:tab w:val="left" w:pos="1080"/>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lastRenderedPageBreak/>
        <w:t>6.</w:t>
      </w:r>
      <w:r w:rsidRPr="007656EF">
        <w:rPr>
          <w:rFonts w:ascii="Times New Roman" w:eastAsia="PMingLiU" w:hAnsi="Times New Roman" w:cs="Times New Roman"/>
          <w:color w:val="000000"/>
          <w:kern w:val="0"/>
          <w:sz w:val="28"/>
          <w:lang w:val="vi-VN"/>
          <ns2:ligatures ns2:val="none"/>
        </w:rPr>
        <w:tab/>
        <w:t xml:space="preserve">Trường hợp nhà máy điện có tổ máy phát điện tách ra ngoài hệ thống điện quốc gia và đấu nối vào lưới điện mua từ nước ngoài, </w:t>
      </w:r>
      <w:r w:rsidRPr="007656EF">
        <w:rPr>
          <w:rFonts w:ascii="Times New Roman" w:eastAsia="PMingLiU" w:hAnsi="Times New Roman" w:cs="Times New Roman"/>
          <w:color w:val="000000"/>
          <w:kern w:val="0"/>
          <w:sz w:val="28"/>
          <w:szCs w:val="28"/>
          <w:lang w:val="da-DK"/>
          <ns2:ligatures ns2:val="none"/>
        </w:rPr>
        <w:t>căn cứ theo kết quả tính toán vận hành hệ thống điện năm tới của Đơn vị vận hành hệ thống điện và thị trường điện, việc tham gia thị trường điện trong năm tới và thanh toán cho nhà máy điện này được quy định như sau:</w:t>
      </w:r>
    </w:p>
    <w:p ns2:paraId="08ADE801" ns2:textId="77777777" w:rsidR="002E16F4" w:rsidRPr="007656EF" w:rsidRDefault="002E16F4" w:rsidP="002E16F4">
      <w:pPr>
        <w:widowControl w:val="0"/>
        <w:spacing w:before="112" w:after="112" w:line="240" w:lineRule="auto"/>
        <w:ind w:firstLine="567"/>
        <w:jc w:val="both"/>
        <w:rPr>
          <w:rFonts w:ascii="Times New Roman" w:eastAsia="Times New Roman" w:hAnsi="Times New Roman" w:cs="Times New Roman"/>
          <w:color w:val="000000"/>
          <w:kern w:val="0"/>
          <w:sz w:val="28"/>
          <w:szCs w:val="28"/>
          <w:lang w:val="da-DK"/>
          <ns2:ligatures ns2:val="none"/>
        </w:rPr>
      </w:pPr>
      <w:r w:rsidRPr="007656EF">
        <w:rPr>
          <w:rFonts w:ascii="Times New Roman" w:eastAsia="Times New Roman" w:hAnsi="Times New Roman" w:cs="Times New Roman"/>
          <w:color w:val="000000"/>
          <w:kern w:val="0"/>
          <w:sz w:val="28"/>
          <w:szCs w:val="28"/>
          <w:lang w:val="da-DK"/>
          <ns2:ligatures ns2:val="none"/>
        </w:rPr>
        <w:t xml:space="preserve">a)  </w:t>
      </w:r>
      <w:r w:rsidRPr="007656EF">
        <w:rPr>
          <w:rFonts w:ascii="Times New Roman" w:eastAsia="Times New Roman" w:hAnsi="Times New Roman" w:cs="Times New Roman"/>
          <w:color w:val="000000"/>
          <w:kern w:val="0"/>
          <w:sz w:val="28"/>
          <w:lang w:val="da-DK"/>
          <ns2:ligatures ns2:val="none"/>
        </w:rPr>
        <w:t>Nhà máy thủy điện có hồ chứa điều tiết dưới 02 ngày có kế hoạch đấu nối vào lưới điện mua điện từ nước ngoài thì tách toàn bộ nhà máy điện này tham gia gián tiếp thị trường điện trong năm tới. Toàn bộ sản lượng phát điện của nhà máy điện trong năm tới được thanh toán theo giá điện trong hợp đồng mua bán điện đã ký với Tập đoàn Điện lực Việt Nam</w:t>
      </w:r>
      <w:r w:rsidRPr="007656EF">
        <w:rPr>
          <w:rFonts w:ascii="Times New Roman" w:eastAsia="Times New Roman" w:hAnsi="Times New Roman" w:cs="Times New Roman"/>
          <w:color w:val="000000"/>
          <w:kern w:val="0"/>
          <w:sz w:val="28"/>
          <w:szCs w:val="28"/>
          <w:lang w:val="da-DK"/>
          <ns2:ligatures ns2:val="none"/>
        </w:rPr>
        <w:t>;</w:t>
      </w:r>
    </w:p>
    <w:p ns2:paraId="12AA1148" ns2:textId="77777777" w:rsidR="002E16F4" w:rsidRPr="007656EF" w:rsidRDefault="002E16F4" w:rsidP="002E16F4">
      <w:pPr>
        <w:widowControl w:val="0"/>
        <w:spacing w:before="112" w:after="112" w:line="240" w:lineRule="auto"/>
        <w:ind w:firstLine="567"/>
        <w:jc w:val="both"/>
        <w:rPr>
          <w:rFonts w:ascii="Times New Roman" w:eastAsia="Times New Roman" w:hAnsi="Times New Roman" w:cs="Times New Roman"/>
          <w:color w:val="000000"/>
          <w:kern w:val="0"/>
          <w:sz w:val="28"/>
          <w:szCs w:val="28"/>
          <w:lang w:val="da-DK"/>
          <ns2:ligatures ns2:val="none"/>
        </w:rPr>
      </w:pPr>
      <w:r w:rsidRPr="007656EF">
        <w:rPr>
          <w:rFonts w:ascii="Times New Roman" w:eastAsia="Times New Roman" w:hAnsi="Times New Roman" w:cs="Times New Roman"/>
          <w:color w:val="000000"/>
          <w:kern w:val="0"/>
          <w:sz w:val="28"/>
          <w:szCs w:val="28"/>
          <w:lang w:val="da-DK"/>
          <ns2:ligatures ns2:val="none"/>
        </w:rPr>
        <w:t>b)</w:t>
      </w:r>
      <w:r w:rsidRPr="007656EF">
        <w:rPr>
          <w:rFonts w:ascii="Times New Roman" w:eastAsia="Times New Roman" w:hAnsi="Times New Roman" w:cs="Times New Roman"/>
          <w:color w:val="000000"/>
          <w:kern w:val="0"/>
          <w:sz w:val="28"/>
          <w:lang w:val="da-DK"/>
          <ns2:ligatures ns2:val="none"/>
        </w:rPr>
        <w:t xml:space="preserve"> Trừ trường hợp quy định tại điểm a khoản này, trường hợp trong năm vận hành nhà máy điện có tổ máy phát điện đấu nối vào lưới điện mua điện từ nước ngoài, toàn bộ sản lượng phát điện của nhà máy điện trong ngày giao dịch mà tổ máy có chu kỳ đấu nối vào lưới điện mua điện từ nước ngoài được thanh toán theo giá điện trong hợp đồng mua bán điện đã ký với Tập đoàn Điện lực Việt Nam</w:t>
      </w:r>
      <w:r w:rsidRPr="007656EF">
        <w:rPr>
          <w:rFonts w:ascii="Times New Roman" w:eastAsia="Times New Roman" w:hAnsi="Times New Roman" w:cs="Times New Roman"/>
          <w:color w:val="000000"/>
          <w:kern w:val="0"/>
          <w:sz w:val="28"/>
          <w:szCs w:val="28"/>
          <w:lang w:val="da-DK"/>
          <ns2:ligatures ns2:val="none"/>
        </w:rPr>
        <w:t>.</w:t>
      </w:r>
    </w:p>
    <w:p ns2:paraId="2165C35C" ns2:textId="77777777" w:rsidR="002E16F4" w:rsidRPr="007656EF" w:rsidRDefault="002E16F4" w:rsidP="002E16F4">
      <w:pPr>
        <w:widowControl w:val="0"/>
        <w:tabs>
          <w:tab w:val="left" w:pos="840"/>
          <w:tab w:val="left" w:pos="1080"/>
        </w:tabs>
        <w:adjustRightInd w:val="0"/>
        <w:spacing w:before="112" w:after="112" w:line="240" w:lineRule="auto"/>
        <w:ind w:firstLine="567"/>
        <w:jc w:val="both"/>
        <w:textAlignment w:val="baseline"/>
        <w:outlineLvl w:val="3"/>
        <w:rPr>
          <w:rFonts w:ascii="Times New Roman" w:eastAsia="Times New Roman" w:hAnsi="Times New Roman" w:cs="Times New Roman"/>
          <w:color w:val="000000"/>
          <w:kern w:val="0"/>
          <w:sz w:val="28"/>
          <w:lang w:val="da-DK"/>
          <ns2:ligatures ns2:val="none"/>
        </w:rPr>
      </w:pPr>
      <w:r w:rsidRPr="007656EF">
        <w:rPr>
          <w:rFonts w:ascii="Times New Roman" w:eastAsia="Times New Roman" w:hAnsi="Times New Roman" w:cs="Times New Roman"/>
          <w:color w:val="000000"/>
          <w:kern w:val="0"/>
          <w:sz w:val="28"/>
          <w:lang w:val="da-DK"/>
          <ns2:ligatures ns2:val="none"/>
        </w:rPr>
        <w:t>7.</w:t>
      </w:r>
      <w:r w:rsidRPr="007656EF">
        <w:rPr>
          <w:rFonts w:ascii="Times New Roman" w:eastAsia="Times New Roman" w:hAnsi="Times New Roman" w:cs="Times New Roman"/>
          <w:color w:val="000000"/>
          <w:kern w:val="0"/>
          <w:sz w:val="28"/>
          <w:lang w:val="da-DK"/>
          <ns2:ligatures ns2:val="none"/>
        </w:rPr>
        <w:tab/>
        <w:t>Trường hợp tổ máy thủy điện phải phát công suất lớn hơn công suất công bố trong bản chào giá lập lịch huy động chu kỳ giao dịch tới theo yêu cầu của Đơn vị vận hành hệ thống điện và thị trường điện vì lý do bảo đảm cung cấp điện, toàn bộ sản lượng phát của nhà máy lên lưới trong khoảng thời gian này được thanh toán theo quy định tại hợp đồng mua bán điện với Tập đoàn Điện lực Việt Nam.</w:t>
      </w:r>
    </w:p>
    <w:p ns2:paraId="58046FD8" ns2:textId="77777777" w:rsidR="002E16F4" w:rsidRPr="007656EF" w:rsidRDefault="002E16F4" w:rsidP="002E16F4">
      <w:pPr>
        <w:widowControl w:val="0"/>
        <w:tabs>
          <w:tab w:val="left" w:pos="840"/>
          <w:tab w:val="left" w:pos="1080"/>
        </w:tabs>
        <w:adjustRightInd w:val="0"/>
        <w:spacing w:before="112" w:after="112" w:line="240" w:lineRule="auto"/>
        <w:ind w:firstLine="567"/>
        <w:jc w:val="both"/>
        <w:textAlignment w:val="baseline"/>
        <w:outlineLvl w:val="3"/>
        <w:rPr>
          <w:rFonts w:ascii="Times New Roman" w:eastAsia="PMingLiU" w:hAnsi="Times New Roman" w:cs="Times New Roman"/>
          <w:color w:val="000000"/>
          <w:kern w:val="0"/>
          <w:sz w:val="28"/>
          <w:szCs w:val="28"/>
          <w:lang w:val="da-DK"/>
          <ns2:ligatures ns2:val="none"/>
        </w:rPr>
      </w:pPr>
      <w:r w:rsidRPr="007656EF">
        <w:rPr>
          <w:rFonts w:ascii="Times New Roman" w:eastAsia="PMingLiU" w:hAnsi="Times New Roman" w:cs="Times New Roman"/>
          <w:color w:val="000000"/>
          <w:kern w:val="0"/>
          <w:sz w:val="28"/>
          <w:szCs w:val="28"/>
          <w:lang w:val="da-DK"/>
          <ns2:ligatures ns2:val="none"/>
        </w:rPr>
        <w:t>8.</w:t>
      </w:r>
      <w:r w:rsidRPr="007656EF">
        <w:rPr>
          <w:rFonts w:ascii="Times New Roman" w:eastAsia="PMingLiU" w:hAnsi="Times New Roman" w:cs="Times New Roman"/>
          <w:color w:val="000000"/>
          <w:kern w:val="0"/>
          <w:sz w:val="28"/>
          <w:szCs w:val="28"/>
          <w:lang w:val="da-DK"/>
          <ns2:ligatures ns2:val="none"/>
        </w:rPr>
        <w:tab/>
        <w:t>Đơn vị vận hành hệ thống điện và thị trường điện có trách nhiệm cung cấp đầy đủ, kịp thời thông tin liên quan vận hành của các nhà máy điện BOT, nhà máy điện nhập khẩu, nhà máy cung cấp dịch vụ phụ trợ theo đề nghị của Tập đoàn Điện lực Việt Nam, nhằm phục vụ công tác thanh toán theo quy định tại hợp đồng mua bán điện giữa Tập đoàn Điện lực Việt Nam và các đơn vị phát điện. Các thông tin cần cung cấp được quy định chi tiết tại Phụ lục III ban hành kèm theo Thông tư này.</w:t>
      </w:r>
    </w:p>
    <w:p ns2:paraId="3D439FFD" ns2:textId="77777777" w:rsidR="002E16F4" w:rsidRPr="007656EF" w:rsidRDefault="002E16F4" w:rsidP="002E16F4">
      <w:pPr>
        <w:widowControl w:val="0"/>
        <w:tabs>
          <w:tab w:val="left" w:pos="1710"/>
        </w:tabs>
        <w:spacing w:before="112" w:after="112" w:line="240" w:lineRule="auto"/>
        <w:ind w:firstLine="567"/>
        <w:jc w:val="both"/>
        <w:outlineLvl w:val="2"/>
        <w:rPr>
          <w:rFonts w:ascii="Times New Roman" w:eastAsia="PMingLiU" w:hAnsi="Times New Roman" w:cs="Times New Roman"/>
          <w:b/>
          <w:color w:val="000000"/>
          <w:kern w:val="0"/>
          <w:sz w:val="28"/>
          <w:szCs w:val="28"/>
          <w:lang w:val="da-DK" w:bidi="th-TH"/>
          <ns2:ligatures ns2:val="none"/>
        </w:rPr>
      </w:pPr>
      <w:bookmarkStart w:id="5434" w:name="_Ref525798992"/>
      <w:bookmarkStart w:id="5435" w:name="_Toc526435830"/>
      <w:bookmarkStart w:id="5436" w:name="_Toc526928354"/>
      <w:bookmarkStart w:id="5437" w:name="_Toc527548187"/>
      <w:bookmarkStart w:id="5438" w:name="_Toc527548382"/>
      <w:bookmarkStart w:id="5439" w:name="_Toc529174182"/>
      <w:r w:rsidRPr="007656EF">
        <w:rPr>
          <w:rFonts w:ascii="Times New Roman" w:eastAsia="PMingLiU" w:hAnsi="Times New Roman" w:cs="Times New Roman"/>
          <w:b/>
          <w:color w:val="000000"/>
          <w:kern w:val="0"/>
          <w:sz w:val="28"/>
          <w:szCs w:val="28"/>
          <w:lang w:val="da-DK" w:bidi="th-TH"/>
          <ns2:ligatures ns2:val="none"/>
        </w:rPr>
        <w:t>Điều 106.</w:t>
      </w:r>
      <w:r w:rsidRPr="007656EF">
        <w:rPr>
          <w:rFonts w:ascii="Times New Roman" w:eastAsia="PMingLiU" w:hAnsi="Times New Roman" w:cs="Times New Roman"/>
          <w:b/>
          <w:color w:val="000000"/>
          <w:kern w:val="0"/>
          <w:sz w:val="28"/>
          <w:szCs w:val="28"/>
          <w:lang w:val="da-DK" w:bidi="th-TH"/>
          <ns2:ligatures ns2:val="none"/>
        </w:rPr>
        <w:tab/>
        <w:t xml:space="preserve">Thanh toán khác đối với nhà máy điện ký hợp đồng trực tiếp với </w:t>
      </w:r>
      <w:bookmarkEnd w:id="5434"/>
      <w:bookmarkEnd w:id="5435"/>
      <w:bookmarkEnd w:id="5436"/>
      <w:bookmarkEnd w:id="5437"/>
      <w:bookmarkEnd w:id="5438"/>
      <w:bookmarkEnd w:id="5439"/>
      <w:r w:rsidRPr="007656EF">
        <w:rPr>
          <w:rFonts w:ascii="Times New Roman" w:eastAsia="PMingLiU" w:hAnsi="Times New Roman" w:cs="Times New Roman"/>
          <w:b/>
          <w:color w:val="000000"/>
          <w:kern w:val="0"/>
          <w:sz w:val="28"/>
          <w:szCs w:val="28"/>
          <w:lang w:val="da-DK" w:bidi="th-TH"/>
          <ns2:ligatures ns2:val="none"/>
        </w:rPr>
        <w:t>Đơn vị bán buôn điện</w:t>
      </w:r>
    </w:p>
    <w:p ns2:paraId="665D83AD" ns2:textId="77777777" w:rsidR="002E16F4" w:rsidRPr="007656EF" w:rsidRDefault="002E16F4" w:rsidP="002E16F4">
      <w:pPr>
        <w:widowControl w:val="0"/>
        <w:adjustRightInd w:val="0"/>
        <w:spacing w:before="112" w:after="112" w:line="240" w:lineRule="auto"/>
        <w:ind w:firstLine="568"/>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da-DK"/>
          <ns2:ligatures ns2:val="none"/>
        </w:rPr>
        <w:t>Các khoản thanh toán khác cho nhà máy điện ký hợp đồng trực tiếp với Đơn vị bán buôn điện bao gồm:</w:t>
      </w:r>
    </w:p>
    <w:p ns2:paraId="2C916ABA" ns2:textId="628F63FB" w:rsidR="002E16F4" w:rsidRPr="007656EF" w:rsidRDefault="002E16F4" w:rsidP="002E16F4">
      <w:pPr>
        <w:widowControl w:val="0"/>
        <w:spacing w:before="112" w:after="11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Phần sản lượng chênh lệch giữa sản lượng đo đếm điện năng tháng do đơn vị quản lý số liệu đo đếm điện năng cung cấp theo quy định tại khoản 2 Điều 83 Thông tư này với tổng sản lượng điện năng đo đếm các chu kỳ giao dịch trong tháng do đơn vị quản lý số liệu đo đếm điện năng cung cấp theo quy định tại khoản 1 Điều 83 Thông tư này, được thanh toán theo thỏa thuận tại hợp đồng mua bán điện đã ký giữa Đơn vị bán buôn điện và đơn vị phát điện;</w:t>
      </w:r>
    </w:p>
    <w:p ns2:paraId="61B8241B" ns2:textId="24FC43AC" w:rsidR="002E16F4" w:rsidRPr="007656EF" w:rsidRDefault="002E16F4" w:rsidP="002E16F4">
      <w:pPr>
        <w:widowControl w:val="0"/>
        <w:spacing w:before="112" w:after="11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w:t>
      </w:r>
      <w:r w:rsidRPr="007656EF">
        <w:rPr>
          <w:rFonts w:ascii="Times New Roman" w:eastAsia="PMingLiU" w:hAnsi="Times New Roman" w:cs="Times New Roman"/>
          <w:bCs/>
          <w:iCs/>
          <w:color w:val="000000"/>
          <w:kern w:val="0"/>
          <w:sz w:val="28"/>
          <w:szCs w:val="28"/>
          <w:lang w:val="vi-VN"/>
          <ns2:ligatures ns2:val="none"/>
        </w:rPr>
        <w:t xml:space="preserve">Tổ máy nhiệt điện bị buộc phải ngừng hoặc phải ngừng một lò hơi để giảm công suất theo quy định tại khoản 3 Điều 67 Thông tư này hoặc trường hợp sửa chữa, thi công đường dây được thanh toán chi phí khởi động theo thỏa thuận tại hợp đồng mua bán điện giữa Đơn vị bán buôn điện và Đơn vị phát điện. Đơn vị </w:t>
      </w:r>
      <w:r w:rsidRPr="007656EF">
        <w:rPr>
          <w:rFonts w:ascii="Times New Roman" w:eastAsia="PMingLiU" w:hAnsi="Times New Roman" w:cs="Times New Roman"/>
          <w:bCs/>
          <w:iCs/>
          <w:color w:val="000000"/>
          <w:kern w:val="0"/>
          <w:sz w:val="28"/>
          <w:szCs w:val="28"/>
          <w:lang w:val="vi-VN"/>
          <ns2:ligatures ns2:val="none"/>
        </w:rPr>
        <w:lastRenderedPageBreak/>
        <w:t>vận hành hệ thống điện và thị trường điện có trách nhiệm xác nhận sự kiện này đối với tổ máy do Đơn vị phát điện công bố để Đơn vị mua điện làm căn cứ thanh toán chi phí khởi động</w:t>
      </w:r>
      <w:r w:rsidRPr="007656EF">
        <w:rPr>
          <w:rFonts w:ascii="Times New Roman" w:eastAsia="PMingLiU" w:hAnsi="Times New Roman" w:cs="Times New Roman"/>
          <w:bCs/>
          <w:iCs/>
          <w:color w:val="000000"/>
          <w:kern w:val="0"/>
          <w:sz w:val="28"/>
          <w:szCs w:val="26"/>
          <w:lang w:val="vi-VN"/>
          <ns2:ligatures ns2:val="none"/>
        </w:rPr>
        <w:t>;</w:t>
      </w:r>
    </w:p>
    <w:p ns2:paraId="704E0509" ns2:textId="77777777" w:rsidR="002E16F4" w:rsidRPr="007656EF" w:rsidRDefault="002E16F4" w:rsidP="002E16F4">
      <w:pPr>
        <w:widowControl w:val="0"/>
        <w:spacing w:before="112" w:after="11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Trường hợp nhà máy có tổ máy phát điện thí nghiệm thì tách toàn bộ nhà máy đó ra ngoài thị trường điện trong các chu kỳ chạy thí nghiệm. Toàn bộ sản lượng phát của nhà máy lên lưới trong các chu kỳ có thí nghiệm được thanh toán theo thỏa thuận tại các hợp đồng mua bán điện với Đơn vị bán buôn điện tương ứng với cấu hình tổ máy và loại nhiên liệu sử dụng;</w:t>
      </w:r>
    </w:p>
    <w:p ns2:paraId="7C241351" ns2:textId="77777777" w:rsidR="002E16F4" w:rsidRPr="007656EF" w:rsidRDefault="002E16F4" w:rsidP="002E16F4">
      <w:pPr>
        <w:widowControl w:val="0"/>
        <w:spacing w:before="112" w:after="112" w:line="240" w:lineRule="auto"/>
        <w:ind w:firstLine="567"/>
        <w:jc w:val="both"/>
        <w:outlineLvl w:val="4"/>
        <w:rPr>
          <w:rFonts w:ascii="Times New Roman" w:eastAsia="PMingLiU" w:hAnsi="Times New Roman" w:cs="Times New Roman"/>
          <w:bCs/>
          <w:iCs/>
          <w:color w:val="000000"/>
          <w:kern w:val="0"/>
          <w:sz w:val="28"/>
          <w:szCs w:val="26"/>
          <w:lang w:val="da-DK"/>
          <ns2:ligatures ns2:val="none"/>
        </w:rPr>
      </w:pPr>
      <w:r w:rsidRPr="007656EF">
        <w:rPr>
          <w:rFonts w:ascii="Times New Roman" w:eastAsia="PMingLiU" w:hAnsi="Times New Roman" w:cs="Times New Roman"/>
          <w:bCs/>
          <w:iCs/>
          <w:color w:val="000000"/>
          <w:kern w:val="0"/>
          <w:sz w:val="28"/>
          <w:szCs w:val="26"/>
          <w:lang w:val="da-DK"/>
          <ns2:ligatures ns2:val="none"/>
        </w:rPr>
        <w:t xml:space="preserve">d) </w:t>
      </w:r>
      <w:r w:rsidRPr="007656EF">
        <w:rPr>
          <w:rFonts w:ascii="Times New Roman" w:eastAsia="PMingLiU" w:hAnsi="Times New Roman" w:cs="Times New Roman"/>
          <w:bCs/>
          <w:iCs/>
          <w:color w:val="000000"/>
          <w:kern w:val="0"/>
          <w:sz w:val="28"/>
          <w:szCs w:val="26"/>
          <w:lang w:val="vi-VN"/>
          <ns2:ligatures ns2:val="none"/>
        </w:rPr>
        <w:t>Trường hợp nhà máy điện có tổ máy phát điện thực hiện thử nghiệm hệ thống AGC theo yêu cầu của Đơn vị vận hành hệ thống điện và thị trường điện thì tách toàn bộ nhà máy điện này ra ngoài thị trường điện, toàn bộ sản lượng điện năng phát của nhà máy lên lưới trong các chu kỳ có thử nghiệm được thanh toán theo hợp đồng mua bán điện với Đơn vị bán buôn điện. Trước ngày 01 tháng 12 năm N-1, Đơn vị vận hành hệ thống điện và thị trường điện có trách nhiệm lập và công bố danh sách các tổ máy phát điện dự kiến thực hiện thử nghiệm hệ thống AGC trong năm N cho các thành viên tham gia thị trường điện</w:t>
      </w:r>
      <w:r w:rsidRPr="007656EF">
        <w:rPr>
          <w:rFonts w:ascii="Times New Roman" w:eastAsia="PMingLiU" w:hAnsi="Times New Roman" w:cs="Times New Roman"/>
          <w:bCs/>
          <w:iCs/>
          <w:color w:val="000000"/>
          <w:kern w:val="0"/>
          <w:sz w:val="28"/>
          <w:szCs w:val="28"/>
          <w:lang w:val="da-DK"/>
          <ns2:ligatures ns2:val="none"/>
        </w:rPr>
        <w:t>;</w:t>
      </w:r>
    </w:p>
    <w:p ns2:paraId="0F05FDBE" ns2:textId="77777777" w:rsidR="002E16F4" w:rsidRPr="007656EF" w:rsidRDefault="002E16F4" w:rsidP="002E16F4">
      <w:pPr>
        <w:widowControl w:val="0"/>
        <w:spacing w:before="112" w:after="11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da-DK"/>
          <ns2:ligatures ns2:val="none"/>
        </w:rPr>
        <w:t xml:space="preserve">đ) </w:t>
      </w:r>
      <w:r w:rsidRPr="007656EF">
        <w:rPr>
          <w:rFonts w:ascii="Times New Roman" w:eastAsia="PMingLiU" w:hAnsi="Times New Roman" w:cs="Times New Roman"/>
          <w:bCs/>
          <w:iCs/>
          <w:color w:val="000000"/>
          <w:kern w:val="0"/>
          <w:sz w:val="28"/>
          <w:szCs w:val="26"/>
          <w:lang w:val="vi-VN"/>
          <ns2:ligatures ns2:val="none"/>
        </w:rPr>
        <w:t xml:space="preserve">Các </w:t>
      </w:r>
      <w:r w:rsidRPr="007656EF">
        <w:rPr>
          <w:rFonts w:ascii="Times New Roman" w:eastAsia="PMingLiU" w:hAnsi="Times New Roman" w:cs="Times New Roman"/>
          <w:bCs/>
          <w:iCs/>
          <w:color w:val="000000"/>
          <w:kern w:val="0"/>
          <w:sz w:val="28"/>
          <w:szCs w:val="26"/>
          <w:lang w:val="da-DK"/>
          <ns2:ligatures ns2:val="none"/>
        </w:rPr>
        <w:t xml:space="preserve">khoản </w:t>
      </w:r>
      <w:r w:rsidRPr="007656EF">
        <w:rPr>
          <w:rFonts w:ascii="Times New Roman" w:eastAsia="PMingLiU" w:hAnsi="Times New Roman" w:cs="Times New Roman"/>
          <w:bCs/>
          <w:iCs/>
          <w:color w:val="000000"/>
          <w:kern w:val="0"/>
          <w:sz w:val="28"/>
          <w:szCs w:val="26"/>
          <w:lang w:val="vi-VN"/>
          <ns2:ligatures ns2:val="none"/>
        </w:rPr>
        <w:t xml:space="preserve">thuế, phí </w:t>
      </w:r>
      <w:r w:rsidRPr="007656EF">
        <w:rPr>
          <w:rFonts w:ascii="Times New Roman" w:eastAsia="PMingLiU" w:hAnsi="Times New Roman" w:cs="Times New Roman"/>
          <w:bCs/>
          <w:iCs/>
          <w:color w:val="000000"/>
          <w:kern w:val="0"/>
          <w:sz w:val="28"/>
          <w:szCs w:val="26"/>
          <w:lang w:val="da-DK"/>
          <ns2:ligatures ns2:val="none"/>
        </w:rPr>
        <w:t xml:space="preserve">thanh toán cho nhà máy điện có hợp đồng trực tiếp với các Đơn vị bán buôn điện trong </w:t>
      </w:r>
      <w:r w:rsidRPr="007656EF">
        <w:rPr>
          <w:rFonts w:ascii="Times New Roman" w:eastAsia="PMingLiU" w:hAnsi="Times New Roman" w:cs="Times New Roman"/>
          <w:bCs/>
          <w:iCs/>
          <w:color w:val="000000"/>
          <w:kern w:val="0"/>
          <w:sz w:val="28"/>
          <w:szCs w:val="26"/>
          <w:lang w:val="vi-VN"/>
          <ns2:ligatures ns2:val="none"/>
        </w:rPr>
        <w:t>chu kỳ thanh toán</w:t>
      </w:r>
      <w:r w:rsidRPr="007656EF">
        <w:rPr>
          <w:rFonts w:ascii="Times New Roman" w:eastAsia="PMingLiU" w:hAnsi="Times New Roman" w:cs="Times New Roman"/>
          <w:bCs/>
          <w:iCs/>
          <w:color w:val="000000"/>
          <w:kern w:val="0"/>
          <w:sz w:val="28"/>
          <w:szCs w:val="26"/>
          <w:lang w:val="da-DK"/>
          <ns2:ligatures ns2:val="none"/>
        </w:rPr>
        <w:t xml:space="preserve"> tháng</w:t>
      </w:r>
      <w:r w:rsidRPr="007656EF">
        <w:rPr>
          <w:rFonts w:ascii="Times New Roman" w:eastAsia="PMingLiU" w:hAnsi="Times New Roman" w:cs="Times New Roman"/>
          <w:bCs/>
          <w:iCs/>
          <w:color w:val="000000"/>
          <w:kern w:val="0"/>
          <w:sz w:val="28"/>
          <w:szCs w:val="26"/>
          <w:lang w:val="vi-VN"/>
          <ns2:ligatures ns2:val="none"/>
        </w:rPr>
        <w:t xml:space="preserve"> M (thuế tài nguyên nước, phí môi trường rừng, phí bảo vệ môi trường đối với nước thải công nghiệp,</w:t>
      </w:r>
      <w:r w:rsidRPr="003A427E">
        <w:rPr>
          <w:rFonts w:ascii="Times New Roman" w:eastAsia="PMingLiU" w:hAnsi="Times New Roman" w:cs="Times New Roman"/>
          <w:bCs/>
          <w:iCs/>
          <w:color w:val="000000"/>
          <w:kern w:val="0"/>
          <w:sz w:val="28"/>
          <w:szCs w:val="26"/>
          <w:lang w:val="da-DK"/>
          <ns2:ligatures ns2:val="none"/>
        </w:rPr>
        <w:t xml:space="preserve"> </w:t>
      </w:r>
      <w:r w:rsidRPr="007656EF">
        <w:rPr>
          <w:rFonts w:ascii="Times New Roman" w:eastAsia="Calibri" w:hAnsi="Times New Roman" w:cs="Times New Roman"/>
          <w:color w:val="000000"/>
          <w:kern w:val="0"/>
          <w:sz w:val="28"/>
          <w:szCs w:val="28"/>
          <w:lang w:val="da-DK"/>
          <ns2:ligatures ns2:val="none"/>
        </w:rPr>
        <w:t>tiền sử dụng khu vực biển để nhận chìm chất nạo vét,</w:t>
      </w:r>
      <w:r w:rsidRPr="007656EF">
        <w:rPr>
          <w:rFonts w:ascii="Times New Roman" w:eastAsia="Calibri" w:hAnsi="Times New Roman" w:cs="Times New Roman"/>
          <w:i/>
          <w:color w:val="000000"/>
          <w:kern w:val="0"/>
          <w:szCs w:val="26"/>
          <w:lang w:val="da-DK"/>
          <ns2:ligatures ns2:val="none"/>
        </w:rPr>
        <w:t xml:space="preserve"> </w:t>
      </w:r>
      <w:r w:rsidRPr="007656EF">
        <w:rPr>
          <w:rFonts w:ascii="Times New Roman" w:eastAsia="PMingLiU" w:hAnsi="Times New Roman" w:cs="Times New Roman"/>
          <w:bCs/>
          <w:iCs/>
          <w:color w:val="000000"/>
          <w:kern w:val="0"/>
          <w:sz w:val="28"/>
          <w:szCs w:val="26"/>
          <w:lang w:val="vi-VN"/>
          <ns2:ligatures ns2:val="none"/>
        </w:rPr>
        <w:t>tiền thuê đất, các khoản thuế phí khác nếu có)</w:t>
      </w:r>
      <w:r w:rsidRPr="003A427E">
        <w:rPr>
          <w:rFonts w:ascii="Times New Roman" w:eastAsia="PMingLiU" w:hAnsi="Times New Roman" w:cs="Times New Roman"/>
          <w:bCs/>
          <w:iCs/>
          <w:color w:val="000000"/>
          <w:kern w:val="0"/>
          <w:sz w:val="28"/>
          <w:szCs w:val="26"/>
          <w:lang w:val="da-DK"/>
          <ns2:ligatures ns2:val="none"/>
        </w:rPr>
        <w:t>;</w:t>
      </w:r>
    </w:p>
    <w:p ns2:paraId="73E42A7A" ns2:textId="77777777" w:rsidR="002E16F4" w:rsidRPr="007656EF" w:rsidRDefault="002E16F4" w:rsidP="002E16F4">
      <w:pPr>
        <w:widowControl w:val="0"/>
        <w:spacing w:before="112" w:after="11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e) Trường hợp tổ máy đã có kế hoạch ngừng máy được phê duyệt nhưng vẫn phải phát công suất theo yêu cầu của Đơn vị vận hành hệ thống điện và thị trường điện để bảo đảm cung cấp điện, thì tách toàn bộ nhà máy đó ra ngoài thị trường điện trong khoảng thời gian phát công suất theo yêu cầu của Đơn vị vận hành hệ thống điện và thị trường điện. Toàn bộ sản lượng phát của nhà máy lên lưới trong khoảng thời gian này được thanh toán theo thỏa thuận tại hợp đồng mua bán điện giữa Đơn vị bán buôn điện và đơn vị phát điện</w:t>
      </w:r>
      <w:r w:rsidRPr="003A427E">
        <w:rPr>
          <w:rFonts w:ascii="Times New Roman" w:eastAsia="PMingLiU" w:hAnsi="Times New Roman" w:cs="Times New Roman"/>
          <w:bCs/>
          <w:iCs/>
          <w:color w:val="000000"/>
          <w:kern w:val="0"/>
          <w:sz w:val="28"/>
          <w:szCs w:val="26"/>
          <w:lang w:val="vi-VN"/>
          <ns2:ligatures ns2:val="none"/>
        </w:rPr>
        <w:t>;</w:t>
      </w:r>
    </w:p>
    <w:p ns2:paraId="133E7CF7" ns2:textId="77777777" w:rsidR="002E16F4" w:rsidRPr="007656EF" w:rsidRDefault="002E16F4" w:rsidP="002E16F4">
      <w:pPr>
        <w:widowControl w:val="0"/>
        <w:spacing w:before="112" w:after="11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g) Trường hợp nhà máy điện có tổ máy phát điện tách lưới phát độc lập theo yêu cầu của Đơn vị vận hành hệ thống điện và thị trường điện, toàn bộ sản lượng phát điện của nhà máy điện trong các chu kỳ giao dịch có liên quan được thanh toán theo thỏa thuận tại hợp đồng mua bán điện giữa Đơn vị bán buôn điện và đơn vị phát điện</w:t>
      </w:r>
      <w:r w:rsidRPr="003A427E">
        <w:rPr>
          <w:rFonts w:ascii="Times New Roman" w:eastAsia="PMingLiU" w:hAnsi="Times New Roman" w:cs="Times New Roman"/>
          <w:bCs/>
          <w:iCs/>
          <w:color w:val="000000"/>
          <w:kern w:val="0"/>
          <w:sz w:val="28"/>
          <w:szCs w:val="26"/>
          <w:lang w:val="vi-VN"/>
          <ns2:ligatures ns2:val="none"/>
        </w:rPr>
        <w:t>;</w:t>
      </w:r>
      <w:r w:rsidRPr="007656EF">
        <w:rPr>
          <w:rFonts w:ascii="Times New Roman" w:eastAsia="PMingLiU" w:hAnsi="Times New Roman" w:cs="Times New Roman"/>
          <w:bCs/>
          <w:iCs/>
          <w:color w:val="000000"/>
          <w:kern w:val="0"/>
          <w:sz w:val="28"/>
          <w:szCs w:val="26"/>
          <w:lang w:val="vi-VN"/>
          <ns2:ligatures ns2:val="none"/>
        </w:rPr>
        <w:t xml:space="preserve"> </w:t>
      </w:r>
    </w:p>
    <w:p ns2:paraId="5F4CBFE8" ns2:textId="77777777" w:rsidR="002E16F4" w:rsidRPr="007656EF" w:rsidRDefault="002E16F4" w:rsidP="002E16F4">
      <w:pPr>
        <w:widowControl w:val="0"/>
        <w:spacing w:before="112" w:after="11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h) Trường hợp nhà máy điện có tổ máy phát điện tách ra ngoài hệ thống điện quốc gia và đấu nối vào lưới điện mua từ nước ngoài, căn cứ theo kết quả tính toán vận hành hệ thống điện năm tới của Đơn vị vận hành hệ thống điện và thị trường điện, việc tham gia thị trường điện trong năm tới và thanh toán cho nhà máy điện này được quy định như sau:</w:t>
      </w:r>
    </w:p>
    <w:p ns2:paraId="1E6B1F9E" ns2:textId="77777777" w:rsidR="002E16F4" w:rsidRPr="007656EF" w:rsidRDefault="002E16F4" w:rsidP="002E16F4">
      <w:pPr>
        <w:widowControl w:val="0"/>
        <w:spacing w:before="112" w:after="11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 Nhà máy thủy điện có hồ chứa điều tiết dưới 02 ngày có kế hoạch đấu nối vào lưới điện mua điện từ nước ngoài thì tách toàn bộ nhà máy điện này tham gia gián tiếp thị trường điện trong năm tới. Toàn bộ sản lượng phát điện của nhà máy </w:t>
      </w:r>
      <w:r w:rsidRPr="007656EF">
        <w:rPr>
          <w:rFonts w:ascii="Times New Roman" w:eastAsia="PMingLiU" w:hAnsi="Times New Roman" w:cs="Times New Roman"/>
          <w:bCs/>
          <w:iCs/>
          <w:color w:val="000000"/>
          <w:kern w:val="0"/>
          <w:sz w:val="28"/>
          <w:szCs w:val="26"/>
          <w:lang w:val="vi-VN"/>
          <ns2:ligatures ns2:val="none"/>
        </w:rPr>
        <w:lastRenderedPageBreak/>
        <w:t>điện trong năm tới được thanh toán theo giá điện trong hợp đồng mua bán điện giữa Đơn vị bán buôn điện và đơn vị phát điện;</w:t>
      </w:r>
    </w:p>
    <w:p ns2:paraId="0EA8BF4D" ns2:textId="77777777" w:rsidR="002E16F4" w:rsidRPr="007656EF" w:rsidRDefault="002E16F4" w:rsidP="002E16F4">
      <w:pPr>
        <w:widowControl w:val="0"/>
        <w:spacing w:before="112" w:after="112"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Trừ trường hợp quy định tại điểm a khoản này, trường hợp trong năm vận hành nhà máy điện có tổ máy phát điện đấu nối vào lưới điện mua điện từ nước ngoài, toàn bộ sản lượng phát điện của nhà máy điện trong ngày giao dịch mà tổ máy có chu kỳ đấu nối vào lưới điện mua điện từ nước ngoài được thanh toán theo giá điện trong hợp đồng mua bán điện giữa Đơn vị bán buôn điện và đơn vị phát điện.</w:t>
      </w:r>
    </w:p>
    <w:p ns2:paraId="7ABFAAB6"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i) Trường hợp tổ máy thủy điện phải phát công suất lớn hơn công suất công bố trong bản chào giá lập lịch huy động chu kỳ giao dịch tới theo yêu cầu của Đơn vị vận hành hệ thống điện và thị trường điện vì lý do bảo đảm cung cấp điện, toàn bộ sản lượng phát của nhà máy lên lưới trong khoảng thời gian này được thanh toán theo thỏa thuận tại hợp đồng mua bán điện giữa Đơn vị bán buôn điện và đơn vị phát điện.</w:t>
      </w:r>
    </w:p>
    <w:p ns2:paraId="2604FBBC" ns2:textId="77777777" w:rsidR="002E16F4" w:rsidRPr="007656EF" w:rsidRDefault="002E16F4" w:rsidP="002E16F4">
      <w:pPr>
        <w:widowControl w:val="0"/>
        <w:adjustRightInd w:val="0"/>
        <w:spacing w:before="120" w:after="120" w:line="240" w:lineRule="auto"/>
        <w:ind w:firstLine="568"/>
        <w:jc w:val="both"/>
        <w:textAlignment w:val="baseline"/>
        <w:outlineLvl w:val="3"/>
        <w:rPr>
          <w:rFonts w:ascii="Times New Roman" w:eastAsia="PMingLiU" w:hAnsi="Times New Roman" w:cs="Times New Roman"/>
          <w:color w:val="000000"/>
          <w:kern w:val="0"/>
          <w:sz w:val="28"/>
          <w:lang w:val="da-DK"/>
          <ns2:ligatures ns2:val="none"/>
        </w:rPr>
      </w:pPr>
      <w:r w:rsidRPr="007656EF">
        <w:rPr>
          <w:rFonts w:ascii="Times New Roman" w:eastAsia="PMingLiU" w:hAnsi="Times New Roman" w:cs="Times New Roman"/>
          <w:kern w:val="0"/>
          <w:sz w:val="28"/>
          <w:lang w:val="da-DK"/>
          <ns2:ligatures ns2:val="none"/>
        </w:rPr>
        <w:t xml:space="preserve">2. </w:t>
      </w:r>
      <w:r w:rsidRPr="007656EF">
        <w:rPr>
          <w:rFonts w:ascii="Times New Roman" w:eastAsia="PMingLiU" w:hAnsi="Times New Roman" w:cs="Times New Roman"/>
          <w:color w:val="000000"/>
          <w:kern w:val="0"/>
          <w:sz w:val="28"/>
          <w:szCs w:val="28"/>
          <w:lang w:val="da-DK"/>
          <ns2:ligatures ns2:val="none"/>
        </w:rPr>
        <w:t xml:space="preserve">Các khoản thanh toán khác quy định tại điểm a, điểm b và đ khoản 1 Điều này được phân bổ cho các Đơn vị bán buôn điện theo tỷ trọng sản lượng điện năng giao nhận trong chu kỳ thanh toán do Đơn vị vận hành hệ thống điện và thị trường điện công bố và được xác định theo công thức sau: </w:t>
      </w:r>
    </w:p>
    <w:p ns2:paraId="283A1944" ns2:textId="77777777" w:rsidR="002E16F4" w:rsidRPr="007656EF" w:rsidRDefault="00B00495" w:rsidP="002E16F4">
      <w:pPr>
        <w:widowControl w:val="0"/>
        <w:spacing w:before="120" w:after="120" w:line="240" w:lineRule="auto"/>
        <w:ind w:firstLine="720"/>
        <w:jc w:val="both"/>
        <w:rPr>
          <w:rFonts w:ascii="Times New Roman" w:eastAsia="Times New Roman" w:hAnsi="Times New Roman" w:cs="Times New Roman"/>
          <w:color w:val="000000"/>
          <w:kern w:val="0"/>
          <w:sz w:val="28"/>
          <w:lang w:val="en-ZA"/>
          <ns2:ligatures ns2:val="none"/>
        </w:rPr>
      </w:pPr>
      <ns11:oMathPara>
        <ns11:oMath>
          <ns11:sSub>
            <ns11:sSubPr>
              <ns11:ctrlPr>
                <w:rPr>
                  <w:rFonts w:ascii="Cambria Math" w:eastAsia="Times New Roman" w:hAnsi="Cambria Math" w:cs="Times New Roman"/>
                  <w:color w:val="000000"/>
                  <w:kern w:val="0"/>
                  <w:sz w:val="28"/>
                  <w:lang w:val="en-ZA"/>
                  <ns2:ligatures ns2:val="none"/>
                </w:rPr>
              </ns11:ctrlPr>
            </ns11:sSubPr>
            <ns11:e>
              <ns11:r>
                <ns11:rPr>
                  <ns11:sty ns11:val="p"/>
                </ns11:rPr>
                <w:rPr>
                  <w:rFonts w:ascii="Cambria Math" w:eastAsia="Times New Roman" w:hAnsi="Cambria Math" w:cs="Times New Roman"/>
                  <w:color w:val="000000"/>
                  <w:kern w:val="0"/>
                  <w:sz w:val="28"/>
                  <w:lang w:val="en-ZA"/>
                  <ns2:ligatures ns2:val="none"/>
                </w:rPr>
                <ns11:t>R</ns11:t>
              </ns11:r>
            </ns11:e>
            <ns11:sub>
              <ns11:r>
                <ns11:rPr>
                  <ns11:sty ns11:val="p"/>
                </ns11:rPr>
                <w:rPr>
                  <w:rFonts w:ascii="Cambria Math" w:eastAsia="Times New Roman" w:hAnsi="Cambria Math" w:cs="Times New Roman"/>
                  <w:color w:val="000000"/>
                  <w:kern w:val="0"/>
                  <w:sz w:val="28"/>
                  <w:lang w:val="en-ZA"/>
                  <ns2:ligatures ns2:val="none"/>
                </w:rPr>
                <ns11:t>kh</ns11:t>
              </ns11:r>
            </ns11:sub>
          </ns11:sSub>
          <ns11:r>
            <ns11:rPr>
              <ns11:sty ns11:val="p"/>
            </ns11:rPr>
            <w:rPr>
              <w:rFonts w:ascii="Cambria Math" w:eastAsia="Times New Roman" w:hAnsi="Cambria Math" w:cs="Times New Roman"/>
              <w:color w:val="000000"/>
              <w:kern w:val="0"/>
              <w:sz w:val="28"/>
              <w:lang w:val="en-ZA"/>
              <ns2:ligatures ns2:val="none"/>
            </w:rPr>
            <ns11:t xml:space="preserve">(l,g,M)= </ns11:t>
          </ns11:r>
          <ns11:sSub>
            <ns11:sSubPr>
              <ns11:ctrlPr>
                <w:rPr>
                  <w:rFonts w:ascii="Cambria Math" w:eastAsia="Times New Roman" w:hAnsi="Cambria Math" w:cs="Times New Roman"/>
                  <w:color w:val="000000"/>
                  <w:kern w:val="0"/>
                  <w:sz w:val="28"/>
                  <w:lang w:val="en-ZA"/>
                  <ns2:ligatures ns2:val="none"/>
                </w:rPr>
              </ns11:ctrlPr>
            </ns11:sSubPr>
            <ns11:e>
              <ns11:r>
                <ns11:rPr>
                  <ns11:sty ns11:val="p"/>
                </ns11:rPr>
                <w:rPr>
                  <w:rFonts w:ascii="Cambria Math" w:eastAsia="Times New Roman" w:hAnsi="Cambria Math" w:cs="Times New Roman"/>
                  <w:color w:val="000000"/>
                  <w:kern w:val="0"/>
                  <w:sz w:val="28"/>
                  <w:lang w:val="en-ZA"/>
                  <ns2:ligatures ns2:val="none"/>
                </w:rPr>
                <ns11:t>R</ns11:t>
              </ns11:r>
            </ns11:e>
            <ns11:sub>
              <ns11:r>
                <ns11:rPr>
                  <ns11:sty ns11:val="p"/>
                </ns11:rPr>
                <w:rPr>
                  <w:rFonts w:ascii="Cambria Math" w:eastAsia="Times New Roman" w:hAnsi="Cambria Math" w:cs="Times New Roman"/>
                  <w:color w:val="000000"/>
                  <w:kern w:val="0"/>
                  <w:sz w:val="28"/>
                  <w:lang w:val="en-ZA"/>
                  <ns2:ligatures ns2:val="none"/>
                </w:rPr>
                <ns11:t>kh</ns11:t>
              </ns11:r>
            </ns11:sub>
          </ns11:sSub>
          <ns11:r>
            <ns11:rPr>
              <ns11:sty ns11:val="p"/>
            </ns11:rPr>
            <w:rPr>
              <w:rFonts w:ascii="Cambria Math" w:eastAsia="Times New Roman" w:hAnsi="Cambria Math" w:cs="Times New Roman"/>
              <w:color w:val="000000"/>
              <w:kern w:val="0"/>
              <w:sz w:val="28"/>
              <w:lang w:val="en-ZA"/>
              <ns2:ligatures ns2:val="none"/>
            </w:rPr>
            <ns11:t>(g,M)×</ns11:t>
          </ns11:r>
          <ns11:f>
            <ns11:fPr>
              <ns11:ctrlPr>
                <w:rPr>
                  <w:rFonts w:ascii="Cambria Math" w:eastAsia="Times New Roman" w:hAnsi="Cambria Math" w:cs="Times New Roman"/>
                  <w:color w:val="000000"/>
                  <w:kern w:val="0"/>
                  <w:sz w:val="28"/>
                  <w:lang w:val="en-ZA"/>
                  <ns2:ligatures ns2:val="none"/>
                </w:rPr>
              </ns11:ctrlPr>
            </ns11:fPr>
            <ns11:num>
              <ns11:r>
                <ns11:rPr>
                  <ns11:sty ns11:val="p"/>
                </ns11:rPr>
                <w:rPr>
                  <w:rFonts w:ascii="Cambria Math" w:eastAsia="Times New Roman" w:hAnsi="Cambria Math" w:cs="Times New Roman"/>
                  <w:color w:val="000000"/>
                  <w:kern w:val="0"/>
                  <w:sz w:val="28"/>
                  <w:lang w:val="en-ZA"/>
                  <ns2:ligatures ns2:val="none"/>
                </w:rPr>
                <ns11:t>Q(l,M)</ns11:t>
              </ns11:r>
            </ns11:num>
            <ns11:den>
              <ns11:nary>
                <ns11:naryPr>
                  <ns11:chr ns11:val="∑"/>
                  <ns11:limLoc ns11:val="undOvr"/>
                  <ns11:ctrlPr>
                    <w:rPr>
                      <w:rFonts w:ascii="Cambria Math" w:eastAsia="Times New Roman" w:hAnsi="Cambria Math" w:cs="Times New Roman"/>
                      <w:color w:val="000000"/>
                      <w:kern w:val="0"/>
                      <w:sz w:val="28"/>
                      <w:lang w:val="en-ZA"/>
                      <ns2:ligatures ns2:val="none"/>
                    </w:rPr>
                  </ns11:ctrlPr>
                </ns11:naryPr>
                <ns11:sub>
                  <ns11:r>
                    <ns11:rPr>
                      <ns11:sty ns11:val="p"/>
                    </ns11:rPr>
                    <w:rPr>
                      <w:rFonts w:ascii="Cambria Math" w:eastAsia="Times New Roman" w:hAnsi="Cambria Math" w:cs="Times New Roman"/>
                      <w:color w:val="000000"/>
                      <w:kern w:val="0"/>
                      <w:sz w:val="28"/>
                      <w:lang w:val="en-ZA"/>
                      <ns2:ligatures ns2:val="none"/>
                    </w:rPr>
                    <ns11:t>l=1</ns11:t>
                  </ns11:r>
                </ns11:sub>
                <ns11:sup>
                  <ns11:r>
                    <ns11:rPr>
                      <ns11:sty ns11:val="p"/>
                    </ns11:rPr>
                    <w:rPr>
                      <w:rFonts w:ascii="Cambria Math" w:eastAsia="Times New Roman" w:hAnsi="Cambria Math" w:cs="Times New Roman"/>
                      <w:color w:val="000000"/>
                      <w:kern w:val="0"/>
                      <w:sz w:val="28"/>
                      <w:lang w:val="en-ZA"/>
                      <ns2:ligatures ns2:val="none"/>
                    </w:rPr>
                    <ns11:t>L</ns11:t>
                  </ns11:r>
                </ns11:sup>
                <ns11:e>
                  <ns11:r>
                    <ns11:rPr>
                      <ns11:sty ns11:val="p"/>
                    </ns11:rPr>
                    <w:rPr>
                      <w:rFonts w:ascii="Cambria Math" w:eastAsia="Times New Roman" w:hAnsi="Cambria Math" w:cs="Times New Roman"/>
                      <w:color w:val="000000"/>
                      <w:kern w:val="0"/>
                      <w:sz w:val="28"/>
                      <w:lang w:val="en-ZA"/>
                      <ns2:ligatures ns2:val="none"/>
                    </w:rPr>
                    <ns11:t>Q(l,M)</ns11:t>
                  </ns11:r>
                </ns11:e>
              </ns11:nary>
            </ns11:den>
          </ns11:f>
        </ns11:oMath>
      </ns11:oMathPara>
    </w:p>
    <w:p ns2:paraId="57E8017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da-DK"/>
          <ns2:ligatures ns2:val="none"/>
        </w:rPr>
      </w:pPr>
      <w:r w:rsidRPr="007656EF">
        <w:rPr>
          <w:rFonts w:ascii="Times New Roman" w:eastAsia="PMingLiU" w:hAnsi="Times New Roman" w:cs="Times New Roman"/>
          <w:color w:val="000000"/>
          <w:kern w:val="0"/>
          <w:sz w:val="28"/>
          <w:lang w:val="da-DK"/>
          <ns2:ligatures ns2:val="none"/>
        </w:rPr>
        <w:t>Trong đó:</w:t>
      </w:r>
    </w:p>
    <w:p ns2:paraId="7A8E3D06"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da-DK"/>
          <ns2:ligatures ns2:val="none"/>
        </w:rPr>
      </w:pPr>
      <w:r w:rsidRPr="007656EF">
        <w:rPr>
          <w:rFonts w:ascii="Times New Roman" w:eastAsia="PMingLiU" w:hAnsi="Times New Roman" w:cs="Times New Roman"/>
          <w:color w:val="000000"/>
          <w:kern w:val="0"/>
          <w:sz w:val="28"/>
          <w:lang w:val="da-DK"/>
          <ns2:ligatures ns2:val="none"/>
        </w:rPr>
        <w:t>L: Tổng số Đơn vị bán buôn điện;</w:t>
      </w:r>
    </w:p>
    <w:p ns2:paraId="3DC811D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da-DK"/>
          <ns2:ligatures ns2:val="none"/>
        </w:rPr>
      </w:pPr>
      <w:r w:rsidRPr="007656EF">
        <w:rPr>
          <w:rFonts w:ascii="Times New Roman" w:eastAsia="PMingLiU" w:hAnsi="Times New Roman" w:cs="Times New Roman"/>
          <w:color w:val="000000"/>
          <w:kern w:val="0"/>
          <w:sz w:val="28"/>
          <w:lang w:val="da-DK"/>
          <ns2:ligatures ns2:val="none"/>
        </w:rPr>
        <w:t>R</w:t>
      </w:r>
      <w:r w:rsidRPr="007656EF">
        <w:rPr>
          <w:rFonts w:ascii="Times New Roman" w:eastAsia="PMingLiU" w:hAnsi="Times New Roman" w:cs="Times New Roman"/>
          <w:color w:val="000000"/>
          <w:kern w:val="0"/>
          <w:sz w:val="28"/>
          <w:vertAlign w:val="subscript"/>
          <w:lang w:val="da-DK"/>
          <ns2:ligatures ns2:val="none"/>
        </w:rPr>
        <w:t>kh</w:t>
      </w:r>
      <w:r w:rsidRPr="007656EF">
        <w:rPr>
          <w:rFonts w:ascii="Times New Roman" w:eastAsia="PMingLiU" w:hAnsi="Times New Roman" w:cs="Times New Roman"/>
          <w:color w:val="000000"/>
          <w:kern w:val="0"/>
          <w:sz w:val="28"/>
          <w:lang w:val="da-DK"/>
          <ns2:ligatures ns2:val="none"/>
        </w:rPr>
        <w:t>(l,g,M): Khoản thanh toán khác phân bổ cho Đơn vị bán buôn điện l từ nhà máy điện g ký hợp đồng mua bán điện trực tiếp trong chu kỳ thanh toán tháng M được thỏa thuận tại hợp đồng mua bán điện ký giữa hai bên (đồng);</w:t>
      </w:r>
    </w:p>
    <w:p ns2:paraId="3F61D002"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da-DK"/>
          <ns2:ligatures ns2:val="none"/>
        </w:rPr>
      </w:pPr>
      <w:r w:rsidRPr="007656EF">
        <w:rPr>
          <w:rFonts w:ascii="Times New Roman" w:eastAsia="PMingLiU" w:hAnsi="Times New Roman" w:cs="Times New Roman"/>
          <w:color w:val="000000"/>
          <w:kern w:val="0"/>
          <w:sz w:val="28"/>
          <w:lang w:val="da-DK"/>
          <ns2:ligatures ns2:val="none"/>
        </w:rPr>
        <w:t>R</w:t>
      </w:r>
      <w:r w:rsidRPr="007656EF">
        <w:rPr>
          <w:rFonts w:ascii="Times New Roman" w:eastAsia="PMingLiU" w:hAnsi="Times New Roman" w:cs="Times New Roman"/>
          <w:color w:val="000000"/>
          <w:kern w:val="0"/>
          <w:sz w:val="28"/>
          <w:vertAlign w:val="subscript"/>
          <w:lang w:val="da-DK"/>
          <ns2:ligatures ns2:val="none"/>
        </w:rPr>
        <w:t>kh</w:t>
      </w:r>
      <w:r w:rsidRPr="007656EF">
        <w:rPr>
          <w:rFonts w:ascii="Times New Roman" w:eastAsia="PMingLiU" w:hAnsi="Times New Roman" w:cs="Times New Roman"/>
          <w:color w:val="000000"/>
          <w:kern w:val="0"/>
          <w:sz w:val="28"/>
          <w:lang w:val="da-DK"/>
          <ns2:ligatures ns2:val="none"/>
        </w:rPr>
        <w:t>(g,M): Tổng các khoản thanh toán khác quy định tại khoản 1 Điều này của các nhà máy điện g ký hợp đồng mua bán điện trực tiếp với Đơn vị bán buôn điện trong chu kỳ thanh toán tháng M (đồng);</w:t>
      </w:r>
    </w:p>
    <w:p ns2:paraId="2675A13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da-DK"/>
          <ns2:ligatures ns2:val="none"/>
        </w:rPr>
      </w:pPr>
      <w:r w:rsidRPr="007656EF">
        <w:rPr>
          <w:rFonts w:ascii="Times New Roman" w:eastAsia="PMingLiU" w:hAnsi="Times New Roman" w:cs="Times New Roman"/>
          <w:color w:val="000000"/>
          <w:kern w:val="0"/>
          <w:sz w:val="28"/>
          <w:lang w:val="da-DK"/>
          <ns2:ligatures ns2:val="none"/>
        </w:rPr>
        <w:t>Q(l,M): Sản lượng điện năng giao nhận của Đơn vị bán buôn điện l trong chu kỳ thanh toán tháng M (kWh).</w:t>
      </w:r>
    </w:p>
    <w:p ns2:paraId="09B66F36"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da-DK"/>
          <ns2:ligatures ns2:val="none"/>
        </w:rPr>
      </w:pPr>
      <w:r w:rsidRPr="007656EF">
        <w:rPr>
          <w:rFonts w:ascii="Times New Roman" w:eastAsia="PMingLiU" w:hAnsi="Times New Roman" w:cs="Times New Roman"/>
          <w:kern w:val="0"/>
          <w:sz w:val="28"/>
          <w:szCs w:val="28"/>
          <w:lang w:val="da-DK"/>
          <ns2:ligatures ns2:val="none"/>
        </w:rPr>
        <w:t xml:space="preserve">3. </w:t>
      </w:r>
      <w:r w:rsidRPr="007656EF">
        <w:rPr>
          <w:rFonts w:ascii="Times New Roman" w:eastAsia="PMingLiU" w:hAnsi="Times New Roman" w:cs="Times New Roman"/>
          <w:color w:val="000000"/>
          <w:kern w:val="0"/>
          <w:sz w:val="28"/>
          <w:szCs w:val="28"/>
          <w:lang w:val="da-DK"/>
          <ns2:ligatures ns2:val="none"/>
        </w:rPr>
        <w:t>Các khoản thanh toán khác quy định tại điểm c, điểm d khoản 1 Điều này được phân bổ cho các Đơn vị bán buôn điện theo tỷ trọng sản lượng điện năng giao nhận trong chu kỳ giao dịch do Đơn vị vận hành hệ thống điện và thị trường điện công bố và được xác định theo công thức sau:</w:t>
      </w:r>
    </w:p>
    <w:p ns2:paraId="36D50EE2" ns2:textId="77777777" w:rsidR="002E16F4" w:rsidRPr="007656EF" w:rsidRDefault="00B00495" w:rsidP="002E16F4">
      <w:pPr>
        <w:spacing w:before="120" w:after="0" w:line="252" w:lineRule="auto"/>
        <w:ind w:left="720"/>
        <w:jc w:val="center"/>
        <w:rPr>
          <w:rFonts w:ascii="Times New Roman" w:eastAsia="Calibri" w:hAnsi="Times New Roman" w:cs="Times New Roman"/>
          <w:color w:val="000000"/>
          <w:kern w:val="0"/>
          <w:sz w:val="26"/>
          <w:szCs w:val="26"/>
          <ns2:ligatures ns2:val="none"/>
        </w:rPr>
      </w:pPr>
      <ns11:oMathPara>
        <ns11:oMath>
          <ns11:sSub>
            <ns11:sSubPr>
              <ns11:ctrlPr>
                <w:rPr>
                  <w:rFonts w:ascii="Cambria Math" w:eastAsia="Calibri" w:hAnsi="Cambria Math" w:cs="Times New Roman"/>
                  <w:i/>
                  <w:color w:val="000000"/>
                  <w:kern w:val="0"/>
                  <w:sz w:val="26"/>
                  <w:szCs w:val="26"/>
                  <ns2:ligatures ns2:val="none"/>
                </w:rPr>
              </ns11:ctrlPr>
            </ns11:sSubPr>
            <ns11:e>
              <ns11:r>
                <w:rPr>
                  <w:rFonts w:ascii="Cambria Math" w:eastAsia="Calibri" w:hAnsi="Cambria Math" w:cs="Times New Roman"/>
                  <w:color w:val="000000"/>
                  <w:kern w:val="0"/>
                  <w:sz w:val="26"/>
                  <w:szCs w:val="26"/>
                  <ns2:ligatures ns2:val="none"/>
                </w:rPr>
                <ns11:t>R</ns11:t>
              </ns11:r>
            </ns11:e>
            <ns11:sub>
              <ns11:r>
                <w:rPr>
                  <w:rFonts w:ascii="Cambria Math" w:eastAsia="Calibri" w:hAnsi="Cambria Math" w:cs="Times New Roman"/>
                  <w:color w:val="000000"/>
                  <w:kern w:val="0"/>
                  <w:sz w:val="26"/>
                  <w:szCs w:val="26"/>
                  <ns2:ligatures ns2:val="none"/>
                </w:rPr>
                <ns11:t>k</ns11:t>
              </ns11:r>
              <ns11:r>
                <w:rPr>
                  <w:rFonts w:ascii="Cambria Math" w:eastAsia="Calibri" w:hAnsi="Cambria Math" w:cs="Times New Roman"/>
                  <w:color w:val="000000"/>
                  <w:kern w:val="0"/>
                  <w:sz w:val="26"/>
                  <w:szCs w:val="26"/>
                  <ns2:ligatures ns2:val="none"/>
                </w:rPr>
                <ns11:t>h</ns11:t>
              </ns11:r>
            </ns11:sub>
          </ns11:sSub>
          <ns11:d>
            <ns11:dPr>
              <ns11:ctrlPr>
                <w:rPr>
                  <w:rFonts w:ascii="Cambria Math" w:eastAsia="Calibri" w:hAnsi="Cambria Math" w:cs="Times New Roman"/>
                  <w:i/>
                  <w:color w:val="000000"/>
                  <w:kern w:val="0"/>
                  <w:sz w:val="26"/>
                  <w:szCs w:val="26"/>
                  <ns2:ligatures ns2:val="none"/>
                </w:rPr>
              </ns11:ctrlPr>
            </ns11:dPr>
            <ns11:e>
              <ns11:r>
                <w:rPr>
                  <w:rFonts w:ascii="Cambria Math" w:eastAsia="Calibri" w:hAnsi="Cambria Math" w:cs="Times New Roman"/>
                  <w:color w:val="000000"/>
                  <w:kern w:val="0"/>
                  <w:sz w:val="26"/>
                  <w:szCs w:val="26"/>
                  <ns2:ligatures ns2:val="none"/>
                </w:rPr>
                <ns11:t>l</ns11:t>
              </ns11:r>
              <ns11:r>
                <w:rPr>
                  <w:rFonts w:ascii="Cambria Math" w:eastAsia="Calibri" w:hAnsi="Cambria Math" w:cs="Times New Roman"/>
                  <w:color w:val="000000"/>
                  <w:kern w:val="0"/>
                  <w:sz w:val="26"/>
                  <w:szCs w:val="26"/>
                  <ns2:ligatures ns2:val="none"/>
                </w:rPr>
                <ns11:t xml:space="preserve">, </ns11:t>
              </ns11:r>
              <ns11:r>
                <w:rPr>
                  <w:rFonts w:ascii="Cambria Math" w:eastAsia="Calibri" w:hAnsi="Cambria Math" w:cs="Times New Roman"/>
                  <w:color w:val="000000"/>
                  <w:kern w:val="0"/>
                  <w:sz w:val="26"/>
                  <w:szCs w:val="26"/>
                  <ns2:ligatures ns2:val="none"/>
                </w:rPr>
                <ns11:t>g</ns11:t>
              </ns11:r>
              <ns11:r>
                <w:rPr>
                  <w:rFonts w:ascii="Cambria Math" w:eastAsia="Calibri" w:hAnsi="Cambria Math" w:cs="Times New Roman"/>
                  <w:color w:val="000000"/>
                  <w:kern w:val="0"/>
                  <w:sz w:val="26"/>
                  <w:szCs w:val="26"/>
                  <ns2:ligatures ns2:val="none"/>
                </w:rPr>
                <ns11:t xml:space="preserve">, </ns11:t>
              </ns11:r>
              <ns11:r>
                <w:rPr>
                  <w:rFonts w:ascii="Cambria Math" w:eastAsia="Calibri" w:hAnsi="Cambria Math" w:cs="Times New Roman"/>
                  <w:color w:val="000000"/>
                  <w:kern w:val="0"/>
                  <w:sz w:val="26"/>
                  <w:szCs w:val="26"/>
                  <ns2:ligatures ns2:val="none"/>
                </w:rPr>
                <ns11:t>i</ns11:t>
              </ns11:r>
            </ns11:e>
          </ns11:d>
          <ns11:r>
            <w:rPr>
              <w:rFonts w:ascii="Cambria Math" w:eastAsia="Calibri" w:hAnsi="Cambria Math" w:cs="Times New Roman"/>
              <w:color w:val="000000"/>
              <w:kern w:val="0"/>
              <w:sz w:val="26"/>
              <w:szCs w:val="26"/>
              <ns2:ligatures ns2:val="none"/>
            </w:rPr>
            <ns11:t>=</ns11:t>
          </ns11:r>
          <ns11:sSub>
            <ns11:sSubPr>
              <ns11:ctrlPr>
                <w:rPr>
                  <w:rFonts w:ascii="Cambria Math" w:eastAsia="Calibri" w:hAnsi="Cambria Math" w:cs="Times New Roman"/>
                  <w:i/>
                  <w:color w:val="000000"/>
                  <w:kern w:val="0"/>
                  <w:sz w:val="26"/>
                  <w:szCs w:val="26"/>
                  <ns2:ligatures ns2:val="none"/>
                </w:rPr>
              </ns11:ctrlPr>
            </ns11:sSubPr>
            <ns11:e>
              <ns11:r>
                <w:rPr>
                  <w:rFonts w:ascii="Cambria Math" w:eastAsia="Calibri" w:hAnsi="Cambria Math" w:cs="Times New Roman"/>
                  <w:color w:val="000000"/>
                  <w:kern w:val="0"/>
                  <w:sz w:val="26"/>
                  <w:szCs w:val="26"/>
                  <ns2:ligatures ns2:val="none"/>
                </w:rPr>
                <ns11:t>R</ns11:t>
              </ns11:r>
            </ns11:e>
            <ns11:sub>
              <ns11:r>
                <w:rPr>
                  <w:rFonts w:ascii="Cambria Math" w:eastAsia="Calibri" w:hAnsi="Cambria Math" w:cs="Times New Roman"/>
                  <w:color w:val="000000"/>
                  <w:kern w:val="0"/>
                  <w:sz w:val="26"/>
                  <w:szCs w:val="26"/>
                  <ns2:ligatures ns2:val="none"/>
                </w:rPr>
                <ns11:t>k</ns11:t>
              </ns11:r>
              <ns11:r>
                <w:rPr>
                  <w:rFonts w:ascii="Cambria Math" w:eastAsia="Calibri" w:hAnsi="Cambria Math" w:cs="Times New Roman"/>
                  <w:color w:val="000000"/>
                  <w:kern w:val="0"/>
                  <w:sz w:val="26"/>
                  <w:szCs w:val="26"/>
                  <ns2:ligatures ns2:val="none"/>
                </w:rPr>
                <ns11:t>h</ns11:t>
              </ns11:r>
            </ns11:sub>
          </ns11:sSub>
          <ns11:d>
            <ns11:dPr>
              <ns11:ctrlPr>
                <w:rPr>
                  <w:rFonts w:ascii="Cambria Math" w:eastAsia="Calibri" w:hAnsi="Cambria Math" w:cs="Times New Roman"/>
                  <w:i/>
                  <w:color w:val="000000"/>
                  <w:kern w:val="0"/>
                  <w:sz w:val="26"/>
                  <w:szCs w:val="26"/>
                  <ns2:ligatures ns2:val="none"/>
                </w:rPr>
              </ns11:ctrlPr>
            </ns11:dPr>
            <ns11:e>
              <ns11:r>
                <w:rPr>
                  <w:rFonts w:ascii="Cambria Math" w:eastAsia="Calibri" w:hAnsi="Cambria Math" w:cs="Times New Roman"/>
                  <w:color w:val="000000"/>
                  <w:kern w:val="0"/>
                  <w:sz w:val="26"/>
                  <w:szCs w:val="26"/>
                  <ns2:ligatures ns2:val="none"/>
                </w:rPr>
                <ns11:t>g</ns11:t>
              </ns11:r>
              <ns11:r>
                <w:rPr>
                  <w:rFonts w:ascii="Cambria Math" w:eastAsia="Calibri" w:hAnsi="Cambria Math" w:cs="Times New Roman"/>
                  <w:color w:val="000000"/>
                  <w:kern w:val="0"/>
                  <w:sz w:val="26"/>
                  <w:szCs w:val="26"/>
                  <ns2:ligatures ns2:val="none"/>
                </w:rPr>
                <ns11:t xml:space="preserve">, </ns11:t>
              </ns11:r>
              <ns11:r>
                <w:rPr>
                  <w:rFonts w:ascii="Cambria Math" w:eastAsia="Calibri" w:hAnsi="Cambria Math" w:cs="Times New Roman"/>
                  <w:color w:val="000000"/>
                  <w:kern w:val="0"/>
                  <w:sz w:val="26"/>
                  <w:szCs w:val="26"/>
                  <ns2:ligatures ns2:val="none"/>
                </w:rPr>
                <ns11:t>i</ns11:t>
              </ns11:r>
            </ns11:e>
          </ns11:d>
          <ns11:r>
            <w:rPr>
              <w:rFonts w:ascii="Cambria Math" w:eastAsia="Calibri" w:hAnsi="Cambria Math" w:cs="Times New Roman"/>
              <w:color w:val="000000"/>
              <w:kern w:val="0"/>
              <w:sz w:val="26"/>
              <w:szCs w:val="26"/>
              <ns2:ligatures ns2:val="none"/>
            </w:rPr>
            <ns11:t>×</ns11:t>
          </ns11:r>
          <ns11:f>
            <ns11:fPr>
              <ns11:ctrlPr>
                <w:rPr>
                  <w:rFonts w:ascii="Cambria Math" w:eastAsia="Calibri" w:hAnsi="Cambria Math" w:cs="Times New Roman"/>
                  <w:i/>
                  <w:color w:val="000000"/>
                  <w:kern w:val="0"/>
                  <w:sz w:val="26"/>
                  <w:szCs w:val="26"/>
                  <ns2:ligatures ns2:val="none"/>
                </w:rPr>
              </ns11:ctrlPr>
            </ns11:fPr>
            <ns11:num>
              <ns11:r>
                <w:rPr>
                  <w:rFonts w:ascii="Cambria Math" w:eastAsia="Calibri" w:hAnsi="Cambria Math" w:cs="Times New Roman"/>
                  <w:color w:val="000000"/>
                  <w:kern w:val="0"/>
                  <w:sz w:val="26"/>
                  <w:szCs w:val="26"/>
                  <ns2:ligatures ns2:val="none"/>
                </w:rPr>
                <ns11:t>Q</ns11:t>
              </ns11:r>
              <ns11:r>
                <w:rPr>
                  <w:rFonts w:ascii="Cambria Math" w:eastAsia="Calibri" w:hAnsi="Cambria Math" w:cs="Times New Roman"/>
                  <w:color w:val="000000"/>
                  <w:kern w:val="0"/>
                  <w:sz w:val="26"/>
                  <w:szCs w:val="26"/>
                  <ns2:ligatures ns2:val="none"/>
                </w:rPr>
                <ns11:t>(</ns11:t>
              </ns11:r>
              <ns11:r>
                <w:rPr>
                  <w:rFonts w:ascii="Cambria Math" w:eastAsia="Calibri" w:hAnsi="Cambria Math" w:cs="Times New Roman"/>
                  <w:color w:val="000000"/>
                  <w:kern w:val="0"/>
                  <w:sz w:val="26"/>
                  <w:szCs w:val="26"/>
                  <ns2:ligatures ns2:val="none"/>
                </w:rPr>
                <ns11:t>l</ns11:t>
              </ns11:r>
              <ns11:r>
                <w:rPr>
                  <w:rFonts w:ascii="Cambria Math" w:eastAsia="Calibri" w:hAnsi="Cambria Math" w:cs="Times New Roman"/>
                  <w:color w:val="000000"/>
                  <w:kern w:val="0"/>
                  <w:sz w:val="26"/>
                  <w:szCs w:val="26"/>
                  <ns2:ligatures ns2:val="none"/>
                </w:rPr>
                <ns11:t xml:space="preserve">, </ns11:t>
              </ns11:r>
              <ns11:r>
                <w:rPr>
                  <w:rFonts w:ascii="Cambria Math" w:eastAsia="Calibri" w:hAnsi="Cambria Math" w:cs="Times New Roman"/>
                  <w:color w:val="000000"/>
                  <w:kern w:val="0"/>
                  <w:sz w:val="26"/>
                  <w:szCs w:val="26"/>
                  <ns2:ligatures ns2:val="none"/>
                </w:rPr>
                <ns11:t>i</ns11:t>
              </ns11:r>
              <ns11:r>
                <w:rPr>
                  <w:rFonts w:ascii="Cambria Math" w:eastAsia="Calibri" w:hAnsi="Cambria Math" w:cs="Times New Roman"/>
                  <w:color w:val="000000"/>
                  <w:kern w:val="0"/>
                  <w:sz w:val="26"/>
                  <w:szCs w:val="26"/>
                  <ns2:ligatures ns2:val="none"/>
                </w:rPr>
                <ns11:t>)</ns11:t>
              </ns11:r>
            </ns11:num>
            <ns11:den>
              <ns11:nary>
                <ns11:naryPr>
                  <ns11:chr ns11:val="∑"/>
                  <ns11:limLoc ns11:val="undOvr"/>
                  <ns11:ctrlPr>
                    <w:rPr>
                      <w:rFonts w:ascii="Cambria Math" w:eastAsia="Calibri" w:hAnsi="Cambria Math" w:cs="Times New Roman"/>
                      <w:i/>
                      <w:color w:val="000000"/>
                      <w:kern w:val="0"/>
                      <w:sz w:val="26"/>
                      <w:szCs w:val="26"/>
                      <ns2:ligatures ns2:val="none"/>
                    </w:rPr>
                  </ns11:ctrlPr>
                </ns11:naryPr>
                <ns11:sub>
                  <ns11:r>
                    <w:rPr>
                      <w:rFonts w:ascii="Cambria Math" w:eastAsia="Calibri" w:hAnsi="Cambria Math" w:cs="Times New Roman"/>
                      <w:color w:val="000000"/>
                      <w:kern w:val="0"/>
                      <w:sz w:val="26"/>
                      <w:szCs w:val="26"/>
                      <ns2:ligatures ns2:val="none"/>
                    </w:rPr>
                    <ns11:t>l</ns11:t>
                  </ns11:r>
                  <ns11:r>
                    <w:rPr>
                      <w:rFonts w:ascii="Cambria Math" w:eastAsia="Calibri" w:hAnsi="Cambria Math" w:cs="Times New Roman"/>
                      <w:color w:val="000000"/>
                      <w:kern w:val="0"/>
                      <w:sz w:val="26"/>
                      <w:szCs w:val="26"/>
                      <ns2:ligatures ns2:val="none"/>
                    </w:rPr>
                    <ns11:t>=1</ns11:t>
                  </ns11:r>
                </ns11:sub>
                <ns11:sup>
                  <ns11:r>
                    <w:rPr>
                      <w:rFonts w:ascii="Cambria Math" w:eastAsia="Calibri" w:hAnsi="Cambria Math" w:cs="Times New Roman"/>
                      <w:color w:val="000000"/>
                      <w:kern w:val="0"/>
                      <w:sz w:val="26"/>
                      <w:szCs w:val="26"/>
                      <ns2:ligatures ns2:val="none"/>
                    </w:rPr>
                    <ns11:t>L</ns11:t>
                  </ns11:r>
                </ns11:sup>
                <ns11:e>
                  <ns11:r>
                    <w:rPr>
                      <w:rFonts w:ascii="Cambria Math" w:eastAsia="Calibri" w:hAnsi="Cambria Math" w:cs="Times New Roman"/>
                      <w:color w:val="000000"/>
                      <w:kern w:val="0"/>
                      <w:sz w:val="26"/>
                      <w:szCs w:val="26"/>
                      <ns2:ligatures ns2:val="none"/>
                    </w:rPr>
                    <ns11:t>Q</ns11:t>
                  </ns11:r>
                  <ns11:r>
                    <w:rPr>
                      <w:rFonts w:ascii="Cambria Math" w:eastAsia="Calibri" w:hAnsi="Cambria Math" w:cs="Times New Roman"/>
                      <w:color w:val="000000"/>
                      <w:kern w:val="0"/>
                      <w:sz w:val="26"/>
                      <w:szCs w:val="26"/>
                      <ns2:ligatures ns2:val="none"/>
                    </w:rPr>
                    <ns11:t>(</ns11:t>
                  </ns11:r>
                  <ns11:r>
                    <w:rPr>
                      <w:rFonts w:ascii="Cambria Math" w:eastAsia="Calibri" w:hAnsi="Cambria Math" w:cs="Times New Roman"/>
                      <w:color w:val="000000"/>
                      <w:kern w:val="0"/>
                      <w:sz w:val="26"/>
                      <w:szCs w:val="26"/>
                      <ns2:ligatures ns2:val="none"/>
                    </w:rPr>
                    <ns11:t>l</ns11:t>
                  </ns11:r>
                  <ns11:r>
                    <w:rPr>
                      <w:rFonts w:ascii="Cambria Math" w:eastAsia="Calibri" w:hAnsi="Cambria Math" w:cs="Times New Roman"/>
                      <w:color w:val="000000"/>
                      <w:kern w:val="0"/>
                      <w:sz w:val="26"/>
                      <w:szCs w:val="26"/>
                      <ns2:ligatures ns2:val="none"/>
                    </w:rPr>
                    <ns11:t>,</ns11:t>
                  </ns11:r>
                  <ns11:r>
                    <w:rPr>
                      <w:rFonts w:ascii="Cambria Math" w:eastAsia="Calibri" w:hAnsi="Cambria Math" w:cs="Times New Roman"/>
                      <w:color w:val="000000"/>
                      <w:kern w:val="0"/>
                      <w:sz w:val="26"/>
                      <w:szCs w:val="26"/>
                      <ns2:ligatures ns2:val="none"/>
                    </w:rPr>
                    <ns11:t>i</ns11:t>
                  </ns11:r>
                  <ns11:r>
                    <w:rPr>
                      <w:rFonts w:ascii="Cambria Math" w:eastAsia="Calibri" w:hAnsi="Cambria Math" w:cs="Times New Roman"/>
                      <w:color w:val="000000"/>
                      <w:kern w:val="0"/>
                      <w:sz w:val="26"/>
                      <w:szCs w:val="26"/>
                      <ns2:ligatures ns2:val="none"/>
                    </w:rPr>
                    <ns11:t>)</ns11:t>
                  </ns11:r>
                </ns11:e>
              </ns11:nary>
            </ns11:den>
          </ns11:f>
        </ns11:oMath>
      </ns11:oMathPara>
    </w:p>
    <w:p ns2:paraId="26A8CAA5" ns2:textId="77777777" w:rsidR="002E16F4" w:rsidRPr="007656EF" w:rsidRDefault="002E16F4" w:rsidP="002E16F4">
      <w:pPr>
        <w:widowControl w:val="0"/>
        <w:adjustRightInd w:val="0"/>
        <w:spacing w:before="120" w:after="120" w:line="240" w:lineRule="auto"/>
        <w:ind w:firstLine="540"/>
        <w:jc w:val="both"/>
        <w:textAlignment w:val="baseline"/>
        <w:outlineLvl w:val="3"/>
        <w:rPr>
          <w:rFonts w:ascii="Times New Roman" w:eastAsia="PMingLiU" w:hAnsi="Times New Roman" w:cs="Times New Roman"/>
          <w:color w:val="000000"/>
          <w:kern w:val="0"/>
          <w:sz w:val="28"/>
          <w:lang w:val="da-DK"/>
          <ns2:ligatures ns2:val="none"/>
        </w:rPr>
      </w:pPr>
      <w:r w:rsidRPr="007656EF">
        <w:rPr>
          <w:rFonts w:ascii="Times New Roman" w:eastAsia="PMingLiU" w:hAnsi="Times New Roman" w:cs="Times New Roman"/>
          <w:color w:val="000000"/>
          <w:kern w:val="0"/>
          <w:sz w:val="28"/>
          <w:lang w:val="da-DK"/>
          <ns2:ligatures ns2:val="none"/>
        </w:rPr>
        <w:t>Trong đó:</w:t>
      </w:r>
    </w:p>
    <w:p ns2:paraId="3472EDEA" ns2:textId="77777777" w:rsidR="002E16F4" w:rsidRPr="007656EF" w:rsidRDefault="002E16F4" w:rsidP="002E16F4">
      <w:pPr>
        <w:widowControl w:val="0"/>
        <w:adjustRightInd w:val="0"/>
        <w:spacing w:before="120" w:after="120" w:line="240" w:lineRule="auto"/>
        <w:ind w:firstLine="540"/>
        <w:jc w:val="both"/>
        <w:textAlignment w:val="baseline"/>
        <w:outlineLvl w:val="3"/>
        <w:rPr>
          <w:rFonts w:ascii="Times New Roman" w:eastAsia="PMingLiU" w:hAnsi="Times New Roman" w:cs="Times New Roman"/>
          <w:color w:val="000000"/>
          <w:kern w:val="0"/>
          <w:sz w:val="28"/>
          <w:lang w:val="da-DK"/>
          <ns2:ligatures ns2:val="none"/>
        </w:rPr>
      </w:pPr>
      <w:r w:rsidRPr="007656EF">
        <w:rPr>
          <w:rFonts w:ascii="Times New Roman" w:eastAsia="PMingLiU" w:hAnsi="Times New Roman" w:cs="Times New Roman"/>
          <w:color w:val="000000"/>
          <w:kern w:val="0"/>
          <w:sz w:val="28"/>
          <w:lang w:val="da-DK"/>
          <ns2:ligatures ns2:val="none"/>
        </w:rPr>
        <w:t>L: Tổng số Đơn vị bán buôn điện;</w:t>
      </w:r>
    </w:p>
    <w:p ns2:paraId="381DF8E8" ns2:textId="77777777" w:rsidR="002E16F4" w:rsidRPr="007656EF" w:rsidRDefault="002E16F4" w:rsidP="002E16F4">
      <w:pPr>
        <w:widowControl w:val="0"/>
        <w:adjustRightInd w:val="0"/>
        <w:spacing w:before="120" w:after="120" w:line="240" w:lineRule="auto"/>
        <w:ind w:firstLine="540"/>
        <w:jc w:val="both"/>
        <w:textAlignment w:val="baseline"/>
        <w:outlineLvl w:val="3"/>
        <w:rPr>
          <w:rFonts w:ascii="Times New Roman" w:eastAsia="PMingLiU" w:hAnsi="Times New Roman" w:cs="Times New Roman"/>
          <w:color w:val="000000"/>
          <w:kern w:val="0"/>
          <w:sz w:val="28"/>
          <w:lang w:val="da-DK"/>
          <ns2:ligatures ns2:val="none"/>
        </w:rPr>
      </w:pPr>
      <w:r w:rsidRPr="007656EF">
        <w:rPr>
          <w:rFonts w:ascii="Times New Roman" w:eastAsia="PMingLiU" w:hAnsi="Times New Roman" w:cs="Times New Roman"/>
          <w:color w:val="000000"/>
          <w:kern w:val="0"/>
          <w:sz w:val="28"/>
          <w:lang w:val="da-DK"/>
          <ns2:ligatures ns2:val="none"/>
        </w:rPr>
        <w:lastRenderedPageBreak/>
        <w:t>i: Chu kỳ giao dịch thuộc khoảng thời gian mà nhà máy g có sự kiện quy định tại điểm c, điểm d khoản 1 Điều này;</w:t>
      </w:r>
    </w:p>
    <w:p ns2:paraId="70E2C062" ns2:textId="77777777" w:rsidR="002E16F4" w:rsidRPr="007656EF" w:rsidRDefault="00B00495" w:rsidP="002E16F4">
      <w:pPr>
        <w:widowControl w:val="0"/>
        <w:adjustRightInd w:val="0"/>
        <w:spacing w:before="120" w:after="120" w:line="240" w:lineRule="auto"/>
        <w:ind w:firstLine="540"/>
        <w:jc w:val="both"/>
        <w:textAlignment w:val="baseline"/>
        <w:outlineLvl w:val="3"/>
        <w:rPr>
          <w:rFonts w:ascii="Times New Roman" w:eastAsia="PMingLiU" w:hAnsi="Times New Roman" w:cs="Times New Roman"/>
          <w:color w:val="000000"/>
          <w:kern w:val="0"/>
          <w:sz w:val="28"/>
          <w:lang w:val="da-DK"/>
          <ns2:ligatures ns2:val="none"/>
        </w:rPr>
      </w:pPr>
      <ns11:oMath>
        <ns11:sSub>
          <ns11:sSubPr>
            <ns11:ctrlPr>
              <w:rPr>
                <w:rFonts w:ascii="Cambria Math" w:eastAsia="PMingLiU" w:hAnsi="Cambria Math" w:cs="Times New Roman"/>
                <w:color w:val="000000"/>
                <w:kern w:val="0"/>
                <w:sz w:val="28"/>
                <w:lang w:val="da-DK"/>
                <ns2:ligatures ns2:val="none"/>
              </w:rPr>
            </ns11:ctrlPr>
          </ns11:sSubPr>
          <ns11:e>
            <ns11:r>
              <w:rPr>
                <w:rFonts w:ascii="Cambria Math" w:eastAsia="PMingLiU" w:hAnsi="Cambria Math" w:cs="Times New Roman"/>
                <w:color w:val="000000"/>
                <w:kern w:val="0"/>
                <w:sz w:val="28"/>
                <w:lang w:val="da-DK"/>
                <ns2:ligatures ns2:val="none"/>
              </w:rPr>
              <ns11:t>R</ns11:t>
            </ns11:r>
          </ns11:e>
          <ns11:sub>
            <ns11:r>
              <w:rPr>
                <w:rFonts w:ascii="Cambria Math" w:eastAsia="PMingLiU" w:hAnsi="Cambria Math" w:cs="Times New Roman"/>
                <w:color w:val="000000"/>
                <w:kern w:val="0"/>
                <w:sz w:val="28"/>
                <w:lang w:val="da-DK"/>
                <ns2:ligatures ns2:val="none"/>
              </w:rPr>
              <ns11:t>k</ns11:t>
            </ns11:r>
            <ns11:r>
              <w:rPr>
                <w:rFonts w:ascii="Cambria Math" w:eastAsia="PMingLiU" w:hAnsi="Cambria Math" w:cs="Times New Roman"/>
                <w:color w:val="000000"/>
                <w:kern w:val="0"/>
                <w:sz w:val="28"/>
                <w:lang w:val="da-DK"/>
                <ns2:ligatures ns2:val="none"/>
              </w:rPr>
              <ns11:t>h</ns11:t>
            </ns11:r>
          </ns11:sub>
        </ns11:sSub>
        <ns11:d>
          <ns11:dPr>
            <ns11:ctrlPr>
              <w:rPr>
                <w:rFonts w:ascii="Cambria Math" w:eastAsia="PMingLiU" w:hAnsi="Cambria Math" w:cs="Times New Roman"/>
                <w:color w:val="000000"/>
                <w:kern w:val="0"/>
                <w:sz w:val="28"/>
                <w:lang w:val="da-DK"/>
                <ns2:ligatures ns2:val="none"/>
              </w:rPr>
            </ns11:ctrlPr>
          </ns11:dPr>
          <ns11:e>
            <ns11:r>
              <w:rPr>
                <w:rFonts w:ascii="Cambria Math" w:eastAsia="PMingLiU" w:hAnsi="Cambria Math" w:cs="Times New Roman"/>
                <w:color w:val="000000"/>
                <w:kern w:val="0"/>
                <w:sz w:val="28"/>
                <w:lang w:val="da-DK"/>
                <ns2:ligatures ns2:val="none"/>
              </w:rPr>
              <ns11:t>l</ns11:t>
            </ns11:r>
            <ns11:r>
              <ns11:rPr>
                <ns11:sty ns11:val="p"/>
              </ns11:rPr>
              <w:rPr>
                <w:rFonts w:ascii="Cambria Math" w:eastAsia="PMingLiU" w:hAnsi="Cambria Math" w:cs="Times New Roman"/>
                <w:color w:val="000000"/>
                <w:kern w:val="0"/>
                <w:sz w:val="28"/>
                <w:lang w:val="da-DK"/>
                <ns2:ligatures ns2:val="none"/>
              </w:rPr>
              <ns11:t xml:space="preserve">, </ns11:t>
            </ns11:r>
            <ns11:r>
              <w:rPr>
                <w:rFonts w:ascii="Cambria Math" w:eastAsia="PMingLiU" w:hAnsi="Cambria Math" w:cs="Times New Roman"/>
                <w:color w:val="000000"/>
                <w:kern w:val="0"/>
                <w:sz w:val="28"/>
                <w:lang w:val="da-DK"/>
                <ns2:ligatures ns2:val="none"/>
              </w:rPr>
              <ns11:t>g</ns11:t>
            </ns11:r>
            <ns11:r>
              <ns11:rPr>
                <ns11:sty ns11:val="p"/>
              </ns11:rPr>
              <w:rPr>
                <w:rFonts w:ascii="Cambria Math" w:eastAsia="PMingLiU" w:hAnsi="Cambria Math" w:cs="Times New Roman"/>
                <w:color w:val="000000"/>
                <w:kern w:val="0"/>
                <w:sz w:val="28"/>
                <w:lang w:val="da-DK"/>
                <ns2:ligatures ns2:val="none"/>
              </w:rPr>
              <ns11:t xml:space="preserve">, </ns11:t>
            </ns11:r>
            <ns11:r>
              <w:rPr>
                <w:rFonts w:ascii="Cambria Math" w:eastAsia="PMingLiU" w:hAnsi="Cambria Math" w:cs="Times New Roman"/>
                <w:color w:val="000000"/>
                <w:kern w:val="0"/>
                <w:sz w:val="28"/>
                <w:lang w:val="da-DK"/>
                <ns2:ligatures ns2:val="none"/>
              </w:rPr>
              <ns11:t>i</ns11:t>
            </ns11:r>
          </ns11:e>
        </ns11:d>
      </ns11:oMath>
      <w:r w:rsidR="002E16F4" w:rsidRPr="007656EF">
        <w:rPr>
          <w:rFonts w:ascii="Times New Roman" w:eastAsia="PMingLiU" w:hAnsi="Times New Roman" w:cs="Times New Roman"/>
          <w:color w:val="000000"/>
          <w:kern w:val="0"/>
          <w:sz w:val="28"/>
          <w:lang w:val="da-DK"/>
          <ns2:ligatures ns2:val="none"/>
        </w:rPr>
        <w:t>: Khoản thanh toán khác tại điểm c, điểm d</w:t>
      </w:r>
      <w:r w:rsidR="002E16F4" w:rsidRPr="007656EF" w:rsidDel="006B5FB3">
        <w:rPr>
          <w:rFonts w:ascii="Times New Roman" w:eastAsia="PMingLiU" w:hAnsi="Times New Roman" w:cs="Times New Roman"/>
          <w:color w:val="000000"/>
          <w:kern w:val="0"/>
          <w:sz w:val="28"/>
          <w:lang w:val="da-DK"/>
          <ns2:ligatures ns2:val="none"/>
        </w:rPr>
        <w:t xml:space="preserve"> </w:t>
      </w:r>
      <w:r w:rsidR="002E16F4" w:rsidRPr="007656EF">
        <w:rPr>
          <w:rFonts w:ascii="Times New Roman" w:eastAsia="PMingLiU" w:hAnsi="Times New Roman" w:cs="Times New Roman"/>
          <w:color w:val="000000"/>
          <w:kern w:val="0"/>
          <w:sz w:val="28"/>
          <w:lang w:val="da-DK"/>
          <ns2:ligatures ns2:val="none"/>
        </w:rPr>
        <w:t xml:space="preserve"> khoản 1 Điều này được phân bổ cho Đơn vị bán buôn điện l trong chu kỳ giao dịch i (đồng);</w:t>
      </w:r>
    </w:p>
    <w:p ns2:paraId="45FB6337" ns2:textId="77777777" w:rsidR="002E16F4" w:rsidRPr="007656EF" w:rsidRDefault="002E16F4" w:rsidP="002E16F4">
      <w:pPr>
        <w:widowControl w:val="0"/>
        <w:adjustRightInd w:val="0"/>
        <w:spacing w:before="120" w:after="120" w:line="240" w:lineRule="auto"/>
        <w:ind w:firstLine="540"/>
        <w:jc w:val="both"/>
        <w:textAlignment w:val="baseline"/>
        <w:outlineLvl w:val="3"/>
        <w:rPr>
          <w:rFonts w:ascii="Times New Roman" w:eastAsia="PMingLiU" w:hAnsi="Times New Roman" w:cs="Times New Roman"/>
          <w:color w:val="000000"/>
          <w:kern w:val="0"/>
          <w:sz w:val="28"/>
          <w:lang w:val="da-DK"/>
          <ns2:ligatures ns2:val="none"/>
        </w:rPr>
      </w:pPr>
      <ns11:oMath>
        <ns11:r>
          <w:rPr>
            <w:rFonts w:ascii="Cambria Math" w:eastAsia="PMingLiU" w:hAnsi="Cambria Math" w:cs="Times New Roman"/>
            <w:color w:val="000000"/>
            <w:kern w:val="0"/>
            <w:sz w:val="28"/>
            <w:lang w:val="da-DK"/>
            <ns2:ligatures ns2:val="none"/>
          </w:rPr>
          <ns11:t>Q</ns11:t>
        </ns11:r>
        <ns11:d>
          <ns11:dPr>
            <ns11:ctrlPr>
              <w:rPr>
                <w:rFonts w:ascii="Cambria Math" w:eastAsia="PMingLiU" w:hAnsi="Cambria Math" w:cs="Times New Roman"/>
                <w:color w:val="000000"/>
                <w:kern w:val="0"/>
                <w:sz w:val="28"/>
                <w:lang w:val="da-DK"/>
                <ns2:ligatures ns2:val="none"/>
              </w:rPr>
            </ns11:ctrlPr>
          </ns11:dPr>
          <ns11:e>
            <ns11:r>
              <w:rPr>
                <w:rFonts w:ascii="Cambria Math" w:eastAsia="PMingLiU" w:hAnsi="Cambria Math" w:cs="Times New Roman"/>
                <w:color w:val="000000"/>
                <w:kern w:val="0"/>
                <w:sz w:val="28"/>
                <w:lang w:val="da-DK"/>
                <ns2:ligatures ns2:val="none"/>
              </w:rPr>
              <ns11:t>l</ns11:t>
            </ns11:r>
            <ns11:r>
              <ns11:rPr>
                <ns11:sty ns11:val="p"/>
              </ns11:rPr>
              <w:rPr>
                <w:rFonts w:ascii="Cambria Math" w:eastAsia="PMingLiU" w:hAnsi="Cambria Math" w:cs="Times New Roman"/>
                <w:color w:val="000000"/>
                <w:kern w:val="0"/>
                <w:sz w:val="28"/>
                <w:lang w:val="da-DK"/>
                <ns2:ligatures ns2:val="none"/>
              </w:rPr>
              <ns11:t>,</ns11:t>
            </ns11:r>
            <ns11:r>
              <w:rPr>
                <w:rFonts w:ascii="Cambria Math" w:eastAsia="PMingLiU" w:hAnsi="Cambria Math" w:cs="Times New Roman"/>
                <w:color w:val="000000"/>
                <w:kern w:val="0"/>
                <w:sz w:val="28"/>
                <w:lang w:val="da-DK"/>
                <ns2:ligatures ns2:val="none"/>
              </w:rPr>
              <ns11:t>i</ns11:t>
            </ns11:r>
          </ns11:e>
        </ns11:d>
      </ns11:oMath>
      <w:r w:rsidRPr="007656EF">
        <w:rPr>
          <w:rFonts w:ascii="Times New Roman" w:eastAsia="PMingLiU" w:hAnsi="Times New Roman" w:cs="Times New Roman"/>
          <w:color w:val="000000"/>
          <w:kern w:val="0"/>
          <w:sz w:val="28"/>
          <w:lang w:val="da-DK"/>
          <ns2:ligatures ns2:val="none"/>
        </w:rPr>
        <w:t>: Sản lượng điện năng giao nhận của Đơn vị bán buôn điện l trong chu kỳ thanh toán i (kWh).</w:t>
      </w:r>
    </w:p>
    <w:p ns2:paraId="581A194F"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da-DK" w:bidi="th-TH"/>
          <ns2:ligatures ns2:val="none"/>
        </w:rPr>
      </w:pPr>
      <w:bookmarkStart w:id="5440" w:name="_Toc526928355"/>
      <w:bookmarkStart w:id="5441" w:name="_Toc527548188"/>
      <w:bookmarkStart w:id="5442" w:name="_Toc527548383"/>
      <w:bookmarkStart w:id="5443" w:name="_Toc529174183"/>
      <w:bookmarkStart w:id="5444" w:name="_Ref178194599"/>
      <w:r w:rsidRPr="007656EF">
        <w:rPr>
          <w:rFonts w:ascii="Times New Roman" w:eastAsia="PMingLiU" w:hAnsi="Times New Roman" w:cs="Times New Roman"/>
          <w:b/>
          <w:color w:val="000000"/>
          <w:kern w:val="0"/>
          <w:sz w:val="28"/>
          <w:szCs w:val="28"/>
          <w:lang w:val="da-DK" w:bidi="th-TH"/>
          <ns2:ligatures ns2:val="none"/>
        </w:rPr>
        <w:t>Điều 107.</w:t>
      </w:r>
      <w:r w:rsidRPr="007656EF">
        <w:rPr>
          <w:rFonts w:ascii="Times New Roman" w:eastAsia="PMingLiU" w:hAnsi="Times New Roman" w:cs="Times New Roman"/>
          <w:b/>
          <w:color w:val="000000"/>
          <w:kern w:val="0"/>
          <w:sz w:val="28"/>
          <w:szCs w:val="28"/>
          <w:lang w:val="da-DK" w:bidi="th-TH"/>
          <ns2:ligatures ns2:val="none"/>
        </w:rPr>
        <w:tab/>
        <w:t>Thanh toán khi can thiệp thị trường điện</w:t>
      </w:r>
      <w:bookmarkEnd w:id="5440"/>
      <w:bookmarkEnd w:id="5441"/>
      <w:bookmarkEnd w:id="5442"/>
      <w:bookmarkEnd w:id="5443"/>
      <w:bookmarkEnd w:id="5444"/>
    </w:p>
    <w:p ns2:paraId="7C49CDDA" ns2:textId="07810FC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da-DK"/>
          <ns2:ligatures ns2:val="none"/>
        </w:rPr>
        <w:t xml:space="preserve">1. </w:t>
      </w:r>
      <w:r w:rsidRPr="007656EF">
        <w:rPr>
          <w:rFonts w:ascii="Times New Roman" w:eastAsia="PMingLiU" w:hAnsi="Times New Roman" w:cs="Times New Roman"/>
          <w:color w:val="000000"/>
          <w:kern w:val="0"/>
          <w:sz w:val="28"/>
          <w:lang w:val="vi-VN"/>
          <ns2:ligatures ns2:val="none"/>
        </w:rPr>
        <w:t xml:space="preserve">Trường hợp có phát sinh tình huống can thiệp thị trường điện được quy định tại Điều </w:t>
      </w:r>
      <w:r w:rsidRPr="007656EF">
        <w:rPr>
          <w:rFonts w:ascii="Times New Roman" w:eastAsia="PMingLiU" w:hAnsi="Times New Roman" w:cs="Times New Roman"/>
          <w:color w:val="000000"/>
          <w:kern w:val="0"/>
          <w:sz w:val="28"/>
          <w:lang w:val="da-DK"/>
          <ns2:ligatures ns2:val="none"/>
        </w:rPr>
        <w:t>71</w:t>
      </w:r>
      <w:r w:rsidRPr="007656EF">
        <w:rPr>
          <w:rFonts w:ascii="Times New Roman" w:eastAsia="PMingLiU" w:hAnsi="Times New Roman" w:cs="Times New Roman"/>
          <w:color w:val="000000"/>
          <w:kern w:val="0"/>
          <w:sz w:val="28"/>
          <w:lang w:val="vi-VN"/>
          <ns2:ligatures ns2:val="none"/>
        </w:rPr>
        <w:t xml:space="preserve"> Thông tư này, </w:t>
      </w:r>
      <w:r w:rsidRPr="007656EF">
        <w:rPr>
          <w:rFonts w:ascii="Times New Roman" w:eastAsia="PMingLiU" w:hAnsi="Times New Roman" w:cs="Times New Roman"/>
          <w:color w:val="000000"/>
          <w:kern w:val="0"/>
          <w:sz w:val="28"/>
          <w:lang w:val="da-DK"/>
          <ns2:ligatures ns2:val="none"/>
        </w:rPr>
        <w:t>đ</w:t>
      </w:r>
      <w:r w:rsidRPr="007656EF">
        <w:rPr>
          <w:rFonts w:ascii="Times New Roman" w:eastAsia="PMingLiU" w:hAnsi="Times New Roman" w:cs="Times New Roman"/>
          <w:color w:val="000000"/>
          <w:kern w:val="0"/>
          <w:sz w:val="28"/>
          <w:lang w:val="vi-VN"/>
          <ns2:ligatures ns2:val="none"/>
        </w:rPr>
        <w:t xml:space="preserve">ơn vị mua điện có trách nhiệm thanh toán cho đơn vị phát điện có hợp đồng trực tiếp theo </w:t>
      </w:r>
      <w:r w:rsidRPr="007656EF">
        <w:rPr>
          <w:rFonts w:ascii="Times New Roman" w:eastAsia="PMingLiU" w:hAnsi="Times New Roman" w:cs="Times New Roman"/>
          <w:color w:val="000000"/>
          <w:kern w:val="0"/>
          <w:sz w:val="28"/>
          <w:lang w:val="da-DK"/>
          <ns2:ligatures ns2:val="none"/>
        </w:rPr>
        <w:t xml:space="preserve">thỏa thuận </w:t>
      </w:r>
      <w:r w:rsidRPr="007656EF">
        <w:rPr>
          <w:rFonts w:ascii="Times New Roman" w:eastAsia="PMingLiU" w:hAnsi="Times New Roman" w:cs="Times New Roman"/>
          <w:color w:val="000000"/>
          <w:kern w:val="0"/>
          <w:sz w:val="28"/>
          <w:lang w:val="vi-VN"/>
          <ns2:ligatures ns2:val="none"/>
        </w:rPr>
        <w:t>tại hợp đồng mua bán điện. Đơn vị vận hành hệ thống điện và thị trường điện có trách nhiệm xác nhận sự kiện liên quan để đơn vị phát điện có căn cứ hoàn chỉnh hồ sơ thanh toán gửi đơn vị mua điện.</w:t>
      </w:r>
    </w:p>
    <w:p ns2:paraId="366B227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2. Trường hợp có phát sinh tình huống điều chỉnh biểu đồ các nhà máy để bảo đảm cung cấp điện được quy định tại khoản 2 </w:t>
      </w:r>
      <w:r w:rsidRPr="007656EF">
        <w:rPr>
          <w:rFonts w:ascii="Times New Roman" w:eastAsia="PMingLiU" w:hAnsi="Times New Roman" w:cs="Times New Roman"/>
          <w:kern w:val="0"/>
          <w:sz w:val="28"/>
          <w:lang w:val="vi-VN"/>
          <ns2:ligatures ns2:val="none"/>
        </w:rPr>
        <w:t>Điều 71</w:t>
      </w:r>
      <w:r w:rsidRPr="007656EF">
        <w:rPr>
          <w:rFonts w:ascii="Times New Roman" w:eastAsia="PMingLiU" w:hAnsi="Times New Roman" w:cs="Times New Roman"/>
          <w:color w:val="000000"/>
          <w:kern w:val="0"/>
          <w:sz w:val="28"/>
          <w:lang w:val="vi-VN"/>
          <ns2:ligatures ns2:val="none"/>
        </w:rPr>
        <w:t xml:space="preserve"> Thông tư này, Đơn vị vận hành hệ thống điện và thị trường điện, Đơn vị mua điện, Đơn vị phát điện có trách nhiệm tính toán thanh toán và thực hiện thanh toán theo quy định tại </w:t>
      </w:r>
      <w:r w:rsidRPr="007656EF">
        <w:rPr>
          <w:rFonts w:ascii="Times New Roman" w:eastAsia="PMingLiU" w:hAnsi="Times New Roman" w:cs="Times New Roman"/>
          <w:kern w:val="0"/>
          <w:sz w:val="28"/>
          <w:lang w:val="vi-VN"/>
          <ns2:ligatures ns2:val="none"/>
        </w:rPr>
        <w:t>Điều 9</w:t>
      </w:r>
      <w:r w:rsidRPr="003A427E">
        <w:rPr>
          <w:rFonts w:ascii="Times New Roman" w:eastAsia="PMingLiU" w:hAnsi="Times New Roman" w:cs="Times New Roman"/>
          <w:kern w:val="0"/>
          <w:sz w:val="28"/>
          <w:lang w:val="vi-VN"/>
          <ns2:ligatures ns2:val="none"/>
        </w:rPr>
        <w:t>5</w:t>
      </w:r>
      <w:r w:rsidRPr="007656EF">
        <w:rPr>
          <w:rFonts w:ascii="Times New Roman" w:eastAsia="PMingLiU" w:hAnsi="Times New Roman" w:cs="Times New Roman"/>
          <w:color w:val="000000"/>
          <w:kern w:val="0"/>
          <w:sz w:val="28"/>
          <w:lang w:val="vi-VN"/>
          <ns2:ligatures ns2:val="none"/>
        </w:rPr>
        <w:t xml:space="preserve">, </w:t>
      </w:r>
      <w:r w:rsidRPr="007656EF">
        <w:rPr>
          <w:rFonts w:ascii="Times New Roman" w:eastAsia="PMingLiU" w:hAnsi="Times New Roman" w:cs="Times New Roman"/>
          <w:kern w:val="0"/>
          <w:sz w:val="28"/>
          <w:lang w:val="vi-VN"/>
          <ns2:ligatures ns2:val="none"/>
        </w:rPr>
        <w:t>Điều 9</w:t>
      </w:r>
      <w:r w:rsidRPr="003A427E">
        <w:rPr>
          <w:rFonts w:ascii="Times New Roman" w:eastAsia="PMingLiU" w:hAnsi="Times New Roman" w:cs="Times New Roman"/>
          <w:kern w:val="0"/>
          <w:sz w:val="28"/>
          <w:lang w:val="vi-VN"/>
          <ns2:ligatures ns2:val="none"/>
        </w:rPr>
        <w:t>6</w:t>
      </w:r>
      <w:r w:rsidRPr="007656EF">
        <w:rPr>
          <w:rFonts w:ascii="Times New Roman" w:eastAsia="PMingLiU" w:hAnsi="Times New Roman" w:cs="Times New Roman"/>
          <w:color w:val="000000"/>
          <w:kern w:val="0"/>
          <w:sz w:val="28"/>
          <w:lang w:val="vi-VN"/>
          <ns2:ligatures ns2:val="none"/>
        </w:rPr>
        <w:t xml:space="preserve"> và </w:t>
      </w:r>
      <w:r w:rsidRPr="007656EF">
        <w:rPr>
          <w:rFonts w:ascii="Times New Roman" w:eastAsia="PMingLiU" w:hAnsi="Times New Roman" w:cs="Times New Roman"/>
          <w:kern w:val="0"/>
          <w:sz w:val="28"/>
          <w:lang w:val="vi-VN"/>
          <ns2:ligatures ns2:val="none"/>
        </w:rPr>
        <w:t xml:space="preserve">Điều </w:t>
      </w:r>
      <w:r w:rsidRPr="003A427E">
        <w:rPr>
          <w:rFonts w:ascii="Times New Roman" w:eastAsia="PMingLiU" w:hAnsi="Times New Roman" w:cs="Times New Roman"/>
          <w:kern w:val="0"/>
          <w:sz w:val="28"/>
          <w:lang w:val="vi-VN"/>
          <ns2:ligatures ns2:val="none"/>
        </w:rPr>
        <w:t>97</w:t>
      </w:r>
      <w:r w:rsidRPr="007656EF">
        <w:rPr>
          <w:rFonts w:ascii="Times New Roman" w:eastAsia="PMingLiU" w:hAnsi="Times New Roman" w:cs="Times New Roman"/>
          <w:color w:val="000000"/>
          <w:kern w:val="0"/>
          <w:sz w:val="28"/>
          <w:lang w:val="vi-VN"/>
          <ns2:ligatures ns2:val="none"/>
        </w:rPr>
        <w:t xml:space="preserve"> Thông tư này.</w:t>
      </w:r>
    </w:p>
    <w:p ns2:paraId="4715722A"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445" w:name="_Toc526928356"/>
      <w:bookmarkStart w:id="5446" w:name="_Toc527548189"/>
      <w:bookmarkStart w:id="5447" w:name="_Toc527548384"/>
      <w:bookmarkStart w:id="5448" w:name="_Toc529174184"/>
      <w:bookmarkStart w:id="5449" w:name="_Ref178194612"/>
      <w:r w:rsidRPr="007656EF">
        <w:rPr>
          <w:rFonts w:ascii="Times New Roman" w:eastAsia="PMingLiU" w:hAnsi="Times New Roman" w:cs="Times New Roman"/>
          <w:b/>
          <w:color w:val="000000"/>
          <w:kern w:val="0"/>
          <w:sz w:val="28"/>
          <w:szCs w:val="28"/>
          <w:lang w:val="vi-VN" w:bidi="th-TH"/>
          <ns2:ligatures ns2:val="none"/>
        </w:rPr>
        <w:t>Điều 108.</w:t>
      </w:r>
      <w:r w:rsidRPr="007656EF">
        <w:rPr>
          <w:rFonts w:ascii="Times New Roman" w:eastAsia="PMingLiU" w:hAnsi="Times New Roman" w:cs="Times New Roman"/>
          <w:b/>
          <w:color w:val="000000"/>
          <w:kern w:val="0"/>
          <w:sz w:val="28"/>
          <w:szCs w:val="28"/>
          <w:lang w:val="vi-VN" w:bidi="th-TH"/>
          <ns2:ligatures ns2:val="none"/>
        </w:rPr>
        <w:tab/>
        <w:t xml:space="preserve">Thanh toán khi </w:t>
      </w:r>
      <w:bookmarkEnd w:id="5445"/>
      <w:bookmarkEnd w:id="5446"/>
      <w:bookmarkEnd w:id="5447"/>
      <w:bookmarkEnd w:id="5448"/>
      <w:bookmarkEnd w:id="5449"/>
      <w:r w:rsidRPr="007656EF">
        <w:rPr>
          <w:rFonts w:ascii="Times New Roman" w:eastAsia="PMingLiU" w:hAnsi="Times New Roman" w:cs="Times New Roman"/>
          <w:b/>
          <w:color w:val="000000"/>
          <w:kern w:val="0"/>
          <w:sz w:val="28"/>
          <w:szCs w:val="28"/>
          <w:lang w:val="vi-VN" w:bidi="th-TH"/>
          <ns2:ligatures ns2:val="none"/>
        </w:rPr>
        <w:t>tạm ngừng hoạt động của thị trường điện giao ngay</w:t>
      </w:r>
    </w:p>
    <w:p ns2:paraId="1CC98DAD" ns2:textId="77777777" w:rsidR="002E16F4" w:rsidRPr="007656EF" w:rsidRDefault="002E16F4" w:rsidP="002E16F4">
      <w:pPr>
        <w:widowControl w:val="0"/>
        <w:tabs>
          <w:tab w:val="left" w:pos="1080"/>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Trong thời gian tạm ngừng hoạt động của thị trường điện giao ngay, đơn vị mua điện có trách nhiệm thanh toán cho đơn vị phát điện có hợp đồng trực tiếp theo thỏa thuận tại hợp đồng mua bán điện. Đơn vị vận hành hệ thống điện và thị trường điện có trách nhiệm xác nhận sự kiện liên quan để đơn vị phát điện có căn cứ hoàn chỉnh hồ sơ thanh toán gửi đơn vị mua điện.</w:t>
      </w:r>
    </w:p>
    <w:p ns2:paraId="599C3718" ns2:textId="77777777" w:rsidR="00185907" w:rsidRPr="003A427E" w:rsidRDefault="00185907" w:rsidP="002E16F4">
      <w:pPr>
        <w:widowControl w:val="0"/>
        <w:spacing w:before="120" w:after="120" w:line="240" w:lineRule="auto"/>
        <w:jc w:val="center"/>
        <w:outlineLvl w:val="1"/>
        <w:rPr>
          <w:rFonts w:ascii="Times New Roman" w:eastAsia="PMingLiU" w:hAnsi="Times New Roman" w:cs="Times New Roman"/>
          <w:b/>
          <w:color w:val="000000"/>
          <w:kern w:val="0"/>
          <w:sz w:val="28"/>
          <w:lang w:val="vi-VN"/>
          <ns2:ligatures ns2:val="none"/>
        </w:rPr>
      </w:pPr>
      <w:bookmarkStart w:id="5450" w:name="_Toc520887768"/>
      <w:bookmarkStart w:id="5451" w:name="_Toc521661360"/>
      <w:bookmarkStart w:id="5452" w:name="_Toc522128304"/>
      <w:bookmarkStart w:id="5453" w:name="_Toc522128595"/>
      <w:bookmarkStart w:id="5454" w:name="_Toc522197631"/>
      <w:bookmarkStart w:id="5455" w:name="_Toc522269716"/>
      <w:bookmarkStart w:id="5456" w:name="_Toc523300778"/>
      <w:bookmarkStart w:id="5457" w:name="_Toc526435831"/>
      <w:bookmarkStart w:id="5458" w:name="_Toc526928357"/>
      <w:bookmarkStart w:id="5459" w:name="_Toc527548190"/>
      <w:bookmarkStart w:id="5460" w:name="_Toc527548385"/>
      <w:bookmarkStart w:id="5461" w:name="_Toc529174185"/>
    </w:p>
    <w:p ns2:paraId="7B4CE635" ns2:textId="329D5A41" w:rsidR="002E16F4" w:rsidRPr="007656EF" w:rsidRDefault="002E16F4" w:rsidP="00185907">
      <w:pPr>
        <w:widowControl w:val="0"/>
        <w:spacing w:after="0" w:line="240" w:lineRule="auto"/>
        <w:jc w:val="center"/>
        <w:outlineLvl w:val="1"/>
        <w:rPr>
          <w:rFonts w:ascii="Times New Roman" w:eastAsia="PMingLiU" w:hAnsi="Times New Roman" w:cs="Times New Roman"/>
          <w:b/>
          <w:color w:val="000000"/>
          <w:kern w:val="0"/>
          <w:sz w:val="28"/>
          <w:lang w:val="vi-VN"/>
          <ns2:ligatures ns2:val="none"/>
        </w:rPr>
      </w:pPr>
      <w:r w:rsidRPr="007656EF">
        <w:rPr>
          <w:rFonts w:ascii="Times New Roman" w:eastAsia="PMingLiU" w:hAnsi="Times New Roman" w:cs="Times New Roman"/>
          <w:b/>
          <w:color w:val="000000"/>
          <w:kern w:val="0"/>
          <w:sz w:val="28"/>
          <w:lang w:val="vi-VN"/>
          <ns2:ligatures ns2:val="none"/>
        </w:rPr>
        <w:t>Mục 4</w:t>
      </w:r>
      <w:bookmarkEnd w:id="5450"/>
      <w:bookmarkEnd w:id="5451"/>
      <w:bookmarkEnd w:id="5452"/>
      <w:bookmarkEnd w:id="5453"/>
      <w:bookmarkEnd w:id="5454"/>
      <w:bookmarkEnd w:id="5455"/>
      <w:bookmarkEnd w:id="5456"/>
      <w:bookmarkEnd w:id="5457"/>
      <w:bookmarkEnd w:id="5458"/>
      <w:bookmarkEnd w:id="5459"/>
      <w:bookmarkEnd w:id="5460"/>
      <w:bookmarkEnd w:id="5461"/>
    </w:p>
    <w:p ns2:paraId="50288094" ns2:textId="77777777" w:rsidR="002E16F4" w:rsidRPr="007656EF" w:rsidRDefault="002E16F4" w:rsidP="00185907">
      <w:pPr>
        <w:widowControl w:val="0"/>
        <w:spacing w:after="0" w:line="240" w:lineRule="auto"/>
        <w:jc w:val="center"/>
        <w:outlineLvl w:val="1"/>
        <w:rPr>
          <w:rFonts w:ascii="Times New Roman" w:eastAsia="PMingLiU" w:hAnsi="Times New Roman" w:cs="Times New Roman"/>
          <w:b/>
          <w:color w:val="000000"/>
          <w:kern w:val="0"/>
          <w:sz w:val="28"/>
          <w:lang w:val="vi-VN"/>
          <ns2:ligatures ns2:val="none"/>
        </w:rPr>
      </w:pPr>
      <w:bookmarkStart w:id="5462" w:name="_Toc347904787"/>
      <w:bookmarkStart w:id="5463" w:name="_Toc520887769"/>
      <w:bookmarkStart w:id="5464" w:name="_Toc521661361"/>
      <w:bookmarkStart w:id="5465" w:name="_Toc522128305"/>
      <w:bookmarkStart w:id="5466" w:name="_Toc522128596"/>
      <w:bookmarkStart w:id="5467" w:name="_Toc522197632"/>
      <w:bookmarkStart w:id="5468" w:name="_Toc522269717"/>
      <w:bookmarkStart w:id="5469" w:name="_Toc523300779"/>
      <w:bookmarkStart w:id="5470" w:name="_Toc526435832"/>
      <w:bookmarkStart w:id="5471" w:name="_Toc526928358"/>
      <w:bookmarkStart w:id="5472" w:name="_Toc527548191"/>
      <w:bookmarkStart w:id="5473" w:name="_Toc527548386"/>
      <w:bookmarkStart w:id="5474" w:name="_Toc529174186"/>
      <w:r w:rsidRPr="007656EF">
        <w:rPr>
          <w:rFonts w:ascii="Times New Roman" w:eastAsia="PMingLiU" w:hAnsi="Times New Roman" w:cs="Times New Roman"/>
          <w:b/>
          <w:color w:val="000000"/>
          <w:kern w:val="0"/>
          <w:sz w:val="28"/>
          <w:lang w:val="vi-VN"/>
          <ns2:ligatures ns2:val="none"/>
        </w:rPr>
        <w:t>TRÌNH TỰ, THỦ TỤC THANH TOÁN</w:t>
      </w:r>
      <w:bookmarkEnd w:id="5462"/>
      <w:bookmarkEnd w:id="5463"/>
      <w:bookmarkEnd w:id="5464"/>
      <w:bookmarkEnd w:id="5465"/>
      <w:bookmarkEnd w:id="5466"/>
      <w:bookmarkEnd w:id="5467"/>
      <w:bookmarkEnd w:id="5468"/>
      <w:bookmarkEnd w:id="5469"/>
      <w:bookmarkEnd w:id="5470"/>
      <w:bookmarkEnd w:id="5471"/>
      <w:bookmarkEnd w:id="5472"/>
      <w:bookmarkEnd w:id="5473"/>
      <w:bookmarkEnd w:id="5474"/>
    </w:p>
    <w:p ns2:paraId="3CD99B63"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475" w:name="_Toc347904788"/>
      <w:bookmarkStart w:id="5476" w:name="_Toc520887770"/>
      <w:bookmarkStart w:id="5477" w:name="_Toc521661362"/>
      <w:bookmarkStart w:id="5478" w:name="_Toc522128306"/>
      <w:bookmarkStart w:id="5479" w:name="_Toc522128597"/>
      <w:bookmarkStart w:id="5480" w:name="_Toc522197633"/>
      <w:bookmarkStart w:id="5481" w:name="_Toc522269718"/>
      <w:bookmarkStart w:id="5482" w:name="_Toc523300780"/>
      <w:bookmarkStart w:id="5483" w:name="_Toc526435833"/>
      <w:bookmarkStart w:id="5484" w:name="_Toc526928359"/>
      <w:bookmarkStart w:id="5485" w:name="_Toc527548192"/>
      <w:bookmarkStart w:id="5486" w:name="_Toc527548387"/>
      <w:bookmarkStart w:id="5487" w:name="_Toc529174187"/>
      <w:r w:rsidRPr="007656EF">
        <w:rPr>
          <w:rFonts w:ascii="Times New Roman" w:eastAsia="PMingLiU" w:hAnsi="Times New Roman" w:cs="Times New Roman"/>
          <w:b/>
          <w:color w:val="000000"/>
          <w:kern w:val="0"/>
          <w:sz w:val="28"/>
          <w:szCs w:val="28"/>
          <w:lang w:val="vi-VN" w:bidi="th-TH"/>
          <ns2:ligatures ns2:val="none"/>
        </w:rPr>
        <w:t>Điều 109.</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Số liệu phục vụ tính toán thanh toán thị trường điện</w:t>
      </w:r>
      <w:bookmarkEnd w:id="5475"/>
      <w:bookmarkEnd w:id="5476"/>
      <w:bookmarkEnd w:id="5477"/>
      <w:bookmarkEnd w:id="5478"/>
      <w:bookmarkEnd w:id="5479"/>
      <w:bookmarkEnd w:id="5480"/>
      <w:bookmarkEnd w:id="5481"/>
      <w:bookmarkEnd w:id="5482"/>
      <w:bookmarkEnd w:id="5483"/>
      <w:bookmarkEnd w:id="5484"/>
      <w:bookmarkEnd w:id="5485"/>
      <w:bookmarkEnd w:id="5486"/>
      <w:bookmarkEnd w:id="5487"/>
    </w:p>
    <w:p ns2:paraId="032AF4D8"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Trước 9h00 ngày D+2, Đơn vị vận hành hệ thống điện và thị trường điện có trách nhiệm tổng hợp và cung cấp cho đơn vị mua điện và các đơn vị phát điện số liệu phục vụ việc tính toán thanh toán cho từng nhà máy điện.</w:t>
      </w:r>
    </w:p>
    <w:p ns2:paraId="21FFA7B6"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488" w:name="_Toc347904789"/>
      <w:bookmarkStart w:id="5489" w:name="_Toc520887771"/>
      <w:bookmarkStart w:id="5490" w:name="_Toc521661363"/>
      <w:bookmarkStart w:id="5491" w:name="_Toc522128307"/>
      <w:bookmarkStart w:id="5492" w:name="_Toc522128598"/>
      <w:bookmarkStart w:id="5493" w:name="_Toc522197634"/>
      <w:bookmarkStart w:id="5494" w:name="_Toc522269719"/>
      <w:bookmarkStart w:id="5495" w:name="_Toc523300781"/>
      <w:bookmarkStart w:id="5496" w:name="_Toc526435834"/>
      <w:bookmarkStart w:id="5497" w:name="_Toc526928360"/>
      <w:bookmarkStart w:id="5498" w:name="_Toc527548193"/>
      <w:bookmarkStart w:id="5499" w:name="_Toc527548388"/>
      <w:bookmarkStart w:id="5500" w:name="_Toc529174188"/>
      <w:r w:rsidRPr="007656EF">
        <w:rPr>
          <w:rFonts w:ascii="Times New Roman" w:eastAsia="PMingLiU" w:hAnsi="Times New Roman" w:cs="Times New Roman"/>
          <w:b/>
          <w:color w:val="000000"/>
          <w:kern w:val="0"/>
          <w:sz w:val="28"/>
          <w:szCs w:val="28"/>
          <w:lang w:val="vi-VN" w:bidi="th-TH"/>
          <ns2:ligatures ns2:val="none"/>
        </w:rPr>
        <w:t>Điều 110.</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Bảng kê thanh toán thị trường điện cho ngày giao dịch</w:t>
      </w:r>
      <w:bookmarkEnd w:id="5488"/>
      <w:bookmarkEnd w:id="5489"/>
      <w:bookmarkEnd w:id="5490"/>
      <w:bookmarkEnd w:id="5491"/>
      <w:bookmarkEnd w:id="5492"/>
      <w:bookmarkEnd w:id="5493"/>
      <w:bookmarkEnd w:id="5494"/>
      <w:bookmarkEnd w:id="5495"/>
      <w:bookmarkEnd w:id="5496"/>
      <w:bookmarkEnd w:id="5497"/>
      <w:bookmarkEnd w:id="5498"/>
      <w:bookmarkEnd w:id="5499"/>
      <w:bookmarkEnd w:id="5500"/>
    </w:p>
    <w:p ns2:paraId="67D1AF28"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Trước 16h00 ngày D+4, Đơn vị vận hành hệ thống điện và thị trường điện có trách nhiệm lập và gửi cho các đơn vị phát điện bảng kê thanh toán thị trường điện sơ bộ cho ngày giao dịch D qua trang thông tin điện tử thị trường điện theo Biểu mẫu 1</w:t>
      </w:r>
      <w:r w:rsidRPr="003A427E">
        <w:rPr>
          <w:rFonts w:ascii="Times New Roman" w:eastAsia="PMingLiU" w:hAnsi="Times New Roman" w:cs="Times New Roman"/>
          <w:color w:val="000000"/>
          <w:kern w:val="0"/>
          <w:sz w:val="28"/>
          <w:lang w:val="vi-VN"/>
          <ns2:ligatures ns2:val="none"/>
        </w:rPr>
        <w:t>4</w:t>
      </w:r>
      <w:r w:rsidRPr="007656EF">
        <w:rPr>
          <w:rFonts w:ascii="Times New Roman" w:eastAsia="PMingLiU" w:hAnsi="Times New Roman" w:cs="Times New Roman"/>
          <w:color w:val="000000"/>
          <w:kern w:val="0"/>
          <w:sz w:val="28"/>
          <w:lang w:val="vi-VN"/>
          <ns2:ligatures ns2:val="none"/>
        </w:rPr>
        <w:t xml:space="preserve"> tại Phụ lục VI ban hành kèm theo Thông tư này.</w:t>
      </w:r>
    </w:p>
    <w:p ns2:paraId="723991A8"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Trước 16h00 ngày D+5, Đơn vị vận hành hệ thống điện và thị trường điện lập và gửi cho các đơn vị mua điện bảng kê thanh toán thị trường điện giao ngay </w:t>
      </w:r>
      <w:r w:rsidRPr="007656EF">
        <w:rPr>
          <w:rFonts w:ascii="Times New Roman" w:eastAsia="PMingLiU" w:hAnsi="Times New Roman" w:cs="Times New Roman"/>
          <w:color w:val="000000"/>
          <w:kern w:val="0"/>
          <w:sz w:val="28"/>
          <w:lang w:val="vi-VN"/>
          <ns2:ligatures ns2:val="none"/>
        </w:rPr>
        <w:lastRenderedPageBreak/>
        <w:t>của ngày D qua trang thông tin điện tử thị trường điện theo Biểu mẫu 1</w:t>
      </w:r>
      <w:r w:rsidRPr="003A427E">
        <w:rPr>
          <w:rFonts w:ascii="Times New Roman" w:eastAsia="PMingLiU" w:hAnsi="Times New Roman" w:cs="Times New Roman"/>
          <w:color w:val="000000"/>
          <w:kern w:val="0"/>
          <w:sz w:val="28"/>
          <w:lang w:val="vi-VN"/>
          <ns2:ligatures ns2:val="none"/>
        </w:rPr>
        <w:t>4</w:t>
      </w:r>
      <w:r w:rsidRPr="007656EF">
        <w:rPr>
          <w:rFonts w:ascii="Times New Roman" w:eastAsia="PMingLiU" w:hAnsi="Times New Roman" w:cs="Times New Roman"/>
          <w:color w:val="000000"/>
          <w:kern w:val="0"/>
          <w:sz w:val="28"/>
          <w:lang w:val="vi-VN"/>
          <ns2:ligatures ns2:val="none"/>
        </w:rPr>
        <w:t xml:space="preserve"> tại Phụ lục VI ban hành kèm theo Thông tư này.</w:t>
      </w:r>
    </w:p>
    <w:p ns2:paraId="2595CB1A"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Trước 12h00 ngày D+6, đơn vị phát điện trực tiếp giao dịch và đơn vị mua điện có trách nhiệm xác nhận bảng kê thanh toán thị trường điện theo quy định trên trang thông tin điện tử thị trường điện; thông báo lại cho Đơn vị vận hành hệ thống điện và thị trường điện các sai sót trong bảng kê thanh toán thị trường điện sơ bộ (nếu có).</w:t>
      </w:r>
    </w:p>
    <w:p ns2:paraId="7E9D5BAA"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2. Trước 16h00 ngày D+6, Đơn vị vận hành hệ thống điện và thị trường điện có trách nhiệm lập và gửi cho đơn vị mua điện và các đơn vị phát điện bảng kê thanh toán thị trường điện hoàn chỉnh cho ngày D qua trang thông tin điện tử thị trường điện theo Biểu mẫu 1</w:t>
      </w:r>
      <w:r w:rsidRPr="003A427E">
        <w:rPr>
          <w:rFonts w:ascii="Times New Roman" w:eastAsia="PMingLiU" w:hAnsi="Times New Roman" w:cs="Times New Roman"/>
          <w:color w:val="000000"/>
          <w:kern w:val="0"/>
          <w:sz w:val="28"/>
          <w:lang w:val="vi-VN"/>
          <ns2:ligatures ns2:val="none"/>
        </w:rPr>
        <w:t>4</w:t>
      </w:r>
      <w:r w:rsidRPr="007656EF">
        <w:rPr>
          <w:rFonts w:ascii="Times New Roman" w:eastAsia="PMingLiU" w:hAnsi="Times New Roman" w:cs="Times New Roman"/>
          <w:color w:val="000000"/>
          <w:kern w:val="0"/>
          <w:sz w:val="28"/>
          <w:lang w:val="vi-VN"/>
          <ns2:ligatures ns2:val="none"/>
        </w:rPr>
        <w:t xml:space="preserve"> tại Phụ lục VI ban hành kèm theo Thông tư này. Đơn vị phát điện có trách nhiệm phát hành bảng kê thanh toán ngày và đưa vào hồ sơ phục vụ công tác thanh toán cho chu kỳ thanh toán.</w:t>
      </w:r>
    </w:p>
    <w:p ns2:paraId="75D283F0"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501" w:name="_Toc238639765"/>
      <w:bookmarkStart w:id="5502" w:name="_Toc239143495"/>
      <w:bookmarkStart w:id="5503" w:name="_Toc239214860"/>
      <w:bookmarkStart w:id="5504" w:name="_Toc240797980"/>
      <w:bookmarkStart w:id="5505" w:name="_Toc240955002"/>
      <w:bookmarkStart w:id="5506" w:name="_Toc347904790"/>
      <w:bookmarkStart w:id="5507" w:name="_Toc520887772"/>
      <w:bookmarkStart w:id="5508" w:name="_Toc521661364"/>
      <w:bookmarkStart w:id="5509" w:name="_Toc522128308"/>
      <w:bookmarkStart w:id="5510" w:name="_Toc522128599"/>
      <w:bookmarkStart w:id="5511" w:name="_Toc522197635"/>
      <w:bookmarkStart w:id="5512" w:name="_Toc522269720"/>
      <w:bookmarkStart w:id="5513" w:name="_Toc523300782"/>
      <w:bookmarkStart w:id="5514" w:name="_Toc526435835"/>
      <w:bookmarkStart w:id="5515" w:name="_Toc526928361"/>
      <w:bookmarkStart w:id="5516" w:name="_Toc527548194"/>
      <w:bookmarkStart w:id="5517" w:name="_Toc527548389"/>
      <w:bookmarkStart w:id="5518" w:name="_Toc529174189"/>
      <w:r w:rsidRPr="007656EF">
        <w:rPr>
          <w:rFonts w:ascii="Times New Roman" w:eastAsia="PMingLiU" w:hAnsi="Times New Roman" w:cs="Times New Roman"/>
          <w:b/>
          <w:color w:val="000000"/>
          <w:kern w:val="0"/>
          <w:sz w:val="28"/>
          <w:szCs w:val="28"/>
          <w:lang w:val="vi-VN" w:bidi="th-TH"/>
          <ns2:ligatures ns2:val="none"/>
        </w:rPr>
        <w:t>Điều 111.</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Bảng kê thanh toán thị trường điện cho chu kỳ thanh toán</w:t>
      </w:r>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p>
    <w:p ns2:paraId="281C7FB5"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tổng hợp các số liệu thanh toán cho các ngày giao dịch trong chu kỳ thanh toán và kiểm tra, đối chiếu với biên bản tổng hợp sản lượng điện năng do đơn vị quản lý số liệu đo đếm điện năng cung cấp.</w:t>
      </w:r>
    </w:p>
    <w:p ns2:paraId="685BFD6C"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Trong thời hạn 10 ngày làm việc tính từ ngày giao dịch cuối cùng của chu kỳ thanh toán, Đơn vị vận hành hệ thống điện và thị trường điện có trách nhiệm công bố:</w:t>
      </w:r>
    </w:p>
    <w:p ns2:paraId="2C15FAB1"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Biên bản chốt sản lượng chênh lệch giữa tổng sản lượng trong từng chu kỳ giao dịch và sản lượng chốt cho chu kỳ thanh toán;</w:t>
      </w:r>
    </w:p>
    <w:p ns2:paraId="623F25B3" ns2:textId="4F673E53"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Tổng sản lượng điện năng giao nhận đầu nguồn của từng Đơn vị bán buôn điện và tỷ trọng sản lượng điện năng giao nhận đầu nguồn của Đơn vị bán buôn điện tính toán theo quy định tại khoản 2 Điều 106 Thông tư này. </w:t>
      </w:r>
    </w:p>
    <w:p ns2:paraId="2B963638"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Trong thời hạn 13 ngày làm việc tính từ ngày giao dịch cuối cùng của chu kỳ thanh toán, Đơn vị vận hành hệ thống điện và thị trường điện có trách nhiệm lập và phát hành bảng kê thanh toán thị trường điện của chu kỳ thanh toán cho đơn vị mua điện và đơn vị phát điện.</w:t>
      </w:r>
    </w:p>
    <w:p ns2:paraId="3CAAD54A"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Bảng kê thanh toán thị trường điện cho chu kỳ thanh toán bao gồm bảng tổng hợp theo các Biểu mẫu 1</w:t>
      </w:r>
      <w:r w:rsidRPr="003A427E">
        <w:rPr>
          <w:rFonts w:ascii="Times New Roman" w:eastAsia="PMingLiU" w:hAnsi="Times New Roman" w:cs="Times New Roman"/>
          <w:color w:val="000000"/>
          <w:kern w:val="0"/>
          <w:sz w:val="28"/>
          <w:lang w:val="vi-VN"/>
          <ns2:ligatures ns2:val="none"/>
        </w:rPr>
        <w:t>4</w:t>
      </w:r>
      <w:r w:rsidRPr="007656EF">
        <w:rPr>
          <w:rFonts w:ascii="Times New Roman" w:eastAsia="PMingLiU" w:hAnsi="Times New Roman" w:cs="Times New Roman"/>
          <w:color w:val="000000"/>
          <w:kern w:val="0"/>
          <w:sz w:val="28"/>
          <w:lang w:val="vi-VN"/>
          <ns2:ligatures ns2:val="none"/>
        </w:rPr>
        <w:t xml:space="preserve"> và Biểu mẫu 1</w:t>
      </w:r>
      <w:r w:rsidRPr="003A427E">
        <w:rPr>
          <w:rFonts w:ascii="Times New Roman" w:eastAsia="PMingLiU" w:hAnsi="Times New Roman" w:cs="Times New Roman"/>
          <w:color w:val="000000"/>
          <w:kern w:val="0"/>
          <w:sz w:val="28"/>
          <w:lang w:val="vi-VN"/>
          <ns2:ligatures ns2:val="none"/>
        </w:rPr>
        <w:t>5</w:t>
      </w:r>
      <w:r w:rsidRPr="007656EF">
        <w:rPr>
          <w:rFonts w:ascii="Times New Roman" w:eastAsia="PMingLiU" w:hAnsi="Times New Roman" w:cs="Times New Roman"/>
          <w:color w:val="000000"/>
          <w:kern w:val="0"/>
          <w:sz w:val="28"/>
          <w:lang w:val="vi-VN"/>
          <ns2:ligatures ns2:val="none"/>
        </w:rPr>
        <w:t xml:space="preserve"> tại Phụ lục VI ban hành kèm theo Thông tư này và biên bản xác nhận chỉ số công tơ và sản lượng điện năng.</w:t>
      </w:r>
    </w:p>
    <w:p ns2:paraId="00C554A6"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 xml:space="preserve">Hình thức xác nhận bảng kê thanh toán và sự kiện thị trường điện: </w:t>
      </w:r>
      <w:r w:rsidRPr="007656EF">
        <w:rPr>
          <w:rFonts w:ascii="Times New Roman" w:eastAsia="PMingLiU" w:hAnsi="Times New Roman" w:cs="Times New Roman"/>
          <w:color w:val="000000"/>
          <w:kern w:val="0"/>
          <w:sz w:val="28"/>
          <w:lang w:val="vi-VN"/>
          <ns2:ligatures ns2:val="none"/>
        </w:rPr>
        <w:t xml:space="preserve">Đơn vị phát điện trực tiếp giao dịch, đơn vị mua điện và Đơn vị vận hành hệ thống điện và thị trường điện có trách nhiệm sử dụng chữ ký số để phục vụ công tác xác nhận, phát hành bảng kê thanh toán thị trường điện và xác nhận các sự kiện thị trường điện. Trường hợp chữ ký số bị sự cố, đơn vị mua điện và Đơn vị vận hành hệ thống điện và thị trường điện có trách nhiệm xác nhận, phát hành bảng kê thanh toán thị trường điện và xác nhận các sự kiện thị trường điện trực tiếp và xác nhận </w:t>
      </w:r>
      <w:r w:rsidRPr="007656EF">
        <w:rPr>
          <w:rFonts w:ascii="Times New Roman" w:eastAsia="PMingLiU" w:hAnsi="Times New Roman" w:cs="Times New Roman"/>
          <w:color w:val="000000"/>
          <w:kern w:val="0"/>
          <w:sz w:val="28"/>
          <w:lang w:val="vi-VN"/>
          <ns2:ligatures ns2:val="none"/>
        </w:rPr>
        <w:lastRenderedPageBreak/>
        <w:t>lại sau khi sự cố được khắc phục.</w:t>
      </w:r>
    </w:p>
    <w:p ns2:paraId="2D4D12D6" ns2:textId="77777777" w:rsidR="002E16F4" w:rsidRPr="003A427E" w:rsidRDefault="002E16F4" w:rsidP="0033555C">
      <w:pPr>
        <w:widowControl w:val="0"/>
        <w:tabs>
          <w:tab w:val="left" w:pos="1710"/>
        </w:tabs>
        <w:spacing w:before="136" w:after="132"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519" w:name="_Toc527548195"/>
      <w:bookmarkStart w:id="5520" w:name="_Toc527548390"/>
      <w:bookmarkStart w:id="5521" w:name="_Toc529174190"/>
      <w:bookmarkStart w:id="5522" w:name="_Toc240797981"/>
      <w:bookmarkStart w:id="5523" w:name="_Toc240955003"/>
      <w:bookmarkStart w:id="5524" w:name="_Ref527361262"/>
      <w:bookmarkStart w:id="5525" w:name="_Toc347904791"/>
      <w:bookmarkStart w:id="5526" w:name="_Toc520887773"/>
      <w:bookmarkStart w:id="5527" w:name="_Toc521661365"/>
      <w:bookmarkStart w:id="5528" w:name="_Toc522128309"/>
      <w:bookmarkStart w:id="5529" w:name="_Toc522128600"/>
      <w:bookmarkStart w:id="5530" w:name="_Toc522197636"/>
      <w:bookmarkStart w:id="5531" w:name="_Toc522269721"/>
      <w:bookmarkStart w:id="5532" w:name="_Toc523300783"/>
      <w:bookmarkStart w:id="5533" w:name="_Toc526435836"/>
      <w:bookmarkStart w:id="5534" w:name="_Toc526928362"/>
      <w:r w:rsidRPr="003A427E">
        <w:rPr>
          <w:rFonts w:ascii="Times New Roman" w:eastAsia="PMingLiU" w:hAnsi="Times New Roman" w:cs="Times New Roman"/>
          <w:b/>
          <w:color w:val="000000"/>
          <w:kern w:val="0"/>
          <w:sz w:val="28"/>
          <w:szCs w:val="28"/>
          <w:lang w:val="vi-VN" w:bidi="th-TH"/>
          <ns2:ligatures ns2:val="none"/>
        </w:rPr>
        <w:t>Điều 112.</w:t>
      </w:r>
      <w:r w:rsidRPr="003A427E">
        <w:rPr>
          <w:rFonts w:ascii="Times New Roman" w:eastAsia="PMingLiU" w:hAnsi="Times New Roman" w:cs="Times New Roman"/>
          <w:b/>
          <w:color w:val="000000"/>
          <w:kern w:val="0"/>
          <w:sz w:val="28"/>
          <w:szCs w:val="28"/>
          <w:lang w:val="vi-VN" w:bidi="th-TH"/>
          <ns2:ligatures ns2:val="none"/>
        </w:rPr>
        <w:tab/>
        <w:t xml:space="preserve"> Hồ sơ thanh toán</w:t>
      </w:r>
      <w:bookmarkEnd w:id="5519"/>
      <w:bookmarkEnd w:id="5520"/>
      <w:bookmarkEnd w:id="5521"/>
      <w:r w:rsidRPr="003A427E">
        <w:rPr>
          <w:rFonts w:ascii="Times New Roman" w:eastAsia="PMingLiU" w:hAnsi="Times New Roman" w:cs="Times New Roman"/>
          <w:b/>
          <w:color w:val="000000"/>
          <w:kern w:val="0"/>
          <w:sz w:val="28"/>
          <w:szCs w:val="28"/>
          <w:lang w:val="vi-VN" w:bidi="th-TH"/>
          <ns2:ligatures ns2:val="none"/>
        </w:rPr>
        <w:t xml:space="preserve"> </w:t>
      </w:r>
      <w:bookmarkEnd w:id="5522"/>
      <w:bookmarkEnd w:id="5523"/>
      <w:bookmarkEnd w:id="5524"/>
      <w:bookmarkEnd w:id="5525"/>
      <w:bookmarkEnd w:id="5526"/>
      <w:bookmarkEnd w:id="5527"/>
      <w:bookmarkEnd w:id="5528"/>
      <w:bookmarkEnd w:id="5529"/>
      <w:bookmarkEnd w:id="5530"/>
      <w:bookmarkEnd w:id="5531"/>
      <w:bookmarkEnd w:id="5532"/>
      <w:bookmarkEnd w:id="5533"/>
      <w:bookmarkEnd w:id="5534"/>
    </w:p>
    <w:p ns2:paraId="00D86DDE" ns2:textId="77777777" w:rsidR="002E16F4" w:rsidRPr="007656EF" w:rsidRDefault="002E16F4" w:rsidP="0033555C">
      <w:pPr>
        <w:widowControl w:val="0"/>
        <w:adjustRightInd w:val="0"/>
        <w:spacing w:before="136" w:after="13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Đơn vị phát điện trực tiếp </w:t>
      </w:r>
      <w:r w:rsidRPr="003A427E">
        <w:rPr>
          <w:rFonts w:ascii="Times New Roman" w:eastAsia="PMingLiU" w:hAnsi="Times New Roman" w:cs="Times New Roman"/>
          <w:color w:val="000000"/>
          <w:kern w:val="0"/>
          <w:sz w:val="28"/>
          <w:lang w:val="vi-VN"/>
          <ns2:ligatures ns2:val="none"/>
        </w:rPr>
        <w:t>giao dịch</w:t>
      </w:r>
      <w:r w:rsidRPr="007656EF">
        <w:rPr>
          <w:rFonts w:ascii="Times New Roman" w:eastAsia="PMingLiU" w:hAnsi="Times New Roman" w:cs="Times New Roman"/>
          <w:color w:val="000000"/>
          <w:kern w:val="0"/>
          <w:sz w:val="28"/>
          <w:lang w:val="vi-VN"/>
          <ns2:ligatures ns2:val="none"/>
        </w:rPr>
        <w:t xml:space="preserve"> lập và gửi chứng từ thanh toán thị trường điện cho </w:t>
      </w:r>
      <w:r w:rsidRPr="003A427E">
        <w:rPr>
          <w:rFonts w:ascii="Times New Roman" w:eastAsia="PMingLiU" w:hAnsi="Times New Roman" w:cs="Times New Roman"/>
          <w:color w:val="000000"/>
          <w:kern w:val="0"/>
          <w:sz w:val="28"/>
          <w:lang w:val="vi-VN"/>
          <ns2:ligatures ns2:val="none"/>
        </w:rPr>
        <w:t>đ</w:t>
      </w:r>
      <w:r w:rsidRPr="007656EF">
        <w:rPr>
          <w:rFonts w:ascii="Times New Roman" w:eastAsia="PMingLiU" w:hAnsi="Times New Roman" w:cs="Times New Roman"/>
          <w:color w:val="000000"/>
          <w:kern w:val="0"/>
          <w:sz w:val="28"/>
          <w:lang w:val="vi-VN"/>
          <ns2:ligatures ns2:val="none"/>
        </w:rPr>
        <w:t>ơn vị mua điện căn cứ trên bảng kê thanh toán thị trường điện cho chu kỳ thanh toán.</w:t>
      </w:r>
    </w:p>
    <w:p ns2:paraId="09FB9FA0" ns2:textId="77777777" w:rsidR="002E16F4" w:rsidRPr="007656EF" w:rsidRDefault="002E16F4" w:rsidP="0033555C">
      <w:pPr>
        <w:widowControl w:val="0"/>
        <w:adjustRightInd w:val="0"/>
        <w:spacing w:before="136" w:after="13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Đơn vị phát điện trực tiếp giao dịch lập và gửi chứng từ thanh toán hợp đồng sai khác cho đơn vị mua điện theo thỏa thuận trong hợp đồng mua bán điện đã ký giữa đơn vị mua điện và đơn vị phát điện.</w:t>
      </w:r>
    </w:p>
    <w:p ns2:paraId="15278147" ns2:textId="77777777" w:rsidR="002E16F4" w:rsidRPr="007656EF" w:rsidRDefault="002E16F4" w:rsidP="0033555C">
      <w:pPr>
        <w:widowControl w:val="0"/>
        <w:adjustRightInd w:val="0"/>
        <w:spacing w:before="136" w:after="13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 xml:space="preserve">Đơn vị phát điện trực tiếp giao dịch lập và gửi hóa đơn thanh toán cho đơn vị mua điện </w:t>
      </w:r>
      <w:r w:rsidRPr="007656EF">
        <w:rPr>
          <w:rFonts w:ascii="Times New Roman" w:eastAsia="Times New Roman" w:hAnsi="Times New Roman" w:cs="Times New Roman"/>
          <w:color w:val="000000"/>
          <w:kern w:val="0"/>
          <w:sz w:val="28"/>
          <w:lang w:val="vi-VN"/>
          <ns2:ligatures ns2:val="none"/>
        </w:rPr>
        <w:t>theo</w:t>
      </w:r>
      <w:r w:rsidRPr="007656EF">
        <w:rPr>
          <w:rFonts w:ascii="Times New Roman" w:eastAsia="PMingLiU" w:hAnsi="Times New Roman" w:cs="Times New Roman"/>
          <w:color w:val="000000"/>
          <w:kern w:val="0"/>
          <w:sz w:val="28"/>
          <w:lang w:val="vi-VN"/>
          <ns2:ligatures ns2:val="none"/>
        </w:rPr>
        <w:t xml:space="preserve"> thỏa thuận</w:t>
      </w:r>
      <w:r w:rsidRPr="007656EF">
        <w:rPr>
          <w:rFonts w:ascii="Times New Roman" w:eastAsia="Times New Roman" w:hAnsi="Times New Roman" w:cs="Times New Roman"/>
          <w:color w:val="000000"/>
          <w:kern w:val="0"/>
          <w:sz w:val="28"/>
          <w:lang w:val="vi-VN"/>
          <ns2:ligatures ns2:val="none"/>
        </w:rPr>
        <w:t xml:space="preserve"> tại Hợp đồng mua bán điện</w:t>
      </w:r>
      <w:r w:rsidRPr="007656EF">
        <w:rPr>
          <w:rFonts w:ascii="Times New Roman" w:eastAsia="PMingLiU" w:hAnsi="Times New Roman" w:cs="Times New Roman"/>
          <w:color w:val="000000"/>
          <w:kern w:val="0"/>
          <w:sz w:val="28"/>
          <w:lang w:val="vi-VN"/>
          <ns2:ligatures ns2:val="none"/>
        </w:rPr>
        <w:t>. Hóa đơn thanh toán bao gồm các khoản thanh toán thị trường điện và thanh toán hợp đồng sai khác trong chu kỳ thanh toán.</w:t>
      </w:r>
    </w:p>
    <w:p ns2:paraId="27973458" ns2:textId="77777777" w:rsidR="002E16F4" w:rsidRPr="007656EF" w:rsidRDefault="002E16F4" w:rsidP="0033555C">
      <w:pPr>
        <w:widowControl w:val="0"/>
        <w:tabs>
          <w:tab w:val="left" w:pos="1710"/>
        </w:tabs>
        <w:spacing w:before="136" w:after="132"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535" w:name="_Toc238639767"/>
      <w:bookmarkStart w:id="5536" w:name="_Toc239143497"/>
      <w:bookmarkStart w:id="5537" w:name="_Toc239214862"/>
      <w:bookmarkStart w:id="5538" w:name="_Toc240797982"/>
      <w:bookmarkStart w:id="5539" w:name="_Toc240955004"/>
      <w:bookmarkStart w:id="5540" w:name="_Toc347904792"/>
      <w:bookmarkStart w:id="5541" w:name="_Toc520887774"/>
      <w:bookmarkStart w:id="5542" w:name="_Toc521661366"/>
      <w:bookmarkStart w:id="5543" w:name="_Toc522128310"/>
      <w:bookmarkStart w:id="5544" w:name="_Toc522128601"/>
      <w:bookmarkStart w:id="5545" w:name="_Toc522197637"/>
      <w:bookmarkStart w:id="5546" w:name="_Toc522269722"/>
      <w:bookmarkStart w:id="5547" w:name="_Toc523300784"/>
      <w:bookmarkStart w:id="5548" w:name="_Toc526435837"/>
      <w:bookmarkStart w:id="5549" w:name="_Toc526928363"/>
      <w:bookmarkStart w:id="5550" w:name="_Toc527548196"/>
      <w:bookmarkStart w:id="5551" w:name="_Toc527548391"/>
      <w:bookmarkStart w:id="5552" w:name="_Toc529174191"/>
      <w:r w:rsidRPr="007656EF">
        <w:rPr>
          <w:rFonts w:ascii="Times New Roman" w:eastAsia="PMingLiU" w:hAnsi="Times New Roman" w:cs="Times New Roman"/>
          <w:b/>
          <w:color w:val="000000"/>
          <w:kern w:val="0"/>
          <w:sz w:val="28"/>
          <w:szCs w:val="28"/>
          <w:lang w:val="vi-VN" w:bidi="th-TH"/>
          <ns2:ligatures ns2:val="none"/>
        </w:rPr>
        <w:t>Điều 113.</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Hồ sơ thanh toán cho hợp đồng cung cấp dịch vụ phụ trợ</w:t>
      </w:r>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r w:rsidRPr="007656EF">
        <w:rPr>
          <w:rFonts w:ascii="Times New Roman" w:eastAsia="PMingLiU" w:hAnsi="Times New Roman" w:cs="Times New Roman"/>
          <w:b/>
          <w:color w:val="000000"/>
          <w:kern w:val="0"/>
          <w:sz w:val="28"/>
          <w:szCs w:val="28"/>
          <w:lang w:val="vi-VN" w:bidi="th-TH"/>
          <ns2:ligatures ns2:val="none"/>
        </w:rPr>
        <w:t xml:space="preserve"> và các khoản thanh toán khác</w:t>
      </w:r>
    </w:p>
    <w:p ns2:paraId="6EBFEC9B" ns2:textId="77777777" w:rsidR="002E16F4" w:rsidRPr="007656EF" w:rsidRDefault="002E16F4" w:rsidP="0033555C">
      <w:pPr>
        <w:widowControl w:val="0"/>
        <w:spacing w:before="136" w:after="132"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Đơn vị phát điện có trách nhiệm lập hồ sơ thanh toán dịch vụ phụ trợ và các khoản thanh toán khác theo hợp đồng đã ký kết giữa đơn vị phát điện và đơn vị mua điện.</w:t>
      </w:r>
    </w:p>
    <w:p ns2:paraId="53E4F1F0" ns2:textId="77777777" w:rsidR="002E16F4" w:rsidRPr="003A427E" w:rsidRDefault="002E16F4" w:rsidP="0033555C">
      <w:pPr>
        <w:widowControl w:val="0"/>
        <w:tabs>
          <w:tab w:val="left" w:pos="1710"/>
        </w:tabs>
        <w:spacing w:before="136" w:after="132"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553" w:name="_Toc238639769"/>
      <w:bookmarkStart w:id="5554" w:name="_Toc239143499"/>
      <w:bookmarkStart w:id="5555" w:name="_Toc239214864"/>
      <w:bookmarkStart w:id="5556" w:name="_Toc240797983"/>
      <w:bookmarkStart w:id="5557" w:name="_Toc240955005"/>
      <w:bookmarkStart w:id="5558" w:name="_Toc347904793"/>
      <w:bookmarkStart w:id="5559" w:name="_Toc520887775"/>
      <w:bookmarkStart w:id="5560" w:name="_Toc521661367"/>
      <w:bookmarkStart w:id="5561" w:name="_Toc522128311"/>
      <w:bookmarkStart w:id="5562" w:name="_Toc522128602"/>
      <w:bookmarkStart w:id="5563" w:name="_Toc522197638"/>
      <w:bookmarkStart w:id="5564" w:name="_Toc522269723"/>
      <w:bookmarkStart w:id="5565" w:name="_Toc523300785"/>
      <w:bookmarkStart w:id="5566" w:name="_Toc526435838"/>
      <w:bookmarkStart w:id="5567" w:name="_Toc526928364"/>
      <w:bookmarkStart w:id="5568" w:name="_Toc527548197"/>
      <w:bookmarkStart w:id="5569" w:name="_Toc527548392"/>
      <w:bookmarkStart w:id="5570" w:name="_Toc529174192"/>
      <w:r w:rsidRPr="003A427E">
        <w:rPr>
          <w:rFonts w:ascii="Times New Roman" w:eastAsia="PMingLiU" w:hAnsi="Times New Roman" w:cs="Times New Roman"/>
          <w:b/>
          <w:color w:val="000000"/>
          <w:kern w:val="0"/>
          <w:sz w:val="28"/>
          <w:szCs w:val="28"/>
          <w:lang w:val="vi-VN" w:bidi="th-TH"/>
          <ns2:ligatures ns2:val="none"/>
        </w:rPr>
        <w:t>Điều 114.</w:t>
      </w:r>
      <w:r w:rsidRPr="003A427E">
        <w:rPr>
          <w:rFonts w:ascii="Times New Roman" w:eastAsia="PMingLiU" w:hAnsi="Times New Roman" w:cs="Times New Roman"/>
          <w:b/>
          <w:color w:val="000000"/>
          <w:kern w:val="0"/>
          <w:sz w:val="28"/>
          <w:szCs w:val="28"/>
          <w:lang w:val="vi-VN" w:bidi="th-TH"/>
          <ns2:ligatures ns2:val="none"/>
        </w:rPr>
        <w:tab/>
        <w:t xml:space="preserve"> Hiệu chỉnh hóa đơn</w:t>
      </w:r>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p>
    <w:p ns2:paraId="1122794E" ns2:textId="77777777" w:rsidR="002E16F4" w:rsidRPr="007656EF" w:rsidRDefault="002E16F4" w:rsidP="0033555C">
      <w:pPr>
        <w:widowControl w:val="0"/>
        <w:adjustRightInd w:val="0"/>
        <w:spacing w:before="136" w:after="13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Trường hợp hóa đơn có sai sót, </w:t>
      </w:r>
      <w:r w:rsidRPr="003A427E">
        <w:rPr>
          <w:rFonts w:ascii="Times New Roman" w:eastAsia="PMingLiU" w:hAnsi="Times New Roman" w:cs="Times New Roman"/>
          <w:color w:val="000000"/>
          <w:kern w:val="0"/>
          <w:sz w:val="28"/>
          <w:lang w:val="vi-VN"/>
          <ns2:ligatures ns2:val="none"/>
        </w:rPr>
        <w:t>đ</w:t>
      </w:r>
      <w:r w:rsidRPr="007656EF">
        <w:rPr>
          <w:rFonts w:ascii="Times New Roman" w:eastAsia="PMingLiU" w:hAnsi="Times New Roman" w:cs="Times New Roman"/>
          <w:color w:val="000000"/>
          <w:kern w:val="0"/>
          <w:sz w:val="28"/>
          <w:lang w:val="vi-VN"/>
          <ns2:ligatures ns2:val="none"/>
        </w:rPr>
        <w:t xml:space="preserve">ơn vị phát điện hoặc </w:t>
      </w:r>
      <w:r w:rsidRPr="003A427E">
        <w:rPr>
          <w:rFonts w:ascii="Times New Roman" w:eastAsia="PMingLiU" w:hAnsi="Times New Roman" w:cs="Times New Roman"/>
          <w:color w:val="000000"/>
          <w:kern w:val="0"/>
          <w:sz w:val="28"/>
          <w:lang w:val="vi-VN"/>
          <ns2:ligatures ns2:val="none"/>
        </w:rPr>
        <w:t>đ</w:t>
      </w:r>
      <w:r w:rsidRPr="007656EF">
        <w:rPr>
          <w:rFonts w:ascii="Times New Roman" w:eastAsia="PMingLiU" w:hAnsi="Times New Roman" w:cs="Times New Roman"/>
          <w:color w:val="000000"/>
          <w:kern w:val="0"/>
          <w:sz w:val="28"/>
          <w:lang w:val="vi-VN"/>
          <ns2:ligatures ns2:val="none"/>
        </w:rPr>
        <w:t>ơn vị mua điện có quyền đề nghị xử lý theo</w:t>
      </w:r>
      <w:r w:rsidRPr="003A427E">
        <w:rPr>
          <w:rFonts w:ascii="Times New Roman" w:eastAsia="PMingLiU" w:hAnsi="Times New Roman" w:cs="Times New Roman"/>
          <w:color w:val="000000"/>
          <w:kern w:val="0"/>
          <w:sz w:val="28"/>
          <w:lang w:val="vi-VN"/>
          <ns2:ligatures ns2:val="none"/>
        </w:rPr>
        <w:t xml:space="preserve"> thỏa thuận trong hợp đồng mua bán điện và</w:t>
      </w:r>
      <w:r w:rsidRPr="007656EF">
        <w:rPr>
          <w:rFonts w:ascii="Times New Roman" w:eastAsia="PMingLiU" w:hAnsi="Times New Roman" w:cs="Times New Roman"/>
          <w:color w:val="000000"/>
          <w:kern w:val="0"/>
          <w:sz w:val="28"/>
          <w:lang w:val="vi-VN"/>
          <ns2:ligatures ns2:val="none"/>
        </w:rPr>
        <w:t xml:space="preserve"> các quy định có liên quan trong thời hạn 01 tháng </w:t>
      </w:r>
      <w:r w:rsidRPr="003A427E">
        <w:rPr>
          <w:rFonts w:ascii="Times New Roman" w:eastAsia="PMingLiU" w:hAnsi="Times New Roman" w:cs="Times New Roman"/>
          <w:color w:val="000000"/>
          <w:kern w:val="0"/>
          <w:sz w:val="28"/>
          <w:lang w:val="vi-VN"/>
          <ns2:ligatures ns2:val="none"/>
        </w:rPr>
        <w:t xml:space="preserve">tính </w:t>
      </w:r>
      <w:r w:rsidRPr="007656EF">
        <w:rPr>
          <w:rFonts w:ascii="Times New Roman" w:eastAsia="PMingLiU" w:hAnsi="Times New Roman" w:cs="Times New Roman"/>
          <w:color w:val="000000"/>
          <w:kern w:val="0"/>
          <w:sz w:val="28"/>
          <w:lang w:val="vi-VN"/>
          <ns2:ligatures ns2:val="none"/>
        </w:rPr>
        <w:t xml:space="preserve">từ ngày phát hành. Các bên liên quan có trách nhiệm phối hợp xác định và thống nhất các khoản thanh toán hiệu chỉnh. </w:t>
      </w:r>
    </w:p>
    <w:p ns2:paraId="72945523" ns2:textId="77777777" w:rsidR="002E16F4" w:rsidRPr="007656EF" w:rsidRDefault="002E16F4" w:rsidP="0033555C">
      <w:pPr>
        <w:widowControl w:val="0"/>
        <w:adjustRightInd w:val="0"/>
        <w:spacing w:before="136" w:after="13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Đơn vị phát điện có trách nhiệm bổ sung khoản thanh toán hiệu chỉnh vào hóa đơn của chu kỳ thanh toán tiếp theo.</w:t>
      </w:r>
    </w:p>
    <w:p ns2:paraId="3F931B92" ns2:textId="77777777" w:rsidR="002E16F4" w:rsidRPr="003A427E" w:rsidRDefault="002E16F4" w:rsidP="0033555C">
      <w:pPr>
        <w:widowControl w:val="0"/>
        <w:tabs>
          <w:tab w:val="left" w:pos="1710"/>
        </w:tabs>
        <w:spacing w:before="136" w:after="132"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571" w:name="_Toc238639770"/>
      <w:bookmarkStart w:id="5572" w:name="_Toc239143500"/>
      <w:bookmarkStart w:id="5573" w:name="_Toc239214865"/>
      <w:bookmarkStart w:id="5574" w:name="_Toc240797984"/>
      <w:bookmarkStart w:id="5575" w:name="_Toc240955006"/>
      <w:bookmarkStart w:id="5576" w:name="_Toc347904794"/>
      <w:bookmarkStart w:id="5577" w:name="_Toc520887776"/>
      <w:bookmarkStart w:id="5578" w:name="_Toc521661368"/>
      <w:bookmarkStart w:id="5579" w:name="_Toc522128312"/>
      <w:bookmarkStart w:id="5580" w:name="_Toc522128603"/>
      <w:bookmarkStart w:id="5581" w:name="_Toc522197639"/>
      <w:bookmarkStart w:id="5582" w:name="_Toc522269724"/>
      <w:bookmarkStart w:id="5583" w:name="_Toc523300786"/>
      <w:bookmarkStart w:id="5584" w:name="_Toc526435839"/>
      <w:bookmarkStart w:id="5585" w:name="_Toc526928365"/>
      <w:bookmarkStart w:id="5586" w:name="_Toc527548198"/>
      <w:bookmarkStart w:id="5587" w:name="_Toc527548393"/>
      <w:bookmarkStart w:id="5588" w:name="_Toc529174193"/>
      <w:r w:rsidRPr="003A427E">
        <w:rPr>
          <w:rFonts w:ascii="Times New Roman" w:eastAsia="PMingLiU" w:hAnsi="Times New Roman" w:cs="Times New Roman"/>
          <w:b/>
          <w:color w:val="000000"/>
          <w:kern w:val="0"/>
          <w:sz w:val="28"/>
          <w:szCs w:val="28"/>
          <w:lang w:val="vi-VN" w:bidi="th-TH"/>
          <ns2:ligatures ns2:val="none"/>
        </w:rPr>
        <w:t>Điều 115.</w:t>
      </w:r>
      <w:r w:rsidRPr="003A427E">
        <w:rPr>
          <w:rFonts w:ascii="Times New Roman" w:eastAsia="PMingLiU" w:hAnsi="Times New Roman" w:cs="Times New Roman"/>
          <w:b/>
          <w:color w:val="000000"/>
          <w:kern w:val="0"/>
          <w:sz w:val="28"/>
          <w:szCs w:val="28"/>
          <w:lang w:val="vi-VN" w:bidi="th-TH"/>
          <ns2:ligatures ns2:val="none"/>
        </w:rPr>
        <w:tab/>
        <w:t xml:space="preserve"> Thanh toán</w:t>
      </w:r>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p>
    <w:p ns2:paraId="0995939F" ns2:textId="77777777" w:rsidR="002E16F4" w:rsidRPr="007656EF" w:rsidRDefault="002E16F4" w:rsidP="0033555C">
      <w:pPr>
        <w:widowControl w:val="0"/>
        <w:adjustRightInd w:val="0"/>
        <w:spacing w:before="136" w:after="13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Đơn vị mua điện có trách nhiệm thực hiện thanh toán theo hóa đơn của </w:t>
      </w:r>
      <w:r w:rsidRPr="003A427E">
        <w:rPr>
          <w:rFonts w:ascii="Times New Roman" w:eastAsia="PMingLiU" w:hAnsi="Times New Roman" w:cs="Times New Roman"/>
          <w:color w:val="000000"/>
          <w:kern w:val="0"/>
          <w:sz w:val="28"/>
          <w:lang w:val="vi-VN"/>
          <ns2:ligatures ns2:val="none"/>
        </w:rPr>
        <w:t>đ</w:t>
      </w:r>
      <w:r w:rsidRPr="007656EF">
        <w:rPr>
          <w:rFonts w:ascii="Times New Roman" w:eastAsia="PMingLiU" w:hAnsi="Times New Roman" w:cs="Times New Roman"/>
          <w:color w:val="000000"/>
          <w:kern w:val="0"/>
          <w:sz w:val="28"/>
          <w:lang w:val="vi-VN"/>
          <ns2:ligatures ns2:val="none"/>
        </w:rPr>
        <w:t>ơn vị phát điện, thời hạn thanh toán căn cứ theo quy định tại hợp đồng mua bán điện ký kết giữa hai bên.</w:t>
      </w:r>
    </w:p>
    <w:p ns2:paraId="4A4CFD99" ns2:textId="77777777" w:rsidR="002E16F4" w:rsidRPr="007656EF" w:rsidRDefault="002E16F4" w:rsidP="0033555C">
      <w:pPr>
        <w:widowControl w:val="0"/>
        <w:adjustRightInd w:val="0"/>
        <w:spacing w:before="136" w:after="13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Đơn vị phát điện và đơn vị mua điện có trách nhiệm thống nhất phương thức thanh toán trong thị trường điện phù hợp với quy định tại Thông tư này và các quy định có liên quan.</w:t>
      </w:r>
    </w:p>
    <w:p ns2:paraId="06A9B153" ns2:textId="77777777" w:rsidR="002E16F4" w:rsidRPr="007656EF" w:rsidRDefault="002E16F4" w:rsidP="0033555C">
      <w:pPr>
        <w:widowControl w:val="0"/>
        <w:adjustRightInd w:val="0"/>
        <w:spacing w:before="136" w:after="13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Đến ngày 20 hằng tháng, trường hợp đơn vị phát điện chưa nhận được Bảng kê thanh toán thị trường điện mà nguyên nhân không phải từ đơn vị phát điện, đơn vị phát điện có quyền lập, gửi hồ sơ tạm và hóa đơn thanh toán căn cứ theo sản lượng điện phát và giá điện trong hợp đồng mua bán điện đã ký. Sau khi bảng kê thanh toán thị trường điện được phát hành, phần chênh lệch giữa giá trị tạm thanh toán và giá trị quyết toán được bù trừ vào tháng kế tiếp.</w:t>
      </w:r>
    </w:p>
    <w:p ns2:paraId="37046F5B" ns2:textId="77777777" w:rsidR="002E16F4" w:rsidRPr="007656EF" w:rsidRDefault="002E16F4" w:rsidP="0033555C">
      <w:pPr>
        <w:widowControl w:val="0"/>
        <w:adjustRightInd w:val="0"/>
        <w:spacing w:before="136" w:after="13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 xml:space="preserve">Trường hợp Đơn vị mua điện chậm thanh toán khi đến hạn thanh toán, áp </w:t>
      </w:r>
      <w:r w:rsidRPr="007656EF">
        <w:rPr>
          <w:rFonts w:ascii="Times New Roman" w:eastAsia="PMingLiU" w:hAnsi="Times New Roman" w:cs="Times New Roman"/>
          <w:color w:val="000000"/>
          <w:kern w:val="0"/>
          <w:sz w:val="28"/>
          <w:lang w:val="vi-VN"/>
          <ns2:ligatures ns2:val="none"/>
        </w:rPr>
        <w:lastRenderedPageBreak/>
        <w:t xml:space="preserve">dụng tính lãi cho khoản tiền điện chậm trả theo mức lãi suất do hai bên thỏa thuận trong hợp đồng mua bán điện đã ký kết. </w:t>
      </w:r>
    </w:p>
    <w:p ns2:paraId="4030C45C"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bidi="th-TH"/>
          <ns2:ligatures ns2:val="none"/>
        </w:rPr>
      </w:pPr>
      <w:bookmarkStart w:id="5589" w:name="_Toc347904795"/>
      <w:bookmarkStart w:id="5590" w:name="_Toc520887777"/>
      <w:bookmarkStart w:id="5591" w:name="_Toc521661369"/>
      <w:bookmarkStart w:id="5592" w:name="_Toc522128313"/>
      <w:bookmarkStart w:id="5593" w:name="_Toc522128604"/>
      <w:bookmarkStart w:id="5594" w:name="_Toc522197640"/>
      <w:bookmarkStart w:id="5595" w:name="_Toc522269725"/>
      <w:bookmarkStart w:id="5596" w:name="_Toc523300787"/>
      <w:bookmarkStart w:id="5597" w:name="_Toc526435840"/>
      <w:bookmarkStart w:id="5598" w:name="_Toc526928366"/>
      <w:bookmarkStart w:id="5599" w:name="_Toc527548199"/>
      <w:bookmarkStart w:id="5600" w:name="_Toc527548394"/>
      <w:bookmarkStart w:id="5601" w:name="_Toc529174194"/>
      <w:r w:rsidRPr="007656EF">
        <w:rPr>
          <w:rFonts w:ascii="Times New Roman" w:eastAsia="PMingLiU" w:hAnsi="Times New Roman" w:cs="Times New Roman"/>
          <w:b/>
          <w:color w:val="000000"/>
          <w:kern w:val="0"/>
          <w:sz w:val="28"/>
          <w:szCs w:val="28"/>
          <w:lang w:bidi="th-TH"/>
          <ns2:ligatures ns2:val="none"/>
        </w:rPr>
        <w:t>Điều 116.</w:t>
      </w:r>
      <w:r w:rsidRPr="007656EF">
        <w:rPr>
          <w:rFonts w:ascii="Times New Roman" w:eastAsia="PMingLiU" w:hAnsi="Times New Roman" w:cs="Times New Roman"/>
          <w:b/>
          <w:color w:val="000000"/>
          <w:kern w:val="0"/>
          <w:sz w:val="28"/>
          <w:szCs w:val="28"/>
          <w:lang w:bidi="th-TH"/>
          <ns2:ligatures ns2:val="none"/>
        </w:rPr>
        <w:tab/>
        <w:t xml:space="preserve"> Xử lý các sai sót trong thanh toán</w:t>
      </w:r>
      <w:bookmarkEnd w:id="5589"/>
      <w:bookmarkEnd w:id="5590"/>
      <w:bookmarkEnd w:id="5591"/>
      <w:bookmarkEnd w:id="5592"/>
      <w:bookmarkEnd w:id="5593"/>
      <w:bookmarkEnd w:id="5594"/>
      <w:bookmarkEnd w:id="5595"/>
      <w:bookmarkEnd w:id="5596"/>
      <w:bookmarkEnd w:id="5597"/>
      <w:bookmarkEnd w:id="5598"/>
      <w:bookmarkEnd w:id="5599"/>
      <w:bookmarkEnd w:id="5600"/>
      <w:bookmarkEnd w:id="5601"/>
    </w:p>
    <w:p ns2:paraId="29E9D02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Trường hợp có thanh toán thừa hoặc thiếu so với hóa đơn, các đơn vị liên quan xử lý các sai sót này theo </w:t>
      </w:r>
      <w:r w:rsidRPr="007656EF">
        <w:rPr>
          <w:rFonts w:ascii="Times New Roman" w:eastAsia="Times New Roman" w:hAnsi="Times New Roman" w:cs="Times New Roman"/>
          <w:color w:val="000000"/>
          <w:kern w:val="0"/>
          <w:sz w:val="28"/>
          <ns2:ligatures ns2:val="none"/>
        </w:rPr>
        <w:t xml:space="preserve">thỏa thuận </w:t>
      </w:r>
      <w:r w:rsidRPr="007656EF">
        <w:rPr>
          <w:rFonts w:ascii="Times New Roman" w:eastAsia="Times New Roman" w:hAnsi="Times New Roman" w:cs="Times New Roman"/>
          <w:color w:val="000000"/>
          <w:kern w:val="0"/>
          <w:sz w:val="28"/>
          <w:lang w:val="vi-VN"/>
          <ns2:ligatures ns2:val="none"/>
        </w:rPr>
        <w:t>trong hợp đồng mua bán điện hoặc hợp đồng cung cấp dịch vụ phụ trợ</w:t>
      </w:r>
      <w:r w:rsidRPr="007656EF">
        <w:rPr>
          <w:rFonts w:ascii="Times New Roman" w:eastAsia="Times New Roman" w:hAnsi="Times New Roman" w:cs="Times New Roman"/>
          <w:color w:val="000000"/>
          <w:kern w:val="0"/>
          <w:sz w:val="28"/>
          <ns2:ligatures ns2:val="none"/>
        </w:rPr>
        <w:t xml:space="preserve"> đã ký kết</w:t>
      </w:r>
      <w:r w:rsidRPr="007656EF">
        <w:rPr>
          <w:rFonts w:ascii="Times New Roman" w:eastAsia="Times New Roman" w:hAnsi="Times New Roman" w:cs="Times New Roman"/>
          <w:color w:val="000000"/>
          <w:kern w:val="0"/>
          <w:sz w:val="28"/>
          <w:lang w:val="vi-VN"/>
          <ns2:ligatures ns2:val="none"/>
        </w:rPr>
        <w:t>.</w:t>
      </w:r>
    </w:p>
    <w:p ns2:paraId="09E2E34D"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602" w:name="_Toc522128314"/>
      <w:bookmarkStart w:id="5603" w:name="_Toc522128605"/>
      <w:bookmarkStart w:id="5604" w:name="_Toc522197641"/>
      <w:bookmarkStart w:id="5605" w:name="_Toc522269726"/>
      <w:bookmarkStart w:id="5606" w:name="_Toc523300788"/>
      <w:bookmarkStart w:id="5607" w:name="_Toc526435841"/>
      <w:bookmarkStart w:id="5608" w:name="_Toc526928367"/>
      <w:bookmarkStart w:id="5609" w:name="_Toc527548200"/>
      <w:bookmarkStart w:id="5610" w:name="_Toc527548395"/>
      <w:bookmarkStart w:id="5611" w:name="_Toc529174195"/>
      <w:bookmarkStart w:id="5612" w:name="_Toc520887778"/>
      <w:bookmarkStart w:id="5613" w:name="_Toc521661370"/>
      <w:r w:rsidRPr="007656EF">
        <w:rPr>
          <w:rFonts w:ascii="Times New Roman" w:eastAsia="PMingLiU" w:hAnsi="Times New Roman" w:cs="Times New Roman"/>
          <w:b/>
          <w:color w:val="000000"/>
          <w:kern w:val="0"/>
          <w:sz w:val="28"/>
          <w:szCs w:val="28"/>
          <w:lang w:val="vi-VN" w:bidi="th-TH"/>
          <ns2:ligatures ns2:val="none"/>
        </w:rPr>
        <w:t>Điều 117.</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 xml:space="preserve">Thanh toán hợp đồng mua bán điện giữa Tập đoàn Điện lực Việt Nam và </w:t>
      </w:r>
      <w:bookmarkEnd w:id="5602"/>
      <w:bookmarkEnd w:id="5603"/>
      <w:bookmarkEnd w:id="5604"/>
      <w:bookmarkEnd w:id="5605"/>
      <w:bookmarkEnd w:id="5606"/>
      <w:bookmarkEnd w:id="5607"/>
      <w:bookmarkEnd w:id="5608"/>
      <w:bookmarkEnd w:id="5609"/>
      <w:bookmarkEnd w:id="5610"/>
      <w:bookmarkEnd w:id="5611"/>
      <w:r w:rsidRPr="007656EF">
        <w:rPr>
          <w:rFonts w:ascii="Times New Roman" w:eastAsia="PMingLiU" w:hAnsi="Times New Roman" w:cs="Times New Roman"/>
          <w:b/>
          <w:color w:val="000000"/>
          <w:kern w:val="0"/>
          <w:sz w:val="28"/>
          <w:szCs w:val="28"/>
          <w:lang w:val="vi-VN" w:bidi="th-TH"/>
          <ns2:ligatures ns2:val="none"/>
        </w:rPr>
        <w:t>Đơn vị bán buôn điện</w:t>
      </w:r>
    </w:p>
    <w:p ns2:paraId="6036BBD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Thanh toán hợp đồng mua bán điện giữa Tập đoàn Điện lực Việt Nam và </w:t>
      </w:r>
      <w:r w:rsidRPr="003A427E">
        <w:rPr>
          <w:rFonts w:ascii="Times New Roman" w:eastAsia="Times New Roman" w:hAnsi="Times New Roman" w:cs="Times New Roman"/>
          <w:color w:val="000000"/>
          <w:kern w:val="0"/>
          <w:sz w:val="28"/>
          <w:lang w:val="vi-VN"/>
          <ns2:ligatures ns2:val="none"/>
        </w:rPr>
        <w:t>Đ</w:t>
      </w:r>
      <w:r w:rsidRPr="007656EF">
        <w:rPr>
          <w:rFonts w:ascii="Times New Roman" w:eastAsia="Times New Roman" w:hAnsi="Times New Roman" w:cs="Times New Roman"/>
          <w:color w:val="000000"/>
          <w:kern w:val="0"/>
          <w:sz w:val="28"/>
          <w:lang w:val="vi-VN"/>
          <ns2:ligatures ns2:val="none"/>
        </w:rPr>
        <w:t xml:space="preserve">ơn vị </w:t>
      </w:r>
      <w:r w:rsidRPr="003A427E">
        <w:rPr>
          <w:rFonts w:ascii="Times New Roman" w:eastAsia="Times New Roman" w:hAnsi="Times New Roman" w:cs="Times New Roman"/>
          <w:color w:val="000000"/>
          <w:kern w:val="0"/>
          <w:sz w:val="28"/>
          <w:lang w:val="vi-VN"/>
          <ns2:ligatures ns2:val="none"/>
        </w:rPr>
        <w:t>bán</w:t>
      </w:r>
      <w:r w:rsidRPr="007656EF">
        <w:rPr>
          <w:rFonts w:ascii="Times New Roman" w:eastAsia="Times New Roman" w:hAnsi="Times New Roman" w:cs="Times New Roman"/>
          <w:color w:val="000000"/>
          <w:kern w:val="0"/>
          <w:sz w:val="28"/>
          <w:lang w:val="vi-VN"/>
          <ns2:ligatures ns2:val="none"/>
        </w:rPr>
        <w:t xml:space="preserve"> buôn</w:t>
      </w:r>
      <w:r w:rsidRPr="003A427E">
        <w:rPr>
          <w:rFonts w:ascii="Times New Roman" w:eastAsia="Times New Roman" w:hAnsi="Times New Roman" w:cs="Times New Roman"/>
          <w:color w:val="000000"/>
          <w:kern w:val="0"/>
          <w:sz w:val="28"/>
          <w:lang w:val="vi-VN"/>
          <ns2:ligatures ns2:val="none"/>
        </w:rPr>
        <w:t xml:space="preserve"> điện</w:t>
      </w:r>
      <w:r w:rsidRPr="007656EF">
        <w:rPr>
          <w:rFonts w:ascii="Times New Roman" w:eastAsia="Times New Roman" w:hAnsi="Times New Roman" w:cs="Times New Roman"/>
          <w:color w:val="000000"/>
          <w:kern w:val="0"/>
          <w:sz w:val="28"/>
          <w:lang w:val="vi-VN"/>
          <ns2:ligatures ns2:val="none"/>
        </w:rPr>
        <w:t xml:space="preserve"> bao gồm: </w:t>
      </w:r>
    </w:p>
    <w:p ns2:paraId="2ED204A6" ns2:textId="74E12605"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1. Khoản thanh toán thị trường điện giao ngay giữa Tập đoàn Điện lực Việt Nam với Đơn vị bán buôn điện đối với các nhà máy điện phân bổ hợp đồng được quy định tại khoản 1 Điều 99 Thông tư này.</w:t>
      </w:r>
    </w:p>
    <w:p ns2:paraId="4A091558" ns2:textId="61D4D042"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2. Khoản thanh toán sai khác theo hợp đồng mua bán điện giữa Tập đoàn Điện lực Việt Nam với Đơn vị bán buôn điện đối với các nhà máy điện được phân bổ hợp đồng tính toán theo quy định tại Điều 100 Thông tư này.</w:t>
      </w:r>
    </w:p>
    <w:p ns2:paraId="59849DEB" ns2:textId="50307B5A"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3. Khoản thanh toán theo giá bán buôn điện của Tập đoàn Điện lực Việt Nam cho Đơn vị bán buôn điện đối với phần sản lượng giao nhận đầu nguồn còn lại sau khi đã trừ phần sản lượng thanh toán theo quy định tại Điều 98, điểm c khoản 1 Điều 106, Điều 107 và Điều 108 Thông tư này. </w:t>
      </w:r>
    </w:p>
    <w:p ns2:paraId="4FAB2F1D"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4. Các khoản thanh toán khác theo thỏa thuận trong hợp đồng mua bán điện.</w:t>
      </w:r>
    </w:p>
    <w:p ns2:paraId="753B5734" ns2:textId="77777777" w:rsidR="002E16F4" w:rsidRPr="007656EF" w:rsidRDefault="002E16F4" w:rsidP="002E16F4">
      <w:pPr>
        <w:widowControl w:val="0"/>
        <w:spacing w:before="120" w:after="120" w:line="240" w:lineRule="auto"/>
        <w:jc w:val="center"/>
        <w:outlineLvl w:val="0"/>
        <w:rPr>
          <w:rFonts w:ascii="Times New Roman" w:eastAsia="PMingLiU" w:hAnsi="Times New Roman" w:cs="Times New Roman"/>
          <w:b/>
          <w:bCs/>
          <w:color w:val="000000"/>
          <w:kern w:val="32"/>
          <w:sz w:val="28"/>
          <w:szCs w:val="32"/>
          <w:lang w:val="vi-VN"/>
          <ns2:ligatures ns2:val="none"/>
        </w:rPr>
      </w:pPr>
      <w:bookmarkStart w:id="5614" w:name="_Toc522197642"/>
      <w:bookmarkStart w:id="5615" w:name="_Toc522269727"/>
      <w:bookmarkStart w:id="5616" w:name="_Toc238639743"/>
      <w:bookmarkStart w:id="5617" w:name="_Toc239143473"/>
      <w:bookmarkStart w:id="5618" w:name="_Toc239214838"/>
      <w:bookmarkStart w:id="5619" w:name="_Toc233805232"/>
      <w:bookmarkStart w:id="5620" w:name="_Toc248548762"/>
      <w:bookmarkStart w:id="5621" w:name="_Toc248549121"/>
      <w:bookmarkStart w:id="5622" w:name="_Toc245788418"/>
      <w:bookmarkStart w:id="5623" w:name="_Toc245802672"/>
      <w:bookmarkStart w:id="5624" w:name="_Toc245802910"/>
      <w:bookmarkStart w:id="5625" w:name="_Toc245803147"/>
      <w:bookmarkStart w:id="5626" w:name="_Toc246131443"/>
      <w:bookmarkStart w:id="5627" w:name="_Toc246234482"/>
      <w:bookmarkStart w:id="5628" w:name="_Toc246235018"/>
      <w:bookmarkStart w:id="5629" w:name="_Toc246249197"/>
      <w:bookmarkStart w:id="5630" w:name="_Toc248199795"/>
      <w:bookmarkStart w:id="5631" w:name="_Toc248548764"/>
      <w:bookmarkStart w:id="5632" w:name="_Toc248549123"/>
      <w:bookmarkStart w:id="5633" w:name="_Toc346807420"/>
      <w:bookmarkStart w:id="5634" w:name="_Toc248548766"/>
      <w:bookmarkStart w:id="5635" w:name="_Toc248549125"/>
      <w:bookmarkStart w:id="5636" w:name="_Toc238036499"/>
      <w:bookmarkStart w:id="5637" w:name="_Toc238037082"/>
      <w:bookmarkStart w:id="5638" w:name="_Toc238436081"/>
      <w:bookmarkStart w:id="5639" w:name="_Toc238036500"/>
      <w:bookmarkStart w:id="5640" w:name="_Toc238037083"/>
      <w:bookmarkStart w:id="5641" w:name="_Toc238436082"/>
      <w:bookmarkStart w:id="5642" w:name="_Toc238036501"/>
      <w:bookmarkStart w:id="5643" w:name="_Toc238037084"/>
      <w:bookmarkStart w:id="5644" w:name="_Toc238436083"/>
      <w:bookmarkStart w:id="5645" w:name="_Toc238036502"/>
      <w:bookmarkStart w:id="5646" w:name="_Toc238037085"/>
      <w:bookmarkStart w:id="5647" w:name="_Toc238436084"/>
      <w:bookmarkStart w:id="5648" w:name="_Toc238036503"/>
      <w:bookmarkStart w:id="5649" w:name="_Toc238037086"/>
      <w:bookmarkStart w:id="5650" w:name="_Toc238436085"/>
      <w:bookmarkStart w:id="5651" w:name="_Toc238036504"/>
      <w:bookmarkStart w:id="5652" w:name="_Toc238037087"/>
      <w:bookmarkStart w:id="5653" w:name="_Toc238436086"/>
      <w:bookmarkStart w:id="5654" w:name="_Toc238036505"/>
      <w:bookmarkStart w:id="5655" w:name="_Toc238037088"/>
      <w:bookmarkStart w:id="5656" w:name="_Toc238436087"/>
      <w:bookmarkStart w:id="5657" w:name="_Toc234125158"/>
      <w:bookmarkStart w:id="5658" w:name="_Toc234226670"/>
      <w:bookmarkStart w:id="5659" w:name="_Toc234227218"/>
      <w:bookmarkStart w:id="5660" w:name="_Toc234227761"/>
      <w:bookmarkStart w:id="5661" w:name="_Toc234228302"/>
      <w:bookmarkStart w:id="5662" w:name="_Toc234228844"/>
      <w:bookmarkStart w:id="5663" w:name="_Toc234229386"/>
      <w:bookmarkStart w:id="5664" w:name="_Toc234229928"/>
      <w:bookmarkStart w:id="5665" w:name="_Toc234230471"/>
      <w:bookmarkStart w:id="5666" w:name="_Toc234231011"/>
      <w:bookmarkStart w:id="5667" w:name="_Toc234231550"/>
      <w:bookmarkStart w:id="5668" w:name="_Toc234232090"/>
      <w:bookmarkStart w:id="5669" w:name="_Toc234229753"/>
      <w:bookmarkStart w:id="5670" w:name="_Toc234230709"/>
      <w:bookmarkStart w:id="5671" w:name="_Toc234231694"/>
      <w:bookmarkStart w:id="5672" w:name="_Toc234232514"/>
      <w:bookmarkStart w:id="5673" w:name="_Sản_lượng_điện"/>
      <w:bookmarkStart w:id="5674" w:name="_Toc345600662"/>
      <w:bookmarkStart w:id="5675" w:name="_Toc345658593"/>
      <w:bookmarkStart w:id="5676" w:name="_Toc345661315"/>
      <w:bookmarkStart w:id="5677" w:name="_Toc345920808"/>
      <w:bookmarkStart w:id="5678" w:name="_Khoản_thanh_toán"/>
      <w:bookmarkStart w:id="5679" w:name="_Toc345600674"/>
      <w:bookmarkStart w:id="5680" w:name="_Toc345658605"/>
      <w:bookmarkStart w:id="5681" w:name="_Toc345661327"/>
      <w:bookmarkStart w:id="5682" w:name="_Toc345920820"/>
      <w:bookmarkStart w:id="5683" w:name="_Toc340498106"/>
      <w:bookmarkStart w:id="5684" w:name="_Toc341453994"/>
      <w:bookmarkStart w:id="5685" w:name="_Toc341454145"/>
      <w:bookmarkStart w:id="5686" w:name="_Toc341967022"/>
      <w:bookmarkStart w:id="5687" w:name="_Toc238639757"/>
      <w:bookmarkStart w:id="5688" w:name="_Toc239143487"/>
      <w:bookmarkStart w:id="5689" w:name="_Toc239214852"/>
      <w:bookmarkStart w:id="5690" w:name="_Toc248548784"/>
      <w:bookmarkStart w:id="5691" w:name="_Toc248549143"/>
      <w:bookmarkStart w:id="5692" w:name="_Toc248548789"/>
      <w:bookmarkStart w:id="5693" w:name="_Toc248549148"/>
      <w:bookmarkStart w:id="5694" w:name="_Toc248548790"/>
      <w:bookmarkStart w:id="5695" w:name="_Toc248549149"/>
      <w:bookmarkStart w:id="5696" w:name="_Toc248548791"/>
      <w:bookmarkStart w:id="5697" w:name="_Toc248549150"/>
      <w:bookmarkStart w:id="5698" w:name="_Toc238639761"/>
      <w:bookmarkStart w:id="5699" w:name="_Toc239143491"/>
      <w:bookmarkStart w:id="5700" w:name="_Toc239214856"/>
      <w:bookmarkStart w:id="5701" w:name="_Toc345600684"/>
      <w:bookmarkStart w:id="5702" w:name="_Toc345658615"/>
      <w:bookmarkStart w:id="5703" w:name="_Toc345661337"/>
      <w:bookmarkStart w:id="5704" w:name="_Toc345920830"/>
      <w:bookmarkStart w:id="5705" w:name="_Toc522197643"/>
      <w:bookmarkStart w:id="5706" w:name="_Toc522269728"/>
      <w:bookmarkStart w:id="5707" w:name="_Toc238606621"/>
      <w:bookmarkStart w:id="5708" w:name="_Toc238971121"/>
      <w:bookmarkStart w:id="5709" w:name="_Toc238639762"/>
      <w:bookmarkStart w:id="5710" w:name="_Toc239143492"/>
      <w:bookmarkStart w:id="5711" w:name="_Toc239214857"/>
      <w:bookmarkEnd w:id="4841"/>
      <w:bookmarkEnd w:id="4842"/>
      <w:bookmarkEnd w:id="4843"/>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r w:rsidRPr="007656EF">
        <w:rPr>
          <w:rFonts w:ascii="Times New Roman" w:eastAsia="PMingLiU" w:hAnsi="Times New Roman" w:cs="Times New Roman"/>
          <w:b/>
          <w:bCs/>
          <w:color w:val="000000"/>
          <w:kern w:val="32"/>
          <w:sz w:val="28"/>
          <w:szCs w:val="28"/>
          <w:lang w:val="vi-VN"/>
          <ns2:ligatures ns2:val="none"/>
        </w:rPr>
        <w:t>Chương IX</w:t>
      </w:r>
      <w:r w:rsidRPr="007656EF">
        <w:rPr>
          <w:rFonts w:ascii="Times New Roman" w:eastAsia="PMingLiU" w:hAnsi="Times New Roman" w:cs="Times New Roman"/>
          <w:b/>
          <w:bCs/>
          <w:color w:val="000000"/>
          <w:kern w:val="32"/>
          <w:sz w:val="28"/>
          <w:szCs w:val="32"/>
          <w:lang w:val="vi-VN"/>
          <ns2:ligatures ns2:val="none"/>
        </w:rPr>
        <w:br/>
      </w:r>
      <w:bookmarkStart w:id="5712" w:name="_Toc347904796"/>
      <w:bookmarkStart w:id="5713" w:name="_Toc520887781"/>
      <w:bookmarkStart w:id="5714" w:name="_Toc521661373"/>
      <w:bookmarkStart w:id="5715" w:name="_Toc522197644"/>
      <w:bookmarkStart w:id="5716" w:name="_Toc522269729"/>
      <w:bookmarkStart w:id="5717" w:name="_Toc523300789"/>
      <w:bookmarkStart w:id="5718" w:name="_Toc526435842"/>
      <w:bookmarkStart w:id="5719" w:name="_Toc526928368"/>
      <w:bookmarkStart w:id="5720" w:name="_Toc527548201"/>
      <w:bookmarkStart w:id="5721" w:name="_Toc527548396"/>
      <w:bookmarkStart w:id="5722" w:name="_Toc529174196"/>
      <w:r w:rsidRPr="007656EF">
        <w:rPr>
          <w:rFonts w:ascii="Times New Roman" w:eastAsia="PMingLiU" w:hAnsi="Times New Roman" w:cs="Times New Roman"/>
          <w:b/>
          <w:bCs/>
          <w:color w:val="000000"/>
          <w:kern w:val="32"/>
          <w:sz w:val="28"/>
          <w:szCs w:val="32"/>
          <w:lang w:val="vi-VN"/>
          <ns2:ligatures ns2:val="none"/>
        </w:rPr>
        <w:t xml:space="preserve">HỆ THỐNG CÔNG NGHỆ THÔNG TIN </w:t>
      </w:r>
      <w:r w:rsidRPr="007656EF">
        <w:rPr>
          <w:rFonts w:ascii="Times New Roman" w:eastAsia="PMingLiU" w:hAnsi="Times New Roman" w:cs="Times New Roman"/>
          <w:b/>
          <w:bCs/>
          <w:color w:val="000000"/>
          <w:kern w:val="32"/>
          <w:sz w:val="28"/>
          <w:szCs w:val="32"/>
          <w:lang w:val="vi-VN"/>
          <ns2:ligatures ns2:val="none"/>
        </w:rPr>
        <w:br/>
        <w:t>PHỤC VỤ VẬN HÀNH THỊ TRƯỜNG ĐIỆN</w:t>
      </w:r>
      <w:bookmarkEnd w:id="5712"/>
      <w:bookmarkEnd w:id="5713"/>
      <w:bookmarkEnd w:id="5714"/>
      <w:bookmarkEnd w:id="5715"/>
      <w:bookmarkEnd w:id="5716"/>
      <w:bookmarkEnd w:id="5717"/>
      <w:bookmarkEnd w:id="5718"/>
      <w:bookmarkEnd w:id="5719"/>
      <w:bookmarkEnd w:id="5720"/>
      <w:bookmarkEnd w:id="5721"/>
      <w:bookmarkEnd w:id="5722"/>
    </w:p>
    <w:p ns2:paraId="008D66C5"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723" w:name="_Toc238639779"/>
      <w:bookmarkStart w:id="5724" w:name="_Toc239143509"/>
      <w:bookmarkStart w:id="5725" w:name="_Toc239214874"/>
      <w:bookmarkStart w:id="5726" w:name="_Toc240797991"/>
      <w:bookmarkStart w:id="5727" w:name="_Toc240955013"/>
      <w:bookmarkStart w:id="5728" w:name="_Toc347904797"/>
      <w:bookmarkStart w:id="5729" w:name="_Toc520887782"/>
      <w:bookmarkStart w:id="5730" w:name="_Toc521661374"/>
      <w:bookmarkStart w:id="5731" w:name="_Toc522197645"/>
      <w:bookmarkStart w:id="5732" w:name="_Toc522269730"/>
      <w:bookmarkStart w:id="5733" w:name="_Toc523300790"/>
      <w:bookmarkStart w:id="5734" w:name="_Toc526435843"/>
      <w:bookmarkStart w:id="5735" w:name="_Toc526928369"/>
      <w:bookmarkStart w:id="5736" w:name="_Toc527548202"/>
      <w:bookmarkStart w:id="5737" w:name="_Toc527548397"/>
      <w:bookmarkStart w:id="5738" w:name="_Toc529174197"/>
      <w:r w:rsidRPr="007656EF">
        <w:rPr>
          <w:rFonts w:ascii="Times New Roman" w:eastAsia="PMingLiU" w:hAnsi="Times New Roman" w:cs="Times New Roman"/>
          <w:b/>
          <w:color w:val="000000"/>
          <w:kern w:val="0"/>
          <w:sz w:val="28"/>
          <w:szCs w:val="28"/>
          <w:lang w:val="vi-VN" w:bidi="th-TH"/>
          <ns2:ligatures ns2:val="none"/>
        </w:rPr>
        <w:t>Điều 118.</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Phần mềm cho hoạt động của thị trường điện</w:t>
      </w:r>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p>
    <w:p ns2:paraId="4BAC573A" ns2:textId="77777777" w:rsidR="002E16F4" w:rsidRPr="007656EF" w:rsidRDefault="002E16F4" w:rsidP="002E16F4">
      <w:pPr>
        <w:widowControl w:val="0"/>
        <w:adjustRightInd w:val="0"/>
        <w:spacing w:before="120" w:after="120" w:line="240" w:lineRule="auto"/>
        <w:ind w:left="851" w:hanging="284"/>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1.</w:t>
      </w:r>
      <w:r w:rsidRPr="007656EF">
        <w:rPr>
          <w:rFonts w:ascii="Times New Roman" w:eastAsia="PMingLiU" w:hAnsi="Times New Roman" w:cs="Times New Roman"/>
          <w:color w:val="000000"/>
          <w:kern w:val="0"/>
          <w:sz w:val="28"/>
          <w:lang w:val="vi-VN"/>
          <ns2:ligatures ns2:val="none"/>
        </w:rPr>
        <w:tab/>
        <w:t>Các phần mềm cho hoạt động của thị trường điện bao gồm:</w:t>
      </w:r>
    </w:p>
    <w:p ns2:paraId="2D9B26BC"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Phần mềm mô phỏng thị trường;</w:t>
      </w:r>
    </w:p>
    <w:p ns2:paraId="3429D75C"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Phần mềm tính toán giá trị nước;</w:t>
      </w:r>
    </w:p>
    <w:p ns2:paraId="4437AED3"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Phần mềm lập lịch huy động;</w:t>
      </w:r>
    </w:p>
    <w:p ns2:paraId="273ABCA8"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d) Phần mềm phục vụ tính toán thanh toán;</w:t>
      </w:r>
    </w:p>
    <w:p ns2:paraId="13643101"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đ) Các phần mềm khác phục vụ hoạt động thị trường điện.</w:t>
      </w:r>
    </w:p>
    <w:p ns2:paraId="05B8C125"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3A427E">
        <w:rPr>
          <w:rFonts w:ascii="Times New Roman" w:eastAsia="PMingLiU" w:hAnsi="Times New Roman" w:cs="Times New Roman"/>
          <w:color w:val="000000"/>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phát triển và vận hành các phần mềm phục vụ thị trường điện.</w:t>
      </w:r>
    </w:p>
    <w:p ns2:paraId="1BD64A63"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739" w:name="_Toc346807448"/>
      <w:bookmarkStart w:id="5740" w:name="_Toc238639780"/>
      <w:bookmarkStart w:id="5741" w:name="_Toc239143510"/>
      <w:bookmarkStart w:id="5742" w:name="_Toc239214875"/>
      <w:bookmarkStart w:id="5743" w:name="_Toc240797992"/>
      <w:bookmarkStart w:id="5744" w:name="_Toc240955014"/>
      <w:bookmarkStart w:id="5745" w:name="_Toc347904798"/>
      <w:bookmarkStart w:id="5746" w:name="_Toc520887783"/>
      <w:bookmarkStart w:id="5747" w:name="_Toc521661375"/>
      <w:bookmarkStart w:id="5748" w:name="_Toc522197646"/>
      <w:bookmarkStart w:id="5749" w:name="_Toc522269731"/>
      <w:bookmarkStart w:id="5750" w:name="_Toc523300791"/>
      <w:bookmarkStart w:id="5751" w:name="_Toc526435844"/>
      <w:bookmarkStart w:id="5752" w:name="_Toc526928370"/>
      <w:bookmarkStart w:id="5753" w:name="_Toc527548203"/>
      <w:bookmarkStart w:id="5754" w:name="_Toc527548398"/>
      <w:bookmarkStart w:id="5755" w:name="_Toc529174198"/>
      <w:bookmarkEnd w:id="5739"/>
      <w:r w:rsidRPr="007656EF">
        <w:rPr>
          <w:rFonts w:ascii="Times New Roman" w:eastAsia="PMingLiU" w:hAnsi="Times New Roman" w:cs="Times New Roman"/>
          <w:b/>
          <w:color w:val="000000"/>
          <w:kern w:val="0"/>
          <w:sz w:val="28"/>
          <w:szCs w:val="28"/>
          <w:lang w:val="vi-VN" w:bidi="th-TH"/>
          <ns2:ligatures ns2:val="none"/>
        </w:rPr>
        <w:t>Điều 119.</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Yêu cầu đối với phần mềm cho hoạt động của thị trường điện</w:t>
      </w:r>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p>
    <w:p ns2:paraId="06F0764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Bảo đảm tính chính xác, độ tin cậy, tính bảo mật và đáp ứng được các tiêu chuẩn do Đơn vị vận hành hệ thống điện và thị trường điện xây dựng.</w:t>
      </w:r>
    </w:p>
    <w:p ns2:paraId="51F76CF8"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lastRenderedPageBreak/>
        <w:t xml:space="preserve">2. </w:t>
      </w:r>
      <w:r w:rsidRPr="007656EF">
        <w:rPr>
          <w:rFonts w:ascii="Times New Roman" w:eastAsia="PMingLiU" w:hAnsi="Times New Roman" w:cs="Times New Roman"/>
          <w:color w:val="000000"/>
          <w:kern w:val="0"/>
          <w:sz w:val="28"/>
          <w:lang w:val="vi-VN"/>
          <ns2:ligatures ns2:val="none"/>
        </w:rPr>
        <w:t>Có đầy đủ các hướng dẫn kỹ thuật, quy trình vận hành kèm theo.</w:t>
      </w:r>
    </w:p>
    <w:p ns2:paraId="1C1C4FBF"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756" w:name="_Toc238639781"/>
      <w:bookmarkStart w:id="5757" w:name="_Toc239143511"/>
      <w:bookmarkStart w:id="5758" w:name="_Toc239214876"/>
      <w:bookmarkStart w:id="5759" w:name="_Toc240797993"/>
      <w:bookmarkStart w:id="5760" w:name="_Toc240955015"/>
      <w:bookmarkStart w:id="5761" w:name="_Toc347904799"/>
      <w:bookmarkStart w:id="5762" w:name="_Toc520887784"/>
      <w:bookmarkStart w:id="5763" w:name="_Toc521661376"/>
      <w:bookmarkStart w:id="5764" w:name="_Toc522197647"/>
      <w:bookmarkStart w:id="5765" w:name="_Toc522269732"/>
      <w:bookmarkStart w:id="5766" w:name="_Toc523300792"/>
      <w:bookmarkStart w:id="5767" w:name="_Toc526435845"/>
      <w:bookmarkStart w:id="5768" w:name="_Toc526928371"/>
      <w:bookmarkStart w:id="5769" w:name="_Toc527548204"/>
      <w:bookmarkStart w:id="5770" w:name="_Toc527548399"/>
      <w:bookmarkStart w:id="5771" w:name="_Toc529174199"/>
      <w:r w:rsidRPr="007656EF">
        <w:rPr>
          <w:rFonts w:ascii="Times New Roman" w:eastAsia="PMingLiU" w:hAnsi="Times New Roman" w:cs="Times New Roman"/>
          <w:b/>
          <w:color w:val="000000"/>
          <w:kern w:val="0"/>
          <w:sz w:val="28"/>
          <w:szCs w:val="28"/>
          <w:lang w:val="vi-VN" w:bidi="th-TH"/>
          <ns2:ligatures ns2:val="none"/>
        </w:rPr>
        <w:t>Điều 120.</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Xây dựng và phát triển các phần mềm cho hoạt động của thị trường điện</w:t>
      </w:r>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p>
    <w:p ns2:paraId="052C0A36"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Các phần mềm cho hoạt động thị trường điện phải được xây dựng, phát triển để hỗ trợ thực hiện các tính toán và giao dịch được quy định tại Thông tư này và các quy trình vận hành của thị trường điện.</w:t>
      </w:r>
    </w:p>
    <w:p ns2:paraId="05907976"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w:t>
      </w:r>
    </w:p>
    <w:p ns2:paraId="12904E0E" ns2:textId="77777777" w:rsidR="002E16F4" w:rsidRPr="007656EF" w:rsidRDefault="002E16F4" w:rsidP="002E16F4">
      <w:pPr>
        <w:widowControl w:val="0"/>
        <w:spacing w:before="120" w:after="120" w:line="240" w:lineRule="auto"/>
        <w:ind w:firstLine="540"/>
        <w:jc w:val="both"/>
        <w:outlineLvl w:val="4"/>
        <w:rPr>
          <w:rFonts w:ascii="Times New Roman" w:eastAsia="PMingLiU" w:hAnsi="Times New Roman" w:cs="Times New Roman"/>
          <w:bCs/>
          <w:iCs/>
          <w:color w:val="000000"/>
          <w:kern w:val="0"/>
          <w:sz w:val="28"/>
          <w:szCs w:val="26"/>
          <w:lang w:val="vi-VN"/>
          <ns2:ligatures ns2:val="none"/>
        </w:rPr>
      </w:pPr>
      <w:r w:rsidRPr="003A427E">
        <w:rPr>
          <w:rFonts w:ascii="Times New Roman" w:eastAsia="PMingLiU" w:hAnsi="Times New Roman" w:cs="Times New Roman"/>
          <w:bCs/>
          <w:iCs/>
          <w:color w:val="000000"/>
          <w:kern w:val="0"/>
          <w:sz w:val="28"/>
          <w:szCs w:val="26"/>
          <w:lang w:val="vi-VN"/>
          <ns2:ligatures ns2:val="none"/>
        </w:rPr>
        <w:t xml:space="preserve">a) </w:t>
      </w:r>
      <w:r w:rsidRPr="007656EF">
        <w:rPr>
          <w:rFonts w:ascii="Times New Roman" w:eastAsia="PMingLiU" w:hAnsi="Times New Roman" w:cs="Times New Roman"/>
          <w:bCs/>
          <w:iCs/>
          <w:color w:val="000000"/>
          <w:kern w:val="0"/>
          <w:sz w:val="28"/>
          <w:szCs w:val="26"/>
          <w:lang w:val="vi-VN"/>
          <ns2:ligatures ns2:val="none"/>
        </w:rPr>
        <w:t>Xây dựng các tiêu chuẩn đối với các phần mềm cho hoạt động của thị trường điện;</w:t>
      </w:r>
    </w:p>
    <w:p ns2:paraId="450F2CAD" ns2:textId="77777777" w:rsidR="002E16F4" w:rsidRPr="007656EF" w:rsidRDefault="002E16F4" w:rsidP="002E16F4">
      <w:pPr>
        <w:widowControl w:val="0"/>
        <w:spacing w:before="120" w:after="120" w:line="240" w:lineRule="auto"/>
        <w:ind w:firstLine="540"/>
        <w:jc w:val="both"/>
        <w:outlineLvl w:val="4"/>
        <w:rPr>
          <w:rFonts w:ascii="Times New Roman" w:eastAsia="PMingLiU" w:hAnsi="Times New Roman" w:cs="Times New Roman"/>
          <w:bCs/>
          <w:iCs/>
          <w:color w:val="000000"/>
          <w:kern w:val="0"/>
          <w:sz w:val="28"/>
          <w:szCs w:val="28"/>
          <w:lang w:val="vi-VN"/>
          <ns2:ligatures ns2:val="none"/>
        </w:rPr>
      </w:pPr>
      <w:r w:rsidRPr="003A427E">
        <w:rPr>
          <w:rFonts w:ascii="Times New Roman" w:eastAsia="PMingLiU" w:hAnsi="Times New Roman" w:cs="Times New Roman"/>
          <w:bCs/>
          <w:iCs/>
          <w:color w:val="000000"/>
          <w:kern w:val="0"/>
          <w:sz w:val="28"/>
          <w:szCs w:val="26"/>
          <w:lang w:val="vi-VN"/>
          <ns2:ligatures ns2:val="none"/>
        </w:rPr>
        <w:t xml:space="preserve">b) </w:t>
      </w:r>
      <w:r w:rsidRPr="007656EF">
        <w:rPr>
          <w:rFonts w:ascii="Times New Roman" w:eastAsia="PMingLiU" w:hAnsi="Times New Roman" w:cs="Times New Roman"/>
          <w:bCs/>
          <w:iCs/>
          <w:color w:val="000000"/>
          <w:kern w:val="0"/>
          <w:sz w:val="28"/>
          <w:szCs w:val="26"/>
          <w:lang w:val="vi-VN"/>
          <ns2:ligatures ns2:val="none"/>
        </w:rPr>
        <w:t>Thẩm định, kiểm tra khả năng đáp ứng của phần mềm đối với các tiêu chuẩn quy định tại điểm a khoản này trước khi áp dụng;</w:t>
      </w:r>
    </w:p>
    <w:p ns2:paraId="7231CE86" ns2:textId="77777777" w:rsidR="002E16F4" w:rsidRPr="007656EF" w:rsidRDefault="002E16F4" w:rsidP="002E16F4">
      <w:pPr>
        <w:widowControl w:val="0"/>
        <w:spacing w:before="120" w:after="120" w:line="240" w:lineRule="auto"/>
        <w:ind w:firstLine="540"/>
        <w:jc w:val="both"/>
        <w:outlineLvl w:val="4"/>
        <w:rPr>
          <w:rFonts w:ascii="Times New Roman" w:eastAsia="PMingLiU" w:hAnsi="Times New Roman" w:cs="Times New Roman"/>
          <w:bCs/>
          <w:iCs/>
          <w:color w:val="000000"/>
          <w:kern w:val="0"/>
          <w:sz w:val="28"/>
          <w:szCs w:val="26"/>
          <w:lang w:val="vi-VN"/>
          <ns2:ligatures ns2:val="none"/>
        </w:rPr>
      </w:pPr>
      <w:r w:rsidRPr="003A427E">
        <w:rPr>
          <w:rFonts w:ascii="Times New Roman" w:eastAsia="PMingLiU" w:hAnsi="Times New Roman" w:cs="Times New Roman"/>
          <w:bCs/>
          <w:iCs/>
          <w:color w:val="000000"/>
          <w:kern w:val="0"/>
          <w:sz w:val="28"/>
          <w:szCs w:val="26"/>
          <w:lang w:val="vi-VN"/>
          <ns2:ligatures ns2:val="none"/>
        </w:rPr>
        <w:t xml:space="preserve">c) </w:t>
      </w:r>
      <w:r w:rsidRPr="007656EF">
        <w:rPr>
          <w:rFonts w:ascii="Times New Roman" w:eastAsia="PMingLiU" w:hAnsi="Times New Roman" w:cs="Times New Roman"/>
          <w:bCs/>
          <w:iCs/>
          <w:color w:val="000000"/>
          <w:kern w:val="0"/>
          <w:sz w:val="28"/>
          <w:szCs w:val="26"/>
          <w:lang w:val="vi-VN"/>
          <ns2:ligatures ns2:val="none"/>
        </w:rPr>
        <w:t>Công bố danh sách, các thuật toán và quy trình sử dụng các phần mềm cho hoạt động của thị trường điện.</w:t>
      </w:r>
    </w:p>
    <w:p ns2:paraId="7BCCD72C" ns2:textId="77777777" w:rsidR="002E16F4" w:rsidRPr="003A427E"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772" w:name="_Toc240797994"/>
      <w:bookmarkStart w:id="5773" w:name="_Toc240955016"/>
      <w:bookmarkStart w:id="5774" w:name="_Toc347904800"/>
      <w:bookmarkStart w:id="5775" w:name="_Toc520887785"/>
      <w:bookmarkStart w:id="5776" w:name="_Toc521661377"/>
      <w:bookmarkStart w:id="5777" w:name="_Toc522197648"/>
      <w:bookmarkStart w:id="5778" w:name="_Toc522269733"/>
      <w:bookmarkStart w:id="5779" w:name="_Toc238639782"/>
      <w:bookmarkStart w:id="5780" w:name="_Toc239143512"/>
      <w:bookmarkStart w:id="5781" w:name="_Toc239214877"/>
      <w:bookmarkStart w:id="5782" w:name="_Toc523300793"/>
      <w:bookmarkStart w:id="5783" w:name="_Toc526435846"/>
      <w:bookmarkStart w:id="5784" w:name="_Toc526928372"/>
      <w:bookmarkStart w:id="5785" w:name="_Toc527548205"/>
      <w:bookmarkStart w:id="5786" w:name="_Toc527548400"/>
      <w:bookmarkStart w:id="5787" w:name="_Toc529174200"/>
      <w:r w:rsidRPr="003A427E">
        <w:rPr>
          <w:rFonts w:ascii="Times New Roman" w:eastAsia="PMingLiU" w:hAnsi="Times New Roman" w:cs="Times New Roman"/>
          <w:b/>
          <w:color w:val="000000"/>
          <w:kern w:val="0"/>
          <w:sz w:val="28"/>
          <w:szCs w:val="28"/>
          <w:lang w:val="vi-VN" w:bidi="th-TH"/>
          <ns2:ligatures ns2:val="none"/>
        </w:rPr>
        <w:t>Điều 121.</w:t>
      </w:r>
      <w:r w:rsidRPr="003A427E">
        <w:rPr>
          <w:rFonts w:ascii="Times New Roman" w:eastAsia="PMingLiU" w:hAnsi="Times New Roman" w:cs="Times New Roman"/>
          <w:b/>
          <w:color w:val="000000"/>
          <w:kern w:val="0"/>
          <w:sz w:val="28"/>
          <w:szCs w:val="28"/>
          <w:lang w:val="vi-VN" w:bidi="th-TH"/>
          <ns2:ligatures ns2:val="none"/>
        </w:rPr>
        <w:tab/>
        <w:t xml:space="preserve"> Kiểm toán phần mềm</w:t>
      </w:r>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p>
    <w:p ns2:paraId="7C67B3C8" ns2:textId="77777777" w:rsidR="002E16F4" w:rsidRPr="007656EF" w:rsidRDefault="002E16F4" w:rsidP="002E16F4">
      <w:pPr>
        <w:widowControl w:val="0"/>
        <w:adjustRightInd w:val="0"/>
        <w:spacing w:before="120" w:after="120" w:line="240" w:lineRule="auto"/>
        <w:ind w:firstLine="568"/>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Các phần mềm phục vụ thị trường phải được kiểm toán trong các trường hợp sau:</w:t>
      </w:r>
    </w:p>
    <w:p ns2:paraId="31690927" ns2:textId="77777777" w:rsidR="002E16F4" w:rsidRPr="007656EF" w:rsidRDefault="002E16F4" w:rsidP="002E16F4">
      <w:pPr>
        <w:widowControl w:val="0"/>
        <w:spacing w:before="120" w:after="120" w:line="240" w:lineRule="auto"/>
        <w:ind w:left="-10" w:firstLine="57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Trước khi thị trường điện chính thức vận hành;</w:t>
      </w:r>
    </w:p>
    <w:p ns2:paraId="2590DCA2"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Trước khi đưa phần mềm mới vào sử dụng;</w:t>
      </w:r>
    </w:p>
    <w:p ns2:paraId="416D06EC"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Sau khi hiệu chỉnh, nâng cấp có ảnh hưởng đến việc tính toán;</w:t>
      </w:r>
    </w:p>
    <w:p ns2:paraId="0EAF5DEF"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d) Kiểm toán định kỳ. </w:t>
      </w:r>
    </w:p>
    <w:p ns2:paraId="78B35743" ns2:textId="77777777" w:rsidR="002E16F4" w:rsidRPr="007656EF" w:rsidRDefault="002E16F4" w:rsidP="002E16F4">
      <w:pPr>
        <w:widowControl w:val="0"/>
        <w:adjustRightInd w:val="0"/>
        <w:spacing w:before="120" w:after="120" w:line="240" w:lineRule="auto"/>
        <w:ind w:left="-152"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đề xuất đơn vị kiểm toán độc lập có năng lực để thực hiện kiểm toán, báo cáo Cục Điện lực trước khi thực hiện.</w:t>
      </w:r>
    </w:p>
    <w:p ns2:paraId="1327A372" ns2:textId="77777777" w:rsidR="002E16F4" w:rsidRPr="007656EF" w:rsidRDefault="002E16F4" w:rsidP="002E16F4">
      <w:pPr>
        <w:widowControl w:val="0"/>
        <w:adjustRightInd w:val="0"/>
        <w:spacing w:before="120" w:after="120" w:line="240" w:lineRule="auto"/>
        <w:ind w:left="-152"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công bố kết quả kiểm toán cho các thành viên tham gia thị trường điện.</w:t>
      </w:r>
    </w:p>
    <w:p ns2:paraId="72B61ADC"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788" w:name="_Toc238639787"/>
      <w:bookmarkStart w:id="5789" w:name="_Toc239214882"/>
      <w:bookmarkStart w:id="5790" w:name="_Toc240797997"/>
      <w:bookmarkStart w:id="5791" w:name="_Toc240955019"/>
      <w:bookmarkStart w:id="5792" w:name="_Toc347904803"/>
      <w:bookmarkStart w:id="5793" w:name="_Toc520887788"/>
      <w:bookmarkStart w:id="5794" w:name="_Toc521661380"/>
      <w:bookmarkStart w:id="5795" w:name="_Toc522197651"/>
      <w:bookmarkStart w:id="5796" w:name="_Toc522269736"/>
      <w:bookmarkStart w:id="5797" w:name="_Toc523300796"/>
      <w:bookmarkStart w:id="5798" w:name="_Toc526435849"/>
      <w:bookmarkStart w:id="5799" w:name="_Toc526928375"/>
      <w:bookmarkStart w:id="5800" w:name="_Toc527548208"/>
      <w:bookmarkStart w:id="5801" w:name="_Toc527548403"/>
      <w:bookmarkStart w:id="5802" w:name="_Toc529174201"/>
      <w:r w:rsidRPr="007656EF">
        <w:rPr>
          <w:rFonts w:ascii="Times New Roman" w:eastAsia="PMingLiU" w:hAnsi="Times New Roman" w:cs="Times New Roman"/>
          <w:b/>
          <w:color w:val="000000"/>
          <w:kern w:val="0"/>
          <w:sz w:val="28"/>
          <w:szCs w:val="28"/>
          <w:lang w:val="vi-VN" w:bidi="th-TH"/>
          <ns2:ligatures ns2:val="none"/>
        </w:rPr>
        <w:t>Điều 122.</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Cấu trúc hệ thống thông tin thị trường</w:t>
      </w:r>
      <w:bookmarkStart w:id="5803" w:name="_Toc239143517"/>
      <w:bookmarkEnd w:id="5788"/>
      <w:bookmarkEnd w:id="5789"/>
      <w:bookmarkEnd w:id="5790"/>
      <w:bookmarkEnd w:id="5791"/>
      <w:r w:rsidRPr="007656EF">
        <w:rPr>
          <w:rFonts w:ascii="Times New Roman" w:eastAsia="PMingLiU" w:hAnsi="Times New Roman" w:cs="Times New Roman"/>
          <w:b/>
          <w:color w:val="000000"/>
          <w:kern w:val="0"/>
          <w:sz w:val="28"/>
          <w:szCs w:val="28"/>
          <w:lang w:val="vi-VN" w:bidi="th-TH"/>
          <ns2:ligatures ns2:val="none"/>
        </w:rPr>
        <w:t xml:space="preserve"> điện</w:t>
      </w:r>
      <w:bookmarkEnd w:id="5792"/>
      <w:bookmarkEnd w:id="5793"/>
      <w:bookmarkEnd w:id="5794"/>
      <w:bookmarkEnd w:id="5795"/>
      <w:bookmarkEnd w:id="5796"/>
      <w:bookmarkEnd w:id="5797"/>
      <w:bookmarkEnd w:id="5798"/>
      <w:bookmarkEnd w:id="5799"/>
      <w:bookmarkEnd w:id="5800"/>
      <w:bookmarkEnd w:id="5801"/>
      <w:bookmarkEnd w:id="5802"/>
    </w:p>
    <w:p ns2:paraId="4F3170F1"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Hệ thống thông tin thị trường điện bao gồm các thành phần cơ bản sau:</w:t>
      </w:r>
    </w:p>
    <w:p ns2:paraId="36C6B3AE"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Hệ thống phần cứng và phần mềm phục vụ quản lý, trao đổi và bảo mật thông tin thị trường điện.</w:t>
      </w:r>
    </w:p>
    <w:p ns2:paraId="7FE7E3C9" ns2:textId="77777777" w:rsidR="002E16F4" w:rsidRPr="007656EF" w:rsidRDefault="002E16F4" w:rsidP="002E16F4">
      <w:pPr>
        <w:widowControl w:val="0"/>
        <w:adjustRightInd w:val="0"/>
        <w:spacing w:before="120" w:after="120" w:line="240" w:lineRule="auto"/>
        <w:ind w:firstLine="576"/>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Hệ thống cơ sở dữ liệu và lưu trữ.</w:t>
      </w:r>
    </w:p>
    <w:p ns2:paraId="7E1AA474" ns2:textId="77777777" w:rsidR="002E16F4" w:rsidRPr="007656EF" w:rsidRDefault="002E16F4" w:rsidP="002E16F4">
      <w:pPr>
        <w:widowControl w:val="0"/>
        <w:adjustRightInd w:val="0"/>
        <w:spacing w:before="120" w:after="120" w:line="240" w:lineRule="auto"/>
        <w:ind w:firstLine="576"/>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 xml:space="preserve">Cổng thông tin điện tử phục vụ thị trường điện, bao gồm cả trang thông tin điện tử nội bộ và trang thông tin điện tử công cộng. </w:t>
      </w:r>
    </w:p>
    <w:p ns2:paraId="5F2401E1"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804" w:name="_Toc347904804"/>
      <w:bookmarkStart w:id="5805" w:name="_Toc520887789"/>
      <w:bookmarkStart w:id="5806" w:name="_Toc521661381"/>
      <w:bookmarkStart w:id="5807" w:name="_Toc522197652"/>
      <w:bookmarkStart w:id="5808" w:name="_Toc522269737"/>
      <w:bookmarkStart w:id="5809" w:name="_Toc239214883"/>
      <w:bookmarkStart w:id="5810" w:name="_Toc240797998"/>
      <w:bookmarkStart w:id="5811" w:name="_Toc240955020"/>
      <w:bookmarkStart w:id="5812" w:name="_Toc523300797"/>
      <w:bookmarkStart w:id="5813" w:name="_Toc526435850"/>
      <w:bookmarkStart w:id="5814" w:name="_Toc526928376"/>
      <w:bookmarkStart w:id="5815" w:name="_Toc527548209"/>
      <w:bookmarkStart w:id="5816" w:name="_Toc527548404"/>
      <w:bookmarkStart w:id="5817" w:name="_Toc529174202"/>
      <w:r w:rsidRPr="007656EF">
        <w:rPr>
          <w:rFonts w:ascii="Times New Roman" w:eastAsia="PMingLiU" w:hAnsi="Times New Roman" w:cs="Times New Roman"/>
          <w:b/>
          <w:color w:val="000000"/>
          <w:kern w:val="0"/>
          <w:sz w:val="28"/>
          <w:szCs w:val="28"/>
          <w:lang w:val="vi-VN" w:bidi="th-TH"/>
          <ns2:ligatures ns2:val="none"/>
        </w:rPr>
        <w:t>Điều 123.</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Quản lý và vận hành hệ thống thông tin thị trường điện</w:t>
      </w:r>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p>
    <w:p ns2:paraId="580E38B3" ns2:textId="6F9E61FE" w:rsidR="004B70FA" w:rsidRPr="005847D8" w:rsidRDefault="002E16F4" w:rsidP="005847D8">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quản lý và vận hành Hệ thống thông tin thị trường điện.</w:t>
      </w:r>
    </w:p>
    <w:p ns2:paraId="6FF682F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Các thành viên tham gia thị trường điện có trách nhiệm đầu tư các trang </w:t>
      </w:r>
      <w:r w:rsidRPr="007656EF">
        <w:rPr>
          <w:rFonts w:ascii="Times New Roman" w:eastAsia="PMingLiU" w:hAnsi="Times New Roman" w:cs="Times New Roman"/>
          <w:color w:val="000000"/>
          <w:kern w:val="0"/>
          <w:sz w:val="28"/>
          <w:lang w:val="vi-VN"/>
          <ns2:ligatures ns2:val="none"/>
        </w:rPr>
        <w:lastRenderedPageBreak/>
        <w:t>thiết bị trong phạm vi quản lý đáp ứng các yêu cầu kỹ thuật do Đơn vị vận hành hệ thống điện và thị trường điện quy định, bảo đảm việc kết nối với Hệ thống thông tin thị trường điện.</w:t>
      </w:r>
    </w:p>
    <w:p ns2:paraId="5F0C746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Đơn vị quản lý số liệu đo đếm điện năng có trách nhiệm phát triển, quản lý và vận hành mạng đường truyền kết nối giữa Hệ thống thông tin thị trường điện của Đơn vị vận hành hệ thống điện và thị trường điện với các thiết bị của các thành viên tham gia thị trường điện.</w:t>
      </w:r>
    </w:p>
    <w:p ns2:paraId="7BDBB3A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chỉ được vận hành hoặc thay đổi Hệ thống thông tin thị trường điện hiện có sau khi đã nghiệm thu hoàn chỉnh và được Cục Điện lực thông qua.</w:t>
      </w:r>
    </w:p>
    <w:p ns2:paraId="36879B4E"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5.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trang bị thiết bị dự phòng cho hệ thống thông tin thị trường điện để bảo đảm có thể thu thập, truyền và công bố thông tin thị trường trong trường hợp Hệ thống thông tin thị trường điện chính bị sự cố hoặc không thể vận hành.</w:t>
      </w:r>
    </w:p>
    <w:p ns2:paraId="0B5DDB9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6. </w:t>
      </w:r>
      <w:r w:rsidRPr="007656EF">
        <w:rPr>
          <w:rFonts w:ascii="Times New Roman" w:eastAsia="PMingLiU" w:hAnsi="Times New Roman" w:cs="Times New Roman"/>
          <w:color w:val="000000"/>
          <w:kern w:val="0"/>
          <w:sz w:val="28"/>
          <w:lang w:val="vi-VN"/>
          <ns2:ligatures ns2:val="none"/>
        </w:rPr>
        <w:t xml:space="preserve">Đơn vị vận hành hệ thống điện và thị trường điện có trách nhiệm xây dựng, quản lý hệ thống bảo mật thông tin </w:t>
      </w:r>
      <w:r w:rsidRPr="003A427E">
        <w:rPr>
          <w:rFonts w:ascii="Times New Roman" w:eastAsia="PMingLiU" w:hAnsi="Times New Roman" w:cs="Times New Roman"/>
          <w:color w:val="000000"/>
          <w:kern w:val="0"/>
          <w:sz w:val="28"/>
          <w:lang w:val="vi-VN"/>
          <ns2:ligatures ns2:val="none"/>
        </w:rPr>
        <w:t>bảo đảm</w:t>
      </w:r>
      <w:r w:rsidRPr="007656EF">
        <w:rPr>
          <w:rFonts w:ascii="Times New Roman" w:eastAsia="PMingLiU" w:hAnsi="Times New Roman" w:cs="Times New Roman"/>
          <w:color w:val="000000"/>
          <w:kern w:val="0"/>
          <w:sz w:val="28"/>
          <w:lang w:val="vi-VN"/>
          <ns2:ligatures ns2:val="none"/>
        </w:rPr>
        <w:t xml:space="preserve"> an toàn, bảo mật các thông tin thị trường điện.</w:t>
      </w:r>
    </w:p>
    <w:p ns2:paraId="2ABD60E2"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818" w:name="_Toc238639791"/>
      <w:bookmarkStart w:id="5819" w:name="_Toc239143521"/>
      <w:bookmarkStart w:id="5820" w:name="_Toc239214892"/>
      <w:bookmarkStart w:id="5821" w:name="_Toc240798000"/>
      <w:bookmarkStart w:id="5822" w:name="_Toc240955022"/>
      <w:bookmarkStart w:id="5823" w:name="_Toc347904806"/>
      <w:bookmarkStart w:id="5824" w:name="_Toc520887791"/>
      <w:bookmarkStart w:id="5825" w:name="_Toc521661383"/>
      <w:bookmarkStart w:id="5826" w:name="_Toc522197654"/>
      <w:bookmarkStart w:id="5827" w:name="_Toc522269739"/>
      <w:bookmarkStart w:id="5828" w:name="_Toc523300799"/>
      <w:bookmarkStart w:id="5829" w:name="_Toc526435852"/>
      <w:bookmarkStart w:id="5830" w:name="_Toc526928378"/>
      <w:bookmarkStart w:id="5831" w:name="_Toc527548211"/>
      <w:bookmarkStart w:id="5832" w:name="_Toc527548406"/>
      <w:bookmarkStart w:id="5833" w:name="_Toc529174203"/>
      <w:r w:rsidRPr="007656EF">
        <w:rPr>
          <w:rFonts w:ascii="Times New Roman" w:eastAsia="PMingLiU" w:hAnsi="Times New Roman" w:cs="Times New Roman"/>
          <w:b/>
          <w:color w:val="000000"/>
          <w:kern w:val="0"/>
          <w:sz w:val="28"/>
          <w:szCs w:val="28"/>
          <w:lang w:val="vi-VN" w:bidi="th-TH"/>
          <ns2:ligatures ns2:val="none"/>
        </w:rPr>
        <w:t>Điều 124.</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Cung cấp và công bố thông tin thị trường điện</w:t>
      </w:r>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p>
    <w:p ns2:paraId="3E3A86B5"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Đơn vị phát điện, </w:t>
      </w:r>
      <w:r w:rsidRPr="003A427E">
        <w:rPr>
          <w:rFonts w:ascii="Times New Roman" w:eastAsia="PMingLiU" w:hAnsi="Times New Roman" w:cs="Times New Roman"/>
          <w:color w:val="000000"/>
          <w:kern w:val="0"/>
          <w:sz w:val="28"/>
          <w:lang w:val="vi-VN"/>
          <ns2:ligatures ns2:val="none"/>
        </w:rPr>
        <w:t>Đ</w:t>
      </w:r>
      <w:r w:rsidRPr="007656EF">
        <w:rPr>
          <w:rFonts w:ascii="Times New Roman" w:eastAsia="PMingLiU" w:hAnsi="Times New Roman" w:cs="Times New Roman"/>
          <w:color w:val="000000"/>
          <w:kern w:val="0"/>
          <w:sz w:val="28"/>
          <w:lang w:val="vi-VN"/>
          <ns2:ligatures ns2:val="none"/>
        </w:rPr>
        <w:t xml:space="preserve">ơn vị </w:t>
      </w:r>
      <w:r w:rsidRPr="003A427E">
        <w:rPr>
          <w:rFonts w:ascii="Times New Roman" w:eastAsia="PMingLiU" w:hAnsi="Times New Roman" w:cs="Times New Roman"/>
          <w:color w:val="000000"/>
          <w:kern w:val="0"/>
          <w:sz w:val="28"/>
          <w:lang w:val="vi-VN"/>
          <ns2:ligatures ns2:val="none"/>
        </w:rPr>
        <w:t>bán</w:t>
      </w:r>
      <w:r w:rsidRPr="007656EF">
        <w:rPr>
          <w:rFonts w:ascii="Times New Roman" w:eastAsia="PMingLiU" w:hAnsi="Times New Roman" w:cs="Times New Roman"/>
          <w:color w:val="000000"/>
          <w:kern w:val="0"/>
          <w:sz w:val="28"/>
          <w:lang w:val="vi-VN"/>
          <ns2:ligatures ns2:val="none"/>
        </w:rPr>
        <w:t xml:space="preserve"> buôn điện, Đơn vị truyền tải điện, </w:t>
      </w:r>
      <w:r w:rsidRPr="003A427E">
        <w:rPr>
          <w:rFonts w:ascii="Times New Roman" w:eastAsia="PMingLiU" w:hAnsi="Times New Roman" w:cs="Times New Roman"/>
          <w:color w:val="000000"/>
          <w:kern w:val="0"/>
          <w:sz w:val="28"/>
          <w:lang w:val="vi-VN"/>
          <ns2:ligatures ns2:val="none"/>
        </w:rPr>
        <w:t>Đ</w:t>
      </w:r>
      <w:r w:rsidRPr="007656EF">
        <w:rPr>
          <w:rFonts w:ascii="Times New Roman" w:eastAsia="PMingLiU" w:hAnsi="Times New Roman" w:cs="Times New Roman"/>
          <w:color w:val="000000"/>
          <w:kern w:val="0"/>
          <w:sz w:val="28"/>
          <w:lang w:val="vi-VN"/>
          <ns2:ligatures ns2:val="none"/>
        </w:rPr>
        <w:t xml:space="preserve">ơn vị phân phối điện và </w:t>
      </w:r>
      <w:r w:rsidRPr="003A427E">
        <w:rPr>
          <w:rFonts w:ascii="Times New Roman" w:eastAsia="PMingLiU" w:hAnsi="Times New Roman" w:cs="Times New Roman"/>
          <w:color w:val="000000"/>
          <w:kern w:val="0"/>
          <w:sz w:val="28"/>
          <w:lang w:val="vi-VN"/>
          <ns2:ligatures ns2:val="none"/>
        </w:rPr>
        <w:t>Đ</w:t>
      </w:r>
      <w:r w:rsidRPr="007656EF">
        <w:rPr>
          <w:rFonts w:ascii="Times New Roman" w:eastAsia="PMingLiU" w:hAnsi="Times New Roman" w:cs="Times New Roman"/>
          <w:color w:val="000000"/>
          <w:kern w:val="0"/>
          <w:sz w:val="28"/>
          <w:lang w:val="vi-VN"/>
          <ns2:ligatures ns2:val="none"/>
        </w:rPr>
        <w:t>ơn vị quản lý số liệu đo đếm điện năng có trách nhiệm cung cấp cho Đơn vị vận hành hệ thống điện và thị trường điện các thông tin, số liệu phục vụ tính toán phân bổ sản lượng hợp đồng, dự báo phụ tải năm, lập kế hoạch vận hành, lập lịch huy động và tính toán thanh toán theo quy định tại Thông tư này qua cổng thông tin điện tử của Hệ thống thông tin thị trường điện.</w:t>
      </w:r>
    </w:p>
    <w:p ns2:paraId="664EA7F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cung cấp và công bố thông tin, số liệu và các báo cáo vận hành thị trường điện cho các thành viên tham gia thị trường điện theo quy định tại Thông tư này qua cổng thông tin điện tử của Hệ thống thông tin thị trường điện.</w:t>
      </w:r>
    </w:p>
    <w:p ns2:paraId="728EA33E"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Mức độ phân quyền truy cập thông tin được xác định theo chức năng của các đơn vị và được quy định trong Quy trình quản lý, vận hành hệ thống công nghệ thông tin điều hành thị trường điện tại Phụ lục V ban hành kèm theo Thông tư này.</w:t>
      </w:r>
    </w:p>
    <w:p ns2:paraId="65196CA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công bố công khai trên trang thông tin điện tử công cộng các thông tin sau: </w:t>
      </w:r>
    </w:p>
    <w:p ns2:paraId="1B6AD2BC"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Thông tin về các thành viên tham gia thị trường điện;</w:t>
      </w:r>
    </w:p>
    <w:p ns2:paraId="6C233E60"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Dữ liệu về phụ tải của từng miền và hệ thống;</w:t>
      </w:r>
    </w:p>
    <w:p ns2:paraId="1F1CDF0A"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Số liệu công suất phát của từng loại hình công nghệ phát điện và toàn hệ thống điện;</w:t>
      </w:r>
    </w:p>
    <w:p ns2:paraId="31A54758" ns2:textId="77777777" w:rsidR="002E16F4" w:rsidRPr="007656EF" w:rsidRDefault="002E16F4" w:rsidP="002E16F4">
      <w:pPr>
        <w:widowControl w:val="0"/>
        <w:tabs>
          <w:tab w:val="left" w:pos="567"/>
        </w:tabs>
        <w:spacing w:before="120" w:after="120" w:line="240" w:lineRule="auto"/>
        <w:ind w:left="-10"/>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b/>
        <w:t>d) Số liệu thống kê về giá thị trường;</w:t>
      </w:r>
    </w:p>
    <w:p ns2:paraId="2CAEC41A" ns2:textId="77777777" w:rsidR="002E16F4" w:rsidRPr="007656EF" w:rsidRDefault="002E16F4" w:rsidP="002E16F4">
      <w:pPr>
        <w:widowControl w:val="0"/>
        <w:tabs>
          <w:tab w:val="left" w:pos="567"/>
        </w:tabs>
        <w:spacing w:before="120" w:after="120" w:line="240" w:lineRule="auto"/>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lastRenderedPageBreak/>
        <w:tab/>
        <w:t>đ) Các thông tin khác được quy định trong Quy trình quản lý</w:t>
      </w:r>
      <w:r w:rsidRPr="003A427E">
        <w:rPr>
          <w:rFonts w:ascii="Times New Roman" w:eastAsia="PMingLiU" w:hAnsi="Times New Roman" w:cs="Times New Roman"/>
          <w:bCs/>
          <w:iCs/>
          <w:color w:val="000000"/>
          <w:kern w:val="0"/>
          <w:sz w:val="28"/>
          <w:szCs w:val="26"/>
          <w:lang w:val="vi-VN"/>
          <ns2:ligatures ns2:val="none"/>
        </w:rPr>
        <w:t>,</w:t>
      </w:r>
      <w:r w:rsidRPr="007656EF">
        <w:rPr>
          <w:rFonts w:ascii="Times New Roman" w:eastAsia="PMingLiU" w:hAnsi="Times New Roman" w:cs="Times New Roman"/>
          <w:bCs/>
          <w:iCs/>
          <w:color w:val="000000"/>
          <w:kern w:val="0"/>
          <w:sz w:val="28"/>
          <w:szCs w:val="26"/>
          <w:lang w:val="vi-VN"/>
          <ns2:ligatures ns2:val="none"/>
        </w:rPr>
        <w:t xml:space="preserve"> vận hành hệ thống công nghệ thông tin điều hành thị trường điện tại Phụ lục V ban hành kèm theo Thông tư này.</w:t>
      </w:r>
    </w:p>
    <w:p ns2:paraId="47A5D7B6"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834" w:name="_Toc522197655"/>
      <w:bookmarkStart w:id="5835" w:name="_Toc522269740"/>
      <w:bookmarkStart w:id="5836" w:name="_Toc238639793"/>
      <w:bookmarkStart w:id="5837" w:name="_Toc239143523"/>
      <w:bookmarkStart w:id="5838" w:name="_Toc239214894"/>
      <w:bookmarkStart w:id="5839" w:name="_Toc240798002"/>
      <w:bookmarkStart w:id="5840" w:name="_Toc240955024"/>
      <w:bookmarkStart w:id="5841" w:name="_Toc347904807"/>
      <w:bookmarkStart w:id="5842" w:name="_Toc520887793"/>
      <w:bookmarkStart w:id="5843" w:name="_Toc521661385"/>
      <w:bookmarkStart w:id="5844" w:name="_Toc522197657"/>
      <w:bookmarkStart w:id="5845" w:name="_Toc522269742"/>
      <w:bookmarkStart w:id="5846" w:name="_Toc523300800"/>
      <w:bookmarkStart w:id="5847" w:name="_Toc526435853"/>
      <w:bookmarkStart w:id="5848" w:name="_Toc526928379"/>
      <w:bookmarkStart w:id="5849" w:name="_Toc527548212"/>
      <w:bookmarkStart w:id="5850" w:name="_Toc527548407"/>
      <w:bookmarkStart w:id="5851" w:name="_Toc529174204"/>
      <w:bookmarkStart w:id="5852" w:name="_Toc238639792"/>
      <w:bookmarkStart w:id="5853" w:name="_Toc239143522"/>
      <w:bookmarkStart w:id="5854" w:name="_Toc239214893"/>
      <w:bookmarkStart w:id="5855" w:name="_Toc240798001"/>
      <w:bookmarkStart w:id="5856" w:name="_Toc240955023"/>
      <w:bookmarkEnd w:id="5834"/>
      <w:bookmarkEnd w:id="5835"/>
      <w:r w:rsidRPr="007656EF">
        <w:rPr>
          <w:rFonts w:ascii="Times New Roman" w:eastAsia="PMingLiU" w:hAnsi="Times New Roman" w:cs="Times New Roman"/>
          <w:b/>
          <w:color w:val="000000"/>
          <w:kern w:val="0"/>
          <w:sz w:val="28"/>
          <w:szCs w:val="28"/>
          <w:lang w:val="vi-VN" w:bidi="th-TH"/>
          <ns2:ligatures ns2:val="none"/>
        </w:rPr>
        <w:t>Điều 125.</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Trách nhiệm bảo đảm tính chính xác của thông tin thị trường</w:t>
      </w:r>
      <w:bookmarkEnd w:id="5836"/>
      <w:bookmarkEnd w:id="5837"/>
      <w:bookmarkEnd w:id="5838"/>
      <w:bookmarkEnd w:id="5839"/>
      <w:bookmarkEnd w:id="5840"/>
      <w:r w:rsidRPr="007656EF">
        <w:rPr>
          <w:rFonts w:ascii="Times New Roman" w:eastAsia="PMingLiU" w:hAnsi="Times New Roman" w:cs="Times New Roman"/>
          <w:b/>
          <w:color w:val="000000"/>
          <w:kern w:val="0"/>
          <w:sz w:val="28"/>
          <w:szCs w:val="28"/>
          <w:lang w:val="vi-VN" w:bidi="th-TH"/>
          <ns2:ligatures ns2:val="none"/>
        </w:rPr>
        <w:t xml:space="preserve"> điện</w:t>
      </w:r>
      <w:bookmarkEnd w:id="5841"/>
      <w:bookmarkEnd w:id="5842"/>
      <w:bookmarkEnd w:id="5843"/>
      <w:bookmarkEnd w:id="5844"/>
      <w:bookmarkEnd w:id="5845"/>
      <w:bookmarkEnd w:id="5846"/>
      <w:bookmarkEnd w:id="5847"/>
      <w:bookmarkEnd w:id="5848"/>
      <w:bookmarkEnd w:id="5849"/>
      <w:bookmarkEnd w:id="5850"/>
      <w:bookmarkEnd w:id="5851"/>
    </w:p>
    <w:p ns2:paraId="405138C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Thành viên tham gia thị trường có trách nhiệm bảo đảm tính chính xác và đầy đủ của thông tin thị trường điện tại thời điểm cung cấp.</w:t>
      </w:r>
    </w:p>
    <w:p ns2:paraId="06FC3E6E"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Trường hợp phát hiện các thông tin đã cung cấp, công bố không chính xác và đầy đủ, thành viên tham gia thị trường có trách nhiệm cải chính và cung cấp lại thông tin chính xác cho đơn vị có liên quan.</w:t>
      </w:r>
    </w:p>
    <w:p ns2:paraId="15F3B969"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857" w:name="_Ref238542094"/>
      <w:bookmarkStart w:id="5858" w:name="_Toc238639794"/>
      <w:bookmarkStart w:id="5859" w:name="_Toc239143524"/>
      <w:bookmarkStart w:id="5860" w:name="_Toc239214895"/>
      <w:bookmarkStart w:id="5861" w:name="_Toc240798003"/>
      <w:bookmarkStart w:id="5862" w:name="_Toc240955025"/>
      <w:bookmarkStart w:id="5863" w:name="_Toc347904808"/>
      <w:bookmarkStart w:id="5864" w:name="_Toc520887794"/>
      <w:bookmarkStart w:id="5865" w:name="_Toc521661386"/>
      <w:bookmarkStart w:id="5866" w:name="_Toc522197658"/>
      <w:bookmarkStart w:id="5867" w:name="_Toc522269743"/>
      <w:bookmarkStart w:id="5868" w:name="_Toc523300801"/>
      <w:bookmarkStart w:id="5869" w:name="_Toc526435854"/>
      <w:bookmarkStart w:id="5870" w:name="_Toc526928380"/>
      <w:bookmarkStart w:id="5871" w:name="_Toc527548213"/>
      <w:bookmarkStart w:id="5872" w:name="_Toc527548408"/>
      <w:bookmarkStart w:id="5873" w:name="_Toc529174205"/>
      <w:bookmarkEnd w:id="5852"/>
      <w:bookmarkEnd w:id="5853"/>
      <w:bookmarkEnd w:id="5854"/>
      <w:bookmarkEnd w:id="5855"/>
      <w:bookmarkEnd w:id="5856"/>
      <w:r w:rsidRPr="007656EF">
        <w:rPr>
          <w:rFonts w:ascii="Times New Roman" w:eastAsia="PMingLiU" w:hAnsi="Times New Roman" w:cs="Times New Roman"/>
          <w:b/>
          <w:color w:val="000000"/>
          <w:kern w:val="0"/>
          <w:sz w:val="28"/>
          <w:szCs w:val="28"/>
          <w:lang w:val="vi-VN" w:bidi="th-TH"/>
          <ns2:ligatures ns2:val="none"/>
        </w:rPr>
        <w:t>Điều 126.</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Bảo mật thông tin</w:t>
      </w:r>
      <w:bookmarkEnd w:id="5857"/>
      <w:bookmarkEnd w:id="5858"/>
      <w:bookmarkEnd w:id="5859"/>
      <w:bookmarkEnd w:id="5860"/>
      <w:bookmarkEnd w:id="5861"/>
      <w:bookmarkEnd w:id="5862"/>
      <w:r w:rsidRPr="007656EF">
        <w:rPr>
          <w:rFonts w:ascii="Times New Roman" w:eastAsia="PMingLiU" w:hAnsi="Times New Roman" w:cs="Times New Roman"/>
          <w:b/>
          <w:color w:val="000000"/>
          <w:kern w:val="0"/>
          <w:sz w:val="28"/>
          <w:szCs w:val="28"/>
          <w:lang w:val="vi-VN" w:bidi="th-TH"/>
          <ns2:ligatures ns2:val="none"/>
        </w:rPr>
        <w:t xml:space="preserve"> thị trường điện</w:t>
      </w:r>
      <w:bookmarkEnd w:id="5863"/>
      <w:bookmarkEnd w:id="5864"/>
      <w:bookmarkEnd w:id="5865"/>
      <w:bookmarkEnd w:id="5866"/>
      <w:bookmarkEnd w:id="5867"/>
      <w:bookmarkEnd w:id="5868"/>
      <w:bookmarkEnd w:id="5869"/>
      <w:bookmarkEnd w:id="5870"/>
      <w:bookmarkEnd w:id="5871"/>
      <w:bookmarkEnd w:id="5872"/>
      <w:bookmarkEnd w:id="5873"/>
    </w:p>
    <w:p ns2:paraId="421CB481"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không được tiết lộ các thông tin do thành viên tham gia thị trường điện cung cấp, bao gồm:</w:t>
      </w:r>
    </w:p>
    <w:p ns2:paraId="62459E04"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Thông tin về hợp đồng mua bán điện;</w:t>
      </w:r>
    </w:p>
    <w:p ns2:paraId="23CBE189"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Bản chào giá của đơn vị phát điện trước khi kết thúc ngày giao dịch;</w:t>
      </w:r>
    </w:p>
    <w:p ns2:paraId="5F9815B1"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Các thông tin khác ngoài thẩm quyền.</w:t>
      </w:r>
    </w:p>
    <w:p ns2:paraId="688507B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Thành viên tham gia thị trường điện không được tiết lộ các thông tin ngoài phạm vi được phân quyền cung cấp và công bố.</w:t>
      </w:r>
    </w:p>
    <w:p ns2:paraId="5286885E"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874" w:name="_Toc238639795"/>
      <w:bookmarkStart w:id="5875" w:name="_Toc239143525"/>
      <w:bookmarkStart w:id="5876" w:name="_Toc239214896"/>
      <w:bookmarkStart w:id="5877" w:name="_Toc240798004"/>
      <w:bookmarkStart w:id="5878" w:name="_Toc240955026"/>
      <w:bookmarkStart w:id="5879" w:name="_Toc347904809"/>
      <w:bookmarkStart w:id="5880" w:name="_Toc520887795"/>
      <w:bookmarkStart w:id="5881" w:name="_Toc521661387"/>
      <w:bookmarkStart w:id="5882" w:name="_Toc522197659"/>
      <w:bookmarkStart w:id="5883" w:name="_Toc522269744"/>
      <w:bookmarkStart w:id="5884" w:name="_Toc523300802"/>
      <w:bookmarkStart w:id="5885" w:name="_Toc526435855"/>
      <w:bookmarkStart w:id="5886" w:name="_Toc526928381"/>
      <w:bookmarkStart w:id="5887" w:name="_Toc527548214"/>
      <w:bookmarkStart w:id="5888" w:name="_Toc527548409"/>
      <w:bookmarkStart w:id="5889" w:name="_Toc529174206"/>
      <w:r w:rsidRPr="007656EF">
        <w:rPr>
          <w:rFonts w:ascii="Times New Roman" w:eastAsia="PMingLiU" w:hAnsi="Times New Roman" w:cs="Times New Roman"/>
          <w:b/>
          <w:color w:val="000000"/>
          <w:kern w:val="0"/>
          <w:sz w:val="28"/>
          <w:szCs w:val="28"/>
          <w:lang w:val="vi-VN" w:bidi="th-TH"/>
          <ns2:ligatures ns2:val="none"/>
        </w:rPr>
        <w:t>Điều 127.</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Các trường hợp miễn trừ bảo mật thông tin</w:t>
      </w:r>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p>
    <w:p ns2:paraId="0E2A6C85"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Cung cấp thông tin theo yêu cầu của Cục Điện lực</w:t>
      </w:r>
      <w:r w:rsidRPr="007656EF" w:rsidDel="002E4AD8">
        <w:rPr>
          <w:rFonts w:ascii="Times New Roman" w:eastAsia="PMingLiU" w:hAnsi="Times New Roman" w:cs="Times New Roman"/>
          <w:color w:val="000000"/>
          <w:kern w:val="0"/>
          <w:sz w:val="28"/>
          <w:lang w:val="vi-VN"/>
          <ns2:ligatures ns2:val="none"/>
        </w:rPr>
        <w:t xml:space="preserve"> </w:t>
      </w:r>
      <w:r w:rsidRPr="007656EF">
        <w:rPr>
          <w:rFonts w:ascii="Times New Roman" w:eastAsia="PMingLiU" w:hAnsi="Times New Roman" w:cs="Times New Roman"/>
          <w:color w:val="000000"/>
          <w:kern w:val="0"/>
          <w:sz w:val="28"/>
          <w:lang w:val="vi-VN"/>
          <ns2:ligatures ns2:val="none"/>
        </w:rPr>
        <w:t xml:space="preserve">hoặc cơ quan có thẩm quyền theo quy định của pháp luật. </w:t>
      </w:r>
    </w:p>
    <w:p ns2:paraId="0C91F326" ns2:textId="06F776A4"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Các thông tin tự tổng hợp, phân tích từ các thông tin công bố trên thị trường điện, không phải do các thành viên tham gia thị trường điện khác cung cấp sai quy định tại Điều 126 Thông tư này.</w:t>
      </w:r>
    </w:p>
    <w:p ns2:paraId="5629C18F"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890" w:name="_Toc347904810"/>
      <w:bookmarkStart w:id="5891" w:name="_Toc520887796"/>
      <w:bookmarkStart w:id="5892" w:name="_Toc521661388"/>
      <w:bookmarkStart w:id="5893" w:name="_Toc522197660"/>
      <w:bookmarkStart w:id="5894" w:name="_Toc522269745"/>
      <w:bookmarkStart w:id="5895" w:name="_Toc523300803"/>
      <w:bookmarkStart w:id="5896" w:name="_Toc526435856"/>
      <w:bookmarkStart w:id="5897" w:name="_Toc526928382"/>
      <w:bookmarkStart w:id="5898" w:name="_Toc527548215"/>
      <w:bookmarkStart w:id="5899" w:name="_Toc527548410"/>
      <w:bookmarkStart w:id="5900" w:name="_Toc529174207"/>
      <w:r w:rsidRPr="007656EF">
        <w:rPr>
          <w:rFonts w:ascii="Times New Roman" w:eastAsia="PMingLiU" w:hAnsi="Times New Roman" w:cs="Times New Roman"/>
          <w:b/>
          <w:color w:val="000000"/>
          <w:kern w:val="0"/>
          <w:sz w:val="28"/>
          <w:szCs w:val="28"/>
          <w:lang w:val="vi-VN" w:bidi="th-TH"/>
          <ns2:ligatures ns2:val="none"/>
        </w:rPr>
        <w:t>Điều 128.</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Lưu trữ thông tin thị trường điện</w:t>
      </w:r>
      <w:bookmarkEnd w:id="5890"/>
      <w:bookmarkEnd w:id="5891"/>
      <w:bookmarkEnd w:id="5892"/>
      <w:bookmarkEnd w:id="5893"/>
      <w:bookmarkEnd w:id="5894"/>
      <w:bookmarkEnd w:id="5895"/>
      <w:bookmarkEnd w:id="5896"/>
      <w:bookmarkEnd w:id="5897"/>
      <w:bookmarkEnd w:id="5898"/>
      <w:bookmarkEnd w:id="5899"/>
      <w:bookmarkEnd w:id="5900"/>
    </w:p>
    <w:p ns2:paraId="1AF3731A"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Đơn vị vận hành hệ thống điện và thị trường điện có trách nhiệm lưu lại toàn bộ hoạt động trao đổi thông tin được thực hiện qua Hệ thống thông tin thị trường điện. Thời hạn lưu trữ thông tin ít nhất là 05 năm.</w:t>
      </w:r>
    </w:p>
    <w:p ns2:paraId="0893725B" ns2:textId="77777777" w:rsidR="002E16F4" w:rsidRPr="007656EF" w:rsidRDefault="002E16F4" w:rsidP="002E16F4">
      <w:pPr>
        <w:widowControl w:val="0"/>
        <w:spacing w:before="120" w:after="120" w:line="240" w:lineRule="auto"/>
        <w:jc w:val="center"/>
        <w:outlineLvl w:val="0"/>
        <w:rPr>
          <w:rFonts w:ascii="Times New Roman" w:eastAsia="PMingLiU" w:hAnsi="Times New Roman" w:cs="Times New Roman"/>
          <w:b/>
          <w:bCs/>
          <w:color w:val="000000"/>
          <w:kern w:val="32"/>
          <w:sz w:val="28"/>
          <w:szCs w:val="32"/>
          <w:lang w:val="vi-VN"/>
          <ns2:ligatures ns2:val="none"/>
        </w:rPr>
      </w:pPr>
      <w:bookmarkStart w:id="5901" w:name="_Toc238639798"/>
      <w:bookmarkStart w:id="5902" w:name="_Toc239143527"/>
      <w:bookmarkStart w:id="5903" w:name="_Toc239214898"/>
      <w:bookmarkStart w:id="5904" w:name="_Toc520887797"/>
      <w:bookmarkStart w:id="5905" w:name="_Toc521661389"/>
      <w:bookmarkStart w:id="5906" w:name="_Toc522197661"/>
      <w:bookmarkStart w:id="5907" w:name="_Toc522269746"/>
      <w:bookmarkStart w:id="5908" w:name="_Toc523300804"/>
      <w:bookmarkStart w:id="5909" w:name="_Toc526435857"/>
      <w:bookmarkStart w:id="5910" w:name="_Toc526928383"/>
      <w:bookmarkStart w:id="5911" w:name="_Toc527548216"/>
      <w:bookmarkStart w:id="5912" w:name="_Toc527548411"/>
      <w:r w:rsidRPr="007656EF">
        <w:rPr>
          <w:rFonts w:ascii="Times New Roman" w:eastAsia="PMingLiU" w:hAnsi="Times New Roman" w:cs="Times New Roman"/>
          <w:b/>
          <w:bCs/>
          <w:color w:val="000000"/>
          <w:kern w:val="32"/>
          <w:sz w:val="28"/>
          <w:szCs w:val="28"/>
          <w:lang w:val="vi-VN"/>
          <ns2:ligatures ns2:val="none"/>
        </w:rPr>
        <w:t>Chương X</w:t>
      </w:r>
      <w:r w:rsidRPr="007656EF">
        <w:rPr>
          <w:rFonts w:ascii="Times New Roman" w:eastAsia="PMingLiU" w:hAnsi="Times New Roman" w:cs="Times New Roman"/>
          <w:b/>
          <w:bCs/>
          <w:color w:val="000000"/>
          <w:kern w:val="32"/>
          <w:sz w:val="28"/>
          <w:szCs w:val="32"/>
          <w:lang w:val="vi-VN"/>
          <ns2:ligatures ns2:val="none"/>
        </w:rPr>
        <w:br/>
      </w:r>
      <w:bookmarkStart w:id="5913" w:name="_Toc240798005"/>
      <w:bookmarkStart w:id="5914" w:name="_Toc240955027"/>
      <w:bookmarkStart w:id="5915" w:name="_Toc347904811"/>
      <w:bookmarkStart w:id="5916" w:name="_Toc529174208"/>
      <w:r w:rsidRPr="007656EF">
        <w:rPr>
          <w:rFonts w:ascii="Times New Roman" w:eastAsia="PMingLiU" w:hAnsi="Times New Roman" w:cs="Times New Roman"/>
          <w:b/>
          <w:bCs/>
          <w:color w:val="000000"/>
          <w:kern w:val="32"/>
          <w:sz w:val="28"/>
          <w:szCs w:val="32"/>
          <w:lang w:val="vi-VN"/>
          <ns2:ligatures ns2:val="none"/>
        </w:rPr>
        <w:t>GIÁM SÁT VẬN HÀNH THỊ TRƯỜNG ĐIỆN</w:t>
      </w:r>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p>
    <w:p ns2:paraId="1B96D298"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917" w:name="_Toc529174209"/>
      <w:bookmarkStart w:id="5918" w:name="_Toc347904812"/>
      <w:bookmarkStart w:id="5919" w:name="_Toc520887798"/>
      <w:bookmarkStart w:id="5920" w:name="_Toc521661390"/>
      <w:bookmarkStart w:id="5921" w:name="_Toc522197662"/>
      <w:bookmarkStart w:id="5922" w:name="_Toc522269747"/>
      <w:bookmarkStart w:id="5923" w:name="_Toc523300805"/>
      <w:bookmarkStart w:id="5924" w:name="_Toc526435858"/>
      <w:bookmarkStart w:id="5925" w:name="_Toc526928384"/>
      <w:bookmarkStart w:id="5926" w:name="_Toc527548217"/>
      <w:bookmarkStart w:id="5927" w:name="_Toc527548412"/>
      <w:bookmarkStart w:id="5928" w:name="_Ref238460881"/>
      <w:bookmarkStart w:id="5929" w:name="_Toc238639799"/>
      <w:bookmarkStart w:id="5930" w:name="_Toc239143528"/>
      <w:bookmarkStart w:id="5931" w:name="_Toc239214899"/>
      <w:bookmarkStart w:id="5932" w:name="_Toc240798006"/>
      <w:bookmarkStart w:id="5933" w:name="_Toc240955028"/>
      <w:r w:rsidRPr="007656EF">
        <w:rPr>
          <w:rFonts w:ascii="Times New Roman" w:eastAsia="PMingLiU" w:hAnsi="Times New Roman" w:cs="Times New Roman"/>
          <w:b/>
          <w:color w:val="000000"/>
          <w:kern w:val="0"/>
          <w:sz w:val="28"/>
          <w:szCs w:val="28"/>
          <w:lang w:val="vi-VN" w:bidi="th-TH"/>
          <ns2:ligatures ns2:val="none"/>
        </w:rPr>
        <w:t>Điều 129.</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Trách nhiệm thực hiện giám sát thị trường điện</w:t>
      </w:r>
      <w:bookmarkEnd w:id="5917"/>
    </w:p>
    <w:p ns2:paraId="127B927A" ns2:textId="355CA0EF" w:rsidR="004B70FA" w:rsidRPr="00856781" w:rsidRDefault="002E16F4" w:rsidP="00856781">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Cục Điện lực</w:t>
      </w:r>
      <w:r w:rsidRPr="007656EF" w:rsidDel="002E4AD8">
        <w:rPr>
          <w:rFonts w:ascii="Times New Roman" w:eastAsia="PMingLiU" w:hAnsi="Times New Roman" w:cs="Times New Roman"/>
          <w:color w:val="000000"/>
          <w:kern w:val="0"/>
          <w:sz w:val="28"/>
          <w:lang w:val="vi-VN"/>
          <ns2:ligatures ns2:val="none"/>
        </w:rPr>
        <w:t xml:space="preserve"> </w:t>
      </w:r>
      <w:r w:rsidRPr="007656EF">
        <w:rPr>
          <w:rFonts w:ascii="Times New Roman" w:eastAsia="PMingLiU" w:hAnsi="Times New Roman" w:cs="Times New Roman"/>
          <w:color w:val="000000"/>
          <w:kern w:val="0"/>
          <w:sz w:val="28"/>
          <w:lang w:val="vi-VN"/>
          <ns2:ligatures ns2:val="none"/>
        </w:rPr>
        <w:t>có trách nhiệm thực hiện giám sát thường xuyên, định kỳ công tác vận hành thị trường điện thông qua tổng hợp, đánh giá kết quả vận hành căn cứ trên các dữ liệu thu thập và kiểm tra thực tế tại các thành viên tham gia thị trường điện. Nội dung giám sát thị trường điện bao gồm:</w:t>
      </w:r>
    </w:p>
    <w:p ns2:paraId="6ED78D16"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Kết quả vận hành thị trường điện;</w:t>
      </w:r>
    </w:p>
    <w:p ns2:paraId="5E4C8724" ns2:textId="77777777" w:rsidR="002E16F4" w:rsidRPr="007656EF" w:rsidRDefault="002E16F4" w:rsidP="002E16F4">
      <w:pPr>
        <w:widowControl w:val="0"/>
        <w:spacing w:before="120" w:after="120" w:line="240" w:lineRule="auto"/>
        <w:ind w:left="-10"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Đánh giá tuân thủ quy định thị trường điện của các đơn vị thành viên tham </w:t>
      </w:r>
      <w:r w:rsidRPr="007656EF">
        <w:rPr>
          <w:rFonts w:ascii="Times New Roman" w:eastAsia="PMingLiU" w:hAnsi="Times New Roman" w:cs="Times New Roman"/>
          <w:bCs/>
          <w:iCs/>
          <w:color w:val="000000"/>
          <w:kern w:val="0"/>
          <w:sz w:val="28"/>
          <w:szCs w:val="26"/>
          <w:lang w:val="vi-VN"/>
          <ns2:ligatures ns2:val="none"/>
        </w:rPr>
        <w:lastRenderedPageBreak/>
        <w:t>gia thị trường điện.</w:t>
      </w:r>
    </w:p>
    <w:p ns2:paraId="38E95D8D"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Thành viên tham gia thị trường điện có trách nhiệm phối hợp với Cục Điện lực trong giám sát thị trường điện; phát hiện và báo cáo Cục Điện lực các vấn đề phát sinh, các hành vi có dấu hiệu vi phạm trong quá trình vận hành thị trường điện.</w:t>
      </w:r>
    </w:p>
    <w:p ns2:paraId="6BB6AC28"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934" w:name="_Toc529174210"/>
      <w:r w:rsidRPr="007656EF">
        <w:rPr>
          <w:rFonts w:ascii="Times New Roman" w:eastAsia="PMingLiU" w:hAnsi="Times New Roman" w:cs="Times New Roman"/>
          <w:b/>
          <w:color w:val="000000"/>
          <w:kern w:val="0"/>
          <w:sz w:val="28"/>
          <w:szCs w:val="28"/>
          <w:lang w:val="vi-VN" w:bidi="th-TH"/>
          <ns2:ligatures ns2:val="none"/>
        </w:rPr>
        <w:t>Điều 130.</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Công bố thông tin vận hành thị trường điện</w:t>
      </w:r>
      <w:bookmarkEnd w:id="5918"/>
      <w:bookmarkEnd w:id="5919"/>
      <w:bookmarkEnd w:id="5920"/>
      <w:bookmarkEnd w:id="5921"/>
      <w:bookmarkEnd w:id="5922"/>
      <w:bookmarkEnd w:id="5923"/>
      <w:bookmarkEnd w:id="5924"/>
      <w:bookmarkEnd w:id="5925"/>
      <w:bookmarkEnd w:id="5926"/>
      <w:bookmarkEnd w:id="5927"/>
      <w:bookmarkEnd w:id="5934"/>
    </w:p>
    <w:p ns2:paraId="59F774BD"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định kỳ công bố thông tin vận hành thị trường điện theo quy định trong Quy trình quản lý, vận hành hệ thống</w:t>
      </w:r>
      <w:r w:rsidRPr="003A427E">
        <w:rPr>
          <w:rFonts w:ascii="Times New Roman" w:eastAsia="PMingLiU" w:hAnsi="Times New Roman" w:cs="Times New Roman"/>
          <w:color w:val="000000"/>
          <w:kern w:val="0"/>
          <w:sz w:val="28"/>
          <w:lang w:val="vi-VN"/>
          <ns2:ligatures ns2:val="none"/>
        </w:rPr>
        <w:t xml:space="preserve"> công nghệ</w:t>
      </w:r>
      <w:r w:rsidRPr="007656EF">
        <w:rPr>
          <w:rFonts w:ascii="Times New Roman" w:eastAsia="PMingLiU" w:hAnsi="Times New Roman" w:cs="Times New Roman"/>
          <w:color w:val="000000"/>
          <w:kern w:val="0"/>
          <w:sz w:val="28"/>
          <w:lang w:val="vi-VN"/>
          <ns2:ligatures ns2:val="none"/>
        </w:rPr>
        <w:t xml:space="preserve"> thông tin</w:t>
      </w:r>
      <w:r w:rsidRPr="003A427E">
        <w:rPr>
          <w:rFonts w:ascii="Times New Roman" w:eastAsia="PMingLiU" w:hAnsi="Times New Roman" w:cs="Times New Roman"/>
          <w:color w:val="000000"/>
          <w:kern w:val="0"/>
          <w:sz w:val="28"/>
          <w:lang w:val="vi-VN"/>
          <ns2:ligatures ns2:val="none"/>
        </w:rPr>
        <w:t xml:space="preserve"> điều hành</w:t>
      </w:r>
      <w:r w:rsidRPr="007656EF">
        <w:rPr>
          <w:rFonts w:ascii="Times New Roman" w:eastAsia="PMingLiU" w:hAnsi="Times New Roman" w:cs="Times New Roman"/>
          <w:color w:val="000000"/>
          <w:kern w:val="0"/>
          <w:sz w:val="28"/>
          <w:lang w:val="vi-VN"/>
          <ns2:ligatures ns2:val="none"/>
        </w:rPr>
        <w:t xml:space="preserve"> thị trường điện tại Phụ lục V ban hành kèm theo Thông tư này với thời gian biểu cụ thể như sau: </w:t>
      </w:r>
    </w:p>
    <w:p ns2:paraId="05465A65"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Trước 15h00 hằng ngày, công bố báo cáo vận hành thị trường điện ngày hôm trước.</w:t>
      </w:r>
    </w:p>
    <w:p ns2:paraId="77067F1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Trước 16h00 thứ Ba hằng tuần, công bố báo cáo vận hành thị trường điện tuần trước.</w:t>
      </w:r>
    </w:p>
    <w:p ns2:paraId="4F46DAF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Trước ngày 20 hằng tháng, công bố báo cáo vận hành thị trường điện tháng trước.</w:t>
      </w:r>
    </w:p>
    <w:p ns2:paraId="6C4A28F0"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Trước ngày 31 tháng 01 hằng năm, công bố báo cáo vận hành thị trường điện năm trước.</w:t>
      </w:r>
    </w:p>
    <w:p ns2:paraId="741173C6"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935" w:name="_Toc527548218"/>
      <w:bookmarkStart w:id="5936" w:name="_Toc527548413"/>
      <w:bookmarkStart w:id="5937" w:name="_Toc529174211"/>
      <w:r w:rsidRPr="007656EF">
        <w:rPr>
          <w:rFonts w:ascii="Times New Roman" w:eastAsia="PMingLiU" w:hAnsi="Times New Roman" w:cs="Times New Roman"/>
          <w:b/>
          <w:color w:val="000000"/>
          <w:kern w:val="0"/>
          <w:sz w:val="28"/>
          <w:szCs w:val="28"/>
          <w:lang w:val="vi-VN" w:bidi="th-TH"/>
          <ns2:ligatures ns2:val="none"/>
        </w:rPr>
        <w:t>Điều 131.</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Cung cấp dữ liệu phục vụ giám sát vận hành thị trường điện</w:t>
      </w:r>
      <w:bookmarkEnd w:id="5935"/>
      <w:bookmarkEnd w:id="5936"/>
      <w:bookmarkEnd w:id="5937"/>
    </w:p>
    <w:p ns2:paraId="5C93650B" ns2:textId="77777777" w:rsidR="002E16F4" w:rsidRPr="007656EF" w:rsidRDefault="002E16F4" w:rsidP="002E16F4">
      <w:pPr>
        <w:widowControl w:val="0"/>
        <w:adjustRightInd w:val="0"/>
        <w:spacing w:before="120" w:after="120" w:line="240" w:lineRule="auto"/>
        <w:ind w:left="-152" w:firstLine="720"/>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Cung cấp dữ liệu phục vụ giám sát vận hành thị trường điện</w:t>
      </w:r>
    </w:p>
    <w:p ns2:paraId="1D98496A"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a) Đơn vị vận hành hệ thống điện và thị trường điện có trách nhiệm cung cấp cho Cục Điện lực các thông tin, dữ liệu về vận hành thị trường điện, bao gồm:</w:t>
      </w:r>
    </w:p>
    <w:p ns2:paraId="764528FE"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Các số liệu, kết quả tính toán kế hoạch vận hành thị trường điện năm, tháng, tuần;</w:t>
      </w:r>
    </w:p>
    <w:p ns2:paraId="56428F09"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Các số liệu, kết quả vận hành thị trường điện ngày tới, chu kỳ tới, thời gian thực và tính toán thanh toán;</w:t>
      </w:r>
    </w:p>
    <w:p ns2:paraId="5276225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Các thông tin, số liệu cần thiết khác theo yêu cầu của Cục Điện lực để giám sát thị trường điện.</w:t>
      </w:r>
    </w:p>
    <w:p ns2:paraId="1911185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b) Thành viên tham gia thị trường điện có trách nhiệm cung cấp các thông tin, số liệu liên quan đến hoạt động của đơn vị đó trên thị trường điện theo yêu cầu của Cục Điện lực để giám sát thị trường điện.</w:t>
      </w:r>
    </w:p>
    <w:p ns2:paraId="3FDE7653"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bookmarkStart w:id="5938" w:name="dieu_24"/>
      <w:r w:rsidRPr="007656EF">
        <w:rPr>
          <w:rFonts w:ascii="Times New Roman" w:eastAsia="Times New Roman" w:hAnsi="Times New Roman" w:cs="Times New Roman"/>
          <w:color w:val="000000"/>
          <w:kern w:val="0"/>
          <w:sz w:val="28"/>
          <w:lang w:val="vi-VN"/>
          <ns2:ligatures ns2:val="none"/>
        </w:rPr>
        <w:t>2. Phương thức cung cấp số liệu</w:t>
      </w:r>
      <w:bookmarkEnd w:id="5938"/>
    </w:p>
    <w:p ns2:paraId="546E3002"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a) Đơn vị vận hành hệ thống điện và thị trường điện có trách nhiệm cung cấp thông tin cho Cục Điện lực theo các phương thức sau:</w:t>
      </w:r>
    </w:p>
    <w:p ns2:paraId="22349F1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Tự động đồng bộ hóa trực tuyến giữa Cơ sở dữ liệu thị trường điện tại Đơn vị vận hành hệ thống điện và thị trường điện với Cơ sở dữ liệu giám sát thị trường điện tại Cục Điện lực. Danh mục các thông tin, dữ liệu thị trường điện đồng bộ hóa do Cục Điện lực quy định;</w:t>
      </w:r>
    </w:p>
    <w:p ns2:paraId="57C8BB9A" ns2:textId="77777777" w:rsidR="002E16F4" w:rsidRPr="007656EF" w:rsidRDefault="002E16F4" w:rsidP="00B710FC">
      <w:pPr>
        <w:widowControl w:val="0"/>
        <w:spacing w:before="8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lastRenderedPageBreak/>
        <w:t>- Trường hợp chưa áp dụng được phương thức cung cấp dữ liệu theo quy định tại điểm a khoản này, Đơn vị vận hành hệ thống điện và thị trường điện lập và gửi các file số liệu thị trường điện theo định dạng, biểu mẫu và theo thời gian biểu do Cục Điện lực quy định.</w:t>
      </w:r>
    </w:p>
    <w:p ns2:paraId="4AD1F942" ns2:textId="77777777" w:rsidR="002E16F4" w:rsidRPr="007656EF" w:rsidRDefault="002E16F4" w:rsidP="00B710FC">
      <w:pPr>
        <w:widowControl w:val="0"/>
        <w:spacing w:before="8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b) Thành viên tham gia thị trường điện cung cấp thông tin, dữ liệu dưới dạng văn bản hoặc file số liệu theo biểu mẫu khi Cục Điện lực yêu cầu.</w:t>
      </w:r>
    </w:p>
    <w:p ns2:paraId="74542B8B" ns2:textId="77777777" w:rsidR="002E16F4" w:rsidRPr="007656EF" w:rsidRDefault="002E16F4" w:rsidP="00B710FC">
      <w:pPr>
        <w:widowControl w:val="0"/>
        <w:spacing w:before="80" w:after="120" w:line="240" w:lineRule="auto"/>
        <w:ind w:firstLine="567"/>
        <w:jc w:val="both"/>
        <w:rPr>
          <w:rFonts w:ascii="Times New Roman" w:eastAsia="Times New Roman" w:hAnsi="Times New Roman" w:cs="Times New Roman"/>
          <w:color w:val="000000"/>
          <w:kern w:val="0"/>
          <w:sz w:val="28"/>
          <w:lang w:val="vi-VN"/>
          <ns2:ligatures ns2:val="none"/>
        </w:rPr>
      </w:pPr>
      <w:bookmarkStart w:id="5939" w:name="dieu_25"/>
      <w:r w:rsidRPr="007656EF">
        <w:rPr>
          <w:rFonts w:ascii="Times New Roman" w:eastAsia="Times New Roman" w:hAnsi="Times New Roman" w:cs="Times New Roman"/>
          <w:color w:val="000000"/>
          <w:kern w:val="0"/>
          <w:sz w:val="28"/>
          <w:lang w:val="vi-VN"/>
          <ns2:ligatures ns2:val="none"/>
        </w:rPr>
        <w:t>3. Bảo đảm chất lượng dữ liệu</w:t>
      </w:r>
      <w:bookmarkEnd w:id="5939"/>
    </w:p>
    <w:p ns2:paraId="5C177A24" ns2:textId="77777777" w:rsidR="002E16F4" w:rsidRPr="007656EF" w:rsidRDefault="002E16F4" w:rsidP="00B710FC">
      <w:pPr>
        <w:widowControl w:val="0"/>
        <w:spacing w:before="80" w:after="120" w:line="240" w:lineRule="auto"/>
        <w:ind w:firstLine="567"/>
        <w:jc w:val="both"/>
        <w:rPr>
          <w:rFonts w:ascii="Times New Roman" w:eastAsia="Times New Roman" w:hAnsi="Times New Roman" w:cs="Times New Roman"/>
          <w:color w:val="000000"/>
          <w:spacing w:val="-4"/>
          <w:kern w:val="0"/>
          <w:sz w:val="28"/>
          <w:lang w:val="vi-VN"/>
          <ns2:ligatures ns2:val="none"/>
        </w:rPr>
      </w:pPr>
      <w:r w:rsidRPr="007656EF">
        <w:rPr>
          <w:rFonts w:ascii="Times New Roman" w:eastAsia="Times New Roman" w:hAnsi="Times New Roman" w:cs="Times New Roman"/>
          <w:color w:val="000000"/>
          <w:spacing w:val="-4"/>
          <w:kern w:val="0"/>
          <w:sz w:val="28"/>
          <w:lang w:val="vi-VN"/>
          <ns2:ligatures ns2:val="none"/>
        </w:rPr>
        <w:t>a) Đơn vị vận hành hệ thống điện và thị trường điện có trách nhiệm bảo đảm chất lượng dữ liệu cung cấp cho Cục Điện lực bao gồm các báo cáo hằng ngày, báo cáo hằng tuần và nội dung của cơ sở dữ liệu thị trường điện;</w:t>
      </w:r>
    </w:p>
    <w:p ns2:paraId="0BB5A0A8" ns2:textId="77777777" w:rsidR="002E16F4" w:rsidRPr="007656EF" w:rsidRDefault="002E16F4" w:rsidP="00B710FC">
      <w:pPr>
        <w:widowControl w:val="0"/>
        <w:spacing w:before="8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b) Thành viên tham gia thị trường điện có trách nhiệm bảo đảm chất lượng dữ liệu cung cấp cho Cục Điện lực phục vụ điều tra và có xác nhận bảo đảm chính xác của đơn vị cấp dữ liệu.</w:t>
      </w:r>
    </w:p>
    <w:p ns2:paraId="51E0FDE2" ns2:textId="77777777" w:rsidR="002E16F4" w:rsidRPr="00B710FC" w:rsidRDefault="002E16F4" w:rsidP="00B710FC">
      <w:pPr>
        <w:widowControl w:val="0"/>
        <w:tabs>
          <w:tab w:val="left" w:pos="1710"/>
        </w:tabs>
        <w:spacing w:before="8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940" w:name="_Toc527548219"/>
      <w:bookmarkStart w:id="5941" w:name="_Toc527548414"/>
      <w:bookmarkStart w:id="5942" w:name="_Toc347904813"/>
      <w:bookmarkStart w:id="5943" w:name="_Toc520887799"/>
      <w:bookmarkStart w:id="5944" w:name="_Toc521661391"/>
      <w:bookmarkStart w:id="5945" w:name="_Toc522197663"/>
      <w:bookmarkStart w:id="5946" w:name="_Toc522269748"/>
      <w:bookmarkStart w:id="5947" w:name="_Toc523300806"/>
      <w:bookmarkStart w:id="5948" w:name="_Toc526435859"/>
      <w:bookmarkStart w:id="5949" w:name="_Toc526928385"/>
      <w:bookmarkStart w:id="5950" w:name="_Toc527548220"/>
      <w:bookmarkStart w:id="5951" w:name="_Toc527548415"/>
      <w:bookmarkStart w:id="5952" w:name="_Toc529174212"/>
      <w:bookmarkEnd w:id="5940"/>
      <w:bookmarkEnd w:id="5941"/>
      <w:r w:rsidRPr="00B710FC">
        <w:rPr>
          <w:rFonts w:ascii="Times New Roman" w:eastAsia="PMingLiU" w:hAnsi="Times New Roman" w:cs="Times New Roman"/>
          <w:b/>
          <w:color w:val="000000"/>
          <w:kern w:val="0"/>
          <w:sz w:val="28"/>
          <w:szCs w:val="28"/>
          <w:lang w:val="vi-VN" w:bidi="th-TH"/>
          <ns2:ligatures ns2:val="none"/>
        </w:rPr>
        <w:t>Điều 132.</w:t>
      </w:r>
      <w:r w:rsidRPr="00B710FC">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B710FC">
        <w:rPr>
          <w:rFonts w:ascii="Times New Roman" w:eastAsia="PMingLiU" w:hAnsi="Times New Roman" w:cs="Times New Roman"/>
          <w:b/>
          <w:color w:val="000000"/>
          <w:kern w:val="0"/>
          <w:sz w:val="28"/>
          <w:szCs w:val="28"/>
          <w:lang w:val="vi-VN" w:bidi="th-TH"/>
          <ns2:ligatures ns2:val="none"/>
        </w:rPr>
        <w:t>Chế độ báo cáo vận hành thị trường điện</w:t>
      </w:r>
      <w:bookmarkEnd w:id="5942"/>
      <w:bookmarkEnd w:id="5943"/>
      <w:bookmarkEnd w:id="5944"/>
      <w:bookmarkEnd w:id="5945"/>
      <w:bookmarkEnd w:id="5946"/>
      <w:bookmarkEnd w:id="5947"/>
      <w:bookmarkEnd w:id="5948"/>
      <w:bookmarkEnd w:id="5949"/>
      <w:bookmarkEnd w:id="5950"/>
      <w:bookmarkEnd w:id="5951"/>
      <w:bookmarkEnd w:id="5952"/>
    </w:p>
    <w:bookmarkEnd w:id="5928"/>
    <w:bookmarkEnd w:id="5929"/>
    <w:bookmarkEnd w:id="5930"/>
    <w:bookmarkEnd w:id="5931"/>
    <w:bookmarkEnd w:id="5932"/>
    <w:bookmarkEnd w:id="5933"/>
    <w:p ns2:paraId="3F78B16D" ns2:textId="77777777" w:rsidR="002E16F4" w:rsidRPr="00B710FC" w:rsidRDefault="002E16F4" w:rsidP="00B710FC">
      <w:pPr>
        <w:widowControl w:val="0"/>
        <w:tabs>
          <w:tab w:val="left" w:pos="567"/>
          <w:tab w:val="left" w:pos="851"/>
        </w:tabs>
        <w:spacing w:before="8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B710FC">
        <w:rPr>
          <w:rFonts w:ascii="Times New Roman" w:eastAsia="Calibri" w:hAnsi="Times New Roman" w:cs="Times New Roman"/>
          <w:color w:val="000000"/>
          <w:kern w:val="0"/>
          <w:sz w:val="28"/>
          <w:szCs w:val="28"/>
          <w:lang w:val="vi-VN"/>
          <ns2:ligatures ns2:val="none"/>
        </w:rPr>
        <w:t>1.</w:t>
      </w:r>
      <w:r w:rsidRPr="00B710FC">
        <w:rPr>
          <w:rFonts w:ascii="Times New Roman" w:eastAsia="Calibri" w:hAnsi="Times New Roman" w:cs="Times New Roman"/>
          <w:color w:val="000000"/>
          <w:kern w:val="0"/>
          <w:sz w:val="28"/>
          <w:szCs w:val="28"/>
          <w:lang w:val="vi-VN"/>
          <ns2:ligatures ns2:val="none"/>
        </w:rPr>
        <w:tab/>
      </w:r>
      <w:r w:rsidRPr="00B710FC">
        <w:rPr>
          <w:rFonts w:ascii="Times New Roman" w:eastAsia="Times New Roman" w:hAnsi="Times New Roman" w:cs="Times New Roman"/>
          <w:color w:val="000000"/>
          <w:kern w:val="0"/>
          <w:sz w:val="28"/>
          <w:szCs w:val="28"/>
          <w:lang w:val="vi-VN"/>
          <ns2:ligatures ns2:val="none"/>
        </w:rPr>
        <w:t>Chế độ báo cáo vận hành thị trường điện h</w:t>
      </w:r>
      <w:r w:rsidRPr="003A427E">
        <w:rPr>
          <w:rFonts w:ascii="Times New Roman" w:eastAsia="Times New Roman" w:hAnsi="Times New Roman" w:cs="Times New Roman"/>
          <w:color w:val="000000"/>
          <w:kern w:val="0"/>
          <w:sz w:val="28"/>
          <w:szCs w:val="28"/>
          <w:lang w:val="vi-VN"/>
          <ns2:ligatures ns2:val="none"/>
        </w:rPr>
        <w:t>ằ</w:t>
      </w:r>
      <w:r w:rsidRPr="00B710FC">
        <w:rPr>
          <w:rFonts w:ascii="Times New Roman" w:eastAsia="Times New Roman" w:hAnsi="Times New Roman" w:cs="Times New Roman"/>
          <w:color w:val="000000"/>
          <w:kern w:val="0"/>
          <w:sz w:val="28"/>
          <w:szCs w:val="28"/>
          <w:lang w:val="vi-VN"/>
          <ns2:ligatures ns2:val="none"/>
        </w:rPr>
        <w:t xml:space="preserve">ng tháng của Đơn vị vận hành hệ thống điện và thị trường điện </w:t>
      </w:r>
    </w:p>
    <w:p ns2:paraId="143B72C6" ns2:textId="77777777" w:rsidR="002E16F4" w:rsidRPr="00B710FC" w:rsidRDefault="002E16F4" w:rsidP="00B710FC">
      <w:pPr>
        <w:widowControl w:val="0"/>
        <w:tabs>
          <w:tab w:val="left" w:pos="567"/>
          <w:tab w:val="left" w:pos="851"/>
        </w:tabs>
        <w:spacing w:before="8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B710FC">
        <w:rPr>
          <w:rFonts w:ascii="Times New Roman" w:eastAsia="Calibri" w:hAnsi="Times New Roman" w:cs="Times New Roman"/>
          <w:color w:val="000000"/>
          <w:kern w:val="0"/>
          <w:sz w:val="28"/>
          <w:szCs w:val="28"/>
          <w:lang w:val="vi-VN"/>
          <ns2:ligatures ns2:val="none"/>
        </w:rPr>
        <w:t>a)</w:t>
      </w:r>
      <w:r w:rsidRPr="00B710FC">
        <w:rPr>
          <w:rFonts w:ascii="Times New Roman" w:eastAsia="Calibri" w:hAnsi="Times New Roman" w:cs="Times New Roman"/>
          <w:color w:val="000000"/>
          <w:kern w:val="0"/>
          <w:sz w:val="28"/>
          <w:szCs w:val="28"/>
          <w:lang w:val="vi-VN"/>
          <ns2:ligatures ns2:val="none"/>
        </w:rPr>
        <w:tab/>
      </w:r>
      <w:r w:rsidRPr="00B710FC">
        <w:rPr>
          <w:rFonts w:ascii="Times New Roman" w:eastAsia="Times New Roman" w:hAnsi="Times New Roman" w:cs="Times New Roman"/>
          <w:color w:val="000000"/>
          <w:kern w:val="0"/>
          <w:sz w:val="28"/>
          <w:szCs w:val="28"/>
          <w:lang w:val="vi-VN"/>
          <ns2:ligatures ns2:val="none"/>
        </w:rPr>
        <w:t>Tên báo cáo: Báo cáo vận hành thị trường điện tháng M;</w:t>
      </w:r>
    </w:p>
    <w:p ns2:paraId="47AED70B" ns2:textId="77777777" w:rsidR="002E16F4" w:rsidRPr="00B710FC" w:rsidRDefault="002E16F4" w:rsidP="00B710FC">
      <w:pPr>
        <w:widowControl w:val="0"/>
        <w:tabs>
          <w:tab w:val="left" w:pos="567"/>
          <w:tab w:val="left" w:pos="851"/>
        </w:tabs>
        <w:spacing w:before="8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B710FC">
        <w:rPr>
          <w:rFonts w:ascii="Times New Roman" w:eastAsia="Calibri" w:hAnsi="Times New Roman" w:cs="Times New Roman"/>
          <w:color w:val="000000"/>
          <w:kern w:val="0"/>
          <w:sz w:val="28"/>
          <w:szCs w:val="28"/>
          <w:lang w:val="vi-VN"/>
          <ns2:ligatures ns2:val="none"/>
        </w:rPr>
        <w:t>b)</w:t>
      </w:r>
      <w:r w:rsidRPr="00B710FC">
        <w:rPr>
          <w:rFonts w:ascii="Times New Roman" w:eastAsia="Calibri" w:hAnsi="Times New Roman" w:cs="Times New Roman"/>
          <w:color w:val="000000"/>
          <w:kern w:val="0"/>
          <w:sz w:val="28"/>
          <w:szCs w:val="28"/>
          <w:lang w:val="vi-VN"/>
          <ns2:ligatures ns2:val="none"/>
        </w:rPr>
        <w:tab/>
      </w:r>
      <w:r w:rsidRPr="00B710FC">
        <w:rPr>
          <w:rFonts w:ascii="Times New Roman" w:eastAsia="Times New Roman" w:hAnsi="Times New Roman" w:cs="Times New Roman"/>
          <w:color w:val="000000"/>
          <w:kern w:val="0"/>
          <w:sz w:val="28"/>
          <w:szCs w:val="28"/>
          <w:lang w:val="vi-VN"/>
          <ns2:ligatures ns2:val="none"/>
        </w:rPr>
        <w:t>Nội dung báo cáo: Theo Biểu mẫu 01 tại Phụ lục VI</w:t>
      </w:r>
      <w:r w:rsidRPr="003A427E">
        <w:rPr>
          <w:rFonts w:ascii="Times New Roman" w:eastAsia="Times New Roman" w:hAnsi="Times New Roman" w:cs="Times New Roman"/>
          <w:color w:val="000000"/>
          <w:kern w:val="0"/>
          <w:sz w:val="28"/>
          <w:szCs w:val="28"/>
          <w:lang w:val="vi-VN"/>
          <ns2:ligatures ns2:val="none"/>
        </w:rPr>
        <w:t xml:space="preserve"> ban hành kèm theo</w:t>
      </w:r>
      <w:r w:rsidRPr="00B710FC">
        <w:rPr>
          <w:rFonts w:ascii="Times New Roman" w:eastAsia="Times New Roman" w:hAnsi="Times New Roman" w:cs="Times New Roman"/>
          <w:color w:val="000000"/>
          <w:kern w:val="0"/>
          <w:sz w:val="28"/>
          <w:szCs w:val="28"/>
          <w:lang w:val="vi-VN"/>
          <ns2:ligatures ns2:val="none"/>
        </w:rPr>
        <w:t xml:space="preserve"> Thông tư này;</w:t>
      </w:r>
    </w:p>
    <w:p ns2:paraId="197C94EB" ns2:textId="77777777" w:rsidR="002E16F4" w:rsidRPr="00B710FC" w:rsidRDefault="002E16F4" w:rsidP="00B710FC">
      <w:pPr>
        <w:widowControl w:val="0"/>
        <w:tabs>
          <w:tab w:val="left" w:pos="709"/>
          <w:tab w:val="left" w:pos="851"/>
        </w:tabs>
        <w:spacing w:before="80" w:after="120" w:line="240" w:lineRule="auto"/>
        <w:ind w:left="567"/>
        <w:jc w:val="both"/>
        <w:rPr>
          <w:rFonts w:ascii="Times New Roman" w:eastAsia="Calibri" w:hAnsi="Times New Roman" w:cs="Times New Roman"/>
          <w:color w:val="000000"/>
          <w:kern w:val="0"/>
          <w:sz w:val="28"/>
          <w:szCs w:val="28"/>
          <w:lang w:val="vi-VN"/>
          <ns2:ligatures ns2:val="none"/>
        </w:rPr>
      </w:pPr>
      <w:r w:rsidRPr="00B710FC">
        <w:rPr>
          <w:rFonts w:ascii="Times New Roman" w:eastAsia="Calibri" w:hAnsi="Times New Roman" w:cs="Times New Roman"/>
          <w:color w:val="000000"/>
          <w:kern w:val="0"/>
          <w:sz w:val="28"/>
          <w:szCs w:val="28"/>
          <w:lang w:val="vi-VN"/>
          <ns2:ligatures ns2:val="none"/>
        </w:rPr>
        <w:t>c) Đối tượng báo cáo: Đơn vị vận hành hệ thống điện và thị trường điện;</w:t>
      </w:r>
    </w:p>
    <w:p ns2:paraId="5B69BFA1" ns2:textId="77777777" w:rsidR="002E16F4" w:rsidRPr="00B710FC" w:rsidRDefault="002E16F4" w:rsidP="00B710FC">
      <w:pPr>
        <w:widowControl w:val="0"/>
        <w:tabs>
          <w:tab w:val="left" w:pos="709"/>
          <w:tab w:val="left" w:pos="851"/>
        </w:tabs>
        <w:spacing w:before="80" w:after="120" w:line="240" w:lineRule="auto"/>
        <w:ind w:left="567"/>
        <w:jc w:val="both"/>
        <w:rPr>
          <w:rFonts w:ascii="Times New Roman" w:eastAsia="Calibri" w:hAnsi="Times New Roman" w:cs="Times New Roman"/>
          <w:color w:val="000000"/>
          <w:kern w:val="0"/>
          <w:sz w:val="28"/>
          <w:szCs w:val="28"/>
          <w:lang w:val="vi-VN"/>
          <ns2:ligatures ns2:val="none"/>
        </w:rPr>
      </w:pPr>
      <w:r w:rsidRPr="00B710FC">
        <w:rPr>
          <w:rFonts w:ascii="Times New Roman" w:eastAsia="Calibri" w:hAnsi="Times New Roman" w:cs="Times New Roman"/>
          <w:color w:val="000000"/>
          <w:kern w:val="0"/>
          <w:sz w:val="28"/>
          <w:szCs w:val="28"/>
          <w:lang w:val="vi-VN"/>
          <ns2:ligatures ns2:val="none"/>
        </w:rPr>
        <w:t>d) Cơ quan nhận báo cáo: Cục Điện lực;</w:t>
      </w:r>
    </w:p>
    <w:p ns2:paraId="02E96F8A" ns2:textId="77777777" w:rsidR="002E16F4" w:rsidRPr="007656EF" w:rsidRDefault="002E16F4" w:rsidP="00B710FC">
      <w:pPr>
        <w:widowControl w:val="0"/>
        <w:tabs>
          <w:tab w:val="left" w:pos="709"/>
          <w:tab w:val="left" w:pos="851"/>
        </w:tabs>
        <w:spacing w:before="80" w:after="120" w:line="240" w:lineRule="auto"/>
        <w:ind w:left="567"/>
        <w:jc w:val="both"/>
        <w:rPr>
          <w:rFonts w:ascii="Times New Roman" w:eastAsia="Calibri" w:hAnsi="Times New Roman" w:cs="Times New Roman"/>
          <w:color w:val="000000"/>
          <w:kern w:val="0"/>
          <w:sz w:val="28"/>
          <w:szCs w:val="22"/>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đ) Phương thức gửi báo cáo: </w:t>
      </w:r>
      <w:r w:rsidRPr="007656EF">
        <w:rPr>
          <w:rFonts w:ascii="Times New Roman" w:eastAsia="Calibri" w:hAnsi="Times New Roman" w:cs="Times New Roman"/>
          <w:color w:val="000000"/>
          <w:kern w:val="0"/>
          <w:sz w:val="28"/>
          <w:szCs w:val="22"/>
          <w:lang w:val="vi-VN"/>
          <ns2:ligatures ns2:val="none"/>
        </w:rPr>
        <w:t>Gửi qua hệ thống thư điện tử;</w:t>
      </w:r>
    </w:p>
    <w:p ns2:paraId="5068B1C3" ns2:textId="77777777" w:rsidR="002E16F4" w:rsidRPr="007656EF" w:rsidRDefault="002E16F4" w:rsidP="00B710FC">
      <w:pPr>
        <w:widowControl w:val="0"/>
        <w:tabs>
          <w:tab w:val="left" w:pos="709"/>
          <w:tab w:val="left" w:pos="851"/>
        </w:tabs>
        <w:spacing w:before="8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e) Thời hạn gửi báo cáo: Trước ngày 20 tháng M+1 gửi báo cáo về vận hành thị trường điện tháng M;</w:t>
      </w:r>
    </w:p>
    <w:p ns2:paraId="5B785B42" ns2:textId="77777777" w:rsidR="002E16F4" w:rsidRPr="007656EF" w:rsidRDefault="002E16F4" w:rsidP="00B710FC">
      <w:pPr>
        <w:widowControl w:val="0"/>
        <w:tabs>
          <w:tab w:val="left" w:pos="709"/>
          <w:tab w:val="left" w:pos="851"/>
        </w:tabs>
        <w:spacing w:before="8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g) Tần suất gửi báo cáo: H</w:t>
      </w:r>
      <w:r w:rsidRPr="003A427E">
        <w:rPr>
          <w:rFonts w:ascii="Times New Roman" w:eastAsia="Calibri" w:hAnsi="Times New Roman" w:cs="Times New Roman"/>
          <w:color w:val="000000"/>
          <w:kern w:val="0"/>
          <w:sz w:val="28"/>
          <w:szCs w:val="28"/>
          <w:lang w:val="vi-VN"/>
          <ns2:ligatures ns2:val="none"/>
        </w:rPr>
        <w:t>ằ</w:t>
      </w:r>
      <w:r w:rsidRPr="007656EF">
        <w:rPr>
          <w:rFonts w:ascii="Times New Roman" w:eastAsia="Calibri" w:hAnsi="Times New Roman" w:cs="Times New Roman"/>
          <w:color w:val="000000"/>
          <w:kern w:val="0"/>
          <w:sz w:val="28"/>
          <w:szCs w:val="28"/>
          <w:lang w:val="vi-VN"/>
          <ns2:ligatures ns2:val="none"/>
        </w:rPr>
        <w:t>ng tháng.</w:t>
      </w:r>
    </w:p>
    <w:p ns2:paraId="3351E684" ns2:textId="77777777" w:rsidR="002E16F4" w:rsidRPr="007656EF" w:rsidRDefault="002E16F4" w:rsidP="00B710FC">
      <w:pPr>
        <w:widowControl w:val="0"/>
        <w:tabs>
          <w:tab w:val="left" w:pos="851"/>
        </w:tabs>
        <w:spacing w:before="8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2. Chế độ báo cáo vận hành thị trường điện năm của Đơn vị vận hành hệ thống điện và thị trường điện </w:t>
      </w:r>
    </w:p>
    <w:p ns2:paraId="6805333D" ns2:textId="77777777" w:rsidR="002E16F4" w:rsidRPr="007656EF" w:rsidRDefault="002E16F4" w:rsidP="00B710FC">
      <w:pPr>
        <w:widowControl w:val="0"/>
        <w:tabs>
          <w:tab w:val="left" w:pos="567"/>
          <w:tab w:val="left" w:pos="851"/>
        </w:tabs>
        <w:spacing w:before="80" w:after="120" w:line="240" w:lineRule="auto"/>
        <w:ind w:left="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a) Tên báo cáo: Báo cáo vận hành thị trường điện năm N;</w:t>
      </w:r>
    </w:p>
    <w:p ns2:paraId="2A8B8A78" ns2:textId="77777777" w:rsidR="002E16F4" w:rsidRPr="007656EF" w:rsidRDefault="002E16F4" w:rsidP="00B710FC">
      <w:pPr>
        <w:widowControl w:val="0"/>
        <w:tabs>
          <w:tab w:val="left" w:pos="709"/>
          <w:tab w:val="left" w:pos="851"/>
        </w:tabs>
        <w:spacing w:before="8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b) Nội dung báo cáo: Theo Biểu mẫu 02 tại Phụ lục VI</w:t>
      </w:r>
      <w:r w:rsidRPr="003A427E">
        <w:rPr>
          <w:rFonts w:ascii="Times New Roman" w:eastAsia="Times New Roman" w:hAnsi="Times New Roman" w:cs="Times New Roman"/>
          <w:color w:val="000000"/>
          <w:kern w:val="0"/>
          <w:sz w:val="28"/>
          <w:szCs w:val="28"/>
          <w:lang w:val="vi-VN"/>
          <ns2:ligatures ns2:val="none"/>
        </w:rPr>
        <w:t xml:space="preserve"> ban hành kèm theo</w:t>
      </w:r>
      <w:r w:rsidRPr="007656EF">
        <w:rPr>
          <w:rFonts w:ascii="Times New Roman" w:eastAsia="Times New Roman" w:hAnsi="Times New Roman" w:cs="Times New Roman"/>
          <w:color w:val="000000"/>
          <w:kern w:val="0"/>
          <w:sz w:val="28"/>
          <w:szCs w:val="28"/>
          <w:lang w:val="vi-VN"/>
          <ns2:ligatures ns2:val="none"/>
        </w:rPr>
        <w:t xml:space="preserve"> Thông tư này;</w:t>
      </w:r>
    </w:p>
    <w:p ns2:paraId="464BF93B" ns2:textId="77777777" w:rsidR="002E16F4" w:rsidRPr="007656EF" w:rsidRDefault="002E16F4" w:rsidP="00B710FC">
      <w:pPr>
        <w:widowControl w:val="0"/>
        <w:tabs>
          <w:tab w:val="left" w:pos="709"/>
          <w:tab w:val="left" w:pos="851"/>
        </w:tabs>
        <w:spacing w:before="80" w:after="120" w:line="240" w:lineRule="auto"/>
        <w:ind w:left="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c) Đối tượng báo cáo: Đơn vị vận hành hệ thống điện và thị trường điện;</w:t>
      </w:r>
    </w:p>
    <w:p ns2:paraId="6BA52BE4" ns2:textId="77777777" w:rsidR="002E16F4" w:rsidRPr="007656EF" w:rsidRDefault="002E16F4" w:rsidP="00B710FC">
      <w:pPr>
        <w:widowControl w:val="0"/>
        <w:tabs>
          <w:tab w:val="left" w:pos="709"/>
          <w:tab w:val="left" w:pos="851"/>
        </w:tabs>
        <w:spacing w:before="80" w:after="120" w:line="240" w:lineRule="auto"/>
        <w:ind w:left="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d) Cơ quan nhận báo cáo: </w:t>
      </w:r>
      <w:r w:rsidRPr="007656EF">
        <w:rPr>
          <w:rFonts w:ascii="Times New Roman" w:eastAsia="Calibri" w:hAnsi="Times New Roman" w:cs="Times New Roman"/>
          <w:color w:val="000000"/>
          <w:kern w:val="0"/>
          <w:sz w:val="28"/>
          <w:szCs w:val="22"/>
          <w:lang w:val="vi-VN"/>
          <ns2:ligatures ns2:val="none"/>
        </w:rPr>
        <w:t>Cục Điện lực</w:t>
      </w:r>
      <w:r w:rsidRPr="007656EF">
        <w:rPr>
          <w:rFonts w:ascii="Times New Roman" w:eastAsia="Calibri" w:hAnsi="Times New Roman" w:cs="Times New Roman"/>
          <w:color w:val="000000"/>
          <w:kern w:val="0"/>
          <w:sz w:val="28"/>
          <w:szCs w:val="28"/>
          <w:lang w:val="vi-VN"/>
          <ns2:ligatures ns2:val="none"/>
        </w:rPr>
        <w:t>;</w:t>
      </w:r>
    </w:p>
    <w:p ns2:paraId="3A91B367" ns2:textId="77777777" w:rsidR="002E16F4" w:rsidRPr="007656EF" w:rsidRDefault="002E16F4" w:rsidP="00B710FC">
      <w:pPr>
        <w:widowControl w:val="0"/>
        <w:tabs>
          <w:tab w:val="left" w:pos="709"/>
          <w:tab w:val="left" w:pos="851"/>
        </w:tabs>
        <w:spacing w:before="8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đ) Phương thức gửi báo cáo: Báo cáo được gửi đến cơ quan nhận báo cáo bằng một trong các phương thức sau:</w:t>
      </w:r>
    </w:p>
    <w:p ns2:paraId="029C4DB7" ns2:textId="77777777" w:rsidR="002E16F4" w:rsidRPr="007656EF" w:rsidRDefault="002E16F4" w:rsidP="002E16F4">
      <w:pPr>
        <w:widowControl w:val="0"/>
        <w:tabs>
          <w:tab w:val="left" w:pos="709"/>
          <w:tab w:val="left" w:pos="851"/>
        </w:tabs>
        <w:spacing w:before="120" w:after="120" w:line="240" w:lineRule="auto"/>
        <w:ind w:left="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Gửi qua hệ thống văn phòng điện tử (E-office);</w:t>
      </w:r>
    </w:p>
    <w:p ns2:paraId="415E0A0C" ns2:textId="77777777" w:rsidR="002E16F4" w:rsidRPr="007656EF" w:rsidRDefault="002E16F4" w:rsidP="002E16F4">
      <w:pPr>
        <w:widowControl w:val="0"/>
        <w:tabs>
          <w:tab w:val="left" w:pos="709"/>
          <w:tab w:val="left" w:pos="851"/>
        </w:tabs>
        <w:spacing w:before="120" w:after="120" w:line="240" w:lineRule="auto"/>
        <w:ind w:left="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Gửi qua hệ thống thư điện tử;</w:t>
      </w:r>
    </w:p>
    <w:p ns2:paraId="4FB43A6A" ns2:textId="77777777" w:rsidR="002E16F4" w:rsidRPr="007656EF" w:rsidRDefault="002E16F4" w:rsidP="002E16F4">
      <w:pPr>
        <w:widowControl w:val="0"/>
        <w:tabs>
          <w:tab w:val="left" w:pos="709"/>
          <w:tab w:val="left" w:pos="851"/>
        </w:tabs>
        <w:spacing w:before="120" w:after="120" w:line="240" w:lineRule="auto"/>
        <w:ind w:left="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lastRenderedPageBreak/>
        <w:t>- Gửi qua dịch vụ bưu chính.</w:t>
      </w:r>
    </w:p>
    <w:p ns2:paraId="5031CCFF" ns2:textId="77777777" w:rsidR="002E16F4" w:rsidRPr="007656EF" w:rsidRDefault="002E16F4" w:rsidP="002E16F4">
      <w:pPr>
        <w:widowControl w:val="0"/>
        <w:tabs>
          <w:tab w:val="left" w:pos="709"/>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e) Thời hạn gửi báo cáo: Trước ngày 01 tháng 3 năm N+1 gửi báo cáo về vận hành thị trường điện năm N</w:t>
      </w:r>
      <w:r w:rsidRPr="003A427E">
        <w:rPr>
          <w:rFonts w:ascii="Times New Roman" w:eastAsia="Calibri" w:hAnsi="Times New Roman" w:cs="Times New Roman"/>
          <w:color w:val="000000"/>
          <w:kern w:val="0"/>
          <w:sz w:val="28"/>
          <w:szCs w:val="28"/>
          <w:lang w:val="vi-VN"/>
          <ns2:ligatures ns2:val="none"/>
        </w:rPr>
        <w:t>;</w:t>
      </w:r>
    </w:p>
    <w:p ns2:paraId="21924055" ns2:textId="77777777" w:rsidR="002E16F4" w:rsidRPr="007656EF" w:rsidRDefault="002E16F4" w:rsidP="002E16F4">
      <w:pPr>
        <w:widowControl w:val="0"/>
        <w:tabs>
          <w:tab w:val="left" w:pos="709"/>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g) Tần suất gửi báo cáo: Hằng năm.</w:t>
      </w:r>
    </w:p>
    <w:p ns2:paraId="02BAD3BA" ns2:textId="77777777" w:rsidR="002E16F4" w:rsidRPr="007656EF" w:rsidRDefault="002E16F4" w:rsidP="002E16F4">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3. Chế độ báo cáo vận hành thị trường điện năm của Đơn vị phát điện trực tiếp giao dịch</w:t>
      </w:r>
    </w:p>
    <w:p ns2:paraId="545927B0" ns2:textId="77777777" w:rsidR="002E16F4" w:rsidRPr="007656EF" w:rsidRDefault="002E16F4" w:rsidP="002E16F4">
      <w:pPr>
        <w:widowControl w:val="0"/>
        <w:tabs>
          <w:tab w:val="left" w:pos="567"/>
          <w:tab w:val="left" w:pos="851"/>
        </w:tabs>
        <w:spacing w:before="120" w:after="120" w:line="240" w:lineRule="auto"/>
        <w:ind w:left="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a) Tên báo cáo: Báo cáo vận hành thị trường điện năm N;</w:t>
      </w:r>
    </w:p>
    <w:p ns2:paraId="7B546FB7" ns2:textId="77777777" w:rsidR="002E16F4" w:rsidRPr="007656EF" w:rsidRDefault="002E16F4" w:rsidP="002E16F4">
      <w:pPr>
        <w:widowControl w:val="0"/>
        <w:tabs>
          <w:tab w:val="left" w:pos="709"/>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b) Nội dung báo cáo: Theo Biểu mẫu 03 tại Phụ lục VI</w:t>
      </w:r>
      <w:r w:rsidRPr="003A427E">
        <w:rPr>
          <w:rFonts w:ascii="Times New Roman" w:eastAsia="Times New Roman" w:hAnsi="Times New Roman" w:cs="Times New Roman"/>
          <w:color w:val="000000"/>
          <w:kern w:val="0"/>
          <w:sz w:val="28"/>
          <w:szCs w:val="28"/>
          <w:lang w:val="vi-VN"/>
          <ns2:ligatures ns2:val="none"/>
        </w:rPr>
        <w:t xml:space="preserve"> ban hành kèm theo</w:t>
      </w:r>
      <w:r w:rsidRPr="007656EF">
        <w:rPr>
          <w:rFonts w:ascii="Times New Roman" w:eastAsia="Times New Roman" w:hAnsi="Times New Roman" w:cs="Times New Roman"/>
          <w:color w:val="000000"/>
          <w:kern w:val="0"/>
          <w:sz w:val="28"/>
          <w:szCs w:val="28"/>
          <w:lang w:val="vi-VN"/>
          <ns2:ligatures ns2:val="none"/>
        </w:rPr>
        <w:t xml:space="preserve"> Thông tư này;</w:t>
      </w:r>
    </w:p>
    <w:p ns2:paraId="714EBC15" ns2:textId="77777777" w:rsidR="002E16F4" w:rsidRPr="007656EF" w:rsidRDefault="002E16F4" w:rsidP="002E16F4">
      <w:pPr>
        <w:widowControl w:val="0"/>
        <w:tabs>
          <w:tab w:val="left" w:pos="709"/>
          <w:tab w:val="left" w:pos="851"/>
        </w:tabs>
        <w:spacing w:before="120" w:after="120" w:line="240" w:lineRule="auto"/>
        <w:ind w:left="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c) Đối tượng báo cáo: Các đơn vị phát điện trực tiếp giao dịch;</w:t>
      </w:r>
    </w:p>
    <w:p ns2:paraId="74927487" ns2:textId="77777777" w:rsidR="002E16F4" w:rsidRPr="007656EF" w:rsidRDefault="002E16F4" w:rsidP="002E16F4">
      <w:pPr>
        <w:widowControl w:val="0"/>
        <w:tabs>
          <w:tab w:val="left" w:pos="709"/>
          <w:tab w:val="left" w:pos="851"/>
        </w:tabs>
        <w:spacing w:before="120" w:after="120" w:line="240" w:lineRule="auto"/>
        <w:ind w:left="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d) Cơ quan nhận báo cáo: </w:t>
      </w:r>
      <w:r w:rsidRPr="007656EF">
        <w:rPr>
          <w:rFonts w:ascii="Times New Roman" w:eastAsia="Calibri" w:hAnsi="Times New Roman" w:cs="Times New Roman"/>
          <w:color w:val="000000"/>
          <w:kern w:val="0"/>
          <w:sz w:val="28"/>
          <w:szCs w:val="22"/>
          <w:lang w:val="vi-VN"/>
          <ns2:ligatures ns2:val="none"/>
        </w:rPr>
        <w:t>Cục Điện lực</w:t>
      </w:r>
      <w:r w:rsidRPr="007656EF">
        <w:rPr>
          <w:rFonts w:ascii="Times New Roman" w:eastAsia="Calibri" w:hAnsi="Times New Roman" w:cs="Times New Roman"/>
          <w:color w:val="000000"/>
          <w:kern w:val="0"/>
          <w:sz w:val="28"/>
          <w:szCs w:val="28"/>
          <w:lang w:val="vi-VN"/>
          <ns2:ligatures ns2:val="none"/>
        </w:rPr>
        <w:t>;</w:t>
      </w:r>
    </w:p>
    <w:p ns2:paraId="318D4579" ns2:textId="77777777" w:rsidR="002E16F4" w:rsidRPr="007656EF" w:rsidRDefault="002E16F4" w:rsidP="002E16F4">
      <w:pPr>
        <w:widowControl w:val="0"/>
        <w:tabs>
          <w:tab w:val="left" w:pos="709"/>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đ) Phương thức gửi báo cáo: Báo cáo được gửi đến cơ quan nhận báo cáo bằng một trong các phương thức sau:</w:t>
      </w:r>
    </w:p>
    <w:p ns2:paraId="13AEF220" ns2:textId="77777777" w:rsidR="002E16F4" w:rsidRPr="007656EF" w:rsidRDefault="002E16F4" w:rsidP="002E16F4">
      <w:pPr>
        <w:widowControl w:val="0"/>
        <w:tabs>
          <w:tab w:val="left" w:pos="709"/>
          <w:tab w:val="left" w:pos="851"/>
        </w:tabs>
        <w:spacing w:before="120" w:after="120" w:line="240" w:lineRule="auto"/>
        <w:ind w:left="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Gửi qua hệ thống thư điện tử;</w:t>
      </w:r>
    </w:p>
    <w:p ns2:paraId="398B6DD2" ns2:textId="77777777" w:rsidR="002E16F4" w:rsidRPr="007656EF" w:rsidRDefault="002E16F4" w:rsidP="002E16F4">
      <w:pPr>
        <w:widowControl w:val="0"/>
        <w:tabs>
          <w:tab w:val="left" w:pos="709"/>
          <w:tab w:val="left" w:pos="851"/>
        </w:tabs>
        <w:spacing w:before="120" w:after="120" w:line="240" w:lineRule="auto"/>
        <w:ind w:left="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Gửi qua dịch vụ bưu chính.</w:t>
      </w:r>
    </w:p>
    <w:p ns2:paraId="3500F3F8" ns2:textId="77777777" w:rsidR="002E16F4" w:rsidRPr="007656EF" w:rsidRDefault="002E16F4" w:rsidP="002E16F4">
      <w:pPr>
        <w:widowControl w:val="0"/>
        <w:tabs>
          <w:tab w:val="left" w:pos="709"/>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e) Thời hạn gửi báo cáo: Trước ngày 01 tháng 3 năm N+1 gửi báo cáo về vận hành thị trường điện năm N;</w:t>
      </w:r>
    </w:p>
    <w:p ns2:paraId="009C5367" ns2:textId="77777777" w:rsidR="002E16F4" w:rsidRPr="007656EF" w:rsidRDefault="002E16F4" w:rsidP="002E16F4">
      <w:pPr>
        <w:widowControl w:val="0"/>
        <w:tabs>
          <w:tab w:val="left" w:pos="709"/>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g) Tần suất gửi báo cáo: Hằng năm.</w:t>
      </w:r>
    </w:p>
    <w:p ns2:paraId="083855E3" ns2:textId="77777777" w:rsidR="002E16F4" w:rsidRPr="007656EF" w:rsidRDefault="002E16F4" w:rsidP="002E16F4">
      <w:pPr>
        <w:widowControl w:val="0"/>
        <w:tabs>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4. Chế độ báo cáo vận hành thị trường điện năm của Đơn vị mua điện </w:t>
      </w:r>
    </w:p>
    <w:p ns2:paraId="7443932B" ns2:textId="77777777" w:rsidR="002E16F4" w:rsidRPr="007656EF" w:rsidRDefault="002E16F4" w:rsidP="002E16F4">
      <w:pPr>
        <w:widowControl w:val="0"/>
        <w:tabs>
          <w:tab w:val="left" w:pos="567"/>
          <w:tab w:val="left" w:pos="851"/>
        </w:tabs>
        <w:spacing w:before="120" w:after="120" w:line="240" w:lineRule="auto"/>
        <w:ind w:left="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a) Tên báo cáo: Báo cáo vận hành thị trường điện năm N;</w:t>
      </w:r>
    </w:p>
    <w:p ns2:paraId="5F71DCAE" ns2:textId="77777777" w:rsidR="002E16F4" w:rsidRPr="007656EF" w:rsidRDefault="002E16F4" w:rsidP="002E16F4">
      <w:pPr>
        <w:widowControl w:val="0"/>
        <w:tabs>
          <w:tab w:val="left" w:pos="709"/>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b) Nội dung báo cáo: Theo Biểu mẫu 04 tại Phụ lục VI</w:t>
      </w:r>
      <w:r w:rsidRPr="003A427E">
        <w:rPr>
          <w:rFonts w:ascii="Times New Roman" w:eastAsia="Times New Roman" w:hAnsi="Times New Roman" w:cs="Times New Roman"/>
          <w:color w:val="000000"/>
          <w:kern w:val="0"/>
          <w:sz w:val="28"/>
          <w:szCs w:val="28"/>
          <w:lang w:val="vi-VN"/>
          <ns2:ligatures ns2:val="none"/>
        </w:rPr>
        <w:t xml:space="preserve"> ban hành kèm theo</w:t>
      </w:r>
      <w:r w:rsidRPr="007656EF">
        <w:rPr>
          <w:rFonts w:ascii="Times New Roman" w:eastAsia="Times New Roman" w:hAnsi="Times New Roman" w:cs="Times New Roman"/>
          <w:color w:val="000000"/>
          <w:kern w:val="0"/>
          <w:sz w:val="28"/>
          <w:szCs w:val="28"/>
          <w:lang w:val="vi-VN"/>
          <ns2:ligatures ns2:val="none"/>
        </w:rPr>
        <w:t xml:space="preserve"> Thông tư này;</w:t>
      </w:r>
    </w:p>
    <w:p ns2:paraId="2E2BF1C7" ns2:textId="77777777" w:rsidR="002E16F4" w:rsidRPr="007656EF" w:rsidRDefault="002E16F4" w:rsidP="002E16F4">
      <w:pPr>
        <w:widowControl w:val="0"/>
        <w:tabs>
          <w:tab w:val="left" w:pos="709"/>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c) Đối tượng báo cáo: Các đơn vị mua điện tham gia thị trường bán buôn điện cạnh tranh;</w:t>
      </w:r>
    </w:p>
    <w:p ns2:paraId="66E72EB7" ns2:textId="77777777" w:rsidR="002E16F4" w:rsidRPr="007656EF" w:rsidRDefault="002E16F4" w:rsidP="002E16F4">
      <w:pPr>
        <w:widowControl w:val="0"/>
        <w:tabs>
          <w:tab w:val="left" w:pos="709"/>
          <w:tab w:val="left" w:pos="851"/>
        </w:tabs>
        <w:spacing w:before="120" w:after="120" w:line="240" w:lineRule="auto"/>
        <w:ind w:left="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d) Cơ quan nhận báo cáo: </w:t>
      </w:r>
      <w:r w:rsidRPr="007656EF">
        <w:rPr>
          <w:rFonts w:ascii="Times New Roman" w:eastAsia="Calibri" w:hAnsi="Times New Roman" w:cs="Times New Roman"/>
          <w:color w:val="000000"/>
          <w:kern w:val="0"/>
          <w:sz w:val="28"/>
          <w:szCs w:val="22"/>
          <w:lang w:val="vi-VN"/>
          <ns2:ligatures ns2:val="none"/>
        </w:rPr>
        <w:t>Cục Điện lực</w:t>
      </w:r>
      <w:r w:rsidRPr="007656EF">
        <w:rPr>
          <w:rFonts w:ascii="Times New Roman" w:eastAsia="Calibri" w:hAnsi="Times New Roman" w:cs="Times New Roman"/>
          <w:color w:val="000000"/>
          <w:kern w:val="0"/>
          <w:sz w:val="28"/>
          <w:szCs w:val="28"/>
          <w:lang w:val="vi-VN"/>
          <ns2:ligatures ns2:val="none"/>
        </w:rPr>
        <w:t>;</w:t>
      </w:r>
    </w:p>
    <w:p ns2:paraId="4DF81100" ns2:textId="77777777" w:rsidR="002E16F4" w:rsidRPr="007656EF" w:rsidRDefault="002E16F4" w:rsidP="002E16F4">
      <w:pPr>
        <w:widowControl w:val="0"/>
        <w:tabs>
          <w:tab w:val="left" w:pos="709"/>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đ) Phương thức gửi báo cáo: Báo cáo được gửi đến cơ quan nhận báo cáo bằng một trong các phương thức sau:</w:t>
      </w:r>
    </w:p>
    <w:p ns2:paraId="40B103C4" ns2:textId="77777777" w:rsidR="002E16F4" w:rsidRPr="007656EF" w:rsidRDefault="002E16F4" w:rsidP="002E16F4">
      <w:pPr>
        <w:widowControl w:val="0"/>
        <w:tabs>
          <w:tab w:val="left" w:pos="709"/>
          <w:tab w:val="left" w:pos="851"/>
        </w:tabs>
        <w:spacing w:before="120" w:after="120" w:line="240" w:lineRule="auto"/>
        <w:ind w:left="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Gửi qua hệ thống thư điện tử;</w:t>
      </w:r>
    </w:p>
    <w:p ns2:paraId="61EA5D14" ns2:textId="77777777" w:rsidR="002E16F4" w:rsidRPr="007656EF" w:rsidRDefault="002E16F4" w:rsidP="002E16F4">
      <w:pPr>
        <w:widowControl w:val="0"/>
        <w:tabs>
          <w:tab w:val="left" w:pos="709"/>
          <w:tab w:val="left" w:pos="851"/>
        </w:tabs>
        <w:spacing w:before="120" w:after="120" w:line="240" w:lineRule="auto"/>
        <w:ind w:left="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Gửi qua dịch vụ bưu chính.</w:t>
      </w:r>
    </w:p>
    <w:p ns2:paraId="7701B12A" ns2:textId="77777777" w:rsidR="002E16F4" w:rsidRPr="003A427E" w:rsidRDefault="002E16F4" w:rsidP="002E16F4">
      <w:pPr>
        <w:widowControl w:val="0"/>
        <w:tabs>
          <w:tab w:val="left" w:pos="709"/>
          <w:tab w:val="left" w:pos="851"/>
        </w:tabs>
        <w:spacing w:before="120" w:after="120"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e) Thời hạn gửi báo cáo: Trước ngày 01 tháng 3 năm N+1 gửi báo cáo về vận hành thị trường điện năm N;</w:t>
      </w:r>
    </w:p>
    <w:p ns2:paraId="16F67D7D" ns2:textId="77777777" w:rsidR="002E16F4" w:rsidRPr="007656EF" w:rsidRDefault="002E16F4" w:rsidP="00E40551">
      <w:pPr>
        <w:widowControl w:val="0"/>
        <w:tabs>
          <w:tab w:val="left" w:pos="709"/>
          <w:tab w:val="left" w:pos="851"/>
        </w:tabs>
        <w:spacing w:before="132"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g) Tần suất gửi báo cáo: Hằng năm.</w:t>
      </w:r>
    </w:p>
    <w:p ns2:paraId="0938E72D" ns2:textId="77777777" w:rsidR="002E16F4" w:rsidRPr="007656EF" w:rsidRDefault="002E16F4" w:rsidP="00E40551">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5. Báo cáo đột xuất</w:t>
      </w:r>
    </w:p>
    <w:p ns2:paraId="670956C1" ns2:textId="77777777" w:rsidR="002E16F4" w:rsidRPr="007656EF" w:rsidRDefault="002E16F4" w:rsidP="00E40551">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a) Báo cáo đột xuất khi phát sinh can thiệp thị trường điện</w:t>
      </w:r>
    </w:p>
    <w:p ns2:paraId="6C5206CC" ns2:textId="77777777" w:rsidR="002E16F4" w:rsidRPr="007656EF" w:rsidRDefault="002E16F4" w:rsidP="00E40551">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lastRenderedPageBreak/>
        <w:t>- Tên báo cáo: Báo cáo về tình hình can thiệp thị trường điện.</w:t>
      </w:r>
    </w:p>
    <w:p ns2:paraId="21DBB466" ns2:textId="77777777" w:rsidR="002E16F4" w:rsidRPr="007656EF" w:rsidRDefault="002E16F4" w:rsidP="00E40551">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Nội dung báo cáo phát sinh can thiệp thị trường điện: Báo cáo chi tiết về sự kiện can thiệp thị trường điện (thời gian, nguyên nhân phát sinh, các biện pháp can thiệp, đánh giá ảnh hưởng…);</w:t>
      </w:r>
    </w:p>
    <w:p ns2:paraId="04A4834D" ns2:textId="77777777" w:rsidR="002E16F4" w:rsidRPr="007656EF" w:rsidRDefault="002E16F4" w:rsidP="00E40551">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Đối tượng báo cáo: Đơn vị vận hành hệ thống điện và thị trường điện;</w:t>
      </w:r>
    </w:p>
    <w:p ns2:paraId="364DD712" ns2:textId="77777777" w:rsidR="002E16F4" w:rsidRPr="007656EF" w:rsidRDefault="002E16F4" w:rsidP="00E40551">
      <w:pPr>
        <w:widowControl w:val="0"/>
        <w:tabs>
          <w:tab w:val="left" w:pos="709"/>
          <w:tab w:val="left" w:pos="851"/>
        </w:tabs>
        <w:spacing w:before="132" w:after="132" w:line="240" w:lineRule="auto"/>
        <w:ind w:left="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 Cơ quan nhận báo cáo: </w:t>
      </w:r>
      <w:r w:rsidRPr="007656EF">
        <w:rPr>
          <w:rFonts w:ascii="Times New Roman" w:eastAsia="Calibri" w:hAnsi="Times New Roman" w:cs="Times New Roman"/>
          <w:color w:val="000000"/>
          <w:kern w:val="0"/>
          <w:sz w:val="28"/>
          <w:szCs w:val="22"/>
          <w:lang w:val="vi-VN"/>
          <ns2:ligatures ns2:val="none"/>
        </w:rPr>
        <w:t>Cục Điện lực</w:t>
      </w:r>
      <w:r w:rsidRPr="007656EF">
        <w:rPr>
          <w:rFonts w:ascii="Times New Roman" w:eastAsia="Calibri" w:hAnsi="Times New Roman" w:cs="Times New Roman"/>
          <w:color w:val="000000"/>
          <w:kern w:val="0"/>
          <w:sz w:val="28"/>
          <w:szCs w:val="28"/>
          <w:lang w:val="vi-VN"/>
          <ns2:ligatures ns2:val="none"/>
        </w:rPr>
        <w:t>;</w:t>
      </w:r>
    </w:p>
    <w:p ns2:paraId="6340ACEC" ns2:textId="77777777" w:rsidR="002E16F4" w:rsidRPr="007656EF" w:rsidRDefault="002E16F4" w:rsidP="00E40551">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Phương thức gửi báo cáo: Gửi qua hệ thống thư điện tử;</w:t>
      </w:r>
    </w:p>
    <w:p ns2:paraId="4336BC57" ns2:textId="77777777" w:rsidR="002E16F4" w:rsidRPr="007656EF" w:rsidRDefault="002E16F4" w:rsidP="00E40551">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Thời hạn gửi báo cáo: 24 giờ kể từ thời điểm can thiệp thị trường điện.</w:t>
      </w:r>
    </w:p>
    <w:p ns2:paraId="25E430F2" ns2:textId="77777777" w:rsidR="002E16F4" w:rsidRPr="007656EF" w:rsidRDefault="002E16F4" w:rsidP="00E40551">
      <w:pPr>
        <w:widowControl w:val="0"/>
        <w:tabs>
          <w:tab w:val="left" w:pos="851"/>
          <w:tab w:val="left" w:pos="993"/>
        </w:tabs>
        <w:spacing w:before="132" w:after="132" w:line="240" w:lineRule="auto"/>
        <w:ind w:firstLine="567"/>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 xml:space="preserve">b) Đơn vị vận hành hệ thống điện và thị trường điện, Đơn vị phát điện và Đơn vị mua điện có trách nhiệm báo cáo đột xuất về vận hành thị trường điện theo yêu cầu của </w:t>
      </w:r>
      <w:r w:rsidRPr="007656EF">
        <w:rPr>
          <w:rFonts w:ascii="Times New Roman" w:eastAsia="Calibri" w:hAnsi="Times New Roman" w:cs="Times New Roman"/>
          <w:color w:val="000000"/>
          <w:kern w:val="0"/>
          <w:sz w:val="28"/>
          <w:szCs w:val="22"/>
          <w:lang w:val="vi-VN"/>
          <ns2:ligatures ns2:val="none"/>
        </w:rPr>
        <w:t>Cục Điện lực</w:t>
      </w:r>
      <w:r w:rsidRPr="007656EF">
        <w:rPr>
          <w:rFonts w:ascii="Times New Roman" w:eastAsia="Calibri" w:hAnsi="Times New Roman" w:cs="Times New Roman"/>
          <w:color w:val="000000"/>
          <w:kern w:val="0"/>
          <w:sz w:val="28"/>
          <w:szCs w:val="28"/>
          <w:lang w:val="vi-VN"/>
          <ns2:ligatures ns2:val="none"/>
        </w:rPr>
        <w:t>.</w:t>
      </w:r>
    </w:p>
    <w:p ns2:paraId="3E367780" ns2:textId="77777777" w:rsidR="002E16F4" w:rsidRPr="007656EF" w:rsidRDefault="002E16F4" w:rsidP="00E40551">
      <w:pPr>
        <w:widowControl w:val="0"/>
        <w:tabs>
          <w:tab w:val="left" w:pos="1710"/>
        </w:tabs>
        <w:spacing w:before="132" w:after="132"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5953" w:name="_Toc240798009"/>
      <w:bookmarkStart w:id="5954" w:name="_Toc240955031"/>
      <w:bookmarkStart w:id="5955" w:name="_Toc347904814"/>
      <w:bookmarkStart w:id="5956" w:name="_Toc520887800"/>
      <w:bookmarkStart w:id="5957" w:name="_Toc521661392"/>
      <w:bookmarkStart w:id="5958" w:name="_Toc522197664"/>
      <w:bookmarkStart w:id="5959" w:name="_Toc522269749"/>
      <w:bookmarkStart w:id="5960" w:name="_Toc523300807"/>
      <w:bookmarkStart w:id="5961" w:name="_Toc526435860"/>
      <w:bookmarkStart w:id="5962" w:name="_Toc526928386"/>
      <w:bookmarkStart w:id="5963" w:name="_Toc527548221"/>
      <w:bookmarkStart w:id="5964" w:name="_Toc527548416"/>
      <w:bookmarkStart w:id="5965" w:name="_Toc529174213"/>
      <w:r w:rsidRPr="007656EF">
        <w:rPr>
          <w:rFonts w:ascii="Times New Roman" w:eastAsia="PMingLiU" w:hAnsi="Times New Roman" w:cs="Times New Roman"/>
          <w:b/>
          <w:color w:val="000000"/>
          <w:kern w:val="0"/>
          <w:sz w:val="28"/>
          <w:szCs w:val="28"/>
          <w:lang w:val="vi-VN" w:bidi="th-TH"/>
          <ns2:ligatures ns2:val="none"/>
        </w:rPr>
        <w:t>Điều 133.</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Kiểm toán số liệu và tuân thủ thị trường điện</w:t>
      </w:r>
      <w:bookmarkEnd w:id="5953"/>
      <w:bookmarkEnd w:id="5954"/>
      <w:bookmarkEnd w:id="5955"/>
      <w:bookmarkEnd w:id="5956"/>
      <w:bookmarkEnd w:id="5957"/>
      <w:bookmarkEnd w:id="5958"/>
      <w:bookmarkEnd w:id="5959"/>
      <w:bookmarkEnd w:id="5960"/>
      <w:bookmarkEnd w:id="5961"/>
      <w:bookmarkEnd w:id="5962"/>
      <w:bookmarkEnd w:id="5963"/>
      <w:bookmarkEnd w:id="5964"/>
      <w:bookmarkEnd w:id="5965"/>
    </w:p>
    <w:p ns2:paraId="4A933D32" ns2:textId="77777777" w:rsidR="002E16F4" w:rsidRPr="007656EF" w:rsidRDefault="002E16F4" w:rsidP="00E40551">
      <w:pPr>
        <w:widowControl w:val="0"/>
        <w:spacing w:before="132" w:after="132" w:line="240" w:lineRule="auto"/>
        <w:ind w:left="-152" w:firstLine="720"/>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3A427E">
        <w:rPr>
          <w:rFonts w:ascii="Times New Roman" w:eastAsia="PMingLiU" w:hAnsi="Times New Roman" w:cs="Times New Roman"/>
          <w:color w:val="000000"/>
          <w:kern w:val="0"/>
          <w:sz w:val="28"/>
          <w:lang w:val="vi-VN"/>
          <ns2:ligatures ns2:val="none"/>
        </w:rPr>
        <w:t>Kiểm toán định kỳ</w:t>
      </w:r>
    </w:p>
    <w:p ns2:paraId="0D9F7CE3" ns2:textId="77777777" w:rsidR="002E16F4" w:rsidRPr="007656EF" w:rsidRDefault="002E16F4" w:rsidP="00E40551">
      <w:pPr>
        <w:widowControl w:val="0"/>
        <w:spacing w:before="132" w:after="132"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Trước ngày 31 tháng 3 hằng năm, Đơn vị vận hành hệ thống điện và thị trường điện có trách nhiệm tổ chức thực hiện và hoàn thành việc kiểm toán số liệu và tuân thủ thị trường điện của năm trước. Nội dung kiểm toán hằng năm về số liệu, quá trình thực hiện tính toán của Đơn vị vận hành hệ thống điện và thị trường điện trong thị trường điện bao gồm:</w:t>
      </w:r>
    </w:p>
    <w:p ns2:paraId="3A86BC26" ns2:textId="77777777" w:rsidR="002E16F4" w:rsidRPr="007656EF" w:rsidRDefault="002E16F4" w:rsidP="00E40551">
      <w:pPr>
        <w:widowControl w:val="0"/>
        <w:spacing w:before="132" w:after="132"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a) Số liệu cho tính toán trong thị trường điện;</w:t>
      </w:r>
    </w:p>
    <w:p ns2:paraId="5DECD3AC" ns2:textId="77777777" w:rsidR="002E16F4" w:rsidRPr="007656EF" w:rsidRDefault="002E16F4" w:rsidP="00E40551">
      <w:pPr>
        <w:widowControl w:val="0"/>
        <w:spacing w:before="132" w:after="132"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xml:space="preserve">b) Các bước thực hiện tính toán; </w:t>
      </w:r>
    </w:p>
    <w:p ns2:paraId="61814D77" ns2:textId="77777777" w:rsidR="002E16F4" w:rsidRPr="007656EF" w:rsidRDefault="002E16F4" w:rsidP="00E40551">
      <w:pPr>
        <w:widowControl w:val="0"/>
        <w:spacing w:before="132" w:after="132"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c) Kết quả tính toán;</w:t>
      </w:r>
    </w:p>
    <w:p ns2:paraId="3885C238" ns2:textId="77777777" w:rsidR="002E16F4" w:rsidRPr="007656EF" w:rsidRDefault="002E16F4" w:rsidP="00E40551">
      <w:pPr>
        <w:widowControl w:val="0"/>
        <w:spacing w:before="132" w:after="132"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d) Tuân thủ của Đơn vị vận hành hệ thống điện và thị trường điện đối với các trình tự quy định tại Thông tư này.</w:t>
      </w:r>
    </w:p>
    <w:p ns2:paraId="7E78BF13" ns2:textId="77777777" w:rsidR="002E16F4" w:rsidRPr="007656EF" w:rsidRDefault="002E16F4" w:rsidP="00E40551">
      <w:pPr>
        <w:widowControl w:val="0"/>
        <w:spacing w:before="132" w:after="132" w:line="240" w:lineRule="auto"/>
        <w:ind w:left="-152" w:firstLine="720"/>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3A427E">
        <w:rPr>
          <w:rFonts w:ascii="Times New Roman" w:eastAsia="PMingLiU" w:hAnsi="Times New Roman" w:cs="Times New Roman"/>
          <w:color w:val="000000"/>
          <w:kern w:val="0"/>
          <w:sz w:val="28"/>
          <w:lang w:val="vi-VN"/>
          <ns2:ligatures ns2:val="none"/>
        </w:rPr>
        <w:t>Kiểm toán đột xuất</w:t>
      </w:r>
    </w:p>
    <w:p ns2:paraId="794728D8" ns2:textId="77777777" w:rsidR="002E16F4" w:rsidRPr="007656EF" w:rsidRDefault="002E16F4" w:rsidP="00E40551">
      <w:pPr>
        <w:widowControl w:val="0"/>
        <w:spacing w:before="132" w:after="132"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Cục Điện lực</w:t>
      </w:r>
      <w:r w:rsidRPr="007656EF" w:rsidDel="002E4AD8">
        <w:rPr>
          <w:rFonts w:ascii="Times New Roman" w:eastAsia="Times New Roman" w:hAnsi="Times New Roman" w:cs="Times New Roman"/>
          <w:color w:val="000000"/>
          <w:kern w:val="0"/>
          <w:sz w:val="28"/>
          <w:lang w:val="vi-VN"/>
          <ns2:ligatures ns2:val="none"/>
        </w:rPr>
        <w:t xml:space="preserve"> </w:t>
      </w:r>
      <w:r w:rsidRPr="007656EF">
        <w:rPr>
          <w:rFonts w:ascii="Times New Roman" w:eastAsia="Times New Roman" w:hAnsi="Times New Roman" w:cs="Times New Roman"/>
          <w:color w:val="000000"/>
          <w:kern w:val="0"/>
          <w:sz w:val="28"/>
          <w:lang w:val="vi-VN"/>
          <ns2:ligatures ns2:val="none"/>
        </w:rPr>
        <w:t>có quyền yêu cầu Đơn vị vận hành hệ thống điện và thị trường điện tổ chức thực hiện kiểm toán đột xuất theo các nội dung và phạm vi kiểm toán cụ thể trong các trường hợp sau:</w:t>
      </w:r>
    </w:p>
    <w:p ns2:paraId="39F6EADE" ns2:textId="77777777" w:rsidR="002E16F4" w:rsidRPr="007656EF" w:rsidRDefault="002E16F4" w:rsidP="00E40551">
      <w:pPr>
        <w:widowControl w:val="0"/>
        <w:spacing w:before="132" w:after="132" w:line="240" w:lineRule="auto"/>
        <w:ind w:left="-10" w:firstLine="57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Khi phát hiện dấu hiệu bất thường trong vận hành thị trường điện;</w:t>
      </w:r>
    </w:p>
    <w:p ns2:paraId="509D1EFD" ns2:textId="77777777" w:rsidR="002E16F4" w:rsidRPr="007656EF" w:rsidRDefault="002E16F4" w:rsidP="00E40551">
      <w:pPr>
        <w:widowControl w:val="0"/>
        <w:spacing w:before="132" w:after="132" w:line="240" w:lineRule="auto"/>
        <w:ind w:left="-10" w:firstLine="57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Theo đề nghị bằng văn bản của thành viên tham gia thị trường điện trong đó nêu rõ nội dung và lý do hợp lý để yêu cầu kiểm toán đột xuất. </w:t>
      </w:r>
    </w:p>
    <w:p ns2:paraId="36BAAFAB" ns2:textId="77777777" w:rsidR="002E16F4" w:rsidRPr="007656EF" w:rsidRDefault="002E16F4" w:rsidP="00E40551">
      <w:pPr>
        <w:widowControl w:val="0"/>
        <w:adjustRightInd w:val="0"/>
        <w:spacing w:before="132" w:after="13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đề xuất đơn vị kiểm toán độc lập đủ năng lực thực hiện các nội dung kiểm toán thị trường điện trình Cục Điện lực thông qua.</w:t>
      </w:r>
    </w:p>
    <w:p ns2:paraId="32F21235"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Đơn vị thành viên tham gia thị trường điện có trách nhiệm hợp tác trong quá trình thực hiện kiểm toán thị trường điện.</w:t>
      </w:r>
    </w:p>
    <w:p ns2:paraId="0BB141FD" ns2:textId="77777777" w:rsidR="002E16F4" w:rsidRPr="003A427E" w:rsidRDefault="002E16F4" w:rsidP="002E16F4">
      <w:pPr>
        <w:widowControl w:val="0"/>
        <w:adjustRightInd w:val="0"/>
        <w:spacing w:before="120" w:after="120" w:line="240" w:lineRule="auto"/>
        <w:ind w:left="90" w:firstLine="477"/>
        <w:jc w:val="both"/>
        <w:textAlignment w:val="baseline"/>
        <w:outlineLvl w:val="3"/>
        <w:rPr>
          <w:rFonts w:ascii="Times New Roman" w:eastAsia="PMingLiU" w:hAnsi="Times New Roman" w:cs="Times New Roman"/>
          <w:color w:val="000000"/>
          <w:kern w:val="0"/>
          <w:sz w:val="28"/>
          <w:lang w:val="vi-VN"/>
          <ns2:ligatures ns2:val="none"/>
        </w:rPr>
      </w:pPr>
      <w:r w:rsidRPr="003A427E">
        <w:rPr>
          <w:rFonts w:ascii="Times New Roman" w:eastAsia="PMingLiU" w:hAnsi="Times New Roman" w:cs="Times New Roman"/>
          <w:kern w:val="0"/>
          <w:sz w:val="28"/>
          <w:lang w:val="vi-VN"/>
          <ns2:ligatures ns2:val="none"/>
        </w:rPr>
        <w:t xml:space="preserve">5. </w:t>
      </w:r>
      <w:r w:rsidRPr="003A427E">
        <w:rPr>
          <w:rFonts w:ascii="Times New Roman" w:eastAsia="PMingLiU" w:hAnsi="Times New Roman" w:cs="Times New Roman"/>
          <w:color w:val="000000"/>
          <w:kern w:val="0"/>
          <w:sz w:val="28"/>
          <w:lang w:val="vi-VN"/>
          <ns2:ligatures ns2:val="none"/>
        </w:rPr>
        <w:t>Chi phí kiểm toán</w:t>
      </w:r>
    </w:p>
    <w:p ns2:paraId="2A3D4C5F" ns2:textId="77777777" w:rsidR="002E16F4" w:rsidRPr="007656EF" w:rsidRDefault="002E16F4" w:rsidP="002E16F4">
      <w:pPr>
        <w:widowControl w:val="0"/>
        <w:spacing w:before="120" w:after="120" w:line="240" w:lineRule="auto"/>
        <w:ind w:left="-10" w:firstLine="57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lastRenderedPageBreak/>
        <w:t xml:space="preserve">a) Đơn vị vận hành hệ thống điện và thị trường điện chi trả trong các trường hợp kiểm toán quy định tại </w:t>
      </w:r>
      <w:r w:rsidRPr="003A427E">
        <w:rPr>
          <w:rFonts w:ascii="Times New Roman" w:eastAsia="PMingLiU" w:hAnsi="Times New Roman" w:cs="Times New Roman"/>
          <w:bCs/>
          <w:iCs/>
          <w:color w:val="000000"/>
          <w:kern w:val="0"/>
          <w:sz w:val="28"/>
          <w:szCs w:val="26"/>
          <w:lang w:val="vi-VN"/>
          <ns2:ligatures ns2:val="none"/>
        </w:rPr>
        <w:t>k</w:t>
      </w:r>
      <w:r w:rsidRPr="007656EF">
        <w:rPr>
          <w:rFonts w:ascii="Times New Roman" w:eastAsia="PMingLiU" w:hAnsi="Times New Roman" w:cs="Times New Roman"/>
          <w:bCs/>
          <w:iCs/>
          <w:color w:val="000000"/>
          <w:kern w:val="0"/>
          <w:sz w:val="28"/>
          <w:szCs w:val="26"/>
          <w:lang w:val="vi-VN"/>
          <ns2:ligatures ns2:val="none"/>
        </w:rPr>
        <w:t xml:space="preserve">hoản 1 và </w:t>
      </w:r>
      <w:r w:rsidRPr="003A427E">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6"/>
          <w:lang w:val="vi-VN"/>
          <ns2:ligatures ns2:val="none"/>
        </w:rPr>
        <w:t xml:space="preserve">iểm a </w:t>
      </w:r>
      <w:r w:rsidRPr="003A427E">
        <w:rPr>
          <w:rFonts w:ascii="Times New Roman" w:eastAsia="PMingLiU" w:hAnsi="Times New Roman" w:cs="Times New Roman"/>
          <w:bCs/>
          <w:iCs/>
          <w:color w:val="000000"/>
          <w:kern w:val="0"/>
          <w:sz w:val="28"/>
          <w:szCs w:val="26"/>
          <w:lang w:val="vi-VN"/>
          <ns2:ligatures ns2:val="none"/>
        </w:rPr>
        <w:t>k</w:t>
      </w:r>
      <w:r w:rsidRPr="007656EF">
        <w:rPr>
          <w:rFonts w:ascii="Times New Roman" w:eastAsia="PMingLiU" w:hAnsi="Times New Roman" w:cs="Times New Roman"/>
          <w:bCs/>
          <w:iCs/>
          <w:color w:val="000000"/>
          <w:kern w:val="0"/>
          <w:sz w:val="28"/>
          <w:szCs w:val="26"/>
          <w:lang w:val="vi-VN"/>
          <ns2:ligatures ns2:val="none"/>
        </w:rPr>
        <w:t>hoản 2 Điều này;</w:t>
      </w:r>
    </w:p>
    <w:p ns2:paraId="0CA79A9A" ns2:textId="77777777" w:rsidR="002E16F4" w:rsidRPr="007656EF" w:rsidRDefault="002E16F4" w:rsidP="002E16F4">
      <w:pPr>
        <w:widowControl w:val="0"/>
        <w:spacing w:before="120" w:after="120" w:line="240" w:lineRule="auto"/>
        <w:ind w:left="-10" w:firstLine="57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Đơn vị đề nghị kiểm toán chi trả trong trường hợp kiểm toán quy định tại điểm b khoản 2 Điều này.</w:t>
      </w:r>
    </w:p>
    <w:p ns2:paraId="14E2C15E"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6. </w:t>
      </w:r>
      <w:r w:rsidRPr="007656EF">
        <w:rPr>
          <w:rFonts w:ascii="Times New Roman" w:eastAsia="PMingLiU" w:hAnsi="Times New Roman" w:cs="Times New Roman"/>
          <w:color w:val="000000"/>
          <w:kern w:val="0"/>
          <w:sz w:val="28"/>
          <w:lang w:val="vi-VN"/>
          <ns2:ligatures ns2:val="none"/>
        </w:rPr>
        <w:t>Trong thời hạn 10 ngày tính từ ngày nhận được báo cáo kiểm toán do đơn vị kiểm toán gửi, Đơn vị vận hành hệ thống điện và thị trường điện có trách nhiệm gửi báo cáo kiểm toán cho Cục Điện lực</w:t>
      </w:r>
      <w:r w:rsidRPr="007656EF" w:rsidDel="002E4AD8">
        <w:rPr>
          <w:rFonts w:ascii="Times New Roman" w:eastAsia="PMingLiU" w:hAnsi="Times New Roman" w:cs="Times New Roman"/>
          <w:color w:val="000000"/>
          <w:kern w:val="0"/>
          <w:sz w:val="28"/>
          <w:lang w:val="vi-VN"/>
          <ns2:ligatures ns2:val="none"/>
        </w:rPr>
        <w:t xml:space="preserve"> </w:t>
      </w:r>
      <w:r w:rsidRPr="007656EF">
        <w:rPr>
          <w:rFonts w:ascii="Times New Roman" w:eastAsia="PMingLiU" w:hAnsi="Times New Roman" w:cs="Times New Roman"/>
          <w:color w:val="000000"/>
          <w:kern w:val="0"/>
          <w:sz w:val="28"/>
          <w:lang w:val="vi-VN"/>
          <ns2:ligatures ns2:val="none"/>
        </w:rPr>
        <w:t xml:space="preserve">và các đơn vị liên quan. </w:t>
      </w:r>
    </w:p>
    <w:p ns2:paraId="5A20E832" ns2:textId="77777777" w:rsidR="002E16F4" w:rsidRPr="007656EF" w:rsidRDefault="002E16F4" w:rsidP="002E16F4">
      <w:pPr>
        <w:widowControl w:val="0"/>
        <w:spacing w:before="120" w:after="120" w:line="240" w:lineRule="auto"/>
        <w:jc w:val="center"/>
        <w:outlineLvl w:val="0"/>
        <w:rPr>
          <w:rFonts w:ascii="Times New Roman" w:eastAsia="PMingLiU" w:hAnsi="Times New Roman" w:cs="Times New Roman"/>
          <w:b/>
          <w:bCs/>
          <w:color w:val="000000"/>
          <w:kern w:val="32"/>
          <w:sz w:val="28"/>
          <w:szCs w:val="28"/>
          <w:lang w:val="vi-VN"/>
          <ns2:ligatures ns2:val="none"/>
        </w:rPr>
      </w:pPr>
      <w:bookmarkStart w:id="5966" w:name="_Toc526435862"/>
      <w:bookmarkStart w:id="5967" w:name="_Toc526435864"/>
      <w:bookmarkStart w:id="5968" w:name="_Toc526435865"/>
      <w:bookmarkStart w:id="5969" w:name="_Toc526435866"/>
      <w:bookmarkStart w:id="5970" w:name="_Toc526435867"/>
      <w:bookmarkStart w:id="5971" w:name="_Toc526435868"/>
      <w:bookmarkStart w:id="5972" w:name="_Toc526435869"/>
      <w:bookmarkStart w:id="5973" w:name="_Toc526435870"/>
      <w:bookmarkStart w:id="5974" w:name="_Toc526435871"/>
      <w:bookmarkStart w:id="5975" w:name="_Toc526435872"/>
      <w:bookmarkStart w:id="5976" w:name="_Toc526435873"/>
      <w:bookmarkStart w:id="5977" w:name="_Toc526435874"/>
      <w:bookmarkStart w:id="5978" w:name="_Toc526435875"/>
      <w:bookmarkStart w:id="5979" w:name="_Toc526435876"/>
      <w:bookmarkStart w:id="5980" w:name="_Toc526435877"/>
      <w:bookmarkStart w:id="5981" w:name="_Toc526435878"/>
      <w:bookmarkStart w:id="5982" w:name="_Toc526435879"/>
      <w:bookmarkStart w:id="5983" w:name="_Toc526435880"/>
      <w:bookmarkStart w:id="5984" w:name="_Toc526435881"/>
      <w:bookmarkStart w:id="5985" w:name="_Toc526435882"/>
      <w:bookmarkStart w:id="5986" w:name="_Toc526435883"/>
      <w:bookmarkStart w:id="5987" w:name="_Toc526435884"/>
      <w:bookmarkStart w:id="5988" w:name="_Toc526435885"/>
      <w:bookmarkStart w:id="5989" w:name="_Toc526435886"/>
      <w:bookmarkStart w:id="5990" w:name="_Toc526435887"/>
      <w:bookmarkStart w:id="5991" w:name="_Toc526435888"/>
      <w:bookmarkStart w:id="5992" w:name="_Toc526435889"/>
      <w:bookmarkStart w:id="5993" w:name="_Toc526435890"/>
      <w:bookmarkStart w:id="5994" w:name="_Toc526435891"/>
      <w:bookmarkStart w:id="5995" w:name="_Toc526435892"/>
      <w:bookmarkStart w:id="5996" w:name="_Toc526435893"/>
      <w:bookmarkStart w:id="5997" w:name="_Toc526435894"/>
      <w:bookmarkStart w:id="5998" w:name="_Toc526435895"/>
      <w:bookmarkStart w:id="5999" w:name="_Toc526435896"/>
      <w:bookmarkStart w:id="6000" w:name="_Toc526435897"/>
      <w:bookmarkStart w:id="6001" w:name="_Toc522197679"/>
      <w:bookmarkStart w:id="6002" w:name="_Toc522269764"/>
      <w:bookmarkStart w:id="6003" w:name="_Toc347904817"/>
      <w:bookmarkStart w:id="6004" w:name="_Toc347904818"/>
      <w:bookmarkStart w:id="6005" w:name="_Toc522197681"/>
      <w:bookmarkStart w:id="6006" w:name="_Toc522269766"/>
      <w:bookmarkStart w:id="6007" w:name="_Toc522197684"/>
      <w:bookmarkStart w:id="6008" w:name="_Toc522269769"/>
      <w:bookmarkStart w:id="6009" w:name="_Toc522197685"/>
      <w:bookmarkStart w:id="6010" w:name="_Toc522269770"/>
      <w:bookmarkStart w:id="6011" w:name="_Toc522197690"/>
      <w:bookmarkStart w:id="6012" w:name="_Toc522269775"/>
      <w:bookmarkStart w:id="6013" w:name="_Toc522197695"/>
      <w:bookmarkStart w:id="6014" w:name="_Toc522269780"/>
      <w:bookmarkStart w:id="6015" w:name="_Toc522197697"/>
      <w:bookmarkStart w:id="6016" w:name="_Toc522269782"/>
      <w:bookmarkStart w:id="6017" w:name="_Toc522197698"/>
      <w:bookmarkStart w:id="6018" w:name="_Toc522269783"/>
      <w:bookmarkStart w:id="6019" w:name="_Toc522197699"/>
      <w:bookmarkStart w:id="6020" w:name="_Toc522269784"/>
      <w:bookmarkStart w:id="6021" w:name="_Toc522197711"/>
      <w:bookmarkStart w:id="6022" w:name="_Toc522269796"/>
      <w:bookmarkStart w:id="6023" w:name="_Toc522197724"/>
      <w:bookmarkStart w:id="6024" w:name="_Toc522269809"/>
      <w:bookmarkStart w:id="6025" w:name="_Toc522197726"/>
      <w:bookmarkStart w:id="6026" w:name="_Toc522269811"/>
      <w:bookmarkStart w:id="6027" w:name="_Toc522197733"/>
      <w:bookmarkStart w:id="6028" w:name="_Toc522269818"/>
      <w:bookmarkStart w:id="6029" w:name="_Toc522197739"/>
      <w:bookmarkStart w:id="6030" w:name="_Toc522269824"/>
      <w:bookmarkStart w:id="6031" w:name="_Toc346807480"/>
      <w:bookmarkEnd w:id="5707"/>
      <w:bookmarkEnd w:id="5708"/>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r w:rsidRPr="007656EF">
        <w:rPr>
          <w:rFonts w:ascii="Times New Roman" w:eastAsia="PMingLiU" w:hAnsi="Times New Roman" w:cs="Times New Roman"/>
          <w:b/>
          <w:bCs/>
          <w:color w:val="000000"/>
          <w:kern w:val="32"/>
          <w:sz w:val="28"/>
          <w:szCs w:val="28"/>
          <w:lang w:val="vi-VN"/>
          <ns2:ligatures ns2:val="none"/>
        </w:rPr>
        <w:t>Chương XI</w:t>
      </w:r>
      <w:r w:rsidRPr="007656EF">
        <w:rPr>
          <w:rFonts w:ascii="Times New Roman" w:eastAsia="PMingLiU" w:hAnsi="Times New Roman" w:cs="Times New Roman"/>
          <w:b/>
          <w:bCs/>
          <w:color w:val="000000"/>
          <w:kern w:val="32"/>
          <w:sz w:val="28"/>
          <w:szCs w:val="32"/>
          <w:lang w:val="vi-VN"/>
          <ns2:ligatures ns2:val="none"/>
        </w:rPr>
        <w:br/>
      </w:r>
      <w:bookmarkStart w:id="6032" w:name="_Toc240798024"/>
      <w:bookmarkStart w:id="6033" w:name="_Toc240955046"/>
      <w:bookmarkStart w:id="6034" w:name="_Toc347904831"/>
      <w:bookmarkStart w:id="6035" w:name="_Toc520887814"/>
      <w:bookmarkStart w:id="6036" w:name="_Toc521661406"/>
      <w:bookmarkStart w:id="6037" w:name="_Toc522197745"/>
      <w:bookmarkStart w:id="6038" w:name="_Toc522269830"/>
      <w:bookmarkStart w:id="6039" w:name="_Toc523300822"/>
      <w:bookmarkStart w:id="6040" w:name="_Toc526435903"/>
      <w:bookmarkStart w:id="6041" w:name="_Toc526928394"/>
      <w:bookmarkStart w:id="6042" w:name="_Toc527548228"/>
      <w:bookmarkStart w:id="6043" w:name="_Toc527548423"/>
      <w:bookmarkStart w:id="6044" w:name="_Toc529174220"/>
      <w:r w:rsidRPr="007656EF">
        <w:rPr>
          <w:rFonts w:ascii="Times New Roman" w:eastAsia="PMingLiU" w:hAnsi="Times New Roman" w:cs="Times New Roman"/>
          <w:b/>
          <w:bCs/>
          <w:color w:val="000000"/>
          <w:kern w:val="32"/>
          <w:sz w:val="28"/>
          <w:szCs w:val="32"/>
          <w:lang w:val="vi-VN"/>
          <ns2:ligatures ns2:val="none"/>
        </w:rPr>
        <w:t>TỔ CHỨC THỰC HIỆN</w:t>
      </w:r>
      <w:bookmarkEnd w:id="6032"/>
      <w:bookmarkEnd w:id="6033"/>
      <w:bookmarkEnd w:id="6034"/>
      <w:bookmarkEnd w:id="6035"/>
      <w:bookmarkEnd w:id="6036"/>
      <w:bookmarkEnd w:id="6037"/>
      <w:bookmarkEnd w:id="6038"/>
      <w:bookmarkEnd w:id="6039"/>
      <w:bookmarkEnd w:id="6040"/>
      <w:bookmarkEnd w:id="6041"/>
      <w:bookmarkEnd w:id="6042"/>
      <w:bookmarkEnd w:id="6043"/>
      <w:bookmarkEnd w:id="6044"/>
    </w:p>
    <w:p ns2:paraId="3B78B715"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045" w:name="_Toc238971147"/>
      <w:bookmarkStart w:id="6046" w:name="_Toc240798025"/>
      <w:bookmarkStart w:id="6047" w:name="_Toc240955047"/>
      <w:bookmarkStart w:id="6048" w:name="_Toc347904832"/>
      <w:bookmarkStart w:id="6049" w:name="_Toc520887815"/>
      <w:bookmarkStart w:id="6050" w:name="_Toc521661407"/>
      <w:bookmarkStart w:id="6051" w:name="_Toc522197746"/>
      <w:bookmarkStart w:id="6052" w:name="_Toc522269831"/>
      <w:bookmarkStart w:id="6053" w:name="_Toc523300823"/>
      <w:bookmarkStart w:id="6054" w:name="_Toc526435904"/>
      <w:bookmarkStart w:id="6055" w:name="_Toc526928395"/>
      <w:bookmarkStart w:id="6056" w:name="_Toc527548229"/>
      <w:bookmarkStart w:id="6057" w:name="_Toc527548424"/>
      <w:bookmarkStart w:id="6058" w:name="_Toc529174221"/>
      <w:r w:rsidRPr="007656EF">
        <w:rPr>
          <w:rFonts w:ascii="Times New Roman" w:eastAsia="PMingLiU" w:hAnsi="Times New Roman" w:cs="Times New Roman"/>
          <w:b/>
          <w:color w:val="000000"/>
          <w:kern w:val="0"/>
          <w:sz w:val="28"/>
          <w:szCs w:val="28"/>
          <w:lang w:val="vi-VN" w:bidi="th-TH"/>
          <ns2:ligatures ns2:val="none"/>
        </w:rPr>
        <w:t>Điều 134.</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 xml:space="preserve">Trách nhiệm của </w:t>
      </w:r>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r w:rsidRPr="007656EF">
        <w:rPr>
          <w:rFonts w:ascii="Times New Roman" w:eastAsia="PMingLiU" w:hAnsi="Times New Roman" w:cs="Times New Roman"/>
          <w:b/>
          <w:color w:val="000000"/>
          <w:kern w:val="0"/>
          <w:sz w:val="28"/>
          <w:szCs w:val="28"/>
          <w:lang w:val="vi-VN" w:bidi="th-TH"/>
          <ns2:ligatures ns2:val="none"/>
        </w:rPr>
        <w:t>Cục Điện lực</w:t>
      </w:r>
    </w:p>
    <w:p ns2:paraId="2114703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Phổ biến, kiểm tra và giám sát việc thực hiện Thông tư này.</w:t>
      </w:r>
    </w:p>
    <w:p ns2:paraId="282150F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Ban hành hoặc trình Lãnh đạo Bộ ban hành văn bản hướng dẫn thực hiện hợp đồng mua bán điện đối với hợp đồng mua bán điện đã ký kết hoặc đang trong quá trình thực hiện đàm phán trước ngày Thông tư này có hiệu lực thi hành.</w:t>
      </w:r>
    </w:p>
    <w:p ns2:paraId="212CA21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Ban hành hoặc trình Lãnh đạo Bộ ban hành văn bản hướng dẫn các nội dung mới phát sinh, vướng mắc trong quá trình thực hiện.</w:t>
      </w:r>
    </w:p>
    <w:p ns2:paraId="4852742A"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059" w:name="_Toc526435906"/>
      <w:bookmarkStart w:id="6060" w:name="_Toc526435907"/>
      <w:bookmarkStart w:id="6061" w:name="_Toc526435908"/>
      <w:bookmarkStart w:id="6062" w:name="_Toc526435909"/>
      <w:bookmarkStart w:id="6063" w:name="_Toc520887816"/>
      <w:bookmarkStart w:id="6064" w:name="_Toc521661408"/>
      <w:bookmarkStart w:id="6065" w:name="_Toc522197747"/>
      <w:bookmarkStart w:id="6066" w:name="_Toc522269832"/>
      <w:bookmarkStart w:id="6067" w:name="_Toc523300824"/>
      <w:bookmarkStart w:id="6068" w:name="_Toc526435910"/>
      <w:bookmarkStart w:id="6069" w:name="_Toc526928396"/>
      <w:bookmarkStart w:id="6070" w:name="_Toc527548230"/>
      <w:bookmarkStart w:id="6071" w:name="_Toc527548425"/>
      <w:bookmarkStart w:id="6072" w:name="_Toc529174222"/>
      <w:bookmarkEnd w:id="6059"/>
      <w:bookmarkEnd w:id="6060"/>
      <w:bookmarkEnd w:id="6061"/>
      <w:bookmarkEnd w:id="6062"/>
      <w:r w:rsidRPr="007656EF">
        <w:rPr>
          <w:rFonts w:ascii="Times New Roman" w:eastAsia="PMingLiU" w:hAnsi="Times New Roman" w:cs="Times New Roman"/>
          <w:b/>
          <w:color w:val="000000"/>
          <w:kern w:val="0"/>
          <w:sz w:val="28"/>
          <w:szCs w:val="28"/>
          <w:lang w:val="vi-VN" w:bidi="th-TH"/>
          <ns2:ligatures ns2:val="none"/>
        </w:rPr>
        <w:t>Điều 135.</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 xml:space="preserve">Trách nhiệm của Đơn vị vận hành hệ thống điện và thị trường điện </w:t>
      </w:r>
      <w:bookmarkEnd w:id="6063"/>
      <w:bookmarkEnd w:id="6064"/>
      <w:bookmarkEnd w:id="6065"/>
      <w:bookmarkEnd w:id="6066"/>
      <w:bookmarkEnd w:id="6067"/>
      <w:bookmarkEnd w:id="6068"/>
      <w:bookmarkEnd w:id="6069"/>
      <w:bookmarkEnd w:id="6070"/>
      <w:bookmarkEnd w:id="6071"/>
      <w:bookmarkEnd w:id="6072"/>
    </w:p>
    <w:p ns2:paraId="1E3F511E"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2"/>
          <w:lang w:val="vi-VN"/>
          <ns2:ligatures ns2:val="none"/>
        </w:rPr>
        <w:t>1. Đầu tư, xây dựng, lắp đặt và nâng cấp Hệ thống thông tin thị trường điện và các phần mềm phục vụ thị trường điện phù hợp với yêu cầu quy định tại Thông tư này.</w:t>
      </w:r>
      <w:r w:rsidRPr="007656EF">
        <w:rPr>
          <w:rFonts w:ascii="Times New Roman" w:eastAsia="Times New Roman" w:hAnsi="Times New Roman" w:cs="Times New Roman"/>
          <w:bCs/>
          <w:color w:val="000000"/>
          <w:kern w:val="0"/>
          <w:sz w:val="28"/>
          <w:szCs w:val="22"/>
          <w:lang w:val="vi-VN"/>
          <ns2:ligatures ns2:val="none"/>
        </w:rPr>
        <w:t xml:space="preserve"> </w:t>
      </w:r>
    </w:p>
    <w:p ns2:paraId="7E17A7EA"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2"/>
          <w:lang w:val="vi-VN"/>
          <ns2:ligatures ns2:val="none"/>
        </w:rPr>
      </w:pPr>
      <w:r w:rsidRPr="007656EF">
        <w:rPr>
          <w:rFonts w:ascii="Times New Roman" w:eastAsia="Times New Roman" w:hAnsi="Times New Roman" w:cs="Times New Roman"/>
          <w:color w:val="000000"/>
          <w:kern w:val="0"/>
          <w:sz w:val="28"/>
          <w:szCs w:val="22"/>
          <w:lang w:val="vi-VN"/>
          <ns2:ligatures ns2:val="none"/>
        </w:rPr>
        <w:t xml:space="preserve">2. Ban hành quy định cụ thể về nhiệm vụ, quyền hạn, tiêu chuẩn, chế độ </w:t>
      </w:r>
      <w:r w:rsidRPr="003A427E">
        <w:rPr>
          <w:rFonts w:ascii="Times New Roman" w:eastAsia="Times New Roman" w:hAnsi="Times New Roman" w:cs="Times New Roman"/>
          <w:color w:val="000000"/>
          <w:kern w:val="0"/>
          <w:sz w:val="28"/>
          <w:szCs w:val="22"/>
          <w:lang w:val="vi-VN"/>
          <ns2:ligatures ns2:val="none"/>
        </w:rPr>
        <w:t xml:space="preserve">và quan hệ </w:t>
      </w:r>
      <w:r w:rsidRPr="007656EF">
        <w:rPr>
          <w:rFonts w:ascii="Times New Roman" w:eastAsia="Times New Roman" w:hAnsi="Times New Roman" w:cs="Times New Roman"/>
          <w:color w:val="000000"/>
          <w:kern w:val="0"/>
          <w:sz w:val="28"/>
          <w:szCs w:val="22"/>
          <w:lang w:val="vi-VN"/>
          <ns2:ligatures ns2:val="none"/>
        </w:rPr>
        <w:t xml:space="preserve">công tác của chức danh Kỹ sư Điều hành giao dịch thị trường điện của đơn vị phù hợp với các quy định tại Điều 136, Điều 137, Điều 138 và Điều 139 Thông tư này; </w:t>
      </w:r>
      <w:r w:rsidRPr="003A427E">
        <w:rPr>
          <w:rFonts w:ascii="Times New Roman" w:eastAsia="Times New Roman" w:hAnsi="Times New Roman" w:cs="Times New Roman"/>
          <w:color w:val="000000"/>
          <w:kern w:val="0"/>
          <w:sz w:val="28"/>
          <w:szCs w:val="22"/>
          <w:lang w:val="vi-VN"/>
          <ns2:ligatures ns2:val="none"/>
        </w:rPr>
        <w:t>tổ chức</w:t>
      </w:r>
      <w:r w:rsidRPr="007656EF">
        <w:rPr>
          <w:rFonts w:ascii="Times New Roman" w:eastAsia="Times New Roman" w:hAnsi="Times New Roman" w:cs="Times New Roman"/>
          <w:color w:val="000000"/>
          <w:kern w:val="0"/>
          <w:sz w:val="28"/>
          <w:szCs w:val="22"/>
          <w:lang w:val="vi-VN"/>
          <ns2:ligatures ns2:val="none"/>
        </w:rPr>
        <w:t xml:space="preserve"> đào tạo, kiểm tra và công nhận chức danh này để tham gia công tác </w:t>
      </w:r>
      <w:r w:rsidRPr="003A427E">
        <w:rPr>
          <w:rFonts w:ascii="Times New Roman" w:eastAsia="Times New Roman" w:hAnsi="Times New Roman" w:cs="Times New Roman"/>
          <w:color w:val="000000"/>
          <w:kern w:val="0"/>
          <w:sz w:val="28"/>
          <w:szCs w:val="22"/>
          <w:lang w:val="vi-VN"/>
          <ns2:ligatures ns2:val="none"/>
        </w:rPr>
        <w:t>đ</w:t>
      </w:r>
      <w:r w:rsidRPr="007656EF">
        <w:rPr>
          <w:rFonts w:ascii="Times New Roman" w:eastAsia="Times New Roman" w:hAnsi="Times New Roman" w:cs="Times New Roman"/>
          <w:color w:val="000000"/>
          <w:kern w:val="0"/>
          <w:sz w:val="28"/>
          <w:szCs w:val="22"/>
          <w:lang w:val="vi-VN"/>
          <ns2:ligatures ns2:val="none"/>
        </w:rPr>
        <w:t>iều hành giao dịch thị trường điện.</w:t>
      </w:r>
    </w:p>
    <w:p ns2:paraId="6C91A8CD"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3. Hướng dẫn các thành viên tham gia thị trường điện về trình tự, thủ tục đăng ký tham gia thị trường điện theo quy định tại Thông tư này và nâng cấp Trang thông tin điện tử thị trường điện để các đơn vị phát điện nộp hồ sơ đăng ký tham gia thị trường điện theo hình thức trực tuyến.</w:t>
      </w:r>
    </w:p>
    <w:p ns2:paraId="2B05B6C9"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4. Chịu trách nhiệm tổng hợp các thông tin do các đơn vị cung cấp để đưa vào mô hình mô phỏng thị trường điện, kết quả tính toán đầu ra và các thông tin công bố trên c</w:t>
      </w:r>
      <w:r w:rsidRPr="003A427E">
        <w:rPr>
          <w:rFonts w:ascii="Times New Roman" w:eastAsia="Times New Roman" w:hAnsi="Times New Roman" w:cs="Times New Roman"/>
          <w:color w:val="000000"/>
          <w:kern w:val="0"/>
          <w:sz w:val="28"/>
          <w:szCs w:val="28"/>
          <w:lang w:val="vi-VN"/>
          <ns2:ligatures ns2:val="none"/>
        </w:rPr>
        <w:t>ổ</w:t>
      </w:r>
      <w:r w:rsidRPr="007656EF">
        <w:rPr>
          <w:rFonts w:ascii="Times New Roman" w:eastAsia="Times New Roman" w:hAnsi="Times New Roman" w:cs="Times New Roman"/>
          <w:color w:val="000000"/>
          <w:kern w:val="0"/>
          <w:sz w:val="28"/>
          <w:szCs w:val="28"/>
          <w:lang w:val="vi-VN"/>
          <ns2:ligatures ns2:val="none"/>
        </w:rPr>
        <w:t>ng thông tin điện tử phục vụ thị trường điện bảo đảm chính xác, tin cậy và có cơ sở thực tiễn theo quy định của Thông tư này.</w:t>
      </w:r>
    </w:p>
    <w:p ns2:paraId="15420FAB"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5. Xây dựng cơ sở dữ liệu, cung cấp và đồng bộ các dữ liệu vận hành giữa Đơn vị vận hành hệ thống điện và thị trường điện và </w:t>
      </w:r>
      <w:r w:rsidRPr="007656EF">
        <w:rPr>
          <w:rFonts w:ascii="Times New Roman" w:eastAsia="Times New Roman" w:hAnsi="Times New Roman" w:cs="Times New Roman"/>
          <w:color w:val="000000"/>
          <w:kern w:val="0"/>
          <w:sz w:val="28"/>
          <w:szCs w:val="22"/>
          <w:lang w:val="vi-VN"/>
          <ns2:ligatures ns2:val="none"/>
        </w:rPr>
        <w:t>Cục Điện lực</w:t>
      </w:r>
      <w:r w:rsidRPr="007656EF">
        <w:rPr>
          <w:rFonts w:ascii="Times New Roman" w:eastAsia="Times New Roman" w:hAnsi="Times New Roman" w:cs="Times New Roman"/>
          <w:color w:val="000000"/>
          <w:kern w:val="0"/>
          <w:sz w:val="28"/>
          <w:szCs w:val="28"/>
          <w:lang w:val="vi-VN"/>
          <ns2:ligatures ns2:val="none"/>
        </w:rPr>
        <w:t xml:space="preserve"> để phục vụ công tác giám sát, đánh giá vận hành hệ thống điện và thị trường điện của </w:t>
      </w:r>
      <w:r w:rsidRPr="007656EF">
        <w:rPr>
          <w:rFonts w:ascii="Times New Roman" w:eastAsia="Times New Roman" w:hAnsi="Times New Roman" w:cs="Times New Roman"/>
          <w:color w:val="000000"/>
          <w:kern w:val="0"/>
          <w:sz w:val="28"/>
          <w:szCs w:val="22"/>
          <w:lang w:val="vi-VN"/>
          <ns2:ligatures ns2:val="none"/>
        </w:rPr>
        <w:t>Cục Điện lực</w:t>
      </w:r>
      <w:r w:rsidRPr="007656EF">
        <w:rPr>
          <w:rFonts w:ascii="Times New Roman" w:eastAsia="Times New Roman" w:hAnsi="Times New Roman" w:cs="Times New Roman"/>
          <w:color w:val="000000"/>
          <w:kern w:val="0"/>
          <w:sz w:val="28"/>
          <w:szCs w:val="28"/>
          <w:lang w:val="vi-VN"/>
          <ns2:ligatures ns2:val="none"/>
        </w:rPr>
        <w:t xml:space="preserve">. </w:t>
      </w:r>
    </w:p>
    <w:p ns2:paraId="225FD403"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6. Đơn vị vận hành hệ thống điện và thị trường điện có trách nhiệm thực hiện </w:t>
      </w:r>
      <w:r w:rsidRPr="007656EF">
        <w:rPr>
          <w:rFonts w:ascii="Times New Roman" w:eastAsia="Times New Roman" w:hAnsi="Times New Roman" w:cs="Times New Roman"/>
          <w:color w:val="000000"/>
          <w:kern w:val="0"/>
          <w:sz w:val="28"/>
          <w:szCs w:val="28"/>
          <w:lang w:val="vi-VN"/>
          <ns2:ligatures ns2:val="none"/>
        </w:rPr>
        <w:lastRenderedPageBreak/>
        <w:t>trang bị các công cụ, số liệu cần thiết để phục vụ công tác lập kế hoạch vận hành, lập lịch huy động và vận hành thời gian thực như: số liệu thời tiết, khí tượng, thủy văn dự báo sản lượng thủy điện theo nước về, dự báo năng lượng tái tạo (công suất, sản lượng và các yếu tố khí tượng liên quan); số liệu tính toán mô phỏng ước lượng bức xạ thời gian thực (từ các nguồn như ảnh mây vệ tinh…) phục vụ giám sát công suất điện mặt trời mái nhà.</w:t>
      </w:r>
      <w:bookmarkStart w:id="6073" w:name="_Toc520887817"/>
      <w:bookmarkStart w:id="6074" w:name="_Toc521661409"/>
      <w:bookmarkStart w:id="6075" w:name="_Toc522197748"/>
      <w:bookmarkStart w:id="6076" w:name="_Toc522269833"/>
      <w:bookmarkStart w:id="6077" w:name="_Toc523300825"/>
      <w:bookmarkStart w:id="6078" w:name="_Toc526435911"/>
      <w:bookmarkStart w:id="6079" w:name="_Toc526928397"/>
      <w:bookmarkStart w:id="6080" w:name="_Toc527548231"/>
      <w:bookmarkStart w:id="6081" w:name="_Toc527548426"/>
      <w:bookmarkStart w:id="6082" w:name="_Toc529174223"/>
    </w:p>
    <w:p ns2:paraId="5155361B"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136.</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Nhiệm vụ, quyền hạn của Kỹ sư Điều hành giao dịch thị trường điện</w:t>
      </w:r>
    </w:p>
    <w:p ns2:paraId="4D097A6E"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1. Nhiệm vụ</w:t>
      </w:r>
    </w:p>
    <w:p ns2:paraId="7FAAB8E1" ns2:textId="77777777" w:rsidR="002E16F4" w:rsidRPr="003A427E"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a) Bảo đảm công tác điều hành thị trường điện công bằng, minh bạch, tuân thủ các quy định về vận hành hệ thống điện và thị trường điện do Bộ Công Thương ban hành</w:t>
      </w:r>
      <w:r w:rsidRPr="003A427E">
        <w:rPr>
          <w:rFonts w:ascii="Times New Roman" w:eastAsia="Times New Roman" w:hAnsi="Times New Roman" w:cs="Times New Roman"/>
          <w:color w:val="000000"/>
          <w:kern w:val="0"/>
          <w:sz w:val="28"/>
          <w:szCs w:val="28"/>
          <w:lang w:val="vi-VN"/>
          <ns2:ligatures ns2:val="none"/>
        </w:rPr>
        <w:t>;</w:t>
      </w:r>
    </w:p>
    <w:p ns2:paraId="538397A8"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b) Dự báo nhu cầu phụ tải điện phục vụ lập kế hoạch vận hành thị trường điện, lập lịch huy động nguồn điện ngày tới, trong ngày, chu kỳ giao dịch tới tuân thủ theo các quy định về vận hành hệ thống điện và thị trường điện</w:t>
      </w: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do Bộ Công Thương ban hành;</w:t>
      </w:r>
    </w:p>
    <w:p ns2:paraId="7A5DF50C"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c) Lập kế hoạch vận hành vận hành thị trường điện năm tới, tháng tới, lập kế hoạch vận hành hệ thống điện và thị trường điện tuần tới, lịch huy động nguồn điện ngày tới, trong ngày, chu kỳ giao dịch tới (bao gồm các đơn vị trực tiếp giao dịch và các đơn vị gián tiếp giao dịch) theo quy định tại Thông tư này;</w:t>
      </w:r>
    </w:p>
    <w:p ns2:paraId="018ED895"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d) Thông báo dự báo nhu cầu sử dụng khí cho các đơn vị phát điện và đơn vị cung cấp nhiên liệu trong lập kế hoạch vận hành tuần tới, lập lịch huy động ngày tới, trong ngày và chu kỳ giao dịch tới; </w:t>
      </w:r>
    </w:p>
    <w:p ns2:paraId="60176C1F"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đ) Công bố thông tin huy động ngày tới, trong ngày, chu kỳ giao dịch tới trên trang thông tin điện tử hệ thống điện và thị trường điện theo đúng quy định; </w:t>
      </w:r>
    </w:p>
    <w:p ns2:paraId="7D9BD09A"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e) Tính toán, đánh giá công suất khả dụng nguồn </w:t>
      </w:r>
      <w:r w:rsidRPr="003A427E">
        <w:rPr>
          <w:rFonts w:ascii="Times New Roman" w:eastAsia="Times New Roman" w:hAnsi="Times New Roman" w:cs="Times New Roman"/>
          <w:color w:val="000000"/>
          <w:kern w:val="0"/>
          <w:sz w:val="28"/>
          <w:szCs w:val="28"/>
          <w:lang w:val="vi-VN"/>
          <ns2:ligatures ns2:val="none"/>
        </w:rPr>
        <w:t xml:space="preserve">điện </w:t>
      </w:r>
      <w:r w:rsidRPr="007656EF">
        <w:rPr>
          <w:rFonts w:ascii="Times New Roman" w:eastAsia="Times New Roman" w:hAnsi="Times New Roman" w:cs="Times New Roman"/>
          <w:color w:val="000000"/>
          <w:kern w:val="0"/>
          <w:sz w:val="28"/>
          <w:szCs w:val="28"/>
          <w:lang w:val="vi-VN"/>
          <ns2:ligatures ns2:val="none"/>
        </w:rPr>
        <w:t xml:space="preserve">hệ thống điện quốc gia, hệ thống điện miền và phối hợp </w:t>
      </w:r>
      <w:r w:rsidRPr="003A427E">
        <w:rPr>
          <w:rFonts w:ascii="Times New Roman" w:eastAsia="Times New Roman" w:hAnsi="Times New Roman" w:cs="Times New Roman"/>
          <w:color w:val="000000"/>
          <w:kern w:val="0"/>
          <w:sz w:val="28"/>
          <w:szCs w:val="28"/>
          <w:lang w:val="vi-VN"/>
          <ns2:ligatures ns2:val="none"/>
        </w:rPr>
        <w:t xml:space="preserve">với các đơn vị liên quan </w:t>
      </w:r>
      <w:r w:rsidRPr="007656EF">
        <w:rPr>
          <w:rFonts w:ascii="Times New Roman" w:eastAsia="Times New Roman" w:hAnsi="Times New Roman" w:cs="Times New Roman"/>
          <w:color w:val="000000"/>
          <w:kern w:val="0"/>
          <w:sz w:val="28"/>
          <w:szCs w:val="28"/>
          <w:lang w:val="vi-VN"/>
          <ns2:ligatures ns2:val="none"/>
        </w:rPr>
        <w:t>thực hiện các giải pháp nhằm bảo đảm cân bằng cung cầu và cung cấp điện;</w:t>
      </w:r>
    </w:p>
    <w:p ns2:paraId="5D9EAC77" ns2:textId="77777777" w:rsidR="002E16F4" w:rsidRPr="003A427E"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g) Tính toán thanh toán cho các đơn vị tham gia thị trường điện theo quy định tại Thông tư này</w:t>
      </w:r>
      <w:r w:rsidRPr="003A427E">
        <w:rPr>
          <w:rFonts w:ascii="Times New Roman" w:eastAsia="Times New Roman" w:hAnsi="Times New Roman" w:cs="Times New Roman"/>
          <w:color w:val="000000"/>
          <w:kern w:val="0"/>
          <w:sz w:val="28"/>
          <w:szCs w:val="28"/>
          <w:lang w:val="vi-VN"/>
          <ns2:ligatures ns2:val="none"/>
        </w:rPr>
        <w:t>;</w:t>
      </w:r>
    </w:p>
    <w:p ns2:paraId="2B4B2946" ns2:textId="77777777" w:rsidR="002E16F4" w:rsidRPr="003A427E"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h) Các nhiệm vụ khác do </w:t>
      </w:r>
      <w:r w:rsidRPr="007656EF">
        <w:rPr>
          <w:rFonts w:ascii="Times New Roman" w:eastAsia="Times New Roman" w:hAnsi="Times New Roman" w:cs="Times New Roman"/>
          <w:color w:val="000000"/>
          <w:kern w:val="0"/>
          <w:sz w:val="28"/>
          <w:szCs w:val="28"/>
          <w:lang w:val="vi-VN"/>
          <ns2:ligatures ns2:val="none"/>
        </w:rPr>
        <w:t>Đơn vị vận hành hệ thống điện và thị trường điện</w:t>
      </w:r>
      <w:r w:rsidRPr="003A427E">
        <w:rPr>
          <w:rFonts w:ascii="Times New Roman" w:eastAsia="Times New Roman" w:hAnsi="Times New Roman" w:cs="Times New Roman"/>
          <w:color w:val="000000"/>
          <w:kern w:val="0"/>
          <w:sz w:val="28"/>
          <w:szCs w:val="28"/>
          <w:lang w:val="vi-VN"/>
          <ns2:ligatures ns2:val="none"/>
        </w:rPr>
        <w:t xml:space="preserve"> quy định cụ thể, bảo đảm phù hợp với quy định tại Thông tư này và các quy định pháp luật khác có liên quan.</w:t>
      </w:r>
    </w:p>
    <w:p ns2:paraId="7D7B2650"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2. Quyền hạn</w:t>
      </w:r>
    </w:p>
    <w:p ns2:paraId="7879BAA1" ns2:textId="77777777" w:rsidR="002E16F4" w:rsidRPr="003A427E"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a) Yêu cầu Đơn vị quản lý vận hành và các đơn vị có liên quan cung cấp các thông tin phục vụ công tác vận hành hệ thống điện và điều hành thị trường điện</w:t>
      </w:r>
      <w:r w:rsidRPr="003A427E">
        <w:rPr>
          <w:rFonts w:ascii="Times New Roman" w:eastAsia="Times New Roman" w:hAnsi="Times New Roman" w:cs="Times New Roman"/>
          <w:color w:val="000000"/>
          <w:kern w:val="0"/>
          <w:sz w:val="28"/>
          <w:szCs w:val="28"/>
          <w:lang w:val="vi-VN"/>
          <ns2:ligatures ns2:val="none"/>
        </w:rPr>
        <w:t xml:space="preserve"> theo quy định tại Thông tư này và các quy định pháp luật khác có liên quan; </w:t>
      </w:r>
    </w:p>
    <w:p ns2:paraId="70F99E28"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b) Phối hợp với điều độ viên quốc gia, kỹ sư trực ca năng lượng tái tạo, điều độ viên miền cập nhật các thông tin vận hành trong thời gian thực phục vụ công </w:t>
      </w:r>
      <w:r w:rsidRPr="007656EF">
        <w:rPr>
          <w:rFonts w:ascii="Times New Roman" w:eastAsia="Times New Roman" w:hAnsi="Times New Roman" w:cs="Times New Roman"/>
          <w:color w:val="000000"/>
          <w:kern w:val="0"/>
          <w:sz w:val="28"/>
          <w:szCs w:val="28"/>
          <w:lang w:val="vi-VN"/>
          <ns2:ligatures ns2:val="none"/>
        </w:rPr>
        <w:lastRenderedPageBreak/>
        <w:t>tác lập lịch huy động nguồn điện;</w:t>
      </w:r>
    </w:p>
    <w:p ns2:paraId="3335657C" ns2:textId="77777777" w:rsidR="002E16F4" w:rsidRPr="003A427E"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c) Kiến nghị với lãnh đạo Đơn vị vận hành hệ thống điện và thị trường điện  xem xét, thay đổi phương thức vận hành khi hệ thống điện quốc gia có sự cố hoặc khi nhận thấy phương thức vận hành hiện tại chưa phù hợp; việc thay đổi phương thức vận hành phải bảo đảm tu</w:t>
      </w:r>
      <w:r w:rsidRPr="003A427E">
        <w:rPr>
          <w:rFonts w:ascii="Times New Roman" w:eastAsia="Times New Roman" w:hAnsi="Times New Roman" w:cs="Times New Roman"/>
          <w:color w:val="000000"/>
          <w:kern w:val="0"/>
          <w:sz w:val="28"/>
          <w:szCs w:val="28"/>
          <w:lang w:val="vi-VN"/>
          <ns2:ligatures ns2:val="none"/>
        </w:rPr>
        <w:t>â</w:t>
      </w:r>
      <w:r w:rsidRPr="007656EF">
        <w:rPr>
          <w:rFonts w:ascii="Times New Roman" w:eastAsia="Times New Roman" w:hAnsi="Times New Roman" w:cs="Times New Roman"/>
          <w:color w:val="000000"/>
          <w:kern w:val="0"/>
          <w:sz w:val="28"/>
          <w:szCs w:val="28"/>
          <w:lang w:val="vi-VN"/>
          <ns2:ligatures ns2:val="none"/>
        </w:rPr>
        <w:t>n thủ các quy định liên quan, không ảnh hưởng đến vận hành và cung cấp điện an toàn, ổn định, tin cậy của hệ thống điện và thị trường điện</w:t>
      </w:r>
      <w:r w:rsidRPr="003A427E">
        <w:rPr>
          <w:rFonts w:ascii="Times New Roman" w:eastAsia="Times New Roman" w:hAnsi="Times New Roman" w:cs="Times New Roman"/>
          <w:color w:val="000000"/>
          <w:kern w:val="0"/>
          <w:sz w:val="28"/>
          <w:szCs w:val="28"/>
          <w:lang w:val="vi-VN"/>
          <ns2:ligatures ns2:val="none"/>
        </w:rPr>
        <w:t>;</w:t>
      </w:r>
    </w:p>
    <w:p ns2:paraId="228310C1" ns2:textId="77777777" w:rsidR="002E16F4" w:rsidRPr="003A427E"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d) Các quyền hạn khác do </w:t>
      </w:r>
      <w:r w:rsidRPr="007656EF">
        <w:rPr>
          <w:rFonts w:ascii="Times New Roman" w:eastAsia="Times New Roman" w:hAnsi="Times New Roman" w:cs="Times New Roman"/>
          <w:color w:val="000000"/>
          <w:kern w:val="0"/>
          <w:sz w:val="28"/>
          <w:szCs w:val="28"/>
          <w:lang w:val="vi-VN"/>
          <ns2:ligatures ns2:val="none"/>
        </w:rPr>
        <w:t>Đơn vị vận hành hệ thống điện và thị trường điện</w:t>
      </w:r>
      <w:r w:rsidRPr="003A427E">
        <w:rPr>
          <w:rFonts w:ascii="Times New Roman" w:eastAsia="Times New Roman" w:hAnsi="Times New Roman" w:cs="Times New Roman"/>
          <w:color w:val="000000"/>
          <w:kern w:val="0"/>
          <w:sz w:val="28"/>
          <w:szCs w:val="28"/>
          <w:lang w:val="vi-VN"/>
          <ns2:ligatures ns2:val="none"/>
        </w:rPr>
        <w:t xml:space="preserve"> quy định cụ thể, bảo đảm phù hợp với quy định tại Thông tư này và các quy định pháp luật khác có liên quan.</w:t>
      </w:r>
    </w:p>
    <w:p ns2:paraId="19267343"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137.</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Quy định về đào tạo chức danh Kỹ sư Điều hành giao dịch thị trường điện</w:t>
      </w:r>
    </w:p>
    <w:p ns2:paraId="73209F30"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1. Quy định về tuyển dụng, đào tạo chức danh Kỹ sư Điều hành giao dịch thị trường điện:</w:t>
      </w:r>
    </w:p>
    <w:p ns2:paraId="4587EA13"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a) Đơn vị vận hành hệ thống điện và thị trường điện có trách nhiệm tổ chức tuyển dụng và đào tạo nguồn nhân lực phục vụ công tác điều hành thị trường điện. Người được cử đi đào tạo phải đáp ứng đầy đủ các điều kiện theo các quy định tại Điều 138 Thông tư này và các điều kiện khác do Đơn vị vận hành hệ thống điện và thị trường điện quy định phù hợp với vị trí và công việc được giao thực hiện sau đào tạo</w:t>
      </w:r>
      <w:r w:rsidRPr="003A427E">
        <w:rPr>
          <w:rFonts w:ascii="Times New Roman" w:eastAsia="Times New Roman" w:hAnsi="Times New Roman" w:cs="Times New Roman"/>
          <w:color w:val="000000"/>
          <w:kern w:val="0"/>
          <w:sz w:val="28"/>
          <w:szCs w:val="28"/>
          <w:lang w:val="vi-VN"/>
          <ns2:ligatures ns2:val="none"/>
        </w:rPr>
        <w:t>;</w:t>
      </w:r>
    </w:p>
    <w:p ns2:paraId="0A2BBBA3"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b) Đơn vị vận hành hệ thống điện và thị trường điện có trách nhiệm tổ chức đào tạo, bồi dưỡng, tập huấn nâng cao trình độ cho chức danh Kỹ sư Điều hành giao dịch thị trường điện quy định cụ thể thời gian và nội dung đào tạo.</w:t>
      </w:r>
    </w:p>
    <w:p ns2:paraId="4ACA22CC"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2. Sau khi thực hiện đào tạo đầy đủ nội dung và thời gian theo quy định, Đơn vị vận hành hệ thống điện và thị trường điện có trách nhiệm tổ chức kiểm tra và cấp Chứng nhận vận hành cho Kỹ sư Điều hành giao dịch thị trường điện theo mẫu tại Quy định về tiêu chuẩn, chế độ công tác của chức danh Kỹ sư Điều hành giao dịch thị trường điện.</w:t>
      </w:r>
    </w:p>
    <w:p ns2:paraId="47A5C9FF"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3. Sau khi công nhận chức danh cho người được cử đi đào tạo, Đơn vị vận hành hệ thống điện và thị trường điện có trách nhiệm thông báo chức danh mới của Kỹ sư Điều hành giao dịch thị trường điện cho các đơn vị có liên quan.</w:t>
      </w:r>
    </w:p>
    <w:p ns2:paraId="3E4305F7"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138.</w:t>
      </w:r>
      <w:r w:rsidRPr="007656EF">
        <w:rPr>
          <w:rFonts w:ascii="Times New Roman" w:eastAsia="PMingLiU" w:hAnsi="Times New Roman" w:cs="Times New Roman"/>
          <w:b/>
          <w:color w:val="000000"/>
          <w:kern w:val="0"/>
          <w:sz w:val="28"/>
          <w:szCs w:val="28"/>
          <w:lang w:val="vi-VN" w:bidi="th-TH"/>
          <ns2:ligatures ns2:val="none"/>
        </w:rPr>
        <w:tab/>
        <w:t xml:space="preserve"> Điều kiện đối với người được cử đi đào tạo chức danh Kỹ sư Điều hành giao dịch Thị trường điện</w:t>
      </w:r>
    </w:p>
    <w:p ns2:paraId="2C48B5C4"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1. Có quốc tịch Việt Nam và cư trú tại Việt Nam.</w:t>
      </w:r>
    </w:p>
    <w:p ns2:paraId="7C71DC4B"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2. Tốt nghiệp đại học hệ chính quy đạt loại khá trở lên</w:t>
      </w:r>
      <w:r w:rsidRPr="003A427E">
        <w:rPr>
          <w:rFonts w:ascii="Times New Roman" w:eastAsia="Times New Roman" w:hAnsi="Times New Roman" w:cs="Times New Roman"/>
          <w:color w:val="000000"/>
          <w:kern w:val="0"/>
          <w:sz w:val="28"/>
          <w:szCs w:val="28"/>
          <w:lang w:val="vi-VN"/>
          <ns2:ligatures ns2:val="none"/>
        </w:rPr>
        <w:t>, có chuyên ngành phù hợp theo yêu cầu của</w:t>
      </w:r>
      <w:r w:rsidRPr="007656EF">
        <w:rPr>
          <w:rFonts w:ascii="Times New Roman" w:eastAsia="Times New Roman" w:hAnsi="Times New Roman" w:cs="Times New Roman"/>
          <w:color w:val="000000"/>
          <w:kern w:val="0"/>
          <w:sz w:val="28"/>
          <w:szCs w:val="28"/>
          <w:lang w:val="vi-VN"/>
          <ns2:ligatures ns2:val="none"/>
        </w:rPr>
        <w:t xml:space="preserve"> Đơn vị vận hành hệ thống điện và thị trường điện</w:t>
      </w:r>
      <w:r w:rsidRPr="003A427E">
        <w:rPr>
          <w:rFonts w:ascii="Times New Roman" w:eastAsia="Times New Roman" w:hAnsi="Times New Roman" w:cs="Times New Roman"/>
          <w:color w:val="000000"/>
          <w:kern w:val="0"/>
          <w:sz w:val="28"/>
          <w:szCs w:val="28"/>
          <w:lang w:val="vi-VN"/>
          <ns2:ligatures ns2:val="none"/>
        </w:rPr>
        <w:t>.</w:t>
      </w:r>
    </w:p>
    <w:p ns2:paraId="371D1D03"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3. Có lý lịch rõ ràng, không đang trong thời gian bị truy cứu trách nhiệm hình sự hoặc đang thi hành án hình sự hoặc đang bị xử lý kỷ luật lao động.</w:t>
      </w:r>
    </w:p>
    <w:p ns2:paraId="72EEC7FD"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4. Tuổi đời không quá 30 tuổi đối với trường hợp tuyển dụng mới hoặc tuổi </w:t>
      </w:r>
      <w:r w:rsidRPr="007656EF">
        <w:rPr>
          <w:rFonts w:ascii="Times New Roman" w:eastAsia="Times New Roman" w:hAnsi="Times New Roman" w:cs="Times New Roman"/>
          <w:color w:val="000000"/>
          <w:kern w:val="0"/>
          <w:sz w:val="28"/>
          <w:szCs w:val="28"/>
          <w:lang w:val="vi-VN"/>
          <ns2:ligatures ns2:val="none"/>
        </w:rPr>
        <w:lastRenderedPageBreak/>
        <w:t xml:space="preserve">đời không quá 40 tuổi đối với các trường hợp </w:t>
      </w:r>
      <w:r w:rsidRPr="003A427E">
        <w:rPr>
          <w:rFonts w:ascii="Times New Roman" w:eastAsia="Times New Roman" w:hAnsi="Times New Roman" w:cs="Times New Roman"/>
          <w:color w:val="000000"/>
          <w:kern w:val="0"/>
          <w:sz w:val="28"/>
          <w:szCs w:val="28"/>
          <w:lang w:val="vi-VN"/>
          <ns2:ligatures ns2:val="none"/>
        </w:rPr>
        <w:t xml:space="preserve">khác </w:t>
      </w:r>
      <w:r w:rsidRPr="007656EF">
        <w:rPr>
          <w:rFonts w:ascii="Times New Roman" w:eastAsia="Times New Roman" w:hAnsi="Times New Roman" w:cs="Times New Roman"/>
          <w:color w:val="000000"/>
          <w:kern w:val="0"/>
          <w:sz w:val="28"/>
          <w:szCs w:val="28"/>
          <w:lang w:val="vi-VN"/>
          <ns2:ligatures ns2:val="none"/>
        </w:rPr>
        <w:t>do Đơn vị vận hành hệ thống điện và thị trường điện quy định cụ thể.</w:t>
      </w:r>
    </w:p>
    <w:p ns2:paraId="4D7B3530" ns2:textId="77777777" w:rsidR="002E16F4" w:rsidRPr="003A427E"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5. Đáp ứng trình độ ngoại ngữ </w:t>
      </w:r>
      <w:r w:rsidRPr="003A427E">
        <w:rPr>
          <w:rFonts w:ascii="Times New Roman" w:eastAsia="Times New Roman" w:hAnsi="Times New Roman" w:cs="Times New Roman"/>
          <w:color w:val="000000"/>
          <w:kern w:val="0"/>
          <w:sz w:val="28"/>
          <w:szCs w:val="28"/>
          <w:lang w:val="vi-VN"/>
          <ns2:ligatures ns2:val="none"/>
        </w:rPr>
        <w:t>và</w:t>
      </w:r>
      <w:r w:rsidRPr="007656EF">
        <w:rPr>
          <w:rFonts w:ascii="Times New Roman" w:eastAsia="Times New Roman" w:hAnsi="Times New Roman" w:cs="Times New Roman"/>
          <w:color w:val="000000"/>
          <w:kern w:val="0"/>
          <w:sz w:val="28"/>
          <w:szCs w:val="28"/>
          <w:lang w:val="vi-VN"/>
          <ns2:ligatures ns2:val="none"/>
        </w:rPr>
        <w:t xml:space="preserve"> tin học theo yêu cầu của Đơn vị vận hành hệ thống điện và thị trường điện</w:t>
      </w:r>
      <w:r w:rsidRPr="003A427E">
        <w:rPr>
          <w:rFonts w:ascii="Times New Roman" w:eastAsia="Times New Roman" w:hAnsi="Times New Roman" w:cs="Times New Roman"/>
          <w:color w:val="000000"/>
          <w:kern w:val="0"/>
          <w:sz w:val="28"/>
          <w:szCs w:val="28"/>
          <w:lang w:val="vi-VN"/>
          <ns2:ligatures ns2:val="none"/>
        </w:rPr>
        <w:t>.</w:t>
      </w:r>
    </w:p>
    <w:p ns2:paraId="0AB44B15"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6</w:t>
      </w:r>
      <w:r w:rsidRPr="007656EF">
        <w:rPr>
          <w:rFonts w:ascii="Times New Roman" w:eastAsia="Times New Roman" w:hAnsi="Times New Roman" w:cs="Times New Roman"/>
          <w:color w:val="000000"/>
          <w:kern w:val="0"/>
          <w:sz w:val="28"/>
          <w:szCs w:val="28"/>
          <w:lang w:val="vi-VN"/>
          <ns2:ligatures ns2:val="none"/>
        </w:rPr>
        <w:t>. Có đủ sức khỏe để làm việc theo chế độ ca kíp.</w:t>
      </w:r>
    </w:p>
    <w:p ns2:paraId="41B11389"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7</w:t>
      </w:r>
      <w:r w:rsidRPr="007656EF">
        <w:rPr>
          <w:rFonts w:ascii="Times New Roman" w:eastAsia="Times New Roman" w:hAnsi="Times New Roman" w:cs="Times New Roman"/>
          <w:color w:val="000000"/>
          <w:kern w:val="0"/>
          <w:sz w:val="28"/>
          <w:szCs w:val="28"/>
          <w:lang w:val="vi-VN"/>
          <ns2:ligatures ns2:val="none"/>
        </w:rPr>
        <w:t>. Đáp ứng các điều kiện khác do Đơn vị vận hành hệ thống điện và thị trường điện quy định trong từng giai đoạn cụ thể.</w:t>
      </w:r>
    </w:p>
    <w:p ns2:paraId="41473D5F" ns2:textId="77777777" w:rsidR="002E16F4" w:rsidRPr="007656EF"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139.</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Chế độ, quan hệ công tác trong vận hành hệ thống điện và điều hành thị trường điện</w:t>
      </w:r>
    </w:p>
    <w:p ns2:paraId="650A2DBE"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1. Chế độ công tác:</w:t>
      </w:r>
    </w:p>
    <w:p ns2:paraId="5289AFC2"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a) Việc phân công và tổ chức ca trực điều hành thị trường điện</w:t>
      </w:r>
      <w:r w:rsidRPr="003A427E">
        <w:rPr>
          <w:rFonts w:ascii="Times New Roman" w:eastAsia="Times New Roman" w:hAnsi="Times New Roman" w:cs="Times New Roman"/>
          <w:color w:val="000000"/>
          <w:kern w:val="0"/>
          <w:sz w:val="28"/>
          <w:szCs w:val="28"/>
          <w:lang w:val="vi-VN"/>
          <ns2:ligatures ns2:val="none"/>
        </w:rPr>
        <w:t xml:space="preserve"> và </w:t>
      </w:r>
      <w:r w:rsidRPr="007656EF">
        <w:rPr>
          <w:rFonts w:ascii="Times New Roman" w:eastAsia="Times New Roman" w:hAnsi="Times New Roman" w:cs="Times New Roman"/>
          <w:color w:val="000000"/>
          <w:kern w:val="0"/>
          <w:sz w:val="28"/>
          <w:szCs w:val="28"/>
          <w:lang w:val="vi-VN"/>
          <ns2:ligatures ns2:val="none"/>
        </w:rPr>
        <w:t>công tác tính toán lập kế hoạch vận hành</w:t>
      </w: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hệ thống điện và thị trường điện cho Kỹ sư Điều hành giao dịch thị trường điện phải bảo đảm duy trì liên tục, an toàn và hiệu quả công tác vận hành hệ thống điện và thị trường điện</w:t>
      </w: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tuân thủ các quy định về vận hành hệ thống điện và thị trường điện do Bộ Công Thương ban hành</w:t>
      </w:r>
      <w:r w:rsidRPr="003A427E">
        <w:rPr>
          <w:rFonts w:ascii="Times New Roman" w:eastAsia="Times New Roman" w:hAnsi="Times New Roman" w:cs="Times New Roman"/>
          <w:color w:val="000000"/>
          <w:kern w:val="0"/>
          <w:sz w:val="28"/>
          <w:szCs w:val="28"/>
          <w:lang w:val="vi-VN"/>
          <ns2:ligatures ns2:val="none"/>
        </w:rPr>
        <w:t>;</w:t>
      </w:r>
      <w:r w:rsidRPr="007656EF">
        <w:rPr>
          <w:rFonts w:ascii="Times New Roman" w:eastAsia="Times New Roman" w:hAnsi="Times New Roman" w:cs="Times New Roman"/>
          <w:color w:val="000000"/>
          <w:kern w:val="0"/>
          <w:sz w:val="28"/>
          <w:szCs w:val="28"/>
          <w:lang w:val="vi-VN"/>
          <ns2:ligatures ns2:val="none"/>
        </w:rPr>
        <w:t xml:space="preserve"> </w:t>
      </w:r>
    </w:p>
    <w:p ns2:paraId="0728883C" ns2:textId="77777777" w:rsidR="002E16F4" w:rsidRPr="003A427E"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b)</w:t>
      </w:r>
      <w:r w:rsidRPr="007656EF">
        <w:rPr>
          <w:rFonts w:ascii="Times New Roman" w:eastAsia="Times New Roman" w:hAnsi="Times New Roman" w:cs="Times New Roman"/>
          <w:color w:val="000000"/>
          <w:kern w:val="0"/>
          <w:sz w:val="28"/>
          <w:szCs w:val="28"/>
          <w:lang w:val="vi-VN"/>
          <ns2:ligatures ns2:val="none"/>
        </w:rPr>
        <w:t xml:space="preserve"> Tùy theo các cấp độ phát triển, thiết kế</w:t>
      </w:r>
      <w:r w:rsidRPr="003A427E">
        <w:rPr>
          <w:rFonts w:ascii="Times New Roman" w:eastAsia="Times New Roman" w:hAnsi="Times New Roman" w:cs="Times New Roman"/>
          <w:color w:val="000000"/>
          <w:kern w:val="0"/>
          <w:sz w:val="28"/>
          <w:szCs w:val="28"/>
          <w:lang w:val="vi-VN"/>
          <ns2:ligatures ns2:val="none"/>
        </w:rPr>
        <w:t>,</w:t>
      </w:r>
      <w:r w:rsidRPr="007656EF">
        <w:rPr>
          <w:rFonts w:ascii="Times New Roman" w:eastAsia="Times New Roman" w:hAnsi="Times New Roman" w:cs="Times New Roman"/>
          <w:color w:val="000000"/>
          <w:kern w:val="0"/>
          <w:sz w:val="28"/>
          <w:szCs w:val="28"/>
          <w:lang w:val="vi-VN"/>
          <ns2:ligatures ns2:val="none"/>
        </w:rPr>
        <w:t xml:space="preserve"> cơ sở hạ tầng thị trường điện</w:t>
      </w:r>
      <w:r w:rsidRPr="003A427E">
        <w:rPr>
          <w:rFonts w:ascii="Times New Roman" w:eastAsia="Times New Roman" w:hAnsi="Times New Roman" w:cs="Times New Roman"/>
          <w:color w:val="000000"/>
          <w:kern w:val="0"/>
          <w:sz w:val="28"/>
          <w:szCs w:val="28"/>
          <w:lang w:val="vi-VN"/>
          <ns2:ligatures ns2:val="none"/>
        </w:rPr>
        <w:t xml:space="preserve"> và </w:t>
      </w:r>
      <w:r w:rsidRPr="007656EF">
        <w:rPr>
          <w:rFonts w:ascii="Times New Roman" w:eastAsia="Times New Roman" w:hAnsi="Times New Roman" w:cs="Times New Roman"/>
          <w:color w:val="000000"/>
          <w:kern w:val="0"/>
          <w:sz w:val="28"/>
          <w:szCs w:val="28"/>
          <w:lang w:val="vi-VN"/>
          <ns2:ligatures ns2:val="none"/>
        </w:rPr>
        <w:t>công tác tính toán lập kế hoạch vận hành</w:t>
      </w: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hệ thống điện và thị trường điện, Đơn vị vận hành hệ thống điện và thị trường điện quy định cụ thể số lượng Kỹ sư Điều hành giao dịch thị trường điện trong mỗi ca trực</w:t>
      </w:r>
      <w:r w:rsidRPr="003A427E">
        <w:rPr>
          <w:rFonts w:ascii="Times New Roman" w:eastAsia="Times New Roman" w:hAnsi="Times New Roman" w:cs="Times New Roman"/>
          <w:color w:val="000000"/>
          <w:kern w:val="0"/>
          <w:sz w:val="28"/>
          <w:szCs w:val="28"/>
          <w:lang w:val="vi-VN"/>
          <ns2:ligatures ns2:val="none"/>
        </w:rPr>
        <w:t xml:space="preserve"> và thực hiện công tác</w:t>
      </w:r>
      <w:r w:rsidRPr="007656EF">
        <w:rPr>
          <w:rFonts w:ascii="Times New Roman" w:eastAsia="Times New Roman" w:hAnsi="Times New Roman" w:cs="Times New Roman"/>
          <w:color w:val="000000"/>
          <w:kern w:val="0"/>
          <w:sz w:val="28"/>
          <w:szCs w:val="28"/>
          <w:lang w:val="vi-VN"/>
          <ns2:ligatures ns2:val="none"/>
        </w:rPr>
        <w:t xml:space="preserve"> tính toán lập kế hoạch vận hành nhưng không ít hơn 02 người</w:t>
      </w:r>
      <w:r w:rsidRPr="003A427E">
        <w:rPr>
          <w:rFonts w:ascii="Times New Roman" w:eastAsia="Times New Roman" w:hAnsi="Times New Roman" w:cs="Times New Roman"/>
          <w:color w:val="000000"/>
          <w:kern w:val="0"/>
          <w:sz w:val="28"/>
          <w:szCs w:val="28"/>
          <w:lang w:val="vi-VN"/>
          <ns2:ligatures ns2:val="none"/>
        </w:rPr>
        <w:t xml:space="preserve">; </w:t>
      </w:r>
    </w:p>
    <w:p ns2:paraId="38FF28B5"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c) </w:t>
      </w:r>
      <w:r w:rsidRPr="007656EF">
        <w:rPr>
          <w:rFonts w:ascii="Times New Roman" w:eastAsia="Times New Roman" w:hAnsi="Times New Roman" w:cs="Times New Roman"/>
          <w:color w:val="000000"/>
          <w:kern w:val="0"/>
          <w:sz w:val="28"/>
          <w:szCs w:val="28"/>
          <w:lang w:val="vi-VN"/>
          <ns2:ligatures ns2:val="none"/>
        </w:rPr>
        <w:t>Trong một ca trực vận hành, Đơn vị vận hành hệ thống điện và thị trường điện có trách nhiệm phân công 01 Kỹ sư Điều hành giao dịch thị trường điện có nhiệm vụ giám sát các kỹ sư còn lại trong ca trực</w:t>
      </w:r>
      <w:r w:rsidRPr="003A427E">
        <w:rPr>
          <w:rFonts w:ascii="Times New Roman" w:eastAsia="Times New Roman" w:hAnsi="Times New Roman" w:cs="Times New Roman"/>
          <w:color w:val="000000"/>
          <w:kern w:val="0"/>
          <w:sz w:val="28"/>
          <w:szCs w:val="28"/>
          <w:lang w:val="vi-VN"/>
          <ns2:ligatures ns2:val="none"/>
        </w:rPr>
        <w:t>;</w:t>
      </w:r>
      <w:r w:rsidRPr="007656EF">
        <w:rPr>
          <w:rFonts w:ascii="Times New Roman" w:eastAsia="Times New Roman" w:hAnsi="Times New Roman" w:cs="Times New Roman"/>
          <w:color w:val="000000"/>
          <w:kern w:val="0"/>
          <w:sz w:val="28"/>
          <w:szCs w:val="28"/>
          <w:lang w:val="vi-VN"/>
          <ns2:ligatures ns2:val="none"/>
        </w:rPr>
        <w:t xml:space="preserve"> </w:t>
      </w:r>
    </w:p>
    <w:p ns2:paraId="2FC98976"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d</w:t>
      </w:r>
      <w:r w:rsidRPr="007656EF">
        <w:rPr>
          <w:rFonts w:ascii="Times New Roman" w:eastAsia="Times New Roman" w:hAnsi="Times New Roman" w:cs="Times New Roman"/>
          <w:color w:val="000000"/>
          <w:kern w:val="0"/>
          <w:sz w:val="28"/>
          <w:szCs w:val="28"/>
          <w:lang w:val="vi-VN"/>
          <ns2:ligatures ns2:val="none"/>
        </w:rPr>
        <w:t>) Chế độ lương, thưởng, thù lao, phụ cấp của Kỹ sư Điều hành giao dịch thị trường điện được xếp theo từng bậc trong vị trí chức danh vận hành cao nhất tại Đơn vị vận hành hệ thống điện và thị trường điện.</w:t>
      </w:r>
    </w:p>
    <w:p ns2:paraId="61AB484F" ns2:textId="77777777" w:rsidR="002E16F4" w:rsidRPr="007656EF" w:rsidRDefault="002E16F4" w:rsidP="002E16F4">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2</w:t>
      </w:r>
      <w:r w:rsidRPr="007656EF">
        <w:rPr>
          <w:rFonts w:ascii="Times New Roman" w:eastAsia="Times New Roman" w:hAnsi="Times New Roman" w:cs="Times New Roman"/>
          <w:color w:val="000000"/>
          <w:kern w:val="0"/>
          <w:sz w:val="28"/>
          <w:szCs w:val="28"/>
          <w:lang w:val="vi-VN"/>
          <ns2:ligatures ns2:val="none"/>
        </w:rPr>
        <w:t>. Quan hệ giữa lãnh đạo Đơn vị vận hành hệ thống điện và thị trường điện</w:t>
      </w:r>
      <w:r w:rsidRPr="007656EF" w:rsidDel="00777E10">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với Kỹ sư Điều hành giao dịch thị trường điện</w:t>
      </w:r>
    </w:p>
    <w:p ns2:paraId="72E9ED5A" ns2:textId="6ACDC328" w:rsidR="00E40551" w:rsidRPr="003A3A3A" w:rsidRDefault="002E16F4" w:rsidP="003A3A3A">
      <w:pPr>
        <w:widowControl w:val="0"/>
        <w:tabs>
          <w:tab w:val="left" w:pos="851"/>
        </w:tabs>
        <w:spacing w:before="120" w:after="120" w:line="240" w:lineRule="auto"/>
        <w:ind w:firstLine="567"/>
        <w:jc w:val="both"/>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w:lang w:val="vi-VN"/>
          <ns2:ligatures ns2:val="none"/>
        </w:rPr>
        <w:t>a) Lãnh đạo phụ trách trực tiếp công tác vận hành thị trường điện tại Đơn vị vận hành hệ thống điện và thị trường điện</w:t>
      </w:r>
      <w:r w:rsidRPr="007656EF" w:rsidDel="00777E10">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có quyền chỉ đạo cho Kỹ sư Điều hành giao dịch thị trường điện thực hiện các công việc liên quan trong quá trình điều hành thị trường điện nhưng không được trái với quy định tại Thông tư này và các quy trình, quy định liên quan khác;</w:t>
      </w:r>
    </w:p>
    <w:p ns2:paraId="7CF068DB" ns2:textId="77777777" w:rsidR="002E16F4" w:rsidRPr="007656EF" w:rsidRDefault="002E16F4" w:rsidP="00E40551">
      <w:pPr>
        <w:widowControl w:val="0"/>
        <w:tabs>
          <w:tab w:val="left" w:pos="851"/>
        </w:tabs>
        <w:spacing w:before="132" w:after="132"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b) Khi chỉ đạo của Lãnh đạo phụ trách trực tiếp công tác vận hành thị trường điện trái với quy định tại Thông tư này và các quy trình, quy định liên quan khác</w:t>
      </w:r>
      <w:r w:rsidRPr="007656EF" w:rsidDel="00777E10">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thì Kỹ sư Điều hành giao dịch thị trường điện có quyền không thi hành trừ trường hợp nguy hiểm đến tính mạng con người hoặc an toàn thiết bị. Sau khi thực hiện chỉ đạo của lãnh đạo, Kỹ sư Điều hành giao dịch thị trường điện cần ghi chép đầy đủ thông tin chỉ đạo vào nhật ký vận hành và sổ giao nhận ca;</w:t>
      </w:r>
    </w:p>
    <w:p ns2:paraId="2DF3998A" ns2:textId="77777777" w:rsidR="002E16F4" w:rsidRPr="007656EF" w:rsidRDefault="002E16F4" w:rsidP="00E40551">
      <w:pPr>
        <w:widowControl w:val="0"/>
        <w:tabs>
          <w:tab w:val="left" w:pos="851"/>
        </w:tabs>
        <w:spacing w:before="132" w:after="132"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lastRenderedPageBreak/>
        <w:t>c) Khi có đầy đủ lý do cho thấy Kỹ sư Điều hành giao dịch thị trường điện không đủ năng lực vận hành thì Lãnh đạo phụ trách trực tiếp công tác vận hành thị trường điện</w:t>
      </w:r>
      <w:r w:rsidRPr="007656EF" w:rsidDel="002859B9">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có quyền đình chỉ tạm thời công tác của Kỹ sư Điều hành giao dịch thị trường điện trong ca trực đó và chỉ định Kỹ sư Điều hành giao dịch thị trường điện khác thay thế. Kỹ sư Điều hành giao dịch thị trường điện bị đình chỉ công tác chỉ được phép rời vị trí công tác khi đã bàn giao đầy đủ tình hình với người thay thế.</w:t>
      </w:r>
    </w:p>
    <w:p ns2:paraId="755616FA" ns2:textId="77777777" w:rsidR="002E16F4" w:rsidRPr="007656EF" w:rsidRDefault="002E16F4" w:rsidP="00E40551">
      <w:pPr>
        <w:widowControl w:val="0"/>
        <w:tabs>
          <w:tab w:val="left" w:pos="1710"/>
        </w:tabs>
        <w:spacing w:before="132" w:after="132"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140.</w:t>
      </w:r>
      <w:r w:rsidRPr="007656EF">
        <w:rPr>
          <w:rFonts w:ascii="Times New Roman" w:eastAsia="PMingLiU" w:hAnsi="Times New Roman" w:cs="Times New Roman"/>
          <w:b/>
          <w:color w:val="000000"/>
          <w:kern w:val="0"/>
          <w:sz w:val="28"/>
          <w:szCs w:val="28"/>
          <w:lang w:val="vi-VN" w:bidi="th-TH"/>
          <ns2:ligatures ns2:val="none"/>
        </w:rPr>
        <w:tab/>
      </w:r>
      <w:r w:rsidRPr="003A427E">
        <w:rPr>
          <w:rFonts w:ascii="Times New Roman" w:eastAsia="PMingLiU" w:hAnsi="Times New Roman" w:cs="Times New Roman"/>
          <w:b/>
          <w:color w:val="000000"/>
          <w:kern w:val="0"/>
          <w:sz w:val="28"/>
          <w:szCs w:val="28"/>
          <w:lang w:val="vi-VN" w:bidi="th-TH"/>
          <ns2:ligatures ns2:val="none"/>
        </w:rPr>
        <w:t xml:space="preserve"> </w:t>
      </w:r>
      <w:r w:rsidRPr="007656EF">
        <w:rPr>
          <w:rFonts w:ascii="Times New Roman" w:eastAsia="PMingLiU" w:hAnsi="Times New Roman" w:cs="Times New Roman"/>
          <w:b/>
          <w:color w:val="000000"/>
          <w:kern w:val="0"/>
          <w:sz w:val="28"/>
          <w:szCs w:val="28"/>
          <w:lang w:val="vi-VN" w:bidi="th-TH"/>
          <ns2:ligatures ns2:val="none"/>
        </w:rPr>
        <w:t>Trách nhiệm của các đơn vị liên quan</w:t>
      </w:r>
      <w:bookmarkEnd w:id="6073"/>
      <w:bookmarkEnd w:id="6074"/>
      <w:bookmarkEnd w:id="6075"/>
      <w:bookmarkEnd w:id="6076"/>
      <w:bookmarkEnd w:id="6077"/>
      <w:bookmarkEnd w:id="6078"/>
      <w:bookmarkEnd w:id="6079"/>
      <w:bookmarkEnd w:id="6080"/>
      <w:bookmarkEnd w:id="6081"/>
      <w:bookmarkEnd w:id="6082"/>
    </w:p>
    <w:p ns2:paraId="02BC587B" ns2:textId="77777777" w:rsidR="002E16F4" w:rsidRPr="007656EF" w:rsidRDefault="002E16F4" w:rsidP="00E40551">
      <w:pPr>
        <w:widowControl w:val="0"/>
        <w:tabs>
          <w:tab w:val="left" w:pos="851"/>
        </w:tabs>
        <w:adjustRightInd w:val="0"/>
        <w:spacing w:before="132" w:after="13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1.</w:t>
      </w:r>
      <w:r w:rsidRPr="007656EF">
        <w:rPr>
          <w:rFonts w:ascii="Times New Roman" w:eastAsia="PMingLiU" w:hAnsi="Times New Roman" w:cs="Times New Roman"/>
          <w:color w:val="000000"/>
          <w:kern w:val="0"/>
          <w:sz w:val="28"/>
          <w:lang w:val="vi-VN"/>
          <ns2:ligatures ns2:val="none"/>
        </w:rPr>
        <w:tab/>
        <w:t>Thành viên tham gia thị trường điện có trách nhiệm hoàn thiện các trang thiết bị thông tin phù hợp với Hệ thống thông tin thị trường điện theo quy định tại Thông tư này.</w:t>
      </w:r>
    </w:p>
    <w:p ns2:paraId="0E9B0A47" ns2:textId="77777777" w:rsidR="002E16F4" w:rsidRPr="007656EF" w:rsidRDefault="002E16F4" w:rsidP="00E40551">
      <w:pPr>
        <w:widowControl w:val="0"/>
        <w:tabs>
          <w:tab w:val="left" w:pos="851"/>
        </w:tabs>
        <w:adjustRightInd w:val="0"/>
        <w:spacing w:before="132" w:after="13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2.</w:t>
      </w:r>
      <w:r w:rsidRPr="007656EF">
        <w:rPr>
          <w:rFonts w:ascii="Times New Roman" w:eastAsia="PMingLiU" w:hAnsi="Times New Roman" w:cs="Times New Roman"/>
          <w:color w:val="000000"/>
          <w:kern w:val="0"/>
          <w:sz w:val="28"/>
          <w:lang w:val="vi-VN"/>
          <ns2:ligatures ns2:val="none"/>
        </w:rPr>
        <w:tab/>
        <w:t xml:space="preserve">Đơn vị phát điện tham gia thị trường điện có trách nhiệm ký hợp đồng mua bán điện theo Quy định phương pháp xác định giá dịch vụ phát điện; nguyên tắc tính giá điện để thực hiện dự án điện lực; nội dung chính của hợp đồng mua bán điện </w:t>
      </w:r>
      <w:r w:rsidRPr="007656EF">
        <w:rPr>
          <w:rFonts w:ascii="Times New Roman" w:eastAsia="PMingLiU" w:hAnsi="Times New Roman" w:cs="Times New Roman"/>
          <w:color w:val="000000"/>
          <w:kern w:val="0"/>
          <w:sz w:val="28"/>
          <w:szCs w:val="32"/>
          <w:lang w:val="da-DK"/>
          <ns2:ligatures ns2:val="none"/>
        </w:rPr>
        <w:t>được</w:t>
      </w:r>
      <w:r w:rsidRPr="007656EF">
        <w:rPr>
          <w:rFonts w:ascii="Times New Roman" w:eastAsia="PMingLiU" w:hAnsi="Times New Roman" w:cs="Times New Roman"/>
          <w:color w:val="000000"/>
          <w:kern w:val="0"/>
          <w:sz w:val="28"/>
          <w:lang w:val="vi-VN"/>
          <ns2:ligatures ns2:val="none"/>
        </w:rPr>
        <w:t xml:space="preserve"> Bộ Công Thương ban hành.</w:t>
      </w:r>
    </w:p>
    <w:p ns2:paraId="6CE603FC" ns2:textId="77777777" w:rsidR="002E16F4" w:rsidRPr="007656EF" w:rsidRDefault="002E16F4" w:rsidP="00E40551">
      <w:pPr>
        <w:widowControl w:val="0"/>
        <w:tabs>
          <w:tab w:val="left" w:pos="851"/>
        </w:tabs>
        <w:adjustRightInd w:val="0"/>
        <w:spacing w:before="132" w:after="13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3.</w:t>
      </w:r>
      <w:r w:rsidRPr="007656EF">
        <w:rPr>
          <w:rFonts w:ascii="Times New Roman" w:eastAsia="PMingLiU" w:hAnsi="Times New Roman" w:cs="Times New Roman"/>
          <w:color w:val="000000"/>
          <w:kern w:val="0"/>
          <w:sz w:val="28"/>
          <w:lang w:val="vi-VN"/>
          <ns2:ligatures ns2:val="none"/>
        </w:rPr>
        <w:tab/>
        <w:t>Khách hàng sử dụng điện lớn tham gia cơ chế mua bán điện trực tiếp có trách nhiệm tuân thủ quy định cơ chế mua bán điện trực tiếp và các quy định khác của pháp luật có liên quan.</w:t>
      </w:r>
    </w:p>
    <w:p ns2:paraId="4F33C23F" ns2:textId="77777777" w:rsidR="002E16F4" w:rsidRPr="007656EF" w:rsidRDefault="002E16F4" w:rsidP="00E40551">
      <w:pPr>
        <w:widowControl w:val="0"/>
        <w:tabs>
          <w:tab w:val="left" w:pos="851"/>
        </w:tabs>
        <w:adjustRightInd w:val="0"/>
        <w:spacing w:before="132" w:after="132" w:line="240" w:lineRule="auto"/>
        <w:ind w:firstLine="568"/>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4. Tập đoàn Điện lực Việt Nam hoặc Đơn vị bán buôn điện có trách nhiệm cung cấp cho Đơn vị vận hành hệ thống điện và thị trường điện các số liệu về bao tiêu quy định tại điểm a khoản </w:t>
      </w:r>
      <w:r w:rsidRPr="003A427E">
        <w:rPr>
          <w:rFonts w:ascii="Times New Roman" w:eastAsia="PMingLiU" w:hAnsi="Times New Roman" w:cs="Times New Roman"/>
          <w:color w:val="000000"/>
          <w:kern w:val="0"/>
          <w:sz w:val="28"/>
          <w:lang w:val="vi-VN"/>
          <ns2:ligatures ns2:val="none"/>
        </w:rPr>
        <w:t>78</w:t>
      </w:r>
      <w:r w:rsidRPr="007656EF">
        <w:rPr>
          <w:rFonts w:ascii="Times New Roman" w:eastAsia="PMingLiU" w:hAnsi="Times New Roman" w:cs="Times New Roman"/>
          <w:color w:val="000000"/>
          <w:kern w:val="0"/>
          <w:sz w:val="28"/>
          <w:lang w:val="vi-VN"/>
          <ns2:ligatures ns2:val="none"/>
        </w:rPr>
        <w:t xml:space="preserve"> Điều 3 Thông tư này. </w:t>
      </w:r>
    </w:p>
    <w:p ns2:paraId="0FAFD3B7" ns2:textId="77777777" w:rsidR="002E16F4" w:rsidRPr="007656EF" w:rsidRDefault="002E16F4" w:rsidP="00E40551">
      <w:pPr>
        <w:widowControl w:val="0"/>
        <w:tabs>
          <w:tab w:val="left" w:pos="851"/>
        </w:tabs>
        <w:adjustRightInd w:val="0"/>
        <w:spacing w:before="132" w:after="132"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5. Đơn vị phát điện, đơn vị cung cấp nhiên liệu có trách nhiệm cung cấp cho Đơn vị vận hành hệ thống điện và thị trường điện số liệu về khả năng cung cấp nhiên liệu, ràng buộc về bao tiêu, ràng buộc kỹ thuật của hệ thống cung cấp nhiên liệu sơ cấp để phục vụ tính toán sản lượng điện năng bao tiêu quy định tại khoản 78 Điều 3 Thông tư này căn cứ trên suất tiêu hao nhiên liệu được quy định tại hợp đồng mua bán điện.</w:t>
      </w:r>
    </w:p>
    <w:p ns2:paraId="6759CB60" ns2:textId="77777777" w:rsidR="002E16F4" w:rsidRPr="003A427E" w:rsidRDefault="002E16F4" w:rsidP="00E40551">
      <w:pPr>
        <w:widowControl w:val="0"/>
        <w:tabs>
          <w:tab w:val="left" w:pos="1710"/>
        </w:tabs>
        <w:spacing w:before="132" w:after="132"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083" w:name="_Toc238971149"/>
      <w:bookmarkStart w:id="6084" w:name="_Toc240798026"/>
      <w:bookmarkStart w:id="6085" w:name="_Toc240955048"/>
      <w:bookmarkStart w:id="6086" w:name="_Ref250387668"/>
      <w:bookmarkStart w:id="6087" w:name="_Toc347904833"/>
      <w:bookmarkStart w:id="6088" w:name="_Toc520887818"/>
      <w:bookmarkStart w:id="6089" w:name="_Toc521661410"/>
      <w:bookmarkStart w:id="6090" w:name="_Toc522197749"/>
      <w:bookmarkStart w:id="6091" w:name="_Toc522269834"/>
      <w:bookmarkStart w:id="6092" w:name="_Toc523300826"/>
      <w:bookmarkStart w:id="6093" w:name="_Toc526435913"/>
      <w:bookmarkStart w:id="6094" w:name="_Toc526928399"/>
      <w:bookmarkStart w:id="6095" w:name="_Toc527548233"/>
      <w:bookmarkStart w:id="6096" w:name="_Toc527548428"/>
      <w:bookmarkStart w:id="6097" w:name="_Toc529174225"/>
      <w:r w:rsidRPr="003A427E">
        <w:rPr>
          <w:rFonts w:ascii="Times New Roman" w:eastAsia="PMingLiU" w:hAnsi="Times New Roman" w:cs="Times New Roman"/>
          <w:b/>
          <w:color w:val="000000"/>
          <w:kern w:val="0"/>
          <w:sz w:val="28"/>
          <w:szCs w:val="28"/>
          <w:lang w:val="vi-VN" w:bidi="th-TH"/>
          <ns2:ligatures ns2:val="none"/>
        </w:rPr>
        <w:t>Điều 141.</w:t>
      </w:r>
      <w:r w:rsidRPr="003A427E">
        <w:rPr>
          <w:rFonts w:ascii="Times New Roman" w:eastAsia="PMingLiU" w:hAnsi="Times New Roman" w:cs="Times New Roman"/>
          <w:b/>
          <w:color w:val="000000"/>
          <w:kern w:val="0"/>
          <w:sz w:val="28"/>
          <w:szCs w:val="28"/>
          <w:lang w:val="vi-VN" w:bidi="th-TH"/>
          <ns2:ligatures ns2:val="none"/>
        </w:rPr>
        <w:tab/>
        <w:t xml:space="preserve"> Điều khoản chuyển tiếp</w:t>
      </w:r>
    </w:p>
    <w:p ns2:paraId="7ADC0F0B" ns2:textId="77777777" w:rsidR="002E16F4" w:rsidRPr="007656EF" w:rsidRDefault="002E16F4" w:rsidP="00E40551">
      <w:pPr>
        <w:widowControl w:val="0"/>
        <w:adjustRightInd w:val="0"/>
        <w:spacing w:before="132" w:after="132" w:line="240" w:lineRule="auto"/>
        <w:ind w:firstLine="568"/>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Kế hoạch vận hành thị trường điện</w:t>
      </w:r>
      <w:r w:rsidRPr="003A427E">
        <w:rPr>
          <w:rFonts w:ascii="Times New Roman" w:eastAsia="PMingLiU" w:hAnsi="Times New Roman" w:cs="Times New Roman"/>
          <w:color w:val="000000"/>
          <w:kern w:val="0"/>
          <w:sz w:val="28"/>
          <w:szCs w:val="28"/>
          <w:lang w:val="vi-VN"/>
          <ns2:ligatures ns2:val="none"/>
        </w:rPr>
        <w:t xml:space="preserve"> năm 2026 đã được Bộ Công Thương phê duyệt và k</w:t>
      </w:r>
      <w:r w:rsidRPr="007656EF">
        <w:rPr>
          <w:rFonts w:ascii="Times New Roman" w:eastAsia="PMingLiU" w:hAnsi="Times New Roman" w:cs="Times New Roman"/>
          <w:color w:val="000000"/>
          <w:kern w:val="0"/>
          <w:sz w:val="28"/>
          <w:szCs w:val="28"/>
          <w:lang w:val="vi-VN"/>
          <ns2:ligatures ns2:val="none"/>
        </w:rPr>
        <w:t>ế hoạch vận hành thị trường điện</w:t>
      </w:r>
      <w:r w:rsidRPr="003A427E">
        <w:rPr>
          <w:rFonts w:ascii="Times New Roman" w:eastAsia="PMingLiU" w:hAnsi="Times New Roman" w:cs="Times New Roman"/>
          <w:color w:val="000000"/>
          <w:kern w:val="0"/>
          <w:sz w:val="28"/>
          <w:szCs w:val="28"/>
          <w:lang w:val="vi-VN"/>
          <ns2:ligatures ns2:val="none"/>
        </w:rPr>
        <w:t xml:space="preserve"> </w:t>
      </w:r>
      <w:r w:rsidRPr="007656EF">
        <w:rPr>
          <w:rFonts w:ascii="Times New Roman" w:eastAsia="PMingLiU" w:hAnsi="Times New Roman" w:cs="Times New Roman"/>
          <w:color w:val="000000"/>
          <w:kern w:val="0"/>
          <w:sz w:val="28"/>
          <w:szCs w:val="28"/>
          <w:lang w:val="vi-VN"/>
          <ns2:ligatures ns2:val="none"/>
        </w:rPr>
        <w:t xml:space="preserve">tháng </w:t>
      </w:r>
      <w:r w:rsidRPr="003A427E">
        <w:rPr>
          <w:rFonts w:ascii="Times New Roman" w:eastAsia="PMingLiU" w:hAnsi="Times New Roman" w:cs="Times New Roman"/>
          <w:color w:val="000000"/>
          <w:kern w:val="0"/>
          <w:sz w:val="28"/>
          <w:szCs w:val="28"/>
          <w:lang w:val="vi-VN"/>
          <ns2:ligatures ns2:val="none"/>
        </w:rPr>
        <w:t xml:space="preserve">trong </w:t>
      </w:r>
      <w:r w:rsidRPr="007656EF">
        <w:rPr>
          <w:rFonts w:ascii="Times New Roman" w:eastAsia="PMingLiU" w:hAnsi="Times New Roman" w:cs="Times New Roman"/>
          <w:color w:val="000000"/>
          <w:kern w:val="0"/>
          <w:sz w:val="28"/>
          <w:szCs w:val="28"/>
          <w:lang w:val="vi-VN"/>
          <ns2:ligatures ns2:val="none"/>
        </w:rPr>
        <w:t>năm 202</w:t>
      </w:r>
      <w:r w:rsidRPr="003A427E">
        <w:rPr>
          <w:rFonts w:ascii="Times New Roman" w:eastAsia="PMingLiU" w:hAnsi="Times New Roman" w:cs="Times New Roman"/>
          <w:color w:val="000000"/>
          <w:kern w:val="0"/>
          <w:sz w:val="28"/>
          <w:szCs w:val="28"/>
          <w:lang w:val="vi-VN"/>
          <ns2:ligatures ns2:val="none"/>
        </w:rPr>
        <w:t>6</w:t>
      </w:r>
      <w:r w:rsidRPr="007656EF">
        <w:rPr>
          <w:rFonts w:ascii="Times New Roman" w:eastAsia="PMingLiU" w:hAnsi="Times New Roman" w:cs="Times New Roman"/>
          <w:color w:val="000000"/>
          <w:kern w:val="0"/>
          <w:sz w:val="28"/>
          <w:szCs w:val="28"/>
          <w:lang w:val="vi-VN"/>
          <ns2:ligatures ns2:val="none"/>
        </w:rPr>
        <w:t xml:space="preserve"> đã được Cục </w:t>
      </w:r>
      <w:r w:rsidRPr="003A427E">
        <w:rPr>
          <w:rFonts w:ascii="Times New Roman" w:eastAsia="PMingLiU" w:hAnsi="Times New Roman" w:cs="Times New Roman"/>
          <w:color w:val="000000"/>
          <w:kern w:val="0"/>
          <w:sz w:val="28"/>
          <w:szCs w:val="28"/>
          <w:lang w:val="vi-VN"/>
          <ns2:ligatures ns2:val="none"/>
        </w:rPr>
        <w:t>Đ</w:t>
      </w:r>
      <w:r w:rsidRPr="007656EF">
        <w:rPr>
          <w:rFonts w:ascii="Times New Roman" w:eastAsia="PMingLiU" w:hAnsi="Times New Roman" w:cs="Times New Roman"/>
          <w:color w:val="000000"/>
          <w:kern w:val="0"/>
          <w:sz w:val="28"/>
          <w:szCs w:val="28"/>
          <w:lang w:val="vi-VN"/>
          <ns2:ligatures ns2:val="none"/>
        </w:rPr>
        <w:t>iện lực phê duyệt</w:t>
      </w:r>
      <w:r w:rsidRPr="003A427E">
        <w:rPr>
          <w:rFonts w:ascii="Times New Roman" w:eastAsia="PMingLiU" w:hAnsi="Times New Roman" w:cs="Times New Roman"/>
          <w:color w:val="000000"/>
          <w:kern w:val="0"/>
          <w:sz w:val="28"/>
          <w:szCs w:val="28"/>
          <w:lang w:val="vi-VN"/>
          <ns2:ligatures ns2:val="none"/>
        </w:rPr>
        <w:t xml:space="preserve"> trước ngày Thông tư này có hiệu lực được tiếp tục áp dụng</w:t>
      </w:r>
      <w:r w:rsidRPr="007656EF">
        <w:rPr>
          <w:rFonts w:ascii="Times New Roman" w:eastAsia="PMingLiU" w:hAnsi="Times New Roman" w:cs="Times New Roman"/>
          <w:color w:val="000000"/>
          <w:kern w:val="0"/>
          <w:sz w:val="28"/>
          <w:szCs w:val="28"/>
          <w:lang w:val="vi-VN"/>
          <ns2:ligatures ns2:val="none"/>
        </w:rPr>
        <w:t>.</w:t>
      </w:r>
      <w:r w:rsidRPr="003A427E">
        <w:rPr>
          <w:rFonts w:ascii="Times New Roman" w:eastAsia="PMingLiU" w:hAnsi="Times New Roman" w:cs="Times New Roman"/>
          <w:color w:val="000000"/>
          <w:kern w:val="0"/>
          <w:sz w:val="28"/>
          <w:szCs w:val="28"/>
          <w:lang w:val="vi-VN"/>
          <ns2:ligatures ns2:val="none"/>
        </w:rPr>
        <w:t xml:space="preserve"> Trường hợp Đơn vị vận hành hệ thống điện và thị trường điện đánh giá thấy cần thiết tính toán, cập nhật lại </w:t>
      </w:r>
      <w:r w:rsidRPr="007656EF">
        <w:rPr>
          <w:rFonts w:ascii="Times New Roman" w:eastAsia="PMingLiU" w:hAnsi="Times New Roman" w:cs="Times New Roman"/>
          <w:color w:val="000000"/>
          <w:kern w:val="0"/>
          <w:sz w:val="28"/>
          <w:szCs w:val="28"/>
          <w:lang w:val="vi-VN"/>
          <ns2:ligatures ns2:val="none"/>
        </w:rPr>
        <w:t>Kế hoạch vận hành thị trường điện</w:t>
      </w:r>
      <w:r w:rsidRPr="003A427E">
        <w:rPr>
          <w:rFonts w:ascii="Times New Roman" w:eastAsia="PMingLiU" w:hAnsi="Times New Roman" w:cs="Times New Roman"/>
          <w:color w:val="000000"/>
          <w:kern w:val="0"/>
          <w:sz w:val="28"/>
          <w:szCs w:val="28"/>
          <w:lang w:val="vi-VN"/>
          <ns2:ligatures ns2:val="none"/>
        </w:rPr>
        <w:t xml:space="preserve"> năm 2026 theo quy định tại Thông tư này, Đơn vị vận hành hệ thống điện và thị trường điện có trách nhiệm báo cáo Bộ Công Thương để xem xét, quyết định.</w:t>
      </w:r>
    </w:p>
    <w:p ns2:paraId="673A0BC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 xml:space="preserve">Đối với các đơn vị bán buôn điện đang tham gia thị trường bán buôn điện cạnh tranh thì tiếp tục tham gia theo các quy định tại Thông tư này. </w:t>
      </w:r>
    </w:p>
    <w:p ns2:paraId="38E30259" ns2:textId="77777777" w:rsidR="002E16F4" w:rsidRPr="003A427E" w:rsidRDefault="002E16F4" w:rsidP="002E16F4">
      <w:pPr>
        <w:widowControl w:val="0"/>
        <w:tabs>
          <w:tab w:val="left" w:pos="1710"/>
        </w:tabs>
        <w:spacing w:before="120" w:after="120" w:line="240"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3A427E">
        <w:rPr>
          <w:rFonts w:ascii="Times New Roman" w:eastAsia="PMingLiU" w:hAnsi="Times New Roman" w:cs="Times New Roman"/>
          <w:b/>
          <w:color w:val="000000"/>
          <w:kern w:val="0"/>
          <w:sz w:val="28"/>
          <w:szCs w:val="28"/>
          <w:lang w:val="vi-VN" w:bidi="th-TH"/>
          <ns2:ligatures ns2:val="none"/>
        </w:rPr>
        <w:t>Điều 142.</w:t>
      </w:r>
      <w:r w:rsidRPr="003A427E">
        <w:rPr>
          <w:rFonts w:ascii="Times New Roman" w:eastAsia="PMingLiU" w:hAnsi="Times New Roman" w:cs="Times New Roman"/>
          <w:b/>
          <w:color w:val="000000"/>
          <w:kern w:val="0"/>
          <w:sz w:val="28"/>
          <w:szCs w:val="28"/>
          <w:lang w:val="vi-VN" w:bidi="th-TH"/>
          <ns2:ligatures ns2:val="none"/>
        </w:rPr>
        <w:tab/>
        <w:t xml:space="preserve"> Hiệu lực thi hành</w:t>
      </w:r>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p>
    <w:p ns2:paraId="77DDF27C" ns2:textId="42A77960"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Thông tư này có hiệu lực thi hành từ ngày</w:t>
      </w:r>
      <w:r w:rsidRPr="007656EF">
        <w:rPr>
          <w:rFonts w:ascii="Times New Roman" w:eastAsia="PMingLiU" w:hAnsi="Times New Roman" w:cs="Times New Roman"/>
          <w:b/>
          <w:color w:val="000000"/>
          <w:kern w:val="0"/>
          <w:sz w:val="28"/>
          <w:lang w:val="vi-VN"/>
          <ns2:ligatures ns2:val="none"/>
        </w:rPr>
        <w:t xml:space="preserve"> </w:t>
      </w:r>
      <w:r w:rsidR="00C80634" w:rsidRPr="003A427E">
        <w:rPr>
          <w:rFonts w:ascii="Times New Roman" w:eastAsia="PMingLiU" w:hAnsi="Times New Roman" w:cs="Times New Roman"/>
          <w:bCs/>
          <w:color w:val="000000"/>
          <w:kern w:val="0"/>
          <w:sz w:val="28"/>
          <w:lang w:val="vi-VN"/>
          <ns2:ligatures ns2:val="none"/>
        </w:rPr>
        <w:t>2</w:t>
      </w:r>
      <w:r w:rsidRPr="003A427E">
        <w:rPr>
          <w:rFonts w:ascii="Times New Roman" w:eastAsia="PMingLiU" w:hAnsi="Times New Roman" w:cs="Times New Roman"/>
          <w:bCs/>
          <w:color w:val="000000"/>
          <w:kern w:val="0"/>
          <w:sz w:val="28"/>
          <w:lang w:val="vi-VN"/>
          <ns2:ligatures ns2:val="none"/>
        </w:rPr>
        <w:t xml:space="preserve">0 </w:t>
      </w:r>
      <w:r w:rsidRPr="00D46A41">
        <w:rPr>
          <w:rFonts w:ascii="Times New Roman" w:eastAsia="PMingLiU" w:hAnsi="Times New Roman" w:cs="Times New Roman"/>
          <w:bCs/>
          <w:color w:val="000000"/>
          <w:kern w:val="0"/>
          <w:sz w:val="28"/>
          <w:lang w:val="vi-VN"/>
          <ns2:ligatures ns2:val="none"/>
        </w:rPr>
        <w:t xml:space="preserve">tháng </w:t>
      </w:r>
      <w:r w:rsidRPr="003A427E">
        <w:rPr>
          <w:rFonts w:ascii="Times New Roman" w:eastAsia="PMingLiU" w:hAnsi="Times New Roman" w:cs="Times New Roman"/>
          <w:bCs/>
          <w:color w:val="000000"/>
          <w:kern w:val="0"/>
          <w:sz w:val="28"/>
          <w:lang w:val="vi-VN"/>
          <ns2:ligatures ns2:val="none"/>
        </w:rPr>
        <w:t xml:space="preserve">7 </w:t>
      </w:r>
      <w:r w:rsidRPr="00D46A41">
        <w:rPr>
          <w:rFonts w:ascii="Times New Roman" w:eastAsia="PMingLiU" w:hAnsi="Times New Roman" w:cs="Times New Roman"/>
          <w:bCs/>
          <w:color w:val="000000"/>
          <w:kern w:val="0"/>
          <w:sz w:val="28"/>
          <w:lang w:val="vi-VN"/>
          <ns2:ligatures ns2:val="none"/>
        </w:rPr>
        <w:t>năm</w:t>
      </w:r>
      <w:r w:rsidRPr="007656EF">
        <w:rPr>
          <w:rFonts w:ascii="Times New Roman" w:eastAsia="PMingLiU" w:hAnsi="Times New Roman" w:cs="Times New Roman"/>
          <w:bCs/>
          <w:color w:val="000000"/>
          <w:kern w:val="0"/>
          <w:sz w:val="28"/>
          <w:lang w:val="vi-VN"/>
          <ns2:ligatures ns2:val="none"/>
        </w:rPr>
        <w:t xml:space="preserve"> </w:t>
      </w:r>
      <w:r w:rsidRPr="003A427E">
        <w:rPr>
          <w:rFonts w:ascii="Times New Roman" w:eastAsia="PMingLiU" w:hAnsi="Times New Roman" w:cs="Times New Roman"/>
          <w:bCs/>
          <w:color w:val="000000"/>
          <w:kern w:val="0"/>
          <w:sz w:val="28"/>
          <w:lang w:val="vi-VN"/>
          <ns2:ligatures ns2:val="none"/>
        </w:rPr>
        <w:t>2026.</w:t>
      </w:r>
    </w:p>
    <w:p ns2:paraId="18AC7D4E"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lastRenderedPageBreak/>
        <w:t xml:space="preserve">2. </w:t>
      </w:r>
      <w:r w:rsidRPr="007656EF">
        <w:rPr>
          <w:rFonts w:ascii="Times New Roman" w:eastAsia="PMingLiU" w:hAnsi="Times New Roman" w:cs="Times New Roman"/>
          <w:bCs/>
          <w:color w:val="000000"/>
          <w:kern w:val="0"/>
          <w:sz w:val="28"/>
          <w:lang w:val="vi-VN"/>
          <ns2:ligatures ns2:val="none"/>
        </w:rPr>
        <w:t>K</w:t>
      </w:r>
      <w:r w:rsidRPr="003A427E">
        <w:rPr>
          <w:rFonts w:ascii="Times New Roman" w:eastAsia="PMingLiU" w:hAnsi="Times New Roman" w:cs="Times New Roman"/>
          <w:bCs/>
          <w:color w:val="000000"/>
          <w:kern w:val="0"/>
          <w:sz w:val="28"/>
          <w:lang w:val="vi-VN"/>
          <ns2:ligatures ns2:val="none"/>
        </w:rPr>
        <w:t>hoản 2 Điều 1 và k</w:t>
      </w:r>
      <w:r w:rsidRPr="007656EF">
        <w:rPr>
          <w:rFonts w:ascii="Times New Roman" w:eastAsia="PMingLiU" w:hAnsi="Times New Roman" w:cs="Times New Roman"/>
          <w:bCs/>
          <w:color w:val="000000"/>
          <w:kern w:val="0"/>
          <w:sz w:val="28"/>
          <w:lang w:val="vi-VN"/>
          <ns2:ligatures ns2:val="none"/>
        </w:rPr>
        <w:t>hoản 51 Điều 3 Thông tư này có hiệu lực thi hành</w:t>
      </w:r>
      <w:r w:rsidRPr="003A427E">
        <w:rPr>
          <w:rFonts w:ascii="Times New Roman" w:eastAsia="PMingLiU" w:hAnsi="Times New Roman" w:cs="Times New Roman"/>
          <w:bCs/>
          <w:color w:val="000000"/>
          <w:kern w:val="0"/>
          <w:sz w:val="28"/>
          <w:lang w:val="vi-VN"/>
          <ns2:ligatures ns2:val="none"/>
        </w:rPr>
        <w:t xml:space="preserve"> kể từ ngày ký ban hành Thông tư này</w:t>
      </w:r>
      <w:r w:rsidRPr="007656EF">
        <w:rPr>
          <w:rFonts w:ascii="Times New Roman" w:eastAsia="PMingLiU" w:hAnsi="Times New Roman" w:cs="Times New Roman"/>
          <w:bCs/>
          <w:color w:val="000000"/>
          <w:kern w:val="0"/>
          <w:sz w:val="28"/>
          <w:lang w:val="vi-VN"/>
          <ns2:ligatures ns2:val="none"/>
        </w:rPr>
        <w:t>.</w:t>
      </w:r>
    </w:p>
    <w:p ns2:paraId="2C4FCF5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bCs/>
          <w:color w:val="000000"/>
          <w:kern w:val="0"/>
          <w:sz w:val="28"/>
          <w:lang w:val="vi-VN"/>
          <ns2:ligatures ns2:val="none"/>
        </w:rPr>
        <w:t xml:space="preserve">Bãi bỏ Thông tư </w:t>
      </w:r>
      <w:r w:rsidRPr="007656EF">
        <w:rPr>
          <w:rFonts w:ascii="Times New Roman" w:eastAsia="PMingLiU" w:hAnsi="Times New Roman" w:cs="Times New Roman"/>
          <w:color w:val="000000"/>
          <w:kern w:val="0"/>
          <w:sz w:val="28"/>
          <w:lang w:val="vi-VN"/>
          <ns2:ligatures ns2:val="none"/>
        </w:rPr>
        <w:t xml:space="preserve">số 16/2025/TT-BCT ngày 01 tháng 02 năm 2025 của Bộ </w:t>
      </w:r>
      <w:r w:rsidRPr="007656EF">
        <w:rPr>
          <w:rFonts w:ascii="Times New Roman" w:eastAsia="PMingLiU" w:hAnsi="Times New Roman" w:cs="Times New Roman"/>
          <w:color w:val="000000"/>
          <w:kern w:val="0"/>
          <w:sz w:val="28"/>
          <w:szCs w:val="28"/>
          <w:lang w:val="vi-VN"/>
          <ns2:ligatures ns2:val="none"/>
        </w:rPr>
        <w:t>trưởng Bộ Công Thương quy định vận hành Thị trường bán buôn điện cạnh tranh và Thông tư số 36/2025/TT-BCT ngày 03 tháng 6 năm 2025 của Bộ trưởng Bộ Công Thương sửa đổi, bổ sung một số điều của Thông tư số 16/2025/TT-BCT ngày 01 tháng 02 năm 2025 của Bộ trưởng Bộ Công Thương quy định vận hành thị trường bán buôn điện cạnh tranh.</w:t>
      </w:r>
    </w:p>
    <w:p ns2:paraId="0CD2D4D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Trong quá trình thực hiện, nếu phát sinh vướng mắc, tổ chức, cá nhân có trách nhiệm phản ánh về Bộ Công Thương để hướng dẫn thực hiện hoặc xem xét sửa đổi, bổ sung cho phù hợp./.</w:t>
      </w:r>
      <w:bookmarkEnd w:id="5709"/>
      <w:bookmarkEnd w:id="5710"/>
      <w:bookmarkEnd w:id="5711"/>
    </w:p>
    <w:p ns2:paraId="0F3BFC79" ns2:textId="77777777" w:rsidR="002E16F4" w:rsidRPr="007656EF" w:rsidRDefault="002E16F4" w:rsidP="002E16F4">
      <w:pPr>
        <w:widowControl w:val="0"/>
        <w:spacing w:after="120" w:line="240" w:lineRule="auto"/>
        <w:ind w:firstLine="709"/>
        <w:jc w:val="both"/>
        <w:rPr>
          <w:rFonts w:ascii="Times New Roman" w:eastAsia="Times New Roman" w:hAnsi="Times New Roman" w:cs="Times New Roman"/>
          <w:color w:val="000000"/>
          <w:kern w:val="0"/>
          <w:sz w:val="28"/>
          <w:szCs w:val="28"/>
          <w:lang w:val="vi-VN"/>
          <ns2:ligatures ns2:val="none"/>
        </w:rPr>
      </w:pPr>
    </w:p>
    <w:tbl>
      <w:tblPr>
        <w:tblW w:w="9180" w:type="dxa"/>
        <w:tblLook w:val="01E0" w:firstRow="1" w:lastRow="1" w:firstColumn="1" w:lastColumn="1" w:noHBand="0" w:noVBand="0"/>
      </w:tblPr>
      <w:tblGrid>
        <w:gridCol w:w="5240"/>
        <w:gridCol w:w="3940"/>
      </w:tblGrid>
      <w:tr w:rsidR="002E16F4" w:rsidRPr="003A427E" ns2:paraId="24526658" ns2:textId="77777777" w:rsidTr="00D67046">
        <w:tc>
          <w:tcPr>
            <w:tcW w:w="5240" w:type="dxa"/>
          </w:tcPr>
          <w:p ns2:paraId="7BD9C94C" ns2:textId="77777777" w:rsidR="002E16F4" w:rsidRPr="007656EF" w:rsidRDefault="002E16F4" w:rsidP="002E16F4">
            <w:pPr>
              <w:widowControl w:val="0"/>
              <w:spacing w:after="120" w:line="240" w:lineRule="auto"/>
              <w:rPr>
                <w:rFonts w:ascii="Times New Roman" w:eastAsia="Times New Roman" w:hAnsi="Times New Roman" w:cs="Times New Roman"/>
                <w:b/>
                <w:color w:val="000000"/>
                <w:kern w:val="0"/>
                <w:lang w:val="vi-VN"/>
                <ns2:ligatures ns2:val="none"/>
              </w:rPr>
            </w:pPr>
          </w:p>
        </w:tc>
        <w:tc>
          <w:tcPr>
            <w:tcW w:w="3940" w:type="dxa"/>
          </w:tcPr>
          <w:p ns2:paraId="6D0C66C9"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8"/>
                <w:szCs w:val="28"/>
                <w:lang w:val="vi-VN"/>
                <ns2:ligatures ns2:val="none"/>
              </w:rPr>
            </w:pPr>
            <w:r w:rsidRPr="003A427E">
              <w:rPr>
                <w:rFonts w:ascii="Times New Roman" w:eastAsia="Times New Roman" w:hAnsi="Times New Roman" w:cs="Times New Roman"/>
                <w:b/>
                <w:color w:val="000000"/>
                <w:kern w:val="0"/>
                <w:sz w:val="28"/>
                <w:szCs w:val="28"/>
                <w:lang w:val="vi-VN"/>
                <ns2:ligatures ns2:val="none"/>
              </w:rPr>
              <w:t xml:space="preserve">KT. </w:t>
            </w:r>
            <w:r w:rsidRPr="007656EF">
              <w:rPr>
                <w:rFonts w:ascii="Times New Roman" w:eastAsia="Times New Roman" w:hAnsi="Times New Roman" w:cs="Times New Roman"/>
                <w:b/>
                <w:color w:val="000000"/>
                <w:kern w:val="0"/>
                <w:sz w:val="28"/>
                <w:szCs w:val="28"/>
                <w:lang w:val="vi-VN"/>
                <ns2:ligatures ns2:val="none"/>
              </w:rPr>
              <w:t>BỘ TRƯỞNG</w:t>
            </w:r>
          </w:p>
          <w:p ns2:paraId="0FD028BB" ns2:textId="77777777" w:rsidR="002E16F4" w:rsidRPr="003A427E" w:rsidRDefault="002E16F4" w:rsidP="002E16F4">
            <w:pPr>
              <w:widowControl w:val="0"/>
              <w:spacing w:after="120" w:line="240" w:lineRule="auto"/>
              <w:jc w:val="center"/>
              <w:rPr>
                <w:rFonts w:ascii="Times New Roman" w:eastAsia="Times New Roman" w:hAnsi="Times New Roman" w:cs="Times New Roman"/>
                <w:b/>
                <w:color w:val="000000"/>
                <w:kern w:val="0"/>
                <w:sz w:val="28"/>
                <w:szCs w:val="28"/>
                <w:lang w:val="vi-VN"/>
                <ns2:ligatures ns2:val="none"/>
              </w:rPr>
            </w:pPr>
            <w:r w:rsidRPr="003A427E">
              <w:rPr>
                <w:rFonts w:ascii="Times New Roman" w:eastAsia="Times New Roman" w:hAnsi="Times New Roman" w:cs="Times New Roman"/>
                <w:b/>
                <w:color w:val="000000"/>
                <w:kern w:val="0"/>
                <w:sz w:val="28"/>
                <w:szCs w:val="28"/>
                <w:lang w:val="vi-VN"/>
                <ns2:ligatures ns2:val="none"/>
              </w:rPr>
              <w:t>THỨ TRƯỞNG</w:t>
            </w:r>
          </w:p>
          <w:p ns2:paraId="704E6AAF" ns2:textId="77777777" w:rsidR="00837B1B" w:rsidRPr="003A427E" w:rsidRDefault="002E16F4" w:rsidP="00837B1B">
            <w:pPr>
              <w:widowControl w:val="0"/>
              <w:spacing w:after="120" w:line="240" w:lineRule="auto"/>
              <w:jc w:val="center"/>
              <w:rPr>
                <w:rFonts w:ascii="Times New Roman" w:eastAsia="Times New Roman" w:hAnsi="Times New Roman" w:cs="Times New Roman"/>
                <w:b/>
                <w:color w:val="000000"/>
                <w:kern w:val="0"/>
                <w:sz w:val="28"/>
                <w:szCs w:val="28"/>
                <w:lang w:val="vi-VN"/>
                <ns2:ligatures ns2:val="none"/>
              </w:rPr>
            </w:pPr>
            <w:r w:rsidRPr="007656EF">
              <w:rPr>
                <w:rFonts w:ascii="Times New Roman" w:eastAsia="Times New Roman" w:hAnsi="Times New Roman" w:cs="Times New Roman"/>
                <w:b/>
                <w:color w:val="000000"/>
                <w:kern w:val="0"/>
                <w:sz w:val="28"/>
                <w:szCs w:val="28"/>
                <w:lang w:val="vi-VN"/>
                <ns2:ligatures ns2:val="none"/>
              </w:rPr>
              <w:t xml:space="preserve"> </w:t>
            </w:r>
          </w:p>
          <w:p ns2:paraId="26B5B7A1" ns2:textId="6C6B6D56" w:rsidR="002E16F4" w:rsidRPr="003A427E" w:rsidRDefault="002E16F4" w:rsidP="00837B1B">
            <w:pPr>
              <w:widowControl w:val="0"/>
              <w:spacing w:after="120" w:line="240" w:lineRule="auto"/>
              <w:jc w:val="center"/>
              <w:rPr>
                <w:rFonts w:ascii="Times New Roman" w:eastAsia="Times New Roman" w:hAnsi="Times New Roman" w:cs="Times New Roman"/>
                <w:b/>
                <w:color w:val="000000"/>
                <w:kern w:val="0"/>
                <w:sz w:val="28"/>
                <w:szCs w:val="28"/>
                <w:lang w:val="vi-VN"/>
                <ns2:ligatures ns2:val="none"/>
              </w:rPr>
            </w:pPr>
            <w:r w:rsidRPr="003A427E">
              <w:rPr>
                <w:rFonts w:ascii="Times New Roman" w:eastAsia="Times New Roman" w:hAnsi="Times New Roman" w:cs="Times New Roman"/>
                <w:b/>
                <w:color w:val="000000"/>
                <w:kern w:val="0"/>
                <w:sz w:val="28"/>
                <w:szCs w:val="28"/>
                <w:lang w:val="vi-VN"/>
                <ns2:ligatures ns2:val="none"/>
              </w:rPr>
              <w:t>Nguyễn Hoàng Long</w:t>
            </w:r>
          </w:p>
        </w:tc>
      </w:tr>
    </w:tbl>
    <w:p ns2:paraId="082D030E"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w:sz w:val="20"/>
          <w:szCs w:val="20"/>
          <w:lang w:val="vi-VN"/>
          <ns2:ligatures ns2:val="none"/>
        </w:rPr>
      </w:pPr>
    </w:p>
    <w:p ns2:paraId="41DAF5B2"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w:sz w:val="20"/>
          <w:szCs w:val="20"/>
          <w:lang w:val="vi-VN"/>
          <ns2:ligatures ns2:val="none"/>
        </w:rPr>
      </w:pPr>
    </w:p>
    <w:p ns2:paraId="08107DB1" ns2:textId="77777777" w:rsidR="002E16F4" w:rsidRPr="007656EF" w:rsidRDefault="002E16F4" w:rsidP="002E16F4">
      <w:pPr>
        <w:widowControl w:val="0"/>
        <w:spacing w:after="0" w:line="240" w:lineRule="auto"/>
        <w:rPr>
          <w:rFonts w:ascii="Times New Roman" w:eastAsia="Times New Roman" w:hAnsi="Times New Roman" w:cs="Times New Roman"/>
          <w:vanish/>
          <w:color w:val="000000"/>
          <w:kern w:val="0"/>
          <w:sz w:val="20"/>
          <w:szCs w:val="20"/>
          <w:lang w:val="vi-VN"/>
          <ns2:ligatures ns2:val="none"/>
        </w:rPr>
      </w:pPr>
    </w:p>
    <w:p ns2:paraId="7BB2A279" ns2:textId="77777777" w:rsidR="002E16F4" w:rsidRPr="003A427E" w:rsidRDefault="002E16F4" w:rsidP="002E16F4">
      <w:pPr>
        <w:widowControl w:val="0"/>
        <w:tabs>
          <w:tab w:val="left" w:pos="851"/>
        </w:tabs>
        <w:autoSpaceDE w:val="0"/>
        <w:autoSpaceDN w:val="0"/>
        <w:spacing w:before="120" w:after="120" w:line="240" w:lineRule="auto"/>
        <w:ind w:right="3"/>
        <w:jc w:val="both"/>
        <w:rPr>
          <w:rFonts w:ascii="Times New Roman" w:eastAsia="Times New Roman" w:hAnsi="Times New Roman" w:cs="Times New Roman"/>
          <w:color w:val="000000"/>
          <w:kern w:val="0"/>
          <w:lang w:val="vi-VN"/>
          <ns2:ligatures ns2:val="none"/>
        </w:rPr>
      </w:pPr>
      <w:bookmarkStart w:id="6098" w:name="_Toc231043793"/>
      <w:bookmarkStart w:id="6099" w:name="_Toc233805247"/>
      <w:bookmarkStart w:id="6100" w:name="_Ref235502139"/>
      <w:bookmarkStart w:id="6101" w:name="_Toc238436095"/>
      <w:bookmarkStart w:id="6102" w:name="_Toc238436158"/>
      <w:bookmarkStart w:id="6103" w:name="_Toc238037199"/>
      <w:bookmarkStart w:id="6104" w:name="_Toc238580672"/>
      <w:bookmarkStart w:id="6105" w:name="_Toc238639802"/>
      <w:bookmarkStart w:id="6106" w:name="_Toc238639803"/>
      <w:bookmarkStart w:id="6107" w:name="_Toc234226824"/>
      <w:bookmarkStart w:id="6108" w:name="_Toc234227372"/>
      <w:bookmarkStart w:id="6109" w:name="_Toc234227915"/>
      <w:bookmarkStart w:id="6110" w:name="_Toc234228456"/>
      <w:bookmarkStart w:id="6111" w:name="_Toc234228998"/>
      <w:bookmarkStart w:id="6112" w:name="_Toc234229540"/>
      <w:bookmarkStart w:id="6113" w:name="_Toc234230082"/>
      <w:bookmarkStart w:id="6114" w:name="_Toc234230625"/>
      <w:bookmarkStart w:id="6115" w:name="_Toc234231165"/>
      <w:bookmarkStart w:id="6116" w:name="_Toc234231704"/>
      <w:bookmarkStart w:id="6117" w:name="_Toc234232244"/>
      <w:bookmarkStart w:id="6118" w:name="_Toc234230058"/>
      <w:bookmarkStart w:id="6119" w:name="_Toc234231041"/>
      <w:bookmarkStart w:id="6120" w:name="_Toc234232006"/>
      <w:bookmarkStart w:id="6121" w:name="_Toc234232684"/>
      <w:bookmarkStart w:id="6122" w:name="_Toc238639804"/>
      <w:bookmarkStart w:id="6123" w:name="_Toc234226827"/>
      <w:bookmarkStart w:id="6124" w:name="_Toc234227375"/>
      <w:bookmarkStart w:id="6125" w:name="_Toc234227918"/>
      <w:bookmarkStart w:id="6126" w:name="_Toc234228459"/>
      <w:bookmarkStart w:id="6127" w:name="_Toc234229001"/>
      <w:bookmarkStart w:id="6128" w:name="_Toc234229543"/>
      <w:bookmarkStart w:id="6129" w:name="_Toc234230085"/>
      <w:bookmarkStart w:id="6130" w:name="_Toc234230628"/>
      <w:bookmarkStart w:id="6131" w:name="_Toc234231168"/>
      <w:bookmarkStart w:id="6132" w:name="_Toc234231707"/>
      <w:bookmarkStart w:id="6133" w:name="_Toc234232247"/>
      <w:bookmarkStart w:id="6134" w:name="_Toc234230060"/>
      <w:bookmarkStart w:id="6135" w:name="_Toc234231043"/>
      <w:bookmarkStart w:id="6136" w:name="_Toc234232010"/>
      <w:bookmarkStart w:id="6137" w:name="_Toc234232686"/>
      <w:bookmarkStart w:id="6138" w:name="_Toc238580679"/>
      <w:bookmarkStart w:id="6139" w:name="_Toc238639826"/>
      <w:bookmarkStart w:id="6140" w:name="_Toc238639828"/>
      <w:bookmarkStart w:id="6141" w:name="_Toc238639836"/>
      <w:bookmarkStart w:id="6142" w:name="_Toc238639853"/>
      <w:bookmarkStart w:id="6143" w:name="_Toc238639871"/>
      <w:bookmarkStart w:id="6144" w:name="_Toc238639891"/>
      <w:bookmarkStart w:id="6145" w:name="_Toc238639897"/>
      <w:bookmarkStart w:id="6146" w:name="_Toc234230007"/>
      <w:bookmarkStart w:id="6147" w:name="_Toc234230993"/>
      <w:bookmarkStart w:id="6148" w:name="_Toc234231934"/>
      <w:bookmarkStart w:id="6149" w:name="_Toc234232655"/>
      <w:bookmarkStart w:id="6150" w:name="_Toc238639902"/>
      <w:bookmarkStart w:id="6151" w:name="_Toc234230010"/>
      <w:bookmarkStart w:id="6152" w:name="_Toc234230996"/>
      <w:bookmarkStart w:id="6153" w:name="_Toc234231941"/>
      <w:bookmarkStart w:id="6154" w:name="_Toc234232657"/>
      <w:bookmarkStart w:id="6155" w:name="_Toc238580690"/>
      <w:bookmarkStart w:id="6156" w:name="_Toc238639908"/>
      <w:bookmarkStart w:id="6157" w:name="_Toc238639983"/>
      <w:bookmarkStart w:id="6158" w:name="_Toc238639993"/>
      <w:bookmarkStart w:id="6159" w:name="_Toc238640003"/>
      <w:bookmarkStart w:id="6160" w:name="_Toc238640005"/>
      <w:bookmarkStart w:id="6161" w:name="_Toc238640017"/>
      <w:bookmarkStart w:id="6162" w:name="_Toc238640018"/>
      <w:bookmarkStart w:id="6163" w:name="_Toc238640020"/>
      <w:bookmarkStart w:id="6164" w:name="_Toc238640022"/>
      <w:bookmarkStart w:id="6165" w:name="_Toc238640024"/>
      <w:bookmarkStart w:id="6166" w:name="_Toc238640025"/>
      <w:bookmarkStart w:id="6167" w:name="_Toc238640026"/>
      <w:bookmarkStart w:id="6168" w:name="_Toc238640033"/>
      <w:bookmarkStart w:id="6169" w:name="_Toc238640039"/>
      <w:bookmarkStart w:id="6170" w:name="_Toc228609094"/>
      <w:bookmarkStart w:id="6171" w:name="_Toc233805416"/>
      <w:bookmarkStart w:id="6172" w:name="_Toc234226832"/>
      <w:bookmarkStart w:id="6173" w:name="_Toc234227380"/>
      <w:bookmarkStart w:id="6174" w:name="_Toc234227923"/>
      <w:bookmarkStart w:id="6175" w:name="_Toc234228464"/>
      <w:bookmarkStart w:id="6176" w:name="_Toc234229006"/>
      <w:bookmarkStart w:id="6177" w:name="_Toc234229548"/>
      <w:bookmarkStart w:id="6178" w:name="_Toc234230090"/>
      <w:bookmarkStart w:id="6179" w:name="_Toc234230633"/>
      <w:bookmarkStart w:id="6180" w:name="_Toc234231173"/>
      <w:bookmarkStart w:id="6181" w:name="_Toc234231712"/>
      <w:bookmarkStart w:id="6182" w:name="_Toc234232252"/>
      <w:bookmarkStart w:id="6183" w:name="_Toc234230065"/>
      <w:bookmarkStart w:id="6184" w:name="_Toc234231049"/>
      <w:bookmarkStart w:id="6185" w:name="_Toc234232029"/>
      <w:bookmarkStart w:id="6186" w:name="_Toc234232691"/>
      <w:bookmarkStart w:id="6187" w:name="_Toc234226836"/>
      <w:bookmarkStart w:id="6188" w:name="_Toc234227384"/>
      <w:bookmarkStart w:id="6189" w:name="_Toc234227927"/>
      <w:bookmarkStart w:id="6190" w:name="_Toc234228468"/>
      <w:bookmarkStart w:id="6191" w:name="_Toc234229010"/>
      <w:bookmarkStart w:id="6192" w:name="_Toc234229552"/>
      <w:bookmarkStart w:id="6193" w:name="_Toc234230094"/>
      <w:bookmarkStart w:id="6194" w:name="_Toc234230637"/>
      <w:bookmarkStart w:id="6195" w:name="_Toc234231177"/>
      <w:bookmarkStart w:id="6196" w:name="_Toc234231716"/>
      <w:bookmarkStart w:id="6197" w:name="_Toc234232256"/>
      <w:bookmarkStart w:id="6198" w:name="_Toc234230069"/>
      <w:bookmarkStart w:id="6199" w:name="_Toc234231053"/>
      <w:bookmarkStart w:id="6200" w:name="_Toc234232035"/>
      <w:bookmarkStart w:id="6201" w:name="_Toc234232695"/>
      <w:bookmarkStart w:id="6202" w:name="_Toc234226838"/>
      <w:bookmarkStart w:id="6203" w:name="_Toc234227386"/>
      <w:bookmarkStart w:id="6204" w:name="_Toc234227929"/>
      <w:bookmarkStart w:id="6205" w:name="_Toc234228470"/>
      <w:bookmarkStart w:id="6206" w:name="_Toc234229012"/>
      <w:bookmarkStart w:id="6207" w:name="_Toc234229554"/>
      <w:bookmarkStart w:id="6208" w:name="_Toc234230096"/>
      <w:bookmarkStart w:id="6209" w:name="_Toc234230639"/>
      <w:bookmarkStart w:id="6210" w:name="_Toc234231179"/>
      <w:bookmarkStart w:id="6211" w:name="_Toc234231718"/>
      <w:bookmarkStart w:id="6212" w:name="_Toc234232258"/>
      <w:bookmarkStart w:id="6213" w:name="_Toc234230071"/>
      <w:bookmarkStart w:id="6214" w:name="_Toc234231055"/>
      <w:bookmarkStart w:id="6215" w:name="_Toc234232037"/>
      <w:bookmarkStart w:id="6216" w:name="_Toc234232697"/>
      <w:bookmarkStart w:id="6217" w:name="_Toc234226840"/>
      <w:bookmarkStart w:id="6218" w:name="_Toc234227388"/>
      <w:bookmarkStart w:id="6219" w:name="_Toc234227931"/>
      <w:bookmarkStart w:id="6220" w:name="_Toc234228472"/>
      <w:bookmarkStart w:id="6221" w:name="_Toc234229014"/>
      <w:bookmarkStart w:id="6222" w:name="_Toc234229556"/>
      <w:bookmarkStart w:id="6223" w:name="_Toc234230098"/>
      <w:bookmarkStart w:id="6224" w:name="_Toc234230641"/>
      <w:bookmarkStart w:id="6225" w:name="_Toc234231181"/>
      <w:bookmarkStart w:id="6226" w:name="_Toc234231720"/>
      <w:bookmarkStart w:id="6227" w:name="_Toc234232260"/>
      <w:bookmarkStart w:id="6228" w:name="_Toc234230073"/>
      <w:bookmarkStart w:id="6229" w:name="_Toc234231057"/>
      <w:bookmarkStart w:id="6230" w:name="_Toc234232039"/>
      <w:bookmarkStart w:id="6231" w:name="_Toc234232699"/>
      <w:bookmarkStart w:id="6232" w:name="_Toc234226841"/>
      <w:bookmarkStart w:id="6233" w:name="_Toc234227389"/>
      <w:bookmarkStart w:id="6234" w:name="_Toc234227932"/>
      <w:bookmarkStart w:id="6235" w:name="_Toc234228473"/>
      <w:bookmarkStart w:id="6236" w:name="_Toc234229015"/>
      <w:bookmarkStart w:id="6237" w:name="_Toc234229557"/>
      <w:bookmarkStart w:id="6238" w:name="_Toc234230099"/>
      <w:bookmarkStart w:id="6239" w:name="_Toc234230642"/>
      <w:bookmarkStart w:id="6240" w:name="_Toc234231182"/>
      <w:bookmarkStart w:id="6241" w:name="_Toc234231721"/>
      <w:bookmarkStart w:id="6242" w:name="_Toc234232261"/>
      <w:bookmarkStart w:id="6243" w:name="_Toc234230074"/>
      <w:bookmarkStart w:id="6244" w:name="_Toc234231058"/>
      <w:bookmarkStart w:id="6245" w:name="_Toc234232040"/>
      <w:bookmarkStart w:id="6246" w:name="_Toc234232700"/>
      <w:bookmarkStart w:id="6247" w:name="_Toc228609097"/>
      <w:bookmarkStart w:id="6248" w:name="_Toc233805419"/>
      <w:bookmarkStart w:id="6249" w:name="_Toc235937356"/>
      <w:bookmarkStart w:id="6250" w:name="_Toc236644903"/>
      <w:bookmarkStart w:id="6251" w:name="_Toc238037205"/>
      <w:bookmarkStart w:id="6252" w:name="_Toc234226845"/>
      <w:bookmarkStart w:id="6253" w:name="_Toc234227393"/>
      <w:bookmarkStart w:id="6254" w:name="_Toc234227936"/>
      <w:bookmarkStart w:id="6255" w:name="_Toc234228477"/>
      <w:bookmarkStart w:id="6256" w:name="_Toc234229019"/>
      <w:bookmarkStart w:id="6257" w:name="_Toc234229561"/>
      <w:bookmarkStart w:id="6258" w:name="_Toc234230103"/>
      <w:bookmarkStart w:id="6259" w:name="_Toc234230646"/>
      <w:bookmarkStart w:id="6260" w:name="_Toc234231186"/>
      <w:bookmarkStart w:id="6261" w:name="_Toc234231725"/>
      <w:bookmarkStart w:id="6262" w:name="_Toc234232265"/>
      <w:bookmarkStart w:id="6263" w:name="_Toc234230078"/>
      <w:bookmarkStart w:id="6264" w:name="_Toc234231062"/>
      <w:bookmarkStart w:id="6265" w:name="_Toc234232044"/>
      <w:bookmarkStart w:id="6266" w:name="_Toc234232704"/>
      <w:bookmarkStart w:id="6267" w:name="_Toc228609101"/>
      <w:bookmarkStart w:id="6268" w:name="_Toc233805423"/>
      <w:bookmarkStart w:id="6269" w:name="_Toc235937360"/>
      <w:bookmarkStart w:id="6270" w:name="_Toc236644907"/>
      <w:bookmarkStart w:id="6271" w:name="_Toc238037209"/>
      <w:bookmarkStart w:id="6272" w:name="_Toc347904834"/>
      <w:bookmarkStart w:id="6273" w:name="_Toc313609354"/>
      <w:bookmarkStart w:id="6274" w:name="_Toc257661801"/>
      <w:bookmarkStart w:id="6275" w:name="_11.2._Thông_báo_trước_cho_Bên_Mua:"/>
      <w:bookmarkStart w:id="6276" w:name="_11.3._Kiểm_tra_Hồ_sơ_thanh_toán:"/>
      <w:bookmarkStart w:id="6277" w:name="_11.4._Hoá_đơn_thanh_toán:"/>
      <w:bookmarkStart w:id="6278" w:name="_11.8._Tiền_Lãi:"/>
      <w:bookmarkStart w:id="6279" w:name="_11.9._Khoản_tiền_chênh_lệch:"/>
      <w:bookmarkStart w:id="6280" w:name="_11.10._Tranh_chấp_trong_thanh_toán:"/>
      <w:bookmarkStart w:id="6281" w:name="_Toc261295665"/>
      <w:bookmarkStart w:id="6282" w:name="_Toc257661806"/>
      <w:bookmarkStart w:id="6283" w:name="_Toc257661807"/>
      <w:bookmarkStart w:id="6284" w:name="_Toc261295670"/>
      <w:bookmarkStart w:id="6285" w:name="_Toc261295671"/>
      <w:bookmarkStart w:id="6286" w:name="_Toc261295674"/>
      <w:bookmarkStart w:id="6287" w:name="_Toc261295676"/>
      <w:bookmarkStart w:id="6288" w:name="_Toc264021278"/>
      <w:bookmarkStart w:id="6289" w:name="_Toc398816959"/>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p>
    <w:p ns2:paraId="21D644DD" ns2:textId="77777777" w:rsidR="002E16F4" w:rsidRPr="003A427E" w:rsidRDefault="002E16F4">
      <w:pPr>
        <w:rPr>
          <w:rFonts w:ascii="Times New Roman" w:hAnsi="Times New Roman" w:cs="Times New Roman"/>
          <w:lang w:val="vi-VN"/>
        </w:rPr>
        <w:sectPr w:rsidR="002E16F4" w:rsidRPr="003A427E" w:rsidSect="00B00495">
          <w:headerReference w:type="even" r:id="rId141"/>
          <w:headerReference w:type="default" r:id="rId142"/>
          <w:footerReference w:type="even" r:id="rId143"/>
          <w:footerReference w:type="default" r:id="rId144"/>
          <w:headerReference w:type="first" r:id="rId145"/>
          <w:footerReference w:type="first" r:id="rId146"/>
          <w:footnotePr>
            <w:numRestart w:val="eachSect"/>
          </w:footnotePr>
          <w:pgSz w:w="11910" w:h="16840" w:code="9"/>
          <w:pgMar w:top="1134" w:right="1134" w:bottom="1134" w:left="1701" w:header="709" w:footer="788" w:gutter="0"/>
          <w:pgNumType w:start="2"/>
          <w:cols w:space="720"/>
          <w:docGrid w:linePitch="326"/>
        </w:sectPr>
      </w:pPr>
    </w:p>
    <w:p ns2:paraId="3A0E838D" ns2:textId="77777777" w:rsidR="002E16F4" w:rsidRPr="007656EF" w:rsidRDefault="002E16F4" w:rsidP="002E16F4">
      <w:pPr>
        <w:widowControl w:val="0"/>
        <w:spacing w:after="0" w:line="240" w:lineRule="auto"/>
        <w:jc w:val="center"/>
        <w:rPr>
          <w:rFonts w:ascii="Times New Roman" w:eastAsia="Times New Roman" w:hAnsi="Times New Roman" w:cs="Times New Roman"/>
          <w:vanish/>
          <w:kern w:val="0"/>
          <w:sz w:val="20"/>
          <w:szCs w:val="20"/>
          <w:lang w:val="vi-VN"/>
          <ns2:ligatures ns2:val="none"/>
        </w:rPr>
      </w:pPr>
    </w:p>
    <w:p ns2:paraId="59D987A5" ns2:textId="77777777" w:rsidR="002E16F4" w:rsidRPr="007656EF" w:rsidRDefault="002E16F4" w:rsidP="002E16F4">
      <w:pPr>
        <w:widowControl w:val="0"/>
        <w:spacing w:after="0" w:line="240" w:lineRule="auto"/>
        <w:jc w:val="center"/>
        <w:outlineLvl w:val="0"/>
        <w:rPr>
          <w:rFonts w:ascii="Times New Roman" w:eastAsia="PMingLiU" w:hAnsi="Times New Roman" w:cs="Times New Roman"/>
          <w:b/>
          <w:bCs/>
          <w:color w:val="000000"/>
          <w:kern w:val="32"/>
          <w:sz w:val="28"/>
          <w:szCs w:val="28"/>
          <w:lang w:val="vi-VN"/>
          <ns2:ligatures ns2:val="none"/>
        </w:rPr>
      </w:pPr>
      <w:r w:rsidRPr="007656EF">
        <w:rPr>
          <w:rFonts w:ascii="Times New Roman" w:eastAsia="PMingLiU" w:hAnsi="Times New Roman" w:cs="Times New Roman"/>
          <w:b/>
          <w:bCs/>
          <w:color w:val="000000"/>
          <w:kern w:val="32"/>
          <w:sz w:val="28"/>
          <w:szCs w:val="28"/>
          <w:lang w:val="vi-VN"/>
          <ns2:ligatures ns2:val="none"/>
        </w:rPr>
        <w:t>Phụ lục I</w:t>
      </w:r>
      <w:r w:rsidRPr="007656EF">
        <w:rPr>
          <w:rFonts w:ascii="Times New Roman" w:eastAsia="PMingLiU" w:hAnsi="Times New Roman" w:cs="Times New Roman"/>
          <w:b/>
          <w:bCs/>
          <w:color w:val="000000"/>
          <w:kern w:val="32"/>
          <w:sz w:val="28"/>
          <w:szCs w:val="28"/>
          <w:lang w:val="vi-VN"/>
          <ns2:ligatures ns2:val="none"/>
        </w:rPr>
        <w:br/>
        <w:t>QUY TRÌNH LẬP KẾ HOẠCH VẬN HÀNH THỊ TRƯỜNG ĐIỆN</w:t>
      </w:r>
    </w:p>
    <w:p ns2:paraId="0935B377" ns2:textId="7D1EA988" w:rsidR="002E16F4" w:rsidRPr="007656EF" w:rsidRDefault="002E16F4" w:rsidP="002E16F4">
      <w:pPr>
        <w:widowControl w:val="0"/>
        <w:spacing w:before="120" w:after="0" w:line="240" w:lineRule="auto"/>
        <w:jc w:val="center"/>
        <w:rPr>
          <w:rFonts w:ascii="Times New Roman" w:eastAsia="Times New Roman" w:hAnsi="Times New Roman" w:cs="Times New Roman"/>
          <w:i/>
          <w:color w:val="000000"/>
          <w:kern w:val="0"/>
          <w:sz w:val="28"/>
          <w:lang w:val="vi-VN"/>
          <ns2:ligatures ns2:val="none"/>
        </w:rPr>
      </w:pPr>
      <w:r w:rsidRPr="007656EF">
        <w:rPr>
          <w:rFonts w:ascii="Times New Roman" w:eastAsia="Times New Roman" w:hAnsi="Times New Roman" w:cs="Times New Roman"/>
          <w:i/>
          <w:color w:val="000000"/>
          <w:kern w:val="0"/>
          <w:sz w:val="28"/>
          <w:lang w:val="vi-VN"/>
          <ns2:ligatures ns2:val="none"/>
        </w:rPr>
        <w:t xml:space="preserve">(Ban hành kèm theo Thông tư số </w:t>
      </w:r>
      <w:r w:rsidRPr="003A427E">
        <w:rPr>
          <w:rFonts w:ascii="Times New Roman" w:eastAsia="Times New Roman" w:hAnsi="Times New Roman" w:cs="Times New Roman"/>
          <w:i/>
          <w:color w:val="000000"/>
          <w:kern w:val="0"/>
          <w:sz w:val="28"/>
          <w:lang w:val="vi-VN"/>
          <ns2:ligatures ns2:val="none"/>
        </w:rPr>
        <w:t>29</w:t>
      </w:r>
      <w:r w:rsidRPr="007656EF">
        <w:rPr>
          <w:rFonts w:ascii="Times New Roman" w:eastAsia="Times New Roman" w:hAnsi="Times New Roman" w:cs="Times New Roman"/>
          <w:i/>
          <w:color w:val="000000"/>
          <w:kern w:val="0"/>
          <w:sz w:val="28"/>
          <w:lang w:val="vi-VN"/>
          <ns2:ligatures ns2:val="none"/>
        </w:rPr>
        <w:t>/202</w:t>
      </w:r>
      <w:r w:rsidRPr="003A427E">
        <w:rPr>
          <w:rFonts w:ascii="Times New Roman" w:eastAsia="Times New Roman" w:hAnsi="Times New Roman" w:cs="Times New Roman"/>
          <w:i/>
          <w:color w:val="000000"/>
          <w:kern w:val="0"/>
          <w:sz w:val="28"/>
          <w:lang w:val="vi-VN"/>
          <ns2:ligatures ns2:val="none"/>
        </w:rPr>
        <w:t>6</w:t>
      </w:r>
      <w:r w:rsidRPr="007656EF">
        <w:rPr>
          <w:rFonts w:ascii="Times New Roman" w:eastAsia="Times New Roman" w:hAnsi="Times New Roman" w:cs="Times New Roman"/>
          <w:i/>
          <w:color w:val="000000"/>
          <w:kern w:val="0"/>
          <w:sz w:val="28"/>
          <w:lang w:val="vi-VN"/>
          <ns2:ligatures ns2:val="none"/>
        </w:rPr>
        <w:t>/TT-BCT ngày</w:t>
      </w:r>
      <w:r w:rsidRPr="003A427E">
        <w:rPr>
          <w:rFonts w:ascii="Times New Roman" w:eastAsia="Times New Roman" w:hAnsi="Times New Roman" w:cs="Times New Roman"/>
          <w:i/>
          <w:color w:val="000000"/>
          <w:kern w:val="0"/>
          <w:sz w:val="28"/>
          <w:lang w:val="vi-VN"/>
          <ns2:ligatures ns2:val="none"/>
        </w:rPr>
        <w:t xml:space="preserve"> 02 </w:t>
      </w:r>
      <w:r w:rsidRPr="007656EF">
        <w:rPr>
          <w:rFonts w:ascii="Times New Roman" w:eastAsia="Times New Roman" w:hAnsi="Times New Roman" w:cs="Times New Roman"/>
          <w:i/>
          <w:color w:val="000000"/>
          <w:kern w:val="0"/>
          <w:sz w:val="28"/>
          <w:lang w:val="vi-VN"/>
          <ns2:ligatures ns2:val="none"/>
        </w:rPr>
        <w:t xml:space="preserve">tháng </w:t>
      </w:r>
      <w:r w:rsidRPr="003A427E">
        <w:rPr>
          <w:rFonts w:ascii="Times New Roman" w:eastAsia="Times New Roman" w:hAnsi="Times New Roman" w:cs="Times New Roman"/>
          <w:i/>
          <w:color w:val="000000"/>
          <w:kern w:val="0"/>
          <w:sz w:val="28"/>
          <w:lang w:val="vi-VN"/>
          <ns2:ligatures ns2:val="none"/>
        </w:rPr>
        <w:t>6</w:t>
      </w:r>
      <w:r w:rsidRPr="007656EF">
        <w:rPr>
          <w:rFonts w:ascii="Times New Roman" w:eastAsia="Times New Roman" w:hAnsi="Times New Roman" w:cs="Times New Roman"/>
          <w:i/>
          <w:color w:val="000000"/>
          <w:kern w:val="0"/>
          <w:sz w:val="28"/>
          <w:lang w:val="vi-VN"/>
          <ns2:ligatures ns2:val="none"/>
        </w:rPr>
        <w:t xml:space="preserve"> năm 202</w:t>
      </w:r>
      <w:r w:rsidRPr="003A427E">
        <w:rPr>
          <w:rFonts w:ascii="Times New Roman" w:eastAsia="Times New Roman" w:hAnsi="Times New Roman" w:cs="Times New Roman"/>
          <w:i/>
          <w:color w:val="000000"/>
          <w:kern w:val="0"/>
          <w:sz w:val="28"/>
          <w:lang w:val="vi-VN"/>
          <ns2:ligatures ns2:val="none"/>
        </w:rPr>
        <w:t>6</w:t>
      </w:r>
      <w:r w:rsidRPr="007656EF">
        <w:rPr>
          <w:rFonts w:ascii="Times New Roman" w:eastAsia="Times New Roman" w:hAnsi="Times New Roman" w:cs="Times New Roman"/>
          <w:i/>
          <w:color w:val="000000"/>
          <w:kern w:val="0"/>
          <w:sz w:val="28"/>
          <w:lang w:val="vi-VN"/>
          <ns2:ligatures ns2:val="none"/>
        </w:rPr>
        <w:t xml:space="preserve"> của Bộ trưởng Bộ Công Thương quy định vận hành thị trường bán buôn điện cạnh tranh)</w:t>
      </w:r>
    </w:p>
    <w:p ns2:paraId="6C328CA2" ns2:textId="77777777" w:rsidR="002E16F4" w:rsidRPr="007656EF" w:rsidRDefault="002E16F4" w:rsidP="002E16F4">
      <w:pPr>
        <w:widowControl w:val="0"/>
        <w:spacing w:before="240" w:after="0" w:line="300" w:lineRule="auto"/>
        <w:jc w:val="center"/>
        <w:outlineLvl w:val="0"/>
        <w:rPr>
          <w:rFonts w:ascii="Times New Roman" w:eastAsia="PMingLiU" w:hAnsi="Times New Roman" w:cs="Times New Roman"/>
          <w:b/>
          <w:bCs/>
          <w:kern w:val="32"/>
          <w:sz w:val="28"/>
          <w:szCs w:val="32"/>
          <w:lang w:val="vi-VN"/>
          <ns2:ligatures ns2:val="none"/>
        </w:rPr>
      </w:pPr>
      <w:bookmarkStart w:id="6290" w:name="_Toc291596264"/>
      <w:bookmarkEnd w:id="6290"/>
      <w:r w:rsidRPr="007656EF">
        <w:rPr>
          <w:rFonts w:ascii="Times New Roman" w:eastAsia="PMingLiU" w:hAnsi="Times New Roman" w:cs="Times New Roman"/>
          <w:b/>
          <w:bCs/>
          <w:kern w:val="32"/>
          <w:sz w:val="28"/>
          <w:szCs w:val="28"/>
          <w:lang w:val="vi-VN"/>
          <ns2:ligatures ns2:val="none"/>
        </w:rPr>
        <w:t>Chương I</w:t>
      </w:r>
      <w:r w:rsidRPr="007656EF">
        <w:rPr>
          <w:rFonts w:ascii="Times New Roman" w:eastAsia="PMingLiU" w:hAnsi="Times New Roman" w:cs="Times New Roman"/>
          <w:b/>
          <w:bCs/>
          <w:kern w:val="32"/>
          <w:sz w:val="28"/>
          <w:szCs w:val="32"/>
          <w:lang w:val="vi-VN"/>
          <ns2:ligatures ns2:val="none"/>
        </w:rPr>
        <w:br/>
      </w:r>
      <w:bookmarkStart w:id="6291" w:name="_Toc369598253"/>
      <w:bookmarkStart w:id="6292" w:name="_Toc368399528"/>
      <w:bookmarkStart w:id="6293" w:name="_Toc372722827"/>
      <w:bookmarkStart w:id="6294" w:name="_Ref530812674"/>
      <w:bookmarkStart w:id="6295" w:name="_Ref2951596"/>
      <w:r w:rsidRPr="007656EF">
        <w:rPr>
          <w:rFonts w:ascii="Times New Roman" w:eastAsia="PMingLiU" w:hAnsi="Times New Roman" w:cs="Times New Roman"/>
          <w:b/>
          <w:bCs/>
          <w:kern w:val="32"/>
          <w:sz w:val="28"/>
          <w:szCs w:val="32"/>
          <w:lang w:val="vi-VN"/>
          <ns2:ligatures ns2:val="none"/>
        </w:rPr>
        <w:t>CÁC QUY ĐỊNH CHUNG VÀ SỐ LIỆU ĐẦU VÀO PHỤC VỤ LẬP KẾ HOẠCH VẬN HÀNH THỊ TRƯỜNG ĐIỆN</w:t>
      </w:r>
      <w:bookmarkEnd w:id="6291"/>
      <w:bookmarkEnd w:id="6292"/>
      <w:bookmarkEnd w:id="6293"/>
      <w:bookmarkEnd w:id="6294"/>
      <w:bookmarkEnd w:id="6295"/>
    </w:p>
    <w:p ns2:paraId="6A4A09BA"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296" w:name="_Ref271704418"/>
      <w:bookmarkStart w:id="6297" w:name="_Ref271718163"/>
      <w:bookmarkStart w:id="6298" w:name="_Ref288482738"/>
      <w:bookmarkStart w:id="6299" w:name="_Ref288482770"/>
      <w:bookmarkStart w:id="6300" w:name="_Ref288482915"/>
      <w:bookmarkStart w:id="6301" w:name="_Toc369598256"/>
      <w:bookmarkStart w:id="6302" w:name="_Toc368399531"/>
      <w:bookmarkStart w:id="6303" w:name="_Toc372722830"/>
      <w:bookmarkStart w:id="6304" w:name="_Ref530253469"/>
      <w:r w:rsidRPr="007656EF">
        <w:rPr>
          <w:rFonts w:ascii="Times New Roman" w:eastAsia="PMingLiU" w:hAnsi="Times New Roman" w:cs="Times New Roman"/>
          <w:b/>
          <w:color w:val="000000"/>
          <w:kern w:val="0"/>
          <w:sz w:val="28"/>
          <w:szCs w:val="28"/>
          <w:lang w:val="vi-VN" w:bidi="th-TH"/>
          <ns2:ligatures ns2:val="none"/>
        </w:rPr>
        <w:t xml:space="preserve">Điều 1. </w:t>
      </w:r>
      <w:r w:rsidRPr="007656EF">
        <w:rPr>
          <w:rFonts w:ascii="Times New Roman" w:eastAsia="PMingLiU" w:hAnsi="Times New Roman" w:cs="Times New Roman"/>
          <w:b/>
          <w:kern w:val="0"/>
          <w:sz w:val="28"/>
          <w:szCs w:val="28"/>
          <w:lang w:val="vi-VN" w:bidi="th-TH"/>
          <ns2:ligatures ns2:val="none"/>
        </w:rPr>
        <w:t>Hệ thống chương trình lập kế hoạch vận hành thị trường điện</w:t>
      </w:r>
      <w:bookmarkEnd w:id="6296"/>
      <w:bookmarkEnd w:id="6297"/>
      <w:bookmarkEnd w:id="6298"/>
      <w:bookmarkEnd w:id="6299"/>
      <w:bookmarkEnd w:id="6300"/>
      <w:bookmarkEnd w:id="6301"/>
      <w:bookmarkEnd w:id="6302"/>
      <w:bookmarkEnd w:id="6303"/>
      <w:bookmarkEnd w:id="6304"/>
    </w:p>
    <w:p ns2:paraId="35640D8C"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kern w:val="0"/>
          <w:sz w:val="28"/>
          <w:szCs w:val="28"/>
          <w:lang w:val="vi-VN"/>
          <ns2:ligatures ns2:val="none"/>
        </w:rPr>
        <w:t>Hệ thống chương trình lập kế hoạch vận hành thị trường điện năm, tháng và tuần tới là một hoặc nhiều phần mềm có các chức năng sau:</w:t>
      </w:r>
    </w:p>
    <w:p ns2:paraId="5A6879B1" ns2:textId="44B0C3BE"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1. Tính toán giá trị nước theo quy định tại </w:t>
      </w:r>
      <w:r w:rsidRPr="007656EF">
        <w:rPr>
          <w:rFonts w:ascii="Times New Roman" w:eastAsia="PMingLiU" w:hAnsi="Times New Roman" w:cs="Times New Roman"/>
          <w:kern w:val="0"/>
          <w:sz w:val="28"/>
          <w:szCs w:val="28"/>
          <w:lang w:val="vi-VN"/>
          <ns2:ligatures ns2:val="none"/>
        </w:rPr>
        <w:t>Điều 1</w:t>
      </w:r>
      <w:r w:rsidRPr="003A427E">
        <w:rPr>
          <w:rFonts w:ascii="Times New Roman" w:eastAsia="PMingLiU" w:hAnsi="Times New Roman" w:cs="Times New Roman"/>
          <w:kern w:val="0"/>
          <w:sz w:val="28"/>
          <w:szCs w:val="28"/>
          <w:lang w:val="vi-VN"/>
          <ns2:ligatures ns2:val="none"/>
        </w:rPr>
        <w:t>9</w:t>
      </w:r>
      <w:r w:rsidRPr="007656EF">
        <w:rPr>
          <w:rFonts w:ascii="Times New Roman" w:eastAsia="PMingLiU" w:hAnsi="Times New Roman" w:cs="Times New Roman"/>
          <w:kern w:val="0"/>
          <w:sz w:val="28"/>
          <w:szCs w:val="28"/>
          <w:lang w:val="vi-VN"/>
          <ns2:ligatures ns2:val="none"/>
        </w:rPr>
        <w:t xml:space="preserve"> Phụ lục này.</w:t>
      </w:r>
    </w:p>
    <w:p ns2:paraId="7511603A" ns2:textId="146F0E84"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2. Mô phỏng thị trường điện theo quy định tại Điều 1</w:t>
      </w:r>
      <w:r w:rsidRPr="003A427E">
        <w:rPr>
          <w:rFonts w:ascii="Times New Roman" w:eastAsia="PMingLiU" w:hAnsi="Times New Roman" w:cs="Times New Roman"/>
          <w:kern w:val="0"/>
          <w:sz w:val="28"/>
          <w:lang w:val="vi-VN"/>
          <ns2:ligatures ns2:val="none"/>
        </w:rPr>
        <w:t>8</w:t>
      </w:r>
      <w:r w:rsidRPr="007656EF">
        <w:rPr>
          <w:rFonts w:ascii="Times New Roman" w:eastAsia="PMingLiU" w:hAnsi="Times New Roman" w:cs="Times New Roman"/>
          <w:kern w:val="0"/>
          <w:sz w:val="28"/>
          <w:szCs w:val="28"/>
          <w:lang w:val="vi-VN"/>
          <ns2:ligatures ns2:val="none"/>
        </w:rPr>
        <w:t xml:space="preserve"> Phụ lục này.</w:t>
      </w:r>
    </w:p>
    <w:p ns2:paraId="36A5849C"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3. Phân loại tổ máy, tính toán giá trần bản chào của các tổ máy nhiệt điện.</w:t>
      </w:r>
    </w:p>
    <w:p ns2:paraId="06DD321C"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4. Lựa chọn giá trần thị trường điện.</w:t>
      </w:r>
    </w:p>
    <w:p ns2:paraId="6ED8230D"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5. Tính toán lựa chọn nhà máy điện mới tốt nhất.</w:t>
      </w:r>
    </w:p>
    <w:p ns2:paraId="74C5A37A"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6. Tính toán giá công suất thị trường.</w:t>
      </w:r>
    </w:p>
    <w:p ns2:paraId="5D1D85F7"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7. Tính toán sản lượng điện hợp đồng tối thiểu năm, sản lượng điện hợp đồng tối thiểu tháng, sản lượng điện hợp đồng tháng và sản lượng điện hợp đồng từng chu kỳ giao dịch.</w:t>
      </w:r>
    </w:p>
    <w:p ns2:paraId="50A93E4E"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8. Tính toán tối ưu thủy nhiệt điện ngắn hạn.</w:t>
      </w:r>
    </w:p>
    <w:p ns2:paraId="07C80D8E"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9. Các chức năng cần thiết khác.</w:t>
      </w:r>
    </w:p>
    <w:p ns2:paraId="20BCC48C"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305" w:name="_Toc369598258"/>
      <w:bookmarkStart w:id="6306" w:name="_Toc368399533"/>
      <w:bookmarkStart w:id="6307" w:name="_Toc372722832"/>
      <w:bookmarkStart w:id="6308" w:name="_Ref530122108"/>
      <w:bookmarkStart w:id="6309" w:name="_Ref530123075"/>
      <w:r w:rsidRPr="003A427E">
        <w:rPr>
          <w:rFonts w:ascii="Times New Roman" w:eastAsia="PMingLiU" w:hAnsi="Times New Roman" w:cs="Times New Roman"/>
          <w:b/>
          <w:color w:val="000000"/>
          <w:kern w:val="0"/>
          <w:sz w:val="28"/>
          <w:szCs w:val="28"/>
          <w:lang w:val="vi-VN" w:bidi="th-TH"/>
          <ns2:ligatures ns2:val="none"/>
        </w:rPr>
        <w:t xml:space="preserve">Điều 2. </w:t>
      </w:r>
      <w:r w:rsidRPr="003A427E">
        <w:rPr>
          <w:rFonts w:ascii="Times New Roman" w:eastAsia="PMingLiU" w:hAnsi="Times New Roman" w:cs="Times New Roman"/>
          <w:b/>
          <w:kern w:val="0"/>
          <w:sz w:val="28"/>
          <w:szCs w:val="28"/>
          <w:lang w:val="vi-VN" w:bidi="th-TH"/>
          <ns2:ligatures ns2:val="none"/>
        </w:rPr>
        <w:t xml:space="preserve">Số </w:t>
      </w:r>
      <w:r w:rsidRPr="007656EF">
        <w:rPr>
          <w:rFonts w:ascii="Times New Roman" w:eastAsia="PMingLiU" w:hAnsi="Times New Roman" w:cs="Times New Roman"/>
          <w:b/>
          <w:kern w:val="0"/>
          <w:sz w:val="28"/>
          <w:szCs w:val="28"/>
          <w:lang w:val="vi-VN" w:bidi="th-TH"/>
          <ns2:ligatures ns2:val="none"/>
        </w:rPr>
        <w:t>liệu</w:t>
      </w:r>
      <w:r w:rsidRPr="003A427E">
        <w:rPr>
          <w:rFonts w:ascii="Times New Roman" w:eastAsia="PMingLiU" w:hAnsi="Times New Roman" w:cs="Times New Roman"/>
          <w:b/>
          <w:kern w:val="0"/>
          <w:sz w:val="28"/>
          <w:szCs w:val="28"/>
          <w:lang w:val="vi-VN" w:bidi="th-TH"/>
          <ns2:ligatures ns2:val="none"/>
        </w:rPr>
        <w:t xml:space="preserve"> đầu vào</w:t>
      </w:r>
      <w:bookmarkEnd w:id="6305"/>
      <w:bookmarkEnd w:id="6306"/>
      <w:bookmarkEnd w:id="6307"/>
      <w:bookmarkEnd w:id="6308"/>
      <w:bookmarkEnd w:id="6309"/>
    </w:p>
    <w:p ns2:paraId="04CCFF09"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kern w:val="0"/>
          <w:sz w:val="28"/>
          <w:szCs w:val="28"/>
          <w:lang w:val="vi-VN"/>
          <ns2:ligatures ns2:val="none"/>
        </w:rPr>
        <w:t>Số liệu đầu vào được sử dụng tính toán lập kế hoạch vận hành thị trường điện và tính toán giá trị nước bao gồm:</w:t>
      </w:r>
    </w:p>
    <w:p ns2:paraId="4760BD62" ns2:textId="77777777" w:rsidR="002E16F4" w:rsidRPr="007656EF" w:rsidRDefault="002E16F4" w:rsidP="002E16F4">
      <w:pPr>
        <w:widowControl w:val="0"/>
        <w:spacing w:before="60" w:after="60" w:line="240" w:lineRule="auto"/>
        <w:ind w:left="851" w:hanging="284"/>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kern w:val="0"/>
          <w:sz w:val="28"/>
          <w:szCs w:val="26"/>
          <w:lang w:val="vi-VN"/>
          <ns2:ligatures ns2:val="none"/>
        </w:rPr>
        <w:t>1.</w:t>
      </w:r>
      <w:r w:rsidRPr="007656EF">
        <w:rPr>
          <w:rFonts w:ascii="Times New Roman" w:eastAsia="PMingLiU" w:hAnsi="Times New Roman" w:cs="Times New Roman"/>
          <w:bCs/>
          <w:iCs/>
          <w:kern w:val="0"/>
          <w:sz w:val="28"/>
          <w:szCs w:val="26"/>
          <w:lang w:val="vi-VN"/>
          <ns2:ligatures ns2:val="none"/>
        </w:rPr>
        <w:tab/>
        <w:t>Phụ tải hệ thống điện.</w:t>
      </w:r>
    </w:p>
    <w:p ns2:paraId="654E2C85" ns2:textId="77777777" w:rsidR="002E16F4" w:rsidRPr="007656EF" w:rsidRDefault="002E16F4" w:rsidP="002E16F4">
      <w:pPr>
        <w:widowControl w:val="0"/>
        <w:spacing w:before="60" w:after="60" w:line="240" w:lineRule="auto"/>
        <w:ind w:left="851" w:hanging="284"/>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kern w:val="0"/>
          <w:sz w:val="28"/>
          <w:szCs w:val="26"/>
          <w:lang w:val="vi-VN"/>
          <ns2:ligatures ns2:val="none"/>
        </w:rPr>
        <w:t>2.</w:t>
      </w:r>
      <w:r w:rsidRPr="007656EF">
        <w:rPr>
          <w:rFonts w:ascii="Times New Roman" w:eastAsia="PMingLiU" w:hAnsi="Times New Roman" w:cs="Times New Roman"/>
          <w:bCs/>
          <w:iCs/>
          <w:kern w:val="0"/>
          <w:sz w:val="28"/>
          <w:szCs w:val="26"/>
          <w:lang w:val="vi-VN"/>
          <ns2:ligatures ns2:val="none"/>
        </w:rPr>
        <w:tab/>
        <w:t>Thông số thủy văn.</w:t>
      </w:r>
    </w:p>
    <w:p ns2:paraId="030ED4F2" ns2:textId="77777777" w:rsidR="002E16F4" w:rsidRPr="007656EF" w:rsidRDefault="002E16F4" w:rsidP="002E16F4">
      <w:pPr>
        <w:widowControl w:val="0"/>
        <w:spacing w:before="60" w:after="60" w:line="240" w:lineRule="auto"/>
        <w:ind w:left="851" w:hanging="284"/>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kern w:val="0"/>
          <w:sz w:val="28"/>
          <w:szCs w:val="26"/>
          <w:lang w:val="vi-VN"/>
          <ns2:ligatures ns2:val="none"/>
        </w:rPr>
        <w:t>3.</w:t>
      </w:r>
      <w:r w:rsidRPr="007656EF">
        <w:rPr>
          <w:rFonts w:ascii="Times New Roman" w:eastAsia="PMingLiU" w:hAnsi="Times New Roman" w:cs="Times New Roman"/>
          <w:bCs/>
          <w:iCs/>
          <w:kern w:val="0"/>
          <w:sz w:val="28"/>
          <w:szCs w:val="26"/>
          <w:lang w:val="vi-VN"/>
          <ns2:ligatures ns2:val="none"/>
        </w:rPr>
        <w:tab/>
        <w:t>Kế hoạch bảo dưỡng, sửa chữa.</w:t>
      </w:r>
    </w:p>
    <w:p ns2:paraId="6B0BE73B" ns2:textId="77777777" w:rsidR="002E16F4" w:rsidRPr="007656EF" w:rsidRDefault="002E16F4" w:rsidP="002E16F4">
      <w:pPr>
        <w:widowControl w:val="0"/>
        <w:spacing w:before="60" w:after="60" w:line="240" w:lineRule="auto"/>
        <w:ind w:left="851" w:hanging="284"/>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kern w:val="0"/>
          <w:sz w:val="28"/>
          <w:szCs w:val="26"/>
          <w:lang w:val="vi-VN"/>
          <ns2:ligatures ns2:val="none"/>
        </w:rPr>
        <w:t>4.</w:t>
      </w:r>
      <w:r w:rsidRPr="007656EF">
        <w:rPr>
          <w:rFonts w:ascii="Times New Roman" w:eastAsia="PMingLiU" w:hAnsi="Times New Roman" w:cs="Times New Roman"/>
          <w:bCs/>
          <w:iCs/>
          <w:kern w:val="0"/>
          <w:sz w:val="28"/>
          <w:szCs w:val="26"/>
          <w:lang w:val="vi-VN"/>
          <ns2:ligatures ns2:val="none"/>
        </w:rPr>
        <w:tab/>
        <w:t>Thông số nhà máy thủy điện.</w:t>
      </w:r>
    </w:p>
    <w:p ns2:paraId="42B2BFCB" ns2:textId="77777777" w:rsidR="002E16F4" w:rsidRPr="007656EF" w:rsidRDefault="002E16F4" w:rsidP="002E16F4">
      <w:pPr>
        <w:widowControl w:val="0"/>
        <w:spacing w:before="60" w:after="60" w:line="240" w:lineRule="auto"/>
        <w:ind w:left="851" w:hanging="284"/>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kern w:val="0"/>
          <w:sz w:val="28"/>
          <w:szCs w:val="26"/>
          <w:lang w:val="vi-VN"/>
          <ns2:ligatures ns2:val="none"/>
        </w:rPr>
        <w:t>5.</w:t>
      </w:r>
      <w:r w:rsidRPr="007656EF">
        <w:rPr>
          <w:rFonts w:ascii="Times New Roman" w:eastAsia="PMingLiU" w:hAnsi="Times New Roman" w:cs="Times New Roman"/>
          <w:bCs/>
          <w:iCs/>
          <w:kern w:val="0"/>
          <w:sz w:val="28"/>
          <w:szCs w:val="26"/>
          <w:lang w:val="vi-VN"/>
          <ns2:ligatures ns2:val="none"/>
        </w:rPr>
        <w:tab/>
        <w:t>Thông số nhà máy nhiệt điện.</w:t>
      </w:r>
    </w:p>
    <w:p ns2:paraId="5E7494CD" ns2:textId="77777777" w:rsidR="002E16F4" w:rsidRPr="007656EF" w:rsidRDefault="002E16F4" w:rsidP="002E16F4">
      <w:pPr>
        <w:widowControl w:val="0"/>
        <w:spacing w:before="60" w:after="60" w:line="240" w:lineRule="auto"/>
        <w:ind w:left="851" w:hanging="284"/>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kern w:val="0"/>
          <w:sz w:val="28"/>
          <w:szCs w:val="26"/>
          <w:lang w:val="vi-VN"/>
          <ns2:ligatures ns2:val="none"/>
        </w:rPr>
        <w:t>6.</w:t>
      </w:r>
      <w:r w:rsidRPr="007656EF">
        <w:rPr>
          <w:rFonts w:ascii="Times New Roman" w:eastAsia="PMingLiU" w:hAnsi="Times New Roman" w:cs="Times New Roman"/>
          <w:bCs/>
          <w:iCs/>
          <w:kern w:val="0"/>
          <w:sz w:val="28"/>
          <w:szCs w:val="26"/>
          <w:lang w:val="vi-VN"/>
          <ns2:ligatures ns2:val="none"/>
        </w:rPr>
        <w:tab/>
        <w:t>Nhiên liệu.</w:t>
      </w:r>
    </w:p>
    <w:p ns2:paraId="397D764F" ns2:textId="77777777" w:rsidR="002E16F4" w:rsidRPr="007656EF" w:rsidRDefault="002E16F4" w:rsidP="002E16F4">
      <w:pPr>
        <w:widowControl w:val="0"/>
        <w:spacing w:before="60" w:after="60" w:line="240" w:lineRule="auto"/>
        <w:ind w:left="851" w:hanging="284"/>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kern w:val="0"/>
          <w:sz w:val="28"/>
          <w:szCs w:val="26"/>
          <w:lang w:val="vi-VN"/>
          <ns2:ligatures ns2:val="none"/>
        </w:rPr>
        <w:t>7.</w:t>
      </w:r>
      <w:r w:rsidRPr="007656EF">
        <w:rPr>
          <w:rFonts w:ascii="Times New Roman" w:eastAsia="PMingLiU" w:hAnsi="Times New Roman" w:cs="Times New Roman"/>
          <w:bCs/>
          <w:iCs/>
          <w:kern w:val="0"/>
          <w:sz w:val="28"/>
          <w:szCs w:val="26"/>
          <w:lang w:val="vi-VN"/>
          <ns2:ligatures ns2:val="none"/>
        </w:rPr>
        <w:tab/>
        <w:t>Giới hạn truyền tải.</w:t>
      </w:r>
    </w:p>
    <w:p ns2:paraId="1D307584" ns2:textId="77777777" w:rsidR="002E16F4" w:rsidRPr="007656EF" w:rsidRDefault="002E16F4" w:rsidP="002E16F4">
      <w:pPr>
        <w:widowControl w:val="0"/>
        <w:spacing w:before="60" w:after="60" w:line="240" w:lineRule="auto"/>
        <w:ind w:left="851" w:hanging="284"/>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kern w:val="0"/>
          <w:sz w:val="28"/>
          <w:szCs w:val="26"/>
          <w:lang w:val="vi-VN"/>
          <ns2:ligatures ns2:val="none"/>
        </w:rPr>
        <w:t>8.</w:t>
      </w:r>
      <w:r w:rsidRPr="007656EF">
        <w:rPr>
          <w:rFonts w:ascii="Times New Roman" w:eastAsia="PMingLiU" w:hAnsi="Times New Roman" w:cs="Times New Roman"/>
          <w:bCs/>
          <w:iCs/>
          <w:kern w:val="0"/>
          <w:sz w:val="28"/>
          <w:szCs w:val="26"/>
          <w:lang w:val="vi-VN"/>
          <ns2:ligatures ns2:val="none"/>
        </w:rPr>
        <w:tab/>
        <w:t>Tiến độ công trình mới.</w:t>
      </w:r>
    </w:p>
    <w:p ns2:paraId="671900FF" ns2:textId="77777777" w:rsidR="002E16F4" w:rsidRPr="007656EF" w:rsidRDefault="002E16F4" w:rsidP="002E16F4">
      <w:pPr>
        <w:widowControl w:val="0"/>
        <w:spacing w:before="60" w:after="60" w:line="240" w:lineRule="auto"/>
        <w:ind w:left="851" w:hanging="284"/>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kern w:val="0"/>
          <w:sz w:val="28"/>
          <w:szCs w:val="26"/>
          <w:lang w:val="vi-VN"/>
          <ns2:ligatures ns2:val="none"/>
        </w:rPr>
        <w:t>9.</w:t>
      </w:r>
      <w:r w:rsidRPr="007656EF">
        <w:rPr>
          <w:rFonts w:ascii="Times New Roman" w:eastAsia="PMingLiU" w:hAnsi="Times New Roman" w:cs="Times New Roman"/>
          <w:bCs/>
          <w:iCs/>
          <w:kern w:val="0"/>
          <w:sz w:val="28"/>
          <w:szCs w:val="26"/>
          <w:lang w:val="vi-VN"/>
          <ns2:ligatures ns2:val="none"/>
        </w:rPr>
        <w:tab/>
        <w:t>Kế hoạch xuất, nhập khẩu điện.</w:t>
      </w:r>
    </w:p>
    <w:p ns2:paraId="454831BE" ns2:textId="77777777" w:rsidR="002E16F4" w:rsidRPr="007656EF" w:rsidRDefault="002E16F4" w:rsidP="002E16F4">
      <w:pPr>
        <w:widowControl w:val="0"/>
        <w:spacing w:before="60" w:after="60" w:line="240" w:lineRule="auto"/>
        <w:ind w:left="993" w:hanging="426"/>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kern w:val="0"/>
          <w:sz w:val="28"/>
          <w:szCs w:val="26"/>
          <w:lang w:val="vi-VN"/>
          <ns2:ligatures ns2:val="none"/>
        </w:rPr>
        <w:t>10.</w:t>
      </w:r>
      <w:r w:rsidRPr="007656EF">
        <w:rPr>
          <w:rFonts w:ascii="Times New Roman" w:eastAsia="PMingLiU" w:hAnsi="Times New Roman" w:cs="Times New Roman"/>
          <w:bCs/>
          <w:iCs/>
          <w:kern w:val="0"/>
          <w:sz w:val="28"/>
          <w:szCs w:val="26"/>
          <w:lang w:val="vi-VN"/>
          <ns2:ligatures ns2:val="none"/>
        </w:rPr>
        <w:tab/>
        <w:t>Dịch vụ phụ trợ.</w:t>
      </w:r>
    </w:p>
    <w:p ns2:paraId="7DA93091"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kern w:val="0"/>
          <w:sz w:val="28"/>
          <w:szCs w:val="26"/>
          <w:lang w:val="vi-VN"/>
          <ns2:ligatures ns2:val="none"/>
        </w:rPr>
        <w:t xml:space="preserve">11. Các số liệu hợp đồng mua bán điện bao gồm yêu cầu về bao tiêu (nếu </w:t>
      </w:r>
      <w:r w:rsidRPr="007656EF">
        <w:rPr>
          <w:rFonts w:ascii="Times New Roman" w:eastAsia="PMingLiU" w:hAnsi="Times New Roman" w:cs="Times New Roman"/>
          <w:bCs/>
          <w:iCs/>
          <w:kern w:val="0"/>
          <w:sz w:val="28"/>
          <w:szCs w:val="26"/>
          <w:lang w:val="vi-VN"/>
          <ns2:ligatures ns2:val="none"/>
        </w:rPr>
        <w:lastRenderedPageBreak/>
        <w:t>có).</w:t>
      </w:r>
    </w:p>
    <w:p ns2:paraId="5EB9361E"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kern w:val="0"/>
          <w:sz w:val="28"/>
          <w:szCs w:val="26"/>
          <w:lang w:val="vi-VN"/>
          <ns2:ligatures ns2:val="none"/>
        </w:rPr>
        <w:t>12. Phương thức giao nhận điện năng.</w:t>
      </w:r>
    </w:p>
    <w:p ns2:paraId="025DF817"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kern w:val="0"/>
          <w:sz w:val="28"/>
          <w:szCs w:val="26"/>
          <w:lang w:val="vi-VN"/>
          <ns2:ligatures ns2:val="none"/>
        </w:rPr>
        <w:t>13. Các số liệu chung của thị trường.</w:t>
      </w:r>
    </w:p>
    <w:p ns2:paraId="6A034000"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310" w:name="_Ref363464370"/>
      <w:bookmarkStart w:id="6311" w:name="_Toc369598259"/>
      <w:bookmarkStart w:id="6312" w:name="_Toc368399534"/>
      <w:bookmarkStart w:id="6313" w:name="_Toc372722833"/>
      <w:r w:rsidRPr="003A427E">
        <w:rPr>
          <w:rFonts w:ascii="Times New Roman" w:eastAsia="PMingLiU" w:hAnsi="Times New Roman" w:cs="Times New Roman"/>
          <w:b/>
          <w:color w:val="000000"/>
          <w:kern w:val="0"/>
          <w:sz w:val="28"/>
          <w:szCs w:val="28"/>
          <w:lang w:val="vi-VN" w:bidi="th-TH"/>
          <ns2:ligatures ns2:val="none"/>
        </w:rPr>
        <w:t xml:space="preserve">Điều 3. </w:t>
      </w:r>
      <w:r w:rsidRPr="003A427E">
        <w:rPr>
          <w:rFonts w:ascii="Times New Roman" w:eastAsia="PMingLiU" w:hAnsi="Times New Roman" w:cs="Times New Roman"/>
          <w:b/>
          <w:kern w:val="0"/>
          <w:sz w:val="28"/>
          <w:szCs w:val="28"/>
          <w:lang w:val="vi-VN" w:bidi="th-TH"/>
          <ns2:ligatures ns2:val="none"/>
        </w:rPr>
        <w:t>Phụ tải hệ thống điện</w:t>
      </w:r>
      <w:bookmarkEnd w:id="6310"/>
      <w:bookmarkEnd w:id="6311"/>
      <w:bookmarkEnd w:id="6312"/>
      <w:bookmarkEnd w:id="6313"/>
    </w:p>
    <w:p ns2:paraId="19BB424E" ns2:textId="77777777" w:rsidR="002E16F4" w:rsidRPr="003A427E"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6"/>
          <w:lang w:val="vi-VN"/>
          <ns2:ligatures ns2:val="none"/>
        </w:rPr>
      </w:pPr>
      <w:r w:rsidRPr="003A427E">
        <w:rPr>
          <w:rFonts w:ascii="Times New Roman" w:eastAsia="PMingLiU" w:hAnsi="Times New Roman" w:cs="Times New Roman"/>
          <w:bCs/>
          <w:iCs/>
          <w:kern w:val="0"/>
          <w:sz w:val="28"/>
          <w:szCs w:val="26"/>
          <w:lang w:val="vi-VN"/>
          <ns2:ligatures ns2:val="none"/>
        </w:rPr>
        <w:t xml:space="preserve">1. </w:t>
      </w:r>
      <w:r w:rsidRPr="007656EF">
        <w:rPr>
          <w:rFonts w:ascii="Times New Roman" w:eastAsia="PMingLiU" w:hAnsi="Times New Roman" w:cs="Times New Roman"/>
          <w:bCs/>
          <w:iCs/>
          <w:kern w:val="0"/>
          <w:sz w:val="28"/>
          <w:szCs w:val="26"/>
          <w:lang w:val="vi-VN"/>
          <ns2:ligatures ns2:val="none"/>
        </w:rPr>
        <w:t xml:space="preserve">Đơn vị vận hành hệ thống điện và thị trường điện và các đơn vị liên quan có trách nhiệm dự báo phụ tải hệ thống điện theo quy định </w:t>
      </w:r>
      <w:r w:rsidRPr="003A427E">
        <w:rPr>
          <w:rFonts w:ascii="Times New Roman" w:eastAsia="PMingLiU" w:hAnsi="Times New Roman" w:cs="Times New Roman"/>
          <w:bCs/>
          <w:iCs/>
          <w:kern w:val="0"/>
          <w:sz w:val="28"/>
          <w:szCs w:val="26"/>
          <w:lang w:val="vi-VN"/>
          <ns2:ligatures ns2:val="none"/>
        </w:rPr>
        <w:t>về</w:t>
      </w:r>
      <w:r w:rsidRPr="007656EF">
        <w:rPr>
          <w:rFonts w:ascii="Times New Roman" w:eastAsia="PMingLiU" w:hAnsi="Times New Roman" w:cs="Times New Roman"/>
          <w:bCs/>
          <w:iCs/>
          <w:kern w:val="0"/>
          <w:sz w:val="28"/>
          <w:szCs w:val="26"/>
          <w:lang w:val="vi-VN"/>
          <ns2:ligatures ns2:val="none"/>
        </w:rPr>
        <w:t xml:space="preserve"> dự báo nhu cầu phụ tải hệ thống điện</w:t>
      </w:r>
      <w:r w:rsidRPr="003A427E">
        <w:rPr>
          <w:rFonts w:ascii="Times New Roman" w:eastAsia="PMingLiU" w:hAnsi="Times New Roman" w:cs="Times New Roman"/>
          <w:bCs/>
          <w:iCs/>
          <w:kern w:val="0"/>
          <w:sz w:val="28"/>
          <w:szCs w:val="26"/>
          <w:lang w:val="vi-VN"/>
          <ns2:ligatures ns2:val="none"/>
        </w:rPr>
        <w:t xml:space="preserve"> quốc gia tại Thông tư </w:t>
      </w:r>
      <w:r w:rsidRPr="003A427E">
        <w:rPr>
          <w:rFonts w:ascii="Times New Roman" w:eastAsia="PMingLiU" w:hAnsi="Times New Roman" w:cs="Times New Roman"/>
          <w:bCs/>
          <w:iCs/>
          <w:color w:val="000000"/>
          <w:kern w:val="0"/>
          <w:sz w:val="28"/>
          <w:szCs w:val="28"/>
          <w:lang w:val="vi-VN"/>
          <ns2:ligatures ns2:val="none"/>
        </w:rPr>
        <w:t>q</w:t>
      </w:r>
      <w:r w:rsidRPr="007656EF">
        <w:rPr>
          <w:rFonts w:ascii="Times New Roman" w:eastAsia="PMingLiU" w:hAnsi="Times New Roman" w:cs="Times New Roman"/>
          <w:bCs/>
          <w:iCs/>
          <w:color w:val="000000"/>
          <w:kern w:val="0"/>
          <w:sz w:val="28"/>
          <w:szCs w:val="28"/>
          <w:lang w:val="vi-VN"/>
          <ns2:ligatures ns2:val="none"/>
        </w:rPr>
        <w:t xml:space="preserve">uy định </w:t>
      </w:r>
      <w:r w:rsidRPr="003A427E">
        <w:rPr>
          <w:rFonts w:ascii="Times New Roman" w:eastAsia="PMingLiU" w:hAnsi="Times New Roman" w:cs="Times New Roman"/>
          <w:bCs/>
          <w:iCs/>
          <w:color w:val="000000"/>
          <w:kern w:val="0"/>
          <w:sz w:val="28"/>
          <w:szCs w:val="28"/>
          <w:lang w:val="vi-VN"/>
          <ns2:ligatures ns2:val="none"/>
        </w:rPr>
        <w:t>điều độ, vận hành, thao tác, xử lý sự cố, khởi động đen và khôi phục hệ thống điện quốc gia</w:t>
      </w:r>
      <w:r w:rsidRPr="003A427E">
        <w:rPr>
          <w:rFonts w:ascii="Times New Roman" w:eastAsia="PMingLiU" w:hAnsi="Times New Roman" w:cs="Times New Roman"/>
          <w:bCs/>
          <w:iCs/>
          <w:kern w:val="0"/>
          <w:sz w:val="28"/>
          <w:szCs w:val="26"/>
          <w:lang w:val="vi-VN"/>
          <ns2:ligatures ns2:val="none"/>
        </w:rPr>
        <w:t xml:space="preserve"> do Bộ Công Thương ban hành</w:t>
      </w:r>
      <w:r w:rsidRPr="007656EF">
        <w:rPr>
          <w:rFonts w:ascii="Times New Roman" w:eastAsia="PMingLiU" w:hAnsi="Times New Roman" w:cs="Times New Roman"/>
          <w:bCs/>
          <w:iCs/>
          <w:kern w:val="0"/>
          <w:sz w:val="28"/>
          <w:szCs w:val="26"/>
          <w:lang w:val="vi-VN"/>
          <ns2:ligatures ns2:val="none"/>
        </w:rPr>
        <w:t>.</w:t>
      </w:r>
    </w:p>
    <w:p ns2:paraId="3FEB6FF2" ns2:textId="77777777" w:rsidR="002E16F4" w:rsidRPr="003A427E"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6"/>
          <w:lang w:val="vi-VN"/>
          <ns2:ligatures ns2:val="none"/>
        </w:rPr>
      </w:pPr>
      <w:r w:rsidRPr="003A427E">
        <w:rPr>
          <w:rFonts w:ascii="Times New Roman" w:eastAsia="PMingLiU" w:hAnsi="Times New Roman" w:cs="Times New Roman"/>
          <w:bCs/>
          <w:iCs/>
          <w:kern w:val="0"/>
          <w:sz w:val="28"/>
          <w:szCs w:val="26"/>
          <w:lang w:val="vi-VN"/>
          <ns2:ligatures ns2:val="none"/>
        </w:rPr>
        <w:t>2. Trường hợp có nhiều phương án, kịch bản dự báo nhu cầu phụ tải điện trong báo cáo tính toán kế hoạch vận hành hệ thống điện năm, Đơn vị vận hành hệ thống điện và thị trường điện có trách nhiệm lựa chọn một phương án dự báo nhu cầu phụ tải điện để lập kế hoạch vận hành thị trường điện năm tới theo một trong các phương án sau đây:</w:t>
      </w:r>
    </w:p>
    <w:p ns2:paraId="463266F0" ns2:textId="77777777" w:rsidR="002E16F4" w:rsidRPr="003A427E"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6"/>
          <w:lang w:val="vi-VN"/>
          <ns2:ligatures ns2:val="none"/>
        </w:rPr>
      </w:pPr>
      <w:r w:rsidRPr="003A427E">
        <w:rPr>
          <w:rFonts w:ascii="Times New Roman" w:eastAsia="PMingLiU" w:hAnsi="Times New Roman" w:cs="Times New Roman"/>
          <w:bCs/>
          <w:iCs/>
          <w:kern w:val="0"/>
          <w:sz w:val="28"/>
          <w:szCs w:val="26"/>
          <w:lang w:val="vi-VN"/>
          <ns2:ligatures ns2:val="none"/>
        </w:rPr>
        <w:t>a) Phương án dự báo nhu cầu phụ tải điện có tỷ lệ tăng trưởng cao hơn và gần nhất so với tốc độ tăng trưởng phụ tải bình quân 03 năm gần nhất. Khi xác định tốc độ tăng trưởng phụ tải bình quân 03 năm được phép loại trừ các năm có biến động bất thường do ảnh hưởng của các sự kiện bất khả kháng (thiên tai, dịch bệnh,…).</w:t>
      </w:r>
    </w:p>
    <w:p ns2:paraId="16A3DEBB" ns2:textId="77777777" w:rsidR="002E16F4" w:rsidRPr="003A427E"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6"/>
          <w:lang w:val="vi-VN"/>
          <ns2:ligatures ns2:val="none"/>
        </w:rPr>
      </w:pPr>
      <w:r w:rsidRPr="003A427E">
        <w:rPr>
          <w:rFonts w:ascii="Times New Roman" w:eastAsia="PMingLiU" w:hAnsi="Times New Roman" w:cs="Times New Roman"/>
          <w:bCs/>
          <w:iCs/>
          <w:kern w:val="0"/>
          <w:sz w:val="28"/>
          <w:szCs w:val="26"/>
          <w:lang w:val="vi-VN"/>
          <ns2:ligatures ns2:val="none"/>
        </w:rPr>
        <w:t>b) Phương án dự báo nhu cầu phụ tải điện trên cơ sở tổng hợp dự báo từ các Tổng công ty Điện lực, có xét đến tác động của các loại hình nguồn điện phân tán như thủy điện nhỏ, điện mặt trời mái nhà, sản lượng điện mua bán qua cơ chế mua bán điện trực tiếp.</w:t>
      </w:r>
    </w:p>
    <w:p ns2:paraId="27A461BC"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314" w:name="_Ref272246845"/>
      <w:bookmarkStart w:id="6315" w:name="_Toc369598260"/>
      <w:bookmarkStart w:id="6316" w:name="_Toc368399535"/>
      <w:bookmarkStart w:id="6317" w:name="_Toc372722834"/>
      <w:r w:rsidRPr="003A427E">
        <w:rPr>
          <w:rFonts w:ascii="Times New Roman" w:eastAsia="PMingLiU" w:hAnsi="Times New Roman" w:cs="Times New Roman"/>
          <w:b/>
          <w:color w:val="000000"/>
          <w:kern w:val="0"/>
          <w:sz w:val="28"/>
          <w:szCs w:val="28"/>
          <w:lang w:val="vi-VN" w:bidi="th-TH"/>
          <ns2:ligatures ns2:val="none"/>
        </w:rPr>
        <w:t xml:space="preserve">Điều 4. </w:t>
      </w:r>
      <w:r w:rsidRPr="003A427E">
        <w:rPr>
          <w:rFonts w:ascii="Times New Roman" w:eastAsia="PMingLiU" w:hAnsi="Times New Roman" w:cs="Times New Roman"/>
          <w:b/>
          <w:kern w:val="0"/>
          <w:sz w:val="28"/>
          <w:szCs w:val="28"/>
          <w:lang w:val="vi-VN" w:bidi="th-TH"/>
          <ns2:ligatures ns2:val="none"/>
        </w:rPr>
        <w:t>Thủy văn</w:t>
      </w:r>
      <w:bookmarkEnd w:id="6314"/>
      <w:bookmarkEnd w:id="6315"/>
      <w:bookmarkEnd w:id="6316"/>
      <w:bookmarkEnd w:id="6317"/>
    </w:p>
    <w:p ns2:paraId="68462CCE" ns2:textId="77777777" w:rsidR="002E16F4" w:rsidRPr="003A427E"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3A427E">
        <w:rPr>
          <w:rFonts w:ascii="Times New Roman" w:eastAsia="PMingLiU" w:hAnsi="Times New Roman" w:cs="Times New Roman"/>
          <w:kern w:val="0"/>
          <w:sz w:val="28"/>
          <w:lang w:val="vi-VN"/>
          <ns2:ligatures ns2:val="none"/>
        </w:rPr>
        <w:t>1. Đơn vị mua điện có trách nhiệm cung cấp cho Đơn vị vận hành hệ thống điện và thị trường điện tất cả chuỗi số liệu thống kê lưu lượng nước về hồ thủy điện từng tuần trong quá khứ của các nhà máy thủy điện dự kiến vận hành trong các chu kỳ tính toán lập kế hoạch theo quy định tại Biểu mẫu 05 tại Phụ lục VI ban hành kèm theo Thông tư này.</w:t>
      </w:r>
    </w:p>
    <w:p ns2:paraId="6731CDEC" ns2:textId="77777777" w:rsidR="002E16F4" w:rsidRPr="003A427E"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3A427E">
        <w:rPr>
          <w:rFonts w:ascii="Times New Roman" w:eastAsia="PMingLiU" w:hAnsi="Times New Roman" w:cs="Times New Roman"/>
          <w:kern w:val="0"/>
          <w:sz w:val="28"/>
          <w:lang w:val="vi-VN"/>
          <ns2:ligatures ns2:val="none"/>
        </w:rPr>
        <w:t>2. Đơn vị phát điện sở hữu nhà máy thủy điện có trách nhiệm cung cấp cho Đơn vị vận hành hệ thống điện và thị trường điện chuỗi số liệu thống kê lưu lượng nước về hồ thủy điện trong quá khứ theo yêu cầu của Đơn vị vận hành hệ thống điện và thị trường điện.</w:t>
      </w:r>
    </w:p>
    <w:p ns2:paraId="7CB5D6EF" ns2:textId="77777777" w:rsidR="002E16F4" w:rsidRPr="003A427E"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3A427E">
        <w:rPr>
          <w:rFonts w:ascii="Times New Roman" w:eastAsia="PMingLiU" w:hAnsi="Times New Roman" w:cs="Times New Roman"/>
          <w:kern w:val="0"/>
          <w:sz w:val="28"/>
          <w:lang w:val="vi-VN"/>
          <ns2:ligatures ns2:val="none"/>
        </w:rPr>
        <w:t xml:space="preserve">3. </w:t>
      </w:r>
      <w:r w:rsidRPr="003A427E">
        <w:rPr>
          <w:rFonts w:ascii="Times New Roman" w:eastAsia="PMingLiU" w:hAnsi="Times New Roman" w:cs="Times New Roman"/>
          <w:kern w:val="0"/>
          <w:sz w:val="28"/>
          <w:szCs w:val="28"/>
          <w:lang w:val="vi-VN"/>
          <ns2:ligatures ns2:val="none"/>
        </w:rPr>
        <w:t xml:space="preserve">Đơn vị vận hành hệ thống điện và thị trường điện có trách nhiệm cập nhật các </w:t>
      </w:r>
      <w:r w:rsidRPr="003A427E">
        <w:rPr>
          <w:rFonts w:ascii="Times New Roman" w:eastAsia="PMingLiU" w:hAnsi="Times New Roman" w:cs="Times New Roman"/>
          <w:kern w:val="0"/>
          <w:sz w:val="28"/>
          <w:lang w:val="vi-VN"/>
          <ns2:ligatures ns2:val="none"/>
        </w:rPr>
        <w:t>yêu cầu về ràng buộc mực nước, lưu lượng chạy máy tối thiểu, lưu lượng xả không qua chạy máy</w:t>
      </w:r>
      <w:r w:rsidRPr="003A427E">
        <w:rPr>
          <w:rFonts w:ascii="Times New Roman" w:eastAsia="PMingLiU" w:hAnsi="Times New Roman" w:cs="Times New Roman"/>
          <w:kern w:val="0"/>
          <w:sz w:val="28"/>
          <w:szCs w:val="28"/>
          <w:lang w:val="vi-VN"/>
          <ns2:ligatures ns2:val="none"/>
        </w:rPr>
        <w:t xml:space="preserve"> phải đảm bảo trong các giai đoạn vận hành của các hồ chứa thủy điện theo các quy trình vận hành liên hồ chứa, quy trình vận hành hồ chứa được cấp có thẩm quyền phê duyệt.</w:t>
      </w:r>
    </w:p>
    <w:p ns2:paraId="670386DB" ns2:textId="77777777" w:rsidR="002E16F4" w:rsidRPr="003A427E"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3A427E">
        <w:rPr>
          <w:rFonts w:ascii="Times New Roman" w:eastAsia="PMingLiU" w:hAnsi="Times New Roman" w:cs="Times New Roman"/>
          <w:kern w:val="0"/>
          <w:sz w:val="28"/>
          <w:lang w:val="vi-VN"/>
          <ns2:ligatures ns2:val="none"/>
        </w:rPr>
        <w:t xml:space="preserve">4. Căn cứ chuỗi số liệu thống kê do các đơn vị cung cấp, Đơn vị vận hành hệ thống điện và thị trường điện có trách nhiệm tính toán chuỗi lưu lượng nước về </w:t>
      </w:r>
      <w:r w:rsidRPr="003A427E">
        <w:rPr>
          <w:rFonts w:ascii="Times New Roman" w:eastAsia="PMingLiU" w:hAnsi="Times New Roman" w:cs="Times New Roman"/>
          <w:kern w:val="0"/>
          <w:sz w:val="28"/>
          <w:lang w:val="vi-VN"/>
          <ns2:ligatures ns2:val="none"/>
        </w:rPr>
        <w:lastRenderedPageBreak/>
        <w:t>theo các phương pháp quy định tại khoản 5, khoản 6 và khoản 7 Điều này.</w:t>
      </w:r>
      <w:bookmarkStart w:id="6318" w:name="_Ref290127888"/>
    </w:p>
    <w:p ns2:paraId="0D597F77" ns2:textId="77777777" w:rsidR="002E16F4" w:rsidRPr="003A427E"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3A427E">
        <w:rPr>
          <w:rFonts w:ascii="Times New Roman" w:eastAsia="PMingLiU" w:hAnsi="Times New Roman" w:cs="Times New Roman"/>
          <w:kern w:val="0"/>
          <w:sz w:val="28"/>
          <w:lang w:val="vi-VN"/>
          <ns2:ligatures ns2:val="none"/>
        </w:rPr>
        <w:t>5. Số liệu thủy văn được sử dụng trong việc tính toán lập kế hoạch năm bao gồm:</w:t>
      </w:r>
    </w:p>
    <w:p ns2:paraId="3D7BAE08" ns2:textId="77777777" w:rsidR="002E16F4" w:rsidRPr="007656EF"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3A427E">
        <w:rPr>
          <w:rFonts w:ascii="Times New Roman" w:eastAsia="Calibri" w:hAnsi="Times New Roman" w:cs="Times New Roman"/>
          <w:kern w:val="0"/>
          <w:sz w:val="28"/>
          <w:szCs w:val="28"/>
          <w:lang w:val="vi-VN"/>
          <ns2:ligatures ns2:val="none"/>
        </w:rPr>
        <w:t xml:space="preserve">a) </w:t>
      </w:r>
      <w:r w:rsidRPr="007656EF">
        <w:rPr>
          <w:rFonts w:ascii="Times New Roman" w:eastAsia="Calibri" w:hAnsi="Times New Roman" w:cs="Times New Roman"/>
          <w:kern w:val="0"/>
          <w:sz w:val="28"/>
          <w:szCs w:val="28"/>
          <w:lang w:val="vi-VN"/>
          <ns2:ligatures ns2:val="none"/>
        </w:rPr>
        <w:t>Bộ số liệu các năm trong quá khứ bao gồm lưu lượng nước về trung bình từng tuần của từng hồ thủy điện;</w:t>
      </w:r>
    </w:p>
    <w:p ns2:paraId="4CD02C6B" ns2:textId="77777777" w:rsidR="002E16F4" w:rsidRPr="007656EF"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 xml:space="preserve">b) Số liệu dự báo lưu lượng nước về trung bình từng tuần trong năm tới theo phương án tần suất 65% làm cơ sở và các phương án tần suất khác để so sánh, kiểm tra theo yêu cầu của </w:t>
      </w:r>
      <w:r w:rsidRPr="007656EF">
        <w:rPr>
          <w:rFonts w:ascii="Times New Roman" w:eastAsia="Calibri" w:hAnsi="Times New Roman" w:cs="Times New Roman"/>
          <w:kern w:val="0"/>
          <w:sz w:val="28"/>
          <w:szCs w:val="22"/>
          <w:lang w:val="vi-VN"/>
          <ns2:ligatures ns2:val="none"/>
        </w:rPr>
        <w:t>Cục Điện lực</w:t>
      </w:r>
      <w:r w:rsidRPr="003A427E">
        <w:rPr>
          <w:rFonts w:ascii="Times New Roman" w:eastAsia="Calibri" w:hAnsi="Times New Roman" w:cs="Times New Roman"/>
          <w:kern w:val="0"/>
          <w:sz w:val="28"/>
          <w:szCs w:val="28"/>
          <w:lang w:val="vi-VN"/>
          <ns2:ligatures ns2:val="none"/>
        </w:rPr>
        <w:t>;</w:t>
      </w:r>
      <w:r w:rsidRPr="007656EF">
        <w:rPr>
          <w:rFonts w:ascii="Times New Roman" w:eastAsia="Calibri" w:hAnsi="Times New Roman" w:cs="Times New Roman"/>
          <w:kern w:val="0"/>
          <w:sz w:val="28"/>
          <w:szCs w:val="28"/>
          <w:lang w:val="vi-VN"/>
          <ns2:ligatures ns2:val="none"/>
        </w:rPr>
        <w:t xml:space="preserve"> </w:t>
      </w:r>
    </w:p>
    <w:p ns2:paraId="6944D198" ns2:textId="77777777" w:rsidR="002E16F4" w:rsidRPr="007656EF"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c) Số liệu dự báo lưu lượng nước về từ đơn vị cung cấp dịch vụ dự báo độc lập như Trung tâm Khí tượng thủy văn Quốc gia và (hoặc) các đơn vị có đủ năng lực.</w:t>
      </w:r>
    </w:p>
    <w:p ns2:paraId="1029B46D"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6. Số liệu thủy văn được sử dụng trong việc tính toán lập kế hoạch tháng bao gồm:</w:t>
      </w:r>
    </w:p>
    <w:p ns2:paraId="2AFB64E8" ns2:textId="77777777" w:rsidR="002E16F4" w:rsidRPr="007656EF"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a) Bộ số liệu các năm trong quá khứ bao gồm lưu lượng nước về trung bình từng tuần của từng hồ thủy điện;</w:t>
      </w:r>
    </w:p>
    <w:p ns2:paraId="095AF1AD" ns2:textId="77777777" w:rsidR="002E16F4" w:rsidRPr="003A427E"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b) Số liệu dự báo lưu lượng nước về trung bình từng tuần trong 52 tuần tới bắt đầu từ tuần đầu tiên của tháng tới theo các phương án tần suất 65% làm cơ sở và các phương án tần suất khác để so sánh, kiểm tra</w:t>
      </w:r>
      <w:r w:rsidRPr="003A427E">
        <w:rPr>
          <w:rFonts w:ascii="Times New Roman" w:eastAsia="Calibri" w:hAnsi="Times New Roman" w:cs="Times New Roman"/>
          <w:kern w:val="0"/>
          <w:sz w:val="28"/>
          <w:szCs w:val="28"/>
          <w:lang w:val="vi-VN"/>
          <ns2:ligatures ns2:val="none"/>
        </w:rPr>
        <w:t>;</w:t>
      </w:r>
    </w:p>
    <w:p ns2:paraId="00F621B7" ns2:textId="77777777" w:rsidR="002E16F4" w:rsidRPr="007656EF"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c) Số liệu dự báo lưu lượng nước về từ đơn vị cung cấp dịch vụ dự báo độc lập như Trung tâm Khí tượng thủy văn Quốc gia và (hoặc) các đơn vị có đủ năng lực.</w:t>
      </w:r>
    </w:p>
    <w:p ns2:paraId="7D780EDE"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7. Số liệu thủy văn được sử dụng trong việc tính toán lập kế hoạch tuần bao gồm:</w:t>
      </w:r>
    </w:p>
    <w:p ns2:paraId="01DF4CFF" ns2:textId="77777777" w:rsidR="002E16F4" w:rsidRPr="007656EF"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a) Bộ số liệu các năm trong quá khứ bao gồm lưu lượng nước về trung bình từng tuần của từng hồ thủy điện;</w:t>
      </w:r>
    </w:p>
    <w:p ns2:paraId="6E997254" ns2:textId="77777777" w:rsidR="002E16F4" w:rsidRPr="007656EF"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b) Số liệu dự báo lưu lượng nước về trung bình từng tuần trong 52 tuần tới theo các phương án tần suất 65% làm cơ sở và các phương án tần suất khác;</w:t>
      </w:r>
    </w:p>
    <w:p ns2:paraId="0FC3FA5B" ns2:textId="77777777" w:rsidR="002E16F4" w:rsidRPr="007656EF"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c) Số liệu dự báo lưu lượng nước về các hồ thủy điện trong tuần tới của Đơn vị vận hành hệ thống điện và thị trường điện;</w:t>
      </w:r>
    </w:p>
    <w:p ns2:paraId="6C682695" ns2:textId="77777777" w:rsidR="002E16F4" w:rsidRPr="007656EF"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d) Số liệu dự báo lưu lượng nước về từ đơn vị cung cấp dịch vụ dự báo độc lập như Trung tâm Khí tượng thủy văn Quốc gia và (hoặc) các đơn vị có đủ năng lực.</w:t>
      </w:r>
    </w:p>
    <w:p ns2:paraId="729D24CD"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319" w:name="_Toc369598261"/>
      <w:bookmarkStart w:id="6320" w:name="_Toc368399536"/>
      <w:bookmarkStart w:id="6321" w:name="_Toc372722835"/>
      <w:bookmarkStart w:id="6322" w:name="_Ref530123121"/>
      <w:r w:rsidRPr="007656EF">
        <w:rPr>
          <w:rFonts w:ascii="Times New Roman" w:eastAsia="PMingLiU" w:hAnsi="Times New Roman" w:cs="Times New Roman"/>
          <w:b/>
          <w:color w:val="000000"/>
          <w:kern w:val="0"/>
          <w:sz w:val="28"/>
          <w:szCs w:val="28"/>
          <w:lang w:val="vi-VN" w:bidi="th-TH"/>
          <ns2:ligatures ns2:val="none"/>
        </w:rPr>
        <w:t xml:space="preserve">Điều 5. </w:t>
      </w:r>
      <w:r w:rsidRPr="007656EF">
        <w:rPr>
          <w:rFonts w:ascii="Times New Roman" w:eastAsia="PMingLiU" w:hAnsi="Times New Roman" w:cs="Times New Roman"/>
          <w:b/>
          <w:kern w:val="0"/>
          <w:sz w:val="28"/>
          <w:szCs w:val="28"/>
          <w:lang w:val="vi-VN" w:bidi="th-TH"/>
          <ns2:ligatures ns2:val="none"/>
        </w:rPr>
        <w:t>Kế hoạch bảo dưỡng, sửa chữa</w:t>
      </w:r>
      <w:bookmarkEnd w:id="6318"/>
      <w:bookmarkEnd w:id="6319"/>
      <w:bookmarkEnd w:id="6320"/>
      <w:bookmarkEnd w:id="6321"/>
      <w:bookmarkEnd w:id="6322"/>
    </w:p>
    <w:p ns2:paraId="1199C449"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kern w:val="0"/>
          <w:sz w:val="28"/>
          <w:szCs w:val="26"/>
          <w:lang w:val="vi-VN"/>
          <ns2:ligatures ns2:val="none"/>
        </w:rPr>
        <w:t xml:space="preserve">Đơn vị vận hành hệ thống điện và thị trường điện và các đơn vị liên quan có trách nhiệm lập kế hoạch bảo dưỡng, sửa chữa thiết bị điện cho các tổ máy phát điện, đường dây truyền tải điện và các thiết bị kết nối liên quan theo quy định về lập kế hoạch bảo dưỡng, sửa chữa lưới điện và nhà máy điện trong hệ thống điện quốc gia tại </w:t>
      </w:r>
      <w:r w:rsidRPr="007656EF">
        <w:rPr>
          <w:rFonts w:ascii="Times New Roman" w:eastAsia="PMingLiU" w:hAnsi="Times New Roman" w:cs="Times New Roman"/>
          <w:bCs/>
          <w:iCs/>
          <w:kern w:val="0"/>
          <w:sz w:val="28"/>
          <w:szCs w:val="28"/>
          <w:lang w:val="vi-VN"/>
          <ns2:ligatures ns2:val="none"/>
        </w:rPr>
        <w:t xml:space="preserve">Quy định hệ thống </w:t>
      </w:r>
      <w:r w:rsidRPr="007656EF">
        <w:rPr>
          <w:rFonts w:ascii="Times New Roman" w:eastAsia="PMingLiU" w:hAnsi="Times New Roman" w:cs="Times New Roman"/>
          <w:bCs/>
          <w:iCs/>
          <w:kern w:val="0"/>
          <w:sz w:val="28"/>
          <w:szCs w:val="26"/>
          <w:lang w:val="vi-VN"/>
          <ns2:ligatures ns2:val="none"/>
        </w:rPr>
        <w:t xml:space="preserve">truyền tải điện, phân phối điện và đo đếm điện năng và </w:t>
      </w:r>
      <w:r w:rsidRPr="007656EF">
        <w:rPr>
          <w:rFonts w:ascii="Times New Roman" w:eastAsia="PMingLiU" w:hAnsi="Times New Roman" w:cs="Times New Roman"/>
          <w:bCs/>
          <w:iCs/>
          <w:color w:val="000000"/>
          <w:kern w:val="0"/>
          <w:sz w:val="28"/>
          <w:szCs w:val="28"/>
          <w:lang w:val="vi-VN"/>
          <ns2:ligatures ns2:val="none"/>
        </w:rPr>
        <w:t>Quy định điều độ, vận hành, thao tác, xử lý sự cố, khởi động đen và khôi phục hệ thống điện quốc gia</w:t>
      </w:r>
      <w:r w:rsidRPr="007656EF">
        <w:rPr>
          <w:rFonts w:ascii="Times New Roman" w:eastAsia="PMingLiU" w:hAnsi="Times New Roman" w:cs="Times New Roman"/>
          <w:bCs/>
          <w:iCs/>
          <w:kern w:val="0"/>
          <w:sz w:val="28"/>
          <w:szCs w:val="26"/>
          <w:lang w:val="vi-VN"/>
          <ns2:ligatures ns2:val="none"/>
        </w:rPr>
        <w:t xml:space="preserve"> do Bộ Công Thương ban hành.</w:t>
      </w:r>
    </w:p>
    <w:p ns2:paraId="530BE914"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323" w:name="_Ref290447160"/>
      <w:bookmarkStart w:id="6324" w:name="_Toc369598262"/>
      <w:bookmarkStart w:id="6325" w:name="_Toc368399537"/>
      <w:bookmarkStart w:id="6326" w:name="_Toc372722836"/>
      <w:bookmarkStart w:id="6327" w:name="_Ref530123127"/>
      <w:r w:rsidRPr="007656EF">
        <w:rPr>
          <w:rFonts w:ascii="Times New Roman" w:eastAsia="PMingLiU" w:hAnsi="Times New Roman" w:cs="Times New Roman"/>
          <w:b/>
          <w:color w:val="000000"/>
          <w:kern w:val="0"/>
          <w:sz w:val="28"/>
          <w:szCs w:val="28"/>
          <w:lang w:val="vi-VN" w:bidi="th-TH"/>
          <ns2:ligatures ns2:val="none"/>
        </w:rPr>
        <w:t xml:space="preserve">Điều 6. </w:t>
      </w:r>
      <w:r w:rsidRPr="007656EF">
        <w:rPr>
          <w:rFonts w:ascii="Times New Roman" w:eastAsia="PMingLiU" w:hAnsi="Times New Roman" w:cs="Times New Roman"/>
          <w:b/>
          <w:kern w:val="0"/>
          <w:sz w:val="28"/>
          <w:szCs w:val="28"/>
          <w:lang w:val="vi-VN" w:bidi="th-TH"/>
          <ns2:ligatures ns2:val="none"/>
        </w:rPr>
        <w:t>Thông số nhà máy thủy điện</w:t>
      </w:r>
      <w:bookmarkEnd w:id="6323"/>
      <w:bookmarkEnd w:id="6324"/>
      <w:bookmarkEnd w:id="6325"/>
      <w:bookmarkEnd w:id="6326"/>
      <w:bookmarkEnd w:id="6327"/>
    </w:p>
    <w:p ns2:paraId="0AF985D3"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1. Đơn vị phát điện sở hữu nhà máy thủy điện đang vận hành có trách nhiệm </w:t>
      </w:r>
      <w:r w:rsidRPr="007656EF">
        <w:rPr>
          <w:rFonts w:ascii="Times New Roman" w:eastAsia="PMingLiU" w:hAnsi="Times New Roman" w:cs="Times New Roman"/>
          <w:kern w:val="0"/>
          <w:sz w:val="28"/>
          <w:lang w:val="vi-VN"/>
          <ns2:ligatures ns2:val="none"/>
        </w:rPr>
        <w:lastRenderedPageBreak/>
        <w:t>cung cấp các thông số kỹ thuật của nhà máy đã được quy định trong hợp đồng mua bán điện và đặc tính hồ chứa cho Đơn vị vận hành hệ thống điện và thị trường điện theo quy định tại Biểu mẫu 06 tại Phụ lục VI</w:t>
      </w:r>
      <w:r w:rsidRPr="003A427E">
        <w:rPr>
          <w:rFonts w:ascii="Times New Roman" w:eastAsia="PMingLiU" w:hAnsi="Times New Roman" w:cs="Times New Roman"/>
          <w:kern w:val="0"/>
          <w:sz w:val="28"/>
          <w:lang w:val="vi-VN"/>
          <ns2:ligatures ns2:val="none"/>
        </w:rPr>
        <w:t xml:space="preserve"> ban hành kèm theo</w:t>
      </w:r>
      <w:r w:rsidRPr="007656EF">
        <w:rPr>
          <w:rFonts w:ascii="Times New Roman" w:eastAsia="PMingLiU" w:hAnsi="Times New Roman" w:cs="Times New Roman"/>
          <w:kern w:val="0"/>
          <w:sz w:val="28"/>
          <w:lang w:val="vi-VN"/>
          <ns2:ligatures ns2:val="none"/>
        </w:rPr>
        <w:t xml:space="preserve"> Thông tư này.</w:t>
      </w:r>
    </w:p>
    <w:p ns2:paraId="218FB629" ns2:textId="77777777" w:rsidR="002E16F4" w:rsidRPr="007656EF" w:rsidRDefault="002E16F4" w:rsidP="00CF0339">
      <w:pPr>
        <w:keepNext/>
        <w:widowControl w:val="0"/>
        <w:adjustRightInd w:val="0"/>
        <w:spacing w:after="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lang w:val="vi-VN"/>
          <ns2:ligatures ns2:val="none"/>
        </w:rPr>
        <w:t xml:space="preserve">2. Đơn vị phát điện sở hữu nhà máy điện BOT phối hợp với Đơn vị mua điện </w:t>
      </w:r>
      <w:r w:rsidRPr="007656EF">
        <w:rPr>
          <w:rFonts w:ascii="Times New Roman" w:eastAsia="PMingLiU" w:hAnsi="Times New Roman" w:cs="Times New Roman"/>
          <w:kern w:val="0"/>
          <w:sz w:val="28"/>
          <w:szCs w:val="28"/>
          <w:lang w:val="vi-VN"/>
          <ns2:ligatures ns2:val="none"/>
        </w:rPr>
        <w:t>(ký hợp đồng mua bán điện với đơn vị phát điện) cung cấp các thông số của nhà máy cho Đơn vị vận hành hệ thống điện và thị trường điện theo quy định tại Biểu mẫu 06 tại Phụ lục VI</w:t>
      </w:r>
      <w:r w:rsidRPr="003A427E">
        <w:rPr>
          <w:rFonts w:ascii="Times New Roman" w:eastAsia="PMingLiU" w:hAnsi="Times New Roman" w:cs="Times New Roman"/>
          <w:kern w:val="0"/>
          <w:sz w:val="28"/>
          <w:szCs w:val="28"/>
          <w:lang w:val="vi-VN"/>
          <ns2:ligatures ns2:val="none"/>
        </w:rPr>
        <w:t xml:space="preserve"> ban hành kèm theo</w:t>
      </w:r>
      <w:r w:rsidRPr="007656EF">
        <w:rPr>
          <w:rFonts w:ascii="Times New Roman" w:eastAsia="PMingLiU" w:hAnsi="Times New Roman" w:cs="Times New Roman"/>
          <w:kern w:val="0"/>
          <w:sz w:val="28"/>
          <w:szCs w:val="28"/>
          <w:lang w:val="vi-VN"/>
          <ns2:ligatures ns2:val="none"/>
        </w:rPr>
        <w:t xml:space="preserve"> Thông tư này.</w:t>
      </w:r>
    </w:p>
    <w:p ns2:paraId="214C19D0" ns2:textId="77777777" w:rsidR="002E16F4" w:rsidRPr="007656EF" w:rsidRDefault="002E16F4" w:rsidP="00CF0339">
      <w:pPr>
        <w:keepNext/>
        <w:widowControl w:val="0"/>
        <w:adjustRightInd w:val="0"/>
        <w:spacing w:after="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3. Đơn vị vận hành hệ thống điện và thị trường điện có trách nhiệm xác định mực nước dự kiến của các hồ thủy điện tại thời điểm bắt đầu chu kỳ tính toán lập kế hoạch vận hành thị trường điện.</w:t>
      </w:r>
    </w:p>
    <w:p ns2:paraId="7F870F02" ns2:textId="77777777" w:rsidR="002E16F4" w:rsidRPr="007656EF" w:rsidRDefault="002E16F4" w:rsidP="00CF0339">
      <w:pPr>
        <w:keepNext/>
        <w:widowControl w:val="0"/>
        <w:adjustRightInd w:val="0"/>
        <w:spacing w:after="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4. Mô phỏng thủy điện sử dụng trong tính toán giá trị nước</w:t>
      </w:r>
    </w:p>
    <w:p ns2:paraId="7B57C6BE" ns2:textId="77777777" w:rsidR="002E16F4" w:rsidRPr="007656EF" w:rsidRDefault="002E16F4" w:rsidP="00CF0339">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ns2:ligatures ns2:val="none"/>
        </w:rPr>
        <w:t xml:space="preserve">a) </w:t>
      </w:r>
      <w:r w:rsidRPr="007656EF">
        <w:rPr>
          <w:rFonts w:ascii="Times New Roman" w:eastAsia="Times New Roman" w:hAnsi="Times New Roman" w:cs="Times New Roman"/>
          <w:kern w:val="0"/>
          <w:sz w:val="28"/>
          <w:szCs w:val="28"/>
          <w:lang w:val="vi-VN"/>
          <ns2:ligatures ns2:val="none"/>
        </w:rPr>
        <w:t>Các thông số thủy điện:</w:t>
      </w:r>
    </w:p>
    <w:p ns2:paraId="71707383" ns2:textId="77777777" w:rsidR="002E16F4" w:rsidRPr="007656EF" w:rsidRDefault="002E16F4" w:rsidP="00CF0339">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Số tổ máy của nhà máy;</w:t>
      </w:r>
    </w:p>
    <w:p ns2:paraId="020C589D" ns2:textId="77777777" w:rsidR="002E16F4" w:rsidRPr="007656EF" w:rsidRDefault="002E16F4" w:rsidP="00CF0339">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Công suất nhà máy (MW);</w:t>
      </w:r>
    </w:p>
    <w:p ns2:paraId="2EB0216E" ns2:textId="77777777" w:rsidR="002E16F4" w:rsidRPr="007656EF" w:rsidRDefault="002E16F4" w:rsidP="00CF0339">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Khả năng điều tiết của hồ thủy điện (có hồ chứa điều tiết lớn hơn một tuần hay chạy theo lưu lượng nước về);</w:t>
      </w:r>
    </w:p>
    <w:p ns2:paraId="35FF3AC0" ns2:textId="77777777" w:rsidR="002E16F4" w:rsidRPr="007656EF" w:rsidRDefault="002E16F4" w:rsidP="00CF0339">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Dung tích tối thiểu, tối đa (triệu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w:t>
      </w:r>
    </w:p>
    <w:p ns2:paraId="1B7DB4AA" ns2:textId="77777777" w:rsidR="002E16F4" w:rsidRPr="007656EF" w:rsidRDefault="002E16F4" w:rsidP="00CF0339">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Lưu lượng chạy máy tối thiểu (</w:t>
      </w:r>
      <w:r w:rsidRPr="007656EF">
        <w:rPr>
          <w:rFonts w:ascii="Times New Roman" w:eastAsia="Times New Roman" w:hAnsi="Times New Roman" w:cs="Times New Roman"/>
          <w:kern w:val="0"/>
          <w:sz w:val="28"/>
          <w:szCs w:val="28"/>
          <ns2:ligatures ns2:val="none"/>
        </w:rPr>
        <w:t>m</w:t>
      </w:r>
      <w:r w:rsidRPr="007656EF">
        <w:rPr>
          <w:rFonts w:ascii="Times New Roman" w:eastAsia="Times New Roman" w:hAnsi="Times New Roman" w:cs="Times New Roman"/>
          <w:kern w:val="0"/>
          <w:sz w:val="28"/>
          <w:szCs w:val="28"/>
          <w:vertAlign w:val="superscript"/>
          <ns2:ligatures ns2:val="none"/>
        </w:rPr>
        <w:t>3</w:t>
      </w:r>
      <w:r w:rsidRPr="007656EF">
        <w:rPr>
          <w:rFonts w:ascii="Times New Roman" w:eastAsia="Times New Roman" w:hAnsi="Times New Roman" w:cs="Times New Roman"/>
          <w:kern w:val="0"/>
          <w:sz w:val="28"/>
          <w:szCs w:val="28"/>
          <w:lang w:val="vi-VN"/>
          <ns2:ligatures ns2:val="none"/>
        </w:rPr>
        <w:t>/s);</w:t>
      </w:r>
    </w:p>
    <w:p ns2:paraId="40889A3A" ns2:textId="77777777" w:rsidR="002E16F4" w:rsidRPr="007656EF" w:rsidRDefault="002E16F4" w:rsidP="00CF0339">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Lưu lượng chạy máy tối đa (</w:t>
      </w:r>
      <w:r w:rsidRPr="003A427E">
        <w:rPr>
          <w:rFonts w:ascii="Times New Roman" w:eastAsia="Times New Roman" w:hAnsi="Times New Roman" w:cs="Times New Roman"/>
          <w:kern w:val="0"/>
          <w:sz w:val="28"/>
          <w:szCs w:val="28"/>
          <w:lang w:val="vi-VN"/>
          <ns2:ligatures ns2:val="none"/>
        </w:rPr>
        <w:t>m</w:t>
      </w:r>
      <w:r w:rsidRPr="003A427E">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/s);</w:t>
      </w:r>
    </w:p>
    <w:p ns2:paraId="53916CF3" ns2:textId="77777777" w:rsidR="002E16F4" w:rsidRPr="007656EF" w:rsidRDefault="002E16F4" w:rsidP="00CF0339">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Lưu lượng nước ra tối đa (</w:t>
      </w:r>
      <w:r w:rsidRPr="003A427E">
        <w:rPr>
          <w:rFonts w:ascii="Times New Roman" w:eastAsia="Times New Roman" w:hAnsi="Times New Roman" w:cs="Times New Roman"/>
          <w:kern w:val="0"/>
          <w:sz w:val="28"/>
          <w:szCs w:val="28"/>
          <w:lang w:val="vi-VN"/>
          <ns2:ligatures ns2:val="none"/>
        </w:rPr>
        <w:t>m</w:t>
      </w:r>
      <w:r w:rsidRPr="003A427E">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/s);</w:t>
      </w:r>
    </w:p>
    <w:p ns2:paraId="0D0D83DE" ns2:textId="77777777" w:rsidR="002E16F4" w:rsidRPr="007656EF" w:rsidRDefault="002E16F4" w:rsidP="00CF0339">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Khả năng điều tiết xả của hồ chứa theo dạng có điều tiết hay tự tràn;</w:t>
      </w:r>
    </w:p>
    <w:p ns2:paraId="5A888A1A" ns2:textId="77777777" w:rsidR="002E16F4" w:rsidRPr="007656EF" w:rsidRDefault="002E16F4" w:rsidP="00CF0339">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Mực nước đầu chu kỳ tính toán lập kế hoạch (m);</w:t>
      </w:r>
    </w:p>
    <w:p ns2:paraId="4326F8F6" ns2:textId="77777777" w:rsidR="002E16F4" w:rsidRPr="007656EF" w:rsidRDefault="002E16F4" w:rsidP="00CF0339">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Cấu hình hệ thống hồ thủy điện bao gồm đường xả, đường chạy máy, đường tổn thất;</w:t>
      </w:r>
    </w:p>
    <w:p ns2:paraId="4929D653" ns2:textId="77777777" w:rsidR="002E16F4" w:rsidRPr="007656EF" w:rsidRDefault="002E16F4" w:rsidP="00CF0339">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Xác suất sự cố FOR (%): Là tỷ lệ giữa sản lượng thiếu hụt do ngừng sự cố dự kiến so với tổng sản lượng tối đa của cả năm;</w:t>
      </w:r>
    </w:p>
    <w:p ns2:paraId="651009A3" ns2:textId="77777777" w:rsidR="002E16F4" w:rsidRPr="007656EF" w:rsidRDefault="002E16F4" w:rsidP="00CF0339">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Xác suất ngừng máy tổng hợp (bao gồm cả ngừng máy có kế hoạch và xác suất ngừng máy do sự cố) COR (%): Là tỷ lệ giữa sản lượng thiếu hụt do ngừng sự cố dự kiến và ngừng máy có kế hoạch so với tổng sản lượng tối đa của cả năm;</w:t>
      </w:r>
    </w:p>
    <w:p ns2:paraId="334EAA1A" ns2:textId="77777777" w:rsidR="002E16F4" w:rsidRPr="007656EF" w:rsidRDefault="002E16F4" w:rsidP="00CF0339">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Chi phí vận hành và bảo dưỡng biến đổi (VNĐ/MWh);</w:t>
      </w:r>
    </w:p>
    <w:p ns2:paraId="6BE072E5" ns2:textId="77777777" w:rsidR="002E16F4" w:rsidRPr="007656EF" w:rsidRDefault="002E16F4" w:rsidP="00CF0339">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Hiệu suất của tua bin, máy phát (p.u);</w:t>
      </w:r>
    </w:p>
    <w:p ns2:paraId="1CA4B806" ns2:textId="77777777" w:rsidR="002E16F4" w:rsidRPr="007656EF" w:rsidRDefault="002E16F4" w:rsidP="00CF0339">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Khả năng điều tiết của hồ chứa chạy theo lưu lượng nước về (p.u);</w:t>
      </w:r>
    </w:p>
    <w:p ns2:paraId="76348954" ns2:textId="77777777" w:rsidR="002E16F4" w:rsidRPr="007656EF" w:rsidRDefault="002E16F4" w:rsidP="00CF0339">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Dung tích hữu ích của hồ chứa chạy theo lưu lượng nước về (triệu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w:t>
      </w:r>
    </w:p>
    <w:p ns2:paraId="588562D6" ns2:textId="77777777" w:rsidR="002E16F4" w:rsidRPr="007656EF" w:rsidRDefault="002E16F4" w:rsidP="00CF0339">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Quan hệ giữa dung tích và hệ số suất hao: Thể hiện đường đặc tính giữa quan hệ của thể tích hồ (triệu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 và hệ số suất hao của nhà máy (MW/m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/s);</w:t>
      </w:r>
    </w:p>
    <w:p ns2:paraId="102D8762" ns2:textId="77777777" w:rsidR="002E16F4" w:rsidRPr="007656EF" w:rsidRDefault="002E16F4" w:rsidP="00CF0339">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Quan hệ giữa diện tích và thể tích: Thể hiện đường đặc tính giữa quan hệ của diện tích hồ (km</w:t>
      </w:r>
      <w:r w:rsidRPr="007656EF">
        <w:rPr>
          <w:rFonts w:ascii="Times New Roman" w:eastAsia="Times New Roman" w:hAnsi="Times New Roman" w:cs="Times New Roman"/>
          <w:kern w:val="0"/>
          <w:sz w:val="28"/>
          <w:szCs w:val="28"/>
          <w:vertAlign w:val="superscript"/>
          <w:lang w:val="vi-VN"/>
          <ns2:ligatures ns2:val="none"/>
        </w:rPr>
        <w:t>2</w:t>
      </w:r>
      <w:r w:rsidRPr="007656EF">
        <w:rPr>
          <w:rFonts w:ascii="Times New Roman" w:eastAsia="Times New Roman" w:hAnsi="Times New Roman" w:cs="Times New Roman"/>
          <w:kern w:val="0"/>
          <w:sz w:val="28"/>
          <w:szCs w:val="28"/>
          <w:lang w:val="vi-VN"/>
          <ns2:ligatures ns2:val="none"/>
        </w:rPr>
        <w:t>) và thể tích hồ (triệu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w:t>
      </w:r>
    </w:p>
    <w:p ns2:paraId="3DAF73B3" ns2:textId="77777777" w:rsidR="002E16F4" w:rsidRPr="007656EF" w:rsidRDefault="002E16F4" w:rsidP="00CF0339">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Quan hệ giữa dung tích và cột nước: Thể hiện đường đặc tính giữa quan hệ của thể tích hồ (triệu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 và cột nước (m);</w:t>
      </w:r>
    </w:p>
    <w:p ns2:paraId="0EF65D3E" ns2:textId="77777777" w:rsidR="002E16F4" w:rsidRPr="007656EF" w:rsidRDefault="002E16F4" w:rsidP="00CF0339">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Quan hệ giữa lượng nước tổn thất và thể tích hồ: Thể hiện đặc tính quan hệ giữa lượng nước tổn thất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/s) với thể tích hồ (triệu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w:t>
      </w:r>
    </w:p>
    <w:p ns2:paraId="1C63C461" ns2:textId="77777777" w:rsidR="002E16F4" w:rsidRPr="007656EF" w:rsidRDefault="002E16F4" w:rsidP="00CF0339">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Quan hệ giữa mực nước hạ lưu và lưu lượng nước ra: Thể hiện đường quan hệ giữa mực nước hạ lưu (m) tương ứng với tổng lưu lượng nước ra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/s);</w:t>
      </w:r>
    </w:p>
    <w:p ns2:paraId="3A718133" ns2:textId="77777777" w:rsidR="002E16F4" w:rsidRPr="007656EF" w:rsidRDefault="002E16F4" w:rsidP="00CF0339">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lastRenderedPageBreak/>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Quan hệ giữa lưu lượng nước về và lưu lượng chạy máy: Thể hiện đường đặc tính không giảm trong quan hệ giữa lưu lượng nước về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/s) với lưu lượng nước chạy máy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/s). Đường đặc tính này được áp dụng cho các nhà máy thủy điện có hồ chứa điều tiết dưới một tuần trong hệ thống thủy điện bậc thang khi phải điều tiết lưu lượng nước chạy máy theo lưu lượng nước về;</w:t>
      </w:r>
    </w:p>
    <w:p ns2:paraId="2F7651B4"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Khả năng cung cấp dự phòng quay của nhà máy, tổ máy (%).</w:t>
      </w:r>
    </w:p>
    <w:p ns2:paraId="69292780"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b) Các yêu cầu vận hành hồ chứa:</w:t>
      </w:r>
    </w:p>
    <w:p ns2:paraId="6ADD53C8"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Dung tích cảnh báo từng tuần (triệu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w:t>
      </w:r>
    </w:p>
    <w:p ns2:paraId="47E40A47"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Dung tích phòng lũ từng tuần (triệu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w:t>
      </w:r>
    </w:p>
    <w:p ns2:paraId="126B31EB"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lưu lượng nước ra tối thiểu từng tuần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/s);</w:t>
      </w:r>
    </w:p>
    <w:p ns2:paraId="3566BBF8"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lưu lượng nước ra tối đa từng tuần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/s);</w:t>
      </w:r>
    </w:p>
    <w:p ns2:paraId="4145EA64"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Lưu lượng nước yêu cầu hạ du theo quy định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/s).</w:t>
      </w:r>
    </w:p>
    <w:p ns2:paraId="323DDB3E" ns2:textId="77777777" w:rsidR="002E16F4" w:rsidRPr="007656EF" w:rsidRDefault="002E16F4" w:rsidP="00253435">
      <w:pPr>
        <w:keepNext/>
        <w:widowControl w:val="0"/>
        <w:adjustRightInd w:val="0"/>
        <w:spacing w:before="20" w:after="2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5. Mô phỏng thủy điện sử dụng trong tính toán mô phỏng thị trường</w:t>
      </w:r>
    </w:p>
    <w:p ns2:paraId="0A1095FF"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 xml:space="preserve">a) </w:t>
      </w:r>
      <w:r w:rsidRPr="007656EF">
        <w:rPr>
          <w:rFonts w:ascii="Times New Roman" w:eastAsia="Times New Roman" w:hAnsi="Times New Roman" w:cs="Times New Roman"/>
          <w:kern w:val="0"/>
          <w:sz w:val="28"/>
          <w:szCs w:val="28"/>
          <w:lang w:val="vi-VN"/>
          <ns2:ligatures ns2:val="none"/>
        </w:rPr>
        <w:t>Các thông số tổ máy</w:t>
      </w:r>
      <w:r w:rsidRPr="007656EF">
        <w:rPr>
          <w:rFonts w:ascii="Times New Roman" w:eastAsia="Times New Roman" w:hAnsi="Times New Roman" w:cs="Times New Roman"/>
          <w:kern w:val="0"/>
          <w:sz w:val="28"/>
          <w:szCs w:val="28"/>
          <ns2:ligatures ns2:val="none"/>
        </w:rPr>
        <w:t>:</w:t>
      </w:r>
    </w:p>
    <w:p ns2:paraId="3956FB27"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Tên nhà máy, tổ máy;</w:t>
      </w:r>
    </w:p>
    <w:p ns2:paraId="58EDE4C1"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Tốc độ tăng tải theo từng dải công suất phát (MW/giờ);</w:t>
      </w:r>
    </w:p>
    <w:p ns2:paraId="396D94EF"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Tốc độ giảm tải theo từng dải công suất phát (MW/giờ);</w:t>
      </w:r>
    </w:p>
    <w:p ns2:paraId="3BF75FFA"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Công suất tối thiểu của tổ máy từng giờ (MW);</w:t>
      </w:r>
    </w:p>
    <w:p ns2:paraId="1C29DAC8"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Công suất tối đa của tổ máy từng giờ (MW);</w:t>
      </w:r>
    </w:p>
    <w:p ns2:paraId="0CBADFC9"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Khả năng cung cấp dự phòng quay tối đa từng giờ (MW);</w:t>
      </w:r>
    </w:p>
    <w:p ns2:paraId="7827CD2D"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Trạng thái huy động của tổ máy từng giờ (nối lưới hay không nối lưới);</w:t>
      </w:r>
    </w:p>
    <w:p ns2:paraId="29F7292A"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Vùng cấm của tổ máy (MW).</w:t>
      </w:r>
    </w:p>
    <w:p ns2:paraId="09F306CE" ns2:textId="77777777" w:rsidR="002E16F4" w:rsidRPr="003A427E"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b) Các số liệu về giá</w:t>
      </w:r>
      <w:r w:rsidRPr="003A427E">
        <w:rPr>
          <w:rFonts w:ascii="Times New Roman" w:eastAsia="Times New Roman" w:hAnsi="Times New Roman" w:cs="Times New Roman"/>
          <w:kern w:val="0"/>
          <w:sz w:val="28"/>
          <w:szCs w:val="28"/>
          <w:lang w:val="vi-VN"/>
          <ns2:ligatures ns2:val="none"/>
        </w:rPr>
        <w:t>:</w:t>
      </w:r>
    </w:p>
    <w:p ns2:paraId="4B58B872"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Dải công suất (MW) và giá tương ứng (VNĐ);</w:t>
      </w:r>
    </w:p>
    <w:p ns2:paraId="25A8BC51"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Dải công suất dự phòng quay (MW) và giá tương ứng (VNĐ);</w:t>
      </w:r>
    </w:p>
    <w:p ns2:paraId="554D2D2A" ns2:textId="77777777" w:rsidR="002E16F4" w:rsidRPr="007656EF" w:rsidRDefault="002E16F4" w:rsidP="00253435">
      <w:pPr>
        <w:keepNext/>
        <w:widowControl w:val="0"/>
        <w:adjustRightInd w:val="0"/>
        <w:spacing w:before="20" w:after="2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6. Mô phỏng thủy điện sử dụng trong tính toán chương trình tối ưu</w:t>
      </w:r>
    </w:p>
    <w:p ns2:paraId="0CCA97E0" ns2:textId="77777777" w:rsidR="002E16F4" w:rsidRPr="003A427E"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a) Các thông số hồ thủy điện, tuabin</w:t>
      </w:r>
      <w:r w:rsidRPr="003A427E">
        <w:rPr>
          <w:rFonts w:ascii="Times New Roman" w:eastAsia="Times New Roman" w:hAnsi="Times New Roman" w:cs="Times New Roman"/>
          <w:kern w:val="0"/>
          <w:sz w:val="28"/>
          <w:szCs w:val="28"/>
          <w:lang w:val="vi-VN"/>
          <ns2:ligatures ns2:val="none"/>
        </w:rPr>
        <w:t>:</w:t>
      </w:r>
    </w:p>
    <w:p ns2:paraId="53312A44"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Mực nước dâng bình thường, mực nước chết (m);</w:t>
      </w:r>
    </w:p>
    <w:p ns2:paraId="202F4DE5"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Cột nước tối đa, cột nước tính toán, cột nước tối thiểu của tuabin (m);</w:t>
      </w:r>
    </w:p>
    <w:p ns2:paraId="51CBFFD7"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Mực nước hạ lưu (m);</w:t>
      </w:r>
    </w:p>
    <w:p ns2:paraId="1A22B70C"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Mực nước đầu chu kỳ tính toán lập kế hoạch (m);</w:t>
      </w:r>
    </w:p>
    <w:p ns2:paraId="40D4F5F7"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Mực nước cuối chu kỳ tính toán lập kế hoạch (m);</w:t>
      </w:r>
    </w:p>
    <w:p ns2:paraId="44ECDDD2"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Thứ tự huy động các tổ máy thủy điện trong nhà máy;</w:t>
      </w:r>
    </w:p>
    <w:p ns2:paraId="4E069A01"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Lưu lượng nước về hồ từng giờ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/s).</w:t>
      </w:r>
    </w:p>
    <w:p ns2:paraId="6E4EF499" ns2:textId="77777777" w:rsidR="002E16F4" w:rsidRPr="003A427E"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b) Mô phỏng cấu hình hệ thống thủy điện</w:t>
      </w:r>
      <w:r w:rsidRPr="003A427E">
        <w:rPr>
          <w:rFonts w:ascii="Times New Roman" w:eastAsia="Times New Roman" w:hAnsi="Times New Roman" w:cs="Times New Roman"/>
          <w:kern w:val="0"/>
          <w:sz w:val="28"/>
          <w:szCs w:val="28"/>
          <w:lang w:val="vi-VN"/>
          <ns2:ligatures ns2:val="none"/>
        </w:rPr>
        <w:t>:</w:t>
      </w:r>
    </w:p>
    <w:p ns2:paraId="660A826C"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Đường nước chạy máy, xả;</w:t>
      </w:r>
    </w:p>
    <w:p ns2:paraId="3C3A585B"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Thời gian dòng chảy từ hồ trên tới hồ dưới (giờ);</w:t>
      </w:r>
    </w:p>
    <w:p ns2:paraId="255C5CD9"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Dòng chảy tối thiểu, tối đa (</w:t>
      </w:r>
      <w:r w:rsidRPr="007656EF">
        <w:rPr>
          <w:rFonts w:ascii="Times New Roman" w:eastAsia="Times New Roman" w:hAnsi="Times New Roman" w:cs="Times New Roman"/>
          <w:kern w:val="0"/>
          <w:sz w:val="28"/>
          <w:szCs w:val="28"/>
          <ns2:ligatures ns2:val="none"/>
        </w:rPr>
        <w:t>m</w:t>
      </w:r>
      <w:r w:rsidRPr="007656EF">
        <w:rPr>
          <w:rFonts w:ascii="Times New Roman" w:eastAsia="Times New Roman" w:hAnsi="Times New Roman" w:cs="Times New Roman"/>
          <w:kern w:val="0"/>
          <w:sz w:val="28"/>
          <w:szCs w:val="28"/>
          <w:vertAlign w:val="superscript"/>
          <ns2:ligatures ns2:val="none"/>
        </w:rPr>
        <w:t>3</w:t>
      </w:r>
      <w:r w:rsidRPr="007656EF">
        <w:rPr>
          <w:rFonts w:ascii="Times New Roman" w:eastAsia="Times New Roman" w:hAnsi="Times New Roman" w:cs="Times New Roman"/>
          <w:kern w:val="0"/>
          <w:sz w:val="28"/>
          <w:szCs w:val="28"/>
          <w:lang w:val="vi-VN"/>
          <ns2:ligatures ns2:val="none"/>
        </w:rPr>
        <w:t>/s);</w:t>
      </w:r>
    </w:p>
    <w:p ns2:paraId="6362B6BD"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Khả năng tối đa thay đổi dòng chảy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/s).</w:t>
      </w:r>
    </w:p>
    <w:p ns2:paraId="5D095C8E" ns2:textId="77777777" w:rsidR="002E16F4" w:rsidRPr="003A427E"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c) Các đường đặc tính của hồ thủy điện, tuabin</w:t>
      </w:r>
      <w:r w:rsidRPr="003A427E">
        <w:rPr>
          <w:rFonts w:ascii="Times New Roman" w:eastAsia="Times New Roman" w:hAnsi="Times New Roman" w:cs="Times New Roman"/>
          <w:kern w:val="0"/>
          <w:sz w:val="28"/>
          <w:szCs w:val="28"/>
          <w:lang w:val="vi-VN"/>
          <ns2:ligatures ns2:val="none"/>
        </w:rPr>
        <w:t>:</w:t>
      </w:r>
    </w:p>
    <w:p ns2:paraId="4B30A301" ns2:textId="77777777" w:rsidR="002E16F4" w:rsidRPr="007656EF" w:rsidRDefault="002E16F4" w:rsidP="00253435">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 xml:space="preserve">Đặc tính quan hệ giữa công suất, cột nước và lưu lượng chạy máy: Là đường cong mô tả lượng công suất phát của nhà máy thủy điện (MW) khi sử dụng một </w:t>
      </w:r>
      <w:r w:rsidRPr="007656EF">
        <w:rPr>
          <w:rFonts w:ascii="Times New Roman" w:eastAsia="Times New Roman" w:hAnsi="Times New Roman" w:cs="Times New Roman"/>
          <w:kern w:val="0"/>
          <w:sz w:val="28"/>
          <w:szCs w:val="28"/>
          <w:lang w:val="vi-VN"/>
          <ns2:ligatures ns2:val="none"/>
        </w:rPr>
        <w:lastRenderedPageBreak/>
        <w:t>lượng nước chạy máy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/s) ứng với cột nước tính toán, cột nước tối đa và cột nước tối thiểu;</w:t>
      </w:r>
    </w:p>
    <w:p ns2:paraId="23EA3B07"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spacing w:val="-4"/>
          <w:kern w:val="0"/>
          <w:sz w:val="28"/>
          <w:szCs w:val="28"/>
          <w:lang w:val="vi-VN"/>
          <ns2:ligatures ns2:val="none"/>
        </w:rPr>
      </w:pPr>
      <w:r w:rsidRPr="007656EF">
        <w:rPr>
          <w:rFonts w:ascii="Times New Roman" w:eastAsia="PMingLiU" w:hAnsi="Times New Roman" w:cs="Times New Roman"/>
          <w:spacing w:val="-4"/>
          <w:kern w:val="0"/>
          <w:sz w:val="28"/>
          <w:szCs w:val="28"/>
          <w:lang w:val="vi-VN"/>
          <ns2:ligatures ns2:val="none"/>
        </w:rPr>
        <w:t>-</w:t>
      </w:r>
      <w:r w:rsidRPr="007656EF">
        <w:rPr>
          <w:rFonts w:ascii="Times New Roman" w:eastAsia="PMingLiU" w:hAnsi="Times New Roman" w:cs="Times New Roman"/>
          <w:spacing w:val="-4"/>
          <w:kern w:val="0"/>
          <w:sz w:val="28"/>
          <w:szCs w:val="28"/>
          <w:lang w:val="vi-VN"/>
          <ns2:ligatures ns2:val="none"/>
        </w:rPr>
        <w:tab/>
      </w:r>
      <w:r w:rsidRPr="007656EF">
        <w:rPr>
          <w:rFonts w:ascii="Times New Roman" w:eastAsia="Times New Roman" w:hAnsi="Times New Roman" w:cs="Times New Roman"/>
          <w:spacing w:val="-4"/>
          <w:kern w:val="0"/>
          <w:sz w:val="28"/>
          <w:szCs w:val="28"/>
          <w:lang w:val="vi-VN"/>
          <ns2:ligatures ns2:val="none"/>
        </w:rPr>
        <w:t>Đặc tính quan hệ giữa công suất, cột nước: Là đường cong mô tả lượng công suất phát tối đa và tối thiểu của tổ máy thủy điện (MW) khi thay đổi cột nước (m);</w:t>
      </w:r>
    </w:p>
    <w:p ns2:paraId="6BE730F7"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Đặc tính quan hệ giữa mực nước hạ lưu và lưu lượng chạy máy: Là đường cong mô tả sự thay đổi của mực nước hạ lưu (m) khi thay đổi lưu lượng nước chạy máy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/s);</w:t>
      </w:r>
    </w:p>
    <w:p ns2:paraId="1F4E6121"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Đặc tính quan hệ giữa thể tích hồ và mực nước thượng lưu: Là đường cong mô tả sự thay đổi của thể tích hồ (triệu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 với sự thay đổi của mực nước thượng lưu (m).</w:t>
      </w:r>
    </w:p>
    <w:p ns2:paraId="1CF0E9F6" ns2:textId="77777777" w:rsidR="002E16F4" w:rsidRPr="003A427E"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3A427E">
        <w:rPr>
          <w:rFonts w:ascii="Times New Roman" w:eastAsia="Times New Roman" w:hAnsi="Times New Roman" w:cs="Times New Roman"/>
          <w:kern w:val="0"/>
          <w:sz w:val="28"/>
          <w:szCs w:val="28"/>
          <w:lang w:val="vi-VN"/>
          <ns2:ligatures ns2:val="none"/>
        </w:rPr>
        <w:t xml:space="preserve">d) </w:t>
      </w:r>
      <w:r w:rsidRPr="007656EF">
        <w:rPr>
          <w:rFonts w:ascii="Times New Roman" w:eastAsia="Times New Roman" w:hAnsi="Times New Roman" w:cs="Times New Roman"/>
          <w:kern w:val="0"/>
          <w:sz w:val="28"/>
          <w:szCs w:val="28"/>
          <w:lang w:val="vi-VN"/>
          <ns2:ligatures ns2:val="none"/>
        </w:rPr>
        <w:t>Các giới hạn</w:t>
      </w:r>
      <w:r w:rsidRPr="003A427E">
        <w:rPr>
          <w:rFonts w:ascii="Times New Roman" w:eastAsia="Times New Roman" w:hAnsi="Times New Roman" w:cs="Times New Roman"/>
          <w:kern w:val="0"/>
          <w:sz w:val="28"/>
          <w:szCs w:val="28"/>
          <w:lang w:val="vi-VN"/>
          <ns2:ligatures ns2:val="none"/>
        </w:rPr>
        <w:t>:</w:t>
      </w:r>
    </w:p>
    <w:p ns2:paraId="614C33F8"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lưu lượng nước chạy máy từng giờ: Tối thiểu và tối đa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/s);</w:t>
      </w:r>
    </w:p>
    <w:p ns2:paraId="43729460"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mực nước thượng lưu từng giờ: Tối thiểu và tối đa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/s);</w:t>
      </w:r>
    </w:p>
    <w:p ns2:paraId="1DB2F434"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lưu lượng nước ra từng giờ: Tối thiểu và tối đa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/s).</w:t>
      </w:r>
    </w:p>
    <w:p ns2:paraId="754F33BF"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328" w:name="_Toc369598263"/>
      <w:bookmarkStart w:id="6329" w:name="_Toc368399538"/>
      <w:bookmarkStart w:id="6330" w:name="_Toc372722837"/>
      <w:bookmarkStart w:id="6331" w:name="_Ref530123136"/>
      <w:r w:rsidRPr="007656EF">
        <w:rPr>
          <w:rFonts w:ascii="Times New Roman" w:eastAsia="PMingLiU" w:hAnsi="Times New Roman" w:cs="Times New Roman"/>
          <w:b/>
          <w:color w:val="000000"/>
          <w:kern w:val="0"/>
          <w:sz w:val="28"/>
          <w:szCs w:val="28"/>
          <w:lang w:val="vi-VN" w:bidi="th-TH"/>
          <ns2:ligatures ns2:val="none"/>
        </w:rPr>
        <w:t xml:space="preserve">Điều 7. </w:t>
      </w:r>
      <w:r w:rsidRPr="007656EF">
        <w:rPr>
          <w:rFonts w:ascii="Times New Roman" w:eastAsia="PMingLiU" w:hAnsi="Times New Roman" w:cs="Times New Roman"/>
          <w:b/>
          <w:kern w:val="0"/>
          <w:sz w:val="28"/>
          <w:szCs w:val="28"/>
          <w:lang w:val="vi-VN" w:bidi="th-TH"/>
          <ns2:ligatures ns2:val="none"/>
        </w:rPr>
        <w:t>Thông số nhà máy nhiệt điện</w:t>
      </w:r>
      <w:bookmarkEnd w:id="6328"/>
      <w:bookmarkEnd w:id="6329"/>
      <w:bookmarkEnd w:id="6330"/>
      <w:bookmarkEnd w:id="6331"/>
    </w:p>
    <w:p ns2:paraId="7A8123D0"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1. Đơn vị phát điện sở hữu nhà máy nhiệt điện có trách nhiệm cung cấp các thông số kỹ thuật của nhà máy đã được quy định trong hợp đồng mua bán điện cho Đơn vị vận hành hệ thống điện và thị trường điện theo mẫu tại Biểu mẫu 07 tại Phụ lục VI</w:t>
      </w:r>
      <w:r w:rsidRPr="003A427E">
        <w:rPr>
          <w:rFonts w:ascii="Times New Roman" w:eastAsia="PMingLiU" w:hAnsi="Times New Roman" w:cs="Times New Roman"/>
          <w:kern w:val="0"/>
          <w:sz w:val="28"/>
          <w:szCs w:val="28"/>
          <w:lang w:val="vi-VN"/>
          <ns2:ligatures ns2:val="none"/>
        </w:rPr>
        <w:t xml:space="preserve"> ban hành kèm theo</w:t>
      </w:r>
      <w:r w:rsidRPr="007656EF">
        <w:rPr>
          <w:rFonts w:ascii="Times New Roman" w:eastAsia="PMingLiU" w:hAnsi="Times New Roman" w:cs="Times New Roman"/>
          <w:kern w:val="0"/>
          <w:sz w:val="28"/>
          <w:szCs w:val="28"/>
          <w:lang w:val="vi-VN"/>
          <ns2:ligatures ns2:val="none"/>
        </w:rPr>
        <w:t xml:space="preserve"> Thông tư này.</w:t>
      </w:r>
    </w:p>
    <w:p ns2:paraId="4747E576"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2. Đơn vị phát điện sở hữu nhà máy điện BOT phối hợp với Đơn vị mua điện (ký hợp đồng mua bán điện với đơn vị phát điện) cung cấp các thông số của nhà máy cho Đơn vị vận hành hệ thống điện và thị trường điện theo mẫu tại Biểu mẫu 07 tại Phụ lục VI</w:t>
      </w:r>
      <w:r w:rsidRPr="003A427E">
        <w:rPr>
          <w:rFonts w:ascii="Times New Roman" w:eastAsia="PMingLiU" w:hAnsi="Times New Roman" w:cs="Times New Roman"/>
          <w:kern w:val="0"/>
          <w:sz w:val="28"/>
          <w:szCs w:val="28"/>
          <w:lang w:val="vi-VN"/>
          <ns2:ligatures ns2:val="none"/>
        </w:rPr>
        <w:t xml:space="preserve"> ban hành kèm theo</w:t>
      </w:r>
      <w:r w:rsidRPr="007656EF">
        <w:rPr>
          <w:rFonts w:ascii="Times New Roman" w:eastAsia="PMingLiU" w:hAnsi="Times New Roman" w:cs="Times New Roman"/>
          <w:kern w:val="0"/>
          <w:sz w:val="28"/>
          <w:szCs w:val="28"/>
          <w:lang w:val="vi-VN"/>
          <ns2:ligatures ns2:val="none"/>
        </w:rPr>
        <w:t xml:space="preserve"> Thông tư này.</w:t>
      </w:r>
    </w:p>
    <w:p ns2:paraId="2C3AC64C"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3. Đơn vị mua điện có trách nhiệm cung cấp cho Đơn vị vận hành hệ thống điện và thị trường điện các số liệu theo quy định tại khoản 1</w:t>
      </w:r>
      <w:r w:rsidRPr="003A427E">
        <w:rPr>
          <w:rFonts w:ascii="Times New Roman" w:eastAsia="PMingLiU" w:hAnsi="Times New Roman" w:cs="Times New Roman"/>
          <w:kern w:val="0"/>
          <w:sz w:val="28"/>
          <w:szCs w:val="28"/>
          <w:lang w:val="vi-VN"/>
          <ns2:ligatures ns2:val="none"/>
        </w:rPr>
        <w:t xml:space="preserve"> và</w:t>
      </w:r>
      <w:r w:rsidRPr="007656EF">
        <w:rPr>
          <w:rFonts w:ascii="Times New Roman" w:eastAsia="PMingLiU" w:hAnsi="Times New Roman" w:cs="Times New Roman"/>
          <w:kern w:val="0"/>
          <w:sz w:val="28"/>
          <w:szCs w:val="28"/>
          <w:lang w:val="vi-VN"/>
          <ns2:ligatures ns2:val="none"/>
        </w:rPr>
        <w:t xml:space="preserve"> khoản 2 Điều </w:t>
      </w:r>
      <w:r w:rsidRPr="003A427E">
        <w:rPr>
          <w:rFonts w:ascii="Times New Roman" w:eastAsia="PMingLiU" w:hAnsi="Times New Roman" w:cs="Times New Roman"/>
          <w:kern w:val="0"/>
          <w:sz w:val="28"/>
          <w:szCs w:val="28"/>
          <w:lang w:val="vi-VN"/>
          <ns2:ligatures ns2:val="none"/>
        </w:rPr>
        <w:t>24</w:t>
      </w:r>
      <w:r w:rsidRPr="007656EF">
        <w:rPr>
          <w:rFonts w:ascii="Times New Roman" w:eastAsia="PMingLiU" w:hAnsi="Times New Roman" w:cs="Times New Roman"/>
          <w:kern w:val="0"/>
          <w:sz w:val="28"/>
          <w:szCs w:val="28"/>
          <w:lang w:val="vi-VN"/>
          <ns2:ligatures ns2:val="none"/>
        </w:rPr>
        <w:t xml:space="preserve"> Thông tư này và các số liệu về chi phí khởi động theo mẫu tại Biểu mẫu 07 tại Phụ lục VI</w:t>
      </w:r>
      <w:r w:rsidRPr="003A427E">
        <w:rPr>
          <w:rFonts w:ascii="Times New Roman" w:eastAsia="PMingLiU" w:hAnsi="Times New Roman" w:cs="Times New Roman"/>
          <w:kern w:val="0"/>
          <w:sz w:val="28"/>
          <w:szCs w:val="28"/>
          <w:lang w:val="vi-VN"/>
          <ns2:ligatures ns2:val="none"/>
        </w:rPr>
        <w:t xml:space="preserve"> ban hành kèm theo</w:t>
      </w:r>
      <w:r w:rsidRPr="007656EF">
        <w:rPr>
          <w:rFonts w:ascii="Times New Roman" w:eastAsia="PMingLiU" w:hAnsi="Times New Roman" w:cs="Times New Roman"/>
          <w:kern w:val="0"/>
          <w:sz w:val="28"/>
          <w:szCs w:val="28"/>
          <w:lang w:val="vi-VN"/>
          <ns2:ligatures ns2:val="none"/>
        </w:rPr>
        <w:t xml:space="preserve"> Thông tư này để phục vụ công tác tính toán mô phỏng thị trường điện và tính toán giá trần bản chào của tổ máy nhiệt điện.</w:t>
      </w:r>
    </w:p>
    <w:p ns2:paraId="65D610B2"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4. Đơn vị phát điện sở hữu nhà máy nhiệt điện có trách nhiệm cung cấp suất hao nhiệt thô cho Đơn vị vận hành hệ thống điện và thị trường điện theo mẫu tại Biểu mẫu 07 tại Phụ lục VI</w:t>
      </w:r>
      <w:r w:rsidRPr="003A427E">
        <w:rPr>
          <w:rFonts w:ascii="Times New Roman" w:eastAsia="PMingLiU" w:hAnsi="Times New Roman" w:cs="Times New Roman"/>
          <w:kern w:val="0"/>
          <w:sz w:val="28"/>
          <w:szCs w:val="28"/>
          <w:lang w:val="vi-VN"/>
          <ns2:ligatures ns2:val="none"/>
        </w:rPr>
        <w:t xml:space="preserve"> ban hành kèm theo</w:t>
      </w:r>
      <w:r w:rsidRPr="007656EF">
        <w:rPr>
          <w:rFonts w:ascii="Times New Roman" w:eastAsia="PMingLiU" w:hAnsi="Times New Roman" w:cs="Times New Roman"/>
          <w:kern w:val="0"/>
          <w:sz w:val="28"/>
          <w:szCs w:val="28"/>
          <w:lang w:val="vi-VN"/>
          <ns2:ligatures ns2:val="none"/>
        </w:rPr>
        <w:t xml:space="preserve"> Thông tư này phục vụ mô phỏng giới hạn nhiên liệu trong mô phỏng thị trường điện. Trường hợp không có số liệu suất hao nhiệt thô do Đơn vị phát điện cung cấp, Đơn vị vận hành hệ thống điện và thị trường điện sử dụng suất hao nhiệt thô trung bình theo số liệu tiêu thụ nhiên liệu khí năm N-1 phục vụ mô phỏng giới hạn nhiên liệu khí trong mô phỏng thị trường điện.</w:t>
      </w:r>
    </w:p>
    <w:p ns2:paraId="604B7A9E"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5. Mô phỏng nhiệt điện sử dụng trong tính toán giá trị nước</w:t>
      </w:r>
    </w:p>
    <w:p ns2:paraId="4AABE633"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a) Các thông số nhiệt điện:</w:t>
      </w:r>
    </w:p>
    <w:p ns2:paraId="3FAB1475"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Số tổ máy;</w:t>
      </w:r>
    </w:p>
    <w:p ns2:paraId="213CB5DB"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Công suất tối thiểu (MW);</w:t>
      </w:r>
    </w:p>
    <w:p ns2:paraId="311954DF"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Công suất tối đa (MW);</w:t>
      </w:r>
    </w:p>
    <w:p ns2:paraId="33D9BF56"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lastRenderedPageBreak/>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Xác suất sự cố FOR (%): Là tỷ lệ giữa sản lượng thiếu hụt do ngừng sự cố dự kiến so với tổng sản lượng tối đa của cả năm;</w:t>
      </w:r>
    </w:p>
    <w:p ns2:paraId="438E154B"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Xác suất ngừng máy tổng hợp (bao gồm cả ngừng máy có kế hoạch và xác suất ngừng máy do sự cố) COR (%): Là tỷ lệ giữa sản lượng thiếu hụt do ngừng sự cố dự kiến và ngừng máy có kế hoạch so với tổng sản lượng tối đa của cả năm;</w:t>
      </w:r>
    </w:p>
    <w:p ns2:paraId="3CD3A9ED"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Chi phí vận hành và bảo dưỡng biến đổi (VNĐ/MWh);</w:t>
      </w:r>
    </w:p>
    <w:p ns2:paraId="1F2AAE1C"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Loại hình nhà máy: Nhà máy tiêu chuẩn, nhà máy phải chạy;</w:t>
      </w:r>
    </w:p>
    <w:p ns2:paraId="436626D0"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Chi phí khởi động (VNĐ);</w:t>
      </w:r>
    </w:p>
    <w:p ns2:paraId="40EBCDB5"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Chi phí vận chuyển nhiên liệu (VNĐ/đơn vị nhiên liệu);</w:t>
      </w:r>
    </w:p>
    <w:p ns2:paraId="313F71EB"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Đường cong và bảng suất hao nhiệt của tổ máy: Bao gồm 03 điểm cho từng block phụ tải thể hiện quan hệ giữa suất tiêu hao nhiên liệu (đơn vị nhiên liệu/MWh) với công suất tổ máy (%);</w:t>
      </w:r>
    </w:p>
    <w:p ns2:paraId="6A02240D"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 xml:space="preserve">b) Các nhiên liệu sử dụng: </w:t>
      </w:r>
    </w:p>
    <w:p ns2:paraId="6F2E0533"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Nhiên liệu chính và các nhiên liệu thay thế (khí, dầu);</w:t>
      </w:r>
    </w:p>
    <w:p ns2:paraId="538A66BE"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spacing w:val="-4"/>
          <w:kern w:val="0"/>
          <w:sz w:val="28"/>
          <w:szCs w:val="28"/>
          <w:lang w:val="vi-VN"/>
          <ns2:ligatures ns2:val="none"/>
        </w:rPr>
      </w:pPr>
      <w:r w:rsidRPr="007656EF">
        <w:rPr>
          <w:rFonts w:ascii="Times New Roman" w:eastAsia="PMingLiU" w:hAnsi="Times New Roman" w:cs="Times New Roman"/>
          <w:spacing w:val="-4"/>
          <w:kern w:val="0"/>
          <w:sz w:val="28"/>
          <w:szCs w:val="28"/>
          <w:lang w:val="vi-VN"/>
          <ns2:ligatures ns2:val="none"/>
        </w:rPr>
        <w:t>-</w:t>
      </w:r>
      <w:r w:rsidRPr="007656EF">
        <w:rPr>
          <w:rFonts w:ascii="Times New Roman" w:eastAsia="PMingLiU" w:hAnsi="Times New Roman" w:cs="Times New Roman"/>
          <w:spacing w:val="-4"/>
          <w:kern w:val="0"/>
          <w:sz w:val="28"/>
          <w:szCs w:val="28"/>
          <w:lang w:val="vi-VN"/>
          <ns2:ligatures ns2:val="none"/>
        </w:rPr>
        <w:tab/>
      </w:r>
      <w:r w:rsidRPr="007656EF">
        <w:rPr>
          <w:rFonts w:ascii="Times New Roman" w:eastAsia="Times New Roman" w:hAnsi="Times New Roman" w:cs="Times New Roman"/>
          <w:spacing w:val="-4"/>
          <w:kern w:val="0"/>
          <w:sz w:val="28"/>
          <w:szCs w:val="28"/>
          <w:lang w:val="vi-VN"/>
          <ns2:ligatures ns2:val="none"/>
        </w:rPr>
        <w:t>Các thông số tương ứng của nhà máy khi sử dụng nhiên liệu thay thế: Chi phí vận hành bảo dưỡng biến đổi (VNĐ/MWh), chi phí vận chuyển nhiên liệu (VNĐ/đơn vị nhiên liệu), công suất tối đa (MW), suất tiêu hao nhiên liệu tương ứng.</w:t>
      </w:r>
    </w:p>
    <w:p ns2:paraId="7F94728B"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c) Các ràng buộc vận hành nhà máy:</w:t>
      </w:r>
    </w:p>
    <w:p ns2:paraId="7CFB316F"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công suất tối thiểu cụm nhà máy (MW);</w:t>
      </w:r>
    </w:p>
    <w:p ns2:paraId="4BA461BD"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Khả năng cung cấp dự phòng quay của nhà máy, tổ máy (%);</w:t>
      </w:r>
    </w:p>
    <w:p ns2:paraId="7C467795"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Trạng thái vận hành của nhóm nhà máy tua bin khí chu trình hỗn hợp.</w:t>
      </w:r>
    </w:p>
    <w:p ns2:paraId="36668CDC" ns2:textId="77777777" w:rsidR="002E16F4" w:rsidRPr="007656EF" w:rsidRDefault="002E16F4" w:rsidP="00D8260D">
      <w:pPr>
        <w:keepNext/>
        <w:widowControl w:val="0"/>
        <w:adjustRightInd w:val="0"/>
        <w:spacing w:after="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6. Mô phỏng nhiệt điện sử dụng trong tính toán mô phỏng thị trường</w:t>
      </w:r>
    </w:p>
    <w:p ns2:paraId="1736A5F9"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a) Các thông số tổ máy:</w:t>
      </w:r>
    </w:p>
    <w:p ns2:paraId="2689F0F7"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Tên nhà máy, tổ máy;</w:t>
      </w:r>
    </w:p>
    <w:p ns2:paraId="14EDED5A"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Tốc độ tăng tải theo từng dải công suất phát (MW/giờ);</w:t>
      </w:r>
    </w:p>
    <w:p ns2:paraId="06B76353"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Tốc độ giảm tải theo từng dải công suất phát (MW/giờ);</w:t>
      </w:r>
    </w:p>
    <w:p ns2:paraId="446A2186"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Công suất tối thiểu của tổ máy từng giờ (MW);</w:t>
      </w:r>
    </w:p>
    <w:p ns2:paraId="3694D843"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Công suất tối đa của tổ máy từng giờ (MW);</w:t>
      </w:r>
    </w:p>
    <w:p ns2:paraId="0739603B"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Khả năng cung cấp dự phòng quay tối đa từng chu kỳ (MW);</w:t>
      </w:r>
    </w:p>
    <w:p ns2:paraId="3F2D5B66"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Vùng cấm của tổ máy (MW).</w:t>
      </w:r>
    </w:p>
    <w:p ns2:paraId="4A183916"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b) Các số liệu về giá:</w:t>
      </w:r>
    </w:p>
    <w:p ns2:paraId="1E52E373"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Dải công suất (MW) và giá tương ứng (VNĐ);</w:t>
      </w:r>
    </w:p>
    <w:p ns2:paraId="6CEC802D"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Dải công suất dự phòng quay (MW) và giá tương ứng (VNĐ).</w:t>
      </w:r>
    </w:p>
    <w:p ns2:paraId="47FE308A" ns2:textId="77777777" w:rsidR="002E16F4" w:rsidRPr="007656EF" w:rsidRDefault="002E16F4" w:rsidP="00D8260D">
      <w:pPr>
        <w:keepNext/>
        <w:widowControl w:val="0"/>
        <w:adjustRightInd w:val="0"/>
        <w:spacing w:after="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7. Mô phỏng nhiệt điện sử dụng trong tính toán chương trình tối ưu</w:t>
      </w:r>
    </w:p>
    <w:p ns2:paraId="7D98F113"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Thời gian khởi động nóng, lạnh, ấm;</w:t>
      </w:r>
    </w:p>
    <w:p ns2:paraId="6F656906"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Thời gian ngừng để tính khởi động nóng, ấm, lạnh;</w:t>
      </w:r>
    </w:p>
    <w:p ns2:paraId="207B0697"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Chi phí khởi động nóng, lạnh, ấm;</w:t>
      </w:r>
    </w:p>
    <w:p ns2:paraId="2AB888A0"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Thời gian chạy máy tối thiểu (giờ);</w:t>
      </w:r>
    </w:p>
    <w:p ns2:paraId="045E3DB1"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Thời gian ngừng máy tối thiểu (giờ);</w:t>
      </w:r>
    </w:p>
    <w:p ns2:paraId="2E71616E"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Số lần khởi động tối đa (lần);</w:t>
      </w:r>
    </w:p>
    <w:p ns2:paraId="4EB3804B"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Sản lượng phát tối đa (MWh);</w:t>
      </w:r>
    </w:p>
    <w:p ns2:paraId="574D9416" ns2:textId="77777777" w:rsidR="002E16F4" w:rsidRPr="007656EF"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Tốc độ tăng tải, giảm tải khi khởi động hoặc ngừng máy, tốc độ thay đổi công suất (MW/giờ);</w:t>
      </w:r>
    </w:p>
    <w:p ns2:paraId="5636FDD6" ns2:textId="77777777" w:rsidR="002E16F4" w:rsidRPr="003A427E" w:rsidRDefault="002E16F4"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Công suất tối thiểu, tối đa của tổ máy (MW);</w:t>
      </w:r>
    </w:p>
    <w:p ns2:paraId="5ACA0217" ns2:textId="77777777" w:rsidR="00D8260D" w:rsidRPr="003A427E" w:rsidRDefault="00D8260D"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p>
    <w:p ns2:paraId="4620F50B" ns2:textId="77777777" w:rsidR="00D8260D" w:rsidRPr="003A427E" w:rsidRDefault="00D8260D" w:rsidP="00D8260D">
      <w:pPr>
        <w:widowControl w:val="0"/>
        <w:spacing w:after="0" w:line="240" w:lineRule="auto"/>
        <w:ind w:firstLine="567"/>
        <w:jc w:val="both"/>
        <w:rPr>
          <w:rFonts w:ascii="Times New Roman" w:eastAsia="Times New Roman" w:hAnsi="Times New Roman" w:cs="Times New Roman"/>
          <w:kern w:val="0"/>
          <w:sz w:val="28"/>
          <w:szCs w:val="28"/>
          <w:lang w:val="vi-VN"/>
          <ns2:ligatures ns2:val="none"/>
        </w:rPr>
      </w:pPr>
    </w:p>
    <w:p ns2:paraId="16B4DF86" ns2:textId="77777777" w:rsidR="002E16F4" w:rsidRPr="007656EF" w:rsidRDefault="002E16F4" w:rsidP="006C5A86">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Trạng thái huy động của tổ máy (huy động theo kinh tế hoặc vận hành phải phát);</w:t>
      </w:r>
    </w:p>
    <w:p ns2:paraId="33EFD6EC" ns2:textId="77777777" w:rsidR="002E16F4" w:rsidRPr="007656EF" w:rsidRDefault="002E16F4" w:rsidP="006C5A86">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Bản chào giá của tổ máy.</w:t>
      </w:r>
    </w:p>
    <w:p ns2:paraId="1314DAE7" ns2:textId="77777777" w:rsidR="002E16F4" w:rsidRPr="003A427E" w:rsidRDefault="002E16F4" w:rsidP="006C5A86">
      <w:pPr>
        <w:widowControl w:val="0"/>
        <w:tabs>
          <w:tab w:val="left" w:pos="709"/>
        </w:tabs>
        <w:spacing w:before="20" w:after="20" w:line="252" w:lineRule="auto"/>
        <w:ind w:firstLine="567"/>
        <w:jc w:val="both"/>
        <w:outlineLvl w:val="2"/>
        <w:rPr>
          <w:rFonts w:ascii="Times New Roman" w:eastAsia="PMingLiU" w:hAnsi="Times New Roman" w:cs="Times New Roman"/>
          <w:b/>
          <w:kern w:val="0"/>
          <w:sz w:val="28"/>
          <w:szCs w:val="28"/>
          <w:lang w:val="vi-VN" w:bidi="th-TH"/>
          <ns2:ligatures ns2:val="none"/>
        </w:rPr>
      </w:pPr>
      <w:r w:rsidRPr="003A427E">
        <w:rPr>
          <w:rFonts w:ascii="Times New Roman" w:eastAsia="PMingLiU" w:hAnsi="Times New Roman" w:cs="Times New Roman"/>
          <w:b/>
          <w:color w:val="000000"/>
          <w:kern w:val="0"/>
          <w:sz w:val="28"/>
          <w:szCs w:val="28"/>
          <w:lang w:val="vi-VN" w:bidi="th-TH"/>
          <ns2:ligatures ns2:val="none"/>
        </w:rPr>
        <w:t xml:space="preserve">Điều 8. </w:t>
      </w:r>
      <w:r w:rsidRPr="003A427E">
        <w:rPr>
          <w:rFonts w:ascii="Times New Roman" w:eastAsia="PMingLiU" w:hAnsi="Times New Roman" w:cs="Times New Roman"/>
          <w:b/>
          <w:kern w:val="0"/>
          <w:sz w:val="28"/>
          <w:szCs w:val="28"/>
          <w:lang w:val="vi-VN" w:bidi="th-TH"/>
          <ns2:ligatures ns2:val="none"/>
        </w:rPr>
        <w:t>Mô phỏng Hệ thống pin lưu trữ năng lượng</w:t>
      </w:r>
    </w:p>
    <w:p ns2:paraId="221E881E" ns2:textId="77777777" w:rsidR="002E16F4" w:rsidRPr="007656EF" w:rsidRDefault="002E16F4" w:rsidP="006C5A86">
      <w:pPr>
        <w:keepNext/>
        <w:widowControl w:val="0"/>
        <w:adjustRightInd w:val="0"/>
        <w:spacing w:before="20" w:after="20" w:line="240" w:lineRule="auto"/>
        <w:ind w:firstLine="540"/>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Đơn vị sở hữu Hệ thống pin lưu trữ năng lượng có trách nhiệm cung cấp các thông số kỹ thuật đã được quy định trong hợp đồng mua bán điện cho Đơn vị vận hành hệ thống điện và thị trường điện theo mẫu tại Biểu mẫu </w:t>
      </w:r>
      <w:r w:rsidRPr="003A427E">
        <w:rPr>
          <w:rFonts w:ascii="Times New Roman" w:eastAsia="PMingLiU" w:hAnsi="Times New Roman" w:cs="Times New Roman"/>
          <w:kern w:val="0"/>
          <w:sz w:val="28"/>
          <w:szCs w:val="28"/>
          <w:lang w:val="vi-VN"/>
          <ns2:ligatures ns2:val="none"/>
        </w:rPr>
        <w:t>08</w:t>
      </w:r>
      <w:r w:rsidRPr="007656EF">
        <w:rPr>
          <w:rFonts w:ascii="Times New Roman" w:eastAsia="PMingLiU" w:hAnsi="Times New Roman" w:cs="Times New Roman"/>
          <w:kern w:val="0"/>
          <w:sz w:val="28"/>
          <w:szCs w:val="28"/>
          <w:lang w:val="vi-VN"/>
          <ns2:ligatures ns2:val="none"/>
        </w:rPr>
        <w:t xml:space="preserve"> tại Phụ lục VI</w:t>
      </w:r>
      <w:r w:rsidRPr="003A427E">
        <w:rPr>
          <w:rFonts w:ascii="Times New Roman" w:eastAsia="PMingLiU" w:hAnsi="Times New Roman" w:cs="Times New Roman"/>
          <w:kern w:val="0"/>
          <w:sz w:val="28"/>
          <w:szCs w:val="28"/>
          <w:lang w:val="vi-VN"/>
          <ns2:ligatures ns2:val="none"/>
        </w:rPr>
        <w:t xml:space="preserve"> ban hành kèm theo</w:t>
      </w:r>
      <w:r w:rsidRPr="007656EF">
        <w:rPr>
          <w:rFonts w:ascii="Times New Roman" w:eastAsia="PMingLiU" w:hAnsi="Times New Roman" w:cs="Times New Roman"/>
          <w:kern w:val="0"/>
          <w:sz w:val="28"/>
          <w:szCs w:val="28"/>
          <w:lang w:val="vi-VN"/>
          <ns2:ligatures ns2:val="none"/>
        </w:rPr>
        <w:t xml:space="preserve"> Thông tư này.</w:t>
      </w:r>
    </w:p>
    <w:p ns2:paraId="0858A338" ns2:textId="77777777" w:rsidR="002E16F4" w:rsidRPr="007656EF" w:rsidRDefault="002E16F4" w:rsidP="006C5A86">
      <w:pPr>
        <w:keepNext/>
        <w:widowControl w:val="0"/>
        <w:adjustRightInd w:val="0"/>
        <w:spacing w:before="20" w:after="2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2. Mô phỏng Hệ thống pin lưu trữ năng lượng sử dụng trong tính toán giá trị nước</w:t>
      </w:r>
    </w:p>
    <w:p ns2:paraId="4B7A5749" ns2:textId="77777777" w:rsidR="002E16F4" w:rsidRPr="007656EF" w:rsidRDefault="002E16F4" w:rsidP="006C5A86">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Số tổ máy;</w:t>
      </w:r>
    </w:p>
    <w:p ns2:paraId="2F737159" ns2:textId="77777777" w:rsidR="002E16F4" w:rsidRPr="007656EF" w:rsidRDefault="002E16F4" w:rsidP="006C5A86">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Công suất xả tối thiểu (MW);</w:t>
      </w:r>
    </w:p>
    <w:p ns2:paraId="7AD03766" ns2:textId="77777777" w:rsidR="002E16F4" w:rsidRPr="007656EF" w:rsidRDefault="002E16F4" w:rsidP="006C5A86">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Công suất xả tối đa (MW);</w:t>
      </w:r>
    </w:p>
    <w:p ns2:paraId="20EA3C9E" ns2:textId="77777777" w:rsidR="002E16F4" w:rsidRPr="007656EF" w:rsidRDefault="002E16F4" w:rsidP="006C5A86">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Công suất sạc tối thiểu (MW);</w:t>
      </w:r>
    </w:p>
    <w:p ns2:paraId="552436EA" ns2:textId="77777777" w:rsidR="002E16F4" w:rsidRPr="007656EF" w:rsidRDefault="002E16F4" w:rsidP="006C5A86">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Công suất sạc tối đa (MW);</w:t>
      </w:r>
    </w:p>
    <w:p ns2:paraId="695B8DB7" ns2:textId="77777777" w:rsidR="002E16F4" w:rsidRPr="007656EF" w:rsidRDefault="002E16F4" w:rsidP="006C5A86">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Dung lượng lắp đặt (MWh);</w:t>
      </w:r>
    </w:p>
    <w:p ns2:paraId="78589618" ns2:textId="77777777" w:rsidR="002E16F4" w:rsidRPr="007656EF" w:rsidRDefault="002E16F4" w:rsidP="006C5A86">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Tốc độ tăng tải tối đa (MW/phút);</w:t>
      </w:r>
    </w:p>
    <w:p ns2:paraId="79831725" ns2:textId="77777777" w:rsidR="002E16F4" w:rsidRPr="007656EF" w:rsidRDefault="002E16F4" w:rsidP="006C5A86">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Tốc độ giảm tải tối đa (MW/phút);</w:t>
      </w:r>
    </w:p>
    <w:p ns2:paraId="351BCD2B" ns2:textId="77777777" w:rsidR="002E16F4" w:rsidRPr="007656EF" w:rsidRDefault="002E16F4" w:rsidP="006C5A86">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Hiệu suất sạc (%);</w:t>
      </w:r>
    </w:p>
    <w:p ns2:paraId="069AC5AA" ns2:textId="77777777" w:rsidR="002E16F4" w:rsidRPr="007656EF" w:rsidRDefault="002E16F4" w:rsidP="006C5A86">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Hiệu suất xả (%);</w:t>
      </w:r>
    </w:p>
    <w:p ns2:paraId="7A9DB277" ns2:textId="77777777" w:rsidR="002E16F4" w:rsidRPr="007656EF" w:rsidRDefault="002E16F4" w:rsidP="006C5A86">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Thời gian đáp ứng lệnh (s);</w:t>
      </w:r>
    </w:p>
    <w:p ns2:paraId="0ED489C7" ns2:textId="77777777" w:rsidR="002E16F4" w:rsidRPr="007656EF" w:rsidRDefault="002E16F4" w:rsidP="006C5A86">
      <w:pPr>
        <w:keepNext/>
        <w:widowControl w:val="0"/>
        <w:adjustRightInd w:val="0"/>
        <w:spacing w:before="20" w:after="2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3. Mô phỏng nhiệt điện sử dụng trong tính toán mô phỏng thị trường và sử dụng trong tính toán chương trình tối ưu</w:t>
      </w:r>
    </w:p>
    <w:p ns2:paraId="0AB6453A" ns2:textId="77777777" w:rsidR="002E16F4" w:rsidRPr="007656EF" w:rsidRDefault="002E16F4" w:rsidP="006C5A86">
      <w:pPr>
        <w:widowControl w:val="0"/>
        <w:spacing w:before="20" w:after="20" w:line="240" w:lineRule="auto"/>
        <w:ind w:left="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a) Các thông số Hệ thống pin lưu trữ năng lượng:</w:t>
      </w:r>
    </w:p>
    <w:p ns2:paraId="0D8A82D0" ns2:textId="77777777" w:rsidR="002E16F4" w:rsidRPr="007656EF" w:rsidRDefault="002E16F4" w:rsidP="006C5A86">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Các thông số tương tự khoản 2;</w:t>
      </w:r>
    </w:p>
    <w:p ns2:paraId="15C916A5" ns2:textId="77777777" w:rsidR="002E16F4" w:rsidRPr="007656EF" w:rsidRDefault="002E16F4" w:rsidP="006C5A86">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Phần trăm dung lượng lưu trữ tối thiểu - SoC min (%);</w:t>
      </w:r>
    </w:p>
    <w:p ns2:paraId="5E766A71" ns2:textId="77777777" w:rsidR="002E16F4" w:rsidRPr="007656EF" w:rsidRDefault="002E16F4" w:rsidP="006C5A86">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Phần trăm dung lượng lưu trữ tối đa - SoC max (%);</w:t>
      </w:r>
    </w:p>
    <w:p ns2:paraId="7FDE5B38" ns2:textId="77777777" w:rsidR="002E16F4" w:rsidRPr="007656EF" w:rsidRDefault="002E16F4" w:rsidP="006C5A86">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Chi phí vận hành và bảo dưỡng biến đổi - VO&amp;M (VND/MWh);</w:t>
      </w:r>
    </w:p>
    <w:p ns2:paraId="105E824F" ns2:textId="77777777" w:rsidR="002E16F4" w:rsidRPr="007656EF" w:rsidRDefault="002E16F4" w:rsidP="006C5A86">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Chi phí vận hành và bảo dưỡng cố định - FO&amp;M (VND/MW/năm);</w:t>
      </w:r>
    </w:p>
    <w:p ns2:paraId="14B9DA0F" ns2:textId="77777777" w:rsidR="002E16F4" w:rsidRPr="007656EF" w:rsidRDefault="002E16F4" w:rsidP="006C5A86">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Phí sạc/xả sử dụng hệ thống - UoS (VND/MWh);</w:t>
      </w:r>
    </w:p>
    <w:p ns2:paraId="38EF1E42" ns2:textId="77777777" w:rsidR="002E16F4" w:rsidRPr="007656EF" w:rsidRDefault="002E16F4" w:rsidP="006C5A86">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Bản chào giá của Hệ thống pin lưu trữ năng lượng.</w:t>
      </w:r>
    </w:p>
    <w:p ns2:paraId="48689548" ns2:textId="77777777" w:rsidR="002E16F4" w:rsidRPr="007656EF" w:rsidRDefault="002E16F4" w:rsidP="006C5A86">
      <w:pPr>
        <w:widowControl w:val="0"/>
        <w:spacing w:before="20" w:after="20" w:line="240" w:lineRule="auto"/>
        <w:ind w:left="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b) Các ràng buộc vận hành nhà máy:</w:t>
      </w:r>
    </w:p>
    <w:p ns2:paraId="6F33B3AF" ns2:textId="77777777" w:rsidR="002E16F4" w:rsidRPr="007656EF" w:rsidRDefault="002E16F4" w:rsidP="006C5A86">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Số chu kỳ sạc/xả tối đa thiết kế (chu kỳ);</w:t>
      </w:r>
    </w:p>
    <w:p ns2:paraId="2D813A2F" ns2:textId="77777777" w:rsidR="002E16F4" w:rsidRPr="007656EF" w:rsidRDefault="002E16F4" w:rsidP="006C5A86">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Số chu kỳ sạc/xả tối đa trong tháng/tuần/ngày (chu kỳ);</w:t>
      </w:r>
    </w:p>
    <w:p ns2:paraId="51A1EF6B" ns2:textId="77777777" w:rsidR="002E16F4" w:rsidRPr="007656EF" w:rsidRDefault="002E16F4" w:rsidP="006C5A86">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Mức năng lượng target tháng/tuần/ngày (chu kỳ).”</w:t>
      </w:r>
    </w:p>
    <w:p ns2:paraId="4C6ACD9D" ns2:textId="77777777" w:rsidR="002E16F4" w:rsidRPr="003A427E" w:rsidRDefault="002E16F4" w:rsidP="006C5A86">
      <w:pPr>
        <w:widowControl w:val="0"/>
        <w:tabs>
          <w:tab w:val="left" w:pos="709"/>
        </w:tabs>
        <w:spacing w:before="20" w:after="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332" w:name="_Ref272244169"/>
      <w:bookmarkStart w:id="6333" w:name="_Toc369598264"/>
      <w:bookmarkStart w:id="6334" w:name="_Toc368399539"/>
      <w:bookmarkStart w:id="6335" w:name="_Toc372722838"/>
      <w:bookmarkStart w:id="6336" w:name="_Ref530123147"/>
      <w:r w:rsidRPr="003A427E">
        <w:rPr>
          <w:rFonts w:ascii="Times New Roman" w:eastAsia="PMingLiU" w:hAnsi="Times New Roman" w:cs="Times New Roman"/>
          <w:b/>
          <w:color w:val="000000"/>
          <w:kern w:val="0"/>
          <w:sz w:val="28"/>
          <w:szCs w:val="28"/>
          <w:lang w:val="vi-VN" w:bidi="th-TH"/>
          <ns2:ligatures ns2:val="none"/>
        </w:rPr>
        <w:t xml:space="preserve">Điều 9. </w:t>
      </w:r>
      <w:r w:rsidRPr="003A427E">
        <w:rPr>
          <w:rFonts w:ascii="Times New Roman" w:eastAsia="PMingLiU" w:hAnsi="Times New Roman" w:cs="Times New Roman"/>
          <w:b/>
          <w:kern w:val="0"/>
          <w:sz w:val="28"/>
          <w:szCs w:val="28"/>
          <w:lang w:val="vi-VN" w:bidi="th-TH"/>
          <ns2:ligatures ns2:val="none"/>
        </w:rPr>
        <w:t>Nhiên liệu</w:t>
      </w:r>
      <w:bookmarkEnd w:id="6332"/>
      <w:bookmarkEnd w:id="6333"/>
      <w:bookmarkEnd w:id="6334"/>
      <w:bookmarkEnd w:id="6335"/>
      <w:bookmarkEnd w:id="6336"/>
    </w:p>
    <w:p ns2:paraId="385ECF89" ns2:textId="77777777" w:rsidR="002E16F4" w:rsidRPr="003A427E" w:rsidRDefault="002E16F4" w:rsidP="006C5A86">
      <w:pPr>
        <w:keepNext/>
        <w:widowControl w:val="0"/>
        <w:adjustRightInd w:val="0"/>
        <w:spacing w:before="20" w:after="20" w:line="240" w:lineRule="auto"/>
        <w:ind w:firstLine="567"/>
        <w:jc w:val="both"/>
        <w:textAlignment w:val="baseline"/>
        <w:outlineLvl w:val="3"/>
        <w:rPr>
          <w:rFonts w:ascii="Times New Roman" w:eastAsia="PMingLiU" w:hAnsi="Times New Roman" w:cs="Times New Roman"/>
          <w:bCs/>
          <w:iCs/>
          <w:kern w:val="0"/>
          <w:sz w:val="28"/>
          <w:szCs w:val="28"/>
          <w:lang w:val="vi-VN"/>
          <ns2:ligatures ns2:val="none"/>
        </w:rPr>
      </w:pPr>
      <w:r w:rsidRPr="003A427E">
        <w:rPr>
          <w:rFonts w:ascii="Times New Roman" w:eastAsia="PMingLiU" w:hAnsi="Times New Roman" w:cs="Times New Roman"/>
          <w:bCs/>
          <w:iCs/>
          <w:kern w:val="0"/>
          <w:sz w:val="28"/>
          <w:szCs w:val="28"/>
          <w:lang w:val="vi-VN"/>
          <ns2:ligatures ns2:val="none"/>
        </w:rPr>
        <w:t xml:space="preserve">1. </w:t>
      </w:r>
      <w:r w:rsidRPr="003A427E">
        <w:rPr>
          <w:rFonts w:ascii="Times New Roman" w:eastAsia="PMingLiU" w:hAnsi="Times New Roman" w:cs="Times New Roman"/>
          <w:kern w:val="0"/>
          <w:sz w:val="28"/>
          <w:szCs w:val="28"/>
          <w:lang w:val="vi-VN"/>
          <ns2:ligatures ns2:val="none"/>
        </w:rPr>
        <w:t xml:space="preserve">Đơn vị mua điện có trách nhiệm cung cấp cho Đơn vị vận hành hệ thống điện và thị trường điện các số liệu về giá nhiên liệu </w:t>
      </w:r>
      <w:r w:rsidRPr="003A427E">
        <w:rPr>
          <w:rFonts w:ascii="Times New Roman" w:eastAsia="PMingLiU" w:hAnsi="Times New Roman" w:cs="Times New Roman"/>
          <w:bCs/>
          <w:iCs/>
          <w:kern w:val="0"/>
          <w:sz w:val="28"/>
          <w:szCs w:val="28"/>
          <w:lang w:val="vi-VN"/>
          <ns2:ligatures ns2:val="none"/>
        </w:rPr>
        <w:t>của các nhà máy điện đã ký hợp đồng mua bán điện theo nguyên tắc tại Điều 19, Điều 35 Thông tư này</w:t>
      </w:r>
      <w:r w:rsidRPr="003A427E">
        <w:rPr>
          <w:rFonts w:ascii="Times New Roman" w:eastAsia="PMingLiU" w:hAnsi="Times New Roman" w:cs="Times New Roman"/>
          <w:kern w:val="0"/>
          <w:sz w:val="28"/>
          <w:szCs w:val="28"/>
          <w:lang w:val="vi-VN"/>
          <ns2:ligatures ns2:val="none"/>
        </w:rPr>
        <w:t xml:space="preserve"> theo mẫu tại Biểu mẫu 09 tại Phụ lục VI ban hành kèm theo Thông tư này. </w:t>
      </w:r>
      <w:r w:rsidRPr="003A427E">
        <w:rPr>
          <w:rFonts w:ascii="Times New Roman" w:eastAsia="PMingLiU" w:hAnsi="Times New Roman" w:cs="Times New Roman"/>
          <w:bCs/>
          <w:iCs/>
          <w:kern w:val="0"/>
          <w:sz w:val="28"/>
          <w:szCs w:val="28"/>
          <w:lang w:val="vi-VN"/>
          <ns2:ligatures ns2:val="none"/>
        </w:rPr>
        <w:t xml:space="preserve">Đơn vị phát </w:t>
      </w:r>
      <w:r w:rsidRPr="003A427E">
        <w:rPr>
          <w:rFonts w:ascii="Times New Roman" w:eastAsia="PMingLiU" w:hAnsi="Times New Roman" w:cs="Times New Roman"/>
          <w:bCs/>
          <w:iCs/>
          <w:kern w:val="0"/>
          <w:sz w:val="28"/>
          <w:szCs w:val="28"/>
          <w:lang w:val="vi-VN"/>
          <ns2:ligatures ns2:val="none"/>
        </w:rPr>
        <w:lastRenderedPageBreak/>
        <w:t>điện, Đơn vị cung cấp nhiên liệu có trách nhiệm phối hợp để xác định và cung cấp cho Đơn vị mua điện các số liệu phục vụ xác định giá nhiên liệu trong lập kế hoạch vận hành tháng tới, năm tới. Đơn vị cung cấp nhiên liệu có trách nhiệm cung cấp yêu cầu kỹ thuật của hệ thống cung cấp nhiên liệu sơ cấp cho Đơn vị vận hành hệ thống điện và thị trường điện.</w:t>
      </w:r>
    </w:p>
    <w:p ns2:paraId="284C89E5" ns2:textId="77777777" w:rsidR="002E16F4" w:rsidRPr="003A427E"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3A427E">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kern w:val="0"/>
          <w:sz w:val="28"/>
          <w:szCs w:val="28"/>
          <w:lang w:val="vi-VN"/>
          <ns2:ligatures ns2:val="none"/>
        </w:rPr>
        <w:t xml:space="preserve">Trước ngày 20 hằng tháng, Đơn vị phát điện sở hữu nhà máy nhiệt điện có trách nhiệm cung cấp cho Đơn vị vận hành hệ thống điện và thị trường điện thông tin về kế hoạch cung cấp nhiên liệu trong các </w:t>
      </w:r>
      <w:r w:rsidRPr="003A427E">
        <w:rPr>
          <w:rFonts w:ascii="Times New Roman" w:eastAsia="PMingLiU" w:hAnsi="Times New Roman" w:cs="Times New Roman"/>
          <w:kern w:val="0"/>
          <w:sz w:val="28"/>
          <w:szCs w:val="28"/>
          <w:lang w:val="vi-VN"/>
          <ns2:ligatures ns2:val="none"/>
        </w:rPr>
        <w:t xml:space="preserve">tháng </w:t>
      </w:r>
      <w:r w:rsidRPr="007656EF">
        <w:rPr>
          <w:rFonts w:ascii="Times New Roman" w:eastAsia="PMingLiU" w:hAnsi="Times New Roman" w:cs="Times New Roman"/>
          <w:kern w:val="0"/>
          <w:sz w:val="28"/>
          <w:szCs w:val="28"/>
          <w:lang w:val="vi-VN"/>
          <ns2:ligatures ns2:val="none"/>
        </w:rPr>
        <w:t xml:space="preserve">tiếp theo để làm cơ sở </w:t>
      </w:r>
      <w:r w:rsidRPr="003A427E">
        <w:rPr>
          <w:rFonts w:ascii="Times New Roman" w:eastAsia="PMingLiU" w:hAnsi="Times New Roman" w:cs="Times New Roman"/>
          <w:kern w:val="0"/>
          <w:sz w:val="28"/>
          <w:szCs w:val="28"/>
          <w:lang w:val="vi-VN"/>
          <ns2:ligatures ns2:val="none"/>
        </w:rPr>
        <w:t>tính toán lập kế hoạch vận hành tháng tới và xem xét điều chỉnh sản lượng điện hợp đồng theo quy định tại khoản 5 Điều 38 Phụ lục này.</w:t>
      </w:r>
    </w:p>
    <w:p ns2:paraId="1B52E8D7" ns2:textId="77777777" w:rsidR="002E16F4" w:rsidRPr="003A427E"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3A427E">
        <w:rPr>
          <w:rFonts w:ascii="Times New Roman" w:eastAsia="PMingLiU" w:hAnsi="Times New Roman" w:cs="Times New Roman"/>
          <w:kern w:val="0"/>
          <w:sz w:val="28"/>
          <w:szCs w:val="28"/>
          <w:lang w:val="vi-VN"/>
          <ns2:ligatures ns2:val="none"/>
        </w:rPr>
        <w:t>3. Căn cứ các số liệu được Đơn vị mua điện cung cấp, Đơn vị vận hành hệ thống điện và thị trường điện có trách nhiệm cập nhật các số liệu về giới hạn cung cấp khí và kế hoạch bảo dưỡng, sửa chữa các hệ thống cung cấp khí theo mẫu tại Biểu mẫu 09 tại Phụ lục VI ban hành kèm theo Thông tư này.</w:t>
      </w:r>
    </w:p>
    <w:p ns2:paraId="56BB40FE" ns2:textId="77777777" w:rsidR="002E16F4" w:rsidRPr="003A427E"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3A427E">
        <w:rPr>
          <w:rFonts w:ascii="Times New Roman" w:eastAsia="PMingLiU" w:hAnsi="Times New Roman" w:cs="Times New Roman"/>
          <w:kern w:val="0"/>
          <w:sz w:val="28"/>
          <w:szCs w:val="28"/>
          <w:lang w:val="vi-VN"/>
          <ns2:ligatures ns2:val="none"/>
        </w:rPr>
        <w:t>4. Số liệu mô phỏng nhiên liệu</w:t>
      </w:r>
    </w:p>
    <w:p ns2:paraId="68B935A6"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a) Nhiên liệu</w:t>
      </w:r>
    </w:p>
    <w:p ns2:paraId="244C184B"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Mã nhiên liệu;</w:t>
      </w:r>
    </w:p>
    <w:p ns2:paraId="164CB9CF"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Tên nhiên liệu (dầu, khí, than…);</w:t>
      </w:r>
    </w:p>
    <w:p ns2:paraId="1880F565"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Đơn vị nhiên liệu (tấn,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 GJ, BTU…);</w:t>
      </w:r>
    </w:p>
    <w:p ns2:paraId="2652EA33"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Giá nhiên liệu (VNĐ/đơn vị nhiên liệu).</w:t>
      </w:r>
    </w:p>
    <w:p ns2:paraId="55EF7D71"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b) Các ràng buộc sử dụng nhiên liệu</w:t>
      </w:r>
    </w:p>
    <w:p ns2:paraId="5FAC4CDD"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Giá nhiên liệu dự báo từng tuần cho năm tới (VNĐ/đơn vị nhiên liệu);</w:t>
      </w:r>
    </w:p>
    <w:p ns2:paraId="700D9AF1"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nhiên liệu tối đa từng giờ cho từng tuần trong năm tới (đơn vị nhiên liệu/giờ);</w:t>
      </w:r>
    </w:p>
    <w:p ns2:paraId="54FDF587"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tổng lượng nhiên liệu từng tuần trong năm tới (ngàn đơn vị nhiên liệu/tuần).</w:t>
      </w:r>
    </w:p>
    <w:p ns2:paraId="2DC11E20"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337" w:name="_Toc372722839"/>
      <w:bookmarkStart w:id="6338" w:name="_Toc369598265"/>
      <w:bookmarkStart w:id="6339" w:name="_Ref530123158"/>
      <w:r w:rsidRPr="003A427E">
        <w:rPr>
          <w:rFonts w:ascii="Times New Roman" w:eastAsia="PMingLiU" w:hAnsi="Times New Roman" w:cs="Times New Roman"/>
          <w:b/>
          <w:color w:val="000000"/>
          <w:kern w:val="0"/>
          <w:sz w:val="28"/>
          <w:szCs w:val="28"/>
          <w:lang w:val="vi-VN" w:bidi="th-TH"/>
          <ns2:ligatures ns2:val="none"/>
        </w:rPr>
        <w:t xml:space="preserve">Điều 10. </w:t>
      </w:r>
      <w:r w:rsidRPr="003A427E">
        <w:rPr>
          <w:rFonts w:ascii="Times New Roman" w:eastAsia="PMingLiU" w:hAnsi="Times New Roman" w:cs="Times New Roman"/>
          <w:b/>
          <w:kern w:val="0"/>
          <w:sz w:val="28"/>
          <w:szCs w:val="28"/>
          <w:lang w:val="vi-VN" w:bidi="th-TH"/>
          <ns2:ligatures ns2:val="none"/>
        </w:rPr>
        <w:t>Giới hạn truyền tải</w:t>
      </w:r>
      <w:bookmarkEnd w:id="6337"/>
      <w:bookmarkEnd w:id="6338"/>
      <w:bookmarkEnd w:id="6339"/>
    </w:p>
    <w:p ns2:paraId="64AD828C"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kern w:val="0"/>
          <w:sz w:val="28"/>
          <w:szCs w:val="28"/>
          <w:lang w:val="vi-VN"/>
          <ns2:ligatures ns2:val="none"/>
        </w:rPr>
        <w:t>Đơn vị vận hành hệ thống điện và thị trường điện có trách nhiệm xác định giới hạn truyền tải, đặc tính tổn thất truyền tải của các đường dây truyền tải liên kết hệ thống điện miền phục vụ tính toán lập kế hoạch vận hành thị trường điện.</w:t>
      </w:r>
    </w:p>
    <w:p ns2:paraId="6F76154A"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340" w:name="_Toc369598266"/>
      <w:bookmarkStart w:id="6341" w:name="_Toc368399541"/>
      <w:bookmarkStart w:id="6342" w:name="_Toc372722840"/>
      <w:bookmarkStart w:id="6343" w:name="_Ref530123164"/>
      <w:r w:rsidRPr="003A427E">
        <w:rPr>
          <w:rFonts w:ascii="Times New Roman" w:eastAsia="PMingLiU" w:hAnsi="Times New Roman" w:cs="Times New Roman"/>
          <w:b/>
          <w:color w:val="000000"/>
          <w:kern w:val="0"/>
          <w:sz w:val="28"/>
          <w:szCs w:val="28"/>
          <w:lang w:val="vi-VN" w:bidi="th-TH"/>
          <ns2:ligatures ns2:val="none"/>
        </w:rPr>
        <w:t xml:space="preserve">Điều 11. </w:t>
      </w:r>
      <w:r w:rsidRPr="003A427E">
        <w:rPr>
          <w:rFonts w:ascii="Times New Roman" w:eastAsia="PMingLiU" w:hAnsi="Times New Roman" w:cs="Times New Roman"/>
          <w:b/>
          <w:kern w:val="0"/>
          <w:sz w:val="28"/>
          <w:szCs w:val="28"/>
          <w:lang w:val="vi-VN" w:bidi="th-TH"/>
          <ns2:ligatures ns2:val="none"/>
        </w:rPr>
        <w:t>Tiến độ công trình mới</w:t>
      </w:r>
      <w:bookmarkEnd w:id="6340"/>
      <w:bookmarkEnd w:id="6341"/>
      <w:bookmarkEnd w:id="6342"/>
      <w:bookmarkEnd w:id="6343"/>
    </w:p>
    <w:p ns2:paraId="201BAF52" ns2:textId="77777777" w:rsidR="002E16F4" w:rsidRPr="003A427E"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3A427E">
        <w:rPr>
          <w:rFonts w:ascii="Times New Roman" w:eastAsia="PMingLiU" w:hAnsi="Times New Roman" w:cs="Times New Roman"/>
          <w:kern w:val="0"/>
          <w:sz w:val="28"/>
          <w:szCs w:val="28"/>
          <w:lang w:val="vi-VN"/>
          <ns2:ligatures ns2:val="none"/>
        </w:rPr>
        <w:t>1. Đơn vị mua điện có trách nhiệm cung cấp cho Đơn vị vận hành hệ thống điện và thị trường điện:</w:t>
      </w:r>
    </w:p>
    <w:p ns2:paraId="6121A4F1"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w:t>
      </w:r>
      <w:r w:rsidRPr="007656EF">
        <w:rPr>
          <w:rFonts w:ascii="Times New Roman" w:eastAsia="PMingLiU" w:hAnsi="Times New Roman" w:cs="Times New Roman"/>
          <w:bCs/>
          <w:iCs/>
          <w:kern w:val="0"/>
          <w:sz w:val="28"/>
          <w:szCs w:val="28"/>
          <w:lang w:val="vi-VN"/>
          <ns2:ligatures ns2:val="none"/>
        </w:rPr>
        <w:t xml:space="preserve">Số liệu về tiến độ các nhà máy mới dự kiến vận hành trong các chu kỳ tính toán lập kế hoạch vận hành thị trường điện theo </w:t>
      </w:r>
      <w:r w:rsidRPr="003A427E">
        <w:rPr>
          <w:rFonts w:ascii="Times New Roman" w:eastAsia="PMingLiU" w:hAnsi="Times New Roman" w:cs="Times New Roman"/>
          <w:bCs/>
          <w:iCs/>
          <w:kern w:val="0"/>
          <w:sz w:val="28"/>
          <w:szCs w:val="28"/>
          <w:lang w:val="vi-VN"/>
          <ns2:ligatures ns2:val="none"/>
        </w:rPr>
        <w:t>mẫu tại khoản 3 Điều này và Biểu mẫu 10 tại Phụ lục VI ban hành kèm theo Thông tư này</w:t>
      </w:r>
      <w:r w:rsidRPr="007656EF">
        <w:rPr>
          <w:rFonts w:ascii="Times New Roman" w:eastAsia="PMingLiU" w:hAnsi="Times New Roman" w:cs="Times New Roman"/>
          <w:bCs/>
          <w:iCs/>
          <w:kern w:val="0"/>
          <w:sz w:val="28"/>
          <w:szCs w:val="28"/>
          <w:lang w:val="vi-VN"/>
          <ns2:ligatures ns2:val="none"/>
        </w:rPr>
        <w:t>;</w:t>
      </w:r>
    </w:p>
    <w:p ns2:paraId="62C1AEAE"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w:t>
      </w:r>
      <w:r w:rsidRPr="007656EF">
        <w:rPr>
          <w:rFonts w:ascii="Times New Roman" w:eastAsia="PMingLiU" w:hAnsi="Times New Roman" w:cs="Times New Roman"/>
          <w:bCs/>
          <w:iCs/>
          <w:kern w:val="0"/>
          <w:sz w:val="28"/>
          <w:szCs w:val="28"/>
          <w:lang w:val="vi-VN"/>
          <ns2:ligatures ns2:val="none"/>
        </w:rPr>
        <w:t>Thông số kỹ thuật của các nhà máy điện mới dự kiến vận hành trong các chu kỳ tính toán lập kế hoạch vận hành thị trường điện theo mẫu tại Biểu mẫu 06 và Biểu mẫu 07 tại Phụ lục VI</w:t>
      </w:r>
      <w:r w:rsidRPr="003A427E">
        <w:rPr>
          <w:rFonts w:ascii="Times New Roman" w:eastAsia="PMingLiU" w:hAnsi="Times New Roman" w:cs="Times New Roman"/>
          <w:bCs/>
          <w:iCs/>
          <w:kern w:val="0"/>
          <w:sz w:val="28"/>
          <w:szCs w:val="28"/>
          <w:lang w:val="vi-VN"/>
          <ns2:ligatures ns2:val="none"/>
        </w:rPr>
        <w:t xml:space="preserve"> ban hành kèm theo</w:t>
      </w:r>
      <w:r w:rsidRPr="007656EF">
        <w:rPr>
          <w:rFonts w:ascii="Times New Roman" w:eastAsia="PMingLiU" w:hAnsi="Times New Roman" w:cs="Times New Roman"/>
          <w:bCs/>
          <w:iCs/>
          <w:kern w:val="0"/>
          <w:sz w:val="28"/>
          <w:szCs w:val="28"/>
          <w:lang w:val="vi-VN"/>
          <ns2:ligatures ns2:val="none"/>
        </w:rPr>
        <w:t xml:space="preserve"> Thông tư này.</w:t>
      </w:r>
    </w:p>
    <w:p ns2:paraId="3B573017"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bookmarkStart w:id="6344" w:name="_Ref530124429"/>
      <w:r w:rsidRPr="007656EF">
        <w:rPr>
          <w:rFonts w:ascii="Times New Roman" w:eastAsia="PMingLiU" w:hAnsi="Times New Roman" w:cs="Times New Roman"/>
          <w:kern w:val="0"/>
          <w:sz w:val="28"/>
          <w:szCs w:val="28"/>
          <w:lang w:val="vi-VN"/>
          <ns2:ligatures ns2:val="none"/>
        </w:rPr>
        <w:t xml:space="preserve">2. Đơn vị truyền tải điện có trách nhiệm cung cấp số liệu về tiến độ và thông </w:t>
      </w:r>
      <w:r w:rsidRPr="007656EF">
        <w:rPr>
          <w:rFonts w:ascii="Times New Roman" w:eastAsia="PMingLiU" w:hAnsi="Times New Roman" w:cs="Times New Roman"/>
          <w:kern w:val="0"/>
          <w:sz w:val="28"/>
          <w:szCs w:val="28"/>
          <w:lang w:val="vi-VN"/>
          <ns2:ligatures ns2:val="none"/>
        </w:rPr>
        <w:lastRenderedPageBreak/>
        <w:t xml:space="preserve">số kỹ thuật các đường dây mới cho Đơn vị vận hành hệ thống điện và thị trường điện theo mẫu tại khoản 4 Điều này và Biểu mẫu </w:t>
      </w:r>
      <w:r w:rsidRPr="003A427E">
        <w:rPr>
          <w:rFonts w:ascii="Times New Roman" w:eastAsia="PMingLiU" w:hAnsi="Times New Roman" w:cs="Times New Roman"/>
          <w:kern w:val="0"/>
          <w:sz w:val="28"/>
          <w:szCs w:val="28"/>
          <w:lang w:val="vi-VN"/>
          <ns2:ligatures ns2:val="none"/>
        </w:rPr>
        <w:t>10</w:t>
      </w:r>
      <w:r w:rsidRPr="007656EF">
        <w:rPr>
          <w:rFonts w:ascii="Times New Roman" w:eastAsia="PMingLiU" w:hAnsi="Times New Roman" w:cs="Times New Roman"/>
          <w:kern w:val="0"/>
          <w:sz w:val="28"/>
          <w:szCs w:val="28"/>
          <w:lang w:val="vi-VN"/>
          <ns2:ligatures ns2:val="none"/>
        </w:rPr>
        <w:t xml:space="preserve"> tại Phụ lục VI</w:t>
      </w:r>
      <w:r w:rsidRPr="003A427E">
        <w:rPr>
          <w:rFonts w:ascii="Times New Roman" w:eastAsia="PMingLiU" w:hAnsi="Times New Roman" w:cs="Times New Roman"/>
          <w:kern w:val="0"/>
          <w:sz w:val="28"/>
          <w:szCs w:val="28"/>
          <w:lang w:val="vi-VN"/>
          <ns2:ligatures ns2:val="none"/>
        </w:rPr>
        <w:t xml:space="preserve"> ban hành kèm theo</w:t>
      </w:r>
      <w:r w:rsidRPr="007656EF">
        <w:rPr>
          <w:rFonts w:ascii="Times New Roman" w:eastAsia="PMingLiU" w:hAnsi="Times New Roman" w:cs="Times New Roman"/>
          <w:kern w:val="0"/>
          <w:sz w:val="28"/>
          <w:szCs w:val="28"/>
          <w:lang w:val="vi-VN"/>
          <ns2:ligatures ns2:val="none"/>
        </w:rPr>
        <w:t xml:space="preserve"> Thông tư này.</w:t>
      </w:r>
      <w:bookmarkEnd w:id="6344"/>
    </w:p>
    <w:p ns2:paraId="1ADCA4E5" ns2:textId="77777777" w:rsidR="002E16F4" w:rsidRPr="007656EF" w:rsidRDefault="002E16F4" w:rsidP="00E91CC2">
      <w:pPr>
        <w:keepNext/>
        <w:widowControl w:val="0"/>
        <w:adjustRightInd w:val="0"/>
        <w:spacing w:before="110" w:after="11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3. Số liệu tiến độ nhà máy điện mới được sử dụng trong tính toán lập kế hoạch bao gồm:</w:t>
      </w:r>
    </w:p>
    <w:p ns2:paraId="1DAEA40F" ns2:textId="77777777" w:rsidR="002E16F4" w:rsidRPr="007656EF" w:rsidRDefault="002E16F4" w:rsidP="00E91CC2">
      <w:pPr>
        <w:widowControl w:val="0"/>
        <w:spacing w:before="110" w:after="110" w:line="240" w:lineRule="auto"/>
        <w:ind w:left="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ns2:ligatures ns2:val="none"/>
        </w:rPr>
        <w:t xml:space="preserve">a) </w:t>
      </w:r>
      <w:r w:rsidRPr="007656EF">
        <w:rPr>
          <w:rFonts w:ascii="Times New Roman" w:eastAsia="Calibri" w:hAnsi="Times New Roman" w:cs="Times New Roman"/>
          <w:kern w:val="0"/>
          <w:sz w:val="28"/>
          <w:szCs w:val="28"/>
          <w:lang w:val="vi-VN"/>
          <ns2:ligatures ns2:val="none"/>
        </w:rPr>
        <w:t>Tên nhà máy, tổ máy;</w:t>
      </w:r>
    </w:p>
    <w:p ns2:paraId="4FD89622" ns2:textId="77777777" w:rsidR="002E16F4" w:rsidRPr="007656EF" w:rsidRDefault="002E16F4" w:rsidP="00E91CC2">
      <w:pPr>
        <w:widowControl w:val="0"/>
        <w:spacing w:before="110" w:after="11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b) Chủ sở hữu;</w:t>
      </w:r>
    </w:p>
    <w:p ns2:paraId="43048984" ns2:textId="77777777" w:rsidR="002E16F4" w:rsidRPr="007656EF" w:rsidRDefault="002E16F4" w:rsidP="00E91CC2">
      <w:pPr>
        <w:widowControl w:val="0"/>
        <w:spacing w:before="110" w:after="11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c) Công suất đặt tổ máy (MW);</w:t>
      </w:r>
    </w:p>
    <w:p ns2:paraId="201C6DC3" ns2:textId="77777777" w:rsidR="002E16F4" w:rsidRPr="007656EF" w:rsidRDefault="002E16F4" w:rsidP="00E91CC2">
      <w:pPr>
        <w:widowControl w:val="0"/>
        <w:spacing w:before="110" w:after="11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d) Thời gian dự kiến đưa vào thử nghiệm theo cập nhật mới nhất;</w:t>
      </w:r>
    </w:p>
    <w:p ns2:paraId="7DAB9F63" ns2:textId="77777777" w:rsidR="002E16F4" w:rsidRPr="007656EF" w:rsidRDefault="002E16F4" w:rsidP="00E91CC2">
      <w:pPr>
        <w:widowControl w:val="0"/>
        <w:spacing w:before="110" w:after="110" w:line="360" w:lineRule="exact"/>
        <w:ind w:left="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đ) Thời gian dự kiến đưa vào vận hành tin cậy theo cập nhật mới nhất;</w:t>
      </w:r>
    </w:p>
    <w:p ns2:paraId="3C0E9918" ns2:textId="77777777" w:rsidR="002E16F4" w:rsidRPr="007656EF" w:rsidRDefault="002E16F4" w:rsidP="00E91CC2">
      <w:pPr>
        <w:widowControl w:val="0"/>
        <w:spacing w:before="110" w:after="110" w:line="360" w:lineRule="exact"/>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e) Thời gian dự kiến đưa vào vận hành theo Quy hoạch phát triển điện lực quốc gia và các văn bản sửa đổi, bổ sung đang có hiệu lực;</w:t>
      </w:r>
    </w:p>
    <w:p ns2:paraId="1713F893" ns2:textId="77777777" w:rsidR="002E16F4" w:rsidRPr="007656EF" w:rsidRDefault="002E16F4" w:rsidP="00E91CC2">
      <w:pPr>
        <w:widowControl w:val="0"/>
        <w:spacing w:before="110" w:after="110" w:line="360" w:lineRule="exact"/>
        <w:ind w:left="567"/>
        <w:contextualSpacing/>
        <w:jc w:val="both"/>
        <w:rPr>
          <w:rFonts w:ascii="Times New Roman" w:eastAsia="Calibri" w:hAnsi="Times New Roman" w:cs="Times New Roman"/>
          <w:kern w:val="0"/>
          <w:sz w:val="28"/>
          <w:szCs w:val="28"/>
          <w:lang w:val="vi-VN"/>
          <ns2:ligatures ns2:val="none"/>
        </w:rPr>
      </w:pPr>
      <w:r w:rsidRPr="003A427E">
        <w:rPr>
          <w:rFonts w:ascii="Times New Roman" w:eastAsia="Calibri" w:hAnsi="Times New Roman" w:cs="Times New Roman"/>
          <w:kern w:val="0"/>
          <w:sz w:val="28"/>
          <w:szCs w:val="28"/>
          <w:lang w:val="vi-VN"/>
          <ns2:ligatures ns2:val="none"/>
        </w:rPr>
        <w:t>g</w:t>
      </w:r>
      <w:r w:rsidRPr="007656EF">
        <w:rPr>
          <w:rFonts w:ascii="Times New Roman" w:eastAsia="Calibri" w:hAnsi="Times New Roman" w:cs="Times New Roman"/>
          <w:kern w:val="0"/>
          <w:sz w:val="28"/>
          <w:szCs w:val="28"/>
          <w:lang w:val="vi-VN"/>
          <ns2:ligatures ns2:val="none"/>
        </w:rPr>
        <w:t>) Thời gian dự kiến đưa vào vận hành thương mại theo cập nhật mới nhất.</w:t>
      </w:r>
    </w:p>
    <w:p ns2:paraId="7433E47C" ns2:textId="77777777" w:rsidR="002E16F4" w:rsidRPr="007656EF" w:rsidRDefault="002E16F4" w:rsidP="00E91CC2">
      <w:pPr>
        <w:keepNext/>
        <w:widowControl w:val="0"/>
        <w:adjustRightInd w:val="0"/>
        <w:spacing w:before="110" w:after="110" w:line="360" w:lineRule="exact"/>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4. Số liệu tiến độ đường dây liên kết miền mới được sử dụng trong tính toán lập kế hoạch bao gồm:</w:t>
      </w:r>
    </w:p>
    <w:p ns2:paraId="05D15506" ns2:textId="77777777" w:rsidR="002E16F4" w:rsidRPr="007656EF" w:rsidRDefault="002E16F4" w:rsidP="00E91CC2">
      <w:pPr>
        <w:widowControl w:val="0"/>
        <w:spacing w:before="110" w:after="110" w:line="360" w:lineRule="exact"/>
        <w:ind w:left="567"/>
        <w:contextualSpacing/>
        <w:jc w:val="both"/>
        <w:rPr>
          <w:rFonts w:ascii="Times New Roman" w:eastAsia="Calibri" w:hAnsi="Times New Roman" w:cs="Times New Roman"/>
          <w:kern w:val="0"/>
          <w:sz w:val="28"/>
          <w:szCs w:val="28"/>
          <w:lang w:val="vi-VN"/>
          <ns2:ligatures ns2:val="none"/>
        </w:rPr>
      </w:pPr>
      <w:r w:rsidRPr="003A427E">
        <w:rPr>
          <w:rFonts w:ascii="Times New Roman" w:eastAsia="Calibri" w:hAnsi="Times New Roman" w:cs="Times New Roman"/>
          <w:kern w:val="0"/>
          <w:sz w:val="28"/>
          <w:szCs w:val="28"/>
          <w:lang w:val="vi-VN"/>
          <ns2:ligatures ns2:val="none"/>
        </w:rPr>
        <w:t xml:space="preserve">a) </w:t>
      </w:r>
      <w:r w:rsidRPr="007656EF">
        <w:rPr>
          <w:rFonts w:ascii="Times New Roman" w:eastAsia="Calibri" w:hAnsi="Times New Roman" w:cs="Times New Roman"/>
          <w:kern w:val="0"/>
          <w:sz w:val="28"/>
          <w:szCs w:val="28"/>
          <w:lang w:val="vi-VN"/>
          <ns2:ligatures ns2:val="none"/>
        </w:rPr>
        <w:t>Tên đường dây liên kết;</w:t>
      </w:r>
    </w:p>
    <w:p ns2:paraId="4AB770EA" ns2:textId="77777777" w:rsidR="002E16F4" w:rsidRPr="007656EF" w:rsidRDefault="002E16F4" w:rsidP="00E91CC2">
      <w:pPr>
        <w:widowControl w:val="0"/>
        <w:spacing w:before="110" w:after="110" w:line="360" w:lineRule="exact"/>
        <w:ind w:left="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b) Khả năng tải của đường dây (MW);</w:t>
      </w:r>
    </w:p>
    <w:p ns2:paraId="7A73A183" ns2:textId="77777777" w:rsidR="002E16F4" w:rsidRPr="007656EF" w:rsidRDefault="002E16F4" w:rsidP="00E91CC2">
      <w:pPr>
        <w:widowControl w:val="0"/>
        <w:spacing w:before="110" w:after="110" w:line="360" w:lineRule="exact"/>
        <w:ind w:left="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c) Thời gian dự kiến đưa vào thử nghiệm theo cập nhật mới nhất;</w:t>
      </w:r>
    </w:p>
    <w:p ns2:paraId="41081CFE" ns2:textId="77777777" w:rsidR="002E16F4" w:rsidRPr="007656EF" w:rsidRDefault="002E16F4" w:rsidP="00E91CC2">
      <w:pPr>
        <w:widowControl w:val="0"/>
        <w:spacing w:before="110" w:after="110" w:line="360" w:lineRule="exact"/>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d) Thời gian dự kiến đưa vào vận hành tin cậy theo cập nhật mới nhất;</w:t>
      </w:r>
    </w:p>
    <w:p ns2:paraId="6F4D2698" ns2:textId="77777777" w:rsidR="002E16F4" w:rsidRPr="007656EF" w:rsidRDefault="002E16F4" w:rsidP="00E91CC2">
      <w:pPr>
        <w:widowControl w:val="0"/>
        <w:spacing w:before="110" w:after="110" w:line="360" w:lineRule="exact"/>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đ) Thời gian dự kiến đưa vào vận hành theo Quy hoạch phát triển điện lực quốc gia và các văn bản sửa đổi, bổ sung đang có hiệu lực.</w:t>
      </w:r>
    </w:p>
    <w:p ns2:paraId="7DCE8BC0" ns2:textId="77777777" w:rsidR="002E16F4" w:rsidRPr="007656EF" w:rsidRDefault="002E16F4" w:rsidP="00E91CC2">
      <w:pPr>
        <w:widowControl w:val="0"/>
        <w:tabs>
          <w:tab w:val="left" w:pos="709"/>
        </w:tabs>
        <w:spacing w:before="110" w:after="110" w:line="360" w:lineRule="exact"/>
        <w:ind w:firstLine="567"/>
        <w:jc w:val="both"/>
        <w:outlineLvl w:val="2"/>
        <w:rPr>
          <w:rFonts w:ascii="Times New Roman" w:eastAsia="PMingLiU" w:hAnsi="Times New Roman" w:cs="Times New Roman"/>
          <w:b/>
          <w:kern w:val="0"/>
          <w:sz w:val="28"/>
          <w:szCs w:val="28"/>
          <w:lang w:val="vi-VN" w:bidi="th-TH"/>
          <ns2:ligatures ns2:val="none"/>
        </w:rPr>
      </w:pPr>
      <w:bookmarkStart w:id="6345" w:name="_Toc369598267"/>
      <w:bookmarkStart w:id="6346" w:name="_Toc368399542"/>
      <w:bookmarkStart w:id="6347" w:name="_Toc372722841"/>
      <w:bookmarkStart w:id="6348" w:name="_Ref530123171"/>
      <w:r w:rsidRPr="007656EF">
        <w:rPr>
          <w:rFonts w:ascii="Times New Roman" w:eastAsia="PMingLiU" w:hAnsi="Times New Roman" w:cs="Times New Roman"/>
          <w:b/>
          <w:color w:val="000000"/>
          <w:kern w:val="0"/>
          <w:sz w:val="28"/>
          <w:szCs w:val="28"/>
          <w:lang w:val="vi-VN" w:bidi="th-TH"/>
          <ns2:ligatures ns2:val="none"/>
        </w:rPr>
        <w:t xml:space="preserve">Điều 12. </w:t>
      </w:r>
      <w:r w:rsidRPr="007656EF">
        <w:rPr>
          <w:rFonts w:ascii="Times New Roman" w:eastAsia="PMingLiU" w:hAnsi="Times New Roman" w:cs="Times New Roman"/>
          <w:b/>
          <w:kern w:val="0"/>
          <w:sz w:val="28"/>
          <w:szCs w:val="28"/>
          <w:lang w:val="vi-VN" w:bidi="th-TH"/>
          <ns2:ligatures ns2:val="none"/>
        </w:rPr>
        <w:t>Kế hoạch xuất, nhập khẩu điện</w:t>
      </w:r>
      <w:bookmarkEnd w:id="6345"/>
      <w:bookmarkEnd w:id="6346"/>
      <w:bookmarkEnd w:id="6347"/>
      <w:bookmarkEnd w:id="6348"/>
    </w:p>
    <w:p ns2:paraId="77D452BC" ns2:textId="77777777" w:rsidR="002E16F4" w:rsidRPr="007656EF" w:rsidRDefault="002E16F4" w:rsidP="00E91CC2">
      <w:pPr>
        <w:keepNext/>
        <w:widowControl w:val="0"/>
        <w:adjustRightInd w:val="0"/>
        <w:spacing w:before="110" w:after="110" w:line="360" w:lineRule="exact"/>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1. Số liệu sử dụng trong lập kế hoạch vận hành thị trường điện năm tới, tháng tới:</w:t>
      </w:r>
    </w:p>
    <w:p ns2:paraId="2776FE98" ns2:textId="77777777" w:rsidR="002E16F4" w:rsidRPr="007656EF" w:rsidRDefault="002E16F4" w:rsidP="00E91CC2">
      <w:pPr>
        <w:widowControl w:val="0"/>
        <w:spacing w:before="110" w:after="110" w:line="360" w:lineRule="exact"/>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w:t>
      </w:r>
      <w:r w:rsidRPr="007656EF">
        <w:rPr>
          <w:rFonts w:ascii="Times New Roman" w:eastAsia="PMingLiU" w:hAnsi="Times New Roman" w:cs="Times New Roman"/>
          <w:bCs/>
          <w:iCs/>
          <w:kern w:val="0"/>
          <w:sz w:val="28"/>
          <w:szCs w:val="28"/>
          <w:lang w:val="vi-VN"/>
          <ns2:ligatures ns2:val="none"/>
        </w:rPr>
        <w:t>Số liệu dự báo xuất, nhập khẩu điện từng tháng về điện năng, công suất cực đại;</w:t>
      </w:r>
    </w:p>
    <w:p ns2:paraId="1B11D048" ns2:textId="77777777" w:rsidR="002E16F4" w:rsidRPr="007656EF" w:rsidRDefault="002E16F4" w:rsidP="00E91CC2">
      <w:pPr>
        <w:widowControl w:val="0"/>
        <w:spacing w:before="110" w:after="110" w:line="360" w:lineRule="exact"/>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w:t>
      </w:r>
      <w:r w:rsidRPr="007656EF">
        <w:rPr>
          <w:rFonts w:ascii="Times New Roman" w:eastAsia="PMingLiU" w:hAnsi="Times New Roman" w:cs="Times New Roman"/>
          <w:bCs/>
          <w:iCs/>
          <w:kern w:val="0"/>
          <w:sz w:val="28"/>
          <w:szCs w:val="28"/>
          <w:lang w:val="vi-VN"/>
          <ns2:ligatures ns2:val="none"/>
        </w:rPr>
        <w:t>Biểu đồ xuất, nhập khẩu điện ngày điển hình tại các điểm đấu nối.</w:t>
      </w:r>
    </w:p>
    <w:p ns2:paraId="15702370" ns2:textId="77777777" w:rsidR="002E16F4" w:rsidRPr="007656EF" w:rsidRDefault="002E16F4" w:rsidP="00E91CC2">
      <w:pPr>
        <w:keepNext/>
        <w:widowControl w:val="0"/>
        <w:adjustRightInd w:val="0"/>
        <w:spacing w:before="110" w:after="110" w:line="360" w:lineRule="exact"/>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2. Số liệu dùng trong việc lập kế hoạch vận hành thị trường điện tuần tới:</w:t>
      </w:r>
    </w:p>
    <w:p ns2:paraId="0A0C4BE5" ns2:textId="77777777" w:rsidR="002E16F4" w:rsidRPr="007656EF" w:rsidRDefault="002E16F4" w:rsidP="00E91CC2">
      <w:pPr>
        <w:widowControl w:val="0"/>
        <w:spacing w:before="110" w:after="110" w:line="360" w:lineRule="exact"/>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w:t>
      </w:r>
      <w:r w:rsidRPr="007656EF">
        <w:rPr>
          <w:rFonts w:ascii="Times New Roman" w:eastAsia="PMingLiU" w:hAnsi="Times New Roman" w:cs="Times New Roman"/>
          <w:bCs/>
          <w:iCs/>
          <w:kern w:val="0"/>
          <w:sz w:val="28"/>
          <w:szCs w:val="28"/>
          <w:lang w:val="vi-VN"/>
          <ns2:ligatures ns2:val="none"/>
        </w:rPr>
        <w:t>Số liệu dự báo xuất, nhập khẩu điện từng tuần về điện năng, công suất cực đại;</w:t>
      </w:r>
    </w:p>
    <w:p ns2:paraId="14C83941" ns2:textId="77777777" w:rsidR="002E16F4" w:rsidRPr="007656EF" w:rsidRDefault="002E16F4" w:rsidP="00E91CC2">
      <w:pPr>
        <w:widowControl w:val="0"/>
        <w:spacing w:before="110" w:after="110" w:line="360" w:lineRule="exact"/>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w:t>
      </w:r>
      <w:r w:rsidRPr="007656EF">
        <w:rPr>
          <w:rFonts w:ascii="Times New Roman" w:eastAsia="PMingLiU" w:hAnsi="Times New Roman" w:cs="Times New Roman"/>
          <w:bCs/>
          <w:iCs/>
          <w:kern w:val="0"/>
          <w:sz w:val="28"/>
          <w:szCs w:val="28"/>
          <w:lang w:val="vi-VN"/>
          <ns2:ligatures ns2:val="none"/>
        </w:rPr>
        <w:t>Biểu đồ xuất nhập khẩu điện ngày điển hình tại các điểm đấu nối.</w:t>
      </w:r>
    </w:p>
    <w:p ns2:paraId="60493AC5" ns2:textId="77777777" w:rsidR="002E16F4" w:rsidRPr="007656EF" w:rsidRDefault="002E16F4" w:rsidP="00E91CC2">
      <w:pPr>
        <w:keepNext/>
        <w:widowControl w:val="0"/>
        <w:adjustRightInd w:val="0"/>
        <w:spacing w:before="110" w:after="110" w:line="360" w:lineRule="exact"/>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3. Đơn vị vận hành hệ thống điện và thị trường điện có trách nhiệm phối hợp với Đơn vị mua điện (ký hợp đồng xuất, nhập khẩu điện) tính toán và công bố các số liệu về xuất, nhập khẩu điện.</w:t>
      </w:r>
    </w:p>
    <w:p ns2:paraId="74606E55" ns2:textId="77777777" w:rsidR="002E16F4" w:rsidRPr="003A427E" w:rsidRDefault="002E16F4" w:rsidP="00E91CC2">
      <w:pPr>
        <w:widowControl w:val="0"/>
        <w:tabs>
          <w:tab w:val="left" w:pos="709"/>
        </w:tabs>
        <w:spacing w:before="110" w:after="110" w:line="360" w:lineRule="exact"/>
        <w:ind w:firstLine="567"/>
        <w:jc w:val="both"/>
        <w:outlineLvl w:val="2"/>
        <w:rPr>
          <w:rFonts w:ascii="Times New Roman" w:eastAsia="PMingLiU" w:hAnsi="Times New Roman" w:cs="Times New Roman"/>
          <w:b/>
          <w:kern w:val="0"/>
          <w:sz w:val="28"/>
          <w:szCs w:val="28"/>
          <w:lang w:val="vi-VN" w:bidi="th-TH"/>
          <ns2:ligatures ns2:val="none"/>
        </w:rPr>
      </w:pPr>
      <w:bookmarkStart w:id="6349" w:name="_Toc369598268"/>
      <w:bookmarkStart w:id="6350" w:name="_Toc368399543"/>
      <w:bookmarkStart w:id="6351" w:name="_Toc372722842"/>
      <w:bookmarkStart w:id="6352" w:name="_Ref530253830"/>
      <w:r w:rsidRPr="003A427E">
        <w:rPr>
          <w:rFonts w:ascii="Times New Roman" w:eastAsia="PMingLiU" w:hAnsi="Times New Roman" w:cs="Times New Roman"/>
          <w:b/>
          <w:color w:val="000000"/>
          <w:kern w:val="0"/>
          <w:sz w:val="28"/>
          <w:szCs w:val="28"/>
          <w:lang w:val="vi-VN" w:bidi="th-TH"/>
          <ns2:ligatures ns2:val="none"/>
        </w:rPr>
        <w:t xml:space="preserve">Điều 13. </w:t>
      </w:r>
      <w:r w:rsidRPr="003A427E">
        <w:rPr>
          <w:rFonts w:ascii="Times New Roman" w:eastAsia="PMingLiU" w:hAnsi="Times New Roman" w:cs="Times New Roman"/>
          <w:b/>
          <w:kern w:val="0"/>
          <w:sz w:val="28"/>
          <w:szCs w:val="28"/>
          <w:lang w:val="vi-VN" w:bidi="th-TH"/>
          <ns2:ligatures ns2:val="none"/>
        </w:rPr>
        <w:t>Dịch vụ phụ trợ</w:t>
      </w:r>
      <w:bookmarkEnd w:id="6349"/>
      <w:bookmarkEnd w:id="6350"/>
      <w:bookmarkEnd w:id="6351"/>
      <w:bookmarkEnd w:id="6352"/>
    </w:p>
    <w:p ns2:paraId="327599C2" ns2:textId="77777777" w:rsidR="002E16F4" w:rsidRPr="003A427E" w:rsidRDefault="002E16F4" w:rsidP="00E91CC2">
      <w:pPr>
        <w:keepNext/>
        <w:widowControl w:val="0"/>
        <w:adjustRightInd w:val="0"/>
        <w:spacing w:before="110" w:after="110" w:line="360" w:lineRule="exact"/>
        <w:ind w:firstLine="567"/>
        <w:jc w:val="both"/>
        <w:textAlignment w:val="baseline"/>
        <w:outlineLvl w:val="3"/>
        <w:rPr>
          <w:rFonts w:ascii="Times New Roman" w:eastAsia="PMingLiU" w:hAnsi="Times New Roman" w:cs="Times New Roman"/>
          <w:kern w:val="0"/>
          <w:sz w:val="28"/>
          <w:szCs w:val="28"/>
          <w:lang w:val="vi-VN"/>
          <ns2:ligatures ns2:val="none"/>
        </w:rPr>
      </w:pPr>
      <w:r w:rsidRPr="003A427E">
        <w:rPr>
          <w:rFonts w:ascii="Times New Roman" w:eastAsia="PMingLiU" w:hAnsi="Times New Roman" w:cs="Times New Roman"/>
          <w:kern w:val="0"/>
          <w:sz w:val="28"/>
          <w:szCs w:val="28"/>
          <w:lang w:val="vi-VN"/>
          <ns2:ligatures ns2:val="none"/>
        </w:rPr>
        <w:t xml:space="preserve">1. Các loại hình dịch vụ phụ trợ cho vận hành hệ thống điện trong thị trường </w:t>
      </w:r>
      <w:r w:rsidRPr="003A427E">
        <w:rPr>
          <w:rFonts w:ascii="Times New Roman" w:eastAsia="PMingLiU" w:hAnsi="Times New Roman" w:cs="Times New Roman"/>
          <w:kern w:val="0"/>
          <w:sz w:val="28"/>
          <w:szCs w:val="28"/>
          <w:lang w:val="vi-VN"/>
          <ns2:ligatures ns2:val="none"/>
        </w:rPr>
        <w:lastRenderedPageBreak/>
        <w:t>điện bao gồm:</w:t>
      </w:r>
    </w:p>
    <w:p ns2:paraId="64986A16" ns2:textId="77777777" w:rsidR="002E16F4" w:rsidRPr="007656EF" w:rsidRDefault="002E16F4" w:rsidP="002E16F4">
      <w:pPr>
        <w:widowControl w:val="0"/>
        <w:spacing w:before="60" w:after="60" w:line="360" w:lineRule="exact"/>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w:t>
      </w:r>
      <w:r w:rsidRPr="007656EF">
        <w:rPr>
          <w:rFonts w:ascii="Times New Roman" w:eastAsia="PMingLiU" w:hAnsi="Times New Roman" w:cs="Times New Roman"/>
          <w:bCs/>
          <w:iCs/>
          <w:kern w:val="0"/>
          <w:sz w:val="28"/>
          <w:szCs w:val="28"/>
          <w:lang w:val="vi-VN"/>
          <ns2:ligatures ns2:val="none"/>
        </w:rPr>
        <w:t>Điều khiển tần số thứ cấp;</w:t>
      </w:r>
    </w:p>
    <w:p ns2:paraId="462ABA30" ns2:textId="77777777" w:rsidR="002E16F4" w:rsidRPr="003A427E" w:rsidRDefault="002E16F4" w:rsidP="002E16F4">
      <w:pPr>
        <w:widowControl w:val="0"/>
        <w:spacing w:before="60" w:after="60" w:line="360" w:lineRule="exact"/>
        <w:ind w:firstLine="567"/>
        <w:jc w:val="both"/>
        <w:outlineLvl w:val="4"/>
        <w:rPr>
          <w:rFonts w:ascii="Times New Roman" w:eastAsia="PMingLiU" w:hAnsi="Times New Roman" w:cs="Times New Roman"/>
          <w:bCs/>
          <w:iCs/>
          <w:kern w:val="0"/>
          <w:sz w:val="28"/>
          <w:szCs w:val="28"/>
          <w:lang w:val="vi-VN"/>
          <ns2:ligatures ns2:val="none"/>
        </w:rPr>
      </w:pPr>
      <w:r w:rsidRPr="003A427E">
        <w:rPr>
          <w:rFonts w:ascii="Times New Roman" w:eastAsia="PMingLiU" w:hAnsi="Times New Roman" w:cs="Times New Roman"/>
          <w:bCs/>
          <w:iCs/>
          <w:color w:val="000000"/>
          <w:kern w:val="0"/>
          <w:sz w:val="28"/>
          <w:szCs w:val="28"/>
          <w:lang w:val="vi-VN"/>
          <ns2:ligatures ns2:val="none"/>
        </w:rPr>
        <w:t xml:space="preserve">b) </w:t>
      </w:r>
      <w:r w:rsidRPr="003A427E">
        <w:rPr>
          <w:rFonts w:ascii="Times New Roman" w:eastAsia="PMingLiU" w:hAnsi="Times New Roman" w:cs="Times New Roman"/>
          <w:bCs/>
          <w:iCs/>
          <w:kern w:val="0"/>
          <w:sz w:val="28"/>
          <w:szCs w:val="28"/>
          <w:lang w:val="vi-VN"/>
          <ns2:ligatures ns2:val="none"/>
        </w:rPr>
        <w:t>Khởi động nhanh;</w:t>
      </w:r>
    </w:p>
    <w:p ns2:paraId="7035A85D" ns2:textId="77777777" w:rsidR="002E16F4" w:rsidRPr="003A427E" w:rsidRDefault="002E16F4" w:rsidP="002E16F4">
      <w:pPr>
        <w:widowControl w:val="0"/>
        <w:spacing w:before="60" w:after="60" w:line="360" w:lineRule="exact"/>
        <w:ind w:firstLine="567"/>
        <w:jc w:val="both"/>
        <w:outlineLvl w:val="4"/>
        <w:rPr>
          <w:rFonts w:ascii="Times New Roman" w:eastAsia="PMingLiU" w:hAnsi="Times New Roman" w:cs="Times New Roman"/>
          <w:bCs/>
          <w:iCs/>
          <w:kern w:val="0"/>
          <w:sz w:val="28"/>
          <w:szCs w:val="28"/>
          <w:lang w:val="vi-VN"/>
          <ns2:ligatures ns2:val="none"/>
        </w:rPr>
      </w:pPr>
      <w:r w:rsidRPr="003A427E">
        <w:rPr>
          <w:rFonts w:ascii="Times New Roman" w:eastAsia="PMingLiU" w:hAnsi="Times New Roman" w:cs="Times New Roman"/>
          <w:bCs/>
          <w:iCs/>
          <w:color w:val="000000"/>
          <w:kern w:val="0"/>
          <w:sz w:val="28"/>
          <w:szCs w:val="28"/>
          <w:lang w:val="vi-VN"/>
          <ns2:ligatures ns2:val="none"/>
        </w:rPr>
        <w:t xml:space="preserve">c) </w:t>
      </w:r>
      <w:r w:rsidRPr="003A427E">
        <w:rPr>
          <w:rFonts w:ascii="Times New Roman" w:eastAsia="PMingLiU" w:hAnsi="Times New Roman" w:cs="Times New Roman"/>
          <w:bCs/>
          <w:iCs/>
          <w:kern w:val="0"/>
          <w:sz w:val="28"/>
          <w:szCs w:val="28"/>
          <w:lang w:val="vi-VN"/>
          <ns2:ligatures ns2:val="none"/>
        </w:rPr>
        <w:t>Điều chỉnh điện áp;</w:t>
      </w:r>
    </w:p>
    <w:p ns2:paraId="5588EB53" ns2:textId="77777777" w:rsidR="002E16F4" w:rsidRPr="003A427E" w:rsidRDefault="002E16F4" w:rsidP="002E16F4">
      <w:pPr>
        <w:widowControl w:val="0"/>
        <w:spacing w:before="60" w:after="60" w:line="360" w:lineRule="exact"/>
        <w:ind w:firstLine="567"/>
        <w:jc w:val="both"/>
        <w:outlineLvl w:val="4"/>
        <w:rPr>
          <w:rFonts w:ascii="Times New Roman" w:eastAsia="PMingLiU" w:hAnsi="Times New Roman" w:cs="Times New Roman"/>
          <w:bCs/>
          <w:iCs/>
          <w:kern w:val="0"/>
          <w:sz w:val="28"/>
          <w:szCs w:val="28"/>
          <w:lang w:val="vi-VN"/>
          <ns2:ligatures ns2:val="none"/>
        </w:rPr>
      </w:pPr>
      <w:r w:rsidRPr="003A427E">
        <w:rPr>
          <w:rFonts w:ascii="Times New Roman" w:eastAsia="PMingLiU" w:hAnsi="Times New Roman" w:cs="Times New Roman"/>
          <w:bCs/>
          <w:iCs/>
          <w:color w:val="000000"/>
          <w:kern w:val="0"/>
          <w:sz w:val="28"/>
          <w:szCs w:val="28"/>
          <w:lang w:val="vi-VN"/>
          <ns2:ligatures ns2:val="none"/>
        </w:rPr>
        <w:t xml:space="preserve">d) </w:t>
      </w:r>
      <w:r w:rsidRPr="003A427E">
        <w:rPr>
          <w:rFonts w:ascii="Times New Roman" w:eastAsia="PMingLiU" w:hAnsi="Times New Roman" w:cs="Times New Roman"/>
          <w:bCs/>
          <w:iCs/>
          <w:kern w:val="0"/>
          <w:sz w:val="28"/>
          <w:szCs w:val="28"/>
          <w:lang w:val="vi-VN"/>
          <ns2:ligatures ns2:val="none"/>
        </w:rPr>
        <w:t>Khởi động đen;</w:t>
      </w:r>
    </w:p>
    <w:p ns2:paraId="00B8AC98" ns2:textId="77777777" w:rsidR="002E16F4" w:rsidRPr="003A427E" w:rsidRDefault="002E16F4" w:rsidP="002E16F4">
      <w:pPr>
        <w:widowControl w:val="0"/>
        <w:spacing w:before="60" w:after="60" w:line="360" w:lineRule="exact"/>
        <w:ind w:firstLine="567"/>
        <w:jc w:val="both"/>
        <w:outlineLvl w:val="4"/>
        <w:rPr>
          <w:rFonts w:ascii="Times New Roman" w:eastAsia="PMingLiU" w:hAnsi="Times New Roman" w:cs="Times New Roman"/>
          <w:bCs/>
          <w:iCs/>
          <w:kern w:val="0"/>
          <w:sz w:val="28"/>
          <w:szCs w:val="28"/>
          <w:lang w:val="vi-VN"/>
          <ns2:ligatures ns2:val="none"/>
        </w:rPr>
      </w:pPr>
      <w:r w:rsidRPr="003A427E">
        <w:rPr>
          <w:rFonts w:ascii="Times New Roman" w:eastAsia="PMingLiU" w:hAnsi="Times New Roman" w:cs="Times New Roman"/>
          <w:bCs/>
          <w:iCs/>
          <w:kern w:val="0"/>
          <w:sz w:val="28"/>
          <w:szCs w:val="28"/>
          <w:lang w:val="vi-VN"/>
          <ns2:ligatures ns2:val="none"/>
        </w:rPr>
        <w:t>đ) Dự phòng vận hành phải phát để bảo đảm cung cấp điện.</w:t>
      </w:r>
    </w:p>
    <w:p ns2:paraId="47C1E3BD" ns2:textId="77777777" w:rsidR="002E16F4" w:rsidRPr="003A427E" w:rsidRDefault="002E16F4" w:rsidP="002E16F4">
      <w:pPr>
        <w:keepNext/>
        <w:widowControl w:val="0"/>
        <w:adjustRightInd w:val="0"/>
        <w:spacing w:before="60" w:after="60" w:line="360" w:lineRule="exact"/>
        <w:ind w:firstLine="567"/>
        <w:jc w:val="both"/>
        <w:textAlignment w:val="baseline"/>
        <w:outlineLvl w:val="3"/>
        <w:rPr>
          <w:rFonts w:ascii="Times New Roman" w:eastAsia="PMingLiU" w:hAnsi="Times New Roman" w:cs="Times New Roman"/>
          <w:kern w:val="0"/>
          <w:sz w:val="28"/>
          <w:szCs w:val="28"/>
          <w:lang w:val="vi-VN"/>
          <ns2:ligatures ns2:val="none"/>
        </w:rPr>
      </w:pPr>
      <w:r w:rsidRPr="003A427E">
        <w:rPr>
          <w:rFonts w:ascii="Times New Roman" w:eastAsia="PMingLiU" w:hAnsi="Times New Roman" w:cs="Times New Roman"/>
          <w:kern w:val="0"/>
          <w:sz w:val="28"/>
          <w:szCs w:val="28"/>
          <w:lang w:val="vi-VN"/>
          <ns2:ligatures ns2:val="none"/>
        </w:rPr>
        <w:t xml:space="preserve">2. Đơn vị vận hành hệ thống điện và thị trường điện có trách nhiệm xác định nhu cầu các loại dịch vụ phụ trợ theo quy định tại </w:t>
      </w:r>
      <w:r w:rsidRPr="007656EF">
        <w:rPr>
          <w:rFonts w:ascii="Times New Roman" w:eastAsia="PMingLiU" w:hAnsi="Times New Roman" w:cs="Times New Roman"/>
          <w:kern w:val="0"/>
          <w:sz w:val="28"/>
          <w:szCs w:val="28"/>
          <w:lang w:val="vi-VN"/>
          <ns2:ligatures ns2:val="none"/>
        </w:rPr>
        <w:t>Quy định hệ thống truyền tải</w:t>
      </w:r>
      <w:r w:rsidRPr="003A427E">
        <w:rPr>
          <w:rFonts w:ascii="Times New Roman" w:eastAsia="PMingLiU" w:hAnsi="Times New Roman" w:cs="Times New Roman"/>
          <w:kern w:val="0"/>
          <w:sz w:val="28"/>
          <w:szCs w:val="28"/>
          <w:lang w:val="vi-VN"/>
          <ns2:ligatures ns2:val="none"/>
        </w:rPr>
        <w:t xml:space="preserve"> điện, phân phối điện và đo đếm điện năng và </w:t>
      </w:r>
      <w:r w:rsidRPr="007656EF">
        <w:rPr>
          <w:rFonts w:ascii="Times New Roman" w:eastAsia="PMingLiU" w:hAnsi="Times New Roman" w:cs="Times New Roman"/>
          <w:color w:val="000000"/>
          <w:kern w:val="0"/>
          <w:sz w:val="28"/>
          <w:szCs w:val="28"/>
          <w:lang w:val="vi-VN"/>
          <ns2:ligatures ns2:val="none"/>
        </w:rPr>
        <w:t xml:space="preserve">Quy định </w:t>
      </w:r>
      <w:r w:rsidRPr="003A427E">
        <w:rPr>
          <w:rFonts w:ascii="Times New Roman" w:eastAsia="PMingLiU" w:hAnsi="Times New Roman" w:cs="Times New Roman"/>
          <w:color w:val="000000"/>
          <w:kern w:val="0"/>
          <w:sz w:val="28"/>
          <w:szCs w:val="28"/>
          <w:lang w:val="vi-VN"/>
          <ns2:ligatures ns2:val="none"/>
        </w:rPr>
        <w:t xml:space="preserve">điều độ, vận hành, thao tác, xử lý sự cố, khởi động đen và khôi phục hệ thống điện quốc gia </w:t>
      </w:r>
      <w:r w:rsidRPr="003A427E">
        <w:rPr>
          <w:rFonts w:ascii="Times New Roman" w:eastAsia="PMingLiU" w:hAnsi="Times New Roman" w:cs="Times New Roman"/>
          <w:kern w:val="0"/>
          <w:sz w:val="28"/>
          <w:szCs w:val="28"/>
          <w:lang w:val="vi-VN"/>
          <ns2:ligatures ns2:val="none"/>
        </w:rPr>
        <w:t>do Bộ Công Thương ban hành.</w:t>
      </w:r>
    </w:p>
    <w:p ns2:paraId="744A9D0E"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353" w:name="_Toc369598269"/>
      <w:bookmarkStart w:id="6354" w:name="_Toc368399544"/>
      <w:bookmarkStart w:id="6355" w:name="_Toc372722843"/>
      <w:bookmarkStart w:id="6356" w:name="_Ref530123211"/>
      <w:bookmarkStart w:id="6357" w:name="_Ref530253835"/>
      <w:r w:rsidRPr="003A427E">
        <w:rPr>
          <w:rFonts w:ascii="Times New Roman" w:eastAsia="PMingLiU" w:hAnsi="Times New Roman" w:cs="Times New Roman"/>
          <w:b/>
          <w:color w:val="000000"/>
          <w:kern w:val="0"/>
          <w:sz w:val="28"/>
          <w:szCs w:val="28"/>
          <w:lang w:val="vi-VN" w:bidi="th-TH"/>
          <ns2:ligatures ns2:val="none"/>
        </w:rPr>
        <w:t xml:space="preserve">Điều 14. </w:t>
      </w:r>
      <w:r w:rsidRPr="007656EF">
        <w:rPr>
          <w:rFonts w:ascii="Times New Roman" w:eastAsia="PMingLiU" w:hAnsi="Times New Roman" w:cs="Times New Roman"/>
          <w:b/>
          <w:kern w:val="0"/>
          <w:sz w:val="28"/>
          <w:szCs w:val="28"/>
          <w:lang w:val="vi-VN" w:bidi="th-TH"/>
          <ns2:ligatures ns2:val="none"/>
        </w:rPr>
        <w:t>Số liệ</w:t>
      </w:r>
      <w:bookmarkStart w:id="6358" w:name="_Ref290128404"/>
      <w:r w:rsidRPr="003A427E">
        <w:rPr>
          <w:rFonts w:ascii="Times New Roman" w:eastAsia="PMingLiU" w:hAnsi="Times New Roman" w:cs="Times New Roman"/>
          <w:b/>
          <w:kern w:val="0"/>
          <w:sz w:val="28"/>
          <w:szCs w:val="28"/>
          <w:lang w:val="vi-VN" w:bidi="th-TH"/>
          <ns2:ligatures ns2:val="none"/>
        </w:rPr>
        <w:t>u hợp đồng mua bán điện</w:t>
      </w:r>
      <w:bookmarkEnd w:id="6353"/>
      <w:bookmarkEnd w:id="6354"/>
      <w:bookmarkEnd w:id="6355"/>
      <w:bookmarkEnd w:id="6356"/>
      <w:bookmarkEnd w:id="6357"/>
      <w:bookmarkEnd w:id="6358"/>
    </w:p>
    <w:p ns2:paraId="6D780DC1" ns2:textId="77777777" w:rsidR="002E16F4" w:rsidRPr="003A427E"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3A427E">
        <w:rPr>
          <w:rFonts w:ascii="Times New Roman" w:eastAsia="PMingLiU" w:hAnsi="Times New Roman" w:cs="Times New Roman"/>
          <w:kern w:val="0"/>
          <w:sz w:val="28"/>
          <w:szCs w:val="28"/>
          <w:lang w:val="vi-VN"/>
          <ns2:ligatures ns2:val="none"/>
        </w:rPr>
        <w:t>1. Đơn vị mua điện có trách nhiệm cung cấp cho Đơn vị vận hành hệ thống điện và thị trường điện các số liệu trong hợp đồng mua bán điện về giá điện (</w:t>
      </w:r>
      <w:r w:rsidRPr="003A427E">
        <w:rPr>
          <w:rFonts w:ascii="Times New Roman" w:eastAsia="PMingLiU" w:hAnsi="Times New Roman" w:cs="Times New Roman"/>
          <w:iCs/>
          <w:kern w:val="0"/>
          <w:sz w:val="28"/>
          <w:szCs w:val="28"/>
          <w:lang w:val="vi-VN"/>
          <ns2:ligatures ns2:val="none"/>
        </w:rPr>
        <w:t>bao gồm thành phần giá cố định, giá biến đổi có xét đến các ảnh hưởng trong năm tới, tháng tới</w:t>
      </w:r>
      <w:r w:rsidRPr="003A427E">
        <w:rPr>
          <w:rFonts w:ascii="Times New Roman" w:eastAsia="PMingLiU" w:hAnsi="Times New Roman" w:cs="Times New Roman"/>
          <w:kern w:val="0"/>
          <w:sz w:val="28"/>
          <w:szCs w:val="28"/>
          <w:lang w:val="vi-VN"/>
          <ns2:ligatures ns2:val="none"/>
        </w:rPr>
        <w:t>), số liệu yêu cầu về bao tiêu</w:t>
      </w:r>
      <w:r w:rsidRPr="003A427E">
        <w:rPr>
          <w:rFonts w:ascii="Times New Roman" w:eastAsia="PMingLiU" w:hAnsi="Times New Roman" w:cs="Times New Roman"/>
          <w:b/>
          <w:kern w:val="0"/>
          <w:sz w:val="28"/>
          <w:szCs w:val="28"/>
          <w:lang w:val="vi-VN"/>
          <ns2:ligatures ns2:val="none"/>
        </w:rPr>
        <w:t xml:space="preserve"> </w:t>
      </w:r>
      <w:r w:rsidRPr="003A427E">
        <w:rPr>
          <w:rFonts w:ascii="Times New Roman" w:eastAsia="PMingLiU" w:hAnsi="Times New Roman" w:cs="Times New Roman"/>
          <w:kern w:val="0"/>
          <w:sz w:val="28"/>
          <w:szCs w:val="28"/>
          <w:lang w:val="vi-VN"/>
          <ns2:ligatures ns2:val="none"/>
        </w:rPr>
        <w:t>và sản lượng điện của các đơn vị phát điện theo mẫu tại Biểu mẫu 11 tại Phụ lục VI ban hành kèm theo Thông tư này.</w:t>
      </w:r>
    </w:p>
    <w:p ns2:paraId="31B4A611" ns2:textId="77777777" w:rsidR="002E16F4" w:rsidRPr="003A427E" w:rsidRDefault="002E16F4" w:rsidP="002E16F4">
      <w:pPr>
        <w:keepNext/>
        <w:widowControl w:val="0"/>
        <w:adjustRightInd w:val="0"/>
        <w:spacing w:before="120" w:after="12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3A427E">
        <w:rPr>
          <w:rFonts w:ascii="Times New Roman" w:eastAsia="PMingLiU" w:hAnsi="Times New Roman" w:cs="Times New Roman"/>
          <w:kern w:val="0"/>
          <w:sz w:val="28"/>
          <w:szCs w:val="28"/>
          <w:lang w:val="vi-VN"/>
          <ns2:ligatures ns2:val="none"/>
        </w:rPr>
        <w:t>2. Đơn vị phát điện và Đơn vị mua điện có trách nhiệm cung cấp cho Đơn vị vận hành hệ thống điện và thị trường điện: tỷ lệ sản lượng điện năng thanh toán theo giá hợp đồng, hệ số hiệu chỉnh sản lượng năm, sản lượng điện hợp đồng năm, sản lượng điện hợp đồng tháng, các nội dung thỏa thuận điều chỉnh sản lượng điện hợp đồng tháng trong trường hợp các đơn vị này đã thỏa thuận và thống nhất trong hợp đồng mua bán điện.</w:t>
      </w:r>
    </w:p>
    <w:p ns2:paraId="7A53A4E0" ns2:textId="77777777" w:rsidR="002E16F4" w:rsidRPr="003A427E"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3A427E">
        <w:rPr>
          <w:rFonts w:ascii="Times New Roman" w:eastAsia="PMingLiU" w:hAnsi="Times New Roman" w:cs="Times New Roman"/>
          <w:kern w:val="0"/>
          <w:sz w:val="28"/>
          <w:szCs w:val="28"/>
          <w:lang w:val="vi-VN"/>
          <ns2:ligatures ns2:val="none"/>
        </w:rPr>
        <w:t>3. Đơn vị mua điện có trách nhiệm cung cấp cho Đơn vị vận hành hệ thống điện và thị trường điện các số liệu hợp đồng mua bán điện của các nhà máy BOT theo mẫu tại Biểu mẫu 11 tại Phụ lục VI ban hành kèm theo Thông tư này.</w:t>
      </w:r>
    </w:p>
    <w:p ns2:paraId="75E9293F" ns2:textId="77777777" w:rsidR="002E16F4" w:rsidRPr="003A427E"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3A427E">
        <w:rPr>
          <w:rFonts w:ascii="Times New Roman" w:eastAsia="PMingLiU" w:hAnsi="Times New Roman" w:cs="Times New Roman"/>
          <w:kern w:val="0"/>
          <w:sz w:val="28"/>
          <w:szCs w:val="28"/>
          <w:lang w:val="vi-VN"/>
          <ns2:ligatures ns2:val="none"/>
        </w:rPr>
        <w:t>4. Đơn vị vận hành hệ thống điện và thị trường điện có trách nhiệm thu thập số liệu về chi phí vận hành và giá điện của các nhà máy thủy điện chiến lược đa mục tiêu được Tập đoàn Điện lực Việt Nam tính toán xác định hàng năm theo quy định tại Quy định phương pháp, trình tự xác định chi phí hàng năm và giá điện của nhà máy thủy điện chiến lược đa mục tiêu do Bộ Công Thương ban hành.</w:t>
      </w:r>
    </w:p>
    <w:p ns2:paraId="0CE04A1B" ns2:textId="77777777" w:rsidR="002E16F4" w:rsidRPr="003A427E"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3A427E">
        <w:rPr>
          <w:rFonts w:ascii="Times New Roman" w:eastAsia="PMingLiU" w:hAnsi="Times New Roman" w:cs="Times New Roman"/>
          <w:kern w:val="0"/>
          <w:sz w:val="28"/>
          <w:szCs w:val="28"/>
          <w:lang w:val="vi-VN"/>
          <ns2:ligatures ns2:val="none"/>
        </w:rPr>
        <w:t>5. Số liệu hợp đồng mua bán điện được sử dụng trong lập kế hoạch vận hành năm bao gồm:</w:t>
      </w:r>
    </w:p>
    <w:p ns2:paraId="138796CC" ns2:textId="77777777" w:rsidR="002E16F4" w:rsidRPr="007656EF"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3A427E">
        <w:rPr>
          <w:rFonts w:ascii="Times New Roman" w:eastAsia="Calibri" w:hAnsi="Times New Roman" w:cs="Times New Roman"/>
          <w:kern w:val="0"/>
          <w:sz w:val="28"/>
          <w:szCs w:val="28"/>
          <w:lang w:val="vi-VN"/>
          <ns2:ligatures ns2:val="none"/>
        </w:rPr>
        <w:t xml:space="preserve">a) </w:t>
      </w:r>
      <w:r w:rsidRPr="007656EF">
        <w:rPr>
          <w:rFonts w:ascii="Times New Roman" w:eastAsia="Calibri" w:hAnsi="Times New Roman" w:cs="Times New Roman"/>
          <w:kern w:val="0"/>
          <w:sz w:val="28"/>
          <w:szCs w:val="28"/>
          <w:lang w:val="vi-VN"/>
          <ns2:ligatures ns2:val="none"/>
        </w:rPr>
        <w:t>Thành phần giá biến đổi trong giá hợp đồng mua bán điện năm N (đồng/kWh);</w:t>
      </w:r>
    </w:p>
    <w:p ns2:paraId="53B0D14C" ns2:textId="77777777" w:rsidR="002E16F4" w:rsidRPr="007656EF" w:rsidRDefault="002E16F4" w:rsidP="002E16F4">
      <w:pPr>
        <w:widowControl w:val="0"/>
        <w:spacing w:before="120"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b) Thành phần giá cố định trong giá hợp đồng mua bán điện năm N (đồng/kWh);</w:t>
      </w:r>
    </w:p>
    <w:p ns2:paraId="415A2B7F" ns2:textId="77777777" w:rsidR="002E16F4" w:rsidRPr="007656EF"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c) Sản lượng điện năng thỏa thuận để tính giá hợp đồng năm N (kWh);</w:t>
      </w:r>
    </w:p>
    <w:p ns2:paraId="3B438DA4" ns2:textId="77777777" w:rsidR="002E16F4" w:rsidRPr="007656EF"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 xml:space="preserve">d) Sản lượng điện năng phát bình quân nhiều năm của nhà máy điện được </w:t>
      </w:r>
      <w:r w:rsidRPr="007656EF">
        <w:rPr>
          <w:rFonts w:ascii="Times New Roman" w:eastAsia="Calibri" w:hAnsi="Times New Roman" w:cs="Times New Roman"/>
          <w:kern w:val="0"/>
          <w:sz w:val="28"/>
          <w:szCs w:val="28"/>
          <w:lang w:val="vi-VN"/>
          <ns2:ligatures ns2:val="none"/>
        </w:rPr>
        <w:lastRenderedPageBreak/>
        <w:t>quy định trong hợp đồng mua bán điện (kWh). Trường hợp chưa thỏa thuận được sản lượng điện năng phát bình quân nhiều năm thì sử dụng số liệu sản lượng điện hợp đồng áp dụng cho năm N;</w:t>
      </w:r>
    </w:p>
    <w:p ns2:paraId="299D92A3" ns2:textId="77777777" w:rsidR="002E16F4" w:rsidRPr="007656EF"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đ) Giá hợp đồng mua bán điện của các nhà máy điện;</w:t>
      </w:r>
    </w:p>
    <w:p ns2:paraId="1D0F4AB0" ns2:textId="77777777" w:rsidR="002E16F4" w:rsidRPr="007656EF" w:rsidRDefault="002E16F4" w:rsidP="002E16F4">
      <w:pPr>
        <w:widowControl w:val="0"/>
        <w:spacing w:before="60" w:after="60" w:line="240" w:lineRule="auto"/>
        <w:ind w:left="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e) Hệ số quy đổi đo đếm điện năng đầu cực máy phát và điểm giao nhận;</w:t>
      </w:r>
    </w:p>
    <w:p ns2:paraId="6EB102BF" ns2:textId="77777777" w:rsidR="002E16F4" w:rsidRPr="007656EF" w:rsidRDefault="002E16F4" w:rsidP="002E16F4">
      <w:pPr>
        <w:widowControl w:val="0"/>
        <w:spacing w:before="60" w:after="60" w:line="240" w:lineRule="auto"/>
        <w:ind w:left="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g) Yêu cầu về bao tiêu trong hợp đồng mua bán điện (nếu có).</w:t>
      </w:r>
    </w:p>
    <w:p ns2:paraId="17C35E2A"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359" w:name="_Ref292805001"/>
      <w:bookmarkStart w:id="6360" w:name="_Ref292805084"/>
      <w:bookmarkStart w:id="6361" w:name="_Toc369598270"/>
      <w:bookmarkStart w:id="6362" w:name="_Toc368399545"/>
      <w:bookmarkStart w:id="6363" w:name="_Toc372722844"/>
      <w:bookmarkStart w:id="6364" w:name="_Ref530123217"/>
      <w:r w:rsidRPr="007656EF">
        <w:rPr>
          <w:rFonts w:ascii="Times New Roman" w:eastAsia="PMingLiU" w:hAnsi="Times New Roman" w:cs="Times New Roman"/>
          <w:b/>
          <w:color w:val="000000"/>
          <w:kern w:val="0"/>
          <w:sz w:val="28"/>
          <w:szCs w:val="28"/>
          <w:lang w:val="vi-VN" w:bidi="th-TH"/>
          <ns2:ligatures ns2:val="none"/>
        </w:rPr>
        <w:t xml:space="preserve">Điều 15. </w:t>
      </w:r>
      <w:r w:rsidRPr="007656EF">
        <w:rPr>
          <w:rFonts w:ascii="Times New Roman" w:eastAsia="PMingLiU" w:hAnsi="Times New Roman" w:cs="Times New Roman"/>
          <w:b/>
          <w:kern w:val="0"/>
          <w:sz w:val="28"/>
          <w:szCs w:val="28"/>
          <w:lang w:val="vi-VN" w:bidi="th-TH"/>
          <ns2:ligatures ns2:val="none"/>
        </w:rPr>
        <w:t>Phương thức giao nhận điện năng</w:t>
      </w:r>
      <w:bookmarkEnd w:id="6359"/>
      <w:bookmarkEnd w:id="6360"/>
      <w:bookmarkEnd w:id="6361"/>
      <w:bookmarkEnd w:id="6362"/>
      <w:bookmarkEnd w:id="6363"/>
      <w:bookmarkEnd w:id="6364"/>
    </w:p>
    <w:p ns2:paraId="3D001FA4"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kern w:val="0"/>
          <w:sz w:val="28"/>
          <w:szCs w:val="28"/>
          <w:lang w:val="vi-VN"/>
          <ns2:ligatures ns2:val="none"/>
        </w:rPr>
        <w:t>Đơn vị mua điện có trách nhiệm cung cấp cho Đơn vị vận hành hệ thống điện và thị trường điện phương thức giao nhận điện năng theo Quy định đo đếm điện năng trong hệ thống điện do Bộ Công Thương ban hành.</w:t>
      </w:r>
    </w:p>
    <w:p ns2:paraId="48CA9AC3"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365" w:name="_Toc369598271"/>
      <w:bookmarkStart w:id="6366" w:name="_Toc368399546"/>
      <w:bookmarkStart w:id="6367" w:name="_Toc372722845"/>
      <w:r w:rsidRPr="007656EF">
        <w:rPr>
          <w:rFonts w:ascii="Times New Roman" w:eastAsia="PMingLiU" w:hAnsi="Times New Roman" w:cs="Times New Roman"/>
          <w:b/>
          <w:color w:val="000000"/>
          <w:kern w:val="0"/>
          <w:sz w:val="28"/>
          <w:szCs w:val="28"/>
          <w:lang w:val="vi-VN" w:bidi="th-TH"/>
          <ns2:ligatures ns2:val="none"/>
        </w:rPr>
        <w:t xml:space="preserve">Điều 16. </w:t>
      </w:r>
      <w:r w:rsidRPr="007656EF">
        <w:rPr>
          <w:rFonts w:ascii="Times New Roman" w:eastAsia="PMingLiU" w:hAnsi="Times New Roman" w:cs="Times New Roman"/>
          <w:b/>
          <w:kern w:val="0"/>
          <w:sz w:val="28"/>
          <w:szCs w:val="28"/>
          <w:lang w:val="vi-VN" w:bidi="th-TH"/>
          <ns2:ligatures ns2:val="none"/>
        </w:rPr>
        <w:t>Số liệu chung của thị trường điện</w:t>
      </w:r>
      <w:bookmarkEnd w:id="6365"/>
      <w:bookmarkEnd w:id="6366"/>
      <w:bookmarkEnd w:id="6367"/>
    </w:p>
    <w:p ns2:paraId="1FA00FEC"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1. Các số liệu chung của thị trường điện bao gồm các thông số hàm phạt, các thông số thiết lập trong các chương trình tính toán sử dụng trong lập kế hoạch vận hành thị trường điện.</w:t>
      </w:r>
    </w:p>
    <w:p ns2:paraId="5A8F857C"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2. Đơn vị vận hành hệ thống điện và thị trường điện có trách nhiệm xác định các số liệu chung của thị trường để thực hiện tính toán lập kế hoạch vận hành thị trường điện và báo cáo Cục Điện lực, bao gồm:</w:t>
      </w:r>
    </w:p>
    <w:p ns2:paraId="4F00BB17" ns2:textId="77777777" w:rsidR="002E16F4" w:rsidRPr="003A427E" w:rsidRDefault="002E16F4" w:rsidP="002E16F4">
      <w:pPr>
        <w:widowControl w:val="0"/>
        <w:spacing w:before="60" w:after="6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a) Giá trị cắt giảm phụ tải (đồng/kWh)</w:t>
      </w:r>
      <w:r w:rsidRPr="003A427E">
        <w:rPr>
          <w:rFonts w:ascii="Times New Roman" w:eastAsia="Calibri" w:hAnsi="Times New Roman" w:cs="Times New Roman"/>
          <w:kern w:val="0"/>
          <w:sz w:val="28"/>
          <w:szCs w:val="28"/>
          <w:lang w:val="vi-VN"/>
          <ns2:ligatures ns2:val="none"/>
        </w:rPr>
        <w:t>;</w:t>
      </w:r>
    </w:p>
    <w:p ns2:paraId="6A164169" ns2:textId="77777777" w:rsidR="002E16F4" w:rsidRPr="003A427E" w:rsidRDefault="002E16F4" w:rsidP="002E16F4">
      <w:pPr>
        <w:widowControl w:val="0"/>
        <w:spacing w:before="60" w:after="6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b) Giá trị phạt khi vi phạm ràng buộc xả nước (đồng/m</w:t>
      </w:r>
      <w:r w:rsidRPr="007656EF">
        <w:rPr>
          <w:rFonts w:ascii="Times New Roman" w:eastAsia="Calibri" w:hAnsi="Times New Roman" w:cs="Times New Roman"/>
          <w:kern w:val="0"/>
          <w:sz w:val="28"/>
          <w:szCs w:val="28"/>
          <w:vertAlign w:val="superscript"/>
          <w:lang w:val="vi-VN"/>
          <ns2:ligatures ns2:val="none"/>
        </w:rPr>
        <w:t>3</w:t>
      </w:r>
      <w:r w:rsidRPr="007656EF">
        <w:rPr>
          <w:rFonts w:ascii="Times New Roman" w:eastAsia="Calibri" w:hAnsi="Times New Roman" w:cs="Times New Roman"/>
          <w:kern w:val="0"/>
          <w:sz w:val="28"/>
          <w:szCs w:val="28"/>
          <w:lang w:val="vi-VN"/>
          <ns2:ligatures ns2:val="none"/>
        </w:rPr>
        <w:t>)</w:t>
      </w:r>
      <w:r w:rsidRPr="003A427E">
        <w:rPr>
          <w:rFonts w:ascii="Times New Roman" w:eastAsia="Calibri" w:hAnsi="Times New Roman" w:cs="Times New Roman"/>
          <w:kern w:val="0"/>
          <w:sz w:val="28"/>
          <w:szCs w:val="28"/>
          <w:lang w:val="vi-VN"/>
          <ns2:ligatures ns2:val="none"/>
        </w:rPr>
        <w:t>;</w:t>
      </w:r>
    </w:p>
    <w:p ns2:paraId="72D85419" ns2:textId="77777777" w:rsidR="002E16F4" w:rsidRPr="003A427E" w:rsidRDefault="002E16F4" w:rsidP="002E16F4">
      <w:pPr>
        <w:widowControl w:val="0"/>
        <w:spacing w:before="60" w:after="6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c) Giá trị phạt khi vi phạm ràng buộc lưu lượng nước ra tối thiểu, tối đa (đồng/m</w:t>
      </w:r>
      <w:r w:rsidRPr="007656EF">
        <w:rPr>
          <w:rFonts w:ascii="Times New Roman" w:eastAsia="Calibri" w:hAnsi="Times New Roman" w:cs="Times New Roman"/>
          <w:kern w:val="0"/>
          <w:sz w:val="28"/>
          <w:szCs w:val="28"/>
          <w:vertAlign w:val="superscript"/>
          <w:lang w:val="vi-VN"/>
          <ns2:ligatures ns2:val="none"/>
        </w:rPr>
        <w:t>3</w:t>
      </w:r>
      <w:r w:rsidRPr="007656EF">
        <w:rPr>
          <w:rFonts w:ascii="Times New Roman" w:eastAsia="Calibri" w:hAnsi="Times New Roman" w:cs="Times New Roman"/>
          <w:kern w:val="0"/>
          <w:sz w:val="28"/>
          <w:szCs w:val="28"/>
          <w:lang w:val="vi-VN"/>
          <ns2:ligatures ns2:val="none"/>
        </w:rPr>
        <w:t>)</w:t>
      </w:r>
      <w:r w:rsidRPr="003A427E">
        <w:rPr>
          <w:rFonts w:ascii="Times New Roman" w:eastAsia="Calibri" w:hAnsi="Times New Roman" w:cs="Times New Roman"/>
          <w:kern w:val="0"/>
          <w:sz w:val="28"/>
          <w:szCs w:val="28"/>
          <w:lang w:val="vi-VN"/>
          <ns2:ligatures ns2:val="none"/>
        </w:rPr>
        <w:t>;</w:t>
      </w:r>
    </w:p>
    <w:p ns2:paraId="701F460E" ns2:textId="77777777" w:rsidR="002E16F4" w:rsidRPr="003A427E" w:rsidRDefault="002E16F4" w:rsidP="002E16F4">
      <w:pPr>
        <w:widowControl w:val="0"/>
        <w:spacing w:before="60" w:after="6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d) Giá trị phạt khi vi phạm giới hạn truyền tải (đồng/kWh)</w:t>
      </w:r>
      <w:r w:rsidRPr="003A427E">
        <w:rPr>
          <w:rFonts w:ascii="Times New Roman" w:eastAsia="Calibri" w:hAnsi="Times New Roman" w:cs="Times New Roman"/>
          <w:kern w:val="0"/>
          <w:sz w:val="28"/>
          <w:szCs w:val="28"/>
          <w:lang w:val="vi-VN"/>
          <ns2:ligatures ns2:val="none"/>
        </w:rPr>
        <w:t>;</w:t>
      </w:r>
    </w:p>
    <w:p ns2:paraId="7ACF7467" ns2:textId="77777777" w:rsidR="002E16F4" w:rsidRPr="003A427E"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đ) Giá trị phạt khi vi phạm công suất tổ máy (ngàn đồng/MW)</w:t>
      </w:r>
      <w:r w:rsidRPr="003A427E">
        <w:rPr>
          <w:rFonts w:ascii="Times New Roman" w:eastAsia="Times New Roman" w:hAnsi="Times New Roman" w:cs="Times New Roman"/>
          <w:kern w:val="0"/>
          <w:sz w:val="28"/>
          <w:szCs w:val="28"/>
          <w:lang w:val="vi-VN"/>
          <ns2:ligatures ns2:val="none"/>
        </w:rPr>
        <w:t>;</w:t>
      </w:r>
    </w:p>
    <w:p ns2:paraId="03B19439" ns2:textId="77777777" w:rsidR="002E16F4" w:rsidRPr="003A427E" w:rsidRDefault="002E16F4" w:rsidP="002E16F4">
      <w:pPr>
        <w:widowControl w:val="0"/>
        <w:spacing w:before="60" w:after="6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e) Giá trị phạt khi vi phạm vùng cấm tổ máy (ngàn đồng/MW)</w:t>
      </w:r>
      <w:r w:rsidRPr="003A427E">
        <w:rPr>
          <w:rFonts w:ascii="Times New Roman" w:eastAsia="Calibri" w:hAnsi="Times New Roman" w:cs="Times New Roman"/>
          <w:kern w:val="0"/>
          <w:sz w:val="28"/>
          <w:szCs w:val="28"/>
          <w:lang w:val="vi-VN"/>
          <ns2:ligatures ns2:val="none"/>
        </w:rPr>
        <w:t>;</w:t>
      </w:r>
    </w:p>
    <w:p ns2:paraId="4E900B79" ns2:textId="77777777" w:rsidR="002E16F4" w:rsidRPr="003A427E" w:rsidRDefault="002E16F4" w:rsidP="002E16F4">
      <w:pPr>
        <w:widowControl w:val="0"/>
        <w:spacing w:before="60" w:after="60" w:line="240" w:lineRule="auto"/>
        <w:ind w:firstLine="567"/>
        <w:contextualSpacing/>
        <w:jc w:val="both"/>
        <w:rPr>
          <w:rFonts w:ascii="Times New Roman" w:eastAsia="Calibri" w:hAnsi="Times New Roman" w:cs="Times New Roman"/>
          <w:kern w:val="0"/>
          <w:sz w:val="28"/>
          <w:szCs w:val="28"/>
          <w:lang w:val="vi-VN"/>
          <ns2:ligatures ns2:val="none"/>
        </w:rPr>
      </w:pPr>
      <w:r w:rsidRPr="003A427E">
        <w:rPr>
          <w:rFonts w:ascii="Times New Roman" w:eastAsia="Calibri" w:hAnsi="Times New Roman" w:cs="Times New Roman"/>
          <w:kern w:val="0"/>
          <w:sz w:val="28"/>
          <w:szCs w:val="28"/>
          <w:lang w:val="vi-VN"/>
          <ns2:ligatures ns2:val="none"/>
        </w:rPr>
        <w:t>g</w:t>
      </w:r>
      <w:r w:rsidRPr="007656EF">
        <w:rPr>
          <w:rFonts w:ascii="Times New Roman" w:eastAsia="Calibri" w:hAnsi="Times New Roman" w:cs="Times New Roman"/>
          <w:kern w:val="0"/>
          <w:sz w:val="28"/>
          <w:szCs w:val="28"/>
          <w:lang w:val="vi-VN"/>
          <ns2:ligatures ns2:val="none"/>
        </w:rPr>
        <w:t>) Giá trị phạt khi vi phạm tốc độ tăng giảm tải (ngàn đồng/MW × giờ)</w:t>
      </w:r>
      <w:r w:rsidRPr="003A427E">
        <w:rPr>
          <w:rFonts w:ascii="Times New Roman" w:eastAsia="Calibri" w:hAnsi="Times New Roman" w:cs="Times New Roman"/>
          <w:kern w:val="0"/>
          <w:sz w:val="28"/>
          <w:szCs w:val="28"/>
          <w:lang w:val="vi-VN"/>
          <ns2:ligatures ns2:val="none"/>
        </w:rPr>
        <w:t>;</w:t>
      </w:r>
    </w:p>
    <w:p ns2:paraId="071506B7" ns2:textId="77777777" w:rsidR="002E16F4" w:rsidRPr="003A427E" w:rsidRDefault="002E16F4" w:rsidP="002E16F4">
      <w:pPr>
        <w:widowControl w:val="0"/>
        <w:spacing w:before="60" w:after="60" w:line="240" w:lineRule="auto"/>
        <w:ind w:firstLine="567"/>
        <w:contextualSpacing/>
        <w:jc w:val="both"/>
        <w:rPr>
          <w:rFonts w:ascii="Times New Roman" w:eastAsia="Calibri" w:hAnsi="Times New Roman" w:cs="Times New Roman"/>
          <w:kern w:val="0"/>
          <w:sz w:val="28"/>
          <w:szCs w:val="28"/>
          <w:lang w:val="vi-VN"/>
          <ns2:ligatures ns2:val="none"/>
        </w:rPr>
      </w:pPr>
      <w:r w:rsidRPr="003A427E">
        <w:rPr>
          <w:rFonts w:ascii="Times New Roman" w:eastAsia="Calibri" w:hAnsi="Times New Roman" w:cs="Times New Roman"/>
          <w:kern w:val="0"/>
          <w:sz w:val="28"/>
          <w:szCs w:val="28"/>
          <w:lang w:val="vi-VN"/>
          <ns2:ligatures ns2:val="none"/>
        </w:rPr>
        <w:t>h</w:t>
      </w:r>
      <w:r w:rsidRPr="007656EF">
        <w:rPr>
          <w:rFonts w:ascii="Times New Roman" w:eastAsia="Calibri" w:hAnsi="Times New Roman" w:cs="Times New Roman"/>
          <w:kern w:val="0"/>
          <w:sz w:val="28"/>
          <w:szCs w:val="28"/>
          <w:lang w:val="vi-VN"/>
          <ns2:ligatures ns2:val="none"/>
        </w:rPr>
        <w:t>) Giá trị phạt khi vi phạm dự phòng quay (đồng/kWh)</w:t>
      </w:r>
      <w:r w:rsidRPr="003A427E">
        <w:rPr>
          <w:rFonts w:ascii="Times New Roman" w:eastAsia="Calibri" w:hAnsi="Times New Roman" w:cs="Times New Roman"/>
          <w:kern w:val="0"/>
          <w:sz w:val="28"/>
          <w:szCs w:val="28"/>
          <w:lang w:val="vi-VN"/>
          <ns2:ligatures ns2:val="none"/>
        </w:rPr>
        <w:t>;</w:t>
      </w:r>
    </w:p>
    <w:p ns2:paraId="4CAF4138" ns2:textId="77777777" w:rsidR="002E16F4" w:rsidRPr="003A427E" w:rsidRDefault="002E16F4" w:rsidP="002E16F4">
      <w:pPr>
        <w:widowControl w:val="0"/>
        <w:spacing w:before="60" w:after="60" w:line="240" w:lineRule="auto"/>
        <w:ind w:firstLine="567"/>
        <w:contextualSpacing/>
        <w:jc w:val="both"/>
        <w:rPr>
          <w:rFonts w:ascii="Times New Roman" w:eastAsia="Calibri" w:hAnsi="Times New Roman" w:cs="Times New Roman"/>
          <w:kern w:val="0"/>
          <w:sz w:val="28"/>
          <w:szCs w:val="28"/>
          <w:lang w:val="vi-VN"/>
          <ns2:ligatures ns2:val="none"/>
        </w:rPr>
      </w:pPr>
      <w:r w:rsidRPr="003A427E">
        <w:rPr>
          <w:rFonts w:ascii="Times New Roman" w:eastAsia="Calibri" w:hAnsi="Times New Roman" w:cs="Times New Roman"/>
          <w:kern w:val="0"/>
          <w:sz w:val="28"/>
          <w:szCs w:val="28"/>
          <w:lang w:val="vi-VN"/>
          <ns2:ligatures ns2:val="none"/>
        </w:rPr>
        <w:t>i</w:t>
      </w:r>
      <w:r w:rsidRPr="007656EF">
        <w:rPr>
          <w:rFonts w:ascii="Times New Roman" w:eastAsia="Calibri" w:hAnsi="Times New Roman" w:cs="Times New Roman"/>
          <w:kern w:val="0"/>
          <w:sz w:val="28"/>
          <w:szCs w:val="28"/>
          <w:lang w:val="vi-VN"/>
          <ns2:ligatures ns2:val="none"/>
        </w:rPr>
        <w:t>) Giá trị phạt khi vi phạm ràng buộc chung (đồng/kWh)</w:t>
      </w:r>
      <w:r w:rsidRPr="003A427E">
        <w:rPr>
          <w:rFonts w:ascii="Times New Roman" w:eastAsia="Calibri" w:hAnsi="Times New Roman" w:cs="Times New Roman"/>
          <w:kern w:val="0"/>
          <w:sz w:val="28"/>
          <w:szCs w:val="28"/>
          <w:lang w:val="vi-VN"/>
          <ns2:ligatures ns2:val="none"/>
        </w:rPr>
        <w:t>;</w:t>
      </w:r>
    </w:p>
    <w:p ns2:paraId="7A65D7A8" ns2:textId="77777777" w:rsidR="002E16F4" w:rsidRPr="003A427E" w:rsidRDefault="002E16F4" w:rsidP="002E16F4">
      <w:pPr>
        <w:widowControl w:val="0"/>
        <w:spacing w:before="60" w:after="60" w:line="240" w:lineRule="auto"/>
        <w:ind w:firstLine="567"/>
        <w:contextualSpacing/>
        <w:jc w:val="both"/>
        <w:rPr>
          <w:rFonts w:ascii="Times New Roman" w:eastAsia="Calibri" w:hAnsi="Times New Roman" w:cs="Times New Roman"/>
          <w:kern w:val="0"/>
          <w:sz w:val="28"/>
          <w:szCs w:val="28"/>
          <w:lang w:val="vi-VN"/>
          <ns2:ligatures ns2:val="none"/>
        </w:rPr>
      </w:pPr>
      <w:r w:rsidRPr="003A427E">
        <w:rPr>
          <w:rFonts w:ascii="Times New Roman" w:eastAsia="Calibri" w:hAnsi="Times New Roman" w:cs="Times New Roman"/>
          <w:kern w:val="0"/>
          <w:sz w:val="28"/>
          <w:szCs w:val="28"/>
          <w:lang w:val="vi-VN"/>
          <ns2:ligatures ns2:val="none"/>
        </w:rPr>
        <w:t xml:space="preserve">k) </w:t>
      </w:r>
      <w:r w:rsidRPr="007656EF">
        <w:rPr>
          <w:rFonts w:ascii="Times New Roman" w:eastAsia="Calibri" w:hAnsi="Times New Roman" w:cs="Times New Roman"/>
          <w:kern w:val="0"/>
          <w:sz w:val="28"/>
          <w:szCs w:val="28"/>
          <w:lang w:val="vi-VN"/>
          <ns2:ligatures ns2:val="none"/>
        </w:rPr>
        <w:t>Tỷ lệ khấu hao hằng năm (%)</w:t>
      </w:r>
      <w:r w:rsidRPr="003A427E">
        <w:rPr>
          <w:rFonts w:ascii="Times New Roman" w:eastAsia="Calibri" w:hAnsi="Times New Roman" w:cs="Times New Roman"/>
          <w:kern w:val="0"/>
          <w:sz w:val="28"/>
          <w:szCs w:val="28"/>
          <w:lang w:val="vi-VN"/>
          <ns2:ligatures ns2:val="none"/>
        </w:rPr>
        <w:t>;</w:t>
      </w:r>
    </w:p>
    <w:p ns2:paraId="300F51D3" ns2:textId="77777777" w:rsidR="002E16F4" w:rsidRPr="003A427E" w:rsidRDefault="002E16F4" w:rsidP="002E16F4">
      <w:pPr>
        <w:widowControl w:val="0"/>
        <w:spacing w:before="60" w:after="60" w:line="240" w:lineRule="auto"/>
        <w:ind w:firstLine="567"/>
        <w:contextualSpacing/>
        <w:jc w:val="both"/>
        <w:rPr>
          <w:rFonts w:ascii="Times New Roman" w:eastAsia="Calibri" w:hAnsi="Times New Roman" w:cs="Times New Roman"/>
          <w:kern w:val="0"/>
          <w:sz w:val="28"/>
          <w:szCs w:val="28"/>
          <w:lang w:val="vi-VN"/>
          <ns2:ligatures ns2:val="none"/>
        </w:rPr>
      </w:pPr>
      <w:r w:rsidRPr="003A427E">
        <w:rPr>
          <w:rFonts w:ascii="Times New Roman" w:eastAsia="Calibri" w:hAnsi="Times New Roman" w:cs="Times New Roman"/>
          <w:kern w:val="0"/>
          <w:sz w:val="28"/>
          <w:szCs w:val="28"/>
          <w:lang w:val="vi-VN"/>
          <ns2:ligatures ns2:val="none"/>
        </w:rPr>
        <w:t>l</w:t>
      </w:r>
      <w:r w:rsidRPr="007656EF">
        <w:rPr>
          <w:rFonts w:ascii="Times New Roman" w:eastAsia="Calibri" w:hAnsi="Times New Roman" w:cs="Times New Roman"/>
          <w:kern w:val="0"/>
          <w:sz w:val="28"/>
          <w:szCs w:val="28"/>
          <w:lang w:val="vi-VN"/>
          <ns2:ligatures ns2:val="none"/>
        </w:rPr>
        <w:t>) Tỷ giá giữa đồng đô la Mỹ và đồng Việt Nam</w:t>
      </w:r>
      <w:r w:rsidRPr="003A427E">
        <w:rPr>
          <w:rFonts w:ascii="Times New Roman" w:eastAsia="Calibri" w:hAnsi="Times New Roman" w:cs="Times New Roman"/>
          <w:kern w:val="0"/>
          <w:sz w:val="28"/>
          <w:szCs w:val="28"/>
          <w:lang w:val="vi-VN"/>
          <ns2:ligatures ns2:val="none"/>
        </w:rPr>
        <w:t>;</w:t>
      </w:r>
    </w:p>
    <w:p ns2:paraId="56C2E6FD"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3A427E">
        <w:rPr>
          <w:rFonts w:ascii="Times New Roman" w:eastAsia="Times New Roman" w:hAnsi="Times New Roman" w:cs="Times New Roman"/>
          <w:kern w:val="0"/>
          <w:sz w:val="28"/>
          <w:szCs w:val="28"/>
          <w:lang w:val="vi-VN"/>
          <ns2:ligatures ns2:val="none"/>
        </w:rPr>
        <w:t>m</w:t>
      </w:r>
      <w:r w:rsidRPr="007656EF">
        <w:rPr>
          <w:rFonts w:ascii="Times New Roman" w:eastAsia="Times New Roman" w:hAnsi="Times New Roman" w:cs="Times New Roman"/>
          <w:kern w:val="0"/>
          <w:sz w:val="28"/>
          <w:szCs w:val="28"/>
          <w:lang w:val="vi-VN"/>
          <ns2:ligatures ns2:val="none"/>
        </w:rPr>
        <w:t>) Các số liệu cần thiết khác.</w:t>
      </w:r>
    </w:p>
    <w:p ns2:paraId="0E2461DD"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3. Trong trường hợp cần thay đổi các số liệu chung của thị trường điện để đảm bảo các mục tiêu vận hành thị trường điện, bảo đảm cung cấp điện và trong các trường hợp đặc biệt khác, Đơn vị vận hành hệ thống điện và thị trường điện xác định các số liệu mới phù hợp, báo cáo Cục Điện lực.</w:t>
      </w:r>
    </w:p>
    <w:p ns2:paraId="24CB089E"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368" w:name="_Toc369598272"/>
      <w:bookmarkStart w:id="6369" w:name="_Toc368399547"/>
      <w:bookmarkStart w:id="6370" w:name="_Toc372722846"/>
      <w:r w:rsidRPr="007656EF">
        <w:rPr>
          <w:rFonts w:ascii="Times New Roman" w:eastAsia="PMingLiU" w:hAnsi="Times New Roman" w:cs="Times New Roman"/>
          <w:b/>
          <w:color w:val="000000"/>
          <w:kern w:val="0"/>
          <w:sz w:val="28"/>
          <w:szCs w:val="28"/>
          <w:lang w:val="vi-VN" w:bidi="th-TH"/>
          <ns2:ligatures ns2:val="none"/>
        </w:rPr>
        <w:t xml:space="preserve">Điều 17. </w:t>
      </w:r>
      <w:r w:rsidRPr="007656EF">
        <w:rPr>
          <w:rFonts w:ascii="Times New Roman" w:eastAsia="PMingLiU" w:hAnsi="Times New Roman" w:cs="Times New Roman"/>
          <w:b/>
          <w:kern w:val="0"/>
          <w:sz w:val="28"/>
          <w:szCs w:val="28"/>
          <w:lang w:val="vi-VN" w:bidi="th-TH"/>
          <ns2:ligatures ns2:val="none"/>
        </w:rPr>
        <w:t>Xử lý trong các trường hợp không có đầy đủ số liệu</w:t>
      </w:r>
      <w:bookmarkEnd w:id="6368"/>
      <w:bookmarkEnd w:id="6369"/>
      <w:bookmarkEnd w:id="6370"/>
    </w:p>
    <w:p ns2:paraId="1C166B1E"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szCs w:val="28"/>
          <w:lang w:val="vi-VN"/>
          <ns2:ligatures ns2:val="none"/>
        </w:rPr>
        <w:t>1. Trong trường hợp các đơn vị tham gia thị trường điện cạnh tranh cung cấp số liệu không đầy đủ hoặc không chính xác, Đơn vị vận hành hệ thống điện và thị trường điện có quyền yêu cầu các đơn vị cung cấp lại số liệu. Các đơn vị tham gia thị trường điện có trách nhiệm cập nhật và cung cấp các số liệu chính xác theo</w:t>
      </w:r>
      <w:r w:rsidRPr="007656EF">
        <w:rPr>
          <w:rFonts w:ascii="Times New Roman" w:eastAsia="PMingLiU" w:hAnsi="Times New Roman" w:cs="Times New Roman"/>
          <w:kern w:val="0"/>
          <w:sz w:val="28"/>
          <w:lang w:val="vi-VN"/>
          <ns2:ligatures ns2:val="none"/>
        </w:rPr>
        <w:t xml:space="preserve"> yêu cầu của Đơn vị vận hành hệ thống điện và thị trường điện.</w:t>
      </w:r>
    </w:p>
    <w:p ns2:paraId="23182FF2"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2. Trong trường hợp các đơn vị không tuân thủ các yêu cầu về cung cấp số </w:t>
      </w:r>
      <w:r w:rsidRPr="007656EF">
        <w:rPr>
          <w:rFonts w:ascii="Times New Roman" w:eastAsia="PMingLiU" w:hAnsi="Times New Roman" w:cs="Times New Roman"/>
          <w:kern w:val="0"/>
          <w:sz w:val="28"/>
          <w:lang w:val="vi-VN"/>
          <ns2:ligatures ns2:val="none"/>
        </w:rPr>
        <w:lastRenderedPageBreak/>
        <w:t>liệu hoặc cung cấp không đảm bảo kịp thời và chính xác theo quy định, Đơn vị vận hành hệ thống điện và thị trường điện có trách nhiệm thu thập, tính toán các số liệu tối ưu nhất để thay thế cho các số liệu đầu vào còn thiếu hoặc không chính xác. Số liệu tự thu thập, tính toán phải được nêu trong hồ sơ trình Cục Điện lực</w:t>
      </w:r>
      <w:r w:rsidRPr="007656EF" w:rsidDel="0020220A">
        <w:rPr>
          <w:rFonts w:ascii="Times New Roman" w:eastAsia="PMingLiU" w:hAnsi="Times New Roman" w:cs="Times New Roman"/>
          <w:kern w:val="0"/>
          <w:sz w:val="28"/>
          <w:lang w:val="vi-VN"/>
          <ns2:ligatures ns2:val="none"/>
        </w:rPr>
        <w:t xml:space="preserve"> </w:t>
      </w:r>
      <w:r w:rsidRPr="007656EF">
        <w:rPr>
          <w:rFonts w:ascii="Times New Roman" w:eastAsia="PMingLiU" w:hAnsi="Times New Roman" w:cs="Times New Roman"/>
          <w:kern w:val="0"/>
          <w:sz w:val="28"/>
          <w:lang w:val="vi-VN"/>
          <ns2:ligatures ns2:val="none"/>
        </w:rPr>
        <w:t>về kế hoạch vận hành thị trường điện.</w:t>
      </w:r>
    </w:p>
    <w:p ns2:paraId="71F42CC7"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371" w:name="_Ref179054214"/>
      <w:r w:rsidRPr="007656EF">
        <w:rPr>
          <w:rFonts w:ascii="Times New Roman" w:eastAsia="PMingLiU" w:hAnsi="Times New Roman" w:cs="Times New Roman"/>
          <w:b/>
          <w:color w:val="000000"/>
          <w:kern w:val="0"/>
          <w:sz w:val="28"/>
          <w:szCs w:val="28"/>
          <w:lang w:val="vi-VN" w:bidi="th-TH"/>
          <ns2:ligatures ns2:val="none"/>
        </w:rPr>
        <w:t xml:space="preserve">Điều 18. </w:t>
      </w:r>
      <w:r w:rsidRPr="007656EF">
        <w:rPr>
          <w:rFonts w:ascii="Times New Roman" w:eastAsia="PMingLiU" w:hAnsi="Times New Roman" w:cs="Times New Roman"/>
          <w:b/>
          <w:kern w:val="0"/>
          <w:sz w:val="28"/>
          <w:szCs w:val="28"/>
          <w:lang w:val="vi-VN" w:bidi="th-TH"/>
          <ns2:ligatures ns2:val="none"/>
        </w:rPr>
        <w:t>Mô hình mô phỏng thị trường điện</w:t>
      </w:r>
      <w:bookmarkEnd w:id="6371"/>
    </w:p>
    <w:p ns2:paraId="3F66D4A4"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1. Quy định chung về tính toán mô phỏng thị trường</w:t>
      </w:r>
    </w:p>
    <w:p ns2:paraId="66F86547" ns2:textId="77777777" w:rsidR="002E16F4" w:rsidRPr="003A427E"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a) Công tác tính toán mô phỏng thị trường được thực hiện theo các chu kỳ tính toán được quy định tại Chương II, Chương III, Chương IV Phụ lục này</w:t>
      </w:r>
      <w:r w:rsidRPr="003A427E">
        <w:rPr>
          <w:rFonts w:ascii="Times New Roman" w:eastAsia="Calibri" w:hAnsi="Times New Roman" w:cs="Times New Roman"/>
          <w:kern w:val="0"/>
          <w:sz w:val="28"/>
          <w:szCs w:val="28"/>
          <w:lang w:val="vi-VN"/>
          <ns2:ligatures ns2:val="none"/>
        </w:rPr>
        <w:t>;</w:t>
      </w:r>
    </w:p>
    <w:p ns2:paraId="62523C7E" ns2:textId="77777777" w:rsidR="002E16F4" w:rsidRPr="003A427E"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b) Công tác tính toán mô phỏng thị trường điện được tiến hành bằng Mô hình mô phỏng thị trường điện đáp ứng các yêu cầu kỹ thuật quy định tại khoản 2 Điều này</w:t>
      </w:r>
      <w:r w:rsidRPr="003A427E">
        <w:rPr>
          <w:rFonts w:ascii="Times New Roman" w:eastAsia="Calibri" w:hAnsi="Times New Roman" w:cs="Times New Roman"/>
          <w:kern w:val="0"/>
          <w:sz w:val="28"/>
          <w:szCs w:val="28"/>
          <w:lang w:val="vi-VN"/>
          <ns2:ligatures ns2:val="none"/>
        </w:rPr>
        <w:t>;</w:t>
      </w:r>
    </w:p>
    <w:p ns2:paraId="07E7969A" ns2:textId="77777777" w:rsidR="002E16F4" w:rsidRPr="003A427E"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c) Đơn vị vận hành hệ thống điện và thị trường điện có trách nhiệm thu thập, chuẩn bị số liệu đầu vào cần thiết, tiến hành tính toán mô phỏng, xuất kết quả và kiểm tra kết quả thu được</w:t>
      </w:r>
      <w:r w:rsidRPr="003A427E">
        <w:rPr>
          <w:rFonts w:ascii="Times New Roman" w:eastAsia="Calibri" w:hAnsi="Times New Roman" w:cs="Times New Roman"/>
          <w:kern w:val="0"/>
          <w:sz w:val="28"/>
          <w:szCs w:val="28"/>
          <w:lang w:val="vi-VN"/>
          <ns2:ligatures ns2:val="none"/>
        </w:rPr>
        <w:t>;</w:t>
      </w:r>
    </w:p>
    <w:p ns2:paraId="5A8949D7" ns2:textId="77777777" w:rsidR="002E16F4" w:rsidRPr="007656EF"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 xml:space="preserve">d) Khi có điều chỉnh, sửa đổi liên quan đến thuật toán, Mô hình mô phỏng thị trường phải được kiểm toán và công bố theo quy định tại Điều </w:t>
      </w:r>
      <w:r w:rsidRPr="003A427E">
        <w:rPr>
          <w:rFonts w:ascii="Times New Roman" w:eastAsia="Calibri" w:hAnsi="Times New Roman" w:cs="Times New Roman"/>
          <w:kern w:val="0"/>
          <w:sz w:val="28"/>
          <w:szCs w:val="28"/>
          <w:lang w:val="vi-VN"/>
          <ns2:ligatures ns2:val="none"/>
        </w:rPr>
        <w:t>121</w:t>
      </w:r>
      <w:r w:rsidRPr="007656EF">
        <w:rPr>
          <w:rFonts w:ascii="Times New Roman" w:eastAsia="Calibri" w:hAnsi="Times New Roman" w:cs="Times New Roman"/>
          <w:kern w:val="0"/>
          <w:sz w:val="28"/>
          <w:szCs w:val="28"/>
          <w:lang w:val="vi-VN"/>
          <ns2:ligatures ns2:val="none"/>
        </w:rPr>
        <w:t xml:space="preserve"> Thông tư này. </w:t>
      </w:r>
    </w:p>
    <w:p ns2:paraId="5FE2AA46"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2. Các yêu cầu về mô hình mô phỏng thị trường điện</w:t>
      </w:r>
    </w:p>
    <w:p ns2:paraId="15AB3239" ns2:textId="77777777" w:rsidR="002E16F4" w:rsidRPr="007656EF" w:rsidRDefault="002E16F4" w:rsidP="002E16F4">
      <w:pPr>
        <w:spacing w:after="0" w:line="240" w:lineRule="auto"/>
        <w:ind w:firstLine="567"/>
        <w:rPr>
          <w:rFonts w:ascii="Times New Roman" w:eastAsia="Times New Roman" w:hAnsi="Times New Roman" w:cs="Times New Roman"/>
          <w:kern w:val="0"/>
          <w:szCs w:val="28"/>
          <w:lang w:val="vi-VN"/>
          <ns2:ligatures ns2:val="none"/>
        </w:rPr>
      </w:pPr>
      <w:r w:rsidRPr="007656EF">
        <w:rPr>
          <w:rFonts w:ascii="Times New Roman" w:eastAsia="Times New Roman" w:hAnsi="Times New Roman" w:cs="Times New Roman"/>
          <w:kern w:val="0"/>
          <w:sz w:val="28"/>
          <w:szCs w:val="28"/>
          <w:lang w:val="vi-VN"/>
          <ns2:ligatures ns2:val="none"/>
        </w:rPr>
        <w:t>Mô hình mô phỏng thị trường điện phải đáp ứng các yêu cầu sau đây:</w:t>
      </w:r>
    </w:p>
    <w:p ns2:paraId="63B272AC" ns2:textId="77777777" w:rsidR="002E16F4" w:rsidRPr="003A427E"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a) Tính toán tối ưu huy động nguồn phối hợp thủy - nhiệt điện trong hệ thống điện được mô phỏng như quy định tại khoản 3, khoản 5 và khoản 6 Điều này</w:t>
      </w:r>
      <w:r w:rsidRPr="003A427E">
        <w:rPr>
          <w:rFonts w:ascii="Times New Roman" w:eastAsia="Calibri" w:hAnsi="Times New Roman" w:cs="Times New Roman"/>
          <w:kern w:val="0"/>
          <w:sz w:val="28"/>
          <w:szCs w:val="28"/>
          <w:lang w:val="vi-VN"/>
          <ns2:ligatures ns2:val="none"/>
        </w:rPr>
        <w:t>;</w:t>
      </w:r>
    </w:p>
    <w:p ns2:paraId="4FE612A4" ns2:textId="77777777" w:rsidR="002E16F4" w:rsidRPr="003A427E"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b) Đảm bảo mô phỏng được trạng thái vận hành của hệ thống điện với các thông số đầu vào tối thiểu quy định tại khoản 5 và khoản 6 Điều này; thời gian tính toán phải đáp ứng được các yêu cầu của Đơn vị vận hành hệ thống điện và thị trường điện</w:t>
      </w:r>
      <w:r w:rsidRPr="003A427E">
        <w:rPr>
          <w:rFonts w:ascii="Times New Roman" w:eastAsia="Calibri" w:hAnsi="Times New Roman" w:cs="Times New Roman"/>
          <w:kern w:val="0"/>
          <w:sz w:val="28"/>
          <w:szCs w:val="28"/>
          <w:lang w:val="vi-VN"/>
          <ns2:ligatures ns2:val="none"/>
        </w:rPr>
        <w:t>;</w:t>
      </w:r>
    </w:p>
    <w:p ns2:paraId="4865F578" ns2:textId="77777777" w:rsidR="002E16F4" w:rsidRPr="003A427E"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c) Chu kỳ tính toán có thể thay đổi được từ  01 ngày đến 01 năm</w:t>
      </w:r>
      <w:r w:rsidRPr="003A427E">
        <w:rPr>
          <w:rFonts w:ascii="Times New Roman" w:eastAsia="Calibri" w:hAnsi="Times New Roman" w:cs="Times New Roman"/>
          <w:kern w:val="0"/>
          <w:sz w:val="28"/>
          <w:szCs w:val="28"/>
          <w:lang w:val="vi-VN"/>
          <ns2:ligatures ns2:val="none"/>
        </w:rPr>
        <w:t>;</w:t>
      </w:r>
    </w:p>
    <w:p ns2:paraId="0A86D8E9" ns2:textId="77777777" w:rsidR="002E16F4" w:rsidRPr="003A427E"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d) Có khả năng lựa chọn chạy với kịch bản Lập lịch có ràng buộc và kịch bản Lập lịch không ràng buộc</w:t>
      </w:r>
      <w:r w:rsidRPr="003A427E">
        <w:rPr>
          <w:rFonts w:ascii="Times New Roman" w:eastAsia="Calibri" w:hAnsi="Times New Roman" w:cs="Times New Roman"/>
          <w:kern w:val="0"/>
          <w:sz w:val="28"/>
          <w:szCs w:val="28"/>
          <w:lang w:val="vi-VN"/>
          <ns2:ligatures ns2:val="none"/>
        </w:rPr>
        <w:t>;</w:t>
      </w:r>
    </w:p>
    <w:p ns2:paraId="723C0DBA" ns2:textId="77777777" w:rsidR="002E16F4" w:rsidRPr="003A427E"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đ) Có khả năng lựa chọn chạy với kịch bản có tính đến tổn thất truyền tải và không tính đến tổn thất truyền tải</w:t>
      </w:r>
      <w:r w:rsidRPr="003A427E">
        <w:rPr>
          <w:rFonts w:ascii="Times New Roman" w:eastAsia="Calibri" w:hAnsi="Times New Roman" w:cs="Times New Roman"/>
          <w:kern w:val="0"/>
          <w:sz w:val="28"/>
          <w:szCs w:val="28"/>
          <w:lang w:val="vi-VN"/>
          <ns2:ligatures ns2:val="none"/>
        </w:rPr>
        <w:t>;</w:t>
      </w:r>
    </w:p>
    <w:p ns2:paraId="04E7836C" ns2:textId="77777777" w:rsidR="002E16F4" w:rsidRPr="003A427E"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e) Có khả năng mô phỏng giới hạn nhiên liệu của từng nhà máy điện và/hoặc cụm các nhà máy điện trong các giai đoạn cụ thể</w:t>
      </w:r>
      <w:r w:rsidRPr="003A427E">
        <w:rPr>
          <w:rFonts w:ascii="Times New Roman" w:eastAsia="Calibri" w:hAnsi="Times New Roman" w:cs="Times New Roman"/>
          <w:kern w:val="0"/>
          <w:sz w:val="28"/>
          <w:szCs w:val="28"/>
          <w:lang w:val="vi-VN"/>
          <ns2:ligatures ns2:val="none"/>
        </w:rPr>
        <w:t>;</w:t>
      </w:r>
    </w:p>
    <w:p ns2:paraId="40A97A9C" ns2:textId="77777777" w:rsidR="002E16F4" w:rsidRPr="003A427E"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 xml:space="preserve">g) Độ phân giải của kết quả đầu ra tối thiểu phải chi tiết đến </w:t>
      </w:r>
      <w:r w:rsidRPr="003A427E">
        <w:rPr>
          <w:rFonts w:ascii="Times New Roman" w:eastAsia="Calibri" w:hAnsi="Times New Roman" w:cs="Times New Roman"/>
          <w:kern w:val="0"/>
          <w:sz w:val="28"/>
          <w:szCs w:val="28"/>
          <w:lang w:val="vi-VN"/>
          <ns2:ligatures ns2:val="none"/>
        </w:rPr>
        <w:t>3</w:t>
      </w:r>
      <w:r w:rsidRPr="007656EF">
        <w:rPr>
          <w:rFonts w:ascii="Times New Roman" w:eastAsia="Calibri" w:hAnsi="Times New Roman" w:cs="Times New Roman"/>
          <w:kern w:val="0"/>
          <w:sz w:val="28"/>
          <w:szCs w:val="28"/>
          <w:lang w:val="vi-VN"/>
          <ns2:ligatures ns2:val="none"/>
        </w:rPr>
        <w:t>0 phút</w:t>
      </w:r>
      <w:r w:rsidRPr="003A427E">
        <w:rPr>
          <w:rFonts w:ascii="Times New Roman" w:eastAsia="Calibri" w:hAnsi="Times New Roman" w:cs="Times New Roman"/>
          <w:kern w:val="0"/>
          <w:sz w:val="28"/>
          <w:szCs w:val="28"/>
          <w:lang w:val="vi-VN"/>
          <ns2:ligatures ns2:val="none"/>
        </w:rPr>
        <w:t>;</w:t>
      </w:r>
    </w:p>
    <w:p ns2:paraId="40D18B3D" ns2:textId="77777777" w:rsidR="002E16F4" w:rsidRPr="007656EF" w:rsidRDefault="002E16F4" w:rsidP="002E16F4">
      <w:pPr>
        <w:widowControl w:val="0"/>
        <w:spacing w:before="120" w:after="0" w:line="240" w:lineRule="auto"/>
        <w:ind w:firstLine="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 xml:space="preserve">h) Việc nhập số liệu đầu vào và kết xuất kết quả của Mô hình mô phỏng thị trường điện phải được thực hiện dễ dàng và giao tiếp được với các phần mềm và định dạng cơ sở dữ liệu phổ thông khác như Microsoft Excel, SQL, Oracle, Access và các định dạng khác theo yêu cầu thực tế vận hành thị trường điện hoặc theo yêu cầu của </w:t>
      </w:r>
      <w:r w:rsidRPr="007656EF">
        <w:rPr>
          <w:rFonts w:ascii="Times New Roman" w:eastAsia="Calibri" w:hAnsi="Times New Roman" w:cs="Times New Roman"/>
          <w:kern w:val="0"/>
          <w:sz w:val="28"/>
          <w:szCs w:val="22"/>
          <w:lang w:val="vi-VN"/>
          <ns2:ligatures ns2:val="none"/>
        </w:rPr>
        <w:t>Cục Điện lực</w:t>
      </w:r>
      <w:r w:rsidRPr="007656EF">
        <w:rPr>
          <w:rFonts w:ascii="Times New Roman" w:eastAsia="Calibri" w:hAnsi="Times New Roman" w:cs="Times New Roman"/>
          <w:kern w:val="0"/>
          <w:sz w:val="28"/>
          <w:szCs w:val="28"/>
          <w:lang w:val="vi-VN"/>
          <ns2:ligatures ns2:val="none"/>
        </w:rPr>
        <w:t>.</w:t>
      </w:r>
    </w:p>
    <w:p ns2:paraId="41D77176"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3. Hàm mục tiêu Mô hình mô phỏng thị trường điện</w:t>
      </w:r>
    </w:p>
    <w:p ns2:paraId="01288E98"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kern w:val="0"/>
          <w:szCs w:val="28"/>
          <w:lang w:val="vi-VN"/>
          <ns2:ligatures ns2:val="none"/>
        </w:rPr>
      </w:pPr>
      <w:r w:rsidRPr="007656EF">
        <w:rPr>
          <w:rFonts w:ascii="Times New Roman" w:eastAsia="Times New Roman" w:hAnsi="Times New Roman" w:cs="Times New Roman"/>
          <w:kern w:val="0"/>
          <w:sz w:val="28"/>
          <w:szCs w:val="28"/>
          <w:lang w:val="vi-VN"/>
          <ns2:ligatures ns2:val="none"/>
        </w:rPr>
        <w:t xml:space="preserve">Hàm mục tiêu Mô hình mô phỏng thị trường điện là tối thiểu tổng chi phí mua điện cho toàn bộ chu kỳ tính toán. Tổng chi phí mua điện trong chu kỳ tính </w:t>
      </w:r>
      <w:r w:rsidRPr="007656EF">
        <w:rPr>
          <w:rFonts w:ascii="Times New Roman" w:eastAsia="Times New Roman" w:hAnsi="Times New Roman" w:cs="Times New Roman"/>
          <w:kern w:val="0"/>
          <w:sz w:val="28"/>
          <w:szCs w:val="28"/>
          <w:lang w:val="vi-VN"/>
          <ns2:ligatures ns2:val="none"/>
        </w:rPr>
        <w:lastRenderedPageBreak/>
        <w:t>toán được xác định theo công thức sau:</w:t>
      </w:r>
    </w:p>
    <w:p ns2:paraId="0BF2FEB7" ns2:textId="77777777" w:rsidR="002E16F4" w:rsidRPr="007656EF" w:rsidRDefault="002E16F4" w:rsidP="00A0621F">
      <w:pPr>
        <w:widowControl w:val="0"/>
        <w:spacing w:before="20" w:after="20" w:line="240" w:lineRule="auto"/>
        <w:ind w:firstLine="567"/>
        <w:jc w:val="both"/>
        <w:rPr>
          <w:rFonts w:ascii="Times New Roman" w:eastAsia="Times New Roman" w:hAnsi="Times New Roman" w:cs="Times New Roman"/>
          <w:i/>
          <w:kern w:val="0"/>
          <w:sz w:val="28"/>
          <w:szCs w:val="28"/>
          <w:lang w:val="vi-VN"/>
          <ns2:ligatures ns2:val="none"/>
        </w:rPr>
      </w:pPr>
      <w:r w:rsidRPr="007656EF">
        <w:rPr>
          <w:rFonts w:ascii="Times New Roman" w:eastAsia="Times New Roman" w:hAnsi="Times New Roman" w:cs="Times New Roman"/>
          <w:i/>
          <w:kern w:val="0"/>
          <w:sz w:val="28"/>
          <w:szCs w:val="28"/>
          <w:lang w:val="vi-VN"/>
          <ns2:ligatures ns2:val="none"/>
        </w:rPr>
        <w:t>Chi phí tổng = Chi phí nhiệt điện + Chi phí khởi động + Chi phí thủy điện + Chi phí cho dịch vụ điều khiển tần số thứ cấp + Chi phí phạt vi phạm ràng buộc + Chi phí điều chỉnh</w:t>
      </w:r>
    </w:p>
    <w:p ns2:paraId="04226D61" ns2:textId="77777777" w:rsidR="002E16F4" w:rsidRPr="003A427E" w:rsidRDefault="002E16F4" w:rsidP="00A0621F">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3A427E">
        <w:rPr>
          <w:rFonts w:ascii="Times New Roman" w:eastAsia="Times New Roman" w:hAnsi="Times New Roman" w:cs="Times New Roman"/>
          <w:kern w:val="0"/>
          <w:sz w:val="28"/>
          <w:szCs w:val="28"/>
          <w:lang w:val="vi-VN"/>
          <ns2:ligatures ns2:val="none"/>
        </w:rPr>
        <w:t xml:space="preserve">Trong đó: </w:t>
      </w:r>
    </w:p>
    <w:p ns2:paraId="37CAD860" ns2:textId="77777777" w:rsidR="002E16F4" w:rsidRPr="007656EF" w:rsidRDefault="002E16F4" w:rsidP="00A0621F">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 xml:space="preserve">Chi phí nhiệt điện: </w:t>
      </w:r>
      <w:r w:rsidRPr="003A427E">
        <w:rPr>
          <w:rFonts w:ascii="Times New Roman" w:eastAsia="Times New Roman" w:hAnsi="Times New Roman" w:cs="Times New Roman"/>
          <w:kern w:val="0"/>
          <w:sz w:val="28"/>
          <w:szCs w:val="28"/>
          <w:lang w:val="vi-VN"/>
          <ns2:ligatures ns2:val="none"/>
        </w:rPr>
        <w:t>l</w:t>
      </w:r>
      <w:r w:rsidRPr="007656EF">
        <w:rPr>
          <w:rFonts w:ascii="Times New Roman" w:eastAsia="Times New Roman" w:hAnsi="Times New Roman" w:cs="Times New Roman"/>
          <w:kern w:val="0"/>
          <w:sz w:val="28"/>
          <w:szCs w:val="28"/>
          <w:lang w:val="vi-VN"/>
          <ns2:ligatures ns2:val="none"/>
        </w:rPr>
        <w:t>à tổng chi phí mua điện từ các nhà máy nhiệt điện, được tính toán căn cứ trên chi phí biến đổi của các tổ máy nhiệt điện (đồng);</w:t>
      </w:r>
    </w:p>
    <w:p ns2:paraId="7BDBAA8F" ns2:textId="77777777" w:rsidR="002E16F4" w:rsidRPr="007656EF" w:rsidRDefault="002E16F4" w:rsidP="00A0621F">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 xml:space="preserve">Chi phí khởi động: </w:t>
      </w:r>
      <w:r w:rsidRPr="003A427E">
        <w:rPr>
          <w:rFonts w:ascii="Times New Roman" w:eastAsia="Times New Roman" w:hAnsi="Times New Roman" w:cs="Times New Roman"/>
          <w:kern w:val="0"/>
          <w:sz w:val="28"/>
          <w:szCs w:val="28"/>
          <w:lang w:val="vi-VN"/>
          <ns2:ligatures ns2:val="none"/>
        </w:rPr>
        <w:t>l</w:t>
      </w:r>
      <w:r w:rsidRPr="007656EF">
        <w:rPr>
          <w:rFonts w:ascii="Times New Roman" w:eastAsia="Times New Roman" w:hAnsi="Times New Roman" w:cs="Times New Roman"/>
          <w:kern w:val="0"/>
          <w:sz w:val="28"/>
          <w:szCs w:val="28"/>
          <w:lang w:val="vi-VN"/>
          <ns2:ligatures ns2:val="none"/>
        </w:rPr>
        <w:t>à tổng chi phí tương ứng với từng trạng thái khởi động của các nhà máy nhiệt điện thực hiện trong chu kỳ tính toán (đồng);</w:t>
      </w:r>
    </w:p>
    <w:p ns2:paraId="352B23A4" ns2:textId="77777777" w:rsidR="002E16F4" w:rsidRPr="007656EF" w:rsidRDefault="002E16F4" w:rsidP="00A0621F">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 xml:space="preserve">Chi phí thủy điện: </w:t>
      </w:r>
      <w:r w:rsidRPr="003A427E">
        <w:rPr>
          <w:rFonts w:ascii="Times New Roman" w:eastAsia="Times New Roman" w:hAnsi="Times New Roman" w:cs="Times New Roman"/>
          <w:kern w:val="0"/>
          <w:sz w:val="28"/>
          <w:szCs w:val="28"/>
          <w:lang w:val="vi-VN"/>
          <ns2:ligatures ns2:val="none"/>
        </w:rPr>
        <w:t>l</w:t>
      </w:r>
      <w:r w:rsidRPr="007656EF">
        <w:rPr>
          <w:rFonts w:ascii="Times New Roman" w:eastAsia="Times New Roman" w:hAnsi="Times New Roman" w:cs="Times New Roman"/>
          <w:kern w:val="0"/>
          <w:sz w:val="28"/>
          <w:szCs w:val="28"/>
          <w:lang w:val="vi-VN"/>
          <ns2:ligatures ns2:val="none"/>
        </w:rPr>
        <w:t>à tổng chi phí mua điện từ các nhà máy thủy điện, được tính theo bản chào của các nhà máy thủy điện này (đồng);</w:t>
      </w:r>
    </w:p>
    <w:p ns2:paraId="53030F70" ns2:textId="77777777" w:rsidR="002E16F4" w:rsidRPr="007656EF" w:rsidRDefault="002E16F4" w:rsidP="00A0621F">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 xml:space="preserve">Chi phí cho dịch vụ điều khiển tần số thứ cấp: </w:t>
      </w:r>
      <w:r w:rsidRPr="003A427E">
        <w:rPr>
          <w:rFonts w:ascii="Times New Roman" w:eastAsia="Times New Roman" w:hAnsi="Times New Roman" w:cs="Times New Roman"/>
          <w:kern w:val="0"/>
          <w:sz w:val="28"/>
          <w:szCs w:val="28"/>
          <w:lang w:val="vi-VN"/>
          <ns2:ligatures ns2:val="none"/>
        </w:rPr>
        <w:t>l</w:t>
      </w:r>
      <w:r w:rsidRPr="007656EF">
        <w:rPr>
          <w:rFonts w:ascii="Times New Roman" w:eastAsia="Times New Roman" w:hAnsi="Times New Roman" w:cs="Times New Roman"/>
          <w:kern w:val="0"/>
          <w:sz w:val="28"/>
          <w:szCs w:val="28"/>
          <w:lang w:val="vi-VN"/>
          <ns2:ligatures ns2:val="none"/>
        </w:rPr>
        <w:t>à tổng chi phí cho các dịch vụ điều khiển tần số thứ cấp (đồng);</w:t>
      </w:r>
    </w:p>
    <w:p ns2:paraId="377412C1" ns2:textId="77777777" w:rsidR="002E16F4" w:rsidRPr="007656EF" w:rsidRDefault="002E16F4" w:rsidP="00A0621F">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 xml:space="preserve">Chi phí phạt vi phạm ràng buộc: </w:t>
      </w:r>
      <w:r w:rsidRPr="003A427E">
        <w:rPr>
          <w:rFonts w:ascii="Times New Roman" w:eastAsia="Times New Roman" w:hAnsi="Times New Roman" w:cs="Times New Roman"/>
          <w:kern w:val="0"/>
          <w:sz w:val="28"/>
          <w:szCs w:val="28"/>
          <w:lang w:val="vi-VN"/>
          <ns2:ligatures ns2:val="none"/>
        </w:rPr>
        <w:t>l</w:t>
      </w:r>
      <w:r w:rsidRPr="007656EF">
        <w:rPr>
          <w:rFonts w:ascii="Times New Roman" w:eastAsia="Times New Roman" w:hAnsi="Times New Roman" w:cs="Times New Roman"/>
          <w:kern w:val="0"/>
          <w:sz w:val="28"/>
          <w:szCs w:val="28"/>
          <w:lang w:val="vi-VN"/>
          <ns2:ligatures ns2:val="none"/>
        </w:rPr>
        <w:t>à tổng chi phí khi vi phạm ràng buộc của các biến (đồng);</w:t>
      </w:r>
    </w:p>
    <w:p ns2:paraId="7B00527F" ns2:textId="77777777" w:rsidR="002E16F4" w:rsidRPr="007656EF" w:rsidRDefault="002E16F4" w:rsidP="00A0621F">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 xml:space="preserve">Chi phí điều chỉnh: </w:t>
      </w:r>
      <w:r w:rsidRPr="003A427E">
        <w:rPr>
          <w:rFonts w:ascii="Times New Roman" w:eastAsia="Times New Roman" w:hAnsi="Times New Roman" w:cs="Times New Roman"/>
          <w:kern w:val="0"/>
          <w:sz w:val="28"/>
          <w:szCs w:val="28"/>
          <w:lang w:val="vi-VN"/>
          <ns2:ligatures ns2:val="none"/>
        </w:rPr>
        <w:t>l</w:t>
      </w:r>
      <w:r w:rsidRPr="007656EF">
        <w:rPr>
          <w:rFonts w:ascii="Times New Roman" w:eastAsia="Times New Roman" w:hAnsi="Times New Roman" w:cs="Times New Roman"/>
          <w:kern w:val="0"/>
          <w:sz w:val="28"/>
          <w:szCs w:val="28"/>
          <w:lang w:val="vi-VN"/>
          <ns2:ligatures ns2:val="none"/>
        </w:rPr>
        <w:t>à tổng chi phí được sử dụng để cải thiện hoạt động của một số biến xác định (đồng).</w:t>
      </w:r>
    </w:p>
    <w:p ns2:paraId="5669D0EA" ns2:textId="77777777" w:rsidR="002E16F4" w:rsidRPr="003A427E" w:rsidRDefault="002E16F4" w:rsidP="00A0621F">
      <w:pPr>
        <w:keepNext/>
        <w:widowControl w:val="0"/>
        <w:adjustRightInd w:val="0"/>
        <w:spacing w:before="20" w:after="2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3A427E">
        <w:rPr>
          <w:rFonts w:ascii="Times New Roman" w:eastAsia="PMingLiU" w:hAnsi="Times New Roman" w:cs="Times New Roman"/>
          <w:kern w:val="0"/>
          <w:sz w:val="28"/>
          <w:szCs w:val="28"/>
          <w:lang w:val="vi-VN"/>
          <ns2:ligatures ns2:val="none"/>
        </w:rPr>
        <w:t>4. Mô phỏng thị trường điện</w:t>
      </w:r>
    </w:p>
    <w:p ns2:paraId="348087BC" ns2:textId="77777777" w:rsidR="002E16F4" w:rsidRPr="003A427E" w:rsidRDefault="002E16F4" w:rsidP="00A0621F">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3A427E">
        <w:rPr>
          <w:rFonts w:ascii="Times New Roman" w:eastAsia="Times New Roman" w:hAnsi="Times New Roman" w:cs="Times New Roman"/>
          <w:kern w:val="0"/>
          <w:sz w:val="28"/>
          <w:szCs w:val="28"/>
          <w:lang w:val="vi-VN"/>
          <ns2:ligatures ns2:val="none"/>
        </w:rPr>
        <w:t>Việc tính toán mô phỏng thị trường điện phải mô phỏng những số liệu đầu vào sau đây:</w:t>
      </w:r>
    </w:p>
    <w:p ns2:paraId="41E41243" ns2:textId="77777777" w:rsidR="002E16F4" w:rsidRPr="003A427E" w:rsidRDefault="002E16F4" w:rsidP="00A0621F">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3A427E">
        <w:rPr>
          <w:rFonts w:ascii="Times New Roman" w:eastAsia="Times New Roman" w:hAnsi="Times New Roman" w:cs="Times New Roman"/>
          <w:kern w:val="0"/>
          <w:sz w:val="28"/>
          <w:szCs w:val="28"/>
          <w:lang w:val="vi-VN"/>
          <ns2:ligatures ns2:val="none"/>
        </w:rPr>
        <w:t>a) Mô phỏng hệ thống điện :</w:t>
      </w:r>
    </w:p>
    <w:p ns2:paraId="659D5B72" ns2:textId="77777777" w:rsidR="002E16F4" w:rsidRPr="007656EF" w:rsidRDefault="002E16F4" w:rsidP="00A0621F">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 xml:space="preserve">Mô phỏng các vùng trong hệ thống điện theo quy định tại </w:t>
      </w:r>
      <w:r w:rsidRPr="003A427E">
        <w:rPr>
          <w:rFonts w:ascii="Times New Roman" w:eastAsia="Times New Roman" w:hAnsi="Times New Roman" w:cs="Times New Roman"/>
          <w:kern w:val="0"/>
          <w:sz w:val="28"/>
          <w:szCs w:val="28"/>
          <w:lang w:val="vi-VN"/>
          <ns2:ligatures ns2:val="none"/>
        </w:rPr>
        <w:t>điểm a</w:t>
      </w:r>
      <w:r w:rsidRPr="007656EF">
        <w:rPr>
          <w:rFonts w:ascii="Times New Roman" w:eastAsia="Times New Roman" w:hAnsi="Times New Roman" w:cs="Times New Roman"/>
          <w:kern w:val="0"/>
          <w:sz w:val="28"/>
          <w:szCs w:val="28"/>
          <w:lang w:val="vi-VN"/>
          <ns2:ligatures ns2:val="none"/>
        </w:rPr>
        <w:t xml:space="preserve"> </w:t>
      </w:r>
      <w:r w:rsidRPr="003A427E">
        <w:rPr>
          <w:rFonts w:ascii="Times New Roman" w:eastAsia="Times New Roman" w:hAnsi="Times New Roman" w:cs="Times New Roman"/>
          <w:kern w:val="0"/>
          <w:sz w:val="28"/>
          <w:szCs w:val="28"/>
          <w:lang w:val="vi-VN"/>
          <ns2:ligatures ns2:val="none"/>
        </w:rPr>
        <w:t>khoản 6 Điều</w:t>
      </w:r>
      <w:r w:rsidRPr="007656EF">
        <w:rPr>
          <w:rFonts w:ascii="Times New Roman" w:eastAsia="Times New Roman" w:hAnsi="Times New Roman" w:cs="Times New Roman"/>
          <w:kern w:val="0"/>
          <w:sz w:val="28"/>
          <w:szCs w:val="28"/>
          <w:lang w:val="vi-VN"/>
          <ns2:ligatures ns2:val="none"/>
        </w:rPr>
        <w:t xml:space="preserve"> này;</w:t>
      </w:r>
    </w:p>
    <w:p ns2:paraId="60CA0CB6" ns2:textId="77777777" w:rsidR="002E16F4" w:rsidRPr="007656EF" w:rsidRDefault="002E16F4" w:rsidP="00A0621F">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Mô phỏng phụ tải hệ thống điện theo quy định tại điểm b khoản 6 Điều này;</w:t>
      </w:r>
    </w:p>
    <w:p ns2:paraId="42569C53" ns2:textId="77777777" w:rsidR="002E16F4" w:rsidRPr="007656EF" w:rsidRDefault="002E16F4" w:rsidP="00A0621F">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Mô phỏng các ràng buộc của hệ thống điện theo quy định tại điểm d khoản 5 Điều này;</w:t>
      </w:r>
    </w:p>
    <w:p ns2:paraId="0FB7FFCF" ns2:textId="77777777" w:rsidR="002E16F4" w:rsidRPr="007656EF" w:rsidRDefault="002E16F4" w:rsidP="00A0621F">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Điện năng xuất khẩu tại một nút được mô phỏng thành lượng phụ tải cộng thêm tại nút đó với biểu đồ cố định cho trước.</w:t>
      </w:r>
    </w:p>
    <w:p ns2:paraId="20DD7201" ns2:textId="77777777" w:rsidR="002E16F4" w:rsidRPr="003A427E" w:rsidRDefault="002E16F4" w:rsidP="00A0621F">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3A427E">
        <w:rPr>
          <w:rFonts w:ascii="Times New Roman" w:eastAsia="Times New Roman" w:hAnsi="Times New Roman" w:cs="Times New Roman"/>
          <w:kern w:val="0"/>
          <w:sz w:val="28"/>
          <w:szCs w:val="28"/>
          <w:lang w:val="vi-VN"/>
          <ns2:ligatures ns2:val="none"/>
        </w:rPr>
        <w:t>b) Mô phỏng tổ máy:</w:t>
      </w:r>
    </w:p>
    <w:p ns2:paraId="6A6B66FA" ns2:textId="77777777" w:rsidR="002E16F4" w:rsidRPr="007656EF" w:rsidRDefault="002E16F4" w:rsidP="00A0621F">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 xml:space="preserve">Mô phỏng tổ máy nhiệt điện theo quy định tại </w:t>
      </w:r>
      <w:r w:rsidRPr="003A427E">
        <w:rPr>
          <w:rFonts w:ascii="Times New Roman" w:eastAsia="Times New Roman" w:hAnsi="Times New Roman" w:cs="Times New Roman"/>
          <w:kern w:val="0"/>
          <w:sz w:val="28"/>
          <w:szCs w:val="28"/>
          <w:lang w:val="vi-VN"/>
          <ns2:ligatures ns2:val="none"/>
        </w:rPr>
        <w:t>điểm c khoản 6 Điều này</w:t>
      </w:r>
      <w:r w:rsidRPr="007656EF">
        <w:rPr>
          <w:rFonts w:ascii="Times New Roman" w:eastAsia="Times New Roman" w:hAnsi="Times New Roman" w:cs="Times New Roman"/>
          <w:kern w:val="0"/>
          <w:sz w:val="28"/>
          <w:szCs w:val="28"/>
          <w:lang w:val="vi-VN"/>
          <ns2:ligatures ns2:val="none"/>
        </w:rPr>
        <w:t>;</w:t>
      </w:r>
    </w:p>
    <w:p ns2:paraId="355A8420" ns2:textId="77777777" w:rsidR="002E16F4" w:rsidRPr="007656EF" w:rsidRDefault="002E16F4" w:rsidP="00A0621F">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Mô phỏng tổ máy thủy điện theo quy định tại điểm d khoản 6 Điều này;</w:t>
      </w:r>
    </w:p>
    <w:p ns2:paraId="6C8B8A67" ns2:textId="77777777" w:rsidR="002E16F4" w:rsidRPr="007656EF" w:rsidRDefault="002E16F4" w:rsidP="00A0621F">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Mô phỏng các ràng buộc đặc tính kỹ thuật tổ máy theo quy định tại điểm đ khoản 5 Điều này;</w:t>
      </w:r>
    </w:p>
    <w:p ns2:paraId="404975E6" ns2:textId="77777777" w:rsidR="002E16F4" w:rsidRPr="007656EF" w:rsidRDefault="002E16F4" w:rsidP="00A0621F">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Tổ máy đang sửa chữa hoặc chưa đưa vào vận hành được mô phỏng thành tổ máy không có khả năng phát công suất trong thời gian tương ứng;</w:t>
      </w:r>
    </w:p>
    <w:p ns2:paraId="5D3CC25C" ns2:textId="77777777" w:rsidR="002E16F4" w:rsidRPr="007656EF" w:rsidRDefault="002E16F4" w:rsidP="00A0621F">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Tổ máy trong giai đoạn chạy thử nghiệm thu hoặc thí nghiệm có biểu đồ cố định được mô phỏng thành tổ máy bắt buộc phải nối lưới và phát công suất theo biểu đồ cho trước;</w:t>
      </w:r>
    </w:p>
    <w:p ns2:paraId="7EF91A09" ns2:textId="77777777" w:rsidR="002E16F4" w:rsidRPr="007656EF" w:rsidRDefault="002E16F4" w:rsidP="00A0621F">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Điện năng nhập khẩu tại một nút được mô phỏng thành tổ máy bắt buộc phải nối lưới và phát công suất theo biểu đồ cho trước.</w:t>
      </w:r>
    </w:p>
    <w:p ns2:paraId="3568CA93" ns2:textId="77777777" w:rsidR="002E16F4" w:rsidRPr="003A427E" w:rsidRDefault="002E16F4" w:rsidP="00A0621F">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c) Chi phí biến đổi của từng tổ máy trong chu kỳ tính toán</w:t>
      </w:r>
      <w:r w:rsidRPr="003A427E">
        <w:rPr>
          <w:rFonts w:ascii="Times New Roman" w:eastAsia="Times New Roman" w:hAnsi="Times New Roman" w:cs="Times New Roman"/>
          <w:kern w:val="0"/>
          <w:sz w:val="28"/>
          <w:szCs w:val="28"/>
          <w:lang w:val="vi-VN"/>
          <ns2:ligatures ns2:val="none"/>
        </w:rPr>
        <w:t>;</w:t>
      </w:r>
    </w:p>
    <w:p ns2:paraId="10303442" ns2:textId="77777777" w:rsidR="002E16F4" w:rsidRPr="003A427E" w:rsidRDefault="002E16F4" w:rsidP="00A0621F">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d) Mô phỏng thủy văn, hồ chứa và dòng chảy</w:t>
      </w:r>
      <w:r w:rsidRPr="003A427E">
        <w:rPr>
          <w:rFonts w:ascii="Times New Roman" w:eastAsia="Times New Roman" w:hAnsi="Times New Roman" w:cs="Times New Roman"/>
          <w:kern w:val="0"/>
          <w:sz w:val="28"/>
          <w:szCs w:val="28"/>
          <w:lang w:val="vi-VN"/>
          <ns2:ligatures ns2:val="none"/>
        </w:rPr>
        <w:t>;</w:t>
      </w:r>
    </w:p>
    <w:p ns2:paraId="24518D10" ns2:textId="77777777" w:rsidR="002E16F4" w:rsidRPr="007656EF" w:rsidRDefault="002E16F4" w:rsidP="00A0621F">
      <w:pPr>
        <w:widowControl w:val="0"/>
        <w:spacing w:before="6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lastRenderedPageBreak/>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Mô phỏng đặc tính thủy văn, hồ chứa và cấu trúc dòng chảy theo quy định tại điểm đ khoản 6 Điều này;</w:t>
      </w:r>
    </w:p>
    <w:p ns2:paraId="679D646B" ns2:textId="77777777" w:rsidR="002E16F4" w:rsidRPr="007656EF" w:rsidRDefault="002E16F4" w:rsidP="00A0621F">
      <w:pPr>
        <w:widowControl w:val="0"/>
        <w:spacing w:before="6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Mô phỏng các ràng buộc về thủy năng theo quy định tại điểm e khoản 5 Điều này.</w:t>
      </w:r>
    </w:p>
    <w:p ns2:paraId="1C225343" ns2:textId="77777777" w:rsidR="002E16F4" w:rsidRPr="003A427E" w:rsidRDefault="002E16F4" w:rsidP="00A0621F">
      <w:pPr>
        <w:widowControl w:val="0"/>
        <w:spacing w:before="60" w:after="40" w:line="240" w:lineRule="auto"/>
        <w:ind w:firstLine="567"/>
        <w:jc w:val="both"/>
        <w:rPr>
          <w:rFonts w:ascii="Times New Roman" w:eastAsia="Times New Roman" w:hAnsi="Times New Roman" w:cs="Times New Roman"/>
          <w:kern w:val="0"/>
          <w:sz w:val="28"/>
          <w:szCs w:val="28"/>
          <w:lang w:val="vi-VN"/>
          <ns2:ligatures ns2:val="none"/>
        </w:rPr>
      </w:pPr>
      <w:r w:rsidRPr="003A427E">
        <w:rPr>
          <w:rFonts w:ascii="Times New Roman" w:eastAsia="Times New Roman" w:hAnsi="Times New Roman" w:cs="Times New Roman"/>
          <w:kern w:val="0"/>
          <w:sz w:val="28"/>
          <w:szCs w:val="28"/>
          <w:lang w:val="vi-VN"/>
          <ns2:ligatures ns2:val="none"/>
        </w:rPr>
        <w:t>đ</w:t>
      </w:r>
      <w:r w:rsidRPr="007656EF">
        <w:rPr>
          <w:rFonts w:ascii="Times New Roman" w:eastAsia="Times New Roman" w:hAnsi="Times New Roman" w:cs="Times New Roman"/>
          <w:kern w:val="0"/>
          <w:sz w:val="28"/>
          <w:szCs w:val="28"/>
          <w:lang w:val="vi-VN"/>
          <ns2:ligatures ns2:val="none"/>
        </w:rPr>
        <w:t>) Mô phỏng hệ thống cung cấp nhiên liệu</w:t>
      </w:r>
      <w:r w:rsidRPr="003A427E">
        <w:rPr>
          <w:rFonts w:ascii="Times New Roman" w:eastAsia="Times New Roman" w:hAnsi="Times New Roman" w:cs="Times New Roman"/>
          <w:kern w:val="0"/>
          <w:sz w:val="28"/>
          <w:szCs w:val="28"/>
          <w:lang w:val="vi-VN"/>
          <ns2:ligatures ns2:val="none"/>
        </w:rPr>
        <w:t>:</w:t>
      </w:r>
    </w:p>
    <w:p ns2:paraId="6BE0E483" ns2:textId="77777777" w:rsidR="002E16F4" w:rsidRPr="007656EF" w:rsidRDefault="002E16F4" w:rsidP="00A0621F">
      <w:pPr>
        <w:widowControl w:val="0"/>
        <w:spacing w:before="6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Mô phỏng hệ thống cung cấp nhiên liệu theo quy định tại điểm g khoản 6 Điều này;</w:t>
      </w:r>
    </w:p>
    <w:p ns2:paraId="2DAB781E" ns2:textId="77777777" w:rsidR="002E16F4" w:rsidRPr="007656EF" w:rsidRDefault="002E16F4" w:rsidP="00A0621F">
      <w:pPr>
        <w:widowControl w:val="0"/>
        <w:spacing w:before="6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Mô phỏng các ràng buộc của hệ thống cung cấp nhiên liệu theo quy định tại điểm g khoản 5 Điều này.</w:t>
      </w:r>
    </w:p>
    <w:p ns2:paraId="262BDA90" ns2:textId="77777777" w:rsidR="002E16F4" w:rsidRPr="007656EF" w:rsidRDefault="002E16F4" w:rsidP="00A0621F">
      <w:pPr>
        <w:widowControl w:val="0"/>
        <w:spacing w:before="60" w:after="40" w:line="240" w:lineRule="auto"/>
        <w:ind w:firstLine="567"/>
        <w:jc w:val="both"/>
        <w:rPr>
          <w:rFonts w:ascii="Times New Roman" w:eastAsia="Times New Roman" w:hAnsi="Times New Roman" w:cs="Times New Roman"/>
          <w:kern w:val="0"/>
          <w:sz w:val="28"/>
          <w:szCs w:val="28"/>
          <w:lang w:val="vi-VN"/>
          <ns2:ligatures ns2:val="none"/>
        </w:rPr>
      </w:pPr>
      <w:r w:rsidRPr="003A427E">
        <w:rPr>
          <w:rFonts w:ascii="Times New Roman" w:eastAsia="Times New Roman" w:hAnsi="Times New Roman" w:cs="Times New Roman"/>
          <w:kern w:val="0"/>
          <w:sz w:val="28"/>
          <w:szCs w:val="28"/>
          <w:lang w:val="vi-VN"/>
          <ns2:ligatures ns2:val="none"/>
        </w:rPr>
        <w:t>e</w:t>
      </w:r>
      <w:r w:rsidRPr="007656EF">
        <w:rPr>
          <w:rFonts w:ascii="Times New Roman" w:eastAsia="Times New Roman" w:hAnsi="Times New Roman" w:cs="Times New Roman"/>
          <w:kern w:val="0"/>
          <w:sz w:val="28"/>
          <w:szCs w:val="28"/>
          <w:lang w:val="vi-VN"/>
          <ns2:ligatures ns2:val="none"/>
        </w:rPr>
        <w:t xml:space="preserve">) Mô phỏng đường dây liên kết  </w:t>
      </w:r>
    </w:p>
    <w:p ns2:paraId="7B6C7A9C" ns2:textId="77777777" w:rsidR="002E16F4" w:rsidRPr="007656EF" w:rsidRDefault="002E16F4" w:rsidP="00A0621F">
      <w:pPr>
        <w:widowControl w:val="0"/>
        <w:spacing w:before="6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Mô phỏng đường dây liên kết theo quy định tại điểm e khoản 6 Điều này;</w:t>
      </w:r>
    </w:p>
    <w:p ns2:paraId="0BA8AAA3" ns2:textId="77777777" w:rsidR="002E16F4" w:rsidRPr="007656EF" w:rsidRDefault="002E16F4" w:rsidP="00A0621F">
      <w:pPr>
        <w:widowControl w:val="0"/>
        <w:spacing w:before="6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Mô phỏng các ràng buộc của mỗi đường dây liên kết theo quy định tại điểm i khoản 5 Điều này;</w:t>
      </w:r>
    </w:p>
    <w:p ns2:paraId="60A6DB59" ns2:textId="77777777" w:rsidR="002E16F4" w:rsidRPr="007656EF" w:rsidRDefault="002E16F4" w:rsidP="00A0621F">
      <w:pPr>
        <w:widowControl w:val="0"/>
        <w:spacing w:before="6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Đường dây liên kết trong giai đoạn sửa chữa được mô phỏng thành đường dây không thể truyền tải công suất hoặc ràng buộc giới hạn truyền tải tối đa được giảm tương ứng.</w:t>
      </w:r>
    </w:p>
    <w:p ns2:paraId="7C39BEA5" ns2:textId="77777777" w:rsidR="002E16F4" w:rsidRPr="003A427E" w:rsidRDefault="002E16F4" w:rsidP="00A0621F">
      <w:pPr>
        <w:widowControl w:val="0"/>
        <w:spacing w:before="60" w:after="40" w:line="240" w:lineRule="auto"/>
        <w:ind w:firstLine="567"/>
        <w:jc w:val="both"/>
        <w:rPr>
          <w:rFonts w:ascii="Times New Roman" w:eastAsia="Times New Roman" w:hAnsi="Times New Roman" w:cs="Times New Roman"/>
          <w:kern w:val="0"/>
          <w:sz w:val="28"/>
          <w:szCs w:val="28"/>
          <w:lang w:val="vi-VN"/>
          <ns2:ligatures ns2:val="none"/>
        </w:rPr>
      </w:pPr>
      <w:r w:rsidRPr="003A427E">
        <w:rPr>
          <w:rFonts w:ascii="Times New Roman" w:eastAsia="Times New Roman" w:hAnsi="Times New Roman" w:cs="Times New Roman"/>
          <w:kern w:val="0"/>
          <w:sz w:val="28"/>
          <w:szCs w:val="28"/>
          <w:lang w:val="vi-VN"/>
          <ns2:ligatures ns2:val="none"/>
        </w:rPr>
        <w:t>g</w:t>
      </w:r>
      <w:r w:rsidRPr="007656EF">
        <w:rPr>
          <w:rFonts w:ascii="Times New Roman" w:eastAsia="Times New Roman" w:hAnsi="Times New Roman" w:cs="Times New Roman"/>
          <w:kern w:val="0"/>
          <w:sz w:val="28"/>
          <w:szCs w:val="28"/>
          <w:lang w:val="vi-VN"/>
          <ns2:ligatures ns2:val="none"/>
        </w:rPr>
        <w:t>) Mô phỏng dịch vụ điều khiển tần số thứ cấp</w:t>
      </w:r>
      <w:r w:rsidRPr="003A427E">
        <w:rPr>
          <w:rFonts w:ascii="Times New Roman" w:eastAsia="Times New Roman" w:hAnsi="Times New Roman" w:cs="Times New Roman"/>
          <w:kern w:val="0"/>
          <w:sz w:val="28"/>
          <w:szCs w:val="28"/>
          <w:lang w:val="vi-VN"/>
          <ns2:ligatures ns2:val="none"/>
        </w:rPr>
        <w:t>:</w:t>
      </w:r>
    </w:p>
    <w:p ns2:paraId="4E53AD90" ns2:textId="77777777" w:rsidR="002E16F4" w:rsidRPr="007656EF" w:rsidRDefault="002E16F4" w:rsidP="00A0621F">
      <w:pPr>
        <w:widowControl w:val="0"/>
        <w:spacing w:before="6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Mô phỏng dịch vụ điều khiển tần số thứ cấp theo quy định tại điểm h khoản 6 Điều này;</w:t>
      </w:r>
    </w:p>
    <w:p ns2:paraId="7B363D42" ns2:textId="77777777" w:rsidR="002E16F4" w:rsidRPr="007656EF" w:rsidRDefault="002E16F4" w:rsidP="00A0621F">
      <w:pPr>
        <w:widowControl w:val="0"/>
        <w:spacing w:before="6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Mô phỏng các ràng buộc về dịch vụ điều khiển tần số thứ cấp theo quy định tại điểm k khoản 5 Điều này.</w:t>
      </w:r>
    </w:p>
    <w:p ns2:paraId="6AD905E9" ns2:textId="77777777" w:rsidR="002E16F4" w:rsidRPr="007656EF" w:rsidRDefault="002E16F4" w:rsidP="00A0621F">
      <w:pPr>
        <w:keepNext/>
        <w:widowControl w:val="0"/>
        <w:adjustRightInd w:val="0"/>
        <w:spacing w:before="60" w:after="4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5. Các ràng buộc của Mô hình mô phỏng thị trường điện</w:t>
      </w:r>
    </w:p>
    <w:p ns2:paraId="22C49C14" ns2:textId="77777777" w:rsidR="002E16F4" w:rsidRPr="007656EF" w:rsidRDefault="002E16F4" w:rsidP="00A0621F">
      <w:pPr>
        <w:widowControl w:val="0"/>
        <w:spacing w:before="6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a) Mô hình mô phỏng thị trường điện phải mô tả được tối thiểu các ràng buộc của hệ thống điện theo quy định tại điểm e, điểm g, điểm h, điểm i, điểm k Điều này. Trường hợp thay đổi các ràng buộc của Mô hình mô phỏng thị trường điện, Đơn vị vận hành hệ thống điện và thị trường điện có trách nhiệm tính toán phân tích để các ràng buộc phản ánh đúng bản chất vật lý của hệ thống điện.</w:t>
      </w:r>
    </w:p>
    <w:p ns2:paraId="6BA47C69" ns2:textId="77777777" w:rsidR="002E16F4" w:rsidRPr="007656EF" w:rsidRDefault="002E16F4" w:rsidP="00A0621F">
      <w:pPr>
        <w:widowControl w:val="0"/>
        <w:spacing w:before="6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b) Trường hợp các ràng buộc bị vi phạm, Mô hình mô phỏng thị trường điện phải đưa ra các thông tin về mức độ vi phạm và đối tượng vi phạm.</w:t>
      </w:r>
    </w:p>
    <w:p ns2:paraId="2045BD7C" ns2:textId="77777777" w:rsidR="002E16F4" w:rsidRPr="007656EF" w:rsidRDefault="002E16F4" w:rsidP="00A0621F">
      <w:pPr>
        <w:widowControl w:val="0"/>
        <w:spacing w:before="6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c) Mỗi ràng buộc đều phải có các hệ số chi phí phạt vi phạm ràng buộc phù hợp với các kịch bản mô phỏng thị trường điện do Đơn vị vận hành hệ thống điện và thị trường điện xác định.</w:t>
      </w:r>
    </w:p>
    <w:p ns2:paraId="2E8302E8" ns2:textId="77777777" w:rsidR="002E16F4" w:rsidRPr="007656EF" w:rsidRDefault="002E16F4" w:rsidP="00A0621F">
      <w:pPr>
        <w:widowControl w:val="0"/>
        <w:spacing w:before="6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d) Ràng buộc về hệ thống điện</w:t>
      </w:r>
    </w:p>
    <w:p ns2:paraId="73135558" ns2:textId="77777777" w:rsidR="002E16F4" w:rsidRPr="007656EF" w:rsidRDefault="002E16F4" w:rsidP="00A0621F">
      <w:pPr>
        <w:spacing w:before="60" w:after="40" w:line="288"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 xml:space="preserve">- Ràng buộc cân bằng nguồn - tải: </w:t>
      </w:r>
      <w:r w:rsidRPr="003A427E">
        <w:rPr>
          <w:rFonts w:ascii="Times New Roman" w:eastAsia="Times New Roman" w:hAnsi="Times New Roman" w:cs="Times New Roman"/>
          <w:kern w:val="0"/>
          <w:sz w:val="28"/>
          <w:szCs w:val="28"/>
          <w:lang w:val="vi-VN"/>
          <ns2:ligatures ns2:val="none"/>
        </w:rPr>
        <w:t>t</w:t>
      </w:r>
      <w:r w:rsidRPr="007656EF">
        <w:rPr>
          <w:rFonts w:ascii="Times New Roman" w:eastAsia="Times New Roman" w:hAnsi="Times New Roman" w:cs="Times New Roman"/>
          <w:kern w:val="0"/>
          <w:sz w:val="28"/>
          <w:szCs w:val="28"/>
          <w:lang w:val="vi-VN"/>
          <ns2:ligatures ns2:val="none"/>
        </w:rPr>
        <w:t>hể hiện tương quan giữa tổng công suất nguồn phát luôn cân bằng với tổng công suất phụ tải (bao gồm cả tổn thất) tại bất kỳ thời điểm nào trong chu kỳ tính toán;</w:t>
      </w:r>
    </w:p>
    <w:p ns2:paraId="47BE13B8" ns2:textId="77777777" w:rsidR="002E16F4" w:rsidRPr="007656EF" w:rsidRDefault="002E16F4" w:rsidP="00A0621F">
      <w:pPr>
        <w:spacing w:before="60" w:after="40" w:line="288"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 xml:space="preserve">- Ràng buộc công suất nhóm tổ máy: </w:t>
      </w:r>
      <w:r w:rsidRPr="003A427E">
        <w:rPr>
          <w:rFonts w:ascii="Times New Roman" w:eastAsia="Times New Roman" w:hAnsi="Times New Roman" w:cs="Times New Roman"/>
          <w:kern w:val="0"/>
          <w:sz w:val="28"/>
          <w:szCs w:val="28"/>
          <w:lang w:val="vi-VN"/>
          <ns2:ligatures ns2:val="none"/>
        </w:rPr>
        <w:t>m</w:t>
      </w:r>
      <w:r w:rsidRPr="007656EF">
        <w:rPr>
          <w:rFonts w:ascii="Times New Roman" w:eastAsia="Times New Roman" w:hAnsi="Times New Roman" w:cs="Times New Roman"/>
          <w:kern w:val="0"/>
          <w:sz w:val="28"/>
          <w:szCs w:val="28"/>
          <w:lang w:val="vi-VN"/>
          <ns2:ligatures ns2:val="none"/>
        </w:rPr>
        <w:t xml:space="preserve">ô tả ràng buộc về lượng công suất có thể phát tối đa (hoặc tối thiểu) của một nhóm tổ máy, bao gồm các dữ liệu sau: </w:t>
      </w:r>
      <w:r w:rsidRPr="003A427E">
        <w:rPr>
          <w:rFonts w:ascii="Times New Roman" w:eastAsia="Times New Roman" w:hAnsi="Times New Roman" w:cs="Times New Roman"/>
          <w:kern w:val="0"/>
          <w:sz w:val="28"/>
          <w:szCs w:val="28"/>
          <w:lang w:val="vi-VN"/>
          <ns2:ligatures ns2:val="none"/>
        </w:rPr>
        <w:t>t</w:t>
      </w:r>
      <w:r w:rsidRPr="007656EF">
        <w:rPr>
          <w:rFonts w:ascii="Times New Roman" w:eastAsia="Times New Roman" w:hAnsi="Times New Roman" w:cs="Times New Roman"/>
          <w:kern w:val="0"/>
          <w:sz w:val="28"/>
          <w:szCs w:val="28"/>
          <w:lang w:val="vi-VN"/>
          <ns2:ligatures ns2:val="none"/>
        </w:rPr>
        <w:t xml:space="preserve">ên các tổ máy trong nhóm; </w:t>
      </w:r>
      <w:r w:rsidRPr="003A427E">
        <w:rPr>
          <w:rFonts w:ascii="Times New Roman" w:eastAsia="Times New Roman" w:hAnsi="Times New Roman" w:cs="Times New Roman"/>
          <w:kern w:val="0"/>
          <w:sz w:val="28"/>
          <w:szCs w:val="28"/>
          <w:lang w:val="vi-VN"/>
          <ns2:ligatures ns2:val="none"/>
        </w:rPr>
        <w:t>g</w:t>
      </w:r>
      <w:r w:rsidRPr="007656EF">
        <w:rPr>
          <w:rFonts w:ascii="Times New Roman" w:eastAsia="Times New Roman" w:hAnsi="Times New Roman" w:cs="Times New Roman"/>
          <w:kern w:val="0"/>
          <w:sz w:val="28"/>
          <w:szCs w:val="28"/>
          <w:lang w:val="vi-VN"/>
          <ns2:ligatures ns2:val="none"/>
        </w:rPr>
        <w:t xml:space="preserve">iá trị công suất giới hạn của nhóm tổ máy tương ứng; </w:t>
      </w:r>
      <w:r w:rsidRPr="003A427E">
        <w:rPr>
          <w:rFonts w:ascii="Times New Roman" w:eastAsia="Times New Roman" w:hAnsi="Times New Roman" w:cs="Times New Roman"/>
          <w:kern w:val="0"/>
          <w:sz w:val="28"/>
          <w:szCs w:val="28"/>
          <w:lang w:val="vi-VN"/>
          <ns2:ligatures ns2:val="none"/>
        </w:rPr>
        <w:t>k</w:t>
      </w:r>
      <w:r w:rsidRPr="007656EF">
        <w:rPr>
          <w:rFonts w:ascii="Times New Roman" w:eastAsia="Times New Roman" w:hAnsi="Times New Roman" w:cs="Times New Roman"/>
          <w:kern w:val="0"/>
          <w:sz w:val="28"/>
          <w:szCs w:val="28"/>
          <w:lang w:val="vi-VN"/>
          <ns2:ligatures ns2:val="none"/>
        </w:rPr>
        <w:t>hoảng thời gian diễn ra ràng buộc trong chu kỳ tính toán.</w:t>
      </w:r>
    </w:p>
    <w:p ns2:paraId="62075255"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lastRenderedPageBreak/>
        <w:t>-</w:t>
      </w:r>
      <w:r w:rsidRPr="007656EF">
        <w:rPr>
          <w:rFonts w:ascii="Times New Roman" w:eastAsia="Times New Roman" w:hAnsi="Times New Roman" w:cs="Times New Roman"/>
          <w:kern w:val="0"/>
          <w:sz w:val="28"/>
          <w:szCs w:val="28"/>
          <w:lang w:val="vi-VN"/>
          <ns2:ligatures ns2:val="none"/>
        </w:rPr>
        <w:tab/>
        <w:t xml:space="preserve">Ràng buộc bao tiêu: </w:t>
      </w:r>
      <w:r w:rsidRPr="003A427E">
        <w:rPr>
          <w:rFonts w:ascii="Times New Roman" w:eastAsia="Times New Roman" w:hAnsi="Times New Roman" w:cs="Times New Roman"/>
          <w:kern w:val="0"/>
          <w:sz w:val="28"/>
          <w:szCs w:val="28"/>
          <w:lang w:val="vi-VN"/>
          <ns2:ligatures ns2:val="none"/>
        </w:rPr>
        <w:t>m</w:t>
      </w:r>
      <w:r w:rsidRPr="007656EF">
        <w:rPr>
          <w:rFonts w:ascii="Times New Roman" w:eastAsia="Times New Roman" w:hAnsi="Times New Roman" w:cs="Times New Roman"/>
          <w:kern w:val="0"/>
          <w:sz w:val="28"/>
          <w:szCs w:val="28"/>
          <w:lang w:val="vi-VN"/>
          <ns2:ligatures ns2:val="none"/>
        </w:rPr>
        <w:t xml:space="preserve">ô tả ràng buộc về yêu cầu huy động của nhà máy đảm bảo bao tiêu, bao gồm dữ liệu sau: </w:t>
      </w:r>
      <w:r w:rsidRPr="003A427E">
        <w:rPr>
          <w:rFonts w:ascii="Times New Roman" w:eastAsia="Times New Roman" w:hAnsi="Times New Roman" w:cs="Times New Roman"/>
          <w:kern w:val="0"/>
          <w:sz w:val="28"/>
          <w:szCs w:val="28"/>
          <w:lang w:val="vi-VN"/>
          <ns2:ligatures ns2:val="none"/>
        </w:rPr>
        <w:t>t</w:t>
      </w:r>
      <w:r w:rsidRPr="007656EF">
        <w:rPr>
          <w:rFonts w:ascii="Times New Roman" w:eastAsia="Times New Roman" w:hAnsi="Times New Roman" w:cs="Times New Roman"/>
          <w:kern w:val="0"/>
          <w:sz w:val="28"/>
          <w:szCs w:val="28"/>
          <w:lang w:val="vi-VN"/>
          <ns2:ligatures ns2:val="none"/>
        </w:rPr>
        <w:t xml:space="preserve">ên các tổ máy trong nhà máy; </w:t>
      </w:r>
      <w:r w:rsidRPr="003A427E">
        <w:rPr>
          <w:rFonts w:ascii="Times New Roman" w:eastAsia="Times New Roman" w:hAnsi="Times New Roman" w:cs="Times New Roman"/>
          <w:kern w:val="0"/>
          <w:sz w:val="28"/>
          <w:szCs w:val="28"/>
          <w:lang w:val="vi-VN"/>
          <ns2:ligatures ns2:val="none"/>
        </w:rPr>
        <w:t>g</w:t>
      </w:r>
      <w:r w:rsidRPr="007656EF">
        <w:rPr>
          <w:rFonts w:ascii="Times New Roman" w:eastAsia="Times New Roman" w:hAnsi="Times New Roman" w:cs="Times New Roman"/>
          <w:kern w:val="0"/>
          <w:sz w:val="28"/>
          <w:szCs w:val="28"/>
          <w:lang w:val="vi-VN"/>
          <ns2:ligatures ns2:val="none"/>
        </w:rPr>
        <w:t>iá trị yêu cầu bao tiêu, khoảng thời gian bao tiêu trong chu kỳ tính toán.</w:t>
      </w:r>
    </w:p>
    <w:p ns2:paraId="4DEE7493"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đ) Ràng buộc về đặc tính kỹ thuật tổ máy</w:t>
      </w:r>
    </w:p>
    <w:p ns2:paraId="4FFB023E"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công suất phát tối đa (MW);</w:t>
      </w:r>
    </w:p>
    <w:p ns2:paraId="6B91F25E"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công suất phát tối thiểu (MW);</w:t>
      </w:r>
    </w:p>
    <w:p ns2:paraId="590BE4ED"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vùng cấm tổ máy (MW);</w:t>
      </w:r>
    </w:p>
    <w:p ns2:paraId="385A3DC7"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khả năng tăng tải (MW/phút);</w:t>
      </w:r>
    </w:p>
    <w:p ns2:paraId="7900C16C"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khả năng giảm tải (MW/phút);</w:t>
      </w:r>
    </w:p>
    <w:p ns2:paraId="2D094D0A"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số giờ ngừng máy tối thiểu (giờ);</w:t>
      </w:r>
    </w:p>
    <w:p ns2:paraId="58DD3566"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số giờ chạy máy tối thiểu (giờ);</w:t>
      </w:r>
    </w:p>
    <w:p ns2:paraId="39566FCF"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Số lần khởi động tối đa trong một khoảng thời gian nhất định;</w:t>
      </w:r>
    </w:p>
    <w:p ns2:paraId="440C254D"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tổng sản lượng phát của tổ máy, nhà máy trong một chu kỳ thời gian nhất định. Chu kỳ thời gian có thể là một ngày (MWh/ngày), một tuần (MWh/tuần) hay một tháng (MWh/tháng).</w:t>
      </w:r>
    </w:p>
    <w:p ns2:paraId="20FFD14B"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e) Ràng buộc về thủy năng</w:t>
      </w:r>
    </w:p>
    <w:p ns2:paraId="110CE751"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Ràng buộc cân bằng nước: Xét tại một chu kỳ bất kỳ, tại một hồ thủy điện bất kỳ phải đảm bảo phương trình cân bằng nước như sau:</w:t>
      </w:r>
    </w:p>
    <w:p ns2:paraId="3712C353" ns2:textId="77777777" w:rsidR="002E16F4" w:rsidRPr="007656EF" w:rsidRDefault="002E16F4" w:rsidP="00936608">
      <w:pPr>
        <w:widowControl w:val="0"/>
        <w:spacing w:before="20" w:after="20" w:line="240" w:lineRule="auto"/>
        <w:ind w:firstLine="567"/>
        <w:jc w:val="center"/>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V</w:t>
      </w:r>
      <w:r w:rsidRPr="007656EF">
        <w:rPr>
          <w:rFonts w:ascii="Times New Roman" w:eastAsia="Times New Roman" w:hAnsi="Times New Roman" w:cs="Times New Roman"/>
          <w:kern w:val="0"/>
          <w:sz w:val="28"/>
          <w:szCs w:val="28"/>
          <w:vertAlign w:val="subscript"/>
          <w:lang w:val="vi-VN"/>
          <ns2:ligatures ns2:val="none"/>
        </w:rPr>
        <w:t>đầu</w:t>
      </w:r>
      <w:r w:rsidRPr="007656EF">
        <w:rPr>
          <w:rFonts w:ascii="Times New Roman" w:eastAsia="Times New Roman" w:hAnsi="Times New Roman" w:cs="Times New Roman"/>
          <w:kern w:val="0"/>
          <w:sz w:val="28"/>
          <w:szCs w:val="28"/>
          <w:lang w:val="vi-VN"/>
          <ns2:ligatures ns2:val="none"/>
        </w:rPr>
        <w:t xml:space="preserve"> + V</w:t>
      </w:r>
      <w:r w:rsidRPr="007656EF">
        <w:rPr>
          <w:rFonts w:ascii="Times New Roman" w:eastAsia="Times New Roman" w:hAnsi="Times New Roman" w:cs="Times New Roman"/>
          <w:kern w:val="0"/>
          <w:sz w:val="28"/>
          <w:szCs w:val="28"/>
          <w:vertAlign w:val="subscript"/>
          <w:lang w:val="vi-VN"/>
          <ns2:ligatures ns2:val="none"/>
        </w:rPr>
        <w:t>về</w:t>
      </w:r>
      <w:r w:rsidRPr="007656EF">
        <w:rPr>
          <w:rFonts w:ascii="Times New Roman" w:eastAsia="Times New Roman" w:hAnsi="Times New Roman" w:cs="Times New Roman"/>
          <w:kern w:val="0"/>
          <w:sz w:val="28"/>
          <w:szCs w:val="28"/>
          <w:lang w:val="vi-VN"/>
          <ns2:ligatures ns2:val="none"/>
        </w:rPr>
        <w:t xml:space="preserve"> = V </w:t>
      </w:r>
      <w:r w:rsidRPr="007656EF">
        <w:rPr>
          <w:rFonts w:ascii="Times New Roman" w:eastAsia="Times New Roman" w:hAnsi="Times New Roman" w:cs="Times New Roman"/>
          <w:kern w:val="0"/>
          <w:sz w:val="28"/>
          <w:szCs w:val="28"/>
          <w:vertAlign w:val="subscript"/>
          <w:lang w:val="vi-VN"/>
          <ns2:ligatures ns2:val="none"/>
        </w:rPr>
        <w:t>cuối</w:t>
      </w:r>
      <w:r w:rsidRPr="007656EF">
        <w:rPr>
          <w:rFonts w:ascii="Times New Roman" w:eastAsia="Times New Roman" w:hAnsi="Times New Roman" w:cs="Times New Roman"/>
          <w:kern w:val="0"/>
          <w:sz w:val="28"/>
          <w:szCs w:val="28"/>
          <w:lang w:val="vi-VN"/>
          <ns2:ligatures ns2:val="none"/>
        </w:rPr>
        <w:t xml:space="preserve"> + V </w:t>
      </w:r>
      <w:r w:rsidRPr="007656EF">
        <w:rPr>
          <w:rFonts w:ascii="Times New Roman" w:eastAsia="Times New Roman" w:hAnsi="Times New Roman" w:cs="Times New Roman"/>
          <w:kern w:val="0"/>
          <w:sz w:val="28"/>
          <w:szCs w:val="28"/>
          <w:vertAlign w:val="subscript"/>
          <w:lang w:val="vi-VN"/>
          <ns2:ligatures ns2:val="none"/>
        </w:rPr>
        <w:t>chạy máy</w:t>
      </w:r>
      <w:r w:rsidRPr="007656EF">
        <w:rPr>
          <w:rFonts w:ascii="Times New Roman" w:eastAsia="Times New Roman" w:hAnsi="Times New Roman" w:cs="Times New Roman"/>
          <w:kern w:val="0"/>
          <w:sz w:val="28"/>
          <w:szCs w:val="28"/>
          <w:lang w:val="vi-VN"/>
          <ns2:ligatures ns2:val="none"/>
        </w:rPr>
        <w:t xml:space="preserve"> + V </w:t>
      </w:r>
      <w:r w:rsidRPr="007656EF">
        <w:rPr>
          <w:rFonts w:ascii="Times New Roman" w:eastAsia="Times New Roman" w:hAnsi="Times New Roman" w:cs="Times New Roman"/>
          <w:kern w:val="0"/>
          <w:sz w:val="28"/>
          <w:szCs w:val="28"/>
          <w:vertAlign w:val="subscript"/>
          <w:lang w:val="vi-VN"/>
          <ns2:ligatures ns2:val="none"/>
        </w:rPr>
        <w:t xml:space="preserve">xả </w:t>
      </w:r>
      <w:r w:rsidRPr="007656EF">
        <w:rPr>
          <w:rFonts w:ascii="Times New Roman" w:eastAsia="Times New Roman" w:hAnsi="Times New Roman" w:cs="Times New Roman"/>
          <w:kern w:val="0"/>
          <w:sz w:val="28"/>
          <w:szCs w:val="28"/>
          <w:lang w:val="vi-VN"/>
          <ns2:ligatures ns2:val="none"/>
        </w:rPr>
        <w:t xml:space="preserve">+ V </w:t>
      </w:r>
      <w:r w:rsidRPr="007656EF">
        <w:rPr>
          <w:rFonts w:ascii="Times New Roman" w:eastAsia="Times New Roman" w:hAnsi="Times New Roman" w:cs="Times New Roman"/>
          <w:kern w:val="0"/>
          <w:sz w:val="28"/>
          <w:szCs w:val="28"/>
          <w:vertAlign w:val="subscript"/>
          <w:lang w:val="vi-VN"/>
          <ns2:ligatures ns2:val="none"/>
        </w:rPr>
        <w:t>bốc hơi</w:t>
      </w:r>
    </w:p>
    <w:p ns2:paraId="65DC2A21"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 xml:space="preserve">Trong đó: </w:t>
      </w:r>
    </w:p>
    <w:p ns2:paraId="4A49322B" ns2:textId="77777777" w:rsidR="002E16F4" w:rsidRPr="007656EF" w:rsidRDefault="002E16F4" w:rsidP="00936608">
      <w:pPr>
        <w:widowControl w:val="0"/>
        <w:spacing w:before="20" w:after="20" w:line="240" w:lineRule="auto"/>
        <w:ind w:left="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V</w:t>
      </w:r>
      <w:r w:rsidRPr="007656EF">
        <w:rPr>
          <w:rFonts w:ascii="Times New Roman" w:eastAsia="Calibri" w:hAnsi="Times New Roman" w:cs="Times New Roman"/>
          <w:kern w:val="0"/>
          <w:sz w:val="28"/>
          <w:szCs w:val="28"/>
          <w:vertAlign w:val="subscript"/>
          <w:lang w:val="vi-VN"/>
          <ns2:ligatures ns2:val="none"/>
        </w:rPr>
        <w:t>đầu</w:t>
      </w:r>
      <w:r w:rsidRPr="007656EF">
        <w:rPr>
          <w:rFonts w:ascii="Times New Roman" w:eastAsia="Calibri" w:hAnsi="Times New Roman" w:cs="Times New Roman"/>
          <w:kern w:val="0"/>
          <w:sz w:val="28"/>
          <w:szCs w:val="28"/>
          <w:lang w:val="vi-VN"/>
          <ns2:ligatures ns2:val="none"/>
        </w:rPr>
        <w:t>: Tổng lượng nước trong hồ tại đầu chu kỳ (m</w:t>
      </w:r>
      <w:r w:rsidRPr="007656EF">
        <w:rPr>
          <w:rFonts w:ascii="Times New Roman" w:eastAsia="Calibri" w:hAnsi="Times New Roman" w:cs="Times New Roman"/>
          <w:kern w:val="0"/>
          <w:sz w:val="28"/>
          <w:szCs w:val="28"/>
          <w:vertAlign w:val="superscript"/>
          <w:lang w:val="vi-VN"/>
          <ns2:ligatures ns2:val="none"/>
        </w:rPr>
        <w:t>3</w:t>
      </w:r>
      <w:r w:rsidRPr="007656EF">
        <w:rPr>
          <w:rFonts w:ascii="Times New Roman" w:eastAsia="Calibri" w:hAnsi="Times New Roman" w:cs="Times New Roman"/>
          <w:kern w:val="0"/>
          <w:sz w:val="28"/>
          <w:szCs w:val="28"/>
          <w:lang w:val="vi-VN"/>
          <ns2:ligatures ns2:val="none"/>
        </w:rPr>
        <w:t>);</w:t>
      </w:r>
    </w:p>
    <w:p ns2:paraId="751670F6" ns2:textId="77777777" w:rsidR="002E16F4" w:rsidRPr="007656EF" w:rsidRDefault="002E16F4" w:rsidP="00936608">
      <w:pPr>
        <w:widowControl w:val="0"/>
        <w:spacing w:before="20" w:after="20" w:line="240" w:lineRule="auto"/>
        <w:ind w:left="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V</w:t>
      </w:r>
      <w:r w:rsidRPr="007656EF">
        <w:rPr>
          <w:rFonts w:ascii="Times New Roman" w:eastAsia="Calibri" w:hAnsi="Times New Roman" w:cs="Times New Roman"/>
          <w:kern w:val="0"/>
          <w:sz w:val="28"/>
          <w:szCs w:val="28"/>
          <w:vertAlign w:val="subscript"/>
          <w:lang w:val="vi-VN"/>
          <ns2:ligatures ns2:val="none"/>
        </w:rPr>
        <w:t>về</w:t>
      </w:r>
      <w:r w:rsidRPr="007656EF">
        <w:rPr>
          <w:rFonts w:ascii="Times New Roman" w:eastAsia="Calibri" w:hAnsi="Times New Roman" w:cs="Times New Roman"/>
          <w:kern w:val="0"/>
          <w:sz w:val="28"/>
          <w:szCs w:val="28"/>
          <w:lang w:val="vi-VN"/>
          <ns2:ligatures ns2:val="none"/>
        </w:rPr>
        <w:t>: Tổng lượng nước về hồ trong chu kỳ (m</w:t>
      </w:r>
      <w:r w:rsidRPr="007656EF">
        <w:rPr>
          <w:rFonts w:ascii="Times New Roman" w:eastAsia="Calibri" w:hAnsi="Times New Roman" w:cs="Times New Roman"/>
          <w:kern w:val="0"/>
          <w:sz w:val="28"/>
          <w:szCs w:val="28"/>
          <w:vertAlign w:val="superscript"/>
          <w:lang w:val="vi-VN"/>
          <ns2:ligatures ns2:val="none"/>
        </w:rPr>
        <w:t>3</w:t>
      </w:r>
      <w:r w:rsidRPr="007656EF">
        <w:rPr>
          <w:rFonts w:ascii="Times New Roman" w:eastAsia="Calibri" w:hAnsi="Times New Roman" w:cs="Times New Roman"/>
          <w:kern w:val="0"/>
          <w:sz w:val="28"/>
          <w:szCs w:val="28"/>
          <w:lang w:val="vi-VN"/>
          <ns2:ligatures ns2:val="none"/>
        </w:rPr>
        <w:t>);</w:t>
      </w:r>
    </w:p>
    <w:p ns2:paraId="78F8894C" ns2:textId="77777777" w:rsidR="002E16F4" w:rsidRPr="007656EF" w:rsidRDefault="002E16F4" w:rsidP="00936608">
      <w:pPr>
        <w:widowControl w:val="0"/>
        <w:spacing w:before="20" w:after="20" w:line="240" w:lineRule="auto"/>
        <w:ind w:left="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V</w:t>
      </w:r>
      <w:r w:rsidRPr="007656EF">
        <w:rPr>
          <w:rFonts w:ascii="Times New Roman" w:eastAsia="Calibri" w:hAnsi="Times New Roman" w:cs="Times New Roman"/>
          <w:kern w:val="0"/>
          <w:sz w:val="28"/>
          <w:szCs w:val="28"/>
          <w:vertAlign w:val="subscript"/>
          <w:lang w:val="vi-VN"/>
          <ns2:ligatures ns2:val="none"/>
        </w:rPr>
        <w:t>cuối</w:t>
      </w:r>
      <w:r w:rsidRPr="007656EF">
        <w:rPr>
          <w:rFonts w:ascii="Times New Roman" w:eastAsia="Calibri" w:hAnsi="Times New Roman" w:cs="Times New Roman"/>
          <w:kern w:val="0"/>
          <w:sz w:val="28"/>
          <w:szCs w:val="28"/>
          <w:lang w:val="vi-VN"/>
          <ns2:ligatures ns2:val="none"/>
        </w:rPr>
        <w:t>: Tổng lượng nước trong hồ tại cuối chu kỳ (m</w:t>
      </w:r>
      <w:r w:rsidRPr="007656EF">
        <w:rPr>
          <w:rFonts w:ascii="Times New Roman" w:eastAsia="Calibri" w:hAnsi="Times New Roman" w:cs="Times New Roman"/>
          <w:kern w:val="0"/>
          <w:sz w:val="28"/>
          <w:szCs w:val="28"/>
          <w:vertAlign w:val="superscript"/>
          <w:lang w:val="vi-VN"/>
          <ns2:ligatures ns2:val="none"/>
        </w:rPr>
        <w:t>3</w:t>
      </w:r>
      <w:r w:rsidRPr="007656EF">
        <w:rPr>
          <w:rFonts w:ascii="Times New Roman" w:eastAsia="Calibri" w:hAnsi="Times New Roman" w:cs="Times New Roman"/>
          <w:kern w:val="0"/>
          <w:sz w:val="28"/>
          <w:szCs w:val="28"/>
          <w:lang w:val="vi-VN"/>
          <ns2:ligatures ns2:val="none"/>
        </w:rPr>
        <w:t>);</w:t>
      </w:r>
    </w:p>
    <w:p ns2:paraId="71B8133B" ns2:textId="77777777" w:rsidR="002E16F4" w:rsidRPr="007656EF" w:rsidRDefault="002E16F4" w:rsidP="00936608">
      <w:pPr>
        <w:widowControl w:val="0"/>
        <w:spacing w:before="20" w:after="20" w:line="240" w:lineRule="auto"/>
        <w:ind w:left="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V</w:t>
      </w:r>
      <w:r w:rsidRPr="007656EF">
        <w:rPr>
          <w:rFonts w:ascii="Times New Roman" w:eastAsia="Calibri" w:hAnsi="Times New Roman" w:cs="Times New Roman"/>
          <w:kern w:val="0"/>
          <w:sz w:val="28"/>
          <w:szCs w:val="28"/>
          <w:vertAlign w:val="subscript"/>
          <w:lang w:val="vi-VN"/>
          <ns2:ligatures ns2:val="none"/>
        </w:rPr>
        <w:t>xả</w:t>
      </w:r>
      <w:r w:rsidRPr="007656EF">
        <w:rPr>
          <w:rFonts w:ascii="Times New Roman" w:eastAsia="Calibri" w:hAnsi="Times New Roman" w:cs="Times New Roman"/>
          <w:kern w:val="0"/>
          <w:sz w:val="28"/>
          <w:szCs w:val="28"/>
          <w:lang w:val="vi-VN"/>
          <ns2:ligatures ns2:val="none"/>
        </w:rPr>
        <w:t>: Tổng lượng nước xả trong chu kỳ (</w:t>
      </w:r>
      <w:r w:rsidRPr="003A427E">
        <w:rPr>
          <w:rFonts w:ascii="Times New Roman" w:eastAsia="Calibri" w:hAnsi="Times New Roman" w:cs="Times New Roman"/>
          <w:kern w:val="0"/>
          <w:sz w:val="28"/>
          <w:szCs w:val="28"/>
          <w:lang w:val="vi-VN"/>
          <ns2:ligatures ns2:val="none"/>
        </w:rPr>
        <w:t>m</w:t>
      </w:r>
      <w:r w:rsidRPr="003A427E">
        <w:rPr>
          <w:rFonts w:ascii="Times New Roman" w:eastAsia="Calibri" w:hAnsi="Times New Roman" w:cs="Times New Roman"/>
          <w:kern w:val="0"/>
          <w:sz w:val="28"/>
          <w:szCs w:val="28"/>
          <w:vertAlign w:val="superscript"/>
          <w:lang w:val="vi-VN"/>
          <ns2:ligatures ns2:val="none"/>
        </w:rPr>
        <w:t>3</w:t>
      </w:r>
      <w:r w:rsidRPr="007656EF">
        <w:rPr>
          <w:rFonts w:ascii="Times New Roman" w:eastAsia="Calibri" w:hAnsi="Times New Roman" w:cs="Times New Roman"/>
          <w:kern w:val="0"/>
          <w:sz w:val="28"/>
          <w:szCs w:val="28"/>
          <w:lang w:val="vi-VN"/>
          <ns2:ligatures ns2:val="none"/>
        </w:rPr>
        <w:t>);</w:t>
      </w:r>
    </w:p>
    <w:p ns2:paraId="3DC6AA8E" ns2:textId="77777777" w:rsidR="002E16F4" w:rsidRPr="007656EF" w:rsidRDefault="002E16F4" w:rsidP="00936608">
      <w:pPr>
        <w:widowControl w:val="0"/>
        <w:spacing w:before="20" w:after="20" w:line="240" w:lineRule="auto"/>
        <w:ind w:left="567"/>
        <w:contextualSpacing/>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V</w:t>
      </w:r>
      <w:r w:rsidRPr="007656EF">
        <w:rPr>
          <w:rFonts w:ascii="Times New Roman" w:eastAsia="Calibri" w:hAnsi="Times New Roman" w:cs="Times New Roman"/>
          <w:kern w:val="0"/>
          <w:sz w:val="28"/>
          <w:szCs w:val="28"/>
          <w:vertAlign w:val="subscript"/>
          <w:lang w:val="vi-VN"/>
          <ns2:ligatures ns2:val="none"/>
        </w:rPr>
        <w:t>tổn thất</w:t>
      </w:r>
      <w:r w:rsidRPr="007656EF">
        <w:rPr>
          <w:rFonts w:ascii="Times New Roman" w:eastAsia="Calibri" w:hAnsi="Times New Roman" w:cs="Times New Roman"/>
          <w:kern w:val="0"/>
          <w:sz w:val="28"/>
          <w:szCs w:val="28"/>
          <w:lang w:val="vi-VN"/>
          <ns2:ligatures ns2:val="none"/>
        </w:rPr>
        <w:t>: Tổng lượng nước bốc hơi và các hao hụt vật lý khác (m</w:t>
      </w:r>
      <w:r w:rsidRPr="007656EF">
        <w:rPr>
          <w:rFonts w:ascii="Times New Roman" w:eastAsia="Calibri" w:hAnsi="Times New Roman" w:cs="Times New Roman"/>
          <w:kern w:val="0"/>
          <w:sz w:val="28"/>
          <w:szCs w:val="28"/>
          <w:vertAlign w:val="superscript"/>
          <w:lang w:val="vi-VN"/>
          <ns2:ligatures ns2:val="none"/>
        </w:rPr>
        <w:t>3</w:t>
      </w:r>
      <w:r w:rsidRPr="007656EF">
        <w:rPr>
          <w:rFonts w:ascii="Times New Roman" w:eastAsia="Calibri" w:hAnsi="Times New Roman" w:cs="Times New Roman"/>
          <w:kern w:val="0"/>
          <w:sz w:val="28"/>
          <w:szCs w:val="28"/>
          <w:lang w:val="vi-VN"/>
          <ns2:ligatures ns2:val="none"/>
        </w:rPr>
        <w:t>).</w:t>
      </w:r>
    </w:p>
    <w:p ns2:paraId="0989E7A0"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Ràng buộc mực nước cuối chu kỳ tính toán (m). Ràng buộc này có thể đưa dưới dạng thể tích hồ cuối chu kỳ tính toán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w:t>
      </w:r>
    </w:p>
    <w:p ns2:paraId="0A879708"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lượng nước tối thiểu, tối đa trong hồ tại từng thời điểm tính toán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 Ràng buộc này có thể được thể hiện dưới dạng giới hạn mực nước hồ tối thiểu, tối đa trong hồ tại từng thời điểm tính toán (m);</w:t>
      </w:r>
    </w:p>
    <w:p ns2:paraId="0EB9C056"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lượng nước xả xuống hạ lưu qua cửa xả tối thiểu, tối đa tại từng thời điểm tính toán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/s);</w:t>
      </w:r>
    </w:p>
    <w:p ns2:paraId="07146016"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tổng lượng nước xả xuống hạ lưu (qua cửa xả và qua tuabin) tối thiểu, tối đa tại từng thời điểm tính toán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/s);</w:t>
      </w:r>
    </w:p>
    <w:p ns2:paraId="33B6F25A"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mực nước thượng lưu tối thiểu, tối đa tại từng thời điểm tính toán (m);</w:t>
      </w:r>
    </w:p>
    <w:p ns2:paraId="0C7C2FAE"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mực nước hạ lưu tối thiểu, tối đa tại từng thời điểm tính toán (m).</w:t>
      </w:r>
    </w:p>
    <w:p ns2:paraId="133DD68B"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 xml:space="preserve">g) Ràng buộc về hệ thống cung cấp nhiên liệu </w:t>
      </w:r>
    </w:p>
    <w:p ns2:paraId="465C4C0A"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Mỗi hệ thống cung cấp nhiên liệu phải đáp ứng các ràng buộc sau:</w:t>
      </w:r>
    </w:p>
    <w:p ns2:paraId="5DDE08A7"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cung cấp nhiên liệu của toàn hệ thống cung cấp nhiên liệu và cho từng nhà máy trong hệ thống cung cấp nhiên liệu theo từng chu kỳ giao dịch (BTU/giờ hoặc tương đương);</w:t>
      </w:r>
    </w:p>
    <w:p ns2:paraId="29FED386" ns2:textId="77777777" w:rsidR="002E16F4" w:rsidRPr="007656EF" w:rsidRDefault="002E16F4" w:rsidP="00936608">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 xml:space="preserve">Giới hạn cung cấp nhiên liệu của toàn hệ thống cung cấp nhiên liệu và cho </w:t>
      </w:r>
      <w:r w:rsidRPr="007656EF">
        <w:rPr>
          <w:rFonts w:ascii="Times New Roman" w:eastAsia="Times New Roman" w:hAnsi="Times New Roman" w:cs="Times New Roman"/>
          <w:kern w:val="0"/>
          <w:sz w:val="28"/>
          <w:szCs w:val="28"/>
          <w:lang w:val="vi-VN"/>
          <ns2:ligatures ns2:val="none"/>
        </w:rPr>
        <w:lastRenderedPageBreak/>
        <w:t>từng nhà máy trong hệ thống cung cấp nhiên liệu tại từng chu kỳ thời gian (BTU/giờ hoặc tương đương). Chu kỳ thời gian có thể là 01 ngày, 01 tuần hoặc 01 tháng;</w:t>
      </w:r>
    </w:p>
    <w:p ns2:paraId="300581E4" ns2:textId="77777777" w:rsidR="002E16F4" w:rsidRPr="007656EF" w:rsidRDefault="002E16F4" w:rsidP="00936608">
      <w:pPr>
        <w:widowControl w:val="0"/>
        <w:spacing w:before="2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trao đổi nhiên liệu của đường kết nối với hệ thống cung cấp nhiên liệu khác (BTU/giờ hoặc tương đương).</w:t>
      </w:r>
    </w:p>
    <w:p ns2:paraId="5E54C2DF" ns2:textId="77777777" w:rsidR="002E16F4" w:rsidRPr="007656EF" w:rsidRDefault="002E16F4" w:rsidP="00936608">
      <w:pPr>
        <w:widowControl w:val="0"/>
        <w:spacing w:before="2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h) Ràng buộc về điện năng đảm bảo của các nhà máy thủy điện tại từng chu kỳ tính toán (kWh).</w:t>
      </w:r>
    </w:p>
    <w:p ns2:paraId="74C4C3F1" ns2:textId="77777777" w:rsidR="002E16F4" w:rsidRPr="007656EF" w:rsidRDefault="002E16F4" w:rsidP="00936608">
      <w:pPr>
        <w:widowControl w:val="0"/>
        <w:spacing w:before="2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 xml:space="preserve">i) Ràng buộc về đường dây liên kết </w:t>
      </w:r>
    </w:p>
    <w:p ns2:paraId="3B9DFA13" ns2:textId="77777777" w:rsidR="002E16F4" w:rsidRPr="007656EF" w:rsidRDefault="002E16F4" w:rsidP="00936608">
      <w:pPr>
        <w:widowControl w:val="0"/>
        <w:spacing w:before="2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 xml:space="preserve">Giới hạn khả năng truyền tải tối đa từ nút đầu đến nút cuối tại từng thời điểm tính toán (MW); </w:t>
      </w:r>
    </w:p>
    <w:p ns2:paraId="368F78C1" ns2:textId="77777777" w:rsidR="002E16F4" w:rsidRPr="007656EF" w:rsidRDefault="002E16F4" w:rsidP="00936608">
      <w:pPr>
        <w:widowControl w:val="0"/>
        <w:spacing w:before="2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khả năng truyền tải tối đa từ nút cuối đến nút đầu tại từng thời điểm tính toán (MW);</w:t>
      </w:r>
    </w:p>
    <w:p ns2:paraId="39185363" ns2:textId="77777777" w:rsidR="002E16F4" w:rsidRPr="007656EF" w:rsidRDefault="002E16F4" w:rsidP="00936608">
      <w:pPr>
        <w:widowControl w:val="0"/>
        <w:spacing w:before="2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công suất của một đường dây truyền tải là giá trị giới hạn nhiệt hoặc giá trị giới hạn ổn định tĩnh của đường dây tuỳ theo giá trị nào nhỏ hơn;</w:t>
      </w:r>
    </w:p>
    <w:p ns2:paraId="7543DD8B" ns2:textId="77777777" w:rsidR="002E16F4" w:rsidRPr="007656EF" w:rsidRDefault="002E16F4" w:rsidP="00936608">
      <w:pPr>
        <w:widowControl w:val="0"/>
        <w:spacing w:before="2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Khả năng truyền tải tối đa của đường dây liên kết là giá trị lớn nhất của tổng công suất các đường dây truyền tải cấu thành tương ứng khi một trong số các đường dây truyền tải này đạt mức giới hạn công suất.</w:t>
      </w:r>
    </w:p>
    <w:p ns2:paraId="479722DE" ns2:textId="77777777" w:rsidR="002E16F4" w:rsidRPr="007656EF" w:rsidRDefault="002E16F4" w:rsidP="00936608">
      <w:pPr>
        <w:widowControl w:val="0"/>
        <w:spacing w:before="2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 xml:space="preserve">k) Ràng buộc về công suất đáp ứng các dịch vụ phụ trợ </w:t>
      </w:r>
    </w:p>
    <w:p ns2:paraId="0C2184C7" ns2:textId="77777777" w:rsidR="002E16F4" w:rsidRPr="007656EF" w:rsidRDefault="002E16F4" w:rsidP="00936608">
      <w:pPr>
        <w:widowControl w:val="0"/>
        <w:spacing w:before="2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Tổng công suất dự phòng quay do các tổ máy cung cấp phải lớn hơn hoặc bằng yêu cầu tổng công suất dự phòng quay của toàn hệ thống hoặc tại nút quy định;</w:t>
      </w:r>
    </w:p>
    <w:p ns2:paraId="7CEF8FDF" ns2:textId="77777777" w:rsidR="002E16F4" w:rsidRPr="007656EF" w:rsidRDefault="002E16F4" w:rsidP="00936608">
      <w:pPr>
        <w:widowControl w:val="0"/>
        <w:spacing w:before="2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Tổng công suất dành cho điều tần do các tổ máy cung cấp phải lớn hơn hoặc bằng yêu cầu tổng công suất dành cho điều tần của toàn hệ thống.</w:t>
      </w:r>
    </w:p>
    <w:p ns2:paraId="0D6F4617" ns2:textId="77777777" w:rsidR="002E16F4" w:rsidRPr="007656EF" w:rsidRDefault="002E16F4" w:rsidP="00936608">
      <w:pPr>
        <w:keepNext/>
        <w:widowControl w:val="0"/>
        <w:adjustRightInd w:val="0"/>
        <w:spacing w:before="20" w:after="4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6. Mô hình hệ thống điện trong Mô hình mô phỏng thị trường điện</w:t>
      </w:r>
    </w:p>
    <w:p ns2:paraId="00E09F60" ns2:textId="77777777" w:rsidR="002E16F4" w:rsidRPr="007656EF" w:rsidRDefault="002E16F4" w:rsidP="00936608">
      <w:pPr>
        <w:widowControl w:val="0"/>
        <w:spacing w:before="2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Mô hình mô phỏng thị trường điện phải mô phỏng được hệ thống điện tối thiểu với các yếu tố sau đây:</w:t>
      </w:r>
    </w:p>
    <w:p ns2:paraId="444ED022" ns2:textId="77777777" w:rsidR="002E16F4" w:rsidRPr="007656EF" w:rsidRDefault="002E16F4" w:rsidP="00936608">
      <w:pPr>
        <w:widowControl w:val="0"/>
        <w:spacing w:before="20" w:after="40" w:line="240" w:lineRule="auto"/>
        <w:ind w:firstLine="567"/>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a) Mô phỏng các vùng trong hệ thống điện:</w:t>
      </w:r>
    </w:p>
    <w:p ns2:paraId="1E939347" ns2:textId="77777777" w:rsidR="002E16F4" w:rsidRPr="007656EF" w:rsidRDefault="002E16F4" w:rsidP="00936608">
      <w:pPr>
        <w:widowControl w:val="0"/>
        <w:spacing w:before="2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Chương trình mô phỏng hệ thống điện thành những vùng đặc trưng bởi từng nút liên kết với nhau bằng các đường dây truyền tải. Số nút tối thiểu được mô phỏng là 03 (ba) nút và phải có khả năng mở rộng khi cần thiết;</w:t>
      </w:r>
    </w:p>
    <w:p ns2:paraId="1E85D174" ns2:textId="77777777" w:rsidR="002E16F4" w:rsidRPr="007656EF" w:rsidRDefault="002E16F4" w:rsidP="00936608">
      <w:pPr>
        <w:widowControl w:val="0"/>
        <w:spacing w:before="2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Mỗi nút có một phụ tải đặc trưng và mô tả các nhà máy điện, tổ máy điện kết nối vào nút đó.</w:t>
      </w:r>
    </w:p>
    <w:p ns2:paraId="0EC10DA2" ns2:textId="77777777" w:rsidR="002E16F4" w:rsidRPr="003A427E" w:rsidRDefault="002E16F4" w:rsidP="00936608">
      <w:pPr>
        <w:widowControl w:val="0"/>
        <w:spacing w:before="2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b) Mô phỏng phụ tải hệ thống điện</w:t>
      </w:r>
      <w:r w:rsidRPr="003A427E">
        <w:rPr>
          <w:rFonts w:ascii="Times New Roman" w:eastAsia="Times New Roman" w:hAnsi="Times New Roman" w:cs="Times New Roman"/>
          <w:kern w:val="0"/>
          <w:sz w:val="28"/>
          <w:szCs w:val="28"/>
          <w:lang w:val="vi-VN"/>
          <ns2:ligatures ns2:val="none"/>
        </w:rPr>
        <w:t>:</w:t>
      </w:r>
    </w:p>
    <w:p ns2:paraId="1F34C610" ns2:textId="77777777" w:rsidR="002E16F4" w:rsidRPr="007656EF" w:rsidRDefault="002E16F4" w:rsidP="00936608">
      <w:pPr>
        <w:widowControl w:val="0"/>
        <w:spacing w:before="2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Phụ tải điện đặc trưng cho nhu cầu sử dụng điện tại mỗi nút được dự báo theo từng 30 phút hoặc 60 phút của chu kỳ tính toán (MW).</w:t>
      </w:r>
    </w:p>
    <w:p ns2:paraId="469F0EDB" ns2:textId="77777777" w:rsidR="002E16F4" w:rsidRPr="003A427E" w:rsidRDefault="002E16F4" w:rsidP="00936608">
      <w:pPr>
        <w:widowControl w:val="0"/>
        <w:spacing w:before="2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c) Mô phỏng tổ máy nhiệt điện</w:t>
      </w:r>
      <w:r w:rsidRPr="003A427E">
        <w:rPr>
          <w:rFonts w:ascii="Times New Roman" w:eastAsia="Times New Roman" w:hAnsi="Times New Roman" w:cs="Times New Roman"/>
          <w:kern w:val="0"/>
          <w:sz w:val="28"/>
          <w:szCs w:val="28"/>
          <w:lang w:val="vi-VN"/>
          <ns2:ligatures ns2:val="none"/>
        </w:rPr>
        <w:t>:</w:t>
      </w:r>
    </w:p>
    <w:p ns2:paraId="5F09C67E" ns2:textId="77777777" w:rsidR="002E16F4" w:rsidRPr="007656EF" w:rsidRDefault="002E16F4" w:rsidP="00936608">
      <w:pPr>
        <w:widowControl w:val="0"/>
        <w:spacing w:before="2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Vị trí đặt (thuộc nút nào trong mô phỏng các vùng trong hệ thống điện);</w:t>
      </w:r>
    </w:p>
    <w:p ns2:paraId="1510AEEF" ns2:textId="77777777" w:rsidR="002E16F4" w:rsidRPr="007656EF" w:rsidRDefault="002E16F4" w:rsidP="00936608">
      <w:pPr>
        <w:widowControl w:val="0"/>
        <w:spacing w:before="2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Công suất hữu công định mức (MW);</w:t>
      </w:r>
    </w:p>
    <w:p ns2:paraId="3C13D487" ns2:textId="77777777" w:rsidR="002E16F4" w:rsidRPr="007656EF" w:rsidRDefault="002E16F4" w:rsidP="00936608">
      <w:pPr>
        <w:widowControl w:val="0"/>
        <w:spacing w:before="2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Thời gian khởi động ứng với tối thiểu ba trạng thái nóng, ấm và lạnh (phút);</w:t>
      </w:r>
    </w:p>
    <w:p ns2:paraId="5FCD0061" ns2:textId="77777777" w:rsidR="002E16F4" w:rsidRPr="007656EF" w:rsidRDefault="002E16F4" w:rsidP="00936608">
      <w:pPr>
        <w:widowControl w:val="0"/>
        <w:spacing w:before="20" w:after="4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 xml:space="preserve">Trạng thái tổ máy: Mỗi tổ máy có thể được mô phỏng tại một trong các trạng thái sau: Tổ máy có thể phát công suất; Tổ máy không thể phát công suất;  Tổ máy bắt buộc phải nối lưới và công suất phát phải lớn hơn hoặc bằng công suất </w:t>
      </w:r>
      <w:r w:rsidRPr="007656EF">
        <w:rPr>
          <w:rFonts w:ascii="Times New Roman" w:eastAsia="Times New Roman" w:hAnsi="Times New Roman" w:cs="Times New Roman"/>
          <w:kern w:val="0"/>
          <w:sz w:val="28"/>
          <w:szCs w:val="28"/>
          <w:lang w:val="vi-VN"/>
          <ns2:ligatures ns2:val="none"/>
        </w:rPr>
        <w:lastRenderedPageBreak/>
        <w:t>tối thiểu; Tổ máy được huy động nhưng có giới hạn về sản lượng trong một khoảng thời gian nhất định; Tổ máy bắt buộc phải nối lưới và phát công suất theo biểu đồ cho trước.</w:t>
      </w:r>
    </w:p>
    <w:p ns2:paraId="56947210"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Suất hao nhiệt (BTU/kWh hoặc kCal/kWh) và nguồn nhiên liệu sử dụng (chỉ rõ tên hệ thống cung cấp nhiên liệu);</w:t>
      </w:r>
    </w:p>
    <w:p ns2:paraId="17E8AE13"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Xác suất ngừng máy sự cố (%);</w:t>
      </w:r>
    </w:p>
    <w:p ns2:paraId="546AD5B5"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Chi phí biến đổi của tổ máy được xác định theo quy định tại khoản 3 Điều 19 Thông tư này;</w:t>
      </w:r>
    </w:p>
    <w:p ns2:paraId="2195738C"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 xml:space="preserve">Chi phí khởi động của tổ máy (tương ứng với các trạng thái khởi động nóng, ấm, lạnh) (đồng/lần). </w:t>
      </w:r>
    </w:p>
    <w:p ns2:paraId="7D7E7FD2" ns2:textId="77777777" w:rsidR="002E16F4" w:rsidRPr="003A427E"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d) Mô phỏng tổ máy thủy điện</w:t>
      </w:r>
      <w:r w:rsidRPr="003A427E">
        <w:rPr>
          <w:rFonts w:ascii="Times New Roman" w:eastAsia="Times New Roman" w:hAnsi="Times New Roman" w:cs="Times New Roman"/>
          <w:kern w:val="0"/>
          <w:sz w:val="28"/>
          <w:szCs w:val="28"/>
          <w:lang w:val="vi-VN"/>
          <ns2:ligatures ns2:val="none"/>
        </w:rPr>
        <w:t>:</w:t>
      </w:r>
    </w:p>
    <w:p ns2:paraId="78FAA3CE"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Vị trí đặt (thuộc nút nào trong mô phỏng các vùng trong hệ thống điện) và các đặc tính thủy văn tương ứng của lưu vực sông, hồ, đập thủy điện được quy định tại khoản 5 Điều này;</w:t>
      </w:r>
    </w:p>
    <w:p ns2:paraId="426B143D"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Công suất hữu công định mức (MW);</w:t>
      </w:r>
    </w:p>
    <w:p ns2:paraId="20F4527C"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Quan hệ giữa cột áp và công suất hữu công khả dụng;</w:t>
      </w:r>
    </w:p>
    <w:p ns2:paraId="580D2F38"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Thời gian khởi động (phút);</w:t>
      </w:r>
    </w:p>
    <w:p ns2:paraId="0CD95ED3"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 xml:space="preserve">Trạng thái tổ máy: </w:t>
      </w:r>
      <w:r w:rsidRPr="003A427E">
        <w:rPr>
          <w:rFonts w:ascii="Times New Roman" w:eastAsia="Times New Roman" w:hAnsi="Times New Roman" w:cs="Times New Roman"/>
          <w:kern w:val="0"/>
          <w:sz w:val="28"/>
          <w:szCs w:val="28"/>
          <w:lang w:val="vi-VN"/>
          <ns2:ligatures ns2:val="none"/>
        </w:rPr>
        <w:t>m</w:t>
      </w:r>
      <w:r w:rsidRPr="007656EF">
        <w:rPr>
          <w:rFonts w:ascii="Times New Roman" w:eastAsia="Times New Roman" w:hAnsi="Times New Roman" w:cs="Times New Roman"/>
          <w:kern w:val="0"/>
          <w:sz w:val="28"/>
          <w:szCs w:val="28"/>
          <w:lang w:val="vi-VN"/>
          <ns2:ligatures ns2:val="none"/>
        </w:rPr>
        <w:t xml:space="preserve">ỗi tổ máy có thể được mô phỏng tại một trong các trạng thái sau: </w:t>
      </w:r>
      <w:r w:rsidRPr="003A427E">
        <w:rPr>
          <w:rFonts w:ascii="Times New Roman" w:eastAsia="Times New Roman" w:hAnsi="Times New Roman" w:cs="Times New Roman"/>
          <w:kern w:val="0"/>
          <w:sz w:val="28"/>
          <w:szCs w:val="28"/>
          <w:lang w:val="vi-VN"/>
          <ns2:ligatures ns2:val="none"/>
        </w:rPr>
        <w:t>t</w:t>
      </w:r>
      <w:r w:rsidRPr="007656EF">
        <w:rPr>
          <w:rFonts w:ascii="Times New Roman" w:eastAsia="Times New Roman" w:hAnsi="Times New Roman" w:cs="Times New Roman"/>
          <w:kern w:val="0"/>
          <w:sz w:val="28"/>
          <w:szCs w:val="28"/>
          <w:lang w:val="vi-VN"/>
          <ns2:ligatures ns2:val="none"/>
        </w:rPr>
        <w:t xml:space="preserve">ổ máy có thể phát công suất; </w:t>
      </w:r>
      <w:r w:rsidRPr="003A427E">
        <w:rPr>
          <w:rFonts w:ascii="Times New Roman" w:eastAsia="Times New Roman" w:hAnsi="Times New Roman" w:cs="Times New Roman"/>
          <w:kern w:val="0"/>
          <w:sz w:val="28"/>
          <w:szCs w:val="28"/>
          <w:lang w:val="vi-VN"/>
          <ns2:ligatures ns2:val="none"/>
        </w:rPr>
        <w:t>t</w:t>
      </w:r>
      <w:r w:rsidRPr="007656EF">
        <w:rPr>
          <w:rFonts w:ascii="Times New Roman" w:eastAsia="Times New Roman" w:hAnsi="Times New Roman" w:cs="Times New Roman"/>
          <w:kern w:val="0"/>
          <w:sz w:val="28"/>
          <w:szCs w:val="28"/>
          <w:lang w:val="vi-VN"/>
          <ns2:ligatures ns2:val="none"/>
        </w:rPr>
        <w:t xml:space="preserve">ổ máy không thể phát công suất; </w:t>
      </w:r>
      <w:r w:rsidRPr="003A427E">
        <w:rPr>
          <w:rFonts w:ascii="Times New Roman" w:eastAsia="Times New Roman" w:hAnsi="Times New Roman" w:cs="Times New Roman"/>
          <w:kern w:val="0"/>
          <w:sz w:val="28"/>
          <w:szCs w:val="28"/>
          <w:lang w:val="vi-VN"/>
          <ns2:ligatures ns2:val="none"/>
        </w:rPr>
        <w:t>t</w:t>
      </w:r>
      <w:r w:rsidRPr="007656EF">
        <w:rPr>
          <w:rFonts w:ascii="Times New Roman" w:eastAsia="Times New Roman" w:hAnsi="Times New Roman" w:cs="Times New Roman"/>
          <w:kern w:val="0"/>
          <w:sz w:val="28"/>
          <w:szCs w:val="28"/>
          <w:lang w:val="vi-VN"/>
          <ns2:ligatures ns2:val="none"/>
        </w:rPr>
        <w:t xml:space="preserve">ổ máy bắt buộc phải nối lưới và công suất phát phải lớn hơn hoặc bằng công suất tối thiểu; </w:t>
      </w:r>
      <w:r w:rsidRPr="003A427E">
        <w:rPr>
          <w:rFonts w:ascii="Times New Roman" w:eastAsia="Times New Roman" w:hAnsi="Times New Roman" w:cs="Times New Roman"/>
          <w:kern w:val="0"/>
          <w:sz w:val="28"/>
          <w:szCs w:val="28"/>
          <w:lang w:val="vi-VN"/>
          <ns2:ligatures ns2:val="none"/>
        </w:rPr>
        <w:t>t</w:t>
      </w:r>
      <w:r w:rsidRPr="007656EF">
        <w:rPr>
          <w:rFonts w:ascii="Times New Roman" w:eastAsia="Times New Roman" w:hAnsi="Times New Roman" w:cs="Times New Roman"/>
          <w:kern w:val="0"/>
          <w:sz w:val="28"/>
          <w:szCs w:val="28"/>
          <w:lang w:val="vi-VN"/>
          <ns2:ligatures ns2:val="none"/>
        </w:rPr>
        <w:t>ổ máy bắt buộc phải nối lưới và phát công suất theo biểu đồ cho trước.</w:t>
      </w:r>
    </w:p>
    <w:p ns2:paraId="0A177236"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Hệ số phát điện (MW/(</w:t>
      </w:r>
      <w:r w:rsidRPr="007656EF">
        <w:rPr>
          <w:rFonts w:ascii="Times New Roman" w:eastAsia="Times New Roman" w:hAnsi="Times New Roman" w:cs="Times New Roman"/>
          <w:kern w:val="0"/>
          <w:sz w:val="28"/>
          <w:szCs w:val="28"/>
          <ns2:ligatures ns2:val="none"/>
        </w:rPr>
        <w:t>m</w:t>
      </w:r>
      <w:r w:rsidRPr="007656EF">
        <w:rPr>
          <w:rFonts w:ascii="Times New Roman" w:eastAsia="Times New Roman" w:hAnsi="Times New Roman" w:cs="Times New Roman"/>
          <w:kern w:val="0"/>
          <w:sz w:val="28"/>
          <w:szCs w:val="28"/>
          <w:vertAlign w:val="superscript"/>
          <ns2:ligatures ns2:val="none"/>
        </w:rPr>
        <w:t>3</w:t>
      </w:r>
      <w:r w:rsidRPr="007656EF">
        <w:rPr>
          <w:rFonts w:ascii="Times New Roman" w:eastAsia="Times New Roman" w:hAnsi="Times New Roman" w:cs="Times New Roman"/>
          <w:kern w:val="0"/>
          <w:sz w:val="28"/>
          <w:szCs w:val="28"/>
          <w:lang w:val="vi-VN"/>
          <ns2:ligatures ns2:val="none"/>
        </w:rPr>
        <w:t>/s));</w:t>
      </w:r>
    </w:p>
    <w:p ns2:paraId="408545E1"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Xác suất ngừng máy sự cố (%);</w:t>
      </w:r>
    </w:p>
    <w:p ns2:paraId="53D68E6C"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Quan hệ lưu lượng chạy máy với công suất tại các cột áp khác nhau cho tất cả các tổ máy và với riêng từng tổ máy;</w:t>
      </w:r>
    </w:p>
    <w:p ns2:paraId="69229C39" ns2:textId="77777777" w:rsidR="002E16F4" w:rsidRPr="003A427E"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đ) Mô phỏng thủy văn, hồ chứa và dòng chảy</w:t>
      </w:r>
      <w:r w:rsidRPr="003A427E">
        <w:rPr>
          <w:rFonts w:ascii="Times New Roman" w:eastAsia="Times New Roman" w:hAnsi="Times New Roman" w:cs="Times New Roman"/>
          <w:kern w:val="0"/>
          <w:sz w:val="28"/>
          <w:szCs w:val="28"/>
          <w:lang w:val="vi-VN"/>
          <ns2:ligatures ns2:val="none"/>
        </w:rPr>
        <w:t>:</w:t>
      </w:r>
    </w:p>
    <w:p ns2:paraId="6FD0327C"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Lưu lượng nước về hồ thủy điện tại từng giờ trong chu kỳ tính toán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/s);</w:t>
      </w:r>
    </w:p>
    <w:p ns2:paraId="212DC1F3"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Mực nước dâng bình thường (m);</w:t>
      </w:r>
    </w:p>
    <w:p ns2:paraId="73764757"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Mực nước chết (m);</w:t>
      </w:r>
    </w:p>
    <w:p ns2:paraId="1B9BBA10"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Mực nước đầu chu kỳ tính toán (m);</w:t>
      </w:r>
    </w:p>
    <w:p ns2:paraId="403DA931"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Hệ số bốc hơi (</w:t>
      </w:r>
      <w:r w:rsidRPr="007656EF">
        <w:rPr>
          <w:rFonts w:ascii="Times New Roman" w:eastAsia="Times New Roman" w:hAnsi="Times New Roman" w:cs="Times New Roman"/>
          <w:kern w:val="0"/>
          <w:sz w:val="28"/>
          <w:szCs w:val="28"/>
          <ns2:ligatures ns2:val="none"/>
        </w:rPr>
        <w:t>m</w:t>
      </w:r>
      <w:r w:rsidRPr="007656EF">
        <w:rPr>
          <w:rFonts w:ascii="Times New Roman" w:eastAsia="Times New Roman" w:hAnsi="Times New Roman" w:cs="Times New Roman"/>
          <w:kern w:val="0"/>
          <w:sz w:val="28"/>
          <w:szCs w:val="28"/>
          <w:vertAlign w:val="superscript"/>
          <ns2:ligatures ns2:val="none"/>
        </w:rPr>
        <w:t>3</w:t>
      </w:r>
      <w:r w:rsidRPr="007656EF">
        <w:rPr>
          <w:rFonts w:ascii="Times New Roman" w:eastAsia="Times New Roman" w:hAnsi="Times New Roman" w:cs="Times New Roman"/>
          <w:kern w:val="0"/>
          <w:sz w:val="28"/>
          <w:szCs w:val="28"/>
          <w:lang w:val="vi-VN"/>
          <ns2:ligatures ns2:val="none"/>
        </w:rPr>
        <w:t>/s);</w:t>
      </w:r>
    </w:p>
    <w:p ns2:paraId="18908B2E"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Cấu hình dòng chảy của các nhà máy thủy điện trên cùng một hệ thống sông: Thể hiện sự liên kết giữa các hồ và các đặc tính dòng chảy giữa các hồ; cũng như các ảnh hưởng của sự liên kết, đặc tính này đến khả năng phát điện và lượng nước trong hồ của các nhà máy thủy điện trên những dòng chảy đó;</w:t>
      </w:r>
    </w:p>
    <w:p ns2:paraId="7C381709"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Các yêu cầu về lượng nước phải đưa xuống hạ lưu (để phục vụ cho giao thông thủy, tưới tiêu và các yêu cầu khác nếu có) qua cửa xả và/hoặc qua tuabin;</w:t>
      </w:r>
    </w:p>
    <w:p ns2:paraId="0ED89E5F"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Quan hệ giữa thể tích hồ và hệ số phát điện của nhà máy, tổ máy thủy điện tương ứng;</w:t>
      </w:r>
    </w:p>
    <w:p ns2:paraId="27405DC8"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spacing w:val="-1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spacing w:val="-10"/>
          <w:kern w:val="0"/>
          <w:sz w:val="28"/>
          <w:szCs w:val="28"/>
          <w:lang w:val="vi-VN"/>
          <ns2:ligatures ns2:val="none"/>
        </w:rPr>
        <w:tab/>
      </w:r>
      <w:r w:rsidRPr="007656EF">
        <w:rPr>
          <w:rFonts w:ascii="Times New Roman" w:eastAsia="Times New Roman" w:hAnsi="Times New Roman" w:cs="Times New Roman"/>
          <w:spacing w:val="-10"/>
          <w:kern w:val="0"/>
          <w:sz w:val="28"/>
          <w:szCs w:val="28"/>
          <w:lang w:val="vi-VN"/>
          <ns2:ligatures ns2:val="none"/>
        </w:rPr>
        <w:t>Quan hệ giữa thể tích hồ và mực nước thượng lưu nhà máy thủy điện tương ứng;</w:t>
      </w:r>
    </w:p>
    <w:p ns2:paraId="6B5A8F21"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Quan hệ giữa mực nước hạ lưu và lưu lượng chạy máy của nhà máy thủy điện tương ứng.</w:t>
      </w:r>
    </w:p>
    <w:p ns2:paraId="0C31DE27"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e) Mô phỏng đường dây liên kết</w:t>
      </w:r>
    </w:p>
    <w:p ns2:paraId="702426B4"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lastRenderedPageBreak/>
        <w:t>Đường dây liên kết trong Mô hình mô phỏng thị trường là tập hợp của các đường dây truyền tải nối các vùng tương ứng và phải được mô tả các đặc tính sau đây:</w:t>
      </w:r>
    </w:p>
    <w:p ns2:paraId="35EDAB7F"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Điểm đầu, điểm cuối của đường dây liên kết;</w:t>
      </w:r>
    </w:p>
    <w:p ns2:paraId="79D8F462"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Quan hệ giữa tổn thất truyền tải và trào lưu truyền tải (%); tổn thất truyền tải được tính cộng vào phụ tải;</w:t>
      </w:r>
    </w:p>
    <w:p ns2:paraId="13245E39"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 xml:space="preserve">Trạng thái đường dây liên kết: Mỗi đường dây liên kết có thể được mô phỏng tại một trong các trạng thái sau: </w:t>
      </w:r>
    </w:p>
    <w:p ns2:paraId="753F65AE"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 xml:space="preserve">Đường dây có thể truyền tải công suất; </w:t>
      </w:r>
    </w:p>
    <w:p ns2:paraId="1C2CAE29"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Đường dây không thể truyền tải công suất.</w:t>
      </w:r>
    </w:p>
    <w:p ns2:paraId="79222EBC"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g) Mô phỏng về hệ thống cung cấp nhiên liệu cho các nhà máy nhiệt điện</w:t>
      </w:r>
    </w:p>
    <w:p ns2:paraId="2F67EC51"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Mô hình mô phỏng thị trường điện phải mô tả được hệ thống cung cấp nhiên liệu cho các nhà máy nhiệt điện với các đặc tính sau đây:</w:t>
      </w:r>
    </w:p>
    <w:p ns2:paraId="40E1A961"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Nhiệt trị nhiên liệu trung bình (BTU/m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 xml:space="preserve"> hoặc BTU/kg hoặc tương đương);</w:t>
      </w:r>
    </w:p>
    <w:p ns2:paraId="2C2BD2CB"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Các nhà máy, tổ máy nhận nhiên liệu sơ cấp từ hệ thống cung cấp nhiên liệu;</w:t>
      </w:r>
    </w:p>
    <w:p ns2:paraId="28428672"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 xml:space="preserve">Cấu hình kết nối các nhà máy, tổ máy nhận nhiên liệu sơ cấp từ hệ thống cung cấp nhiên liệu; </w:t>
      </w:r>
    </w:p>
    <w:p ns2:paraId="1B2C8EF2"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Khả năng kết nối với hệ thống cung cấp nhiên liệu khác.</w:t>
      </w:r>
    </w:p>
    <w:p ns2:paraId="177490FD"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h) Mô phỏng dịch vụ điều khiển tần số thứ cấp</w:t>
      </w:r>
    </w:p>
    <w:p ns2:paraId="6DEB00CA"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Mô hình mô phỏng thị trường phải mô phỏng được lượng công suất dành cho dịch vụ điều khiển tần số thứ cấp, tối thiểu bao gồm:</w:t>
      </w:r>
    </w:p>
    <w:p ns2:paraId="6B8A3F24"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Tổng nhu cầu công suất cho dịch vụ điều khiển tần số thứ cấp tại từng bước tính toán;</w:t>
      </w:r>
    </w:p>
    <w:p ns2:paraId="31A5285D"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Danh sách các tổ máy tham gia cung cấp dịch vụ điều khiển tần số thứ cấp (bao gồm lượng công suất và khả năng tăng, giảm công suất khi đáp ứng các dịch vụ này).</w:t>
      </w:r>
    </w:p>
    <w:p ns2:paraId="280A3AFF" ns2:textId="77777777" w:rsidR="002E16F4" w:rsidRPr="007656EF" w:rsidRDefault="002E16F4" w:rsidP="00B0451A">
      <w:pPr>
        <w:keepNext/>
        <w:widowControl w:val="0"/>
        <w:adjustRightInd w:val="0"/>
        <w:spacing w:before="20" w:after="2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7. Kết quả đầu ra của Mô hình mô phỏng thị trường điện</w:t>
      </w:r>
    </w:p>
    <w:p ns2:paraId="2B861FDB"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Mô hình mô phỏng thị trường điện cho mỗi chu kỳ tính toán (chu kỳ tính toán có thể là 01 ngày, 01 tuần, 01 tháng hoặc 01 năm tuỳ theo dữ kiện xác định ban đầu) phải đưa ra được tối thiểu các kết quả sau:</w:t>
      </w:r>
    </w:p>
    <w:p ns2:paraId="5380D885"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a) Giá biên từng chu kỳ giao dịch của từng nút theo kịch bản mô phỏng Lập lịch có ràng buộc (đồng/kWh).</w:t>
      </w:r>
    </w:p>
    <w:p ns2:paraId="10FF367E"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b) Giá biên từng chu kỳ giao dịch của toàn hệ thống điện theo kịch bản mô phỏng Lập lịch không ràng buộc (đồng/kWh).</w:t>
      </w:r>
    </w:p>
    <w:p ns2:paraId="29DA40E3"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c) Giá điện năng thị trường dự kiến.</w:t>
      </w:r>
    </w:p>
    <w:p ns2:paraId="34F81863"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d) Kết quả của tổ máy thủy điện và hồ chứa</w:t>
      </w:r>
    </w:p>
    <w:p ns2:paraId="2CCC523A"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Mực nước thượng lưu, hạ lưu của mỗi hồ thủy điện từng chu kỳ giao dịch trong chu kỳ tính toán (m);</w:t>
      </w:r>
    </w:p>
    <w:p ns2:paraId="357B40C1"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Lưu lượng chạy máy từng chu kỳ giao dịch của từng nhà máy/tổ máy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/s);</w:t>
      </w:r>
    </w:p>
    <w:p ns2:paraId="5470031B" ns2:textId="77777777" w:rsidR="002E16F4" w:rsidRPr="007656EF"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Lưu lượng xả từng chu kỳ giao dịch của từng nhà máy/tổ máy (m</w:t>
      </w:r>
      <w:r w:rsidRPr="007656EF">
        <w:rPr>
          <w:rFonts w:ascii="Times New Roman" w:eastAsia="Times New Roman" w:hAnsi="Times New Roman" w:cs="Times New Roman"/>
          <w:kern w:val="0"/>
          <w:sz w:val="28"/>
          <w:szCs w:val="28"/>
          <w:vertAlign w:val="superscript"/>
          <w:lang w:val="vi-VN"/>
          <ns2:ligatures ns2:val="none"/>
        </w:rPr>
        <w:t>3</w:t>
      </w:r>
      <w:r w:rsidRPr="007656EF">
        <w:rPr>
          <w:rFonts w:ascii="Times New Roman" w:eastAsia="Times New Roman" w:hAnsi="Times New Roman" w:cs="Times New Roman"/>
          <w:kern w:val="0"/>
          <w:sz w:val="28"/>
          <w:szCs w:val="28"/>
          <w:lang w:val="vi-VN"/>
          <ns2:ligatures ns2:val="none"/>
        </w:rPr>
        <w:t>/s);</w:t>
      </w:r>
    </w:p>
    <w:p ns2:paraId="6833F83A" ns2:textId="77777777" w:rsidR="002E16F4" w:rsidRPr="003A427E" w:rsidRDefault="002E16F4"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Sản lượng điện của nhà máy, tổ máy từng chu kỳ giao dịch (MWh);</w:t>
      </w:r>
    </w:p>
    <w:p ns2:paraId="677DD30E" ns2:textId="77777777" w:rsidR="00B0451A" w:rsidRPr="003A427E" w:rsidRDefault="00B0451A" w:rsidP="00B0451A">
      <w:pPr>
        <w:widowControl w:val="0"/>
        <w:spacing w:before="20" w:after="20" w:line="240" w:lineRule="auto"/>
        <w:ind w:firstLine="567"/>
        <w:jc w:val="both"/>
        <w:rPr>
          <w:rFonts w:ascii="Times New Roman" w:eastAsia="Times New Roman" w:hAnsi="Times New Roman" w:cs="Times New Roman"/>
          <w:kern w:val="0"/>
          <w:sz w:val="28"/>
          <w:szCs w:val="28"/>
          <w:lang w:val="vi-VN"/>
          <ns2:ligatures ns2:val="none"/>
        </w:rPr>
      </w:pPr>
    </w:p>
    <w:p ns2:paraId="2CC6A59C"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lastRenderedPageBreak/>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Công suất dự phòng quay của tổ máy trong từng chu kỳ giao dịch trong chu kỳ tính toán (MW);</w:t>
      </w:r>
    </w:p>
    <w:p ns2:paraId="5BCC11A9"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Công suất dành cho điều tần của tổ máy trong từng chu kỳ giao dịch trong chu kỳ tính toán (MW);</w:t>
      </w:r>
    </w:p>
    <w:p ns2:paraId="3ECE5EE1"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Giá trị điện năng hiệu dụng của từng tổ máy (đồng/kWh).</w:t>
      </w:r>
    </w:p>
    <w:p ns2:paraId="0E1AB974"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e) Kết quả của tổ máy nhiệt điện và hệ thống cung cấp nhiên liệu</w:t>
      </w:r>
    </w:p>
    <w:p ns2:paraId="32495735"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Tổng lượng nhiên liệu tiêu thụ từng chu kỳ giao dịch của từng nhà máy và mỗi hệ thống cung cấp nhiên liệu;</w:t>
      </w:r>
    </w:p>
    <w:p ns2:paraId="42A34B58"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Sản lượng điện của nhà máy, tổ máy từng chu kỳ giao dịch (MWh);</w:t>
      </w:r>
    </w:p>
    <w:p ns2:paraId="0D8E4690"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Công suất dự phòng quay của tổ máy trong từng chu kỳ giao dịch trong chu kỳ tính toán (MW);</w:t>
      </w:r>
    </w:p>
    <w:p ns2:paraId="2635C2C1"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Công suất dành cho điều tần của tổ máy trong từng chu kỳ giao dịch trong chu kỳ tính toán (MW).</w:t>
      </w:r>
    </w:p>
    <w:p ns2:paraId="777D21AE"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372" w:name="_Ref179054098"/>
      <w:r w:rsidRPr="007656EF">
        <w:rPr>
          <w:rFonts w:ascii="Times New Roman" w:eastAsia="PMingLiU" w:hAnsi="Times New Roman" w:cs="Times New Roman"/>
          <w:b/>
          <w:color w:val="000000"/>
          <w:kern w:val="0"/>
          <w:sz w:val="28"/>
          <w:szCs w:val="28"/>
          <w:lang w:val="vi-VN" w:bidi="th-TH"/>
          <ns2:ligatures ns2:val="none"/>
        </w:rPr>
        <w:t xml:space="preserve">Điều 19. </w:t>
      </w:r>
      <w:r w:rsidRPr="007656EF">
        <w:rPr>
          <w:rFonts w:ascii="Times New Roman" w:eastAsia="PMingLiU" w:hAnsi="Times New Roman" w:cs="Times New Roman"/>
          <w:b/>
          <w:kern w:val="0"/>
          <w:sz w:val="28"/>
          <w:szCs w:val="28"/>
          <w:lang w:val="vi-VN" w:bidi="th-TH"/>
          <ns2:ligatures ns2:val="none"/>
        </w:rPr>
        <w:t>Mô hình tính toán giá trị nước</w:t>
      </w:r>
      <w:bookmarkEnd w:id="6372"/>
    </w:p>
    <w:p ns2:paraId="1681F990"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1. Nguyên tắc tính toán giá trị nước</w:t>
      </w:r>
    </w:p>
    <w:p ns2:paraId="134FCBC7"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 xml:space="preserve">a) Giá trị nước được tính toán, xác định đến độ phân giải từng tuần cho các hồ thủy điện có khả năng điều tiết trên một tuần trong hệ thống điện quốc gia. </w:t>
      </w:r>
    </w:p>
    <w:p ns2:paraId="7749493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b) Tính toán giá trị nước cho các hồ thủy điện bao gồm tính toán giá trị nước cho các tuần trong năm tới, tháng tới và giá trị nước tuần tới.</w:t>
      </w:r>
    </w:p>
    <w:p ns2:paraId="5189A39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c) Mô hình tính toán giá trị nước là hệ thống phần mềm tính toán phối hợp tối ưu thủy nhiệt điện được sử dụng để tính toán giá trị nước với chu kỳ tính toán tối thiểu là 01 năm và độ phân giải tối thiểu là 05 năm khối phụ tải một tuần.</w:t>
      </w:r>
    </w:p>
    <w:p ns2:paraId="2856642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d) Bài toán phối hợp tối ưu thủy nhiệt điện trong mô hình tính toán giá trị nước đáp ứng các yêu cầu sau:</w:t>
      </w:r>
    </w:p>
    <w:p ns2:paraId="154DD749" ns2:textId="77777777" w:rsidR="002E16F4" w:rsidRPr="007656EF" w:rsidRDefault="002E16F4" w:rsidP="002E16F4">
      <w:pPr>
        <w:widowControl w:val="0"/>
        <w:spacing w:before="120"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Hàm mục tiêu của bài toán phối hợp tối ưu thủy nhiệt điện trong mô hình tính toán giá trị nước là tối thiểu hóa tổng chi phí biến đổi của các nhà máy nhiệt điện và các khoản tiền phạt vi phạm ràng buộc trong một chu kỳ tính toán trên toàn hệ thống được mô tả chi tiết tại khoản 3 Điều này;</w:t>
      </w:r>
    </w:p>
    <w:p ns2:paraId="6648C330" ns2:textId="77777777" w:rsidR="002E16F4" w:rsidRPr="007656EF" w:rsidRDefault="002E16F4" w:rsidP="002E16F4">
      <w:pPr>
        <w:widowControl w:val="0"/>
        <w:spacing w:before="120"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Bài toán phối hợp tối ưu thủy nhiệt điện trong mô hình tính toán giá trị nước phải mô phỏng được các ràng buộc trong vận hành nhà máy điện và hệ thống điện.</w:t>
      </w:r>
    </w:p>
    <w:p ns2:paraId="10750712"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2. Quy định về tính toán giá trị nước:</w:t>
      </w:r>
    </w:p>
    <w:p ns2:paraId="749CEFF7"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w:t>
      </w:r>
      <w:r w:rsidRPr="007656EF">
        <w:rPr>
          <w:rFonts w:ascii="Times New Roman" w:eastAsia="PMingLiU" w:hAnsi="Times New Roman" w:cs="Times New Roman"/>
          <w:bCs/>
          <w:iCs/>
          <w:kern w:val="0"/>
          <w:sz w:val="28"/>
          <w:szCs w:val="28"/>
          <w:lang w:val="vi-VN"/>
          <ns2:ligatures ns2:val="none"/>
        </w:rPr>
        <w:t>Chu kỳ tính toán giá trị nước là 52 tuần tính từ ngày đầu tiên của năm N có xét đến 03 năm tiếp theo;</w:t>
      </w:r>
    </w:p>
    <w:p ns2:paraId="43AEB9F0"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w:t>
      </w:r>
      <w:r w:rsidRPr="007656EF">
        <w:rPr>
          <w:rFonts w:ascii="Times New Roman" w:eastAsia="PMingLiU" w:hAnsi="Times New Roman" w:cs="Times New Roman"/>
          <w:bCs/>
          <w:iCs/>
          <w:kern w:val="0"/>
          <w:sz w:val="28"/>
          <w:szCs w:val="28"/>
          <w:lang w:val="vi-VN"/>
          <ns2:ligatures ns2:val="none"/>
        </w:rPr>
        <w:t>Số liệu đầu vào của 03 năm tiếp theo được lấy bằng số liệu của 52 tuần đầu tiên;</w:t>
      </w:r>
    </w:p>
    <w:p ns2:paraId="211FF28C"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w:t>
      </w:r>
      <w:r w:rsidRPr="007656EF">
        <w:rPr>
          <w:rFonts w:ascii="Times New Roman" w:eastAsia="PMingLiU" w:hAnsi="Times New Roman" w:cs="Times New Roman"/>
          <w:bCs/>
          <w:iCs/>
          <w:kern w:val="0"/>
          <w:sz w:val="28"/>
          <w:szCs w:val="28"/>
          <w:lang w:val="vi-VN"/>
          <ns2:ligatures ns2:val="none"/>
        </w:rPr>
        <w:t>Mực nước tại thời điểm bắt đầu chu kỳ tính toán là mực nước dự kiến được Đơn vị vận hành hệ thống điện và thị trường điện tính toán, cập nhật căn cứ trên mực nước thực tế của từng hồ tại thời điểm tính toán và lượng nước cần sử dụng từ thời điểm tính toán đến thời điểm bắt đầu chu kỳ tính toán;</w:t>
      </w:r>
    </w:p>
    <w:p ns2:paraId="61A8ADD6"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lastRenderedPageBreak/>
        <w:t>3. Mô hình tính toán giá trị nước</w:t>
      </w:r>
    </w:p>
    <w:p ns2:paraId="1F21E7C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a) Mô hình tính toán giá trị nước là hệ thống phần mềm tính toán phối hợp tối ưu thủy nhiệt điện được sử dụng để tính toán giá trị nước với chu kỳ tính toán tối thiểu là 01 năm và độ phân giải tối thiểu là 05 năm khối phụ tải một tuần.</w:t>
      </w:r>
    </w:p>
    <w:p ns2:paraId="72C65D04"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b) Bài toán phối hợp tối ưu thủy nhiệt điện trong mô hình tính toán giá trị nước đáp ứng các yêu cầu sau:</w:t>
      </w:r>
    </w:p>
    <w:p ns2:paraId="3EEB4F79" ns2:textId="77777777" w:rsidR="002E16F4" w:rsidRPr="007656EF" w:rsidRDefault="002E16F4" w:rsidP="002E16F4">
      <w:pPr>
        <w:widowControl w:val="0"/>
        <w:spacing w:before="120"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Hàm mục tiêu của bài toán phối hợp tối ưu thủy nhiệt điện trong mô hình tính toán giá trị nước là tối thiểu hóa tổng chi phí biến đổi của các nhà máy nhiệt điện và các khoản tiền phạt vi phạm ràng buộc trong một chu kỳ tính toán trên toàn hệ thống được mô tả chi tiết tại khoản 4 Điều này;</w:t>
      </w:r>
    </w:p>
    <w:p ns2:paraId="6454B9E2" ns2:textId="77777777" w:rsidR="002E16F4" w:rsidRPr="007656EF" w:rsidRDefault="002E16F4" w:rsidP="002E16F4">
      <w:pPr>
        <w:widowControl w:val="0"/>
        <w:spacing w:before="120" w:after="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Bài toán phối hợp tối ưu thủy nhiệt điện trong mô hình tính toán giá trị nước phải mô phỏng được các ràng buộc trong vận hành nhà máy điện và hệ thống điện.</w:t>
      </w:r>
    </w:p>
    <w:p ns2:paraId="216C06A5"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4. Số liệu đầu vào phục vụ tính toán giá trị nước</w:t>
      </w:r>
    </w:p>
    <w:p ns2:paraId="48479ED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Đơn vị vận hành hệ thống điện và thị trường điện có trách nhiệm thu thập và cập nhật số liệu để tiến hành tính toán giá trị nước theo quy định tại Chương I Phụ lục này.</w:t>
      </w:r>
    </w:p>
    <w:p ns2:paraId="7EA66397"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5. Hàm mục tiêu của bài toán phối hợp tối ưu thủy nhiệt điện trong mô hình tính toán giá trị nước</w:t>
      </w:r>
    </w:p>
    <w:p ns2:paraId="504799D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Hàm mục tiêu của bài toán phối hợp tối ưu thủy nhiệt điện trong mô hình tính toán giá trị nước là tối thiểu hóa tổng chi phí biến đổi của các nhà máy nhiệt điện và các khoản tiền phạt vi phạm ràng buộc trong một chu kỳ tính toán trên toàn hệ thống.</w:t>
      </w:r>
    </w:p>
    <w:p ns2:paraId="65E64617"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Mô hình tính toán giá trị nước tiếp cận bài toán phối hợp tối ưu thủy nhiệt điện theo hướng phân tích Tổng chi phí biến đổi thành chi phí vận hành tức thời và chi phí vận hành tương lai. Từ đó, hàm mục tiêu của bài toán phối hợp tối ưu thủy - nhiệt điện là tối thiểu hóa tổng của chi phí vận hành tức thời và chi phí vận hành tương lai.</w:t>
      </w:r>
    </w:p>
    <w:p ns2:paraId="4E1BD0E6" ns2:textId="0732FF62" w:rsidR="002E16F4" w:rsidRPr="007656EF" w:rsidRDefault="00B00495" w:rsidP="002E16F4">
      <w:pPr>
        <w:widowControl w:val="0"/>
        <w:spacing w:before="40" w:after="40" w:line="240" w:lineRule="auto"/>
        <w:ind w:firstLine="360"/>
        <w:jc w:val="center"/>
        <w:rPr>
          <w:rFonts w:ascii="Times New Roman" w:eastAsia="Times New Roman" w:hAnsi="Times New Roman" w:cs="Times New Roman"/>
          <w:kern w:val="0"/>
          <w:sz w:val="28"/>
          <w:szCs w:val="28"/>
          <ns2:ligatures ns2:val="none"/>
        </w:rPr>
      </w:pPr>
      <w:r>
        <w:rPr>
          <w:rFonts w:ascii="Times New Roman" w:eastAsia="Times New Roman" w:hAnsi="Times New Roman" w:cs="Times New Roman"/>
          <w:kern w:val="0"/>
          <w:position w:val="-14"/>
          <w:sz w:val="28"/>
          <w:szCs w:val="28"/>
          <ns2:ligatures ns2:val="none"/>
        </w:rPr>
        <w:pict ns2:anchorId="15DE2B62">
          <ns7:shape id="_x0000_i1167" type="#_x0000_t75" style="width:136.5pt;height:18pt">
            <ns7:imagedata r:id="rId147" ns8:title=""/>
          </ns7:shape>
        </w:pict>
      </w:r>
    </w:p>
    <w:p ns2:paraId="1C29DAA7" ns2:textId="77777777" w:rsidR="002E16F4" w:rsidRPr="007656EF" w:rsidRDefault="002E16F4" w:rsidP="002E16F4">
      <w:pPr>
        <w:widowControl w:val="0"/>
        <w:spacing w:before="40" w:after="40" w:line="240" w:lineRule="auto"/>
        <w:ind w:firstLine="567"/>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Trong đó:</w:t>
      </w:r>
    </w:p>
    <w:tbl>
      <w:tblPr>
        <w:tblW w:w="7770" w:type="dxa"/>
        <w:tblInd w:w="675" w:type="dxa"/>
        <w:tblLayout w:type="fixed"/>
        <w:tblLook w:val="01E0" w:firstRow="1" w:lastRow="1" w:firstColumn="1" w:lastColumn="1" w:noHBand="0" w:noVBand="0"/>
      </w:tblPr>
      <w:tblGrid>
        <w:gridCol w:w="996"/>
        <w:gridCol w:w="6774"/>
      </w:tblGrid>
      <w:tr w:rsidR="002E16F4" w:rsidRPr="007656EF" ns2:paraId="74805852" ns2:textId="77777777" w:rsidTr="00D67046">
        <w:trPr>
          <w:trHeight w:val="400"/>
        </w:trPr>
        <w:tc>
          <w:tcPr>
            <w:tcW w:w="996" w:type="dxa"/>
          </w:tcPr>
          <w:p ns2:paraId="0CB5FD02" ns2:textId="4064F870" w:rsidR="002E16F4" w:rsidRPr="007656EF" w:rsidRDefault="002E16F4" w:rsidP="002E16F4">
            <w:pPr>
              <w:widowControl w:val="0"/>
              <w:spacing w:before="40" w:after="40" w:line="240" w:lineRule="auto"/>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ns2:ligatures ns2:val="none"/>
              </w:rPr>
              <w:t xml:space="preserve"> </w:t>
            </w:r>
            <w:r w:rsidR="00B00495">
              <w:rPr>
                <w:rFonts w:ascii="Times New Roman" w:eastAsia="Times New Roman" w:hAnsi="Times New Roman" w:cs="Times New Roman"/>
                <w:kern w:val="0"/>
                <w:position w:val="-6"/>
                <ns2:ligatures ns2:val="none"/>
              </w:rPr>
              <w:pict ns2:anchorId="619230BF">
                <ns7:shape id="_x0000_i1168" type="#_x0000_t75" style="width:18pt;height:12pt">
                  <ns7:imagedata r:id="rId148" ns8:title=""/>
                </ns7:shape>
              </w:pict>
            </w:r>
            <w:r w:rsidRPr="007656EF">
              <w:rPr>
                <w:rFonts w:ascii="Times New Roman" w:eastAsia="Times New Roman" w:hAnsi="Times New Roman" w:cs="Times New Roman"/>
                <w:kern w:val="0"/>
                <ns2:ligatures ns2:val="none"/>
              </w:rPr>
              <w:t>:</w:t>
            </w:r>
          </w:p>
        </w:tc>
        <w:tc>
          <w:tcPr>
            <w:tcW w:w="6774" w:type="dxa"/>
          </w:tcPr>
          <w:p ns2:paraId="3CB7DC04" ns2:textId="77777777" w:rsidR="002E16F4" w:rsidRPr="007656EF" w:rsidRDefault="002E16F4" w:rsidP="002E16F4">
            <w:pPr>
              <w:widowControl w:val="0"/>
              <w:spacing w:before="40" w:after="40" w:line="240" w:lineRule="auto"/>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Tổng chi phí biến đổi trong toàn chu kỳ tính toán;</w:t>
            </w:r>
          </w:p>
        </w:tc>
      </w:tr>
      <w:tr w:rsidR="002E16F4" w:rsidRPr="007656EF" ns2:paraId="433C6D27" ns2:textId="77777777" w:rsidTr="00D67046">
        <w:trPr>
          <w:trHeight w:val="413"/>
        </w:trPr>
        <w:tc>
          <w:tcPr>
            <w:tcW w:w="996" w:type="dxa"/>
          </w:tcPr>
          <w:p ns2:paraId="7AC93DF1" ns2:textId="22590F1E" w:rsidR="002E16F4" w:rsidRPr="007656EF" w:rsidRDefault="002E16F4" w:rsidP="002E16F4">
            <w:pPr>
              <w:widowControl w:val="0"/>
              <w:spacing w:before="40" w:after="40"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xml:space="preserve"> </w:t>
            </w:r>
            <w:r w:rsidR="00B00495">
              <w:rPr>
                <w:rFonts w:ascii="Times New Roman" w:eastAsia="Times New Roman" w:hAnsi="Times New Roman" w:cs="Times New Roman"/>
                <w:kern w:val="0"/>
                <w:position w:val="-6"/>
                <ns2:ligatures ns2:val="none"/>
              </w:rPr>
              <w:pict ns2:anchorId="4CF9B31C">
                <ns7:shape id="_x0000_i1169" type="#_x0000_t75" style="width:22.5pt;height:12pt">
                  <ns7:imagedata r:id="rId149" ns8:title=""/>
                </ns7:shape>
              </w:pict>
            </w:r>
            <w:r w:rsidRPr="007656EF">
              <w:rPr>
                <w:rFonts w:ascii="Times New Roman" w:eastAsia="Times New Roman" w:hAnsi="Times New Roman" w:cs="Times New Roman"/>
                <w:kern w:val="0"/>
                <ns2:ligatures ns2:val="none"/>
              </w:rPr>
              <w:t>:</w:t>
            </w:r>
          </w:p>
        </w:tc>
        <w:tc>
          <w:tcPr>
            <w:tcW w:w="6774" w:type="dxa"/>
          </w:tcPr>
          <w:p ns2:paraId="155A4602" ns2:textId="77777777" w:rsidR="002E16F4" w:rsidRPr="007656EF" w:rsidRDefault="002E16F4" w:rsidP="002E16F4">
            <w:pPr>
              <w:widowControl w:val="0"/>
              <w:spacing w:before="40" w:after="40" w:line="240" w:lineRule="auto"/>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Hàm chi phí tức thời:</w:t>
            </w:r>
          </w:p>
        </w:tc>
      </w:tr>
      <w:tr w:rsidR="002E16F4" w:rsidRPr="007656EF" ns2:paraId="73239FC7" ns2:textId="77777777" w:rsidTr="00D67046">
        <w:trPr>
          <w:trHeight w:val="735"/>
        </w:trPr>
        <w:tc>
          <w:tcPr>
            <w:tcW w:w="996" w:type="dxa"/>
          </w:tcPr>
          <w:p ns2:paraId="00345461" ns2:textId="77777777" w:rsidR="002E16F4" w:rsidRPr="007656EF" w:rsidRDefault="002E16F4" w:rsidP="002E16F4">
            <w:pPr>
              <w:widowControl w:val="0"/>
              <w:spacing w:before="40" w:after="40" w:line="240" w:lineRule="auto"/>
              <w:jc w:val="both"/>
              <w:rPr>
                <w:rFonts w:ascii="Times New Roman" w:eastAsia="Times New Roman" w:hAnsi="Times New Roman" w:cs="Times New Roman"/>
                <w:kern w:val="0"/>
                <ns2:ligatures ns2:val="none"/>
              </w:rPr>
            </w:pPr>
          </w:p>
        </w:tc>
        <w:tc>
          <w:tcPr>
            <w:tcW w:w="6774" w:type="dxa"/>
          </w:tcPr>
          <w:p ns2:paraId="7295AD3B" ns2:textId="037EE0E3" w:rsidR="002E16F4" w:rsidRPr="007656EF" w:rsidRDefault="00B00495" w:rsidP="002E16F4">
            <w:pPr>
              <w:widowControl w:val="0"/>
              <w:spacing w:before="40" w:after="40" w:line="240" w:lineRule="auto"/>
              <w:jc w:val="both"/>
              <w:rPr>
                <w:rFonts w:ascii="Times New Roman" w:eastAsia="Times New Roman" w:hAnsi="Times New Roman" w:cs="Times New Roman"/>
                <w:kern w:val="0"/>
                <w:sz w:val="28"/>
                <w:szCs w:val="28"/>
                <ns2:ligatures ns2:val="none"/>
              </w:rPr>
            </w:pPr>
            <w:r>
              <w:rPr>
                <w:rFonts w:ascii="Times New Roman" w:eastAsia="Times New Roman" w:hAnsi="Times New Roman" w:cs="Times New Roman"/>
                <w:kern w:val="0"/>
                <w:position w:val="-30"/>
                <w:sz w:val="28"/>
                <w:szCs w:val="28"/>
                <ns2:ligatures ns2:val="none"/>
              </w:rPr>
              <w:pict ns2:anchorId="2CA9A72B">
                <ns7:shape id="_x0000_i1170" type="#_x0000_t75" style="width:172.5pt;height:37.5pt">
                  <ns7:imagedata r:id="rId150" ns8:title=""/>
                </ns7:shape>
              </w:pict>
            </w:r>
          </w:p>
        </w:tc>
      </w:tr>
      <w:tr w:rsidR="002E16F4" w:rsidRPr="007656EF" ns2:paraId="00F7D40B" ns2:textId="77777777" w:rsidTr="00D67046">
        <w:trPr>
          <w:trHeight w:val="400"/>
        </w:trPr>
        <w:tc>
          <w:tcPr>
            <w:tcW w:w="996" w:type="dxa"/>
          </w:tcPr>
          <w:p ns2:paraId="38B57A5F" ns2:textId="4CFEFDE1" w:rsidR="002E16F4" w:rsidRPr="007656EF" w:rsidRDefault="002E16F4" w:rsidP="002E16F4">
            <w:pPr>
              <w:widowControl w:val="0"/>
              <w:spacing w:before="40" w:after="40" w:line="240" w:lineRule="auto"/>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ns2:ligatures ns2:val="none"/>
              </w:rPr>
              <w:t xml:space="preserve"> </w:t>
            </w:r>
            <w:r w:rsidR="00B00495">
              <w:rPr>
                <w:rFonts w:ascii="Times New Roman" w:eastAsia="Times New Roman" w:hAnsi="Times New Roman" w:cs="Times New Roman"/>
                <w:kern w:val="0"/>
                <w:position w:val="-4"/>
                <ns2:ligatures ns2:val="none"/>
              </w:rPr>
              <w:pict ns2:anchorId="7E31866D">
                <ns7:shape id="_x0000_i1171" type="#_x0000_t75" style="width:12pt;height:12pt">
                  <ns7:imagedata r:id="rId151" ns8:title=""/>
                </ns7:shape>
              </w:pict>
            </w:r>
            <w:r w:rsidRPr="007656EF">
              <w:rPr>
                <w:rFonts w:ascii="Times New Roman" w:eastAsia="Times New Roman" w:hAnsi="Times New Roman" w:cs="Times New Roman"/>
                <w:kern w:val="0"/>
                <ns2:ligatures ns2:val="none"/>
              </w:rPr>
              <w:t>:</w:t>
            </w:r>
          </w:p>
        </w:tc>
        <w:tc>
          <w:tcPr>
            <w:tcW w:w="6774" w:type="dxa"/>
          </w:tcPr>
          <w:p ns2:paraId="252469B4" ns2:textId="77777777" w:rsidR="002E16F4" w:rsidRPr="007656EF" w:rsidRDefault="002E16F4" w:rsidP="002E16F4">
            <w:pPr>
              <w:widowControl w:val="0"/>
              <w:spacing w:before="40" w:after="40" w:line="240" w:lineRule="auto"/>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Số khối phụ tải;</w:t>
            </w:r>
          </w:p>
        </w:tc>
      </w:tr>
      <w:tr w:rsidR="002E16F4" w:rsidRPr="007656EF" ns2:paraId="3898E648" ns2:textId="77777777" w:rsidTr="00D67046">
        <w:trPr>
          <w:trHeight w:val="413"/>
        </w:trPr>
        <w:tc>
          <w:tcPr>
            <w:tcW w:w="996" w:type="dxa"/>
          </w:tcPr>
          <w:p ns2:paraId="3E8E5F92" ns2:textId="1D83EAA7" w:rsidR="002E16F4" w:rsidRPr="007656EF" w:rsidRDefault="002E16F4" w:rsidP="002E16F4">
            <w:pPr>
              <w:widowControl w:val="0"/>
              <w:spacing w:before="40" w:after="40"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xml:space="preserve"> </w:t>
            </w:r>
            <w:r w:rsidR="00B00495">
              <w:rPr>
                <w:rFonts w:ascii="Times New Roman" w:eastAsia="Times New Roman" w:hAnsi="Times New Roman" w:cs="Times New Roman"/>
                <w:kern w:val="0"/>
                <w:position w:val="-6"/>
                <ns2:ligatures ns2:val="none"/>
              </w:rPr>
              <w:pict ns2:anchorId="2863F392">
                <ns7:shape id="_x0000_i1172" type="#_x0000_t75" style="width:12pt;height:12pt">
                  <ns7:imagedata r:id="rId152" ns8:title=""/>
                </ns7:shape>
              </w:pict>
            </w:r>
            <w:r w:rsidRPr="007656EF">
              <w:rPr>
                <w:rFonts w:ascii="Times New Roman" w:eastAsia="Times New Roman" w:hAnsi="Times New Roman" w:cs="Times New Roman"/>
                <w:kern w:val="0"/>
                <ns2:ligatures ns2:val="none"/>
              </w:rPr>
              <w:t>:</w:t>
            </w:r>
          </w:p>
        </w:tc>
        <w:tc>
          <w:tcPr>
            <w:tcW w:w="6774" w:type="dxa"/>
          </w:tcPr>
          <w:p ns2:paraId="76F53902" ns2:textId="77777777" w:rsidR="002E16F4" w:rsidRPr="007656EF" w:rsidRDefault="002E16F4" w:rsidP="002E16F4">
            <w:pPr>
              <w:widowControl w:val="0"/>
              <w:spacing w:before="40" w:after="40" w:line="240" w:lineRule="auto"/>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Số nhà máy nhiệt điện;</w:t>
            </w:r>
          </w:p>
        </w:tc>
      </w:tr>
      <w:tr w:rsidR="002E16F4" w:rsidRPr="007656EF" ns2:paraId="55636E35" ns2:textId="77777777" w:rsidTr="00D67046">
        <w:trPr>
          <w:trHeight w:val="477"/>
        </w:trPr>
        <w:tc>
          <w:tcPr>
            <w:tcW w:w="996" w:type="dxa"/>
          </w:tcPr>
          <w:p ns2:paraId="5CC72901" ns2:textId="776D25E3" w:rsidR="002E16F4" w:rsidRPr="007656EF" w:rsidRDefault="002E16F4" w:rsidP="002E16F4">
            <w:pPr>
              <w:widowControl w:val="0"/>
              <w:spacing w:before="40" w:after="40"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w:sz w:val="28"/>
                <w:szCs w:val="28"/>
                <ns2:ligatures ns2:val="none"/>
              </w:rPr>
              <w:t xml:space="preserve"> </w:t>
            </w:r>
            <w:r w:rsidR="00B00495">
              <w:rPr>
                <w:rFonts w:ascii="Times New Roman" w:eastAsia="Times New Roman" w:hAnsi="Times New Roman" w:cs="Times New Roman"/>
                <w:kern w:val="0"/>
                <w:position w:val="-14"/>
                <w:sz w:val="28"/>
                <w:szCs w:val="28"/>
                <w:lang w:val="vi-VN"/>
                <ns2:ligatures ns2:val="none"/>
              </w:rPr>
              <w:pict ns2:anchorId="0D364E79">
                <ns7:shape id="_x0000_i1173" type="#_x0000_t75" style="width:12pt;height:18pt">
                  <ns7:imagedata r:id="rId153" ns8:title=""/>
                </ns7:shape>
              </w:pict>
            </w:r>
            <w:r w:rsidRPr="007656EF">
              <w:rPr>
                <w:rFonts w:ascii="Times New Roman" w:eastAsia="Times New Roman" w:hAnsi="Times New Roman" w:cs="Times New Roman"/>
                <w:kern w:val="0"/>
                <w:sz w:val="28"/>
                <w:szCs w:val="28"/>
                <ns2:ligatures ns2:val="none"/>
              </w:rPr>
              <w:t>:</w:t>
            </w:r>
          </w:p>
        </w:tc>
        <w:tc>
          <w:tcPr>
            <w:tcW w:w="6774" w:type="dxa"/>
          </w:tcPr>
          <w:p ns2:paraId="5F7CE4D3" ns2:textId="686CD07C" w:rsidR="002E16F4" w:rsidRPr="007656EF" w:rsidRDefault="002E16F4" w:rsidP="002E16F4">
            <w:pPr>
              <w:widowControl w:val="0"/>
              <w:spacing w:before="40" w:after="40" w:line="240" w:lineRule="auto"/>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 xml:space="preserve">Chi phí vận hành nhà máy nhiệt điện </w:t>
            </w:r>
            <w:r w:rsidR="00B00495">
              <w:rPr>
                <w:rFonts w:ascii="Times New Roman" w:eastAsia="Times New Roman" w:hAnsi="Times New Roman" w:cs="Times New Roman"/>
                <w:kern w:val="0"/>
                <w:position w:val="-10"/>
                <w:sz w:val="28"/>
                <w:szCs w:val="28"/>
                <ns2:ligatures ns2:val="none"/>
              </w:rPr>
              <w:pict ns2:anchorId="0CAD1E37">
                <ns7:shape id="_x0000_i1174" type="#_x0000_t75" style="width:4.5pt;height:12pt">
                  <ns7:imagedata r:id="rId154" ns8:title=""/>
                </ns7:shape>
              </w:pict>
            </w:r>
            <w:r w:rsidRPr="007656EF">
              <w:rPr>
                <w:rFonts w:ascii="Times New Roman" w:eastAsia="Times New Roman" w:hAnsi="Times New Roman" w:cs="Times New Roman"/>
                <w:kern w:val="0"/>
                <w:sz w:val="28"/>
                <w:szCs w:val="28"/>
                <ns2:ligatures ns2:val="none"/>
              </w:rPr>
              <w:t xml:space="preserve"> ($/MWh);</w:t>
            </w:r>
          </w:p>
        </w:tc>
      </w:tr>
      <w:tr w:rsidR="002E16F4" w:rsidRPr="003A427E" ns2:paraId="54DF254E" ns2:textId="77777777" w:rsidTr="00D67046">
        <w:trPr>
          <w:trHeight w:val="645"/>
        </w:trPr>
        <w:tc>
          <w:tcPr>
            <w:tcW w:w="996" w:type="dxa"/>
          </w:tcPr>
          <w:p ns2:paraId="6287D53F" ns2:textId="6FF6C4CB" w:rsidR="002E16F4" w:rsidRPr="007656EF" w:rsidRDefault="002E16F4" w:rsidP="002E16F4">
            <w:pPr>
              <w:widowControl w:val="0"/>
              <w:spacing w:before="40" w:after="40" w:line="240" w:lineRule="auto"/>
              <w:jc w:val="both"/>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ns2:ligatures ns2:val="none"/>
              </w:rPr>
              <w:t xml:space="preserve"> </w:t>
            </w:r>
            <w:r w:rsidR="00B00495">
              <w:rPr>
                <w:rFonts w:ascii="Times New Roman" w:eastAsia="Times New Roman" w:hAnsi="Times New Roman" w:cs="Times New Roman"/>
                <w:kern w:val="0"/>
                <w:position w:val="-12"/>
                <ns2:ligatures ns2:val="none"/>
              </w:rPr>
              <w:pict ns2:anchorId="7B89C927">
                <ns7:shape id="_x0000_i1175" type="#_x0000_t75" style="width:28.5pt;height:22.5pt">
                  <ns7:imagedata r:id="rId155" ns8:title=""/>
                </ns7:shape>
              </w:pict>
            </w:r>
            <w:r w:rsidRPr="007656EF">
              <w:rPr>
                <w:rFonts w:ascii="Times New Roman" w:eastAsia="Times New Roman" w:hAnsi="Times New Roman" w:cs="Times New Roman"/>
                <w:kern w:val="0"/>
                <ns2:ligatures ns2:val="none"/>
              </w:rPr>
              <w:t>:</w:t>
            </w:r>
          </w:p>
        </w:tc>
        <w:tc>
          <w:tcPr>
            <w:tcW w:w="6774" w:type="dxa"/>
          </w:tcPr>
          <w:p ns2:paraId="100CC49B" ns2:textId="4AB063F8" w:rsidR="002E16F4" w:rsidRPr="007656EF" w:rsidRDefault="002E16F4" w:rsidP="002E16F4">
            <w:pPr>
              <w:widowControl w:val="0"/>
              <w:spacing w:before="40" w:after="40" w:line="240" w:lineRule="auto"/>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 xml:space="preserve">Điện năng phát của nhà máy </w:t>
            </w:r>
            <w:r w:rsidR="00B00495">
              <w:rPr>
                <w:rFonts w:ascii="Times New Roman" w:eastAsia="Times New Roman" w:hAnsi="Times New Roman" w:cs="Times New Roman"/>
                <w:kern w:val="0"/>
                <w:position w:val="-10"/>
                <w:sz w:val="28"/>
                <w:szCs w:val="28"/>
                <ns2:ligatures ns2:val="none"/>
              </w:rPr>
              <w:pict ns2:anchorId="5A109EFE">
                <ns7:shape id="_x0000_i1176" type="#_x0000_t75" style="width:4.5pt;height:12pt">
                  <ns7:imagedata r:id="rId154" ns8:title=""/>
                </ns7:shape>
              </w:pict>
            </w:r>
            <w:r w:rsidRPr="007656EF">
              <w:rPr>
                <w:rFonts w:ascii="Times New Roman" w:eastAsia="Times New Roman" w:hAnsi="Times New Roman" w:cs="Times New Roman"/>
                <w:kern w:val="0"/>
                <w:sz w:val="28"/>
                <w:szCs w:val="28"/>
                <w:lang w:val="vi-VN"/>
                <ns2:ligatures ns2:val="none"/>
              </w:rPr>
              <w:t xml:space="preserve"> trong khối phụ tải </w:t>
            </w:r>
            <w:r w:rsidR="00B00495">
              <w:rPr>
                <w:rFonts w:ascii="Times New Roman" w:eastAsia="Times New Roman" w:hAnsi="Times New Roman" w:cs="Times New Roman"/>
                <w:kern w:val="0"/>
                <w:position w:val="-6"/>
                <w:sz w:val="28"/>
                <w:szCs w:val="28"/>
                <ns2:ligatures ns2:val="none"/>
              </w:rPr>
              <w:pict ns2:anchorId="166C9D6C">
                <ns7:shape id="_x0000_i1177" type="#_x0000_t75" style="width:4.5pt;height:12pt">
                  <ns7:imagedata r:id="rId156" ns8:title=""/>
                </ns7:shape>
              </w:pict>
            </w:r>
            <w:r w:rsidRPr="007656EF">
              <w:rPr>
                <w:rFonts w:ascii="Times New Roman" w:eastAsia="Times New Roman" w:hAnsi="Times New Roman" w:cs="Times New Roman"/>
                <w:kern w:val="0"/>
                <w:sz w:val="28"/>
                <w:szCs w:val="28"/>
                <w:lang w:val="vi-VN"/>
                <ns2:ligatures ns2:val="none"/>
              </w:rPr>
              <w:t xml:space="preserve"> trong giai đoạn </w:t>
            </w:r>
            <w:r w:rsidR="00B00495">
              <w:rPr>
                <w:rFonts w:ascii="Times New Roman" w:eastAsia="Times New Roman" w:hAnsi="Times New Roman" w:cs="Times New Roman"/>
                <w:kern w:val="0"/>
                <w:position w:val="-6"/>
                <w:sz w:val="28"/>
                <w:szCs w:val="28"/>
                <ns2:ligatures ns2:val="none"/>
              </w:rPr>
              <w:pict ns2:anchorId="5F1F606F">
                <ns7:shape id="_x0000_i1178" type="#_x0000_t75" style="width:4.5pt;height:12pt">
                  <ns7:imagedata r:id="rId157" ns8:title=""/>
                </ns7:shape>
              </w:pict>
            </w:r>
            <w:r w:rsidRPr="007656EF">
              <w:rPr>
                <w:rFonts w:ascii="Times New Roman" w:eastAsia="Times New Roman" w:hAnsi="Times New Roman" w:cs="Times New Roman"/>
                <w:kern w:val="0"/>
                <w:sz w:val="28"/>
                <w:szCs w:val="28"/>
                <w:lang w:val="vi-VN"/>
                <ns2:ligatures ns2:val="none"/>
              </w:rPr>
              <w:t xml:space="preserve"> (MWh);</w:t>
            </w:r>
          </w:p>
        </w:tc>
      </w:tr>
      <w:tr w:rsidR="002E16F4" w:rsidRPr="007656EF" ns2:paraId="309BA60F" ns2:textId="77777777" w:rsidTr="00D67046">
        <w:trPr>
          <w:trHeight w:val="451"/>
        </w:trPr>
        <w:tc>
          <w:tcPr>
            <w:tcW w:w="996" w:type="dxa"/>
          </w:tcPr>
          <w:p ns2:paraId="0FA7079E" ns2:textId="3319D839" w:rsidR="002E16F4" w:rsidRPr="007656EF" w:rsidRDefault="002E16F4" w:rsidP="002E16F4">
            <w:pPr>
              <w:widowControl w:val="0"/>
              <w:spacing w:before="40" w:after="40"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w:sz w:val="28"/>
                <w:szCs w:val="28"/>
                <w:lang w:val="vi-VN"/>
                <ns2:ligatures ns2:val="none"/>
              </w:rPr>
              <w:lastRenderedPageBreak/>
              <w:t xml:space="preserve"> </w:t>
            </w:r>
            <w:r w:rsidR="00B00495">
              <w:rPr>
                <w:rFonts w:ascii="Times New Roman" w:eastAsia="Times New Roman" w:hAnsi="Times New Roman" w:cs="Times New Roman"/>
                <w:kern w:val="0"/>
                <w:position w:val="-12"/>
                <w:sz w:val="28"/>
                <w:szCs w:val="28"/>
                <w:lang w:val="vi-VN"/>
                <ns2:ligatures ns2:val="none"/>
              </w:rPr>
              <w:pict ns2:anchorId="6BC6578E">
                <ns7:shape id="_x0000_i1179" type="#_x0000_t75" style="width:12pt;height:22.5pt">
                  <ns7:imagedata r:id="rId158" ns8:title=""/>
                </ns7:shape>
              </w:pict>
            </w:r>
            <w:r w:rsidRPr="007656EF">
              <w:rPr>
                <w:rFonts w:ascii="Times New Roman" w:eastAsia="Times New Roman" w:hAnsi="Times New Roman" w:cs="Times New Roman"/>
                <w:kern w:val="0"/>
                <w:sz w:val="28"/>
                <w:szCs w:val="28"/>
                <ns2:ligatures ns2:val="none"/>
              </w:rPr>
              <w:t>:</w:t>
            </w:r>
          </w:p>
        </w:tc>
        <w:tc>
          <w:tcPr>
            <w:tcW w:w="6774" w:type="dxa"/>
          </w:tcPr>
          <w:p ns2:paraId="15DBE98E" ns2:textId="77777777" w:rsidR="002E16F4" w:rsidRPr="007656EF" w:rsidRDefault="002E16F4" w:rsidP="002E16F4">
            <w:pPr>
              <w:widowControl w:val="0"/>
              <w:spacing w:before="40" w:after="40" w:line="240" w:lineRule="auto"/>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Hệ số vi phạm ràng buộc vận hành;</w:t>
            </w:r>
          </w:p>
        </w:tc>
      </w:tr>
      <w:tr w:rsidR="002E16F4" w:rsidRPr="007656EF" ns2:paraId="134CEC23" ns2:textId="77777777" w:rsidTr="00D67046">
        <w:trPr>
          <w:trHeight w:val="438"/>
        </w:trPr>
        <w:tc>
          <w:tcPr>
            <w:tcW w:w="996" w:type="dxa"/>
          </w:tcPr>
          <w:p ns2:paraId="5E3E4D23" ns2:textId="48450277" w:rsidR="002E16F4" w:rsidRPr="007656EF" w:rsidRDefault="002E16F4" w:rsidP="002E16F4">
            <w:pPr>
              <w:widowControl w:val="0"/>
              <w:spacing w:before="40" w:after="40"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xml:space="preserve"> </w:t>
            </w:r>
            <w:r w:rsidR="00B00495">
              <w:rPr>
                <w:rFonts w:ascii="Times New Roman" w:eastAsia="Times New Roman" w:hAnsi="Times New Roman" w:cs="Times New Roman"/>
                <w:kern w:val="0"/>
                <w:position w:val="-12"/>
                <ns2:ligatures ns2:val="none"/>
              </w:rPr>
              <w:pict ns2:anchorId="3B8068E6">
                <ns7:shape id="_x0000_i1180" type="#_x0000_t75" style="width:22.5pt;height:22.5pt">
                  <ns7:imagedata r:id="rId159" ns8:title=""/>
                </ns7:shape>
              </w:pict>
            </w:r>
            <w:r w:rsidRPr="007656EF">
              <w:rPr>
                <w:rFonts w:ascii="Times New Roman" w:eastAsia="Times New Roman" w:hAnsi="Times New Roman" w:cs="Times New Roman"/>
                <w:kern w:val="0"/>
                <ns2:ligatures ns2:val="none"/>
              </w:rPr>
              <w:t>:</w:t>
            </w:r>
          </w:p>
        </w:tc>
        <w:tc>
          <w:tcPr>
            <w:tcW w:w="6774" w:type="dxa"/>
          </w:tcPr>
          <w:p ns2:paraId="172220B1" ns2:textId="28B6A81B" w:rsidR="002E16F4" w:rsidRPr="007656EF" w:rsidRDefault="002E16F4" w:rsidP="002E16F4">
            <w:pPr>
              <w:widowControl w:val="0"/>
              <w:spacing w:before="40" w:after="40" w:line="240" w:lineRule="auto"/>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 xml:space="preserve">Lượng ràng buộc vi phạm trong giai đoạn </w:t>
            </w:r>
            <w:r w:rsidR="00B00495">
              <w:rPr>
                <w:rFonts w:ascii="Times New Roman" w:eastAsia="Times New Roman" w:hAnsi="Times New Roman" w:cs="Times New Roman"/>
                <w:kern w:val="0"/>
                <w:position w:val="-6"/>
                <w:sz w:val="28"/>
                <w:szCs w:val="28"/>
                <ns2:ligatures ns2:val="none"/>
              </w:rPr>
              <w:pict ns2:anchorId="0792E061">
                <ns7:shape id="_x0000_i1181" type="#_x0000_t75" style="width:4.5pt;height:12pt">
                  <ns7:imagedata r:id="rId157" ns8:title=""/>
                </ns7:shape>
              </w:pict>
            </w:r>
            <w:r w:rsidRPr="007656EF">
              <w:rPr>
                <w:rFonts w:ascii="Times New Roman" w:eastAsia="Times New Roman" w:hAnsi="Times New Roman" w:cs="Times New Roman"/>
                <w:kern w:val="0"/>
                <w:sz w:val="28"/>
                <w:szCs w:val="28"/>
                <ns2:ligatures ns2:val="none"/>
              </w:rPr>
              <w:t>;</w:t>
            </w:r>
          </w:p>
        </w:tc>
      </w:tr>
      <w:tr w:rsidR="002E16F4" w:rsidRPr="007656EF" ns2:paraId="3BDEB62A" ns2:textId="77777777" w:rsidTr="00D67046">
        <w:trPr>
          <w:trHeight w:val="413"/>
        </w:trPr>
        <w:tc>
          <w:tcPr>
            <w:tcW w:w="996" w:type="dxa"/>
          </w:tcPr>
          <w:p ns2:paraId="090BB949" ns2:textId="0C4381BD" w:rsidR="002E16F4" w:rsidRPr="007656EF" w:rsidRDefault="002E16F4" w:rsidP="002E16F4">
            <w:pPr>
              <w:widowControl w:val="0"/>
              <w:spacing w:before="40" w:after="40" w:line="240" w:lineRule="auto"/>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ns2:ligatures ns2:val="none"/>
              </w:rPr>
              <w:t xml:space="preserve"> </w:t>
            </w:r>
            <w:r w:rsidR="00B00495">
              <w:rPr>
                <w:rFonts w:ascii="Times New Roman" w:eastAsia="Times New Roman" w:hAnsi="Times New Roman" w:cs="Times New Roman"/>
                <w:kern w:val="0"/>
                <w:position w:val="-6"/>
                <ns2:ligatures ns2:val="none"/>
              </w:rPr>
              <w:pict ns2:anchorId="312FA7C2">
                <ns7:shape id="_x0000_i1182" type="#_x0000_t75" style="width:22.5pt;height:12pt">
                  <ns7:imagedata r:id="rId160" ns8:title=""/>
                </ns7:shape>
              </w:pict>
            </w:r>
            <w:r w:rsidRPr="007656EF">
              <w:rPr>
                <w:rFonts w:ascii="Times New Roman" w:eastAsia="Times New Roman" w:hAnsi="Times New Roman" w:cs="Times New Roman"/>
                <w:kern w:val="0"/>
                <ns2:ligatures ns2:val="none"/>
              </w:rPr>
              <w:t>:</w:t>
            </w:r>
          </w:p>
        </w:tc>
        <w:tc>
          <w:tcPr>
            <w:tcW w:w="6774" w:type="dxa"/>
          </w:tcPr>
          <w:p ns2:paraId="21CFCC56" ns2:textId="77777777" w:rsidR="002E16F4" w:rsidRPr="007656EF" w:rsidRDefault="002E16F4" w:rsidP="002E16F4">
            <w:pPr>
              <w:widowControl w:val="0"/>
              <w:spacing w:before="40" w:after="40" w:line="240" w:lineRule="auto"/>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Hàm chi phí tương lai:</w:t>
            </w:r>
          </w:p>
        </w:tc>
      </w:tr>
      <w:tr w:rsidR="002E16F4" w:rsidRPr="007656EF" ns2:paraId="0284E286" ns2:textId="77777777" w:rsidTr="00D67046">
        <w:trPr>
          <w:trHeight w:val="438"/>
        </w:trPr>
        <w:tc>
          <w:tcPr>
            <w:tcW w:w="996" w:type="dxa"/>
          </w:tcPr>
          <w:p ns2:paraId="69FF4890" ns2:textId="77777777" w:rsidR="002E16F4" w:rsidRPr="007656EF" w:rsidRDefault="002E16F4" w:rsidP="002E16F4">
            <w:pPr>
              <w:widowControl w:val="0"/>
              <w:spacing w:before="40" w:after="40" w:line="240" w:lineRule="auto"/>
              <w:jc w:val="both"/>
              <w:rPr>
                <w:rFonts w:ascii="Times New Roman" w:eastAsia="Times New Roman" w:hAnsi="Times New Roman" w:cs="Times New Roman"/>
                <w:kern w:val="0"/>
                <ns2:ligatures ns2:val="none"/>
              </w:rPr>
            </w:pPr>
          </w:p>
        </w:tc>
        <w:tc>
          <w:tcPr>
            <w:tcW w:w="6774" w:type="dxa"/>
          </w:tcPr>
          <w:p ns2:paraId="018FBE51" ns2:textId="32D72250" w:rsidR="002E16F4" w:rsidRPr="007656EF" w:rsidRDefault="00B00495" w:rsidP="002E16F4">
            <w:pPr>
              <w:widowControl w:val="0"/>
              <w:spacing w:before="40" w:after="40" w:line="240" w:lineRule="auto"/>
              <w:jc w:val="both"/>
              <w:rPr>
                <w:rFonts w:ascii="Times New Roman" w:eastAsia="Times New Roman" w:hAnsi="Times New Roman" w:cs="Times New Roman"/>
                <w:kern w:val="0"/>
                <w:sz w:val="28"/>
                <w:szCs w:val="28"/>
                <ns2:ligatures ns2:val="none"/>
              </w:rPr>
            </w:pPr>
            <w:r>
              <w:rPr>
                <w:rFonts w:ascii="Times New Roman" w:eastAsia="Times New Roman" w:hAnsi="Times New Roman" w:cs="Times New Roman"/>
                <w:kern w:val="0"/>
                <w:position w:val="-12"/>
                <w:sz w:val="28"/>
                <w:szCs w:val="28"/>
                <ns2:ligatures ns2:val="none"/>
              </w:rPr>
              <w:pict ns2:anchorId="61DE93C0">
                <ns7:shape id="_x0000_i1183" type="#_x0000_t75" style="width:94.5pt;height:18.75pt">
                  <ns7:imagedata r:id="rId161" ns8:title=""/>
                </ns7:shape>
              </w:pict>
            </w:r>
          </w:p>
        </w:tc>
      </w:tr>
      <w:tr w:rsidR="002E16F4" w:rsidRPr="007656EF" ns2:paraId="0ED3A881" ns2:textId="77777777" w:rsidTr="00D67046">
        <w:trPr>
          <w:trHeight w:val="709"/>
        </w:trPr>
        <w:tc>
          <w:tcPr>
            <w:tcW w:w="996" w:type="dxa"/>
          </w:tcPr>
          <w:p ns2:paraId="3EF2F1E4" ns2:textId="3E49D4D7" w:rsidR="002E16F4" w:rsidRPr="007656EF" w:rsidRDefault="002E16F4" w:rsidP="002E16F4">
            <w:pPr>
              <w:widowControl w:val="0"/>
              <w:spacing w:before="40" w:after="40"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xml:space="preserve"> </w:t>
            </w:r>
            <w:r w:rsidR="00B00495">
              <w:rPr>
                <w:rFonts w:ascii="Times New Roman" w:eastAsia="Times New Roman" w:hAnsi="Times New Roman" w:cs="Times New Roman"/>
                <w:kern w:val="0"/>
                <w:position w:val="-12"/>
                <ns2:ligatures ns2:val="none"/>
              </w:rPr>
              <w:pict ns2:anchorId="4E8E25B8">
                <ns7:shape id="_x0000_i1184" type="#_x0000_t75" style="width:22.5pt;height:18.75pt">
                  <ns7:imagedata r:id="rId162" ns8:title=""/>
                </ns7:shape>
              </w:pict>
            </w:r>
            <w:r w:rsidRPr="007656EF">
              <w:rPr>
                <w:rFonts w:ascii="Times New Roman" w:eastAsia="Times New Roman" w:hAnsi="Times New Roman" w:cs="Times New Roman"/>
                <w:kern w:val="0"/>
                <ns2:ligatures ns2:val="none"/>
              </w:rPr>
              <w:t>:</w:t>
            </w:r>
          </w:p>
        </w:tc>
        <w:tc>
          <w:tcPr>
            <w:tcW w:w="6774" w:type="dxa"/>
          </w:tcPr>
          <w:p ns2:paraId="09369A8C" ns2:textId="7EF48AE1" w:rsidR="002E16F4" w:rsidRPr="007656EF" w:rsidRDefault="002E16F4" w:rsidP="002E16F4">
            <w:pPr>
              <w:widowControl w:val="0"/>
              <w:spacing w:before="40" w:after="40" w:line="240" w:lineRule="auto"/>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 xml:space="preserve">Chi phí tương lai, tính từ giai đoạn </w:t>
            </w:r>
            <w:r w:rsidR="00B00495">
              <w:rPr>
                <w:rFonts w:ascii="Times New Roman" w:eastAsia="Times New Roman" w:hAnsi="Times New Roman" w:cs="Times New Roman"/>
                <w:kern w:val="0"/>
                <w:position w:val="-6"/>
                <w:sz w:val="28"/>
                <w:szCs w:val="28"/>
                <ns2:ligatures ns2:val="none"/>
              </w:rPr>
              <w:pict ns2:anchorId="02D6A13E">
                <ns7:shape id="_x0000_i1185" type="#_x0000_t75" style="width:22.5pt;height:12pt">
                  <ns7:imagedata r:id="rId163" ns8:title=""/>
                </ns7:shape>
              </w:pict>
            </w:r>
            <w:r w:rsidRPr="007656EF">
              <w:rPr>
                <w:rFonts w:ascii="Times New Roman" w:eastAsia="Times New Roman" w:hAnsi="Times New Roman" w:cs="Times New Roman"/>
                <w:kern w:val="0"/>
                <w:sz w:val="28"/>
                <w:szCs w:val="28"/>
                <ns2:ligatures ns2:val="none"/>
              </w:rPr>
              <w:t xml:space="preserve"> đến cuối chu kỳ tính toán;</w:t>
            </w:r>
          </w:p>
        </w:tc>
      </w:tr>
      <w:tr w:rsidR="002E16F4" w:rsidRPr="007656EF" ns2:paraId="0BF2B363" ns2:textId="77777777" w:rsidTr="00D67046">
        <w:trPr>
          <w:trHeight w:val="438"/>
        </w:trPr>
        <w:tc>
          <w:tcPr>
            <w:tcW w:w="996" w:type="dxa"/>
          </w:tcPr>
          <w:p ns2:paraId="68F426D1" ns2:textId="0E807F6E" w:rsidR="002E16F4" w:rsidRPr="007656EF" w:rsidRDefault="002E16F4" w:rsidP="002E16F4">
            <w:pPr>
              <w:widowControl w:val="0"/>
              <w:spacing w:before="40" w:after="40"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xml:space="preserve"> </w:t>
            </w:r>
            <w:r w:rsidR="00B00495">
              <w:rPr>
                <w:rFonts w:ascii="Times New Roman" w:eastAsia="Times New Roman" w:hAnsi="Times New Roman" w:cs="Times New Roman"/>
                <w:kern w:val="0"/>
                <w:position w:val="-12"/>
                <ns2:ligatures ns2:val="none"/>
              </w:rPr>
              <w:pict ns2:anchorId="70447D1C">
                <ns7:shape id="_x0000_i1186" type="#_x0000_t75" style="width:18.75pt;height:18.75pt">
                  <ns7:imagedata r:id="rId164" ns8:title=""/>
                </ns7:shape>
              </w:pict>
            </w:r>
            <w:r w:rsidRPr="007656EF">
              <w:rPr>
                <w:rFonts w:ascii="Times New Roman" w:eastAsia="Times New Roman" w:hAnsi="Times New Roman" w:cs="Times New Roman"/>
                <w:kern w:val="0"/>
                <ns2:ligatures ns2:val="none"/>
              </w:rPr>
              <w:t>:</w:t>
            </w:r>
          </w:p>
        </w:tc>
        <w:tc>
          <w:tcPr>
            <w:tcW w:w="6774" w:type="dxa"/>
          </w:tcPr>
          <w:p ns2:paraId="7982047A" ns2:textId="1130DDAE" w:rsidR="002E16F4" w:rsidRPr="007656EF" w:rsidRDefault="002E16F4" w:rsidP="002E16F4">
            <w:pPr>
              <w:widowControl w:val="0"/>
              <w:spacing w:before="40" w:after="40" w:line="240" w:lineRule="auto"/>
              <w:rPr>
                <w:rFonts w:ascii="Times New Roman" w:eastAsia="Times New Roman" w:hAnsi="Times New Roman" w:cs="Times New Roman"/>
                <w:kern w:val="0"/>
                <w:sz w:val="28"/>
                <w:szCs w:val="28"/>
                <w:vertAlign w:val="subscript"/>
                <ns2:ligatures ns2:val="none"/>
              </w:rPr>
            </w:pPr>
            <w:r w:rsidRPr="007656EF">
              <w:rPr>
                <w:rFonts w:ascii="Times New Roman" w:eastAsia="Times New Roman" w:hAnsi="Times New Roman" w:cs="Times New Roman"/>
                <w:kern w:val="0"/>
                <w:sz w:val="28"/>
                <w:szCs w:val="28"/>
                <ns2:ligatures ns2:val="none"/>
              </w:rPr>
              <w:t xml:space="preserve">Thể tích hồ chứa vào thời điểm cuối giai đoạn </w:t>
            </w:r>
            <w:r w:rsidR="00B00495">
              <w:rPr>
                <w:rFonts w:ascii="Times New Roman" w:eastAsia="Times New Roman" w:hAnsi="Times New Roman" w:cs="Times New Roman"/>
                <w:kern w:val="0"/>
                <w:position w:val="-6"/>
                <w:sz w:val="28"/>
                <w:szCs w:val="28"/>
                <ns2:ligatures ns2:val="none"/>
              </w:rPr>
              <w:pict ns2:anchorId="4725D388">
                <ns7:shape id="_x0000_i1187" type="#_x0000_t75" style="width:4.5pt;height:12pt">
                  <ns7:imagedata r:id="rId157" ns8:title=""/>
                </ns7:shape>
              </w:pict>
            </w:r>
            <w:r w:rsidRPr="007656EF">
              <w:rPr>
                <w:rFonts w:ascii="Times New Roman" w:eastAsia="Times New Roman" w:hAnsi="Times New Roman" w:cs="Times New Roman"/>
                <w:kern w:val="0"/>
                <w:sz w:val="28"/>
                <w:szCs w:val="28"/>
                <ns2:ligatures ns2:val="none"/>
              </w:rPr>
              <w:t xml:space="preserve"> (10</w:t>
            </w:r>
            <w:r w:rsidRPr="007656EF">
              <w:rPr>
                <w:rFonts w:ascii="Times New Roman" w:eastAsia="Times New Roman" w:hAnsi="Times New Roman" w:cs="Times New Roman"/>
                <w:kern w:val="0"/>
                <w:sz w:val="28"/>
                <w:szCs w:val="28"/>
                <w:vertAlign w:val="superscript"/>
                <ns2:ligatures ns2:val="none"/>
              </w:rPr>
              <w:t xml:space="preserve">6 </w:t>
            </w:r>
            <w:r w:rsidRPr="007656EF">
              <w:rPr>
                <w:rFonts w:ascii="Times New Roman" w:eastAsia="Times New Roman" w:hAnsi="Times New Roman" w:cs="Times New Roman"/>
                <w:kern w:val="0"/>
                <w:sz w:val="28"/>
                <w:szCs w:val="28"/>
                <ns2:ligatures ns2:val="none"/>
              </w:rPr>
              <w:t>m</w:t>
            </w:r>
            <w:r w:rsidRPr="007656EF">
              <w:rPr>
                <w:rFonts w:ascii="Times New Roman" w:eastAsia="Times New Roman" w:hAnsi="Times New Roman" w:cs="Times New Roman"/>
                <w:kern w:val="0"/>
                <w:sz w:val="28"/>
                <w:szCs w:val="28"/>
                <w:vertAlign w:val="superscript"/>
                <ns2:ligatures ns2:val="none"/>
              </w:rPr>
              <w:t xml:space="preserve">3 </w:t>
            </w:r>
            <w:r w:rsidRPr="007656EF">
              <w:rPr>
                <w:rFonts w:ascii="Times New Roman" w:eastAsia="Times New Roman" w:hAnsi="Times New Roman" w:cs="Times New Roman"/>
                <w:kern w:val="0"/>
                <w:sz w:val="28"/>
                <w:szCs w:val="28"/>
                <ns2:ligatures ns2:val="none"/>
              </w:rPr>
              <w:t>);</w:t>
            </w:r>
          </w:p>
        </w:tc>
      </w:tr>
      <w:tr w:rsidR="002E16F4" w:rsidRPr="007656EF" ns2:paraId="3B8DCB5F" ns2:textId="77777777" w:rsidTr="00D67046">
        <w:trPr>
          <w:trHeight w:val="438"/>
        </w:trPr>
        <w:tc>
          <w:tcPr>
            <w:tcW w:w="996" w:type="dxa"/>
          </w:tcPr>
          <w:p ns2:paraId="78D88233" ns2:textId="6E267FD2" w:rsidR="002E16F4" w:rsidRPr="007656EF" w:rsidRDefault="002E16F4" w:rsidP="002E16F4">
            <w:pPr>
              <w:widowControl w:val="0"/>
              <w:spacing w:before="40" w:after="40"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xml:space="preserve"> </w:t>
            </w:r>
            <w:r w:rsidR="00B00495">
              <w:rPr>
                <w:rFonts w:ascii="Times New Roman" w:eastAsia="Times New Roman" w:hAnsi="Times New Roman" w:cs="Times New Roman"/>
                <w:kern w:val="0"/>
                <w:position w:val="-12"/>
                <ns2:ligatures ns2:val="none"/>
              </w:rPr>
              <w:pict ns2:anchorId="39D2FC51">
                <ns7:shape id="_x0000_i1188" type="#_x0000_t75" style="width:12pt;height:18.75pt">
                  <ns7:imagedata r:id="rId165" ns8:title=""/>
                </ns7:shape>
              </w:pict>
            </w:r>
            <w:r w:rsidRPr="007656EF">
              <w:rPr>
                <w:rFonts w:ascii="Times New Roman" w:eastAsia="Times New Roman" w:hAnsi="Times New Roman" w:cs="Times New Roman"/>
                <w:kern w:val="0"/>
                <ns2:ligatures ns2:val="none"/>
              </w:rPr>
              <w:t>:</w:t>
            </w:r>
          </w:p>
        </w:tc>
        <w:tc>
          <w:tcPr>
            <w:tcW w:w="6774" w:type="dxa"/>
          </w:tcPr>
          <w:p ns2:paraId="2507E94C" ns2:textId="3C1977CB" w:rsidR="002E16F4" w:rsidRPr="007656EF" w:rsidRDefault="002E16F4" w:rsidP="002E16F4">
            <w:pPr>
              <w:widowControl w:val="0"/>
              <w:spacing w:before="40" w:after="40" w:line="240" w:lineRule="auto"/>
              <w:jc w:val="both"/>
              <w:rPr>
                <w:rFonts w:ascii="Times New Roman" w:eastAsia="Times New Roman" w:hAnsi="Times New Roman" w:cs="Times New Roman"/>
                <w:kern w:val="0"/>
                <w:sz w:val="28"/>
                <w:szCs w:val="28"/>
                <w:vertAlign w:val="subscript"/>
                <ns2:ligatures ns2:val="none"/>
              </w:rPr>
            </w:pPr>
            <w:r w:rsidRPr="007656EF">
              <w:rPr>
                <w:rFonts w:ascii="Times New Roman" w:eastAsia="Times New Roman" w:hAnsi="Times New Roman" w:cs="Times New Roman"/>
                <w:kern w:val="0"/>
                <w:sz w:val="28"/>
                <w:szCs w:val="28"/>
                <ns2:ligatures ns2:val="none"/>
              </w:rPr>
              <w:t xml:space="preserve">Lượng nước về hồ trong giai đoạn </w:t>
            </w:r>
            <w:r w:rsidR="00B00495">
              <w:rPr>
                <w:rFonts w:ascii="Times New Roman" w:eastAsia="Times New Roman" w:hAnsi="Times New Roman" w:cs="Times New Roman"/>
                <w:kern w:val="0"/>
                <w:position w:val="-6"/>
                <w:sz w:val="28"/>
                <w:szCs w:val="28"/>
                <ns2:ligatures ns2:val="none"/>
              </w:rPr>
              <w:pict ns2:anchorId="3DD5548D">
                <ns7:shape id="_x0000_i1189" type="#_x0000_t75" style="width:4.5pt;height:12pt">
                  <ns7:imagedata r:id="rId157" ns8:title=""/>
                </ns7:shape>
              </w:pict>
            </w:r>
            <w:r w:rsidRPr="007656EF">
              <w:rPr>
                <w:rFonts w:ascii="Times New Roman" w:eastAsia="Times New Roman" w:hAnsi="Times New Roman" w:cs="Times New Roman"/>
                <w:kern w:val="0"/>
                <w:sz w:val="28"/>
                <w:szCs w:val="28"/>
                <ns2:ligatures ns2:val="none"/>
              </w:rPr>
              <w:t xml:space="preserve"> (10</w:t>
            </w:r>
            <w:r w:rsidRPr="007656EF">
              <w:rPr>
                <w:rFonts w:ascii="Times New Roman" w:eastAsia="Times New Roman" w:hAnsi="Times New Roman" w:cs="Times New Roman"/>
                <w:kern w:val="0"/>
                <w:sz w:val="28"/>
                <w:szCs w:val="28"/>
                <w:vertAlign w:val="superscript"/>
                <ns2:ligatures ns2:val="none"/>
              </w:rPr>
              <w:t xml:space="preserve">6 </w:t>
            </w:r>
            <w:r w:rsidRPr="007656EF">
              <w:rPr>
                <w:rFonts w:ascii="Times New Roman" w:eastAsia="Times New Roman" w:hAnsi="Times New Roman" w:cs="Times New Roman"/>
                <w:kern w:val="0"/>
                <w:sz w:val="28"/>
                <w:szCs w:val="28"/>
                <ns2:ligatures ns2:val="none"/>
              </w:rPr>
              <w:t>m</w:t>
            </w:r>
            <w:r w:rsidRPr="007656EF">
              <w:rPr>
                <w:rFonts w:ascii="Times New Roman" w:eastAsia="Times New Roman" w:hAnsi="Times New Roman" w:cs="Times New Roman"/>
                <w:kern w:val="0"/>
                <w:sz w:val="28"/>
                <w:szCs w:val="28"/>
                <w:vertAlign w:val="superscript"/>
                <ns2:ligatures ns2:val="none"/>
              </w:rPr>
              <w:t xml:space="preserve">3 </w:t>
            </w:r>
            <w:r w:rsidRPr="007656EF">
              <w:rPr>
                <w:rFonts w:ascii="Times New Roman" w:eastAsia="Times New Roman" w:hAnsi="Times New Roman" w:cs="Times New Roman"/>
                <w:kern w:val="0"/>
                <w:sz w:val="28"/>
                <w:szCs w:val="28"/>
                <ns2:ligatures ns2:val="none"/>
              </w:rPr>
              <w:t>).</w:t>
            </w:r>
          </w:p>
        </w:tc>
      </w:tr>
    </w:tbl>
    <w:p ns2:paraId="49BFCF48" ns2:textId="77777777" w:rsidR="002E16F4" w:rsidRPr="007656EF" w:rsidRDefault="002E16F4" w:rsidP="00823867">
      <w:pPr>
        <w:keepNext/>
        <w:widowControl w:val="0"/>
        <w:adjustRightInd w:val="0"/>
        <w:spacing w:before="28" w:after="20" w:line="240" w:lineRule="auto"/>
        <w:ind w:firstLine="567"/>
        <w:jc w:val="both"/>
        <w:textAlignment w:val="baseline"/>
        <w:outlineLvl w:val="3"/>
        <w:rPr>
          <w:rFonts w:ascii="Times New Roman" w:eastAsia="PMingLiU" w:hAnsi="Times New Roman" w:cs="Times New Roman"/>
          <w:kern w:val="0"/>
          <w:sz w:val="28"/>
          <ns2:ligatures ns2:val="none"/>
        </w:rPr>
      </w:pPr>
      <w:r w:rsidRPr="007656EF">
        <w:rPr>
          <w:rFonts w:ascii="Times New Roman" w:eastAsia="PMingLiU" w:hAnsi="Times New Roman" w:cs="Times New Roman"/>
          <w:kern w:val="0"/>
          <w:sz w:val="28"/>
          <ns2:ligatures ns2:val="none"/>
        </w:rPr>
        <w:t>6. Ràng buộc của bài toán phối hợp tối ưu thủy - nhiệt điện trong mô hình tính toán giá trị nước</w:t>
      </w:r>
    </w:p>
    <w:p ns2:paraId="5E7FD9D7" ns2:textId="77777777" w:rsidR="002E16F4" w:rsidRPr="007656EF" w:rsidRDefault="002E16F4" w:rsidP="00823867">
      <w:pPr>
        <w:widowControl w:val="0"/>
        <w:spacing w:before="28" w:after="20" w:line="240" w:lineRule="auto"/>
        <w:ind w:firstLine="567"/>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Các ràng buộc trong mô hình tính toán giá trị nước được phân làm hai loại như sau:</w:t>
      </w:r>
    </w:p>
    <w:p ns2:paraId="69D50164" ns2:textId="77777777" w:rsidR="002E16F4" w:rsidRPr="007656EF" w:rsidRDefault="002E16F4" w:rsidP="00823867">
      <w:pPr>
        <w:widowControl w:val="0"/>
        <w:spacing w:before="28" w:after="20" w:line="240" w:lineRule="auto"/>
        <w:ind w:firstLine="567"/>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a) Ràng buộc bắt buộc</w:t>
      </w:r>
    </w:p>
    <w:p ns2:paraId="2BA355EF" ns2:textId="77777777" w:rsidR="002E16F4" w:rsidRPr="007656EF" w:rsidRDefault="002E16F4" w:rsidP="00823867">
      <w:pPr>
        <w:widowControl w:val="0"/>
        <w:spacing w:before="28"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Phương trình cân bằng nước;</w:t>
      </w:r>
    </w:p>
    <w:p ns2:paraId="34248E49" ns2:textId="77777777" w:rsidR="002E16F4" w:rsidRPr="007656EF" w:rsidRDefault="002E16F4" w:rsidP="00823867">
      <w:pPr>
        <w:widowControl w:val="0"/>
        <w:spacing w:before="28"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thể tích hồ chứa;</w:t>
      </w:r>
    </w:p>
    <w:p ns2:paraId="797365E6" ns2:textId="77777777" w:rsidR="002E16F4" w:rsidRPr="007656EF" w:rsidRDefault="002E16F4" w:rsidP="00823867">
      <w:pPr>
        <w:widowControl w:val="0"/>
        <w:spacing w:before="28"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Lưu lượng chạy máy tối đa nhà máy thủy điện;</w:t>
      </w:r>
    </w:p>
    <w:p ns2:paraId="5B193186" ns2:textId="77777777" w:rsidR="002E16F4" w:rsidRPr="007656EF" w:rsidRDefault="002E16F4" w:rsidP="00823867">
      <w:pPr>
        <w:widowControl w:val="0"/>
        <w:spacing w:before="28"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Lưu lượng chạy máy tối thiểu nhà máy thủy điện;</w:t>
      </w:r>
    </w:p>
    <w:p ns2:paraId="708DBD04" ns2:textId="77777777" w:rsidR="002E16F4" w:rsidRPr="007656EF" w:rsidRDefault="002E16F4" w:rsidP="00823867">
      <w:pPr>
        <w:widowControl w:val="0"/>
        <w:spacing w:before="28"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công suất phát tối đa nhà máy nhiệt điện;</w:t>
      </w:r>
    </w:p>
    <w:p ns2:paraId="08992C68" ns2:textId="77777777" w:rsidR="002E16F4" w:rsidRPr="007656EF" w:rsidRDefault="002E16F4" w:rsidP="00823867">
      <w:pPr>
        <w:widowControl w:val="0"/>
        <w:spacing w:before="28"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Phương trình cân bằng nguồn - tải;</w:t>
      </w:r>
    </w:p>
    <w:p ns2:paraId="77493F42" ns2:textId="77777777" w:rsidR="002E16F4" w:rsidRPr="007656EF" w:rsidRDefault="002E16F4" w:rsidP="00823867">
      <w:pPr>
        <w:widowControl w:val="0"/>
        <w:spacing w:before="28"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công suất truyền tải trên đường dây liên kết.</w:t>
      </w:r>
    </w:p>
    <w:p ns2:paraId="500CD0FE" ns2:textId="77777777" w:rsidR="002E16F4" w:rsidRPr="003A427E" w:rsidRDefault="002E16F4" w:rsidP="00823867">
      <w:pPr>
        <w:widowControl w:val="0"/>
        <w:spacing w:before="28" w:after="20" w:line="240" w:lineRule="auto"/>
        <w:ind w:firstLine="567"/>
        <w:jc w:val="both"/>
        <w:rPr>
          <w:rFonts w:ascii="Times New Roman" w:eastAsia="Times New Roman" w:hAnsi="Times New Roman" w:cs="Times New Roman"/>
          <w:kern w:val="0"/>
          <w:sz w:val="28"/>
          <w:szCs w:val="28"/>
          <w:lang w:val="vi-VN"/>
          <ns2:ligatures ns2:val="none"/>
        </w:rPr>
      </w:pPr>
      <w:r w:rsidRPr="003A427E">
        <w:rPr>
          <w:rFonts w:ascii="Times New Roman" w:eastAsia="Times New Roman" w:hAnsi="Times New Roman" w:cs="Times New Roman"/>
          <w:kern w:val="0"/>
          <w:sz w:val="28"/>
          <w:szCs w:val="28"/>
          <w:lang w:val="vi-VN"/>
          <ns2:ligatures ns2:val="none"/>
        </w:rPr>
        <w:t>b) Ràng buộc tùy chọn</w:t>
      </w:r>
    </w:p>
    <w:p ns2:paraId="16BA9098" ns2:textId="77777777" w:rsidR="002E16F4" w:rsidRPr="007656EF" w:rsidRDefault="002E16F4" w:rsidP="00823867">
      <w:pPr>
        <w:widowControl w:val="0"/>
        <w:spacing w:before="28"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An ninh hồ chứa thủy điện (thể tích báo động, thể tích điều tiết lũ, thể tích đảm bảo);</w:t>
      </w:r>
    </w:p>
    <w:p ns2:paraId="0E49D56A" ns2:textId="77777777" w:rsidR="002E16F4" w:rsidRPr="007656EF" w:rsidRDefault="002E16F4" w:rsidP="00823867">
      <w:pPr>
        <w:widowControl w:val="0"/>
        <w:spacing w:before="28"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tổng lượng nước chảy xuống hạ lưu (nước chạy máy và nước xả);</w:t>
      </w:r>
    </w:p>
    <w:p ns2:paraId="418CEDD8" ns2:textId="77777777" w:rsidR="002E16F4" w:rsidRPr="007656EF" w:rsidRDefault="002E16F4" w:rsidP="00823867">
      <w:pPr>
        <w:widowControl w:val="0"/>
        <w:spacing w:before="28"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Khả năng điều tiết của các thủy điện dòng sông;</w:t>
      </w:r>
    </w:p>
    <w:p ns2:paraId="568D42FF" ns2:textId="77777777" w:rsidR="002E16F4" w:rsidRPr="007656EF" w:rsidRDefault="002E16F4" w:rsidP="00823867">
      <w:pPr>
        <w:widowControl w:val="0"/>
        <w:spacing w:before="28"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Tưới tiêu phục vụ nông nghiệp;</w:t>
      </w:r>
    </w:p>
    <w:p ns2:paraId="04500E14" ns2:textId="77777777" w:rsidR="002E16F4" w:rsidRPr="007656EF" w:rsidRDefault="002E16F4" w:rsidP="00823867">
      <w:pPr>
        <w:widowControl w:val="0"/>
        <w:spacing w:before="28"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Nhà máy nhiệt điện phải phát;</w:t>
      </w:r>
    </w:p>
    <w:p ns2:paraId="0E38B5CA" ns2:textId="77777777" w:rsidR="002E16F4" w:rsidRPr="007656EF" w:rsidRDefault="002E16F4" w:rsidP="00823867">
      <w:pPr>
        <w:widowControl w:val="0"/>
        <w:spacing w:before="28"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nhiên liệu cung cấp cho nhà máy nhiệt điện;</w:t>
      </w:r>
    </w:p>
    <w:p ns2:paraId="30A2B36A" ns2:textId="77777777" w:rsidR="002E16F4" w:rsidRPr="007656EF" w:rsidRDefault="002E16F4" w:rsidP="00823867">
      <w:pPr>
        <w:widowControl w:val="0"/>
        <w:spacing w:before="28"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Công suất phát tối thiểu của một nhóm nhà máy nhiệt điện;</w:t>
      </w:r>
    </w:p>
    <w:p ns2:paraId="6CC9C9B7" ns2:textId="77777777" w:rsidR="002E16F4" w:rsidRPr="007656EF" w:rsidRDefault="002E16F4" w:rsidP="00823867">
      <w:pPr>
        <w:widowControl w:val="0"/>
        <w:spacing w:before="28"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Giới hạn công suất phát của một nhóm nhà máy (cả thủy điện, nhiệt điện);</w:t>
      </w:r>
    </w:p>
    <w:p ns2:paraId="144C5404" ns2:textId="77777777" w:rsidR="002E16F4" w:rsidRPr="007656EF" w:rsidRDefault="002E16F4" w:rsidP="00823867">
      <w:pPr>
        <w:widowControl w:val="0"/>
        <w:spacing w:before="28"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Nhà máy nhiệt điện với nhiều loại nhiên liệu;</w:t>
      </w:r>
    </w:p>
    <w:p ns2:paraId="4F3FCB89" ns2:textId="77777777" w:rsidR="002E16F4" w:rsidRPr="007656EF" w:rsidRDefault="002E16F4" w:rsidP="00823867">
      <w:pPr>
        <w:widowControl w:val="0"/>
        <w:spacing w:before="28"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Huy động tổ máy nhiệt điện (theo từng giai đoạn, theo từng khối tải);</w:t>
      </w:r>
    </w:p>
    <w:p ns2:paraId="5D701571" ns2:textId="77777777" w:rsidR="002E16F4" w:rsidRPr="007656EF" w:rsidRDefault="002E16F4" w:rsidP="00823867">
      <w:pPr>
        <w:widowControl w:val="0"/>
        <w:spacing w:before="28" w:after="20" w:line="240" w:lineRule="auto"/>
        <w:ind w:firstLine="567"/>
        <w:jc w:val="both"/>
        <w:rPr>
          <w:rFonts w:ascii="Times New Roman" w:eastAsia="Times New Roman"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w:t>
      </w:r>
      <w:r w:rsidRPr="007656EF">
        <w:rPr>
          <w:rFonts w:ascii="Times New Roman" w:eastAsia="PMingLiU"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Ràng buộc đảm bảo bao tiêu.</w:t>
      </w:r>
    </w:p>
    <w:p ns2:paraId="2FF3859D" ns2:textId="77777777" w:rsidR="002E16F4" w:rsidRPr="007656EF" w:rsidRDefault="002E16F4" w:rsidP="00823867">
      <w:pPr>
        <w:widowControl w:val="0"/>
        <w:tabs>
          <w:tab w:val="left" w:pos="709"/>
        </w:tabs>
        <w:spacing w:before="28" w:after="20" w:line="252" w:lineRule="auto"/>
        <w:ind w:firstLine="567"/>
        <w:jc w:val="both"/>
        <w:outlineLvl w:val="2"/>
        <w:rPr>
          <w:rFonts w:ascii="Times New Roman" w:eastAsia="PMingLiU" w:hAnsi="Times New Roman" w:cs="Times New Roman"/>
          <w:b/>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 xml:space="preserve">Điều 20. </w:t>
      </w:r>
      <w:r w:rsidRPr="007656EF">
        <w:rPr>
          <w:rFonts w:ascii="Times New Roman" w:eastAsia="PMingLiU" w:hAnsi="Times New Roman" w:cs="Times New Roman"/>
          <w:b/>
          <w:kern w:val="0"/>
          <w:sz w:val="28"/>
          <w:szCs w:val="28"/>
          <w:lang w:val="vi-VN" w:bidi="th-TH"/>
          <ns2:ligatures ns2:val="none"/>
        </w:rPr>
        <w:t>Phương pháp quy đổi phụ tải từng giờ thành các khối phụ tải trong tuần</w:t>
      </w:r>
    </w:p>
    <w:p ns2:paraId="2C59B1A7" ns2:textId="77777777" w:rsidR="002E16F4" w:rsidRPr="003A427E" w:rsidRDefault="002E16F4" w:rsidP="00823867">
      <w:pPr>
        <w:widowControl w:val="0"/>
        <w:tabs>
          <w:tab w:val="left" w:pos="851"/>
          <w:tab w:val="left" w:pos="993"/>
        </w:tabs>
        <w:spacing w:before="28" w:after="20" w:line="240" w:lineRule="auto"/>
        <w:ind w:firstLine="567"/>
        <w:rPr>
          <w:rFonts w:ascii="Times New Roman" w:eastAsia="Times New Roman" w:hAnsi="Times New Roman" w:cs="Times New Roman"/>
          <w:kern w:val="0"/>
          <w:sz w:val="28"/>
          <w:szCs w:val="28"/>
          <w:lang w:val="vi-VN"/>
          <ns2:ligatures ns2:val="none"/>
        </w:rPr>
      </w:pPr>
      <w:r w:rsidRPr="003A427E">
        <w:rPr>
          <w:rFonts w:ascii="Times New Roman" w:eastAsia="Times New Roman" w:hAnsi="Times New Roman" w:cs="Times New Roman"/>
          <w:kern w:val="0"/>
          <w:sz w:val="28"/>
          <w:szCs w:val="28"/>
          <w:lang w:val="vi-VN"/>
          <ns2:ligatures ns2:val="none"/>
        </w:rPr>
        <w:t>1.</w:t>
      </w:r>
      <w:r w:rsidRPr="003A427E">
        <w:rPr>
          <w:rFonts w:ascii="Times New Roman" w:eastAsia="Times New Roman" w:hAnsi="Times New Roman" w:cs="Times New Roman"/>
          <w:kern w:val="0"/>
          <w:sz w:val="28"/>
          <w:szCs w:val="28"/>
          <w:lang w:val="vi-VN"/>
          <ns2:ligatures ns2:val="none"/>
        </w:rPr>
        <w:tab/>
        <w:t>Nguyên tắc quy đổi</w:t>
      </w:r>
    </w:p>
    <w:p ns2:paraId="08011070" ns2:textId="77777777" w:rsidR="002E16F4" w:rsidRPr="003A427E" w:rsidRDefault="002E16F4" w:rsidP="00823867">
      <w:pPr>
        <w:widowControl w:val="0"/>
        <w:spacing w:before="28" w:after="20" w:line="240" w:lineRule="auto"/>
        <w:ind w:firstLine="567"/>
        <w:jc w:val="both"/>
        <w:rPr>
          <w:rFonts w:ascii="Times New Roman" w:eastAsia="Times New Roman" w:hAnsi="Times New Roman" w:cs="Times New Roman"/>
          <w:kern w:val="0"/>
          <w:sz w:val="28"/>
          <w:szCs w:val="28"/>
          <w:lang w:val="vi-VN"/>
          <ns2:ligatures ns2:val="none"/>
        </w:rPr>
      </w:pPr>
      <w:r w:rsidRPr="003A427E">
        <w:rPr>
          <w:rFonts w:ascii="Times New Roman" w:eastAsia="Times New Roman" w:hAnsi="Times New Roman" w:cs="Times New Roman"/>
          <w:kern w:val="0"/>
          <w:sz w:val="28"/>
          <w:szCs w:val="28"/>
          <w:lang w:val="vi-VN"/>
          <ns2:ligatures ns2:val="none"/>
        </w:rPr>
        <w:t>Việc quy đổi phụ tải từng giờ thành các khối phụ tải trong tuần được thực hiện theo nguyên tắc sau:</w:t>
      </w:r>
    </w:p>
    <w:p ns2:paraId="2BE05814" ns2:textId="77777777" w:rsidR="002E16F4" w:rsidRPr="003A427E" w:rsidRDefault="002E16F4" w:rsidP="00823867">
      <w:pPr>
        <w:widowControl w:val="0"/>
        <w:tabs>
          <w:tab w:val="left" w:pos="0"/>
          <w:tab w:val="left" w:pos="993"/>
        </w:tabs>
        <w:spacing w:before="28" w:after="20" w:line="240" w:lineRule="auto"/>
        <w:ind w:firstLine="567"/>
        <w:jc w:val="both"/>
        <w:rPr>
          <w:rFonts w:ascii="Times New Roman" w:eastAsia="Times New Roman" w:hAnsi="Times New Roman" w:cs="Times New Roman"/>
          <w:kern w:val="0"/>
          <w:sz w:val="28"/>
          <w:szCs w:val="28"/>
          <w:lang w:val="vi-VN"/>
          <ns2:ligatures ns2:val="none"/>
        </w:rPr>
      </w:pPr>
      <w:r w:rsidRPr="003A427E">
        <w:rPr>
          <w:rFonts w:ascii="Times New Roman" w:eastAsia="Times New Roman" w:hAnsi="Times New Roman" w:cs="Times New Roman"/>
          <w:kern w:val="0"/>
          <w:sz w:val="28"/>
          <w:szCs w:val="28"/>
          <w:lang w:val="vi-VN"/>
          <ns2:ligatures ns2:val="none"/>
        </w:rPr>
        <w:t>a)</w:t>
      </w:r>
      <w:r w:rsidRPr="003A427E">
        <w:rPr>
          <w:rFonts w:ascii="Times New Roman" w:eastAsia="Times New Roman" w:hAnsi="Times New Roman" w:cs="Times New Roman"/>
          <w:kern w:val="0"/>
          <w:sz w:val="28"/>
          <w:szCs w:val="28"/>
          <w:lang w:val="vi-VN"/>
          <ns2:ligatures ns2:val="none"/>
        </w:rPr>
        <w:tab/>
        <w:t xml:space="preserve">Phụ tải mỗi tuần được chia thành năm khối phụ tải. Mỗi khối phụ tải </w:t>
      </w:r>
      <w:r w:rsidRPr="003A427E">
        <w:rPr>
          <w:rFonts w:ascii="Times New Roman" w:eastAsia="Times New Roman" w:hAnsi="Times New Roman" w:cs="Times New Roman"/>
          <w:kern w:val="0"/>
          <w:sz w:val="28"/>
          <w:szCs w:val="28"/>
          <w:lang w:val="vi-VN"/>
          <ns2:ligatures ns2:val="none"/>
        </w:rPr>
        <w:lastRenderedPageBreak/>
        <w:t>tương ứng với sản lượng phụ tải trong khoảng thời gian quy định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2"/>
        <w:gridCol w:w="995"/>
        <w:gridCol w:w="995"/>
        <w:gridCol w:w="995"/>
        <w:gridCol w:w="995"/>
        <w:gridCol w:w="996"/>
      </w:tblGrid>
      <w:tr w:rsidR="002E16F4" w:rsidRPr="007656EF" ns2:paraId="1893C9A1" ns2:textId="77777777" w:rsidTr="00D67046">
        <w:trPr>
          <w:trHeight w:val="512"/>
          <w:jc w:val="center"/>
        </w:trPr>
        <w:tc>
          <w:tcPr>
            <w:tcW w:w="1262" w:type="dxa"/>
            <w:vAlign w:val="center"/>
          </w:tcPr>
          <w:p ns2:paraId="589FC45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Cs w:val="26"/>
                <ns2:ligatures ns2:val="none"/>
              </w:rPr>
            </w:pPr>
            <w:r w:rsidRPr="007656EF">
              <w:rPr>
                <w:rFonts w:ascii="Times New Roman" w:eastAsia="Times New Roman" w:hAnsi="Times New Roman" w:cs="Times New Roman"/>
                <w:kern w:val="0"/>
                <w:szCs w:val="26"/>
                <ns2:ligatures ns2:val="none"/>
              </w:rPr>
              <w:t>Khối (k)</w:t>
            </w:r>
          </w:p>
        </w:tc>
        <w:tc>
          <w:tcPr>
            <w:tcW w:w="995" w:type="dxa"/>
            <w:vAlign w:val="center"/>
          </w:tcPr>
          <w:p ns2:paraId="043D207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Cs w:val="26"/>
                <ns2:ligatures ns2:val="none"/>
              </w:rPr>
            </w:pPr>
            <w:r w:rsidRPr="007656EF">
              <w:rPr>
                <w:rFonts w:ascii="Times New Roman" w:eastAsia="Times New Roman" w:hAnsi="Times New Roman" w:cs="Times New Roman"/>
                <w:kern w:val="0"/>
                <w:szCs w:val="26"/>
                <ns2:ligatures ns2:val="none"/>
              </w:rPr>
              <w:t>1</w:t>
            </w:r>
          </w:p>
        </w:tc>
        <w:tc>
          <w:tcPr>
            <w:tcW w:w="995" w:type="dxa"/>
            <w:vAlign w:val="center"/>
          </w:tcPr>
          <w:p ns2:paraId="381358A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Cs w:val="26"/>
                <ns2:ligatures ns2:val="none"/>
              </w:rPr>
            </w:pPr>
            <w:r w:rsidRPr="007656EF">
              <w:rPr>
                <w:rFonts w:ascii="Times New Roman" w:eastAsia="Times New Roman" w:hAnsi="Times New Roman" w:cs="Times New Roman"/>
                <w:kern w:val="0"/>
                <w:szCs w:val="26"/>
                <ns2:ligatures ns2:val="none"/>
              </w:rPr>
              <w:t>2</w:t>
            </w:r>
          </w:p>
        </w:tc>
        <w:tc>
          <w:tcPr>
            <w:tcW w:w="995" w:type="dxa"/>
            <w:vAlign w:val="center"/>
          </w:tcPr>
          <w:p ns2:paraId="593D26A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Cs w:val="26"/>
                <ns2:ligatures ns2:val="none"/>
              </w:rPr>
            </w:pPr>
            <w:r w:rsidRPr="007656EF">
              <w:rPr>
                <w:rFonts w:ascii="Times New Roman" w:eastAsia="Times New Roman" w:hAnsi="Times New Roman" w:cs="Times New Roman"/>
                <w:kern w:val="0"/>
                <w:szCs w:val="26"/>
                <ns2:ligatures ns2:val="none"/>
              </w:rPr>
              <w:t>3</w:t>
            </w:r>
          </w:p>
        </w:tc>
        <w:tc>
          <w:tcPr>
            <w:tcW w:w="995" w:type="dxa"/>
            <w:vAlign w:val="center"/>
          </w:tcPr>
          <w:p ns2:paraId="1A00DE0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Cs w:val="26"/>
                <ns2:ligatures ns2:val="none"/>
              </w:rPr>
            </w:pPr>
            <w:r w:rsidRPr="007656EF">
              <w:rPr>
                <w:rFonts w:ascii="Times New Roman" w:eastAsia="Times New Roman" w:hAnsi="Times New Roman" w:cs="Times New Roman"/>
                <w:kern w:val="0"/>
                <w:szCs w:val="26"/>
                <ns2:ligatures ns2:val="none"/>
              </w:rPr>
              <w:t>4</w:t>
            </w:r>
          </w:p>
        </w:tc>
        <w:tc>
          <w:tcPr>
            <w:tcW w:w="996" w:type="dxa"/>
            <w:vAlign w:val="center"/>
          </w:tcPr>
          <w:p ns2:paraId="2E51F0E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Cs w:val="26"/>
                <ns2:ligatures ns2:val="none"/>
              </w:rPr>
            </w:pPr>
            <w:r w:rsidRPr="007656EF">
              <w:rPr>
                <w:rFonts w:ascii="Times New Roman" w:eastAsia="Times New Roman" w:hAnsi="Times New Roman" w:cs="Times New Roman"/>
                <w:kern w:val="0"/>
                <w:szCs w:val="26"/>
                <ns2:ligatures ns2:val="none"/>
              </w:rPr>
              <w:t>5</w:t>
            </w:r>
          </w:p>
        </w:tc>
      </w:tr>
      <w:tr w:rsidR="002E16F4" w:rsidRPr="007656EF" ns2:paraId="701FF6EE" ns2:textId="77777777" w:rsidTr="00D67046">
        <w:trPr>
          <w:trHeight w:val="352"/>
          <w:jc w:val="center"/>
        </w:trPr>
        <w:tc>
          <w:tcPr>
            <w:tcW w:w="1262" w:type="dxa"/>
            <w:vAlign w:val="center"/>
          </w:tcPr>
          <w:p ns2:paraId="78AAD4B1" ns2:textId="6B8BAF73" w:rsidR="002E16F4" w:rsidRPr="007656EF" w:rsidRDefault="00B00495" w:rsidP="002E16F4">
            <w:pPr>
              <w:widowControl w:val="0"/>
              <w:spacing w:after="0" w:line="240" w:lineRule="auto"/>
              <w:jc w:val="center"/>
              <w:rPr>
                <w:rFonts w:ascii="Times New Roman" w:eastAsia="Times New Roman" w:hAnsi="Times New Roman" w:cs="Times New Roman"/>
                <w:kern w:val="0"/>
                <w:szCs w:val="26"/>
                <ns2:ligatures ns2:val="none"/>
              </w:rPr>
            </w:pPr>
            <w:r>
              <w:rPr>
                <w:rFonts w:ascii="Times New Roman" w:eastAsia="Times New Roman" w:hAnsi="Times New Roman" w:cs="Times New Roman"/>
                <w:kern w:val="0"/>
                <w:szCs w:val="26"/>
                <ns2:ligatures ns2:val="none"/>
              </w:rPr>
              <w:pict ns2:anchorId="7B579F6A">
                <ns7:shape id="_x0000_i1190" type="#_x0000_t75" style="width:28.5pt;height:18.75pt">
                  <ns7:imagedata r:id="rId166" ns8:title=""/>
                </ns7:shape>
              </w:pict>
            </w:r>
          </w:p>
        </w:tc>
        <w:tc>
          <w:tcPr>
            <w:tcW w:w="995" w:type="dxa"/>
            <w:vAlign w:val="center"/>
          </w:tcPr>
          <w:p ns2:paraId="4CAE74C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Cs w:val="26"/>
                <ns2:ligatures ns2:val="none"/>
              </w:rPr>
            </w:pPr>
            <w:r w:rsidRPr="007656EF">
              <w:rPr>
                <w:rFonts w:ascii="Times New Roman" w:eastAsia="Times New Roman" w:hAnsi="Times New Roman" w:cs="Times New Roman"/>
                <w:kern w:val="0"/>
                <w:szCs w:val="26"/>
                <ns2:ligatures ns2:val="none"/>
              </w:rPr>
              <w:t>5%</w:t>
            </w:r>
          </w:p>
        </w:tc>
        <w:tc>
          <w:tcPr>
            <w:tcW w:w="995" w:type="dxa"/>
            <w:vAlign w:val="center"/>
          </w:tcPr>
          <w:p ns2:paraId="5BC2AE1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Cs w:val="26"/>
                <ns2:ligatures ns2:val="none"/>
              </w:rPr>
            </w:pPr>
            <w:r w:rsidRPr="007656EF">
              <w:rPr>
                <w:rFonts w:ascii="Times New Roman" w:eastAsia="Times New Roman" w:hAnsi="Times New Roman" w:cs="Times New Roman"/>
                <w:kern w:val="0"/>
                <w:szCs w:val="26"/>
                <ns2:ligatures ns2:val="none"/>
              </w:rPr>
              <w:t>15%</w:t>
            </w:r>
          </w:p>
        </w:tc>
        <w:tc>
          <w:tcPr>
            <w:tcW w:w="995" w:type="dxa"/>
            <w:vAlign w:val="center"/>
          </w:tcPr>
          <w:p ns2:paraId="569E74B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Cs w:val="26"/>
                <ns2:ligatures ns2:val="none"/>
              </w:rPr>
            </w:pPr>
            <w:r w:rsidRPr="007656EF">
              <w:rPr>
                <w:rFonts w:ascii="Times New Roman" w:eastAsia="Times New Roman" w:hAnsi="Times New Roman" w:cs="Times New Roman"/>
                <w:kern w:val="0"/>
                <w:szCs w:val="26"/>
                <ns2:ligatures ns2:val="none"/>
              </w:rPr>
              <w:t>30%</w:t>
            </w:r>
          </w:p>
        </w:tc>
        <w:tc>
          <w:tcPr>
            <w:tcW w:w="995" w:type="dxa"/>
            <w:vAlign w:val="center"/>
          </w:tcPr>
          <w:p ns2:paraId="17F1473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Cs w:val="26"/>
                <ns2:ligatures ns2:val="none"/>
              </w:rPr>
            </w:pPr>
            <w:r w:rsidRPr="007656EF">
              <w:rPr>
                <w:rFonts w:ascii="Times New Roman" w:eastAsia="Times New Roman" w:hAnsi="Times New Roman" w:cs="Times New Roman"/>
                <w:kern w:val="0"/>
                <w:szCs w:val="26"/>
                <ns2:ligatures ns2:val="none"/>
              </w:rPr>
              <w:t>30%</w:t>
            </w:r>
          </w:p>
        </w:tc>
        <w:tc>
          <w:tcPr>
            <w:tcW w:w="996" w:type="dxa"/>
            <w:vAlign w:val="center"/>
          </w:tcPr>
          <w:p ns2:paraId="1E45A03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Cs w:val="26"/>
                <ns2:ligatures ns2:val="none"/>
              </w:rPr>
            </w:pPr>
            <w:r w:rsidRPr="007656EF">
              <w:rPr>
                <w:rFonts w:ascii="Times New Roman" w:eastAsia="Times New Roman" w:hAnsi="Times New Roman" w:cs="Times New Roman"/>
                <w:kern w:val="0"/>
                <w:szCs w:val="26"/>
                <ns2:ligatures ns2:val="none"/>
              </w:rPr>
              <w:t>20%</w:t>
            </w:r>
          </w:p>
        </w:tc>
      </w:tr>
    </w:tbl>
    <w:p ns2:paraId="1550F4F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Trong đó:</w:t>
      </w:r>
    </w:p>
    <w:p ns2:paraId="5DD23571" ns2:textId="77777777" w:rsidR="002E16F4" w:rsidRPr="007656EF" w:rsidRDefault="002E16F4" w:rsidP="002E16F4">
      <w:pPr>
        <w:widowControl w:val="0"/>
        <w:tabs>
          <w:tab w:val="left" w:pos="993"/>
        </w:tabs>
        <w:spacing w:before="120" w:after="120" w:line="240" w:lineRule="auto"/>
        <w:ind w:firstLine="567"/>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Khối 1: Khối ứng với phần phụ tải đỉnh;</w:t>
      </w:r>
    </w:p>
    <w:p ns2:paraId="6459131B" ns2:textId="77777777" w:rsidR="002E16F4" w:rsidRPr="007656EF" w:rsidRDefault="002E16F4" w:rsidP="002E16F4">
      <w:pPr>
        <w:widowControl w:val="0"/>
        <w:tabs>
          <w:tab w:val="left" w:pos="993"/>
        </w:tabs>
        <w:spacing w:before="120" w:after="120" w:line="240" w:lineRule="auto"/>
        <w:ind w:firstLine="567"/>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Khối  2, 3, 4, 5: Các khối lần lượt ứng với các phần phụ tải tiếp theo.</w:t>
      </w:r>
    </w:p>
    <w:p ns2:paraId="483ED198" ns2:textId="77777777" w:rsidR="002E16F4" w:rsidRPr="007656EF" w:rsidRDefault="002E16F4" w:rsidP="002E16F4">
      <w:pPr>
        <w:widowControl w:val="0"/>
        <w:tabs>
          <w:tab w:val="left" w:pos="0"/>
          <w:tab w:val="left" w:pos="993"/>
        </w:tabs>
        <w:spacing w:before="120" w:after="120" w:line="240" w:lineRule="auto"/>
        <w:ind w:firstLine="567"/>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b)</w:t>
      </w:r>
      <w:r w:rsidRPr="007656EF">
        <w:rPr>
          <w:rFonts w:ascii="Times New Roman" w:eastAsia="Times New Roman" w:hAnsi="Times New Roman" w:cs="Times New Roman"/>
          <w:kern w:val="0"/>
          <w:sz w:val="28"/>
          <w:szCs w:val="28"/>
          <ns2:ligatures ns2:val="none"/>
        </w:rPr>
        <w:tab/>
        <w:t>Việc quy đổi phải đảm bảo tổng sản lượng phụ tải trong các khối bằng tổng sản lượng phụ tải trong tuần đó.</w:t>
      </w:r>
    </w:p>
    <w:p ns2:paraId="2CFB8571" ns2:textId="77777777" w:rsidR="002E16F4" w:rsidRPr="007656EF" w:rsidRDefault="002E16F4" w:rsidP="002E16F4">
      <w:pPr>
        <w:widowControl w:val="0"/>
        <w:tabs>
          <w:tab w:val="left" w:pos="851"/>
          <w:tab w:val="left" w:pos="993"/>
        </w:tabs>
        <w:spacing w:before="120" w:after="120" w:line="240" w:lineRule="auto"/>
        <w:ind w:firstLine="567"/>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2.</w:t>
      </w:r>
      <w:r w:rsidRPr="007656EF">
        <w:rPr>
          <w:rFonts w:ascii="Times New Roman" w:eastAsia="Times New Roman" w:hAnsi="Times New Roman" w:cs="Times New Roman"/>
          <w:kern w:val="0"/>
          <w:sz w:val="28"/>
          <w:szCs w:val="28"/>
          <ns2:ligatures ns2:val="none"/>
        </w:rPr>
        <w:tab/>
        <w:t>Trình tự thực hiện</w:t>
      </w:r>
    </w:p>
    <w:p ns2:paraId="483B15FE" ns2:textId="77777777" w:rsidR="002E16F4" w:rsidRPr="007656EF" w:rsidRDefault="002E16F4" w:rsidP="002E16F4">
      <w:pPr>
        <w:widowControl w:val="0"/>
        <w:tabs>
          <w:tab w:val="left" w:pos="0"/>
          <w:tab w:val="left" w:pos="993"/>
        </w:tabs>
        <w:spacing w:before="120" w:after="120" w:line="240" w:lineRule="auto"/>
        <w:ind w:firstLine="567"/>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a)</w:t>
      </w:r>
      <w:r w:rsidRPr="007656EF">
        <w:rPr>
          <w:rFonts w:ascii="Times New Roman" w:eastAsia="Times New Roman" w:hAnsi="Times New Roman" w:cs="Times New Roman"/>
          <w:kern w:val="0"/>
          <w:sz w:val="28"/>
          <w:szCs w:val="28"/>
          <ns2:ligatures ns2:val="none"/>
        </w:rPr>
        <w:tab/>
        <w:t>Từ công suất phụ tải hệ thống điện quốc gia dự báo của 168 giờ trong tuần, sắp xếp lại theo thứ tự từ lớn đến bé:</w:t>
      </w:r>
    </w:p>
    <w:p ns2:paraId="1DC7983A" ns2:textId="44B9C084" w:rsidR="002E16F4" w:rsidRPr="007656EF" w:rsidRDefault="00B00495" w:rsidP="002E16F4">
      <w:pPr>
        <w:widowControl w:val="0"/>
        <w:spacing w:before="120" w:after="120" w:line="240" w:lineRule="auto"/>
        <w:jc w:val="center"/>
        <w:rPr>
          <w:rFonts w:ascii="Times New Roman" w:eastAsia="Times New Roman" w:hAnsi="Times New Roman" w:cs="Times New Roman"/>
          <w:kern w:val="0"/>
          <w:sz w:val="28"/>
          <w:szCs w:val="28"/>
          <ns2:ligatures ns2:val="none"/>
        </w:rPr>
      </w:pPr>
      <w:r>
        <w:rPr>
          <w:rFonts w:ascii="Times New Roman" w:eastAsia="Times New Roman" w:hAnsi="Times New Roman" w:cs="Times New Roman"/>
          <w:kern w:val="0"/>
          <w:position w:val="-16"/>
          <w:sz w:val="28"/>
          <w:szCs w:val="28"/>
          <w:lang w:val="vi-VN"/>
          <ns2:ligatures ns2:val="none"/>
        </w:rPr>
        <w:pict ns2:anchorId="6C8EFE2C">
          <ns7:shape id="_x0000_i1191" type="#_x0000_t75" style="width:208.5pt;height:22.5pt">
            <ns7:imagedata r:id="rId167" ns8:title=""/>
          </ns7:shape>
        </w:pict>
      </w:r>
    </w:p>
    <w:p ns2:paraId="0D27B294" ns2:textId="77777777" w:rsidR="002E16F4" w:rsidRPr="007656EF" w:rsidRDefault="002E16F4" w:rsidP="002E16F4">
      <w:pPr>
        <w:widowControl w:val="0"/>
        <w:spacing w:before="120" w:after="120" w:line="240" w:lineRule="auto"/>
        <w:ind w:firstLine="709"/>
        <w:jc w:val="both"/>
        <w:rPr>
          <w:rFonts w:ascii="Times New Roman" w:eastAsia="Times New Roman" w:hAnsi="Times New Roman" w:cs="Times New Roman"/>
          <w:kern w:val="0"/>
          <w:sz w:val="30"/>
          <w:szCs w:val="28"/>
          <w:vertAlign w:val="subscript"/>
          <ns2:ligatures ns2:val="none"/>
        </w:rPr>
      </w:pPr>
      <w:smartTag w:uri="urn:schemas-microsoft-com:office:smarttags" w:element="PersonName">
        <w:r w:rsidRPr="007656EF">
          <w:rPr>
            <w:rFonts w:ascii="Times New Roman" w:eastAsia="Times New Roman" w:hAnsi="Times New Roman" w:cs="Times New Roman"/>
            <w:kern w:val="0"/>
            <w:sz w:val="28"/>
            <w:szCs w:val="28"/>
            <ns2:ligatures ns2:val="none"/>
          </w:rPr>
          <w:t>Trong</w:t>
        </w:r>
      </w:smartTag>
      <w:r w:rsidRPr="007656EF">
        <w:rPr>
          <w:rFonts w:ascii="Times New Roman" w:eastAsia="Times New Roman" w:hAnsi="Times New Roman" w:cs="Times New Roman"/>
          <w:kern w:val="0"/>
          <w:sz w:val="28"/>
          <w:szCs w:val="28"/>
          <ns2:ligatures ns2:val="none"/>
        </w:rPr>
        <w:t xml:space="preserve"> đó: </w:t>
      </w:r>
    </w:p>
    <w:p ns2:paraId="46FA9282" ns2:textId="6FCA1813" w:rsidR="002E16F4" w:rsidRPr="007656EF" w:rsidRDefault="00B00495" w:rsidP="002E16F4">
      <w:pPr>
        <w:widowControl w:val="0"/>
        <w:tabs>
          <w:tab w:val="left" w:pos="993"/>
        </w:tabs>
        <w:spacing w:before="120" w:after="120" w:line="240" w:lineRule="auto"/>
        <w:ind w:left="720"/>
        <w:jc w:val="both"/>
        <w:rPr>
          <w:rFonts w:ascii="Times New Roman" w:eastAsia="Times New Roman" w:hAnsi="Times New Roman" w:cs="Times New Roman"/>
          <w:kern w:val="0"/>
          <w:sz w:val="28"/>
          <w:szCs w:val="28"/>
          <ns2:ligatures ns2:val="none"/>
        </w:rPr>
      </w:pPr>
      <w:r>
        <w:rPr>
          <w:rFonts w:ascii="Times New Roman" w:eastAsia="Times New Roman" w:hAnsi="Times New Roman" w:cs="Times New Roman"/>
          <w:kern w:val="0"/>
          <w:position w:val="-12"/>
          <w:sz w:val="28"/>
          <w:szCs w:val="28"/>
          <ns2:ligatures ns2:val="none"/>
        </w:rPr>
        <w:pict ns2:anchorId="6442BFEF">
          <ns7:shape id="_x0000_i1192" type="#_x0000_t75" style="width:18.75pt;height:18pt">
            <ns7:imagedata r:id="rId168" ns8:title=""/>
          </ns7:shape>
        </w:pict>
      </w:r>
      <w:r w:rsidR="002E16F4" w:rsidRPr="007656EF">
        <w:rPr>
          <w:rFonts w:ascii="Times New Roman" w:eastAsia="Times New Roman" w:hAnsi="Times New Roman" w:cs="Times New Roman"/>
          <w:kern w:val="0"/>
          <w:sz w:val="28"/>
          <w:szCs w:val="28"/>
          <ns2:ligatures ns2:val="none"/>
        </w:rPr>
        <w:t xml:space="preserve">: Công suất phụ tải hệ thống điện quốc gia giờ thứ </w:t>
      </w:r>
      <w:r w:rsidR="002E16F4" w:rsidRPr="007656EF">
        <w:rPr>
          <w:rFonts w:ascii="Times New Roman" w:eastAsia="Times New Roman" w:hAnsi="Times New Roman" w:cs="Times New Roman"/>
          <w:i/>
          <w:kern w:val="0"/>
          <w:sz w:val="28"/>
          <w:szCs w:val="28"/>
          <ns2:ligatures ns2:val="none"/>
        </w:rPr>
        <w:t>i</w:t>
      </w:r>
      <w:r w:rsidR="002E16F4" w:rsidRPr="007656EF">
        <w:rPr>
          <w:rFonts w:ascii="Times New Roman" w:eastAsia="Times New Roman" w:hAnsi="Times New Roman" w:cs="Times New Roman"/>
          <w:kern w:val="0"/>
          <w:sz w:val="28"/>
          <w:szCs w:val="28"/>
          <ns2:ligatures ns2:val="none"/>
        </w:rPr>
        <w:t xml:space="preserve"> trong tuần;</w:t>
      </w:r>
    </w:p>
    <w:p ns2:paraId="15D36EA7" ns2:textId="185A9F1B" w:rsidR="002E16F4" w:rsidRPr="007656EF" w:rsidRDefault="00B00495" w:rsidP="002E16F4">
      <w:pPr>
        <w:widowControl w:val="0"/>
        <w:tabs>
          <w:tab w:val="left" w:pos="993"/>
        </w:tabs>
        <w:spacing w:before="120" w:after="120" w:line="240" w:lineRule="auto"/>
        <w:ind w:firstLine="720"/>
        <w:jc w:val="both"/>
        <w:rPr>
          <w:rFonts w:ascii="Times New Roman" w:eastAsia="Times New Roman" w:hAnsi="Times New Roman" w:cs="Times New Roman"/>
          <w:kern w:val="0"/>
          <w:sz w:val="28"/>
          <w:szCs w:val="28"/>
          <ns2:ligatures ns2:val="none"/>
        </w:rPr>
      </w:pPr>
      <w:r>
        <w:rPr>
          <w:rFonts w:ascii="Times New Roman" w:eastAsia="Times New Roman" w:hAnsi="Times New Roman" w:cs="Times New Roman"/>
          <w:kern w:val="0"/>
          <w:position w:val="-14"/>
          <w:sz w:val="28"/>
          <w:szCs w:val="28"/>
          <ns2:ligatures ns2:val="none"/>
        </w:rPr>
        <w:pict ns2:anchorId="2CD8E875">
          <ns7:shape id="_x0000_i1193" type="#_x0000_t75" style="width:18.75pt;height:22.5pt">
            <ns7:imagedata r:id="rId169" ns8:title=""/>
          </ns7:shape>
        </w:pict>
      </w:r>
      <w:r w:rsidR="002E16F4" w:rsidRPr="007656EF">
        <w:rPr>
          <w:rFonts w:ascii="Times New Roman" w:eastAsia="Times New Roman" w:hAnsi="Times New Roman" w:cs="Times New Roman"/>
          <w:kern w:val="0"/>
          <w:sz w:val="28"/>
          <w:szCs w:val="28"/>
          <ns2:ligatures ns2:val="none"/>
        </w:rPr>
        <w:t xml:space="preserve">: Công suất phụ tải hệ thống điện quốc gia đã được sắp xếp theo thứ tự từ lớn đến bé, đứng ở vị trí </w:t>
      </w:r>
      <w:r w:rsidR="002E16F4" w:rsidRPr="007656EF">
        <w:rPr>
          <w:rFonts w:ascii="Times New Roman" w:eastAsia="Times New Roman" w:hAnsi="Times New Roman" w:cs="Times New Roman"/>
          <w:i/>
          <w:kern w:val="0"/>
          <w:sz w:val="28"/>
          <w:szCs w:val="28"/>
          <ns2:ligatures ns2:val="none"/>
        </w:rPr>
        <w:t>j</w:t>
      </w:r>
      <w:r w:rsidR="002E16F4" w:rsidRPr="007656EF">
        <w:rPr>
          <w:rFonts w:ascii="Times New Roman" w:eastAsia="Times New Roman" w:hAnsi="Times New Roman" w:cs="Times New Roman"/>
          <w:kern w:val="0"/>
          <w:sz w:val="28"/>
          <w:szCs w:val="28"/>
          <ns2:ligatures ns2:val="none"/>
        </w:rPr>
        <w:t>.</w:t>
      </w:r>
    </w:p>
    <w:p ns2:paraId="6B48C5F2" ns2:textId="77777777" w:rsidR="002E16F4" w:rsidRPr="007656EF" w:rsidRDefault="002E16F4" w:rsidP="002E16F4">
      <w:pPr>
        <w:widowControl w:val="0"/>
        <w:tabs>
          <w:tab w:val="left" w:pos="709"/>
          <w:tab w:val="left" w:pos="1418"/>
        </w:tabs>
        <w:spacing w:before="120" w:after="120" w:line="240" w:lineRule="auto"/>
        <w:ind w:firstLine="709"/>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noProof/>
          <w:kern w:val="0"/>
          <w:sz w:val="28"/>
          <w:szCs w:val="28"/>
          <w:lang w:eastAsia="zh-CN"/>
          <ns2:ligatures ns2:val="none"/>
        </w:rPr>
        <w:drawing>
          <ns3:inline distT="0" distB="0" distL="0" distR="0" ns4:anchorId="715FC9B8" ns4:editId="02CA7CA0">
            <ns3:extent cx="5120640" cy="1391285"/>
            <ns3:effectExtent l="0" t="0" r="0" b="0"/>
            <ns3:docPr id="312" name="Picture 312"/>
            <ns3:cNvGraphicFramePr>
              <ns5:graphicFrameLocks noChangeAspect="1"/>
            </ns3:cNvGraphicFramePr>
            <ns5:graphic>
              <ns5:graphicData uri="http://schemas.openxmlformats.org/drawingml/2006/picture">
                <ns12:pic>
                  <ns12:nvPicPr>
                    <ns12:cNvPr id="0" name="Picture 28"/>
                    <ns12:cNvPicPr>
                      <ns5:picLocks noChangeAspect="1" noChangeArrowheads="1"/>
                    </ns12:cNvPicPr>
                  </ns12:nvPicPr>
                  <ns12:blipFill>
                    <ns5:blip r:embed="rId170" cstate="print">
                      <ns5:extLst>
                        <ns5:ext uri="{28A0092B-C50C-407E-A947-70E740481C1C}">
                          <ns9:useLocalDpi val="0"/>
                        </ns5:ext>
                      </ns5:extLst>
                    </ns5:blip>
                    <ns5:srcRect/>
                    <ns5:stretch>
                      <ns5:fillRect/>
                    </ns5:stretch>
                  </ns12:blipFill>
                  <ns12:spPr bwMode="auto">
                    <ns5:xfrm>
                      <ns5:off x="0" y="0"/>
                      <ns5:ext cx="5120640" cy="1391285"/>
                    </ns5:xfrm>
                    <ns5:prstGeom prst="rect">
                      <ns5:avLst/>
                    </ns5:prstGeom>
                    <ns5:noFill/>
                    <ns5:ln>
                      <ns5:noFill/>
                    </ns5:ln>
                  </ns12:spPr>
                </ns12:pic>
              </ns5:graphicData>
            </ns5:graphic>
          </ns3:inline>
        </w:drawing>
      </w:r>
    </w:p>
    <w:p ns2:paraId="61DEC77A" ns2:textId="77777777" w:rsidR="002E16F4" w:rsidRPr="007656EF" w:rsidRDefault="002E16F4" w:rsidP="002E16F4">
      <w:pPr>
        <w:widowControl w:val="0"/>
        <w:tabs>
          <w:tab w:val="left" w:pos="0"/>
        </w:tabs>
        <w:spacing w:before="120" w:after="120" w:line="240" w:lineRule="auto"/>
        <w:jc w:val="center"/>
        <w:rPr>
          <w:rFonts w:ascii="Times New Roman" w:eastAsia="MS Mincho" w:hAnsi="Times New Roman" w:cs="Times New Roman"/>
          <w:kern w:val="0"/>
          <w:sz w:val="28"/>
          <w:szCs w:val="28"/>
          <ns2:ligatures ns2:val="none"/>
        </w:rPr>
      </w:pPr>
      <w:r w:rsidRPr="007656EF">
        <w:rPr>
          <w:rFonts w:ascii="Times New Roman" w:eastAsia="MS Mincho" w:hAnsi="Times New Roman" w:cs="Times New Roman"/>
          <w:kern w:val="0"/>
          <w:sz w:val="28"/>
          <w:szCs w:val="28"/>
          <ns2:ligatures ns2:val="none"/>
        </w:rPr>
        <w:t xml:space="preserve">Hình 1: </w:t>
      </w:r>
      <w:r w:rsidRPr="007656EF">
        <w:rPr>
          <w:rFonts w:ascii="Times New Roman" w:eastAsia="MS Mincho" w:hAnsi="Times New Roman" w:cs="Times New Roman"/>
          <w:kern w:val="0"/>
          <w:sz w:val="28"/>
          <w:szCs w:val="28"/>
          <ns2:ligatures ns2:val="none"/>
        </w:rPr>
        <w:tab/>
        <w:t>Sắp xếp theo thứ tự</w:t>
      </w:r>
    </w:p>
    <w:p ns2:paraId="3A97892F" ns2:textId="77777777" w:rsidR="002E16F4" w:rsidRPr="007656EF" w:rsidRDefault="002E16F4" w:rsidP="002E16F4">
      <w:pPr>
        <w:widowControl w:val="0"/>
        <w:tabs>
          <w:tab w:val="left" w:pos="0"/>
          <w:tab w:val="left" w:pos="993"/>
        </w:tabs>
        <w:spacing w:before="120" w:after="120" w:line="240" w:lineRule="auto"/>
        <w:ind w:firstLine="567"/>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b)</w:t>
      </w:r>
      <w:r w:rsidRPr="007656EF">
        <w:rPr>
          <w:rFonts w:ascii="Times New Roman" w:eastAsia="Times New Roman" w:hAnsi="Times New Roman" w:cs="Times New Roman"/>
          <w:kern w:val="0"/>
          <w:sz w:val="28"/>
          <w:szCs w:val="28"/>
          <ns2:ligatures ns2:val="none"/>
        </w:rPr>
        <w:tab/>
        <w:t>Tính toán từng khối phụ tải trong tuần:</w:t>
      </w:r>
    </w:p>
    <w:p ns2:paraId="62769F32" ns2:textId="606CD351" w:rsidR="002E16F4" w:rsidRPr="007656EF" w:rsidRDefault="00B00495" w:rsidP="002E16F4">
      <w:pPr>
        <w:widowControl w:val="0"/>
        <w:spacing w:before="120" w:after="120" w:line="240" w:lineRule="auto"/>
        <w:jc w:val="center"/>
        <w:rPr>
          <w:rFonts w:ascii="Times New Roman" w:eastAsia="Times New Roman" w:hAnsi="Times New Roman" w:cs="Times New Roman"/>
          <w:kern w:val="0"/>
          <w:sz w:val="28"/>
          <w:szCs w:val="28"/>
          <ns2:ligatures ns2:val="none"/>
        </w:rPr>
      </w:pPr>
      <w:r>
        <w:rPr>
          <w:rFonts w:ascii="Times New Roman" w:eastAsia="Times New Roman" w:hAnsi="Times New Roman" w:cs="Times New Roman"/>
          <w:kern w:val="0"/>
          <w:position w:val="-30"/>
          <w:sz w:val="28"/>
          <w:szCs w:val="28"/>
          <w:lang w:val="vi-VN"/>
          <ns2:ligatures ns2:val="none"/>
        </w:rPr>
        <w:pict ns2:anchorId="38AD0385">
          <ns7:shape id="_x0000_i1194" type="#_x0000_t75" style="width:191.25pt;height:22.5pt">
            <ns7:imagedata r:id="rId171" ns8:title=""/>
          </ns7:shape>
        </w:pict>
      </w:r>
    </w:p>
    <w:p ns2:paraId="7BC63A2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kern w:val="0"/>
          <w:sz w:val="28"/>
          <w:szCs w:val="28"/>
          <ns2:ligatures ns2:val="none"/>
        </w:rPr>
      </w:pPr>
      <w:smartTag w:uri="urn:schemas-microsoft-com:office:smarttags" w:element="PersonName">
        <w:r w:rsidRPr="007656EF">
          <w:rPr>
            <w:rFonts w:ascii="Times New Roman" w:eastAsia="Times New Roman" w:hAnsi="Times New Roman" w:cs="Times New Roman"/>
            <w:kern w:val="0"/>
            <w:sz w:val="28"/>
            <w:szCs w:val="28"/>
            <ns2:ligatures ns2:val="none"/>
          </w:rPr>
          <w:t>Trong</w:t>
        </w:r>
      </w:smartTag>
      <w:r w:rsidRPr="007656EF">
        <w:rPr>
          <w:rFonts w:ascii="Times New Roman" w:eastAsia="Times New Roman" w:hAnsi="Times New Roman" w:cs="Times New Roman"/>
          <w:kern w:val="0"/>
          <w:sz w:val="28"/>
          <w:szCs w:val="28"/>
          <ns2:ligatures ns2:val="none"/>
        </w:rPr>
        <w:t xml:space="preserve"> đó:</w:t>
      </w:r>
    </w:p>
    <w:p ns2:paraId="7EB2913B" ns2:textId="15F0C2C0" w:rsidR="002E16F4" w:rsidRPr="007656EF" w:rsidRDefault="00B00495" w:rsidP="002E16F4">
      <w:pPr>
        <w:widowControl w:val="0"/>
        <w:tabs>
          <w:tab w:val="left" w:pos="993"/>
        </w:tabs>
        <w:spacing w:before="120" w:after="120" w:line="240" w:lineRule="auto"/>
        <w:ind w:firstLine="567"/>
        <w:jc w:val="both"/>
        <w:rPr>
          <w:rFonts w:ascii="Times New Roman" w:eastAsia="Times New Roman" w:hAnsi="Times New Roman" w:cs="Times New Roman"/>
          <w:kern w:val="0"/>
          <w:sz w:val="28"/>
          <w:szCs w:val="28"/>
          <ns2:ligatures ns2:val="none"/>
        </w:rPr>
      </w:pPr>
      <w:r>
        <w:rPr>
          <w:rFonts w:ascii="Times New Roman" w:eastAsia="Times New Roman" w:hAnsi="Times New Roman" w:cs="Times New Roman"/>
          <w:kern w:val="0"/>
          <w:sz w:val="28"/>
          <w:szCs w:val="28"/>
          <ns2:ligatures ns2:val="none"/>
        </w:rPr>
        <w:pict ns2:anchorId="2379E271">
          <ns7:shape id="_x0000_i1195" type="#_x0000_t75" style="width:18.75pt;height:18pt">
            <ns7:imagedata r:id="rId172" ns8:title=""/>
          </ns7:shape>
        </w:pict>
      </w:r>
      <w:r w:rsidR="002E16F4" w:rsidRPr="007656EF">
        <w:rPr>
          <w:rFonts w:ascii="Times New Roman" w:eastAsia="Times New Roman" w:hAnsi="Times New Roman" w:cs="Times New Roman"/>
          <w:kern w:val="0"/>
          <w:sz w:val="28"/>
          <w:szCs w:val="28"/>
          <ns2:ligatures ns2:val="none"/>
        </w:rPr>
        <w:t xml:space="preserve">: Sản lượng phụ tải trong khối phụ tải thứ </w:t>
      </w:r>
      <w:r w:rsidR="002E16F4" w:rsidRPr="007656EF">
        <w:rPr>
          <w:rFonts w:ascii="Times New Roman" w:eastAsia="Times New Roman" w:hAnsi="Times New Roman" w:cs="Times New Roman"/>
          <w:i/>
          <w:kern w:val="0"/>
          <w:sz w:val="28"/>
          <w:szCs w:val="28"/>
          <ns2:ligatures ns2:val="none"/>
        </w:rPr>
        <w:t>k</w:t>
      </w:r>
      <w:r w:rsidR="002E16F4" w:rsidRPr="007656EF">
        <w:rPr>
          <w:rFonts w:ascii="Times New Roman" w:eastAsia="Times New Roman" w:hAnsi="Times New Roman" w:cs="Times New Roman"/>
          <w:kern w:val="0"/>
          <w:sz w:val="28"/>
          <w:szCs w:val="28"/>
          <ns2:ligatures ns2:val="none"/>
        </w:rPr>
        <w:t>;</w:t>
      </w:r>
    </w:p>
    <w:p ns2:paraId="237A9054" ns2:textId="790C0969" w:rsidR="002E16F4" w:rsidRPr="007656EF" w:rsidRDefault="00B00495" w:rsidP="002E16F4">
      <w:pPr>
        <w:widowControl w:val="0"/>
        <w:tabs>
          <w:tab w:val="left" w:pos="993"/>
        </w:tabs>
        <w:spacing w:before="120" w:after="120" w:line="240" w:lineRule="auto"/>
        <w:ind w:firstLine="567"/>
        <w:jc w:val="both"/>
        <w:rPr>
          <w:rFonts w:ascii="Times New Roman" w:eastAsia="Times New Roman" w:hAnsi="Times New Roman" w:cs="Times New Roman"/>
          <w:kern w:val="0"/>
          <w:sz w:val="28"/>
          <w:szCs w:val="28"/>
          <ns2:ligatures ns2:val="none"/>
        </w:rPr>
      </w:pPr>
      <w:r>
        <w:rPr>
          <w:rFonts w:ascii="Times New Roman" w:eastAsia="Times New Roman" w:hAnsi="Times New Roman" w:cs="Times New Roman"/>
          <w:kern w:val="0"/>
          <w:sz w:val="28"/>
          <w:szCs w:val="28"/>
          <ns2:ligatures ns2:val="none"/>
        </w:rPr>
        <w:pict ns2:anchorId="15F87E25">
          <ns7:shape id="_x0000_i1196" type="#_x0000_t75" style="width:22.5pt;height:18.75pt">
            <ns7:imagedata r:id="rId173" ns8:title=""/>
          </ns7:shape>
        </w:pict>
      </w:r>
      <w:r w:rsidR="002E16F4" w:rsidRPr="007656EF">
        <w:rPr>
          <w:rFonts w:ascii="Times New Roman" w:eastAsia="Times New Roman" w:hAnsi="Times New Roman" w:cs="Times New Roman"/>
          <w:kern w:val="0"/>
          <w:sz w:val="28"/>
          <w:szCs w:val="28"/>
          <ns2:ligatures ns2:val="none"/>
        </w:rPr>
        <w:t xml:space="preserve">: Tập hợp các giá trị công suất phụ tải nằm trong khối phụ tải thứ </w:t>
      </w:r>
      <w:r w:rsidR="002E16F4" w:rsidRPr="007656EF">
        <w:rPr>
          <w:rFonts w:ascii="Times New Roman" w:eastAsia="Times New Roman" w:hAnsi="Times New Roman" w:cs="Times New Roman"/>
          <w:i/>
          <w:kern w:val="0"/>
          <w:sz w:val="28"/>
          <w:szCs w:val="28"/>
          <ns2:ligatures ns2:val="none"/>
        </w:rPr>
        <w:t>k</w:t>
      </w:r>
      <w:r w:rsidR="002E16F4" w:rsidRPr="007656EF">
        <w:rPr>
          <w:rFonts w:ascii="Times New Roman" w:eastAsia="Times New Roman" w:hAnsi="Times New Roman" w:cs="Times New Roman"/>
          <w:kern w:val="0"/>
          <w:sz w:val="28"/>
          <w:szCs w:val="28"/>
          <ns2:ligatures ns2:val="none"/>
        </w:rPr>
        <w:t xml:space="preserve"> ứng với khoảng thời gian </w:t>
      </w:r>
      <w:r w:rsidR="002E16F4" w:rsidRPr="007656EF">
        <w:rPr>
          <w:rFonts w:ascii="Times New Roman" w:eastAsia="Times New Roman" w:hAnsi="Times New Roman" w:cs="Times New Roman"/>
          <w:noProof/>
          <w:kern w:val="0"/>
          <w:sz w:val="28"/>
          <w:szCs w:val="28"/>
          <w:lang w:eastAsia="zh-CN"/>
          <ns2:ligatures ns2:val="none"/>
        </w:rPr>
        <w:drawing>
          <ns3:inline distT="0" distB="0" distL="0" distR="0" ns4:anchorId="2D1BC571" ns4:editId="1D724630">
            <ns3:extent cx="409575" cy="209550"/>
            <ns3:effectExtent l="0" t="0" r="9525" b="0"/>
            <ns3:docPr id="313" name="Picture 71"/>
            <ns3:cNvGraphicFramePr>
              <ns5:graphicFrameLocks noChangeAspect="1"/>
            </ns3:cNvGraphicFramePr>
            <ns5:graphic>
              <ns5:graphicData uri="http://schemas.openxmlformats.org/drawingml/2006/picture">
                <ns12:pic>
                  <ns12:nvPicPr>
                    <ns12:cNvPr id="0" name="Picture 71"/>
                    <ns12:cNvPicPr>
                      <ns5:picLocks noChangeAspect="1" noChangeArrowheads="1"/>
                    </ns12:cNvPicPr>
                  </ns12:nvPicPr>
                  <ns12:blipFill>
                    <ns5:blip r:embed="rId174" cstate="print">
                      <ns5:extLst>
                        <ns5:ext uri="{28A0092B-C50C-407E-A947-70E740481C1C}">
                          <ns9:useLocalDpi val="0"/>
                        </ns5:ext>
                      </ns5:extLst>
                    </ns5:blip>
                    <ns5:srcRect/>
                    <ns5:stretch>
                      <ns5:fillRect/>
                    </ns5:stretch>
                  </ns12:blipFill>
                  <ns12:spPr bwMode="auto">
                    <ns5:xfrm>
                      <ns5:off x="0" y="0"/>
                      <ns5:ext cx="409575" cy="209550"/>
                    </ns5:xfrm>
                    <ns5:prstGeom prst="rect">
                      <ns5:avLst/>
                    </ns5:prstGeom>
                    <ns5:noFill/>
                    <ns5:ln>
                      <ns5:noFill/>
                    </ns5:ln>
                  </ns12:spPr>
                </ns12:pic>
              </ns5:graphicData>
            </ns5:graphic>
          </ns3:inline>
        </w:drawing>
      </w:r>
      <w:r w:rsidR="002E16F4" w:rsidRPr="007656EF">
        <w:rPr>
          <w:rFonts w:ascii="Times New Roman" w:eastAsia="Times New Roman" w:hAnsi="Times New Roman" w:cs="Times New Roman"/>
          <w:kern w:val="0"/>
          <w:sz w:val="28"/>
          <w:szCs w:val="28"/>
          <ns2:ligatures ns2:val="none"/>
        </w:rPr>
        <w:t>;</w:t>
      </w:r>
    </w:p>
    <w:p ns2:paraId="2FFF9ECA" ns2:textId="33D27F29" w:rsidR="002E16F4" w:rsidRPr="007656EF" w:rsidRDefault="00B00495" w:rsidP="002E16F4">
      <w:pPr>
        <w:widowControl w:val="0"/>
        <w:tabs>
          <w:tab w:val="left" w:pos="993"/>
        </w:tabs>
        <w:spacing w:before="120" w:after="120" w:line="240" w:lineRule="auto"/>
        <w:ind w:firstLine="567"/>
        <w:jc w:val="both"/>
        <w:rPr>
          <w:rFonts w:ascii="Times New Roman" w:eastAsia="Times New Roman" w:hAnsi="Times New Roman" w:cs="Times New Roman"/>
          <w:kern w:val="0"/>
          <w:sz w:val="28"/>
          <w:szCs w:val="28"/>
          <ns2:ligatures ns2:val="none"/>
        </w:rPr>
      </w:pPr>
      <w:r>
        <w:rPr>
          <w:rFonts w:ascii="Times New Roman" w:eastAsia="Times New Roman" w:hAnsi="Times New Roman" w:cs="Times New Roman"/>
          <w:kern w:val="0"/>
          <w:sz w:val="28"/>
          <w:szCs w:val="28"/>
          <ns2:ligatures ns2:val="none"/>
        </w:rPr>
        <w:pict ns2:anchorId="6D5D6AAE">
          <ns7:shape id="_x0000_i1197" type="#_x0000_t75" style="width:28.5pt;height:18.75pt">
            <ns7:imagedata r:id="rId175" ns8:title=""/>
          </ns7:shape>
        </w:pict>
      </w:r>
      <w:r w:rsidR="002E16F4" w:rsidRPr="007656EF">
        <w:rPr>
          <w:rFonts w:ascii="Times New Roman" w:eastAsia="Times New Roman" w:hAnsi="Times New Roman" w:cs="Times New Roman"/>
          <w:kern w:val="0"/>
          <w:sz w:val="28"/>
          <w:szCs w:val="28"/>
          <ns2:ligatures ns2:val="none"/>
        </w:rPr>
        <w:t xml:space="preserve">: Khoảng thời gian của khối phụ tải thứ </w:t>
      </w:r>
      <w:r w:rsidR="002E16F4" w:rsidRPr="007656EF">
        <w:rPr>
          <w:rFonts w:ascii="Times New Roman" w:eastAsia="Times New Roman" w:hAnsi="Times New Roman" w:cs="Times New Roman"/>
          <w:i/>
          <w:kern w:val="0"/>
          <w:sz w:val="28"/>
          <w:szCs w:val="28"/>
          <ns2:ligatures ns2:val="none"/>
        </w:rPr>
        <w:t>k</w:t>
      </w:r>
      <w:r w:rsidR="002E16F4" w:rsidRPr="007656EF">
        <w:rPr>
          <w:rFonts w:ascii="Times New Roman" w:eastAsia="Times New Roman" w:hAnsi="Times New Roman" w:cs="Times New Roman"/>
          <w:kern w:val="0"/>
          <w:sz w:val="28"/>
          <w:szCs w:val="28"/>
          <ns2:ligatures ns2:val="none"/>
        </w:rPr>
        <w:t>, tính bằng % thời gian trong 1 tuần.</w:t>
      </w:r>
    </w:p>
    <w:p ns2:paraId="7C7B6EAA" ns2:textId="77777777" w:rsidR="002E16F4" w:rsidRPr="007656EF" w:rsidRDefault="002E16F4" w:rsidP="002E16F4">
      <w:pPr>
        <w:widowControl w:val="0"/>
        <w:tabs>
          <w:tab w:val="left" w:pos="0"/>
          <w:tab w:val="left" w:pos="993"/>
        </w:tabs>
        <w:spacing w:before="120" w:after="120" w:line="240" w:lineRule="auto"/>
        <w:ind w:firstLine="567"/>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c)</w:t>
      </w:r>
      <w:r w:rsidRPr="007656EF">
        <w:rPr>
          <w:rFonts w:ascii="Times New Roman" w:eastAsia="Times New Roman" w:hAnsi="Times New Roman" w:cs="Times New Roman"/>
          <w:kern w:val="0"/>
          <w:sz w:val="28"/>
          <w:szCs w:val="28"/>
          <ns2:ligatures ns2:val="none"/>
        </w:rPr>
        <w:tab/>
        <w:t>Lập lại bước a, b cho phụ tải các tuần còn lại trong toàn bộ chu kỳ tính toán.</w:t>
      </w:r>
    </w:p>
    <w:p ns2:paraId="2651744F" ns2:textId="77777777" w:rsidR="002E16F4" w:rsidRPr="007656EF" w:rsidRDefault="002E16F4" w:rsidP="00823867">
      <w:pPr>
        <w:widowControl w:val="0"/>
        <w:tabs>
          <w:tab w:val="left" w:pos="851"/>
          <w:tab w:val="left" w:pos="993"/>
        </w:tabs>
        <w:spacing w:after="0" w:line="240" w:lineRule="auto"/>
        <w:ind w:firstLine="567"/>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lastRenderedPageBreak/>
        <w:t>3.</w:t>
      </w:r>
      <w:r w:rsidRPr="007656EF">
        <w:rPr>
          <w:rFonts w:ascii="Times New Roman" w:eastAsia="Times New Roman" w:hAnsi="Times New Roman" w:cs="Times New Roman"/>
          <w:kern w:val="0"/>
          <w:sz w:val="28"/>
          <w:szCs w:val="28"/>
          <ns2:ligatures ns2:val="none"/>
        </w:rPr>
        <w:tab/>
        <w:t>Ví dụ minh họa</w:t>
      </w:r>
    </w:p>
    <w:p ns2:paraId="1DE7BA9E" ns2:textId="77777777" w:rsidR="002E16F4" w:rsidRPr="007656EF" w:rsidRDefault="002E16F4" w:rsidP="00823867">
      <w:pPr>
        <w:widowControl w:val="0"/>
        <w:tabs>
          <w:tab w:val="left" w:pos="0"/>
          <w:tab w:val="left" w:pos="993"/>
        </w:tabs>
        <w:spacing w:after="0" w:line="240" w:lineRule="auto"/>
        <w:ind w:firstLine="567"/>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a)</w:t>
      </w:r>
      <w:r w:rsidRPr="007656EF">
        <w:rPr>
          <w:rFonts w:ascii="Times New Roman" w:eastAsia="Times New Roman" w:hAnsi="Times New Roman" w:cs="Times New Roman"/>
          <w:kern w:val="0"/>
          <w:sz w:val="28"/>
          <w:szCs w:val="28"/>
          <ns2:ligatures ns2:val="none"/>
        </w:rPr>
        <w:tab/>
        <w:t>Giả sử có phụ tải dự báo cho 1 tuần (168 giờ) như sau:</w:t>
      </w:r>
    </w:p>
    <w:tbl>
      <w:tblPr>
        <w:tblW w:w="764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96"/>
        <w:gridCol w:w="596"/>
        <w:gridCol w:w="496"/>
        <w:gridCol w:w="596"/>
        <w:gridCol w:w="496"/>
        <w:gridCol w:w="596"/>
        <w:gridCol w:w="496"/>
        <w:gridCol w:w="596"/>
        <w:gridCol w:w="496"/>
        <w:gridCol w:w="596"/>
        <w:gridCol w:w="496"/>
        <w:gridCol w:w="596"/>
        <w:gridCol w:w="496"/>
        <w:gridCol w:w="596"/>
      </w:tblGrid>
      <w:tr w:rsidR="002E16F4" w:rsidRPr="007656EF" ns2:paraId="1D1A52B0" ns2:textId="77777777" w:rsidTr="00D67046">
        <w:trPr>
          <w:trHeight w:val="315"/>
          <w:jc w:val="center"/>
        </w:trPr>
        <w:tc>
          <w:tcPr>
            <w:tcW w:w="496" w:type="dxa"/>
            <w:tcBorders>
              <w:top w:val="single" w:sz="12" w:space="0" w:color="auto"/>
              <w:bottom w:val="single" w:sz="12" w:space="0" w:color="auto"/>
              <w:right w:val="dashSmallGap" w:sz="4" w:space="0" w:color="auto"/>
            </w:tcBorders>
            <w:noWrap/>
            <w:vAlign w:val="center"/>
          </w:tcPr>
          <w:p ns2:paraId="5DEEF08D"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Giờ</w:t>
            </w:r>
          </w:p>
        </w:tc>
        <w:tc>
          <w:tcPr>
            <w:tcW w:w="596" w:type="dxa"/>
            <w:tcBorders>
              <w:top w:val="single" w:sz="12" w:space="0" w:color="auto"/>
              <w:left w:val="dashSmallGap" w:sz="4" w:space="0" w:color="auto"/>
              <w:bottom w:val="single" w:sz="12" w:space="0" w:color="auto"/>
              <w:right w:val="single" w:sz="12" w:space="0" w:color="auto"/>
            </w:tcBorders>
            <w:noWrap/>
            <w:vAlign w:val="center"/>
          </w:tcPr>
          <w:p ns2:paraId="328F310F"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P</w:t>
            </w:r>
          </w:p>
        </w:tc>
        <w:tc>
          <w:tcPr>
            <w:tcW w:w="496" w:type="dxa"/>
            <w:tcBorders>
              <w:top w:val="single" w:sz="12" w:space="0" w:color="auto"/>
              <w:left w:val="single" w:sz="12" w:space="0" w:color="auto"/>
              <w:bottom w:val="single" w:sz="12" w:space="0" w:color="auto"/>
              <w:right w:val="dashSmallGap" w:sz="4" w:space="0" w:color="auto"/>
            </w:tcBorders>
            <w:noWrap/>
            <w:vAlign w:val="center"/>
          </w:tcPr>
          <w:p ns2:paraId="3A59CC24"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Giờ</w:t>
            </w:r>
          </w:p>
        </w:tc>
        <w:tc>
          <w:tcPr>
            <w:tcW w:w="596" w:type="dxa"/>
            <w:tcBorders>
              <w:top w:val="single" w:sz="12" w:space="0" w:color="auto"/>
              <w:left w:val="dashSmallGap" w:sz="4" w:space="0" w:color="auto"/>
              <w:bottom w:val="single" w:sz="12" w:space="0" w:color="auto"/>
              <w:right w:val="single" w:sz="12" w:space="0" w:color="auto"/>
            </w:tcBorders>
            <w:noWrap/>
            <w:vAlign w:val="center"/>
          </w:tcPr>
          <w:p ns2:paraId="21F943B1"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P</w:t>
            </w:r>
          </w:p>
        </w:tc>
        <w:tc>
          <w:tcPr>
            <w:tcW w:w="496" w:type="dxa"/>
            <w:tcBorders>
              <w:top w:val="single" w:sz="12" w:space="0" w:color="auto"/>
              <w:left w:val="single" w:sz="12" w:space="0" w:color="auto"/>
              <w:bottom w:val="single" w:sz="12" w:space="0" w:color="auto"/>
              <w:right w:val="dashSmallGap" w:sz="4" w:space="0" w:color="auto"/>
            </w:tcBorders>
            <w:noWrap/>
            <w:vAlign w:val="center"/>
          </w:tcPr>
          <w:p ns2:paraId="72A6A322"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Giờ</w:t>
            </w:r>
          </w:p>
        </w:tc>
        <w:tc>
          <w:tcPr>
            <w:tcW w:w="596" w:type="dxa"/>
            <w:tcBorders>
              <w:top w:val="single" w:sz="12" w:space="0" w:color="auto"/>
              <w:left w:val="dashSmallGap" w:sz="4" w:space="0" w:color="auto"/>
              <w:bottom w:val="single" w:sz="12" w:space="0" w:color="auto"/>
              <w:right w:val="single" w:sz="12" w:space="0" w:color="auto"/>
            </w:tcBorders>
            <w:noWrap/>
            <w:vAlign w:val="center"/>
          </w:tcPr>
          <w:p ns2:paraId="7DCD3447"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P</w:t>
            </w:r>
          </w:p>
        </w:tc>
        <w:tc>
          <w:tcPr>
            <w:tcW w:w="496" w:type="dxa"/>
            <w:tcBorders>
              <w:top w:val="single" w:sz="12" w:space="0" w:color="auto"/>
              <w:left w:val="single" w:sz="12" w:space="0" w:color="auto"/>
              <w:bottom w:val="single" w:sz="12" w:space="0" w:color="auto"/>
              <w:right w:val="dashSmallGap" w:sz="4" w:space="0" w:color="auto"/>
            </w:tcBorders>
            <w:noWrap/>
            <w:vAlign w:val="center"/>
          </w:tcPr>
          <w:p ns2:paraId="445B7B68"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Giờ</w:t>
            </w:r>
          </w:p>
        </w:tc>
        <w:tc>
          <w:tcPr>
            <w:tcW w:w="596" w:type="dxa"/>
            <w:tcBorders>
              <w:top w:val="single" w:sz="12" w:space="0" w:color="auto"/>
              <w:left w:val="dashSmallGap" w:sz="4" w:space="0" w:color="auto"/>
              <w:bottom w:val="single" w:sz="12" w:space="0" w:color="auto"/>
              <w:right w:val="single" w:sz="12" w:space="0" w:color="auto"/>
            </w:tcBorders>
            <w:noWrap/>
            <w:vAlign w:val="center"/>
          </w:tcPr>
          <w:p ns2:paraId="049A291D"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P</w:t>
            </w:r>
          </w:p>
        </w:tc>
        <w:tc>
          <w:tcPr>
            <w:tcW w:w="496" w:type="dxa"/>
            <w:tcBorders>
              <w:top w:val="single" w:sz="12" w:space="0" w:color="auto"/>
              <w:left w:val="single" w:sz="12" w:space="0" w:color="auto"/>
              <w:bottom w:val="single" w:sz="12" w:space="0" w:color="auto"/>
              <w:right w:val="dashSmallGap" w:sz="4" w:space="0" w:color="auto"/>
            </w:tcBorders>
            <w:noWrap/>
            <w:vAlign w:val="center"/>
          </w:tcPr>
          <w:p ns2:paraId="2927F954"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Giờ</w:t>
            </w:r>
          </w:p>
        </w:tc>
        <w:tc>
          <w:tcPr>
            <w:tcW w:w="596" w:type="dxa"/>
            <w:tcBorders>
              <w:top w:val="single" w:sz="12" w:space="0" w:color="auto"/>
              <w:left w:val="dashSmallGap" w:sz="4" w:space="0" w:color="auto"/>
              <w:bottom w:val="single" w:sz="12" w:space="0" w:color="auto"/>
              <w:right w:val="single" w:sz="12" w:space="0" w:color="auto"/>
            </w:tcBorders>
            <w:noWrap/>
            <w:vAlign w:val="center"/>
          </w:tcPr>
          <w:p ns2:paraId="7D94E367"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P</w:t>
            </w:r>
          </w:p>
        </w:tc>
        <w:tc>
          <w:tcPr>
            <w:tcW w:w="496" w:type="dxa"/>
            <w:tcBorders>
              <w:top w:val="single" w:sz="12" w:space="0" w:color="auto"/>
              <w:left w:val="single" w:sz="12" w:space="0" w:color="auto"/>
              <w:bottom w:val="single" w:sz="12" w:space="0" w:color="auto"/>
              <w:right w:val="dashSmallGap" w:sz="4" w:space="0" w:color="auto"/>
            </w:tcBorders>
            <w:noWrap/>
            <w:vAlign w:val="center"/>
          </w:tcPr>
          <w:p ns2:paraId="53E4E918"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Giờ</w:t>
            </w:r>
          </w:p>
        </w:tc>
        <w:tc>
          <w:tcPr>
            <w:tcW w:w="596" w:type="dxa"/>
            <w:tcBorders>
              <w:top w:val="single" w:sz="12" w:space="0" w:color="auto"/>
              <w:left w:val="dashSmallGap" w:sz="4" w:space="0" w:color="auto"/>
              <w:bottom w:val="single" w:sz="12" w:space="0" w:color="auto"/>
              <w:right w:val="single" w:sz="12" w:space="0" w:color="auto"/>
            </w:tcBorders>
            <w:noWrap/>
            <w:vAlign w:val="center"/>
          </w:tcPr>
          <w:p ns2:paraId="0FCF0F2B"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P</w:t>
            </w:r>
          </w:p>
        </w:tc>
        <w:tc>
          <w:tcPr>
            <w:tcW w:w="496" w:type="dxa"/>
            <w:tcBorders>
              <w:top w:val="single" w:sz="12" w:space="0" w:color="auto"/>
              <w:left w:val="single" w:sz="12" w:space="0" w:color="auto"/>
              <w:bottom w:val="single" w:sz="12" w:space="0" w:color="auto"/>
              <w:right w:val="dashSmallGap" w:sz="4" w:space="0" w:color="auto"/>
            </w:tcBorders>
            <w:noWrap/>
            <w:vAlign w:val="center"/>
          </w:tcPr>
          <w:p ns2:paraId="1585A91C"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Giờ</w:t>
            </w:r>
          </w:p>
        </w:tc>
        <w:tc>
          <w:tcPr>
            <w:tcW w:w="596" w:type="dxa"/>
            <w:tcBorders>
              <w:top w:val="single" w:sz="12" w:space="0" w:color="auto"/>
              <w:left w:val="dashSmallGap" w:sz="4" w:space="0" w:color="auto"/>
              <w:bottom w:val="single" w:sz="12" w:space="0" w:color="auto"/>
            </w:tcBorders>
            <w:noWrap/>
            <w:vAlign w:val="center"/>
          </w:tcPr>
          <w:p ns2:paraId="43B54B66"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P</w:t>
            </w:r>
          </w:p>
        </w:tc>
      </w:tr>
      <w:tr w:rsidR="002E16F4" w:rsidRPr="007656EF" ns2:paraId="4133C38D" ns2:textId="77777777" w:rsidTr="00D67046">
        <w:trPr>
          <w:trHeight w:val="315"/>
          <w:jc w:val="center"/>
        </w:trPr>
        <w:tc>
          <w:tcPr>
            <w:tcW w:w="496" w:type="dxa"/>
            <w:tcBorders>
              <w:top w:val="single" w:sz="12" w:space="0" w:color="auto"/>
              <w:bottom w:val="dashSmallGap" w:sz="4" w:space="0" w:color="auto"/>
              <w:right w:val="dashSmallGap" w:sz="4" w:space="0" w:color="auto"/>
            </w:tcBorders>
            <w:noWrap/>
            <w:vAlign w:val="center"/>
          </w:tcPr>
          <w:p ns2:paraId="15E2DA1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w:t>
            </w:r>
          </w:p>
        </w:tc>
        <w:tc>
          <w:tcPr>
            <w:tcW w:w="596" w:type="dxa"/>
            <w:tcBorders>
              <w:top w:val="single" w:sz="12" w:space="0" w:color="auto"/>
              <w:left w:val="dashSmallGap" w:sz="4" w:space="0" w:color="auto"/>
              <w:bottom w:val="dashSmallGap" w:sz="4" w:space="0" w:color="auto"/>
              <w:right w:val="single" w:sz="12" w:space="0" w:color="auto"/>
            </w:tcBorders>
            <w:noWrap/>
            <w:vAlign w:val="center"/>
          </w:tcPr>
          <w:p ns2:paraId="3AD682D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3,124</w:t>
            </w:r>
          </w:p>
        </w:tc>
        <w:tc>
          <w:tcPr>
            <w:tcW w:w="496" w:type="dxa"/>
            <w:tcBorders>
              <w:top w:val="single" w:sz="12" w:space="0" w:color="auto"/>
              <w:left w:val="single" w:sz="12" w:space="0" w:color="auto"/>
              <w:bottom w:val="dashSmallGap" w:sz="4" w:space="0" w:color="auto"/>
              <w:right w:val="dashSmallGap" w:sz="4" w:space="0" w:color="auto"/>
            </w:tcBorders>
            <w:noWrap/>
            <w:vAlign w:val="center"/>
          </w:tcPr>
          <w:p ns2:paraId="526773E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25</w:t>
            </w:r>
          </w:p>
        </w:tc>
        <w:tc>
          <w:tcPr>
            <w:tcW w:w="596" w:type="dxa"/>
            <w:tcBorders>
              <w:top w:val="single" w:sz="12" w:space="0" w:color="auto"/>
              <w:left w:val="dashSmallGap" w:sz="4" w:space="0" w:color="auto"/>
              <w:bottom w:val="dashSmallGap" w:sz="4" w:space="0" w:color="auto"/>
              <w:right w:val="single" w:sz="12" w:space="0" w:color="auto"/>
            </w:tcBorders>
            <w:noWrap/>
            <w:vAlign w:val="center"/>
          </w:tcPr>
          <w:p ns2:paraId="65D695B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3,050</w:t>
            </w:r>
          </w:p>
        </w:tc>
        <w:tc>
          <w:tcPr>
            <w:tcW w:w="496" w:type="dxa"/>
            <w:tcBorders>
              <w:top w:val="single" w:sz="12" w:space="0" w:color="auto"/>
              <w:left w:val="single" w:sz="12" w:space="0" w:color="auto"/>
              <w:bottom w:val="dashSmallGap" w:sz="4" w:space="0" w:color="auto"/>
              <w:right w:val="dashSmallGap" w:sz="4" w:space="0" w:color="auto"/>
            </w:tcBorders>
            <w:noWrap/>
            <w:vAlign w:val="center"/>
          </w:tcPr>
          <w:p ns2:paraId="743BB40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49</w:t>
            </w:r>
          </w:p>
        </w:tc>
        <w:tc>
          <w:tcPr>
            <w:tcW w:w="596" w:type="dxa"/>
            <w:tcBorders>
              <w:top w:val="single" w:sz="12" w:space="0" w:color="auto"/>
              <w:left w:val="dashSmallGap" w:sz="4" w:space="0" w:color="auto"/>
              <w:bottom w:val="dashSmallGap" w:sz="4" w:space="0" w:color="auto"/>
              <w:right w:val="single" w:sz="12" w:space="0" w:color="auto"/>
            </w:tcBorders>
            <w:noWrap/>
            <w:vAlign w:val="center"/>
          </w:tcPr>
          <w:p ns2:paraId="3175484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3,105</w:t>
            </w:r>
          </w:p>
        </w:tc>
        <w:tc>
          <w:tcPr>
            <w:tcW w:w="496" w:type="dxa"/>
            <w:tcBorders>
              <w:top w:val="single" w:sz="12" w:space="0" w:color="auto"/>
              <w:left w:val="single" w:sz="12" w:space="0" w:color="auto"/>
              <w:bottom w:val="dashSmallGap" w:sz="4" w:space="0" w:color="auto"/>
              <w:right w:val="dashSmallGap" w:sz="4" w:space="0" w:color="auto"/>
            </w:tcBorders>
            <w:noWrap/>
            <w:vAlign w:val="center"/>
          </w:tcPr>
          <w:p ns2:paraId="7B61C0F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73</w:t>
            </w:r>
          </w:p>
        </w:tc>
        <w:tc>
          <w:tcPr>
            <w:tcW w:w="596" w:type="dxa"/>
            <w:tcBorders>
              <w:top w:val="single" w:sz="12" w:space="0" w:color="auto"/>
              <w:left w:val="dashSmallGap" w:sz="4" w:space="0" w:color="auto"/>
              <w:bottom w:val="dashSmallGap" w:sz="4" w:space="0" w:color="auto"/>
              <w:right w:val="single" w:sz="12" w:space="0" w:color="auto"/>
            </w:tcBorders>
            <w:noWrap/>
            <w:vAlign w:val="center"/>
          </w:tcPr>
          <w:p ns2:paraId="7034143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3,187</w:t>
            </w:r>
          </w:p>
        </w:tc>
        <w:tc>
          <w:tcPr>
            <w:tcW w:w="496" w:type="dxa"/>
            <w:tcBorders>
              <w:top w:val="single" w:sz="12" w:space="0" w:color="auto"/>
              <w:left w:val="single" w:sz="12" w:space="0" w:color="auto"/>
              <w:bottom w:val="dashSmallGap" w:sz="4" w:space="0" w:color="auto"/>
              <w:right w:val="dashSmallGap" w:sz="4" w:space="0" w:color="auto"/>
            </w:tcBorders>
            <w:noWrap/>
            <w:vAlign w:val="center"/>
          </w:tcPr>
          <w:p ns2:paraId="18F8C8E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97</w:t>
            </w:r>
          </w:p>
        </w:tc>
        <w:tc>
          <w:tcPr>
            <w:tcW w:w="596" w:type="dxa"/>
            <w:tcBorders>
              <w:top w:val="single" w:sz="12" w:space="0" w:color="auto"/>
              <w:left w:val="dashSmallGap" w:sz="4" w:space="0" w:color="auto"/>
              <w:bottom w:val="dashSmallGap" w:sz="4" w:space="0" w:color="auto"/>
              <w:right w:val="single" w:sz="12" w:space="0" w:color="auto"/>
            </w:tcBorders>
            <w:noWrap/>
            <w:vAlign w:val="center"/>
          </w:tcPr>
          <w:p ns2:paraId="1B409CB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3,356</w:t>
            </w:r>
          </w:p>
        </w:tc>
        <w:tc>
          <w:tcPr>
            <w:tcW w:w="496" w:type="dxa"/>
            <w:tcBorders>
              <w:top w:val="single" w:sz="12" w:space="0" w:color="auto"/>
              <w:left w:val="single" w:sz="12" w:space="0" w:color="auto"/>
              <w:bottom w:val="dashSmallGap" w:sz="4" w:space="0" w:color="auto"/>
              <w:right w:val="dashSmallGap" w:sz="4" w:space="0" w:color="auto"/>
            </w:tcBorders>
            <w:noWrap/>
            <w:vAlign w:val="center"/>
          </w:tcPr>
          <w:p ns2:paraId="18C9CF7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121</w:t>
            </w:r>
          </w:p>
        </w:tc>
        <w:tc>
          <w:tcPr>
            <w:tcW w:w="596" w:type="dxa"/>
            <w:tcBorders>
              <w:top w:val="single" w:sz="12" w:space="0" w:color="auto"/>
              <w:left w:val="dashSmallGap" w:sz="4" w:space="0" w:color="auto"/>
              <w:bottom w:val="dashSmallGap" w:sz="4" w:space="0" w:color="auto"/>
              <w:right w:val="single" w:sz="12" w:space="0" w:color="auto"/>
            </w:tcBorders>
            <w:noWrap/>
            <w:vAlign w:val="center"/>
          </w:tcPr>
          <w:p ns2:paraId="1127A7D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3,289</w:t>
            </w:r>
          </w:p>
        </w:tc>
        <w:tc>
          <w:tcPr>
            <w:tcW w:w="496" w:type="dxa"/>
            <w:tcBorders>
              <w:top w:val="single" w:sz="12" w:space="0" w:color="auto"/>
              <w:left w:val="single" w:sz="12" w:space="0" w:color="auto"/>
              <w:bottom w:val="dashSmallGap" w:sz="4" w:space="0" w:color="auto"/>
              <w:right w:val="dashSmallGap" w:sz="4" w:space="0" w:color="auto"/>
            </w:tcBorders>
            <w:noWrap/>
            <w:vAlign w:val="center"/>
          </w:tcPr>
          <w:p ns2:paraId="395DFC9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145</w:t>
            </w:r>
          </w:p>
        </w:tc>
        <w:tc>
          <w:tcPr>
            <w:tcW w:w="596" w:type="dxa"/>
            <w:tcBorders>
              <w:top w:val="single" w:sz="12" w:space="0" w:color="auto"/>
              <w:left w:val="dashSmallGap" w:sz="4" w:space="0" w:color="auto"/>
              <w:bottom w:val="dashSmallGap" w:sz="4" w:space="0" w:color="auto"/>
            </w:tcBorders>
            <w:noWrap/>
            <w:vAlign w:val="center"/>
          </w:tcPr>
          <w:p ns2:paraId="65B08D9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3,352</w:t>
            </w:r>
          </w:p>
        </w:tc>
      </w:tr>
      <w:tr w:rsidR="002E16F4" w:rsidRPr="007656EF" ns2:paraId="68AE867B" ns2:textId="77777777" w:rsidTr="00D67046">
        <w:trPr>
          <w:trHeight w:val="315"/>
          <w:jc w:val="center"/>
        </w:trPr>
        <w:tc>
          <w:tcPr>
            <w:tcW w:w="496" w:type="dxa"/>
            <w:tcBorders>
              <w:top w:val="dashSmallGap" w:sz="4" w:space="0" w:color="auto"/>
              <w:bottom w:val="dashSmallGap" w:sz="4" w:space="0" w:color="auto"/>
              <w:right w:val="dashSmallGap" w:sz="4" w:space="0" w:color="auto"/>
            </w:tcBorders>
            <w:noWrap/>
            <w:vAlign w:val="center"/>
          </w:tcPr>
          <w:p ns2:paraId="79E1C3D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5225A0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2,906</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71E5B43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43F4F6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3,007</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5BD565C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4AF455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2,889</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7303C23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23FA1B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3,107</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0E2C81A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98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C762A0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3,163</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3C37F46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122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9A8491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3,163</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5809F01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146</w:t>
            </w:r>
          </w:p>
        </w:tc>
        <w:tc>
          <w:tcPr>
            <w:tcW w:w="596" w:type="dxa"/>
            <w:tcBorders>
              <w:top w:val="dashSmallGap" w:sz="4" w:space="0" w:color="auto"/>
              <w:left w:val="dashSmallGap" w:sz="4" w:space="0" w:color="auto"/>
              <w:bottom w:val="dashSmallGap" w:sz="4" w:space="0" w:color="auto"/>
            </w:tcBorders>
            <w:noWrap/>
            <w:vAlign w:val="center"/>
          </w:tcPr>
          <w:p ns2:paraId="104CADA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3,202</w:t>
            </w:r>
          </w:p>
        </w:tc>
      </w:tr>
      <w:tr w:rsidR="002E16F4" w:rsidRPr="007656EF" ns2:paraId="1625847F" ns2:textId="77777777" w:rsidTr="00D67046">
        <w:trPr>
          <w:trHeight w:val="315"/>
          <w:jc w:val="center"/>
        </w:trPr>
        <w:tc>
          <w:tcPr>
            <w:tcW w:w="496" w:type="dxa"/>
            <w:tcBorders>
              <w:top w:val="dashSmallGap" w:sz="4" w:space="0" w:color="auto"/>
              <w:bottom w:val="dashSmallGap" w:sz="4" w:space="0" w:color="auto"/>
              <w:right w:val="dashSmallGap" w:sz="4" w:space="0" w:color="auto"/>
            </w:tcBorders>
            <w:noWrap/>
            <w:vAlign w:val="center"/>
          </w:tcPr>
          <w:p ns2:paraId="0A69F9F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EA77E6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2,987</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1AA9110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300258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3,011</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17AD2F1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9F39CC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2,871</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41D1827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D85D2D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3,116</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31F7296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99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1FC01F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3,157</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6BE4981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123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BAB236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3,181</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2F796B0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147</w:t>
            </w:r>
          </w:p>
        </w:tc>
        <w:tc>
          <w:tcPr>
            <w:tcW w:w="596" w:type="dxa"/>
            <w:tcBorders>
              <w:top w:val="dashSmallGap" w:sz="4" w:space="0" w:color="auto"/>
              <w:left w:val="dashSmallGap" w:sz="4" w:space="0" w:color="auto"/>
              <w:bottom w:val="dashSmallGap" w:sz="4" w:space="0" w:color="auto"/>
            </w:tcBorders>
            <w:noWrap/>
            <w:vAlign w:val="center"/>
          </w:tcPr>
          <w:p ns2:paraId="600AB74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3,248</w:t>
            </w:r>
          </w:p>
        </w:tc>
      </w:tr>
      <w:tr w:rsidR="002E16F4" w:rsidRPr="007656EF" ns2:paraId="14BD982D" ns2:textId="77777777" w:rsidTr="00D67046">
        <w:trPr>
          <w:trHeight w:val="315"/>
          <w:jc w:val="center"/>
        </w:trPr>
        <w:tc>
          <w:tcPr>
            <w:tcW w:w="496" w:type="dxa"/>
            <w:tcBorders>
              <w:top w:val="dashSmallGap" w:sz="4" w:space="0" w:color="auto"/>
              <w:bottom w:val="dashSmallGap" w:sz="4" w:space="0" w:color="auto"/>
              <w:right w:val="dashSmallGap" w:sz="4" w:space="0" w:color="auto"/>
            </w:tcBorders>
            <w:noWrap/>
            <w:vAlign w:val="center"/>
          </w:tcPr>
          <w:p ns2:paraId="3858B8F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EBD3B8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2,832</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7CA20C7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FC57B0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2,880</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060D021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C15609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2,796</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1B27DBA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32231C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3,081</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31DC0A7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100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18A3E0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3,122</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0F7AD21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124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5D96DC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3,179</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31554D7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148</w:t>
            </w:r>
          </w:p>
        </w:tc>
        <w:tc>
          <w:tcPr>
            <w:tcW w:w="596" w:type="dxa"/>
            <w:tcBorders>
              <w:top w:val="dashSmallGap" w:sz="4" w:space="0" w:color="auto"/>
              <w:left w:val="dashSmallGap" w:sz="4" w:space="0" w:color="auto"/>
              <w:bottom w:val="dashSmallGap" w:sz="4" w:space="0" w:color="auto"/>
            </w:tcBorders>
            <w:noWrap/>
            <w:vAlign w:val="center"/>
          </w:tcPr>
          <w:p ns2:paraId="30890CD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3,215</w:t>
            </w:r>
          </w:p>
        </w:tc>
      </w:tr>
      <w:tr w:rsidR="002E16F4" w:rsidRPr="007656EF" ns2:paraId="572C8184" ns2:textId="77777777" w:rsidTr="00D67046">
        <w:trPr>
          <w:trHeight w:val="315"/>
          <w:jc w:val="center"/>
        </w:trPr>
        <w:tc>
          <w:tcPr>
            <w:tcW w:w="496" w:type="dxa"/>
            <w:tcBorders>
              <w:top w:val="dashSmallGap" w:sz="4" w:space="0" w:color="auto"/>
              <w:bottom w:val="dashSmallGap" w:sz="4" w:space="0" w:color="auto"/>
              <w:right w:val="dashSmallGap" w:sz="4" w:space="0" w:color="auto"/>
            </w:tcBorders>
            <w:noWrap/>
            <w:vAlign w:val="center"/>
          </w:tcPr>
          <w:p ns2:paraId="4883BF8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1586FD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3,002</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38C69ED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6C83F8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2,963</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3B39DD6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5F0B86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2,906</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6EE003E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3030B7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3,213</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46DAA30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101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CAD072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3,283</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24F750A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125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EDF1F4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3,306</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10C0524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149</w:t>
            </w:r>
          </w:p>
        </w:tc>
        <w:tc>
          <w:tcPr>
            <w:tcW w:w="596" w:type="dxa"/>
            <w:tcBorders>
              <w:top w:val="dashSmallGap" w:sz="4" w:space="0" w:color="auto"/>
              <w:left w:val="dashSmallGap" w:sz="4" w:space="0" w:color="auto"/>
              <w:bottom w:val="dashSmallGap" w:sz="4" w:space="0" w:color="auto"/>
            </w:tcBorders>
            <w:noWrap/>
            <w:vAlign w:val="center"/>
          </w:tcPr>
          <w:p ns2:paraId="3D21DD1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3,425</w:t>
            </w:r>
          </w:p>
        </w:tc>
      </w:tr>
      <w:tr w:rsidR="002E16F4" w:rsidRPr="007656EF" ns2:paraId="41928009" ns2:textId="77777777" w:rsidTr="00D67046">
        <w:trPr>
          <w:trHeight w:val="315"/>
          <w:jc w:val="center"/>
        </w:trPr>
        <w:tc>
          <w:tcPr>
            <w:tcW w:w="496" w:type="dxa"/>
            <w:tcBorders>
              <w:top w:val="dashSmallGap" w:sz="4" w:space="0" w:color="auto"/>
              <w:bottom w:val="dashSmallGap" w:sz="4" w:space="0" w:color="auto"/>
              <w:right w:val="dashSmallGap" w:sz="4" w:space="0" w:color="auto"/>
            </w:tcBorders>
            <w:noWrap/>
            <w:vAlign w:val="center"/>
          </w:tcPr>
          <w:p ns2:paraId="617198F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E05364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3,618</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0900551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CCDA45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3,369</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28261B3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8EEA14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3,900</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55AE4FF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B3EF73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3,999</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599F118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102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67087B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3,926</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6613543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126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E93A36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4,144</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50F111F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150</w:t>
            </w:r>
          </w:p>
        </w:tc>
        <w:tc>
          <w:tcPr>
            <w:tcW w:w="596" w:type="dxa"/>
            <w:tcBorders>
              <w:top w:val="dashSmallGap" w:sz="4" w:space="0" w:color="auto"/>
              <w:left w:val="dashSmallGap" w:sz="4" w:space="0" w:color="auto"/>
              <w:bottom w:val="dashSmallGap" w:sz="4" w:space="0" w:color="auto"/>
            </w:tcBorders>
            <w:noWrap/>
            <w:vAlign w:val="center"/>
          </w:tcPr>
          <w:p ns2:paraId="4B4C1A1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4,199</w:t>
            </w:r>
          </w:p>
        </w:tc>
      </w:tr>
      <w:tr w:rsidR="002E16F4" w:rsidRPr="007656EF" ns2:paraId="1971FB6C" ns2:textId="77777777" w:rsidTr="00D67046">
        <w:trPr>
          <w:trHeight w:val="315"/>
          <w:jc w:val="center"/>
        </w:trPr>
        <w:tc>
          <w:tcPr>
            <w:tcW w:w="496" w:type="dxa"/>
            <w:tcBorders>
              <w:top w:val="dashSmallGap" w:sz="4" w:space="0" w:color="auto"/>
              <w:bottom w:val="dashSmallGap" w:sz="4" w:space="0" w:color="auto"/>
              <w:right w:val="dashSmallGap" w:sz="4" w:space="0" w:color="auto"/>
            </w:tcBorders>
            <w:noWrap/>
            <w:vAlign w:val="center"/>
          </w:tcPr>
          <w:p ns2:paraId="2C46A74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D8BDF4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4,355</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6A017F2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6771B1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4,151</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3257E04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0430AB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4,603</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56FEAD9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355C8E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4,737</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0D0A14D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103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6CEA01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4,459</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4FE1B68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127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12531A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4,731</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2AEE221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151</w:t>
            </w:r>
          </w:p>
        </w:tc>
        <w:tc>
          <w:tcPr>
            <w:tcW w:w="596" w:type="dxa"/>
            <w:tcBorders>
              <w:top w:val="dashSmallGap" w:sz="4" w:space="0" w:color="auto"/>
              <w:left w:val="dashSmallGap" w:sz="4" w:space="0" w:color="auto"/>
              <w:bottom w:val="dashSmallGap" w:sz="4" w:space="0" w:color="auto"/>
            </w:tcBorders>
            <w:noWrap/>
            <w:vAlign w:val="center"/>
          </w:tcPr>
          <w:p ns2:paraId="0C9DB69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4,735</w:t>
            </w:r>
          </w:p>
        </w:tc>
      </w:tr>
      <w:tr w:rsidR="002E16F4" w:rsidRPr="007656EF" ns2:paraId="793DCC59" ns2:textId="77777777" w:rsidTr="00D67046">
        <w:trPr>
          <w:trHeight w:val="315"/>
          <w:jc w:val="center"/>
        </w:trPr>
        <w:tc>
          <w:tcPr>
            <w:tcW w:w="496" w:type="dxa"/>
            <w:tcBorders>
              <w:top w:val="dashSmallGap" w:sz="4" w:space="0" w:color="auto"/>
              <w:bottom w:val="dashSmallGap" w:sz="4" w:space="0" w:color="auto"/>
              <w:right w:val="dashSmallGap" w:sz="4" w:space="0" w:color="auto"/>
            </w:tcBorders>
            <w:noWrap/>
            <w:vAlign w:val="center"/>
          </w:tcPr>
          <w:p ns2:paraId="44C725C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701A22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4,558</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04B5AD7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8CCBA7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4,384</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711B752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56B0D6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4,628</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36EECC9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80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22A927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4,800</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3641DD7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104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7DABA5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4,484</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3D2C43D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128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634A3C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4,922</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0C7C7E2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152</w:t>
            </w:r>
          </w:p>
        </w:tc>
        <w:tc>
          <w:tcPr>
            <w:tcW w:w="596" w:type="dxa"/>
            <w:tcBorders>
              <w:top w:val="dashSmallGap" w:sz="4" w:space="0" w:color="auto"/>
              <w:left w:val="dashSmallGap" w:sz="4" w:space="0" w:color="auto"/>
              <w:bottom w:val="dashSmallGap" w:sz="4" w:space="0" w:color="auto"/>
            </w:tcBorders>
            <w:noWrap/>
            <w:vAlign w:val="center"/>
          </w:tcPr>
          <w:p ns2:paraId="1F00B57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4,825</w:t>
            </w:r>
          </w:p>
        </w:tc>
      </w:tr>
      <w:tr w:rsidR="002E16F4" w:rsidRPr="007656EF" ns2:paraId="6E0E6EC3" ns2:textId="77777777" w:rsidTr="00D67046">
        <w:trPr>
          <w:trHeight w:val="315"/>
          <w:jc w:val="center"/>
        </w:trPr>
        <w:tc>
          <w:tcPr>
            <w:tcW w:w="496" w:type="dxa"/>
            <w:tcBorders>
              <w:top w:val="dashSmallGap" w:sz="4" w:space="0" w:color="auto"/>
              <w:bottom w:val="dashSmallGap" w:sz="4" w:space="0" w:color="auto"/>
              <w:right w:val="dashSmallGap" w:sz="4" w:space="0" w:color="auto"/>
            </w:tcBorders>
            <w:noWrap/>
            <w:vAlign w:val="center"/>
          </w:tcPr>
          <w:p ns2:paraId="52D56EC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10809F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4,620</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0C73D0C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21D400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4,519</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472E2F4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1D95FE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5,008</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1B4042D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81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B4FD3A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4,994</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10772F9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105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76A8F9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4,776</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5E13BA3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129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5DAF34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5,010</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2BB46A0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153</w:t>
            </w:r>
          </w:p>
        </w:tc>
        <w:tc>
          <w:tcPr>
            <w:tcW w:w="596" w:type="dxa"/>
            <w:tcBorders>
              <w:top w:val="dashSmallGap" w:sz="4" w:space="0" w:color="auto"/>
              <w:left w:val="dashSmallGap" w:sz="4" w:space="0" w:color="auto"/>
              <w:bottom w:val="dashSmallGap" w:sz="4" w:space="0" w:color="auto"/>
            </w:tcBorders>
            <w:noWrap/>
            <w:vAlign w:val="center"/>
          </w:tcPr>
          <w:p ns2:paraId="43534F1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5,016</w:t>
            </w:r>
          </w:p>
        </w:tc>
      </w:tr>
      <w:tr w:rsidR="002E16F4" w:rsidRPr="007656EF" ns2:paraId="1BACC2E7" ns2:textId="77777777" w:rsidTr="00D67046">
        <w:trPr>
          <w:trHeight w:val="315"/>
          <w:jc w:val="center"/>
        </w:trPr>
        <w:tc>
          <w:tcPr>
            <w:tcW w:w="496" w:type="dxa"/>
            <w:tcBorders>
              <w:top w:val="dashSmallGap" w:sz="4" w:space="0" w:color="auto"/>
              <w:bottom w:val="dashSmallGap" w:sz="4" w:space="0" w:color="auto"/>
              <w:right w:val="dashSmallGap" w:sz="4" w:space="0" w:color="auto"/>
            </w:tcBorders>
            <w:noWrap/>
            <w:vAlign w:val="center"/>
          </w:tcPr>
          <w:p ns2:paraId="3ABC124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C15BC6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5,348</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48E9A55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679DAD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5,081</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4BCD663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1D6117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5,513</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2C6997E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82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9F5CBF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5,485</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159F9CE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106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753044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5,352</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36D8517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130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3BA201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5,159</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366EE93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154</w:t>
            </w:r>
          </w:p>
        </w:tc>
        <w:tc>
          <w:tcPr>
            <w:tcW w:w="596" w:type="dxa"/>
            <w:tcBorders>
              <w:top w:val="dashSmallGap" w:sz="4" w:space="0" w:color="auto"/>
              <w:left w:val="dashSmallGap" w:sz="4" w:space="0" w:color="auto"/>
              <w:bottom w:val="dashSmallGap" w:sz="4" w:space="0" w:color="auto"/>
            </w:tcBorders>
            <w:noWrap/>
            <w:vAlign w:val="center"/>
          </w:tcPr>
          <w:p ns2:paraId="57F6371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5,588</w:t>
            </w:r>
          </w:p>
        </w:tc>
      </w:tr>
      <w:tr w:rsidR="002E16F4" w:rsidRPr="007656EF" ns2:paraId="05C2BFA3" ns2:textId="77777777" w:rsidTr="00D67046">
        <w:trPr>
          <w:trHeight w:val="315"/>
          <w:jc w:val="center"/>
        </w:trPr>
        <w:tc>
          <w:tcPr>
            <w:tcW w:w="496" w:type="dxa"/>
            <w:tcBorders>
              <w:top w:val="dashSmallGap" w:sz="4" w:space="0" w:color="auto"/>
              <w:bottom w:val="dashSmallGap" w:sz="4" w:space="0" w:color="auto"/>
              <w:right w:val="dashSmallGap" w:sz="4" w:space="0" w:color="auto"/>
            </w:tcBorders>
            <w:noWrap/>
            <w:vAlign w:val="center"/>
          </w:tcPr>
          <w:p ns2:paraId="4DBDE55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913469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5,813</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4388EE5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72C82B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5,465</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01A014D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54BDB3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5,932</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7A258A6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83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D3C348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6,113</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59B7795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107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EB763E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5,844</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0C7FCE6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131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E1E6EF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6,076</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10946F0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155</w:t>
            </w:r>
          </w:p>
        </w:tc>
        <w:tc>
          <w:tcPr>
            <w:tcW w:w="596" w:type="dxa"/>
            <w:tcBorders>
              <w:top w:val="dashSmallGap" w:sz="4" w:space="0" w:color="auto"/>
              <w:left w:val="dashSmallGap" w:sz="4" w:space="0" w:color="auto"/>
              <w:bottom w:val="dashSmallGap" w:sz="4" w:space="0" w:color="auto"/>
            </w:tcBorders>
            <w:noWrap/>
            <w:vAlign w:val="center"/>
          </w:tcPr>
          <w:p ns2:paraId="2974ED5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5,979</w:t>
            </w:r>
          </w:p>
        </w:tc>
      </w:tr>
      <w:tr w:rsidR="002E16F4" w:rsidRPr="007656EF" ns2:paraId="4C938FFE" ns2:textId="77777777" w:rsidTr="00D67046">
        <w:trPr>
          <w:trHeight w:val="315"/>
          <w:jc w:val="center"/>
        </w:trPr>
        <w:tc>
          <w:tcPr>
            <w:tcW w:w="496" w:type="dxa"/>
            <w:tcBorders>
              <w:top w:val="dashSmallGap" w:sz="4" w:space="0" w:color="auto"/>
              <w:bottom w:val="dashSmallGap" w:sz="4" w:space="0" w:color="auto"/>
              <w:right w:val="dashSmallGap" w:sz="4" w:space="0" w:color="auto"/>
            </w:tcBorders>
            <w:noWrap/>
            <w:vAlign w:val="center"/>
          </w:tcPr>
          <w:p ns2:paraId="1B3E823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815718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4,349</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79B25A0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A34D20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4,178</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676935D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A42A1B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4,579</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7943B17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84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4FB177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4,651</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1FBFFAC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108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304C09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4,274</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085D5D5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132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0D1949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4,649</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033E261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156</w:t>
            </w:r>
          </w:p>
        </w:tc>
        <w:tc>
          <w:tcPr>
            <w:tcW w:w="596" w:type="dxa"/>
            <w:tcBorders>
              <w:top w:val="dashSmallGap" w:sz="4" w:space="0" w:color="auto"/>
              <w:left w:val="dashSmallGap" w:sz="4" w:space="0" w:color="auto"/>
              <w:bottom w:val="dashSmallGap" w:sz="4" w:space="0" w:color="auto"/>
            </w:tcBorders>
            <w:noWrap/>
            <w:vAlign w:val="center"/>
          </w:tcPr>
          <w:p ns2:paraId="02492EC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4,868</w:t>
            </w:r>
          </w:p>
        </w:tc>
      </w:tr>
      <w:tr w:rsidR="002E16F4" w:rsidRPr="007656EF" ns2:paraId="1C9C99BF" ns2:textId="77777777" w:rsidTr="00D67046">
        <w:trPr>
          <w:trHeight w:val="315"/>
          <w:jc w:val="center"/>
        </w:trPr>
        <w:tc>
          <w:tcPr>
            <w:tcW w:w="496" w:type="dxa"/>
            <w:tcBorders>
              <w:top w:val="dashSmallGap" w:sz="4" w:space="0" w:color="auto"/>
              <w:bottom w:val="dashSmallGap" w:sz="4" w:space="0" w:color="auto"/>
              <w:right w:val="dashSmallGap" w:sz="4" w:space="0" w:color="auto"/>
            </w:tcBorders>
            <w:noWrap/>
            <w:vAlign w:val="center"/>
          </w:tcPr>
          <w:p ns2:paraId="5407E7B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E518CE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4,186</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29968A6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F4946A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3,788</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092819F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2799D8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4,295</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6E9E359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85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67AB60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4,407</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6CA4F73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109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FADC5D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4,151</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188A90B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133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6DE48E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4,372</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68A03F0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157</w:t>
            </w:r>
          </w:p>
        </w:tc>
        <w:tc>
          <w:tcPr>
            <w:tcW w:w="596" w:type="dxa"/>
            <w:tcBorders>
              <w:top w:val="dashSmallGap" w:sz="4" w:space="0" w:color="auto"/>
              <w:left w:val="dashSmallGap" w:sz="4" w:space="0" w:color="auto"/>
              <w:bottom w:val="dashSmallGap" w:sz="4" w:space="0" w:color="auto"/>
            </w:tcBorders>
            <w:noWrap/>
            <w:vAlign w:val="center"/>
          </w:tcPr>
          <w:p ns2:paraId="669FD43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4,359</w:t>
            </w:r>
          </w:p>
        </w:tc>
      </w:tr>
      <w:tr w:rsidR="002E16F4" w:rsidRPr="007656EF" ns2:paraId="7876639A" ns2:textId="77777777" w:rsidTr="00D67046">
        <w:trPr>
          <w:trHeight w:val="315"/>
          <w:jc w:val="center"/>
        </w:trPr>
        <w:tc>
          <w:tcPr>
            <w:tcW w:w="496" w:type="dxa"/>
            <w:tcBorders>
              <w:top w:val="dashSmallGap" w:sz="4" w:space="0" w:color="auto"/>
              <w:bottom w:val="dashSmallGap" w:sz="4" w:space="0" w:color="auto"/>
              <w:right w:val="dashSmallGap" w:sz="4" w:space="0" w:color="auto"/>
            </w:tcBorders>
            <w:noWrap/>
            <w:vAlign w:val="center"/>
          </w:tcPr>
          <w:p ns2:paraId="3EC2F97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8E95C9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4,264</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0B90F6B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3550A9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3,989</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008338D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528539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4,541</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371CA12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86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05E2DE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4,564</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1814CD1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110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10DC09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4,511</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37A1CEF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134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58D0A6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4,694</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1ED41DB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158</w:t>
            </w:r>
          </w:p>
        </w:tc>
        <w:tc>
          <w:tcPr>
            <w:tcW w:w="596" w:type="dxa"/>
            <w:tcBorders>
              <w:top w:val="dashSmallGap" w:sz="4" w:space="0" w:color="auto"/>
              <w:left w:val="dashSmallGap" w:sz="4" w:space="0" w:color="auto"/>
              <w:bottom w:val="dashSmallGap" w:sz="4" w:space="0" w:color="auto"/>
            </w:tcBorders>
            <w:noWrap/>
            <w:vAlign w:val="center"/>
          </w:tcPr>
          <w:p ns2:paraId="4A85576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4,581</w:t>
            </w:r>
          </w:p>
        </w:tc>
      </w:tr>
      <w:tr w:rsidR="002E16F4" w:rsidRPr="007656EF" ns2:paraId="3C0A5789" ns2:textId="77777777" w:rsidTr="00D67046">
        <w:trPr>
          <w:trHeight w:val="315"/>
          <w:jc w:val="center"/>
        </w:trPr>
        <w:tc>
          <w:tcPr>
            <w:tcW w:w="496" w:type="dxa"/>
            <w:tcBorders>
              <w:top w:val="dashSmallGap" w:sz="4" w:space="0" w:color="auto"/>
              <w:bottom w:val="dashSmallGap" w:sz="4" w:space="0" w:color="auto"/>
              <w:right w:val="dashSmallGap" w:sz="4" w:space="0" w:color="auto"/>
            </w:tcBorders>
            <w:noWrap/>
            <w:vAlign w:val="center"/>
          </w:tcPr>
          <w:p ns2:paraId="70D807B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AAC488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4,380</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2E6634B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20003C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4,353</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759DB9D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EEF510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4,663</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7E05924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87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6C981D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4,638</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6B87CDA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111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3E88B3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4,761</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1B32261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135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DEBD0B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4,788</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0AB1E0B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159</w:t>
            </w:r>
          </w:p>
        </w:tc>
        <w:tc>
          <w:tcPr>
            <w:tcW w:w="596" w:type="dxa"/>
            <w:tcBorders>
              <w:top w:val="dashSmallGap" w:sz="4" w:space="0" w:color="auto"/>
              <w:left w:val="dashSmallGap" w:sz="4" w:space="0" w:color="auto"/>
              <w:bottom w:val="dashSmallGap" w:sz="4" w:space="0" w:color="auto"/>
            </w:tcBorders>
            <w:noWrap/>
            <w:vAlign w:val="center"/>
          </w:tcPr>
          <w:p ns2:paraId="6506417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4,833</w:t>
            </w:r>
          </w:p>
        </w:tc>
      </w:tr>
      <w:tr w:rsidR="002E16F4" w:rsidRPr="007656EF" ns2:paraId="064D8519" ns2:textId="77777777" w:rsidTr="00D67046">
        <w:trPr>
          <w:trHeight w:val="315"/>
          <w:jc w:val="center"/>
        </w:trPr>
        <w:tc>
          <w:tcPr>
            <w:tcW w:w="496" w:type="dxa"/>
            <w:tcBorders>
              <w:top w:val="dashSmallGap" w:sz="4" w:space="0" w:color="auto"/>
              <w:bottom w:val="dashSmallGap" w:sz="4" w:space="0" w:color="auto"/>
              <w:right w:val="dashSmallGap" w:sz="4" w:space="0" w:color="auto"/>
            </w:tcBorders>
            <w:noWrap/>
            <w:vAlign w:val="center"/>
          </w:tcPr>
          <w:p ns2:paraId="73CCEC6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796DA4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4,939</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1140B72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ABE1E9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4,700</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6AA86A2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9FC8E1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4,884</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48E4E0B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88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F8E128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5,135</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58692EB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112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631F76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5,228</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55EBEFF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136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762E67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5,260</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08308BD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160</w:t>
            </w:r>
          </w:p>
        </w:tc>
        <w:tc>
          <w:tcPr>
            <w:tcW w:w="596" w:type="dxa"/>
            <w:tcBorders>
              <w:top w:val="dashSmallGap" w:sz="4" w:space="0" w:color="auto"/>
              <w:left w:val="dashSmallGap" w:sz="4" w:space="0" w:color="auto"/>
              <w:bottom w:val="dashSmallGap" w:sz="4" w:space="0" w:color="auto"/>
            </w:tcBorders>
            <w:noWrap/>
            <w:vAlign w:val="center"/>
          </w:tcPr>
          <w:p ns2:paraId="4970C54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5,129</w:t>
            </w:r>
          </w:p>
        </w:tc>
      </w:tr>
      <w:tr w:rsidR="002E16F4" w:rsidRPr="007656EF" ns2:paraId="5649AC59" ns2:textId="77777777" w:rsidTr="00D67046">
        <w:trPr>
          <w:trHeight w:val="315"/>
          <w:jc w:val="center"/>
        </w:trPr>
        <w:tc>
          <w:tcPr>
            <w:tcW w:w="496" w:type="dxa"/>
            <w:tcBorders>
              <w:top w:val="dashSmallGap" w:sz="4" w:space="0" w:color="auto"/>
              <w:bottom w:val="dashSmallGap" w:sz="4" w:space="0" w:color="auto"/>
              <w:right w:val="dashSmallGap" w:sz="4" w:space="0" w:color="auto"/>
            </w:tcBorders>
            <w:noWrap/>
            <w:vAlign w:val="center"/>
          </w:tcPr>
          <w:p ns2:paraId="66F7C20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9DC993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6,215</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2EEE655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AB2815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6,132</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7D18AC1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68DCA4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5,952</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78954E4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89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2E8966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6,352</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7FDF495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113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40D202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6,512</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7696CC0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137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21E4FA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6,584</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2FE1D61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161</w:t>
            </w:r>
          </w:p>
        </w:tc>
        <w:tc>
          <w:tcPr>
            <w:tcW w:w="596" w:type="dxa"/>
            <w:tcBorders>
              <w:top w:val="dashSmallGap" w:sz="4" w:space="0" w:color="auto"/>
              <w:left w:val="dashSmallGap" w:sz="4" w:space="0" w:color="auto"/>
              <w:bottom w:val="dashSmallGap" w:sz="4" w:space="0" w:color="auto"/>
            </w:tcBorders>
            <w:noWrap/>
            <w:vAlign w:val="center"/>
          </w:tcPr>
          <w:p ns2:paraId="05DEFAD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6,373</w:t>
            </w:r>
          </w:p>
        </w:tc>
      </w:tr>
      <w:tr w:rsidR="002E16F4" w:rsidRPr="007656EF" ns2:paraId="6BC4F421" ns2:textId="77777777" w:rsidTr="00D67046">
        <w:trPr>
          <w:trHeight w:val="315"/>
          <w:jc w:val="center"/>
        </w:trPr>
        <w:tc>
          <w:tcPr>
            <w:tcW w:w="496" w:type="dxa"/>
            <w:tcBorders>
              <w:top w:val="dashSmallGap" w:sz="4" w:space="0" w:color="auto"/>
              <w:bottom w:val="dashSmallGap" w:sz="4" w:space="0" w:color="auto"/>
              <w:right w:val="dashSmallGap" w:sz="4" w:space="0" w:color="auto"/>
            </w:tcBorders>
            <w:noWrap/>
            <w:vAlign w:val="center"/>
          </w:tcPr>
          <w:p ns2:paraId="6365AC8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E99450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7,104</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68F948D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E6D897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6,818</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0B3FC77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8D3F84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7,416</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66E8595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90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AB741A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7,365</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635DA91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114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B2C848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7,380</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15E569E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138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D1D104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7,485</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7F0708B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162</w:t>
            </w:r>
          </w:p>
        </w:tc>
        <w:tc>
          <w:tcPr>
            <w:tcW w:w="596" w:type="dxa"/>
            <w:tcBorders>
              <w:top w:val="dashSmallGap" w:sz="4" w:space="0" w:color="auto"/>
              <w:left w:val="dashSmallGap" w:sz="4" w:space="0" w:color="auto"/>
              <w:bottom w:val="dashSmallGap" w:sz="4" w:space="0" w:color="auto"/>
            </w:tcBorders>
            <w:noWrap/>
            <w:vAlign w:val="center"/>
          </w:tcPr>
          <w:p ns2:paraId="4BE6AE9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7,474</w:t>
            </w:r>
          </w:p>
        </w:tc>
      </w:tr>
      <w:tr w:rsidR="002E16F4" w:rsidRPr="007656EF" ns2:paraId="570D111E" ns2:textId="77777777" w:rsidTr="00D67046">
        <w:trPr>
          <w:trHeight w:val="315"/>
          <w:jc w:val="center"/>
        </w:trPr>
        <w:tc>
          <w:tcPr>
            <w:tcW w:w="496" w:type="dxa"/>
            <w:tcBorders>
              <w:top w:val="dashSmallGap" w:sz="4" w:space="0" w:color="auto"/>
              <w:bottom w:val="dashSmallGap" w:sz="4" w:space="0" w:color="auto"/>
              <w:right w:val="dashSmallGap" w:sz="4" w:space="0" w:color="auto"/>
            </w:tcBorders>
            <w:noWrap/>
            <w:vAlign w:val="center"/>
          </w:tcPr>
          <w:p ns2:paraId="7DD679F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810F86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6,257</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2E15756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84509C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6,066</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5B9483E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B94739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6,620</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3922E5F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91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ADDB9B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6,476</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772A215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115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64D85C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6,498</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071223A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139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DEE508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6,580</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1A95025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163</w:t>
            </w:r>
          </w:p>
        </w:tc>
        <w:tc>
          <w:tcPr>
            <w:tcW w:w="596" w:type="dxa"/>
            <w:tcBorders>
              <w:top w:val="dashSmallGap" w:sz="4" w:space="0" w:color="auto"/>
              <w:left w:val="dashSmallGap" w:sz="4" w:space="0" w:color="auto"/>
              <w:bottom w:val="dashSmallGap" w:sz="4" w:space="0" w:color="auto"/>
            </w:tcBorders>
            <w:noWrap/>
            <w:vAlign w:val="center"/>
          </w:tcPr>
          <w:p ns2:paraId="6188C57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6,593</w:t>
            </w:r>
          </w:p>
        </w:tc>
      </w:tr>
      <w:tr w:rsidR="002E16F4" w:rsidRPr="007656EF" ns2:paraId="6AE6654C" ns2:textId="77777777" w:rsidTr="00D67046">
        <w:trPr>
          <w:trHeight w:val="315"/>
          <w:jc w:val="center"/>
        </w:trPr>
        <w:tc>
          <w:tcPr>
            <w:tcW w:w="496" w:type="dxa"/>
            <w:tcBorders>
              <w:top w:val="dashSmallGap" w:sz="4" w:space="0" w:color="auto"/>
              <w:bottom w:val="dashSmallGap" w:sz="4" w:space="0" w:color="auto"/>
              <w:right w:val="dashSmallGap" w:sz="4" w:space="0" w:color="auto"/>
            </w:tcBorders>
            <w:noWrap/>
            <w:vAlign w:val="center"/>
          </w:tcPr>
          <w:p ns2:paraId="2B569B6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4942FF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5,634</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3400A1A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7470AE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5,487</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1B79AAA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59418F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5,860</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3D8D945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92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B80AFA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6,030</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12E0C3D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116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3C6AF5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5,801</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0842072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140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8186B5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5,854</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0BDB714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164</w:t>
            </w:r>
          </w:p>
        </w:tc>
        <w:tc>
          <w:tcPr>
            <w:tcW w:w="596" w:type="dxa"/>
            <w:tcBorders>
              <w:top w:val="dashSmallGap" w:sz="4" w:space="0" w:color="auto"/>
              <w:left w:val="dashSmallGap" w:sz="4" w:space="0" w:color="auto"/>
              <w:bottom w:val="dashSmallGap" w:sz="4" w:space="0" w:color="auto"/>
            </w:tcBorders>
            <w:noWrap/>
            <w:vAlign w:val="center"/>
          </w:tcPr>
          <w:p ns2:paraId="7C94935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5,967</w:t>
            </w:r>
          </w:p>
        </w:tc>
      </w:tr>
      <w:tr w:rsidR="002E16F4" w:rsidRPr="007656EF" ns2:paraId="78CC7535" ns2:textId="77777777" w:rsidTr="00D67046">
        <w:trPr>
          <w:trHeight w:val="315"/>
          <w:jc w:val="center"/>
        </w:trPr>
        <w:tc>
          <w:tcPr>
            <w:tcW w:w="496" w:type="dxa"/>
            <w:tcBorders>
              <w:top w:val="dashSmallGap" w:sz="4" w:space="0" w:color="auto"/>
              <w:bottom w:val="dashSmallGap" w:sz="4" w:space="0" w:color="auto"/>
              <w:right w:val="dashSmallGap" w:sz="4" w:space="0" w:color="auto"/>
            </w:tcBorders>
            <w:noWrap/>
            <w:vAlign w:val="center"/>
          </w:tcPr>
          <w:p ns2:paraId="23C9010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139637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4,908</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41A920E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060D82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4,667</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6E51F30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8E5A56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5,212</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7D07CB2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93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F0A0D8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4,880</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2FB5FD3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117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3C0D70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5,206</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4806783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141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B3ED13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5,208</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73EDE34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165</w:t>
            </w:r>
          </w:p>
        </w:tc>
        <w:tc>
          <w:tcPr>
            <w:tcW w:w="596" w:type="dxa"/>
            <w:tcBorders>
              <w:top w:val="dashSmallGap" w:sz="4" w:space="0" w:color="auto"/>
              <w:left w:val="dashSmallGap" w:sz="4" w:space="0" w:color="auto"/>
              <w:bottom w:val="dashSmallGap" w:sz="4" w:space="0" w:color="auto"/>
            </w:tcBorders>
            <w:noWrap/>
            <w:vAlign w:val="center"/>
          </w:tcPr>
          <w:p ns2:paraId="08351DF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5,360</w:t>
            </w:r>
          </w:p>
        </w:tc>
      </w:tr>
      <w:tr w:rsidR="002E16F4" w:rsidRPr="007656EF" ns2:paraId="5C965375" ns2:textId="77777777" w:rsidTr="00D67046">
        <w:trPr>
          <w:trHeight w:val="315"/>
          <w:jc w:val="center"/>
        </w:trPr>
        <w:tc>
          <w:tcPr>
            <w:tcW w:w="496" w:type="dxa"/>
            <w:tcBorders>
              <w:top w:val="dashSmallGap" w:sz="4" w:space="0" w:color="auto"/>
              <w:bottom w:val="dashSmallGap" w:sz="4" w:space="0" w:color="auto"/>
              <w:right w:val="dashSmallGap" w:sz="4" w:space="0" w:color="auto"/>
            </w:tcBorders>
            <w:noWrap/>
            <w:vAlign w:val="center"/>
          </w:tcPr>
          <w:p ns2:paraId="56B96D9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2ADECB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4,029</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055FA89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1D3567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3,997</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63A9C4A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2E9892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4,392</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543F017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94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027445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4,234</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4D748FF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118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BC508C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4,568</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20EF47D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142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6A2B7E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4,399</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7B75DB6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166</w:t>
            </w:r>
          </w:p>
        </w:tc>
        <w:tc>
          <w:tcPr>
            <w:tcW w:w="596" w:type="dxa"/>
            <w:tcBorders>
              <w:top w:val="dashSmallGap" w:sz="4" w:space="0" w:color="auto"/>
              <w:left w:val="dashSmallGap" w:sz="4" w:space="0" w:color="auto"/>
              <w:bottom w:val="dashSmallGap" w:sz="4" w:space="0" w:color="auto"/>
            </w:tcBorders>
            <w:noWrap/>
            <w:vAlign w:val="center"/>
          </w:tcPr>
          <w:p ns2:paraId="736DF67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4,833</w:t>
            </w:r>
          </w:p>
        </w:tc>
      </w:tr>
      <w:tr w:rsidR="002E16F4" w:rsidRPr="007656EF" ns2:paraId="10B4E00A" ns2:textId="77777777" w:rsidTr="00D67046">
        <w:trPr>
          <w:trHeight w:val="315"/>
          <w:jc w:val="center"/>
        </w:trPr>
        <w:tc>
          <w:tcPr>
            <w:tcW w:w="496" w:type="dxa"/>
            <w:tcBorders>
              <w:top w:val="dashSmallGap" w:sz="4" w:space="0" w:color="auto"/>
              <w:bottom w:val="dashSmallGap" w:sz="4" w:space="0" w:color="auto"/>
              <w:right w:val="dashSmallGap" w:sz="4" w:space="0" w:color="auto"/>
            </w:tcBorders>
            <w:noWrap/>
            <w:vAlign w:val="center"/>
          </w:tcPr>
          <w:p ns2:paraId="0E0C89F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214C59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3,818</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41EDAA1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5A32BF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3,616</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6FD9927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8D5D2B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3,978</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0E01F33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95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BDCC0B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3,775</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5EDB66E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119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208A8E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3,894</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41457E9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143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2162F5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3,985</w:t>
            </w:r>
          </w:p>
        </w:tc>
        <w:tc>
          <w:tcPr>
            <w:tcW w:w="496" w:type="dxa"/>
            <w:tcBorders>
              <w:top w:val="dashSmallGap" w:sz="4" w:space="0" w:color="auto"/>
              <w:left w:val="single" w:sz="12" w:space="0" w:color="auto"/>
              <w:bottom w:val="dashSmallGap" w:sz="4" w:space="0" w:color="auto"/>
              <w:right w:val="dashSmallGap" w:sz="4" w:space="0" w:color="auto"/>
            </w:tcBorders>
            <w:noWrap/>
            <w:vAlign w:val="center"/>
          </w:tcPr>
          <w:p ns2:paraId="4821DC5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167</w:t>
            </w:r>
          </w:p>
        </w:tc>
        <w:tc>
          <w:tcPr>
            <w:tcW w:w="596" w:type="dxa"/>
            <w:tcBorders>
              <w:top w:val="dashSmallGap" w:sz="4" w:space="0" w:color="auto"/>
              <w:left w:val="dashSmallGap" w:sz="4" w:space="0" w:color="auto"/>
              <w:bottom w:val="dashSmallGap" w:sz="4" w:space="0" w:color="auto"/>
            </w:tcBorders>
            <w:noWrap/>
            <w:vAlign w:val="center"/>
          </w:tcPr>
          <w:p ns2:paraId="560ECBF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4,172</w:t>
            </w:r>
          </w:p>
        </w:tc>
      </w:tr>
      <w:tr w:rsidR="002E16F4" w:rsidRPr="007656EF" ns2:paraId="744CCF1B" ns2:textId="77777777" w:rsidTr="00D67046">
        <w:trPr>
          <w:trHeight w:val="315"/>
          <w:jc w:val="center"/>
        </w:trPr>
        <w:tc>
          <w:tcPr>
            <w:tcW w:w="496" w:type="dxa"/>
            <w:tcBorders>
              <w:top w:val="dashSmallGap" w:sz="4" w:space="0" w:color="auto"/>
              <w:bottom w:val="single" w:sz="12" w:space="0" w:color="auto"/>
              <w:right w:val="dashSmallGap" w:sz="4" w:space="0" w:color="auto"/>
            </w:tcBorders>
            <w:noWrap/>
            <w:vAlign w:val="center"/>
          </w:tcPr>
          <w:p ns2:paraId="0603906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24</w:t>
            </w:r>
          </w:p>
        </w:tc>
        <w:tc>
          <w:tcPr>
            <w:tcW w:w="596" w:type="dxa"/>
            <w:tcBorders>
              <w:top w:val="dashSmallGap" w:sz="4" w:space="0" w:color="auto"/>
              <w:left w:val="dashSmallGap" w:sz="4" w:space="0" w:color="auto"/>
              <w:bottom w:val="single" w:sz="12" w:space="0" w:color="auto"/>
              <w:right w:val="single" w:sz="12" w:space="0" w:color="auto"/>
            </w:tcBorders>
            <w:noWrap/>
            <w:vAlign w:val="center"/>
          </w:tcPr>
          <w:p ns2:paraId="51C7EF8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3,235</w:t>
            </w:r>
          </w:p>
        </w:tc>
        <w:tc>
          <w:tcPr>
            <w:tcW w:w="496" w:type="dxa"/>
            <w:tcBorders>
              <w:top w:val="dashSmallGap" w:sz="4" w:space="0" w:color="auto"/>
              <w:left w:val="single" w:sz="12" w:space="0" w:color="auto"/>
              <w:bottom w:val="single" w:sz="12" w:space="0" w:color="auto"/>
              <w:right w:val="dashSmallGap" w:sz="4" w:space="0" w:color="auto"/>
            </w:tcBorders>
            <w:noWrap/>
            <w:vAlign w:val="center"/>
          </w:tcPr>
          <w:p ns2:paraId="7E3BD5C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48</w:t>
            </w:r>
          </w:p>
        </w:tc>
        <w:tc>
          <w:tcPr>
            <w:tcW w:w="596" w:type="dxa"/>
            <w:tcBorders>
              <w:top w:val="dashSmallGap" w:sz="4" w:space="0" w:color="auto"/>
              <w:left w:val="dashSmallGap" w:sz="4" w:space="0" w:color="auto"/>
              <w:bottom w:val="single" w:sz="12" w:space="0" w:color="auto"/>
              <w:right w:val="single" w:sz="12" w:space="0" w:color="auto"/>
            </w:tcBorders>
            <w:noWrap/>
            <w:vAlign w:val="center"/>
          </w:tcPr>
          <w:p ns2:paraId="5885B3D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3,090</w:t>
            </w:r>
          </w:p>
        </w:tc>
        <w:tc>
          <w:tcPr>
            <w:tcW w:w="496" w:type="dxa"/>
            <w:tcBorders>
              <w:top w:val="dashSmallGap" w:sz="4" w:space="0" w:color="auto"/>
              <w:left w:val="single" w:sz="12" w:space="0" w:color="auto"/>
              <w:bottom w:val="single" w:sz="12" w:space="0" w:color="auto"/>
              <w:right w:val="dashSmallGap" w:sz="4" w:space="0" w:color="auto"/>
            </w:tcBorders>
            <w:noWrap/>
            <w:vAlign w:val="center"/>
          </w:tcPr>
          <w:p ns2:paraId="1C51634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72</w:t>
            </w:r>
          </w:p>
        </w:tc>
        <w:tc>
          <w:tcPr>
            <w:tcW w:w="596" w:type="dxa"/>
            <w:tcBorders>
              <w:top w:val="dashSmallGap" w:sz="4" w:space="0" w:color="auto"/>
              <w:left w:val="dashSmallGap" w:sz="4" w:space="0" w:color="auto"/>
              <w:bottom w:val="single" w:sz="12" w:space="0" w:color="auto"/>
              <w:right w:val="single" w:sz="12" w:space="0" w:color="auto"/>
            </w:tcBorders>
            <w:noWrap/>
            <w:vAlign w:val="center"/>
          </w:tcPr>
          <w:p ns2:paraId="795A4D4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3,332</w:t>
            </w:r>
          </w:p>
        </w:tc>
        <w:tc>
          <w:tcPr>
            <w:tcW w:w="496" w:type="dxa"/>
            <w:tcBorders>
              <w:top w:val="dashSmallGap" w:sz="4" w:space="0" w:color="auto"/>
              <w:left w:val="single" w:sz="12" w:space="0" w:color="auto"/>
              <w:bottom w:val="single" w:sz="12" w:space="0" w:color="auto"/>
              <w:right w:val="dashSmallGap" w:sz="4" w:space="0" w:color="auto"/>
            </w:tcBorders>
            <w:noWrap/>
            <w:vAlign w:val="center"/>
          </w:tcPr>
          <w:p ns2:paraId="1854206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96</w:t>
            </w:r>
          </w:p>
        </w:tc>
        <w:tc>
          <w:tcPr>
            <w:tcW w:w="596" w:type="dxa"/>
            <w:tcBorders>
              <w:top w:val="dashSmallGap" w:sz="4" w:space="0" w:color="auto"/>
              <w:left w:val="dashSmallGap" w:sz="4" w:space="0" w:color="auto"/>
              <w:bottom w:val="single" w:sz="12" w:space="0" w:color="auto"/>
              <w:right w:val="single" w:sz="12" w:space="0" w:color="auto"/>
            </w:tcBorders>
            <w:noWrap/>
            <w:vAlign w:val="center"/>
          </w:tcPr>
          <w:p ns2:paraId="6E6C918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3,377</w:t>
            </w:r>
          </w:p>
        </w:tc>
        <w:tc>
          <w:tcPr>
            <w:tcW w:w="496" w:type="dxa"/>
            <w:tcBorders>
              <w:top w:val="dashSmallGap" w:sz="4" w:space="0" w:color="auto"/>
              <w:left w:val="single" w:sz="12" w:space="0" w:color="auto"/>
              <w:bottom w:val="single" w:sz="12" w:space="0" w:color="auto"/>
              <w:right w:val="dashSmallGap" w:sz="4" w:space="0" w:color="auto"/>
            </w:tcBorders>
            <w:noWrap/>
            <w:vAlign w:val="center"/>
          </w:tcPr>
          <w:p ns2:paraId="5618782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120</w:t>
            </w:r>
          </w:p>
        </w:tc>
        <w:tc>
          <w:tcPr>
            <w:tcW w:w="596" w:type="dxa"/>
            <w:tcBorders>
              <w:top w:val="dashSmallGap" w:sz="4" w:space="0" w:color="auto"/>
              <w:left w:val="dashSmallGap" w:sz="4" w:space="0" w:color="auto"/>
              <w:bottom w:val="single" w:sz="12" w:space="0" w:color="auto"/>
              <w:right w:val="single" w:sz="12" w:space="0" w:color="auto"/>
            </w:tcBorders>
            <w:noWrap/>
            <w:vAlign w:val="center"/>
          </w:tcPr>
          <w:p ns2:paraId="03C7722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3,347</w:t>
            </w:r>
          </w:p>
        </w:tc>
        <w:tc>
          <w:tcPr>
            <w:tcW w:w="496" w:type="dxa"/>
            <w:tcBorders>
              <w:top w:val="dashSmallGap" w:sz="4" w:space="0" w:color="auto"/>
              <w:left w:val="single" w:sz="12" w:space="0" w:color="auto"/>
              <w:bottom w:val="single" w:sz="12" w:space="0" w:color="auto"/>
              <w:right w:val="dashSmallGap" w:sz="4" w:space="0" w:color="auto"/>
            </w:tcBorders>
            <w:noWrap/>
            <w:vAlign w:val="center"/>
          </w:tcPr>
          <w:p ns2:paraId="1572014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144</w:t>
            </w:r>
          </w:p>
        </w:tc>
        <w:tc>
          <w:tcPr>
            <w:tcW w:w="596" w:type="dxa"/>
            <w:tcBorders>
              <w:top w:val="dashSmallGap" w:sz="4" w:space="0" w:color="auto"/>
              <w:left w:val="dashSmallGap" w:sz="4" w:space="0" w:color="auto"/>
              <w:bottom w:val="single" w:sz="12" w:space="0" w:color="auto"/>
              <w:right w:val="single" w:sz="12" w:space="0" w:color="auto"/>
            </w:tcBorders>
            <w:noWrap/>
            <w:vAlign w:val="center"/>
          </w:tcPr>
          <w:p ns2:paraId="51A8D25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3,551</w:t>
            </w:r>
          </w:p>
        </w:tc>
        <w:tc>
          <w:tcPr>
            <w:tcW w:w="496" w:type="dxa"/>
            <w:tcBorders>
              <w:top w:val="dashSmallGap" w:sz="4" w:space="0" w:color="auto"/>
              <w:left w:val="single" w:sz="12" w:space="0" w:color="auto"/>
              <w:bottom w:val="single" w:sz="12" w:space="0" w:color="auto"/>
              <w:right w:val="dashSmallGap" w:sz="4" w:space="0" w:color="auto"/>
            </w:tcBorders>
            <w:noWrap/>
            <w:vAlign w:val="center"/>
          </w:tcPr>
          <w:p ns2:paraId="549A5EF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168</w:t>
            </w:r>
          </w:p>
        </w:tc>
        <w:tc>
          <w:tcPr>
            <w:tcW w:w="596" w:type="dxa"/>
            <w:tcBorders>
              <w:top w:val="dashSmallGap" w:sz="4" w:space="0" w:color="auto"/>
              <w:left w:val="dashSmallGap" w:sz="4" w:space="0" w:color="auto"/>
              <w:bottom w:val="single" w:sz="12" w:space="0" w:color="auto"/>
            </w:tcBorders>
            <w:noWrap/>
            <w:vAlign w:val="center"/>
          </w:tcPr>
          <w:p ns2:paraId="413A4A9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3,575</w:t>
            </w:r>
          </w:p>
        </w:tc>
      </w:tr>
    </w:tbl>
    <w:p ns2:paraId="41B244DB" ns2:textId="77777777" w:rsidR="002E16F4" w:rsidRPr="007656EF" w:rsidRDefault="002E16F4" w:rsidP="002E16F4">
      <w:pPr>
        <w:widowControl w:val="0"/>
        <w:tabs>
          <w:tab w:val="left" w:pos="0"/>
          <w:tab w:val="left" w:pos="993"/>
        </w:tabs>
        <w:spacing w:before="120" w:after="120" w:line="240" w:lineRule="auto"/>
        <w:ind w:firstLine="709"/>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b)</w:t>
      </w:r>
      <w:r w:rsidRPr="007656EF">
        <w:rPr>
          <w:rFonts w:ascii="Times New Roman" w:eastAsia="Times New Roman" w:hAnsi="Times New Roman" w:cs="Times New Roman"/>
          <w:kern w:val="0"/>
          <w:sz w:val="28"/>
          <w:szCs w:val="28"/>
          <ns2:ligatures ns2:val="none"/>
        </w:rPr>
        <w:tab/>
      </w:r>
      <w:r w:rsidRPr="007656EF">
        <w:rPr>
          <w:rFonts w:ascii="Times New Roman" w:eastAsia="Times New Roman" w:hAnsi="Times New Roman" w:cs="Times New Roman"/>
          <w:kern w:val="0"/>
          <w:sz w:val="28"/>
          <w:szCs w:val="28"/>
          <ns2:ligatures ns2:val="none"/>
        </w:rPr>
        <w:tab/>
        <w:t>Sắp xếp phụ tải từng giờ theo thứ tự phụ tải từ cao xuống thấp:</w:t>
      </w:r>
    </w:p>
    <w:tbl>
      <w:tblPr>
        <w:tblW w:w="7805"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19"/>
        <w:gridCol w:w="596"/>
        <w:gridCol w:w="519"/>
        <w:gridCol w:w="596"/>
        <w:gridCol w:w="519"/>
        <w:gridCol w:w="596"/>
        <w:gridCol w:w="519"/>
        <w:gridCol w:w="596"/>
        <w:gridCol w:w="519"/>
        <w:gridCol w:w="596"/>
        <w:gridCol w:w="519"/>
        <w:gridCol w:w="596"/>
        <w:gridCol w:w="519"/>
        <w:gridCol w:w="596"/>
      </w:tblGrid>
      <w:tr w:rsidR="002E16F4" w:rsidRPr="007656EF" ns2:paraId="2A1A34D8" ns2:textId="77777777" w:rsidTr="00D67046">
        <w:trPr>
          <w:trHeight w:val="315"/>
          <w:jc w:val="center"/>
        </w:trPr>
        <w:tc>
          <w:tcPr>
            <w:tcW w:w="519" w:type="dxa"/>
            <w:tcBorders>
              <w:top w:val="single" w:sz="12" w:space="0" w:color="auto"/>
              <w:bottom w:val="single" w:sz="12" w:space="0" w:color="auto"/>
              <w:right w:val="dashSmallGap" w:sz="4" w:space="0" w:color="auto"/>
            </w:tcBorders>
            <w:noWrap/>
            <w:vAlign w:val="center"/>
          </w:tcPr>
          <w:p ns2:paraId="6F085DBF"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STT</w:t>
            </w:r>
          </w:p>
        </w:tc>
        <w:tc>
          <w:tcPr>
            <w:tcW w:w="596" w:type="dxa"/>
            <w:tcBorders>
              <w:top w:val="single" w:sz="12" w:space="0" w:color="auto"/>
              <w:left w:val="dashSmallGap" w:sz="4" w:space="0" w:color="auto"/>
              <w:bottom w:val="single" w:sz="12" w:space="0" w:color="auto"/>
              <w:right w:val="single" w:sz="12" w:space="0" w:color="auto"/>
            </w:tcBorders>
            <w:noWrap/>
            <w:vAlign w:val="center"/>
          </w:tcPr>
          <w:p ns2:paraId="2F016093"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P</w:t>
            </w:r>
          </w:p>
        </w:tc>
        <w:tc>
          <w:tcPr>
            <w:tcW w:w="519" w:type="dxa"/>
            <w:tcBorders>
              <w:top w:val="single" w:sz="12" w:space="0" w:color="auto"/>
              <w:left w:val="single" w:sz="12" w:space="0" w:color="auto"/>
              <w:bottom w:val="single" w:sz="12" w:space="0" w:color="auto"/>
              <w:right w:val="dashSmallGap" w:sz="4" w:space="0" w:color="auto"/>
            </w:tcBorders>
            <w:noWrap/>
            <w:vAlign w:val="center"/>
          </w:tcPr>
          <w:p ns2:paraId="62E2A85D"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STT</w:t>
            </w:r>
          </w:p>
        </w:tc>
        <w:tc>
          <w:tcPr>
            <w:tcW w:w="596" w:type="dxa"/>
            <w:tcBorders>
              <w:top w:val="single" w:sz="12" w:space="0" w:color="auto"/>
              <w:left w:val="dashSmallGap" w:sz="4" w:space="0" w:color="auto"/>
              <w:bottom w:val="single" w:sz="12" w:space="0" w:color="auto"/>
              <w:right w:val="single" w:sz="12" w:space="0" w:color="auto"/>
            </w:tcBorders>
            <w:noWrap/>
            <w:vAlign w:val="center"/>
          </w:tcPr>
          <w:p ns2:paraId="2C61E422"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P</w:t>
            </w:r>
          </w:p>
        </w:tc>
        <w:tc>
          <w:tcPr>
            <w:tcW w:w="519" w:type="dxa"/>
            <w:tcBorders>
              <w:top w:val="single" w:sz="12" w:space="0" w:color="auto"/>
              <w:left w:val="single" w:sz="12" w:space="0" w:color="auto"/>
              <w:bottom w:val="single" w:sz="12" w:space="0" w:color="auto"/>
              <w:right w:val="dashSmallGap" w:sz="4" w:space="0" w:color="auto"/>
            </w:tcBorders>
            <w:noWrap/>
            <w:vAlign w:val="center"/>
          </w:tcPr>
          <w:p ns2:paraId="4279B8DB"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STT</w:t>
            </w:r>
          </w:p>
        </w:tc>
        <w:tc>
          <w:tcPr>
            <w:tcW w:w="596" w:type="dxa"/>
            <w:tcBorders>
              <w:top w:val="single" w:sz="12" w:space="0" w:color="auto"/>
              <w:left w:val="dashSmallGap" w:sz="4" w:space="0" w:color="auto"/>
              <w:bottom w:val="single" w:sz="12" w:space="0" w:color="auto"/>
              <w:right w:val="single" w:sz="12" w:space="0" w:color="auto"/>
            </w:tcBorders>
            <w:noWrap/>
            <w:vAlign w:val="center"/>
          </w:tcPr>
          <w:p ns2:paraId="52B56E7E"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P</w:t>
            </w:r>
          </w:p>
        </w:tc>
        <w:tc>
          <w:tcPr>
            <w:tcW w:w="519" w:type="dxa"/>
            <w:tcBorders>
              <w:top w:val="single" w:sz="12" w:space="0" w:color="auto"/>
              <w:left w:val="single" w:sz="12" w:space="0" w:color="auto"/>
              <w:bottom w:val="single" w:sz="12" w:space="0" w:color="auto"/>
              <w:right w:val="dashSmallGap" w:sz="4" w:space="0" w:color="auto"/>
            </w:tcBorders>
            <w:noWrap/>
            <w:vAlign w:val="center"/>
          </w:tcPr>
          <w:p ns2:paraId="155CB5D0"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STT</w:t>
            </w:r>
          </w:p>
        </w:tc>
        <w:tc>
          <w:tcPr>
            <w:tcW w:w="596" w:type="dxa"/>
            <w:tcBorders>
              <w:top w:val="single" w:sz="12" w:space="0" w:color="auto"/>
              <w:left w:val="dashSmallGap" w:sz="4" w:space="0" w:color="auto"/>
              <w:bottom w:val="single" w:sz="12" w:space="0" w:color="auto"/>
              <w:right w:val="single" w:sz="12" w:space="0" w:color="auto"/>
            </w:tcBorders>
            <w:noWrap/>
            <w:vAlign w:val="center"/>
          </w:tcPr>
          <w:p ns2:paraId="20B79E78"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P</w:t>
            </w:r>
          </w:p>
        </w:tc>
        <w:tc>
          <w:tcPr>
            <w:tcW w:w="519" w:type="dxa"/>
            <w:tcBorders>
              <w:top w:val="single" w:sz="12" w:space="0" w:color="auto"/>
              <w:left w:val="single" w:sz="12" w:space="0" w:color="auto"/>
              <w:bottom w:val="single" w:sz="12" w:space="0" w:color="auto"/>
              <w:right w:val="dashSmallGap" w:sz="4" w:space="0" w:color="auto"/>
            </w:tcBorders>
            <w:noWrap/>
            <w:vAlign w:val="center"/>
          </w:tcPr>
          <w:p ns2:paraId="3F471405"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STT</w:t>
            </w:r>
          </w:p>
        </w:tc>
        <w:tc>
          <w:tcPr>
            <w:tcW w:w="596" w:type="dxa"/>
            <w:tcBorders>
              <w:top w:val="single" w:sz="12" w:space="0" w:color="auto"/>
              <w:left w:val="dashSmallGap" w:sz="4" w:space="0" w:color="auto"/>
              <w:bottom w:val="single" w:sz="12" w:space="0" w:color="auto"/>
              <w:right w:val="single" w:sz="12" w:space="0" w:color="auto"/>
            </w:tcBorders>
            <w:noWrap/>
            <w:vAlign w:val="center"/>
          </w:tcPr>
          <w:p ns2:paraId="24D7E706"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P</w:t>
            </w:r>
          </w:p>
        </w:tc>
        <w:tc>
          <w:tcPr>
            <w:tcW w:w="519" w:type="dxa"/>
            <w:tcBorders>
              <w:top w:val="single" w:sz="12" w:space="0" w:color="auto"/>
              <w:left w:val="single" w:sz="12" w:space="0" w:color="auto"/>
              <w:bottom w:val="single" w:sz="12" w:space="0" w:color="auto"/>
              <w:right w:val="dashSmallGap" w:sz="4" w:space="0" w:color="auto"/>
            </w:tcBorders>
            <w:noWrap/>
            <w:vAlign w:val="center"/>
          </w:tcPr>
          <w:p ns2:paraId="09C6978A"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STT</w:t>
            </w:r>
          </w:p>
        </w:tc>
        <w:tc>
          <w:tcPr>
            <w:tcW w:w="596" w:type="dxa"/>
            <w:tcBorders>
              <w:top w:val="single" w:sz="12" w:space="0" w:color="auto"/>
              <w:left w:val="dashSmallGap" w:sz="4" w:space="0" w:color="auto"/>
              <w:bottom w:val="single" w:sz="12" w:space="0" w:color="auto"/>
              <w:right w:val="single" w:sz="12" w:space="0" w:color="auto"/>
            </w:tcBorders>
            <w:noWrap/>
            <w:vAlign w:val="center"/>
          </w:tcPr>
          <w:p ns2:paraId="22B0521D"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P</w:t>
            </w:r>
          </w:p>
        </w:tc>
        <w:tc>
          <w:tcPr>
            <w:tcW w:w="519" w:type="dxa"/>
            <w:tcBorders>
              <w:top w:val="single" w:sz="12" w:space="0" w:color="auto"/>
              <w:left w:val="single" w:sz="12" w:space="0" w:color="auto"/>
              <w:bottom w:val="single" w:sz="12" w:space="0" w:color="auto"/>
              <w:right w:val="dashSmallGap" w:sz="4" w:space="0" w:color="auto"/>
            </w:tcBorders>
            <w:noWrap/>
            <w:vAlign w:val="center"/>
          </w:tcPr>
          <w:p ns2:paraId="614AF93A"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STT</w:t>
            </w:r>
          </w:p>
        </w:tc>
        <w:tc>
          <w:tcPr>
            <w:tcW w:w="596" w:type="dxa"/>
            <w:tcBorders>
              <w:top w:val="single" w:sz="12" w:space="0" w:color="auto"/>
              <w:left w:val="dashSmallGap" w:sz="4" w:space="0" w:color="auto"/>
              <w:bottom w:val="single" w:sz="12" w:space="0" w:color="auto"/>
            </w:tcBorders>
            <w:noWrap/>
            <w:vAlign w:val="center"/>
          </w:tcPr>
          <w:p ns2:paraId="144805FB" ns2:textId="77777777" w:rsidR="002E16F4" w:rsidRPr="007656EF" w:rsidRDefault="002E16F4" w:rsidP="002E16F4">
            <w:pPr>
              <w:widowControl w:val="0"/>
              <w:spacing w:after="0" w:line="240" w:lineRule="auto"/>
              <w:jc w:val="center"/>
              <w:rPr>
                <w:rFonts w:ascii="Times New Roman" w:eastAsia="Times New Roman" w:hAnsi="Times New Roman" w:cs="Times New Roman"/>
                <w:b/>
                <w:bCs/>
                <w:kern w:val="0"/>
                <w:sz w:val="16"/>
                <w:szCs w:val="16"/>
                <ns2:ligatures ns2:val="none"/>
              </w:rPr>
            </w:pPr>
            <w:r w:rsidRPr="007656EF">
              <w:rPr>
                <w:rFonts w:ascii="Times New Roman" w:eastAsia="Times New Roman" w:hAnsi="Times New Roman" w:cs="Times New Roman"/>
                <w:b/>
                <w:bCs/>
                <w:kern w:val="0"/>
                <w:sz w:val="16"/>
                <w:szCs w:val="16"/>
                <ns2:ligatures ns2:val="none"/>
              </w:rPr>
              <w:t>P</w:t>
            </w:r>
          </w:p>
        </w:tc>
      </w:tr>
      <w:tr w:rsidR="002E16F4" w:rsidRPr="007656EF" ns2:paraId="30908DA6" ns2:textId="77777777" w:rsidTr="00D67046">
        <w:trPr>
          <w:trHeight w:val="315"/>
          <w:jc w:val="center"/>
        </w:trPr>
        <w:tc>
          <w:tcPr>
            <w:tcW w:w="519" w:type="dxa"/>
            <w:tcBorders>
              <w:top w:val="single" w:sz="12" w:space="0" w:color="auto"/>
              <w:bottom w:val="dashSmallGap" w:sz="4" w:space="0" w:color="auto"/>
              <w:right w:val="dashSmallGap" w:sz="4" w:space="0" w:color="auto"/>
            </w:tcBorders>
            <w:noWrap/>
            <w:vAlign w:val="center"/>
          </w:tcPr>
          <w:p ns2:paraId="4A6A00F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w:t>
            </w:r>
          </w:p>
        </w:tc>
        <w:tc>
          <w:tcPr>
            <w:tcW w:w="596" w:type="dxa"/>
            <w:tcBorders>
              <w:top w:val="single" w:sz="12" w:space="0" w:color="auto"/>
              <w:left w:val="dashSmallGap" w:sz="4" w:space="0" w:color="auto"/>
              <w:bottom w:val="dashSmallGap" w:sz="4" w:space="0" w:color="auto"/>
              <w:right w:val="single" w:sz="12" w:space="0" w:color="auto"/>
            </w:tcBorders>
            <w:noWrap/>
            <w:vAlign w:val="center"/>
          </w:tcPr>
          <w:p ns2:paraId="5FB3A39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7,485</w:t>
            </w:r>
          </w:p>
        </w:tc>
        <w:tc>
          <w:tcPr>
            <w:tcW w:w="519" w:type="dxa"/>
            <w:tcBorders>
              <w:top w:val="single" w:sz="12" w:space="0" w:color="auto"/>
              <w:left w:val="single" w:sz="12" w:space="0" w:color="auto"/>
              <w:bottom w:val="dashSmallGap" w:sz="4" w:space="0" w:color="auto"/>
              <w:right w:val="dashSmallGap" w:sz="4" w:space="0" w:color="auto"/>
            </w:tcBorders>
            <w:noWrap/>
            <w:vAlign w:val="center"/>
          </w:tcPr>
          <w:p ns2:paraId="09971FD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25</w:t>
            </w:r>
          </w:p>
        </w:tc>
        <w:tc>
          <w:tcPr>
            <w:tcW w:w="596" w:type="dxa"/>
            <w:tcBorders>
              <w:top w:val="single" w:sz="12" w:space="0" w:color="auto"/>
              <w:left w:val="dashSmallGap" w:sz="4" w:space="0" w:color="auto"/>
              <w:bottom w:val="dashSmallGap" w:sz="4" w:space="0" w:color="auto"/>
              <w:right w:val="single" w:sz="12" w:space="0" w:color="auto"/>
            </w:tcBorders>
            <w:noWrap/>
            <w:vAlign w:val="center"/>
          </w:tcPr>
          <w:p ns2:paraId="05AC272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5,967</w:t>
            </w:r>
          </w:p>
        </w:tc>
        <w:tc>
          <w:tcPr>
            <w:tcW w:w="519" w:type="dxa"/>
            <w:tcBorders>
              <w:top w:val="single" w:sz="12" w:space="0" w:color="auto"/>
              <w:left w:val="single" w:sz="12" w:space="0" w:color="auto"/>
              <w:bottom w:val="dashSmallGap" w:sz="4" w:space="0" w:color="auto"/>
              <w:right w:val="dashSmallGap" w:sz="4" w:space="0" w:color="auto"/>
            </w:tcBorders>
            <w:noWrap/>
            <w:vAlign w:val="center"/>
          </w:tcPr>
          <w:p ns2:paraId="3866228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49</w:t>
            </w:r>
          </w:p>
        </w:tc>
        <w:tc>
          <w:tcPr>
            <w:tcW w:w="596" w:type="dxa"/>
            <w:tcBorders>
              <w:top w:val="single" w:sz="12" w:space="0" w:color="auto"/>
              <w:left w:val="dashSmallGap" w:sz="4" w:space="0" w:color="auto"/>
              <w:bottom w:val="dashSmallGap" w:sz="4" w:space="0" w:color="auto"/>
              <w:right w:val="single" w:sz="12" w:space="0" w:color="auto"/>
            </w:tcBorders>
            <w:noWrap/>
            <w:vAlign w:val="center"/>
          </w:tcPr>
          <w:p ns2:paraId="4146C94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5,129</w:t>
            </w:r>
          </w:p>
        </w:tc>
        <w:tc>
          <w:tcPr>
            <w:tcW w:w="519" w:type="dxa"/>
            <w:tcBorders>
              <w:top w:val="single" w:sz="12" w:space="0" w:color="auto"/>
              <w:left w:val="single" w:sz="12" w:space="0" w:color="auto"/>
              <w:bottom w:val="dashSmallGap" w:sz="4" w:space="0" w:color="auto"/>
              <w:right w:val="dashSmallGap" w:sz="4" w:space="0" w:color="auto"/>
            </w:tcBorders>
            <w:noWrap/>
            <w:vAlign w:val="center"/>
          </w:tcPr>
          <w:p ns2:paraId="53A5039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73</w:t>
            </w:r>
          </w:p>
        </w:tc>
        <w:tc>
          <w:tcPr>
            <w:tcW w:w="596" w:type="dxa"/>
            <w:tcBorders>
              <w:top w:val="single" w:sz="12" w:space="0" w:color="auto"/>
              <w:left w:val="dashSmallGap" w:sz="4" w:space="0" w:color="auto"/>
              <w:bottom w:val="dashSmallGap" w:sz="4" w:space="0" w:color="auto"/>
              <w:right w:val="single" w:sz="12" w:space="0" w:color="auto"/>
            </w:tcBorders>
            <w:noWrap/>
            <w:vAlign w:val="center"/>
          </w:tcPr>
          <w:p ns2:paraId="7C8753F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4,667</w:t>
            </w:r>
          </w:p>
        </w:tc>
        <w:tc>
          <w:tcPr>
            <w:tcW w:w="519" w:type="dxa"/>
            <w:tcBorders>
              <w:top w:val="single" w:sz="12" w:space="0" w:color="auto"/>
              <w:left w:val="single" w:sz="12" w:space="0" w:color="auto"/>
              <w:bottom w:val="dashSmallGap" w:sz="4" w:space="0" w:color="auto"/>
              <w:right w:val="dashSmallGap" w:sz="4" w:space="0" w:color="auto"/>
            </w:tcBorders>
            <w:noWrap/>
            <w:vAlign w:val="center"/>
          </w:tcPr>
          <w:p ns2:paraId="6EAC95E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97</w:t>
            </w:r>
          </w:p>
        </w:tc>
        <w:tc>
          <w:tcPr>
            <w:tcW w:w="596" w:type="dxa"/>
            <w:tcBorders>
              <w:top w:val="single" w:sz="12" w:space="0" w:color="auto"/>
              <w:left w:val="dashSmallGap" w:sz="4" w:space="0" w:color="auto"/>
              <w:bottom w:val="dashSmallGap" w:sz="4" w:space="0" w:color="auto"/>
              <w:right w:val="single" w:sz="12" w:space="0" w:color="auto"/>
            </w:tcBorders>
            <w:noWrap/>
            <w:vAlign w:val="center"/>
          </w:tcPr>
          <w:p ns2:paraId="6DFF85D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4,359</w:t>
            </w:r>
          </w:p>
        </w:tc>
        <w:tc>
          <w:tcPr>
            <w:tcW w:w="519" w:type="dxa"/>
            <w:tcBorders>
              <w:top w:val="single" w:sz="12" w:space="0" w:color="auto"/>
              <w:left w:val="single" w:sz="12" w:space="0" w:color="auto"/>
              <w:bottom w:val="dashSmallGap" w:sz="4" w:space="0" w:color="auto"/>
              <w:right w:val="dashSmallGap" w:sz="4" w:space="0" w:color="auto"/>
            </w:tcBorders>
            <w:noWrap/>
            <w:vAlign w:val="center"/>
          </w:tcPr>
          <w:p ns2:paraId="7EBFBCC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121</w:t>
            </w:r>
          </w:p>
        </w:tc>
        <w:tc>
          <w:tcPr>
            <w:tcW w:w="596" w:type="dxa"/>
            <w:tcBorders>
              <w:top w:val="single" w:sz="12" w:space="0" w:color="auto"/>
              <w:left w:val="dashSmallGap" w:sz="4" w:space="0" w:color="auto"/>
              <w:bottom w:val="dashSmallGap" w:sz="4" w:space="0" w:color="auto"/>
              <w:right w:val="single" w:sz="12" w:space="0" w:color="auto"/>
            </w:tcBorders>
            <w:noWrap/>
            <w:vAlign w:val="center"/>
          </w:tcPr>
          <w:p ns2:paraId="1CBB5AB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3,818</w:t>
            </w:r>
          </w:p>
        </w:tc>
        <w:tc>
          <w:tcPr>
            <w:tcW w:w="519" w:type="dxa"/>
            <w:tcBorders>
              <w:top w:val="single" w:sz="12" w:space="0" w:color="auto"/>
              <w:left w:val="single" w:sz="12" w:space="0" w:color="auto"/>
              <w:bottom w:val="dashSmallGap" w:sz="4" w:space="0" w:color="auto"/>
              <w:right w:val="dashSmallGap" w:sz="4" w:space="0" w:color="auto"/>
            </w:tcBorders>
            <w:noWrap/>
            <w:vAlign w:val="center"/>
          </w:tcPr>
          <w:p ns2:paraId="5A931E2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145</w:t>
            </w:r>
          </w:p>
        </w:tc>
        <w:tc>
          <w:tcPr>
            <w:tcW w:w="596" w:type="dxa"/>
            <w:tcBorders>
              <w:top w:val="single" w:sz="12" w:space="0" w:color="auto"/>
              <w:left w:val="dashSmallGap" w:sz="4" w:space="0" w:color="auto"/>
              <w:bottom w:val="dashSmallGap" w:sz="4" w:space="0" w:color="auto"/>
            </w:tcBorders>
            <w:noWrap/>
            <w:vAlign w:val="center"/>
          </w:tcPr>
          <w:p ns2:paraId="58F7AC0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3,179</w:t>
            </w:r>
          </w:p>
        </w:tc>
      </w:tr>
      <w:tr w:rsidR="002E16F4" w:rsidRPr="007656EF" ns2:paraId="1BF30A9F" ns2:textId="77777777" w:rsidTr="00D67046">
        <w:trPr>
          <w:trHeight w:val="315"/>
          <w:jc w:val="center"/>
        </w:trPr>
        <w:tc>
          <w:tcPr>
            <w:tcW w:w="519" w:type="dxa"/>
            <w:tcBorders>
              <w:top w:val="dashSmallGap" w:sz="4" w:space="0" w:color="auto"/>
              <w:bottom w:val="dashSmallGap" w:sz="4" w:space="0" w:color="auto"/>
              <w:right w:val="dashSmallGap" w:sz="4" w:space="0" w:color="auto"/>
            </w:tcBorders>
            <w:noWrap/>
            <w:vAlign w:val="center"/>
          </w:tcPr>
          <w:p ns2:paraId="3496D6B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9B9352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7,474</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7138015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C99267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5,952</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6A65DA2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06E0C9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5,081</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78E5C63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1F1D8C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4,663</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561688D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98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98C503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4,355</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56EDF29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122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18190C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3,788</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629C2C6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146</w:t>
            </w:r>
          </w:p>
        </w:tc>
        <w:tc>
          <w:tcPr>
            <w:tcW w:w="596" w:type="dxa"/>
            <w:tcBorders>
              <w:top w:val="dashSmallGap" w:sz="4" w:space="0" w:color="auto"/>
              <w:left w:val="dashSmallGap" w:sz="4" w:space="0" w:color="auto"/>
              <w:bottom w:val="dashSmallGap" w:sz="4" w:space="0" w:color="auto"/>
            </w:tcBorders>
            <w:noWrap/>
            <w:vAlign w:val="center"/>
          </w:tcPr>
          <w:p ns2:paraId="1C5FA2B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3,163</w:t>
            </w:r>
          </w:p>
        </w:tc>
      </w:tr>
      <w:tr w:rsidR="002E16F4" w:rsidRPr="007656EF" ns2:paraId="0BB8D18B" ns2:textId="77777777" w:rsidTr="00D67046">
        <w:trPr>
          <w:trHeight w:val="315"/>
          <w:jc w:val="center"/>
        </w:trPr>
        <w:tc>
          <w:tcPr>
            <w:tcW w:w="519" w:type="dxa"/>
            <w:tcBorders>
              <w:top w:val="dashSmallGap" w:sz="4" w:space="0" w:color="auto"/>
              <w:bottom w:val="dashSmallGap" w:sz="4" w:space="0" w:color="auto"/>
              <w:right w:val="dashSmallGap" w:sz="4" w:space="0" w:color="auto"/>
            </w:tcBorders>
            <w:noWrap/>
            <w:vAlign w:val="center"/>
          </w:tcPr>
          <w:p ns2:paraId="55EB470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E11E75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7,416</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4FE5974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5E8627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5,932</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2F17595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DCBF33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5,016</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043F5CA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DD339C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4,651</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7B5D6F5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99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A8494A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4,353</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5B487C4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123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6D56C7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3,775</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44ADF60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147</w:t>
            </w:r>
          </w:p>
        </w:tc>
        <w:tc>
          <w:tcPr>
            <w:tcW w:w="596" w:type="dxa"/>
            <w:tcBorders>
              <w:top w:val="dashSmallGap" w:sz="4" w:space="0" w:color="auto"/>
              <w:left w:val="dashSmallGap" w:sz="4" w:space="0" w:color="auto"/>
              <w:bottom w:val="dashSmallGap" w:sz="4" w:space="0" w:color="auto"/>
            </w:tcBorders>
            <w:noWrap/>
            <w:vAlign w:val="center"/>
          </w:tcPr>
          <w:p ns2:paraId="60C54A1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3,163</w:t>
            </w:r>
          </w:p>
        </w:tc>
      </w:tr>
      <w:tr w:rsidR="002E16F4" w:rsidRPr="007656EF" ns2:paraId="53147C88" ns2:textId="77777777" w:rsidTr="00D67046">
        <w:trPr>
          <w:trHeight w:val="315"/>
          <w:jc w:val="center"/>
        </w:trPr>
        <w:tc>
          <w:tcPr>
            <w:tcW w:w="519" w:type="dxa"/>
            <w:tcBorders>
              <w:top w:val="dashSmallGap" w:sz="4" w:space="0" w:color="auto"/>
              <w:bottom w:val="dashSmallGap" w:sz="4" w:space="0" w:color="auto"/>
              <w:right w:val="dashSmallGap" w:sz="4" w:space="0" w:color="auto"/>
            </w:tcBorders>
            <w:noWrap/>
            <w:vAlign w:val="center"/>
          </w:tcPr>
          <w:p ns2:paraId="4C4B6BE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47775C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7,380</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75EE2C9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D3223E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5,860</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1799316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B095BB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5,010</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61105BC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B9D316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4,649</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687D86B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100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2A6518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4,349</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31929E9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124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0DA7B3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3,618</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38B6CD7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148</w:t>
            </w:r>
          </w:p>
        </w:tc>
        <w:tc>
          <w:tcPr>
            <w:tcW w:w="596" w:type="dxa"/>
            <w:tcBorders>
              <w:top w:val="dashSmallGap" w:sz="4" w:space="0" w:color="auto"/>
              <w:left w:val="dashSmallGap" w:sz="4" w:space="0" w:color="auto"/>
              <w:bottom w:val="dashSmallGap" w:sz="4" w:space="0" w:color="auto"/>
            </w:tcBorders>
            <w:noWrap/>
            <w:vAlign w:val="center"/>
          </w:tcPr>
          <w:p ns2:paraId="57F452A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3,157</w:t>
            </w:r>
          </w:p>
        </w:tc>
      </w:tr>
      <w:tr w:rsidR="002E16F4" w:rsidRPr="007656EF" ns2:paraId="02266BF9" ns2:textId="77777777" w:rsidTr="00D67046">
        <w:trPr>
          <w:trHeight w:val="315"/>
          <w:jc w:val="center"/>
        </w:trPr>
        <w:tc>
          <w:tcPr>
            <w:tcW w:w="519" w:type="dxa"/>
            <w:tcBorders>
              <w:top w:val="dashSmallGap" w:sz="4" w:space="0" w:color="auto"/>
              <w:bottom w:val="dashSmallGap" w:sz="4" w:space="0" w:color="auto"/>
              <w:right w:val="dashSmallGap" w:sz="4" w:space="0" w:color="auto"/>
            </w:tcBorders>
            <w:noWrap/>
            <w:vAlign w:val="center"/>
          </w:tcPr>
          <w:p ns2:paraId="53FA446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31ED27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7,365</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107D487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152F02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5,854</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55D2DA1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5063FE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5,008</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2BCDA78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BA0CB8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4,638</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32AB9EB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101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CF52C5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4,295</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64B41A7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125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C674A7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3,616</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51A0F39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149</w:t>
            </w:r>
          </w:p>
        </w:tc>
        <w:tc>
          <w:tcPr>
            <w:tcW w:w="596" w:type="dxa"/>
            <w:tcBorders>
              <w:top w:val="dashSmallGap" w:sz="4" w:space="0" w:color="auto"/>
              <w:left w:val="dashSmallGap" w:sz="4" w:space="0" w:color="auto"/>
              <w:bottom w:val="dashSmallGap" w:sz="4" w:space="0" w:color="auto"/>
            </w:tcBorders>
            <w:noWrap/>
            <w:vAlign w:val="center"/>
          </w:tcPr>
          <w:p ns2:paraId="26AE274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3,124</w:t>
            </w:r>
          </w:p>
        </w:tc>
      </w:tr>
      <w:tr w:rsidR="002E16F4" w:rsidRPr="007656EF" ns2:paraId="20DB398A" ns2:textId="77777777" w:rsidTr="00D67046">
        <w:trPr>
          <w:trHeight w:val="315"/>
          <w:jc w:val="center"/>
        </w:trPr>
        <w:tc>
          <w:tcPr>
            <w:tcW w:w="519" w:type="dxa"/>
            <w:tcBorders>
              <w:top w:val="dashSmallGap" w:sz="4" w:space="0" w:color="auto"/>
              <w:bottom w:val="dashSmallGap" w:sz="4" w:space="0" w:color="auto"/>
              <w:right w:val="dashSmallGap" w:sz="4" w:space="0" w:color="auto"/>
            </w:tcBorders>
            <w:noWrap/>
            <w:vAlign w:val="center"/>
          </w:tcPr>
          <w:p ns2:paraId="1708EF6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CD3E70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7,104</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7852EE6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08FDC3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5,844</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4A00609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B8600D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4,994</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2EDBAB6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C4B39B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4,628</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2CF26DF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102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B71449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4,274</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736146F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126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5EC8A8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3,575</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0E8A852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150</w:t>
            </w:r>
          </w:p>
        </w:tc>
        <w:tc>
          <w:tcPr>
            <w:tcW w:w="596" w:type="dxa"/>
            <w:tcBorders>
              <w:top w:val="dashSmallGap" w:sz="4" w:space="0" w:color="auto"/>
              <w:left w:val="dashSmallGap" w:sz="4" w:space="0" w:color="auto"/>
              <w:bottom w:val="dashSmallGap" w:sz="4" w:space="0" w:color="auto"/>
            </w:tcBorders>
            <w:noWrap/>
            <w:vAlign w:val="center"/>
          </w:tcPr>
          <w:p ns2:paraId="7323009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3,122</w:t>
            </w:r>
          </w:p>
        </w:tc>
      </w:tr>
      <w:tr w:rsidR="002E16F4" w:rsidRPr="007656EF" ns2:paraId="689AC3BC" ns2:textId="77777777" w:rsidTr="00D67046">
        <w:trPr>
          <w:trHeight w:val="315"/>
          <w:jc w:val="center"/>
        </w:trPr>
        <w:tc>
          <w:tcPr>
            <w:tcW w:w="519" w:type="dxa"/>
            <w:tcBorders>
              <w:top w:val="dashSmallGap" w:sz="4" w:space="0" w:color="auto"/>
              <w:bottom w:val="dashSmallGap" w:sz="4" w:space="0" w:color="auto"/>
              <w:right w:val="dashSmallGap" w:sz="4" w:space="0" w:color="auto"/>
            </w:tcBorders>
            <w:noWrap/>
            <w:vAlign w:val="center"/>
          </w:tcPr>
          <w:p ns2:paraId="153B271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95793E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6,818</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4FD1794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227794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5,813</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2F639D3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B93F2D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4,939</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15D81F7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F3BC74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4,620</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5359180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103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BFCB77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4,264</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4916222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127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129CDB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3,551</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6BC50C1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151</w:t>
            </w:r>
          </w:p>
        </w:tc>
        <w:tc>
          <w:tcPr>
            <w:tcW w:w="596" w:type="dxa"/>
            <w:tcBorders>
              <w:top w:val="dashSmallGap" w:sz="4" w:space="0" w:color="auto"/>
              <w:left w:val="dashSmallGap" w:sz="4" w:space="0" w:color="auto"/>
              <w:bottom w:val="dashSmallGap" w:sz="4" w:space="0" w:color="auto"/>
            </w:tcBorders>
            <w:noWrap/>
            <w:vAlign w:val="center"/>
          </w:tcPr>
          <w:p ns2:paraId="016DB3E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3,116</w:t>
            </w:r>
          </w:p>
        </w:tc>
      </w:tr>
      <w:tr w:rsidR="002E16F4" w:rsidRPr="007656EF" ns2:paraId="68C2CC26" ns2:textId="77777777" w:rsidTr="00D67046">
        <w:trPr>
          <w:trHeight w:val="315"/>
          <w:jc w:val="center"/>
        </w:trPr>
        <w:tc>
          <w:tcPr>
            <w:tcW w:w="519" w:type="dxa"/>
            <w:tcBorders>
              <w:top w:val="dashSmallGap" w:sz="4" w:space="0" w:color="auto"/>
              <w:bottom w:val="dashSmallGap" w:sz="4" w:space="0" w:color="auto"/>
              <w:right w:val="dashSmallGap" w:sz="4" w:space="0" w:color="auto"/>
            </w:tcBorders>
            <w:noWrap/>
            <w:vAlign w:val="center"/>
          </w:tcPr>
          <w:p ns2:paraId="1453ECF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2B5E98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6,620</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47CE177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868496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5,801</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63D53F0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6DFA90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4,922</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4D63BE2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80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682540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4,603</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50DF62E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104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4E2B64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4,234</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2878752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128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033101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3,425</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31FD21A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152</w:t>
            </w:r>
          </w:p>
        </w:tc>
        <w:tc>
          <w:tcPr>
            <w:tcW w:w="596" w:type="dxa"/>
            <w:tcBorders>
              <w:top w:val="dashSmallGap" w:sz="4" w:space="0" w:color="auto"/>
              <w:left w:val="dashSmallGap" w:sz="4" w:space="0" w:color="auto"/>
              <w:bottom w:val="dashSmallGap" w:sz="4" w:space="0" w:color="auto"/>
            </w:tcBorders>
            <w:noWrap/>
            <w:vAlign w:val="center"/>
          </w:tcPr>
          <w:p ns2:paraId="5701526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3,107</w:t>
            </w:r>
          </w:p>
        </w:tc>
      </w:tr>
      <w:tr w:rsidR="002E16F4" w:rsidRPr="007656EF" ns2:paraId="585230B6" ns2:textId="77777777" w:rsidTr="00D67046">
        <w:trPr>
          <w:trHeight w:val="315"/>
          <w:jc w:val="center"/>
        </w:trPr>
        <w:tc>
          <w:tcPr>
            <w:tcW w:w="519" w:type="dxa"/>
            <w:tcBorders>
              <w:top w:val="dashSmallGap" w:sz="4" w:space="0" w:color="auto"/>
              <w:bottom w:val="dashSmallGap" w:sz="4" w:space="0" w:color="auto"/>
              <w:right w:val="dashSmallGap" w:sz="4" w:space="0" w:color="auto"/>
            </w:tcBorders>
            <w:noWrap/>
            <w:vAlign w:val="center"/>
          </w:tcPr>
          <w:p ns2:paraId="141EB76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96DDB7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6,593</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0688DB7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B58347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5,634</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11E21AC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A29A10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4,908</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1A12680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81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F2C8A2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4,581</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7ABD2FA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105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6D9A43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4,199</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267E5CC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129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8BAF77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3,377</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17B5808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153</w:t>
            </w:r>
          </w:p>
        </w:tc>
        <w:tc>
          <w:tcPr>
            <w:tcW w:w="596" w:type="dxa"/>
            <w:tcBorders>
              <w:top w:val="dashSmallGap" w:sz="4" w:space="0" w:color="auto"/>
              <w:left w:val="dashSmallGap" w:sz="4" w:space="0" w:color="auto"/>
              <w:bottom w:val="dashSmallGap" w:sz="4" w:space="0" w:color="auto"/>
            </w:tcBorders>
            <w:noWrap/>
            <w:vAlign w:val="center"/>
          </w:tcPr>
          <w:p ns2:paraId="290FA5A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3,105</w:t>
            </w:r>
          </w:p>
        </w:tc>
      </w:tr>
      <w:tr w:rsidR="002E16F4" w:rsidRPr="007656EF" ns2:paraId="23F424FC" ns2:textId="77777777" w:rsidTr="00D67046">
        <w:trPr>
          <w:trHeight w:val="315"/>
          <w:jc w:val="center"/>
        </w:trPr>
        <w:tc>
          <w:tcPr>
            <w:tcW w:w="519" w:type="dxa"/>
            <w:tcBorders>
              <w:top w:val="dashSmallGap" w:sz="4" w:space="0" w:color="auto"/>
              <w:bottom w:val="dashSmallGap" w:sz="4" w:space="0" w:color="auto"/>
              <w:right w:val="dashSmallGap" w:sz="4" w:space="0" w:color="auto"/>
            </w:tcBorders>
            <w:noWrap/>
            <w:vAlign w:val="center"/>
          </w:tcPr>
          <w:p ns2:paraId="64238F6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3425C9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6,584</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63E6900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F2F41F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5,588</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7302852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2BA527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4,884</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00FAE62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82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45CBCE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4,579</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64C826D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106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D85DBA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4,186</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434989C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130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736D8E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3,369</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0E2AFDD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154</w:t>
            </w:r>
          </w:p>
        </w:tc>
        <w:tc>
          <w:tcPr>
            <w:tcW w:w="596" w:type="dxa"/>
            <w:tcBorders>
              <w:top w:val="dashSmallGap" w:sz="4" w:space="0" w:color="auto"/>
              <w:left w:val="dashSmallGap" w:sz="4" w:space="0" w:color="auto"/>
              <w:bottom w:val="dashSmallGap" w:sz="4" w:space="0" w:color="auto"/>
            </w:tcBorders>
            <w:noWrap/>
            <w:vAlign w:val="center"/>
          </w:tcPr>
          <w:p ns2:paraId="2257F8E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3,090</w:t>
            </w:r>
          </w:p>
        </w:tc>
      </w:tr>
      <w:tr w:rsidR="002E16F4" w:rsidRPr="007656EF" ns2:paraId="55391EC4" ns2:textId="77777777" w:rsidTr="00D67046">
        <w:trPr>
          <w:trHeight w:val="315"/>
          <w:jc w:val="center"/>
        </w:trPr>
        <w:tc>
          <w:tcPr>
            <w:tcW w:w="519" w:type="dxa"/>
            <w:tcBorders>
              <w:top w:val="dashSmallGap" w:sz="4" w:space="0" w:color="auto"/>
              <w:bottom w:val="dashSmallGap" w:sz="4" w:space="0" w:color="auto"/>
              <w:right w:val="dashSmallGap" w:sz="4" w:space="0" w:color="auto"/>
            </w:tcBorders>
            <w:noWrap/>
            <w:vAlign w:val="center"/>
          </w:tcPr>
          <w:p ns2:paraId="683BAF7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4C6380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6,580</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535F297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4C5E54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5,513</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36F915E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CCB161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4,880</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661B46E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83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F7BB78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4,568</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083C84F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107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4C4F5A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4,178</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6310FB4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131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D84DD6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3,356</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0D2EE05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155</w:t>
            </w:r>
          </w:p>
        </w:tc>
        <w:tc>
          <w:tcPr>
            <w:tcW w:w="596" w:type="dxa"/>
            <w:tcBorders>
              <w:top w:val="dashSmallGap" w:sz="4" w:space="0" w:color="auto"/>
              <w:left w:val="dashSmallGap" w:sz="4" w:space="0" w:color="auto"/>
              <w:bottom w:val="dashSmallGap" w:sz="4" w:space="0" w:color="auto"/>
            </w:tcBorders>
            <w:noWrap/>
            <w:vAlign w:val="center"/>
          </w:tcPr>
          <w:p ns2:paraId="5A60F8E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3,081</w:t>
            </w:r>
          </w:p>
        </w:tc>
      </w:tr>
      <w:tr w:rsidR="002E16F4" w:rsidRPr="007656EF" ns2:paraId="0CD0BFB1" ns2:textId="77777777" w:rsidTr="00D67046">
        <w:trPr>
          <w:trHeight w:val="315"/>
          <w:jc w:val="center"/>
        </w:trPr>
        <w:tc>
          <w:tcPr>
            <w:tcW w:w="519" w:type="dxa"/>
            <w:tcBorders>
              <w:top w:val="dashSmallGap" w:sz="4" w:space="0" w:color="auto"/>
              <w:bottom w:val="dashSmallGap" w:sz="4" w:space="0" w:color="auto"/>
              <w:right w:val="dashSmallGap" w:sz="4" w:space="0" w:color="auto"/>
            </w:tcBorders>
            <w:noWrap/>
            <w:vAlign w:val="center"/>
          </w:tcPr>
          <w:p ns2:paraId="0B5E1A2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41EE31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6,512</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1FFA289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AF511A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5,487</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06B264B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4CDC94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4,868</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65AF364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84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DC2364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4,564</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6EAA397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108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36C1A2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4,172</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3533DE0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132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1D96B3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3,352</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2CF1F69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156</w:t>
            </w:r>
          </w:p>
        </w:tc>
        <w:tc>
          <w:tcPr>
            <w:tcW w:w="596" w:type="dxa"/>
            <w:tcBorders>
              <w:top w:val="dashSmallGap" w:sz="4" w:space="0" w:color="auto"/>
              <w:left w:val="dashSmallGap" w:sz="4" w:space="0" w:color="auto"/>
              <w:bottom w:val="dashSmallGap" w:sz="4" w:space="0" w:color="auto"/>
            </w:tcBorders>
            <w:noWrap/>
            <w:vAlign w:val="center"/>
          </w:tcPr>
          <w:p ns2:paraId="598CE24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3,050</w:t>
            </w:r>
          </w:p>
        </w:tc>
      </w:tr>
      <w:tr w:rsidR="002E16F4" w:rsidRPr="007656EF" ns2:paraId="75F65B1A" ns2:textId="77777777" w:rsidTr="00D67046">
        <w:trPr>
          <w:trHeight w:val="315"/>
          <w:jc w:val="center"/>
        </w:trPr>
        <w:tc>
          <w:tcPr>
            <w:tcW w:w="519" w:type="dxa"/>
            <w:tcBorders>
              <w:top w:val="dashSmallGap" w:sz="4" w:space="0" w:color="auto"/>
              <w:bottom w:val="dashSmallGap" w:sz="4" w:space="0" w:color="auto"/>
              <w:right w:val="dashSmallGap" w:sz="4" w:space="0" w:color="auto"/>
            </w:tcBorders>
            <w:noWrap/>
            <w:vAlign w:val="center"/>
          </w:tcPr>
          <w:p ns2:paraId="3F56A83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A811C2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6,498</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4622D96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1FAB2A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5,485</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49A4D55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39A0DB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4,833</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580C7FB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85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28C7AB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4,558</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124C227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109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DD2BF0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4,151</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68F7C8F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133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4E64A0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3,347</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11B2F09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157</w:t>
            </w:r>
          </w:p>
        </w:tc>
        <w:tc>
          <w:tcPr>
            <w:tcW w:w="596" w:type="dxa"/>
            <w:tcBorders>
              <w:top w:val="dashSmallGap" w:sz="4" w:space="0" w:color="auto"/>
              <w:left w:val="dashSmallGap" w:sz="4" w:space="0" w:color="auto"/>
              <w:bottom w:val="dashSmallGap" w:sz="4" w:space="0" w:color="auto"/>
            </w:tcBorders>
            <w:noWrap/>
            <w:vAlign w:val="center"/>
          </w:tcPr>
          <w:p ns2:paraId="18C5C3D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3,011</w:t>
            </w:r>
          </w:p>
        </w:tc>
      </w:tr>
      <w:tr w:rsidR="002E16F4" w:rsidRPr="007656EF" ns2:paraId="0FE2613A" ns2:textId="77777777" w:rsidTr="00D67046">
        <w:trPr>
          <w:trHeight w:val="315"/>
          <w:jc w:val="center"/>
        </w:trPr>
        <w:tc>
          <w:tcPr>
            <w:tcW w:w="519" w:type="dxa"/>
            <w:tcBorders>
              <w:top w:val="dashSmallGap" w:sz="4" w:space="0" w:color="auto"/>
              <w:bottom w:val="dashSmallGap" w:sz="4" w:space="0" w:color="auto"/>
              <w:right w:val="dashSmallGap" w:sz="4" w:space="0" w:color="auto"/>
            </w:tcBorders>
            <w:noWrap/>
            <w:vAlign w:val="center"/>
          </w:tcPr>
          <w:p ns2:paraId="0711F26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68D19E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6,476</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7E28A85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8CFB6A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5,465</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539EE76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2213AC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4,833</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1FD9D47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86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2B9AF9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4,541</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2891976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110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469638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4,151</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0A1CAD4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134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930584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3,332</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1EB793A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158</w:t>
            </w:r>
          </w:p>
        </w:tc>
        <w:tc>
          <w:tcPr>
            <w:tcW w:w="596" w:type="dxa"/>
            <w:tcBorders>
              <w:top w:val="dashSmallGap" w:sz="4" w:space="0" w:color="auto"/>
              <w:left w:val="dashSmallGap" w:sz="4" w:space="0" w:color="auto"/>
              <w:bottom w:val="dashSmallGap" w:sz="4" w:space="0" w:color="auto"/>
            </w:tcBorders>
            <w:noWrap/>
            <w:vAlign w:val="center"/>
          </w:tcPr>
          <w:p ns2:paraId="03A945A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3,007</w:t>
            </w:r>
          </w:p>
        </w:tc>
      </w:tr>
      <w:tr w:rsidR="002E16F4" w:rsidRPr="007656EF" ns2:paraId="0E8808C5" ns2:textId="77777777" w:rsidTr="00D67046">
        <w:trPr>
          <w:trHeight w:val="315"/>
          <w:jc w:val="center"/>
        </w:trPr>
        <w:tc>
          <w:tcPr>
            <w:tcW w:w="519" w:type="dxa"/>
            <w:tcBorders>
              <w:top w:val="dashSmallGap" w:sz="4" w:space="0" w:color="auto"/>
              <w:bottom w:val="dashSmallGap" w:sz="4" w:space="0" w:color="auto"/>
              <w:right w:val="dashSmallGap" w:sz="4" w:space="0" w:color="auto"/>
            </w:tcBorders>
            <w:noWrap/>
            <w:vAlign w:val="center"/>
          </w:tcPr>
          <w:p ns2:paraId="7AB8B91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lastRenderedPageBreak/>
              <w:t>15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BA0E0E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6,373</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05E1A17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BFC230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5,360</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52D7AFD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782643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4,825</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204C3F6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87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829BBB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4,519</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641459F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111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BCD235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4,144</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07D09D3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135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92B0E4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3,306</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33CFC3D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159</w:t>
            </w:r>
          </w:p>
        </w:tc>
        <w:tc>
          <w:tcPr>
            <w:tcW w:w="596" w:type="dxa"/>
            <w:tcBorders>
              <w:top w:val="dashSmallGap" w:sz="4" w:space="0" w:color="auto"/>
              <w:left w:val="dashSmallGap" w:sz="4" w:space="0" w:color="auto"/>
              <w:bottom w:val="dashSmallGap" w:sz="4" w:space="0" w:color="auto"/>
            </w:tcBorders>
            <w:noWrap/>
            <w:vAlign w:val="center"/>
          </w:tcPr>
          <w:p ns2:paraId="4497CC5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3,002</w:t>
            </w:r>
          </w:p>
        </w:tc>
      </w:tr>
      <w:tr w:rsidR="002E16F4" w:rsidRPr="007656EF" ns2:paraId="69793E40" ns2:textId="77777777" w:rsidTr="00D67046">
        <w:trPr>
          <w:trHeight w:val="315"/>
          <w:jc w:val="center"/>
        </w:trPr>
        <w:tc>
          <w:tcPr>
            <w:tcW w:w="519" w:type="dxa"/>
            <w:tcBorders>
              <w:top w:val="dashSmallGap" w:sz="4" w:space="0" w:color="auto"/>
              <w:bottom w:val="dashSmallGap" w:sz="4" w:space="0" w:color="auto"/>
              <w:right w:val="dashSmallGap" w:sz="4" w:space="0" w:color="auto"/>
            </w:tcBorders>
            <w:noWrap/>
            <w:vAlign w:val="center"/>
          </w:tcPr>
          <w:p ns2:paraId="13C5202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C6EF63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6,352</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17E8A6D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354B66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5,352</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73E59D3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ACE7D5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4,800</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6EAA309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88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217ECF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4,511</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3AEAE2B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112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007C97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4,029</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25C99FC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136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304115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3,289</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0E1A850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160</w:t>
            </w:r>
          </w:p>
        </w:tc>
        <w:tc>
          <w:tcPr>
            <w:tcW w:w="596" w:type="dxa"/>
            <w:tcBorders>
              <w:top w:val="dashSmallGap" w:sz="4" w:space="0" w:color="auto"/>
              <w:left w:val="dashSmallGap" w:sz="4" w:space="0" w:color="auto"/>
              <w:bottom w:val="dashSmallGap" w:sz="4" w:space="0" w:color="auto"/>
            </w:tcBorders>
            <w:noWrap/>
            <w:vAlign w:val="center"/>
          </w:tcPr>
          <w:p ns2:paraId="2A6E6DD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2,987</w:t>
            </w:r>
          </w:p>
        </w:tc>
      </w:tr>
      <w:tr w:rsidR="002E16F4" w:rsidRPr="007656EF" ns2:paraId="691554F2" ns2:textId="77777777" w:rsidTr="00D67046">
        <w:trPr>
          <w:trHeight w:val="315"/>
          <w:jc w:val="center"/>
        </w:trPr>
        <w:tc>
          <w:tcPr>
            <w:tcW w:w="519" w:type="dxa"/>
            <w:tcBorders>
              <w:top w:val="dashSmallGap" w:sz="4" w:space="0" w:color="auto"/>
              <w:bottom w:val="dashSmallGap" w:sz="4" w:space="0" w:color="auto"/>
              <w:right w:val="dashSmallGap" w:sz="4" w:space="0" w:color="auto"/>
            </w:tcBorders>
            <w:noWrap/>
            <w:vAlign w:val="center"/>
          </w:tcPr>
          <w:p ns2:paraId="6B56195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116A3E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6,257</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3C9B910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718139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5,348</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31B42AF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7E259B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4,788</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7199B77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89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11F800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4,484</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20808BC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113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E8014D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3,999</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12AC15A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137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EC7A59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3,283</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7C29AB8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161</w:t>
            </w:r>
          </w:p>
        </w:tc>
        <w:tc>
          <w:tcPr>
            <w:tcW w:w="596" w:type="dxa"/>
            <w:tcBorders>
              <w:top w:val="dashSmallGap" w:sz="4" w:space="0" w:color="auto"/>
              <w:left w:val="dashSmallGap" w:sz="4" w:space="0" w:color="auto"/>
              <w:bottom w:val="dashSmallGap" w:sz="4" w:space="0" w:color="auto"/>
            </w:tcBorders>
            <w:noWrap/>
            <w:vAlign w:val="center"/>
          </w:tcPr>
          <w:p ns2:paraId="65A7953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2,963</w:t>
            </w:r>
          </w:p>
        </w:tc>
      </w:tr>
      <w:tr w:rsidR="002E16F4" w:rsidRPr="007656EF" ns2:paraId="68F70595" ns2:textId="77777777" w:rsidTr="00D67046">
        <w:trPr>
          <w:trHeight w:val="315"/>
          <w:jc w:val="center"/>
        </w:trPr>
        <w:tc>
          <w:tcPr>
            <w:tcW w:w="519" w:type="dxa"/>
            <w:tcBorders>
              <w:top w:val="dashSmallGap" w:sz="4" w:space="0" w:color="auto"/>
              <w:bottom w:val="dashSmallGap" w:sz="4" w:space="0" w:color="auto"/>
              <w:right w:val="dashSmallGap" w:sz="4" w:space="0" w:color="auto"/>
            </w:tcBorders>
            <w:noWrap/>
            <w:vAlign w:val="center"/>
          </w:tcPr>
          <w:p ns2:paraId="7268B78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656B52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6,215</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377068A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E6C373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5,260</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48903E8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0BBCEB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4,776</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1FF6C84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90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96E3EA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4,459</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75669E5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114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CD4DA8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3,997</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0CD12B9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138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F81132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3,248</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25C8587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162</w:t>
            </w:r>
          </w:p>
        </w:tc>
        <w:tc>
          <w:tcPr>
            <w:tcW w:w="596" w:type="dxa"/>
            <w:tcBorders>
              <w:top w:val="dashSmallGap" w:sz="4" w:space="0" w:color="auto"/>
              <w:left w:val="dashSmallGap" w:sz="4" w:space="0" w:color="auto"/>
              <w:bottom w:val="dashSmallGap" w:sz="4" w:space="0" w:color="auto"/>
            </w:tcBorders>
            <w:noWrap/>
            <w:vAlign w:val="center"/>
          </w:tcPr>
          <w:p ns2:paraId="11F7C2C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2,906</w:t>
            </w:r>
          </w:p>
        </w:tc>
      </w:tr>
      <w:tr w:rsidR="002E16F4" w:rsidRPr="007656EF" ns2:paraId="09623226" ns2:textId="77777777" w:rsidTr="00D67046">
        <w:trPr>
          <w:trHeight w:val="315"/>
          <w:jc w:val="center"/>
        </w:trPr>
        <w:tc>
          <w:tcPr>
            <w:tcW w:w="519" w:type="dxa"/>
            <w:tcBorders>
              <w:top w:val="dashSmallGap" w:sz="4" w:space="0" w:color="auto"/>
              <w:bottom w:val="dashSmallGap" w:sz="4" w:space="0" w:color="auto"/>
              <w:right w:val="dashSmallGap" w:sz="4" w:space="0" w:color="auto"/>
            </w:tcBorders>
            <w:noWrap/>
            <w:vAlign w:val="center"/>
          </w:tcPr>
          <w:p ns2:paraId="679E0A0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4F4AEA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6,132</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29DC0D6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9FB547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5,228</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39E3C1C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18DCED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4,761</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6844653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91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2EB026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4,407</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2CC8486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115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A8EF54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3,989</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79649EC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139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42C070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3,235</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4817073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163</w:t>
            </w:r>
          </w:p>
        </w:tc>
        <w:tc>
          <w:tcPr>
            <w:tcW w:w="596" w:type="dxa"/>
            <w:tcBorders>
              <w:top w:val="dashSmallGap" w:sz="4" w:space="0" w:color="auto"/>
              <w:left w:val="dashSmallGap" w:sz="4" w:space="0" w:color="auto"/>
              <w:bottom w:val="dashSmallGap" w:sz="4" w:space="0" w:color="auto"/>
            </w:tcBorders>
            <w:noWrap/>
            <w:vAlign w:val="center"/>
          </w:tcPr>
          <w:p ns2:paraId="367D8B9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2,906</w:t>
            </w:r>
          </w:p>
        </w:tc>
      </w:tr>
      <w:tr w:rsidR="002E16F4" w:rsidRPr="007656EF" ns2:paraId="22524588" ns2:textId="77777777" w:rsidTr="00D67046">
        <w:trPr>
          <w:trHeight w:val="315"/>
          <w:jc w:val="center"/>
        </w:trPr>
        <w:tc>
          <w:tcPr>
            <w:tcW w:w="519" w:type="dxa"/>
            <w:tcBorders>
              <w:top w:val="dashSmallGap" w:sz="4" w:space="0" w:color="auto"/>
              <w:bottom w:val="dashSmallGap" w:sz="4" w:space="0" w:color="auto"/>
              <w:right w:val="dashSmallGap" w:sz="4" w:space="0" w:color="auto"/>
            </w:tcBorders>
            <w:noWrap/>
            <w:vAlign w:val="center"/>
          </w:tcPr>
          <w:p ns2:paraId="172A980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817DFB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6,113</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26ED999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42AEFB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5,212</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7E3BAEA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2A80EB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4,737</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1449586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92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CD20E2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4,399</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017710F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116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FD1CEA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3,985</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3EF1EC7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140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6209193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3,215</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121A707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164</w:t>
            </w:r>
          </w:p>
        </w:tc>
        <w:tc>
          <w:tcPr>
            <w:tcW w:w="596" w:type="dxa"/>
            <w:tcBorders>
              <w:top w:val="dashSmallGap" w:sz="4" w:space="0" w:color="auto"/>
              <w:left w:val="dashSmallGap" w:sz="4" w:space="0" w:color="auto"/>
              <w:bottom w:val="dashSmallGap" w:sz="4" w:space="0" w:color="auto"/>
            </w:tcBorders>
            <w:noWrap/>
            <w:vAlign w:val="center"/>
          </w:tcPr>
          <w:p ns2:paraId="1B58376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2,889</w:t>
            </w:r>
          </w:p>
        </w:tc>
      </w:tr>
      <w:tr w:rsidR="002E16F4" w:rsidRPr="007656EF" ns2:paraId="334FA7DF" ns2:textId="77777777" w:rsidTr="00D67046">
        <w:trPr>
          <w:trHeight w:val="315"/>
          <w:jc w:val="center"/>
        </w:trPr>
        <w:tc>
          <w:tcPr>
            <w:tcW w:w="519" w:type="dxa"/>
            <w:tcBorders>
              <w:top w:val="dashSmallGap" w:sz="4" w:space="0" w:color="auto"/>
              <w:bottom w:val="dashSmallGap" w:sz="4" w:space="0" w:color="auto"/>
              <w:right w:val="dashSmallGap" w:sz="4" w:space="0" w:color="auto"/>
            </w:tcBorders>
            <w:noWrap/>
            <w:vAlign w:val="center"/>
          </w:tcPr>
          <w:p ns2:paraId="4942477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EBBE6D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6,076</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5993745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8E2E3D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5,208</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034C0F8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7FC155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4,735</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3CCAA08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93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47CBB8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4,392</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0031E54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117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535D57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3,978</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4D4A4B8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141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64095C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3,213</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66BFAD0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165</w:t>
            </w:r>
          </w:p>
        </w:tc>
        <w:tc>
          <w:tcPr>
            <w:tcW w:w="596" w:type="dxa"/>
            <w:tcBorders>
              <w:top w:val="dashSmallGap" w:sz="4" w:space="0" w:color="auto"/>
              <w:left w:val="dashSmallGap" w:sz="4" w:space="0" w:color="auto"/>
              <w:bottom w:val="dashSmallGap" w:sz="4" w:space="0" w:color="auto"/>
            </w:tcBorders>
            <w:noWrap/>
            <w:vAlign w:val="center"/>
          </w:tcPr>
          <w:p ns2:paraId="625D609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2,880</w:t>
            </w:r>
          </w:p>
        </w:tc>
      </w:tr>
      <w:tr w:rsidR="002E16F4" w:rsidRPr="007656EF" ns2:paraId="290EA941" ns2:textId="77777777" w:rsidTr="00D67046">
        <w:trPr>
          <w:trHeight w:val="315"/>
          <w:jc w:val="center"/>
        </w:trPr>
        <w:tc>
          <w:tcPr>
            <w:tcW w:w="519" w:type="dxa"/>
            <w:tcBorders>
              <w:top w:val="dashSmallGap" w:sz="4" w:space="0" w:color="auto"/>
              <w:bottom w:val="dashSmallGap" w:sz="4" w:space="0" w:color="auto"/>
              <w:right w:val="dashSmallGap" w:sz="4" w:space="0" w:color="auto"/>
            </w:tcBorders>
            <w:noWrap/>
            <w:vAlign w:val="center"/>
          </w:tcPr>
          <w:p ns2:paraId="11E7EB2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934380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6,066</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3355C1E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46</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BFD7E1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5,206</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46DAD56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70</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43AA2B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4,731</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68814AC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94</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31F9222"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4,384</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2D35FF4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118</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0B8E902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3,926</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773DB1D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142</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14DD48E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3,202</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084167E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166</w:t>
            </w:r>
          </w:p>
        </w:tc>
        <w:tc>
          <w:tcPr>
            <w:tcW w:w="596" w:type="dxa"/>
            <w:tcBorders>
              <w:top w:val="dashSmallGap" w:sz="4" w:space="0" w:color="auto"/>
              <w:left w:val="dashSmallGap" w:sz="4" w:space="0" w:color="auto"/>
              <w:bottom w:val="dashSmallGap" w:sz="4" w:space="0" w:color="auto"/>
            </w:tcBorders>
            <w:noWrap/>
            <w:vAlign w:val="center"/>
          </w:tcPr>
          <w:p ns2:paraId="503C016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2,871</w:t>
            </w:r>
          </w:p>
        </w:tc>
      </w:tr>
      <w:tr w:rsidR="002E16F4" w:rsidRPr="007656EF" ns2:paraId="22B7D561" ns2:textId="77777777" w:rsidTr="00D67046">
        <w:trPr>
          <w:trHeight w:val="315"/>
          <w:jc w:val="center"/>
        </w:trPr>
        <w:tc>
          <w:tcPr>
            <w:tcW w:w="519" w:type="dxa"/>
            <w:tcBorders>
              <w:top w:val="dashSmallGap" w:sz="4" w:space="0" w:color="auto"/>
              <w:bottom w:val="dashSmallGap" w:sz="4" w:space="0" w:color="auto"/>
              <w:right w:val="dashSmallGap" w:sz="4" w:space="0" w:color="auto"/>
            </w:tcBorders>
            <w:noWrap/>
            <w:vAlign w:val="center"/>
          </w:tcPr>
          <w:p ns2:paraId="327FFE7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73525C5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6,030</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39AC930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47</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C903F5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5,159</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34DACC5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71</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48DEEAD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4,700</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2AE533B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95</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35FEEBD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4,380</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0FAAA5E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119</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20AC0A2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3,900</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030E559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143</w:t>
            </w:r>
          </w:p>
        </w:tc>
        <w:tc>
          <w:tcPr>
            <w:tcW w:w="596" w:type="dxa"/>
            <w:tcBorders>
              <w:top w:val="dashSmallGap" w:sz="4" w:space="0" w:color="auto"/>
              <w:left w:val="dashSmallGap" w:sz="4" w:space="0" w:color="auto"/>
              <w:bottom w:val="dashSmallGap" w:sz="4" w:space="0" w:color="auto"/>
              <w:right w:val="single" w:sz="12" w:space="0" w:color="auto"/>
            </w:tcBorders>
            <w:noWrap/>
            <w:vAlign w:val="center"/>
          </w:tcPr>
          <w:p ns2:paraId="57F5FFA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3,187</w:t>
            </w:r>
          </w:p>
        </w:tc>
        <w:tc>
          <w:tcPr>
            <w:tcW w:w="519" w:type="dxa"/>
            <w:tcBorders>
              <w:top w:val="dashSmallGap" w:sz="4" w:space="0" w:color="auto"/>
              <w:left w:val="single" w:sz="12" w:space="0" w:color="auto"/>
              <w:bottom w:val="dashSmallGap" w:sz="4" w:space="0" w:color="auto"/>
              <w:right w:val="dashSmallGap" w:sz="4" w:space="0" w:color="auto"/>
            </w:tcBorders>
            <w:noWrap/>
            <w:vAlign w:val="center"/>
          </w:tcPr>
          <w:p ns2:paraId="135EAC2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167</w:t>
            </w:r>
          </w:p>
        </w:tc>
        <w:tc>
          <w:tcPr>
            <w:tcW w:w="596" w:type="dxa"/>
            <w:tcBorders>
              <w:top w:val="dashSmallGap" w:sz="4" w:space="0" w:color="auto"/>
              <w:left w:val="dashSmallGap" w:sz="4" w:space="0" w:color="auto"/>
              <w:bottom w:val="dashSmallGap" w:sz="4" w:space="0" w:color="auto"/>
            </w:tcBorders>
            <w:noWrap/>
            <w:vAlign w:val="center"/>
          </w:tcPr>
          <w:p ns2:paraId="31FF1AE7"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2,832</w:t>
            </w:r>
          </w:p>
        </w:tc>
      </w:tr>
      <w:tr w:rsidR="002E16F4" w:rsidRPr="007656EF" ns2:paraId="1E5DEB2C" ns2:textId="77777777" w:rsidTr="00D67046">
        <w:trPr>
          <w:trHeight w:val="315"/>
          <w:jc w:val="center"/>
        </w:trPr>
        <w:tc>
          <w:tcPr>
            <w:tcW w:w="519" w:type="dxa"/>
            <w:tcBorders>
              <w:top w:val="dashSmallGap" w:sz="4" w:space="0" w:color="auto"/>
              <w:bottom w:val="single" w:sz="12" w:space="0" w:color="auto"/>
              <w:right w:val="dashSmallGap" w:sz="4" w:space="0" w:color="auto"/>
            </w:tcBorders>
            <w:noWrap/>
            <w:vAlign w:val="center"/>
          </w:tcPr>
          <w:p ns2:paraId="0181AC5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24</w:t>
            </w:r>
          </w:p>
        </w:tc>
        <w:tc>
          <w:tcPr>
            <w:tcW w:w="596" w:type="dxa"/>
            <w:tcBorders>
              <w:top w:val="dashSmallGap" w:sz="4" w:space="0" w:color="auto"/>
              <w:left w:val="dashSmallGap" w:sz="4" w:space="0" w:color="auto"/>
              <w:bottom w:val="single" w:sz="12" w:space="0" w:color="auto"/>
              <w:right w:val="single" w:sz="12" w:space="0" w:color="auto"/>
            </w:tcBorders>
            <w:noWrap/>
            <w:vAlign w:val="center"/>
          </w:tcPr>
          <w:p ns2:paraId="66BCCDE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5,979</w:t>
            </w:r>
          </w:p>
        </w:tc>
        <w:tc>
          <w:tcPr>
            <w:tcW w:w="519" w:type="dxa"/>
            <w:tcBorders>
              <w:top w:val="dashSmallGap" w:sz="4" w:space="0" w:color="auto"/>
              <w:left w:val="single" w:sz="12" w:space="0" w:color="auto"/>
              <w:bottom w:val="single" w:sz="12" w:space="0" w:color="auto"/>
              <w:right w:val="dashSmallGap" w:sz="4" w:space="0" w:color="auto"/>
            </w:tcBorders>
            <w:noWrap/>
            <w:vAlign w:val="center"/>
          </w:tcPr>
          <w:p ns2:paraId="7435253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48</w:t>
            </w:r>
          </w:p>
        </w:tc>
        <w:tc>
          <w:tcPr>
            <w:tcW w:w="596" w:type="dxa"/>
            <w:tcBorders>
              <w:top w:val="dashSmallGap" w:sz="4" w:space="0" w:color="auto"/>
              <w:left w:val="dashSmallGap" w:sz="4" w:space="0" w:color="auto"/>
              <w:bottom w:val="single" w:sz="12" w:space="0" w:color="auto"/>
              <w:right w:val="single" w:sz="12" w:space="0" w:color="auto"/>
            </w:tcBorders>
            <w:noWrap/>
            <w:vAlign w:val="center"/>
          </w:tcPr>
          <w:p ns2:paraId="35E26B2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5,135</w:t>
            </w:r>
          </w:p>
        </w:tc>
        <w:tc>
          <w:tcPr>
            <w:tcW w:w="519" w:type="dxa"/>
            <w:tcBorders>
              <w:top w:val="dashSmallGap" w:sz="4" w:space="0" w:color="auto"/>
              <w:left w:val="single" w:sz="12" w:space="0" w:color="auto"/>
              <w:bottom w:val="single" w:sz="12" w:space="0" w:color="auto"/>
              <w:right w:val="dashSmallGap" w:sz="4" w:space="0" w:color="auto"/>
            </w:tcBorders>
            <w:noWrap/>
            <w:vAlign w:val="center"/>
          </w:tcPr>
          <w:p ns2:paraId="4A368B4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72</w:t>
            </w:r>
          </w:p>
        </w:tc>
        <w:tc>
          <w:tcPr>
            <w:tcW w:w="596" w:type="dxa"/>
            <w:tcBorders>
              <w:top w:val="dashSmallGap" w:sz="4" w:space="0" w:color="auto"/>
              <w:left w:val="dashSmallGap" w:sz="4" w:space="0" w:color="auto"/>
              <w:bottom w:val="single" w:sz="12" w:space="0" w:color="auto"/>
              <w:right w:val="single" w:sz="12" w:space="0" w:color="auto"/>
            </w:tcBorders>
            <w:noWrap/>
            <w:vAlign w:val="center"/>
          </w:tcPr>
          <w:p ns2:paraId="29899B7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4,694</w:t>
            </w:r>
          </w:p>
        </w:tc>
        <w:tc>
          <w:tcPr>
            <w:tcW w:w="519" w:type="dxa"/>
            <w:tcBorders>
              <w:top w:val="dashSmallGap" w:sz="4" w:space="0" w:color="auto"/>
              <w:left w:val="single" w:sz="12" w:space="0" w:color="auto"/>
              <w:bottom w:val="single" w:sz="12" w:space="0" w:color="auto"/>
              <w:right w:val="dashSmallGap" w:sz="4" w:space="0" w:color="auto"/>
            </w:tcBorders>
            <w:noWrap/>
            <w:vAlign w:val="center"/>
          </w:tcPr>
          <w:p ns2:paraId="1F1D6C4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96</w:t>
            </w:r>
          </w:p>
        </w:tc>
        <w:tc>
          <w:tcPr>
            <w:tcW w:w="596" w:type="dxa"/>
            <w:tcBorders>
              <w:top w:val="dashSmallGap" w:sz="4" w:space="0" w:color="auto"/>
              <w:left w:val="dashSmallGap" w:sz="4" w:space="0" w:color="auto"/>
              <w:bottom w:val="single" w:sz="12" w:space="0" w:color="auto"/>
              <w:right w:val="single" w:sz="12" w:space="0" w:color="auto"/>
            </w:tcBorders>
            <w:noWrap/>
            <w:vAlign w:val="center"/>
          </w:tcPr>
          <w:p ns2:paraId="46CF05E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4,372</w:t>
            </w:r>
          </w:p>
        </w:tc>
        <w:tc>
          <w:tcPr>
            <w:tcW w:w="519" w:type="dxa"/>
            <w:tcBorders>
              <w:top w:val="dashSmallGap" w:sz="4" w:space="0" w:color="auto"/>
              <w:left w:val="single" w:sz="12" w:space="0" w:color="auto"/>
              <w:bottom w:val="single" w:sz="12" w:space="0" w:color="auto"/>
              <w:right w:val="dashSmallGap" w:sz="4" w:space="0" w:color="auto"/>
            </w:tcBorders>
            <w:noWrap/>
            <w:vAlign w:val="center"/>
          </w:tcPr>
          <w:p ns2:paraId="0F2163C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120</w:t>
            </w:r>
          </w:p>
        </w:tc>
        <w:tc>
          <w:tcPr>
            <w:tcW w:w="596" w:type="dxa"/>
            <w:tcBorders>
              <w:top w:val="dashSmallGap" w:sz="4" w:space="0" w:color="auto"/>
              <w:left w:val="dashSmallGap" w:sz="4" w:space="0" w:color="auto"/>
              <w:bottom w:val="single" w:sz="12" w:space="0" w:color="auto"/>
              <w:right w:val="single" w:sz="12" w:space="0" w:color="auto"/>
            </w:tcBorders>
            <w:noWrap/>
            <w:vAlign w:val="center"/>
          </w:tcPr>
          <w:p ns2:paraId="0EFD975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3,894</w:t>
            </w:r>
          </w:p>
        </w:tc>
        <w:tc>
          <w:tcPr>
            <w:tcW w:w="519" w:type="dxa"/>
            <w:tcBorders>
              <w:top w:val="dashSmallGap" w:sz="4" w:space="0" w:color="auto"/>
              <w:left w:val="single" w:sz="12" w:space="0" w:color="auto"/>
              <w:bottom w:val="single" w:sz="12" w:space="0" w:color="auto"/>
              <w:right w:val="dashSmallGap" w:sz="4" w:space="0" w:color="auto"/>
            </w:tcBorders>
            <w:noWrap/>
            <w:vAlign w:val="center"/>
          </w:tcPr>
          <w:p ns2:paraId="31A4D55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144</w:t>
            </w:r>
          </w:p>
        </w:tc>
        <w:tc>
          <w:tcPr>
            <w:tcW w:w="596" w:type="dxa"/>
            <w:tcBorders>
              <w:top w:val="dashSmallGap" w:sz="4" w:space="0" w:color="auto"/>
              <w:left w:val="dashSmallGap" w:sz="4" w:space="0" w:color="auto"/>
              <w:bottom w:val="single" w:sz="12" w:space="0" w:color="auto"/>
              <w:right w:val="single" w:sz="12" w:space="0" w:color="auto"/>
            </w:tcBorders>
            <w:noWrap/>
            <w:vAlign w:val="center"/>
          </w:tcPr>
          <w:p ns2:paraId="1B98CBBD"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3,181</w:t>
            </w:r>
          </w:p>
        </w:tc>
        <w:tc>
          <w:tcPr>
            <w:tcW w:w="519" w:type="dxa"/>
            <w:tcBorders>
              <w:top w:val="dashSmallGap" w:sz="4" w:space="0" w:color="auto"/>
              <w:left w:val="single" w:sz="12" w:space="0" w:color="auto"/>
              <w:bottom w:val="single" w:sz="12" w:space="0" w:color="auto"/>
              <w:right w:val="dashSmallGap" w:sz="4" w:space="0" w:color="auto"/>
            </w:tcBorders>
            <w:noWrap/>
            <w:vAlign w:val="center"/>
          </w:tcPr>
          <w:p ns2:paraId="4FCCCB6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168</w:t>
            </w:r>
          </w:p>
        </w:tc>
        <w:tc>
          <w:tcPr>
            <w:tcW w:w="596" w:type="dxa"/>
            <w:tcBorders>
              <w:top w:val="dashSmallGap" w:sz="4" w:space="0" w:color="auto"/>
              <w:left w:val="dashSmallGap" w:sz="4" w:space="0" w:color="auto"/>
              <w:bottom w:val="single" w:sz="12" w:space="0" w:color="auto"/>
            </w:tcBorders>
            <w:noWrap/>
            <w:vAlign w:val="center"/>
          </w:tcPr>
          <w:p ns2:paraId="7EA5168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16"/>
                <w:szCs w:val="16"/>
                <ns2:ligatures ns2:val="none"/>
              </w:rPr>
            </w:pPr>
            <w:r w:rsidRPr="007656EF">
              <w:rPr>
                <w:rFonts w:ascii="Times New Roman" w:eastAsia="Times New Roman" w:hAnsi="Times New Roman" w:cs="Times New Roman"/>
                <w:kern w:val="0"/>
                <w:sz w:val="16"/>
                <w:szCs w:val="16"/>
                <ns2:ligatures ns2:val="none"/>
              </w:rPr>
              <w:t>2,796</w:t>
            </w:r>
          </w:p>
        </w:tc>
      </w:tr>
    </w:tbl>
    <w:p ns2:paraId="1413BE65" ns2:textId="77777777" w:rsidR="002E16F4" w:rsidRPr="007656EF" w:rsidRDefault="002E16F4" w:rsidP="002E16F4">
      <w:pPr>
        <w:widowControl w:val="0"/>
        <w:tabs>
          <w:tab w:val="left" w:pos="0"/>
          <w:tab w:val="left" w:pos="993"/>
        </w:tabs>
        <w:spacing w:before="40" w:after="40" w:line="240" w:lineRule="auto"/>
        <w:ind w:firstLine="567"/>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c)</w:t>
      </w:r>
      <w:r w:rsidRPr="007656EF">
        <w:rPr>
          <w:rFonts w:ascii="Times New Roman" w:eastAsia="Times New Roman" w:hAnsi="Times New Roman" w:cs="Times New Roman"/>
          <w:kern w:val="0"/>
          <w:sz w:val="28"/>
          <w:szCs w:val="28"/>
          <ns2:ligatures ns2:val="none"/>
        </w:rPr>
        <w:tab/>
        <w:t>Tính số giờ trong từng khối phụ tải theo quy định về số phần trăm (%) thời gian trong 01 tuần: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2"/>
        <w:gridCol w:w="995"/>
        <w:gridCol w:w="995"/>
        <w:gridCol w:w="995"/>
        <w:gridCol w:w="995"/>
        <w:gridCol w:w="996"/>
      </w:tblGrid>
      <w:tr w:rsidR="002E16F4" w:rsidRPr="007656EF" ns2:paraId="307140B5" ns2:textId="77777777" w:rsidTr="00D67046">
        <w:trPr>
          <w:trHeight w:val="241"/>
          <w:jc w:val="center"/>
        </w:trPr>
        <w:tc>
          <w:tcPr>
            <w:tcW w:w="1262" w:type="dxa"/>
            <w:vAlign w:val="center"/>
          </w:tcPr>
          <w:p ns2:paraId="547BE02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Khối (k)</w:t>
            </w:r>
          </w:p>
        </w:tc>
        <w:tc>
          <w:tcPr>
            <w:tcW w:w="995" w:type="dxa"/>
            <w:vAlign w:val="center"/>
          </w:tcPr>
          <w:p ns2:paraId="2F52887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1</w:t>
            </w:r>
          </w:p>
        </w:tc>
        <w:tc>
          <w:tcPr>
            <w:tcW w:w="995" w:type="dxa"/>
            <w:vAlign w:val="center"/>
          </w:tcPr>
          <w:p ns2:paraId="0C4915D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2</w:t>
            </w:r>
          </w:p>
        </w:tc>
        <w:tc>
          <w:tcPr>
            <w:tcW w:w="995" w:type="dxa"/>
            <w:vAlign w:val="center"/>
          </w:tcPr>
          <w:p ns2:paraId="6AD7BB2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3</w:t>
            </w:r>
          </w:p>
        </w:tc>
        <w:tc>
          <w:tcPr>
            <w:tcW w:w="995" w:type="dxa"/>
            <w:vAlign w:val="center"/>
          </w:tcPr>
          <w:p ns2:paraId="7134F15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4</w:t>
            </w:r>
          </w:p>
        </w:tc>
        <w:tc>
          <w:tcPr>
            <w:tcW w:w="996" w:type="dxa"/>
            <w:vAlign w:val="center"/>
          </w:tcPr>
          <w:p ns2:paraId="171C36D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5</w:t>
            </w:r>
          </w:p>
        </w:tc>
      </w:tr>
      <w:tr w:rsidR="002E16F4" w:rsidRPr="007656EF" ns2:paraId="4EC751B1" ns2:textId="77777777" w:rsidTr="00D67046">
        <w:trPr>
          <w:trHeight w:val="143"/>
          <w:jc w:val="center"/>
        </w:trPr>
        <w:tc>
          <w:tcPr>
            <w:tcW w:w="1262" w:type="dxa"/>
            <w:vAlign w:val="center"/>
          </w:tcPr>
          <w:p ns2:paraId="03CC2EBB" ns2:textId="78523F63" w:rsidR="002E16F4" w:rsidRPr="007656EF" w:rsidRDefault="00B00495" w:rsidP="002E16F4">
            <w:pPr>
              <w:widowControl w:val="0"/>
              <w:spacing w:after="0" w:line="240" w:lineRule="auto"/>
              <w:jc w:val="center"/>
              <w:rPr>
                <w:rFonts w:ascii="Times New Roman" w:eastAsia="Times New Roman" w:hAnsi="Times New Roman" w:cs="Times New Roman"/>
                <w:kern w:val="0"/>
                <w:sz w:val="26"/>
                <w:szCs w:val="26"/>
                <ns2:ligatures ns2:val="none"/>
              </w:rPr>
            </w:pPr>
            <w:r>
              <w:rPr>
                <w:rFonts w:ascii="Times New Roman" w:eastAsia="Times New Roman" w:hAnsi="Times New Roman" w:cs="Times New Roman"/>
                <w:kern w:val="0"/>
                <w:sz w:val="26"/>
                <w:szCs w:val="26"/>
                <ns2:ligatures ns2:val="none"/>
              </w:rPr>
              <w:pict ns2:anchorId="2812E7C5">
                <ns7:shape id="_x0000_i1198" type="#_x0000_t75" style="width:28.5pt;height:18.75pt">
                  <ns7:imagedata r:id="rId166" ns8:title=""/>
                </ns7:shape>
              </w:pict>
            </w:r>
          </w:p>
        </w:tc>
        <w:tc>
          <w:tcPr>
            <w:tcW w:w="995" w:type="dxa"/>
            <w:vAlign w:val="center"/>
          </w:tcPr>
          <w:p ns2:paraId="4B2980A4"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5%</w:t>
            </w:r>
          </w:p>
        </w:tc>
        <w:tc>
          <w:tcPr>
            <w:tcW w:w="995" w:type="dxa"/>
            <w:vAlign w:val="center"/>
          </w:tcPr>
          <w:p ns2:paraId="1239031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15%</w:t>
            </w:r>
          </w:p>
        </w:tc>
        <w:tc>
          <w:tcPr>
            <w:tcW w:w="995" w:type="dxa"/>
            <w:vAlign w:val="center"/>
          </w:tcPr>
          <w:p ns2:paraId="3037AE2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30%</w:t>
            </w:r>
          </w:p>
        </w:tc>
        <w:tc>
          <w:tcPr>
            <w:tcW w:w="995" w:type="dxa"/>
            <w:vAlign w:val="center"/>
          </w:tcPr>
          <w:p ns2:paraId="63217F49"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30%</w:t>
            </w:r>
          </w:p>
        </w:tc>
        <w:tc>
          <w:tcPr>
            <w:tcW w:w="996" w:type="dxa"/>
            <w:vAlign w:val="center"/>
          </w:tcPr>
          <w:p ns2:paraId="171D014B"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20%</w:t>
            </w:r>
          </w:p>
        </w:tc>
      </w:tr>
      <w:tr w:rsidR="002E16F4" w:rsidRPr="007656EF" ns2:paraId="59075173" ns2:textId="77777777" w:rsidTr="00D67046">
        <w:trPr>
          <w:trHeight w:val="352"/>
          <w:jc w:val="center"/>
        </w:trPr>
        <w:tc>
          <w:tcPr>
            <w:tcW w:w="1262" w:type="dxa"/>
            <w:vAlign w:val="center"/>
          </w:tcPr>
          <w:p ns2:paraId="4F95DD06" ns2:textId="5763595E" w:rsidR="002E16F4" w:rsidRPr="007656EF" w:rsidRDefault="00B00495" w:rsidP="002E16F4">
            <w:pPr>
              <w:widowControl w:val="0"/>
              <w:spacing w:after="0" w:line="240" w:lineRule="auto"/>
              <w:jc w:val="center"/>
              <w:rPr>
                <w:rFonts w:ascii="Times New Roman" w:eastAsia="Times New Roman" w:hAnsi="Times New Roman" w:cs="Times New Roman"/>
                <w:kern w:val="0"/>
                <w:sz w:val="26"/>
                <w:szCs w:val="26"/>
                <ns2:ligatures ns2:val="none"/>
              </w:rPr>
            </w:pPr>
            <w:r>
              <w:rPr>
                <w:rFonts w:ascii="Times New Roman" w:eastAsia="Times New Roman" w:hAnsi="Times New Roman" w:cs="Times New Roman"/>
                <w:kern w:val="0"/>
                <w:position w:val="-10"/>
                <w:sz w:val="26"/>
                <w:szCs w:val="26"/>
                <ns2:ligatures ns2:val="none"/>
              </w:rPr>
              <w:pict ns2:anchorId="43E58670">
                <ns7:shape id="_x0000_i1199" type="#_x0000_t75" style="width:22.5pt;height:18.75pt">
                  <ns7:imagedata r:id="rId176" ns8:title=""/>
                </ns7:shape>
              </w:pict>
            </w:r>
            <w:r w:rsidR="002E16F4" w:rsidRPr="007656EF">
              <w:rPr>
                <w:rFonts w:ascii="Times New Roman" w:eastAsia="Times New Roman" w:hAnsi="Times New Roman" w:cs="Times New Roman"/>
                <w:kern w:val="0"/>
                <w:sz w:val="26"/>
                <w:szCs w:val="26"/>
                <ns2:ligatures ns2:val="none"/>
              </w:rPr>
              <w:t xml:space="preserve"> - giờ</w:t>
            </w:r>
          </w:p>
        </w:tc>
        <w:tc>
          <w:tcPr>
            <w:tcW w:w="995" w:type="dxa"/>
            <w:vAlign w:val="center"/>
          </w:tcPr>
          <w:p ns2:paraId="434D145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8.4</w:t>
            </w:r>
          </w:p>
        </w:tc>
        <w:tc>
          <w:tcPr>
            <w:tcW w:w="995" w:type="dxa"/>
            <w:vAlign w:val="center"/>
          </w:tcPr>
          <w:p ns2:paraId="7F11E2F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25.2</w:t>
            </w:r>
          </w:p>
        </w:tc>
        <w:tc>
          <w:tcPr>
            <w:tcW w:w="995" w:type="dxa"/>
            <w:vAlign w:val="center"/>
          </w:tcPr>
          <w:p ns2:paraId="6C3CC84A"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50.4</w:t>
            </w:r>
          </w:p>
        </w:tc>
        <w:tc>
          <w:tcPr>
            <w:tcW w:w="995" w:type="dxa"/>
            <w:vAlign w:val="center"/>
          </w:tcPr>
          <w:p ns2:paraId="72DC9F5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50.4</w:t>
            </w:r>
          </w:p>
        </w:tc>
        <w:tc>
          <w:tcPr>
            <w:tcW w:w="996" w:type="dxa"/>
            <w:vAlign w:val="center"/>
          </w:tcPr>
          <w:p ns2:paraId="14D8B793"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33.6</w:t>
            </w:r>
          </w:p>
        </w:tc>
      </w:tr>
    </w:tbl>
    <w:p ns2:paraId="08CC9AD2" ns2:textId="77777777" w:rsidR="002E16F4" w:rsidRPr="007656EF" w:rsidRDefault="002E16F4" w:rsidP="002E16F4">
      <w:pPr>
        <w:widowControl w:val="0"/>
        <w:spacing w:before="40" w:after="40" w:line="240" w:lineRule="auto"/>
        <w:ind w:firstLine="567"/>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 xml:space="preserve">* Lưu ý: </w:t>
      </w:r>
    </w:p>
    <w:p ns2:paraId="2C5C2F4D" ns2:textId="77777777" w:rsidR="002E16F4" w:rsidRPr="007656EF" w:rsidRDefault="002E16F4" w:rsidP="002E16F4">
      <w:pPr>
        <w:widowControl w:val="0"/>
        <w:tabs>
          <w:tab w:val="left" w:pos="993"/>
        </w:tabs>
        <w:spacing w:before="40" w:after="40" w:line="240" w:lineRule="auto"/>
        <w:ind w:firstLine="567"/>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 Số 8,4 giờ cho khối phụ tải thứ nhất có nghĩa: Phụ tải trong khối 1 gồm có phụ tải của 8 giờ đầu và 0,4 phụ tải của giờ thứ 9;</w:t>
      </w:r>
    </w:p>
    <w:p ns2:paraId="678F5B9C" ns2:textId="77777777" w:rsidR="002E16F4" w:rsidRPr="007656EF" w:rsidRDefault="002E16F4" w:rsidP="002E16F4">
      <w:pPr>
        <w:widowControl w:val="0"/>
        <w:tabs>
          <w:tab w:val="left" w:pos="993"/>
        </w:tabs>
        <w:spacing w:before="40" w:after="40" w:line="240" w:lineRule="auto"/>
        <w:ind w:firstLine="567"/>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 Số giờ cho các khối phụ tải khác được hiểu theo nghĩa tương tự.</w:t>
      </w:r>
    </w:p>
    <w:p ns2:paraId="01BA6A2F" ns2:textId="77777777" w:rsidR="002E16F4" w:rsidRPr="007656EF" w:rsidRDefault="002E16F4" w:rsidP="002E16F4">
      <w:pPr>
        <w:widowControl w:val="0"/>
        <w:tabs>
          <w:tab w:val="left" w:pos="0"/>
          <w:tab w:val="left" w:pos="993"/>
        </w:tabs>
        <w:spacing w:before="40" w:after="40" w:line="240" w:lineRule="auto"/>
        <w:ind w:firstLine="567"/>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d)</w:t>
      </w:r>
      <w:r w:rsidRPr="007656EF">
        <w:rPr>
          <w:rFonts w:ascii="Times New Roman" w:eastAsia="Times New Roman" w:hAnsi="Times New Roman" w:cs="Times New Roman"/>
          <w:kern w:val="0"/>
          <w:sz w:val="28"/>
          <w:szCs w:val="28"/>
          <ns2:ligatures ns2:val="none"/>
        </w:rPr>
        <w:tab/>
        <w:t>Tính sản lượng từng khối phụ tải ứng với số giờ tương ứng ta sẽ được giá trị phụ tải cho từng khối phụ tải: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139"/>
        <w:gridCol w:w="1140"/>
        <w:gridCol w:w="1139"/>
        <w:gridCol w:w="1140"/>
        <w:gridCol w:w="1140"/>
      </w:tblGrid>
      <w:tr w:rsidR="002E16F4" w:rsidRPr="007656EF" ns2:paraId="0448BB1D" ns2:textId="77777777" w:rsidTr="00D67046">
        <w:trPr>
          <w:trHeight w:val="593"/>
          <w:jc w:val="center"/>
        </w:trPr>
        <w:tc>
          <w:tcPr>
            <w:tcW w:w="1620" w:type="dxa"/>
            <w:vAlign w:val="center"/>
          </w:tcPr>
          <w:p ns2:paraId="67883FE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Khối (k)</w:t>
            </w:r>
          </w:p>
        </w:tc>
        <w:tc>
          <w:tcPr>
            <w:tcW w:w="1139" w:type="dxa"/>
            <w:vAlign w:val="center"/>
          </w:tcPr>
          <w:p ns2:paraId="7107540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1</w:t>
            </w:r>
          </w:p>
        </w:tc>
        <w:tc>
          <w:tcPr>
            <w:tcW w:w="1140" w:type="dxa"/>
            <w:vAlign w:val="center"/>
          </w:tcPr>
          <w:p ns2:paraId="4130B291"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2</w:t>
            </w:r>
          </w:p>
        </w:tc>
        <w:tc>
          <w:tcPr>
            <w:tcW w:w="1139" w:type="dxa"/>
            <w:vAlign w:val="center"/>
          </w:tcPr>
          <w:p ns2:paraId="043F4CE8"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3</w:t>
            </w:r>
          </w:p>
        </w:tc>
        <w:tc>
          <w:tcPr>
            <w:tcW w:w="1140" w:type="dxa"/>
            <w:vAlign w:val="center"/>
          </w:tcPr>
          <w:p ns2:paraId="0B7606CC"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4</w:t>
            </w:r>
          </w:p>
        </w:tc>
        <w:tc>
          <w:tcPr>
            <w:tcW w:w="1140" w:type="dxa"/>
            <w:vAlign w:val="center"/>
          </w:tcPr>
          <w:p ns2:paraId="49EF8186"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5</w:t>
            </w:r>
          </w:p>
        </w:tc>
      </w:tr>
      <w:tr w:rsidR="002E16F4" w:rsidRPr="007656EF" ns2:paraId="6D9C7EAC" ns2:textId="77777777" w:rsidTr="00D67046">
        <w:trPr>
          <w:trHeight w:val="143"/>
          <w:jc w:val="center"/>
        </w:trPr>
        <w:tc>
          <w:tcPr>
            <w:tcW w:w="1620" w:type="dxa"/>
            <w:vAlign w:val="center"/>
          </w:tcPr>
          <w:p ns2:paraId="753EFB4F" ns2:textId="7F57140C" w:rsidR="002E16F4" w:rsidRPr="007656EF" w:rsidRDefault="00B00495" w:rsidP="002E16F4">
            <w:pPr>
              <w:widowControl w:val="0"/>
              <w:spacing w:after="0" w:line="240" w:lineRule="auto"/>
              <w:jc w:val="center"/>
              <w:rPr>
                <w:rFonts w:ascii="Times New Roman" w:eastAsia="Times New Roman" w:hAnsi="Times New Roman" w:cs="Times New Roman"/>
                <w:kern w:val="0"/>
                <w:sz w:val="26"/>
                <w:szCs w:val="26"/>
                <ns2:ligatures ns2:val="none"/>
              </w:rPr>
            </w:pPr>
            <w:r>
              <w:rPr>
                <w:rFonts w:ascii="Times New Roman" w:eastAsia="Times New Roman" w:hAnsi="Times New Roman" w:cs="Times New Roman"/>
                <w:kern w:val="0"/>
                <w:position w:val="-10"/>
                <w:sz w:val="26"/>
                <w:szCs w:val="26"/>
                <ns2:ligatures ns2:val="none"/>
              </w:rPr>
              <w:pict ns2:anchorId="4043AD2B">
                <ns7:shape id="_x0000_i1200" type="#_x0000_t75" style="width:22.5pt;height:18.75pt">
                  <ns7:imagedata r:id="rId177" ns8:title=""/>
                </ns7:shape>
              </w:pict>
            </w:r>
            <w:r w:rsidR="002E16F4" w:rsidRPr="007656EF">
              <w:rPr>
                <w:rFonts w:ascii="Times New Roman" w:eastAsia="Times New Roman" w:hAnsi="Times New Roman" w:cs="Times New Roman"/>
                <w:kern w:val="0"/>
                <w:sz w:val="26"/>
                <w:szCs w:val="26"/>
                <ns2:ligatures ns2:val="none"/>
              </w:rPr>
              <w:t xml:space="preserve"> - MWh</w:t>
            </w:r>
          </w:p>
        </w:tc>
        <w:tc>
          <w:tcPr>
            <w:tcW w:w="1139" w:type="dxa"/>
            <w:vAlign w:val="center"/>
          </w:tcPr>
          <w:p ns2:paraId="0C3BF33F"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60,299</w:t>
            </w:r>
          </w:p>
        </w:tc>
        <w:tc>
          <w:tcPr>
            <w:tcW w:w="1140" w:type="dxa"/>
            <w:vAlign w:val="center"/>
          </w:tcPr>
          <w:p ns2:paraId="72EF80F0"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154,209</w:t>
            </w:r>
          </w:p>
        </w:tc>
        <w:tc>
          <w:tcPr>
            <w:tcW w:w="1139" w:type="dxa"/>
            <w:vAlign w:val="center"/>
          </w:tcPr>
          <w:p ns2:paraId="69327B35"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248,916</w:t>
            </w:r>
          </w:p>
        </w:tc>
        <w:tc>
          <w:tcPr>
            <w:tcW w:w="1140" w:type="dxa"/>
            <w:vAlign w:val="center"/>
          </w:tcPr>
          <w:p ns2:paraId="50ADA28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203,388</w:t>
            </w:r>
          </w:p>
        </w:tc>
        <w:tc>
          <w:tcPr>
            <w:tcW w:w="1140" w:type="dxa"/>
            <w:vAlign w:val="center"/>
          </w:tcPr>
          <w:p ns2:paraId="3041F68E" ns2:textId="77777777" w:rsidR="002E16F4" w:rsidRPr="007656EF" w:rsidRDefault="002E16F4" w:rsidP="002E16F4">
            <w:pPr>
              <w:widowControl w:val="0"/>
              <w:spacing w:after="0" w:line="240" w:lineRule="auto"/>
              <w:jc w:val="center"/>
              <w:rPr>
                <w:rFonts w:ascii="Times New Roman" w:eastAsia="Times New Roman" w:hAnsi="Times New Roman" w:cs="Times New Roman"/>
                <w:kern w:val="0"/>
                <w:sz w:val="26"/>
                <w:szCs w:val="26"/>
                <ns2:ligatures ns2:val="none"/>
              </w:rPr>
            </w:pPr>
            <w:r w:rsidRPr="007656EF">
              <w:rPr>
                <w:rFonts w:ascii="Times New Roman" w:eastAsia="Times New Roman" w:hAnsi="Times New Roman" w:cs="Times New Roman"/>
                <w:kern w:val="0"/>
                <w:sz w:val="26"/>
                <w:szCs w:val="26"/>
                <ns2:ligatures ns2:val="none"/>
              </w:rPr>
              <w:t>103,544</w:t>
            </w:r>
          </w:p>
        </w:tc>
      </w:tr>
    </w:tbl>
    <w:p ns2:paraId="27B48B91" ns2:textId="77777777" w:rsidR="002E16F4" w:rsidRPr="007656EF" w:rsidRDefault="002E16F4" w:rsidP="002E16F4">
      <w:pPr>
        <w:widowControl w:val="0"/>
        <w:spacing w:before="240" w:after="0" w:line="240" w:lineRule="auto"/>
        <w:ind w:hanging="1"/>
        <w:jc w:val="center"/>
        <w:outlineLvl w:val="0"/>
        <w:rPr>
          <w:rFonts w:ascii="Times New Roman" w:eastAsia="PMingLiU" w:hAnsi="Times New Roman" w:cs="Times New Roman"/>
          <w:b/>
          <w:bCs/>
          <w:kern w:val="32"/>
          <w:sz w:val="28"/>
          <w:szCs w:val="32"/>
          <w:lang w:val="vi-VN"/>
          <ns2:ligatures ns2:val="none"/>
        </w:rPr>
      </w:pPr>
      <w:r w:rsidRPr="007656EF">
        <w:rPr>
          <w:rFonts w:ascii="Times New Roman" w:eastAsia="PMingLiU" w:hAnsi="Times New Roman" w:cs="Times New Roman"/>
          <w:b/>
          <w:bCs/>
          <w:kern w:val="32"/>
          <w:sz w:val="28"/>
          <w:szCs w:val="28"/>
          <w:lang w:val="vi-VN"/>
          <ns2:ligatures ns2:val="none"/>
        </w:rPr>
        <w:t>Chương II</w:t>
      </w:r>
      <w:r w:rsidRPr="007656EF">
        <w:rPr>
          <w:rFonts w:ascii="Times New Roman" w:eastAsia="PMingLiU" w:hAnsi="Times New Roman" w:cs="Times New Roman"/>
          <w:b/>
          <w:bCs/>
          <w:kern w:val="32"/>
          <w:sz w:val="28"/>
          <w:szCs w:val="32"/>
          <w:lang w:val="vi-VN"/>
          <ns2:ligatures ns2:val="none"/>
        </w:rPr>
        <w:br/>
      </w:r>
      <w:bookmarkStart w:id="6373" w:name="_Toc369598273"/>
      <w:bookmarkStart w:id="6374" w:name="_Toc368399548"/>
      <w:bookmarkStart w:id="6375" w:name="_Toc372722847"/>
      <w:bookmarkStart w:id="6376" w:name="_Ref530226594"/>
      <w:bookmarkStart w:id="6377" w:name="_Ref530251372"/>
      <w:r w:rsidRPr="007656EF">
        <w:rPr>
          <w:rFonts w:ascii="Times New Roman" w:eastAsia="PMingLiU" w:hAnsi="Times New Roman" w:cs="Times New Roman"/>
          <w:b/>
          <w:bCs/>
          <w:kern w:val="32"/>
          <w:sz w:val="28"/>
          <w:szCs w:val="32"/>
          <w:lang w:val="vi-VN"/>
          <ns2:ligatures ns2:val="none"/>
        </w:rPr>
        <w:t>KẾ HOẠCH VẬN HÀNH THỊ TRƯỜNG ĐIỆN NĂM TỚI</w:t>
      </w:r>
      <w:bookmarkEnd w:id="6373"/>
      <w:bookmarkEnd w:id="6374"/>
      <w:bookmarkEnd w:id="6375"/>
      <w:bookmarkEnd w:id="6376"/>
      <w:bookmarkEnd w:id="6377"/>
    </w:p>
    <w:p ns2:paraId="545AEF8C"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378" w:name="_Toc369598274"/>
      <w:bookmarkStart w:id="6379" w:name="_Toc368399549"/>
      <w:bookmarkStart w:id="6380" w:name="_Toc372722848"/>
      <w:r w:rsidRPr="007656EF">
        <w:rPr>
          <w:rFonts w:ascii="Times New Roman" w:eastAsia="PMingLiU" w:hAnsi="Times New Roman" w:cs="Times New Roman"/>
          <w:b/>
          <w:color w:val="000000"/>
          <w:kern w:val="0"/>
          <w:sz w:val="28"/>
          <w:szCs w:val="28"/>
          <w:lang w:val="vi-VN" w:bidi="th-TH"/>
          <ns2:ligatures ns2:val="none"/>
        </w:rPr>
        <w:t xml:space="preserve">Điều 21. </w:t>
      </w:r>
      <w:r w:rsidRPr="007656EF">
        <w:rPr>
          <w:rFonts w:ascii="Times New Roman" w:eastAsia="PMingLiU" w:hAnsi="Times New Roman" w:cs="Times New Roman"/>
          <w:b/>
          <w:kern w:val="0"/>
          <w:sz w:val="28"/>
          <w:szCs w:val="28"/>
          <w:lang w:val="vi-VN" w:bidi="th-TH"/>
          <ns2:ligatures ns2:val="none"/>
        </w:rPr>
        <w:t>Nội dung, trình tự lập kế hoạch vận hành thị trường điện năm tới</w:t>
      </w:r>
      <w:bookmarkEnd w:id="6378"/>
      <w:bookmarkEnd w:id="6379"/>
      <w:bookmarkEnd w:id="6380"/>
    </w:p>
    <w:p ns2:paraId="3FA4BEB4"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1. Đơn vị vận hành hệ thống điện và thị trường điện có trách nhiệm lập kế hoạch vận hành thị trường điện năm tới, bao gồm các bước sau: </w:t>
      </w:r>
    </w:p>
    <w:p ns2:paraId="2E34C7FF"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w:t>
      </w:r>
      <w:r w:rsidRPr="007656EF">
        <w:rPr>
          <w:rFonts w:ascii="Times New Roman" w:eastAsia="PMingLiU" w:hAnsi="Times New Roman" w:cs="Times New Roman"/>
          <w:bCs/>
          <w:iCs/>
          <w:kern w:val="0"/>
          <w:sz w:val="28"/>
          <w:szCs w:val="28"/>
          <w:lang w:val="vi-VN"/>
          <ns2:ligatures ns2:val="none"/>
        </w:rPr>
        <w:t>Dự báo phụ tải, bao gồm phụ tải hệ thống điện quốc gia và phụ tải hệ thống điện miền;</w:t>
      </w:r>
    </w:p>
    <w:p ns2:paraId="39E95BDA"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w:t>
      </w:r>
      <w:r w:rsidRPr="007656EF">
        <w:rPr>
          <w:rFonts w:ascii="Times New Roman" w:eastAsia="PMingLiU" w:hAnsi="Times New Roman" w:cs="Times New Roman"/>
          <w:bCs/>
          <w:iCs/>
          <w:kern w:val="0"/>
          <w:sz w:val="28"/>
          <w:szCs w:val="28"/>
          <w:lang w:val="vi-VN"/>
          <ns2:ligatures ns2:val="none"/>
        </w:rPr>
        <w:t>Tính toán giá trị nước và mực nước tối ưu các hồ chứa thủy điện;</w:t>
      </w:r>
    </w:p>
    <w:p ns2:paraId="48758858"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w:t>
      </w:r>
      <w:r w:rsidRPr="007656EF">
        <w:rPr>
          <w:rFonts w:ascii="Times New Roman" w:eastAsia="PMingLiU" w:hAnsi="Times New Roman" w:cs="Times New Roman"/>
          <w:bCs/>
          <w:iCs/>
          <w:kern w:val="0"/>
          <w:sz w:val="28"/>
          <w:szCs w:val="28"/>
          <w:lang w:val="vi-VN"/>
          <ns2:ligatures ns2:val="none"/>
        </w:rPr>
        <w:t>Tính toán giới hạn giá bản chào của tổ máy nhiệt điện;</w:t>
      </w:r>
    </w:p>
    <w:p ns2:paraId="5FFC831D"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d) </w:t>
      </w:r>
      <w:r w:rsidRPr="007656EF">
        <w:rPr>
          <w:rFonts w:ascii="Times New Roman" w:eastAsia="PMingLiU" w:hAnsi="Times New Roman" w:cs="Times New Roman"/>
          <w:bCs/>
          <w:iCs/>
          <w:kern w:val="0"/>
          <w:sz w:val="28"/>
          <w:szCs w:val="28"/>
          <w:lang w:val="vi-VN"/>
          <ns2:ligatures ns2:val="none"/>
        </w:rPr>
        <w:t>Xác định các phương án giá trần thị trường;</w:t>
      </w:r>
    </w:p>
    <w:p ns2:paraId="753EE5FE"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kern w:val="0"/>
          <w:sz w:val="28"/>
          <w:szCs w:val="28"/>
          <w:lang w:val="vi-VN"/>
          <ns2:ligatures ns2:val="none"/>
        </w:rPr>
        <w:t xml:space="preserve">đ) Lựa chọn </w:t>
      </w:r>
      <w:r w:rsidRPr="007656EF">
        <w:rPr>
          <w:rFonts w:ascii="Times New Roman" w:eastAsia="PMingLiU" w:hAnsi="Times New Roman" w:cs="Times New Roman"/>
          <w:bCs/>
          <w:iCs/>
          <w:kern w:val="0"/>
          <w:sz w:val="28"/>
          <w:szCs w:val="26"/>
          <w:lang w:val="vi-VN"/>
          <ns2:ligatures ns2:val="none"/>
        </w:rPr>
        <w:t>n</w:t>
      </w:r>
      <w:r w:rsidRPr="007656EF">
        <w:rPr>
          <w:rFonts w:ascii="Times New Roman" w:eastAsia="PMingLiU" w:hAnsi="Times New Roman" w:cs="Times New Roman"/>
          <w:bCs/>
          <w:iCs/>
          <w:kern w:val="0"/>
          <w:sz w:val="28"/>
          <w:szCs w:val="28"/>
          <w:lang w:val="vi-VN"/>
          <ns2:ligatures ns2:val="none"/>
        </w:rPr>
        <w:t>hà máy điện mới tốt nhất;</w:t>
      </w:r>
    </w:p>
    <w:p ns2:paraId="090A4826"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e) </w:t>
      </w:r>
      <w:r w:rsidRPr="007656EF">
        <w:rPr>
          <w:rFonts w:ascii="Times New Roman" w:eastAsia="PMingLiU" w:hAnsi="Times New Roman" w:cs="Times New Roman"/>
          <w:bCs/>
          <w:iCs/>
          <w:kern w:val="0"/>
          <w:sz w:val="28"/>
          <w:szCs w:val="28"/>
          <w:lang w:val="vi-VN"/>
          <ns2:ligatures ns2:val="none"/>
        </w:rPr>
        <w:t>Tính toán giá công suất thị trường tương ứng với các phương án giá trần thị trường;</w:t>
      </w:r>
    </w:p>
    <w:p ns2:paraId="6A7E8B7B"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g) </w:t>
      </w:r>
      <w:r w:rsidRPr="007656EF">
        <w:rPr>
          <w:rFonts w:ascii="Times New Roman" w:eastAsia="PMingLiU" w:hAnsi="Times New Roman" w:cs="Times New Roman"/>
          <w:bCs/>
          <w:iCs/>
          <w:kern w:val="0"/>
          <w:sz w:val="28"/>
          <w:szCs w:val="28"/>
          <w:lang w:val="vi-VN"/>
          <ns2:ligatures ns2:val="none"/>
        </w:rPr>
        <w:t xml:space="preserve">Tính toán sản lượng kế hoạch, sản lượng điện hợp đồng tối thiểu năm và phân bổ sản lượng điện hợp đồng tối thiểu năm vào các tháng trong năm của các </w:t>
      </w:r>
      <w:r w:rsidRPr="007656EF">
        <w:rPr>
          <w:rFonts w:ascii="Times New Roman" w:eastAsia="PMingLiU" w:hAnsi="Times New Roman" w:cs="Times New Roman"/>
          <w:bCs/>
          <w:iCs/>
          <w:kern w:val="0"/>
          <w:sz w:val="28"/>
          <w:szCs w:val="28"/>
          <w:lang w:val="vi-VN"/>
          <ns2:ligatures ns2:val="none"/>
        </w:rPr>
        <w:lastRenderedPageBreak/>
        <w:t>Đơn vị phát điện trực tiếp giao dịch.</w:t>
      </w:r>
    </w:p>
    <w:p ns2:paraId="13B9D7EF"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2. Đơn vị vận hành hệ thống điện và thị trường điện có trách nhiệm sử dụng hệ thống chương trình lập kế hoạch vận hành thị trường điện theo quy định tại Điều 1 Phụ lục này để tính toán lập kế hoạch vận hành thị trường điện năm tới theo trình tự quy định tại Sơ đồ 01</w:t>
      </w:r>
      <w:r w:rsidRPr="003A427E">
        <w:rPr>
          <w:rFonts w:ascii="Times New Roman" w:eastAsia="PMingLiU" w:hAnsi="Times New Roman" w:cs="Times New Roman"/>
          <w:kern w:val="0"/>
          <w:sz w:val="28"/>
          <w:lang w:val="vi-VN"/>
          <ns2:ligatures ns2:val="none"/>
        </w:rPr>
        <w:t xml:space="preserve"> ban hành kèm theo</w:t>
      </w:r>
      <w:r w:rsidRPr="007656EF">
        <w:rPr>
          <w:rFonts w:ascii="Times New Roman" w:eastAsia="PMingLiU" w:hAnsi="Times New Roman" w:cs="Times New Roman"/>
          <w:kern w:val="0"/>
          <w:sz w:val="28"/>
          <w:lang w:val="vi-VN"/>
          <ns2:ligatures ns2:val="none"/>
        </w:rPr>
        <w:t xml:space="preserve"> Phụ lục này.</w:t>
      </w:r>
    </w:p>
    <w:p ns2:paraId="5B9DB507"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381" w:name="_Toc369598275"/>
      <w:bookmarkStart w:id="6382" w:name="_Toc368399550"/>
      <w:bookmarkStart w:id="6383" w:name="_Toc372722849"/>
      <w:bookmarkStart w:id="6384" w:name="_Ref530062944"/>
      <w:bookmarkStart w:id="6385" w:name="_Ref272483028"/>
      <w:bookmarkStart w:id="6386" w:name="_Ref272483271"/>
      <w:r w:rsidRPr="007656EF">
        <w:rPr>
          <w:rFonts w:ascii="Times New Roman" w:eastAsia="PMingLiU" w:hAnsi="Times New Roman" w:cs="Times New Roman"/>
          <w:b/>
          <w:color w:val="000000"/>
          <w:kern w:val="0"/>
          <w:sz w:val="28"/>
          <w:szCs w:val="28"/>
          <w:lang w:val="vi-VN" w:bidi="th-TH"/>
          <ns2:ligatures ns2:val="none"/>
        </w:rPr>
        <w:t xml:space="preserve">Điều 22. </w:t>
      </w:r>
      <w:r w:rsidRPr="007656EF">
        <w:rPr>
          <w:rFonts w:ascii="Times New Roman" w:eastAsia="PMingLiU" w:hAnsi="Times New Roman" w:cs="Times New Roman"/>
          <w:b/>
          <w:kern w:val="0"/>
          <w:sz w:val="28"/>
          <w:szCs w:val="28"/>
          <w:lang w:val="vi-VN" w:bidi="th-TH"/>
          <ns2:ligatures ns2:val="none"/>
        </w:rPr>
        <w:t>Cung cấp số liệu phục vụ lập kế hoạch vận hành thị trường điện năm tới</w:t>
      </w:r>
      <w:bookmarkEnd w:id="6381"/>
      <w:bookmarkEnd w:id="6382"/>
      <w:bookmarkEnd w:id="6383"/>
      <w:bookmarkEnd w:id="6384"/>
    </w:p>
    <w:p ns2:paraId="4C36B924"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Trước ngày 10 tháng 7 hằng năm, </w:t>
      </w:r>
      <w:r w:rsidRPr="007656EF">
        <w:rPr>
          <w:rFonts w:ascii="Times New Roman" w:eastAsia="PMingLiU" w:hAnsi="Times New Roman" w:cs="Times New Roman"/>
          <w:iCs/>
          <w:kern w:val="0"/>
          <w:sz w:val="28"/>
          <w:szCs w:val="28"/>
          <w:lang w:val="vi-VN"/>
          <ns2:ligatures ns2:val="none"/>
        </w:rPr>
        <w:t xml:space="preserve">Đơn vị phát điện, đơn vị cung </w:t>
      </w:r>
      <w:r w:rsidRPr="003A427E">
        <w:rPr>
          <w:rFonts w:ascii="Times New Roman" w:eastAsia="PMingLiU" w:hAnsi="Times New Roman" w:cs="Times New Roman"/>
          <w:iCs/>
          <w:kern w:val="0"/>
          <w:sz w:val="28"/>
          <w:szCs w:val="28"/>
          <w:lang w:val="vi-VN"/>
          <ns2:ligatures ns2:val="none"/>
        </w:rPr>
        <w:t>cấp</w:t>
      </w:r>
      <w:r w:rsidRPr="007656EF">
        <w:rPr>
          <w:rFonts w:ascii="Times New Roman" w:eastAsia="PMingLiU" w:hAnsi="Times New Roman" w:cs="Times New Roman"/>
          <w:iCs/>
          <w:kern w:val="0"/>
          <w:sz w:val="28"/>
          <w:szCs w:val="28"/>
          <w:lang w:val="vi-VN"/>
          <ns2:ligatures ns2:val="none"/>
        </w:rPr>
        <w:t xml:space="preserve"> nhiên liệu có trách nhiệm phối hợp để xác định và cung cấp cho Đơn vị mua điện các số liệu phục vụ xác định giá nhiên liệu trong lập kế hoạch vận hành năm tới, bao gồm: kế hoạch cung ứng nhiên liệu; giá/chỉ số nhiên liệu đã mua theo các hợp đồng mua bán nhiên liệu và giá/chỉ số nhiên liệu dự kiến.</w:t>
      </w:r>
    </w:p>
    <w:p ns2:paraId="6A696D9F"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2. Trước ngày 15 tháng 7 hằng năm, đơn vị tham gia thị trường điện và đơn vị liên quan có trách nhiệm cung cấp cho Đơn vị vận hành hệ thống điện và thị trường điện các số liệu theo quy định về lập kế hoạch bảo dưỡng, sửa chữa lưới điện và nhà máy điện trong hệ thống điện quốc gia tại </w:t>
      </w:r>
      <w:r w:rsidRPr="007656EF">
        <w:rPr>
          <w:rFonts w:ascii="Times New Roman" w:eastAsia="PMingLiU" w:hAnsi="Times New Roman" w:cs="Times New Roman"/>
          <w:kern w:val="0"/>
          <w:sz w:val="28"/>
          <w:szCs w:val="28"/>
          <w:lang w:val="vi-VN"/>
          <ns2:ligatures ns2:val="none"/>
        </w:rPr>
        <w:t xml:space="preserve">Quy định hệ thống </w:t>
      </w:r>
      <w:r w:rsidRPr="007656EF">
        <w:rPr>
          <w:rFonts w:ascii="Times New Roman" w:eastAsia="PMingLiU" w:hAnsi="Times New Roman" w:cs="Times New Roman"/>
          <w:kern w:val="0"/>
          <w:sz w:val="28"/>
          <w:lang w:val="vi-VN"/>
          <ns2:ligatures ns2:val="none"/>
        </w:rPr>
        <w:t xml:space="preserve">truyền tải điện, phân phối điện và đo đếm điện năng và </w:t>
      </w:r>
      <w:r w:rsidRPr="007656EF">
        <w:rPr>
          <w:rFonts w:ascii="Times New Roman" w:eastAsia="PMingLiU" w:hAnsi="Times New Roman" w:cs="Times New Roman"/>
          <w:color w:val="000000"/>
          <w:kern w:val="0"/>
          <w:sz w:val="28"/>
          <w:szCs w:val="28"/>
          <w:lang w:val="vi-VN"/>
          <ns2:ligatures ns2:val="none"/>
        </w:rPr>
        <w:t>Quy định điều độ, vận hành, thao tác, xử lý sự cố, khởi động đen và khôi phục hệ thống điện quốc gia</w:t>
      </w:r>
      <w:r w:rsidRPr="007656EF">
        <w:rPr>
          <w:rFonts w:ascii="Times New Roman" w:eastAsia="PMingLiU" w:hAnsi="Times New Roman" w:cs="Times New Roman"/>
          <w:kern w:val="0"/>
          <w:sz w:val="28"/>
          <w:lang w:val="vi-VN"/>
          <ns2:ligatures ns2:val="none"/>
        </w:rPr>
        <w:t xml:space="preserve"> do Bộ Công Thương ban hành. Đơn vị phát điện sở hữu nhà máy điện thuộc khu công nghiệp có trách nhiệm cung cấp thêm nhu cầu phụ tải nội bộ dự kiến từng tháng của năm tiếp theo.</w:t>
      </w:r>
    </w:p>
    <w:p ns2:paraId="699F5AE7"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3. Trước 01 tháng 8 hằng năm, đơn vị tham gia thị trường điện và các đơn vị liên quan có trách nhiệm cung cấp cho Đơn vị vận hành hệ thống điện và thị trường điện các số liệu theo quy định về dự báo nhu cầu phụ tải hệ thống điện quốc gia tại </w:t>
      </w:r>
      <w:r w:rsidRPr="007656EF">
        <w:rPr>
          <w:rFonts w:ascii="Times New Roman" w:eastAsia="PMingLiU" w:hAnsi="Times New Roman" w:cs="Times New Roman"/>
          <w:color w:val="000000"/>
          <w:kern w:val="0"/>
          <w:sz w:val="28"/>
          <w:szCs w:val="28"/>
          <w:lang w:val="vi-VN"/>
          <ns2:ligatures ns2:val="none"/>
        </w:rPr>
        <w:t>Quy định điều độ, vận hành, thao tác, xử lý sự cố, khởi động đen và khôi phục hệ thống điện quốc gia</w:t>
      </w:r>
      <w:r w:rsidRPr="007656EF">
        <w:rPr>
          <w:rFonts w:ascii="Times New Roman" w:eastAsia="PMingLiU" w:hAnsi="Times New Roman" w:cs="Times New Roman"/>
          <w:kern w:val="0"/>
          <w:sz w:val="28"/>
          <w:lang w:val="vi-VN"/>
          <ns2:ligatures ns2:val="none"/>
        </w:rPr>
        <w:t xml:space="preserve"> do Bộ Công Thương ban hành.</w:t>
      </w:r>
    </w:p>
    <w:p ns2:paraId="216F5092"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4. Trước ngày 01 tháng 9 hằng năm, đơn vị tham gia thị trường điện và đơn vị liên quan có trách nhiệm cung cấp cho Đơn vị vận hành hệ thống điện và thị trường điện các số liệu theo quy định tại Điều 4, Điều 6, Điều 7, Điều </w:t>
      </w:r>
      <w:r w:rsidRPr="003A427E">
        <w:rPr>
          <w:rFonts w:ascii="Times New Roman" w:eastAsia="PMingLiU" w:hAnsi="Times New Roman" w:cs="Times New Roman"/>
          <w:kern w:val="0"/>
          <w:sz w:val="28"/>
          <w:lang w:val="vi-VN"/>
          <ns2:ligatures ns2:val="none"/>
        </w:rPr>
        <w:t>8</w:t>
      </w:r>
      <w:r w:rsidRPr="007656EF">
        <w:rPr>
          <w:rFonts w:ascii="Times New Roman" w:eastAsia="PMingLiU" w:hAnsi="Times New Roman" w:cs="Times New Roman"/>
          <w:kern w:val="0"/>
          <w:sz w:val="28"/>
          <w:lang w:val="vi-VN"/>
          <ns2:ligatures ns2:val="none"/>
        </w:rPr>
        <w:t xml:space="preserve">, Điều </w:t>
      </w:r>
      <w:r w:rsidRPr="003A427E">
        <w:rPr>
          <w:rFonts w:ascii="Times New Roman" w:eastAsia="PMingLiU" w:hAnsi="Times New Roman" w:cs="Times New Roman"/>
          <w:kern w:val="0"/>
          <w:sz w:val="28"/>
          <w:lang w:val="vi-VN"/>
          <ns2:ligatures ns2:val="none"/>
        </w:rPr>
        <w:t>9</w:t>
      </w:r>
      <w:r w:rsidRPr="007656EF">
        <w:rPr>
          <w:rFonts w:ascii="Times New Roman" w:eastAsia="PMingLiU" w:hAnsi="Times New Roman" w:cs="Times New Roman"/>
          <w:kern w:val="0"/>
          <w:sz w:val="28"/>
          <w:lang w:val="vi-VN"/>
          <ns2:ligatures ns2:val="none"/>
        </w:rPr>
        <w:t xml:space="preserve">, Điều </w:t>
      </w:r>
      <w:r w:rsidRPr="003A427E">
        <w:rPr>
          <w:rFonts w:ascii="Times New Roman" w:eastAsia="PMingLiU" w:hAnsi="Times New Roman" w:cs="Times New Roman"/>
          <w:kern w:val="0"/>
          <w:sz w:val="28"/>
          <w:lang w:val="vi-VN"/>
          <ns2:ligatures ns2:val="none"/>
        </w:rPr>
        <w:t>10</w:t>
      </w:r>
      <w:r w:rsidRPr="007656EF">
        <w:rPr>
          <w:rFonts w:ascii="Times New Roman" w:eastAsia="PMingLiU" w:hAnsi="Times New Roman" w:cs="Times New Roman"/>
          <w:kern w:val="0"/>
          <w:sz w:val="28"/>
          <w:lang w:val="vi-VN"/>
          <ns2:ligatures ns2:val="none"/>
        </w:rPr>
        <w:t>, Điều 1</w:t>
      </w:r>
      <w:r w:rsidRPr="003A427E">
        <w:rPr>
          <w:rFonts w:ascii="Times New Roman" w:eastAsia="PMingLiU" w:hAnsi="Times New Roman" w:cs="Times New Roman"/>
          <w:kern w:val="0"/>
          <w:sz w:val="28"/>
          <w:lang w:val="vi-VN"/>
          <ns2:ligatures ns2:val="none"/>
        </w:rPr>
        <w:t>1</w:t>
      </w:r>
      <w:r w:rsidRPr="007656EF">
        <w:rPr>
          <w:rFonts w:ascii="Times New Roman" w:eastAsia="PMingLiU" w:hAnsi="Times New Roman" w:cs="Times New Roman"/>
          <w:kern w:val="0"/>
          <w:sz w:val="28"/>
          <w:lang w:val="vi-VN"/>
          <ns2:ligatures ns2:val="none"/>
        </w:rPr>
        <w:t>, Điều 1</w:t>
      </w:r>
      <w:r w:rsidRPr="003A427E">
        <w:rPr>
          <w:rFonts w:ascii="Times New Roman" w:eastAsia="PMingLiU" w:hAnsi="Times New Roman" w:cs="Times New Roman"/>
          <w:kern w:val="0"/>
          <w:sz w:val="28"/>
          <w:lang w:val="vi-VN"/>
          <ns2:ligatures ns2:val="none"/>
        </w:rPr>
        <w:t>2</w:t>
      </w:r>
      <w:r w:rsidRPr="007656EF">
        <w:rPr>
          <w:rFonts w:ascii="Times New Roman" w:eastAsia="PMingLiU" w:hAnsi="Times New Roman" w:cs="Times New Roman"/>
          <w:kern w:val="0"/>
          <w:sz w:val="28"/>
          <w:lang w:val="vi-VN"/>
          <ns2:ligatures ns2:val="none"/>
        </w:rPr>
        <w:t>, Điều 1</w:t>
      </w:r>
      <w:r w:rsidRPr="003A427E">
        <w:rPr>
          <w:rFonts w:ascii="Times New Roman" w:eastAsia="PMingLiU" w:hAnsi="Times New Roman" w:cs="Times New Roman"/>
          <w:kern w:val="0"/>
          <w:sz w:val="28"/>
          <w:lang w:val="vi-VN"/>
          <ns2:ligatures ns2:val="none"/>
        </w:rPr>
        <w:t>3</w:t>
      </w:r>
      <w:r w:rsidRPr="007656EF">
        <w:rPr>
          <w:rFonts w:ascii="Times New Roman" w:eastAsia="PMingLiU" w:hAnsi="Times New Roman" w:cs="Times New Roman"/>
          <w:kern w:val="0"/>
          <w:sz w:val="28"/>
          <w:lang w:val="vi-VN"/>
          <ns2:ligatures ns2:val="none"/>
        </w:rPr>
        <w:t>, Điều 1</w:t>
      </w:r>
      <w:r w:rsidRPr="003A427E">
        <w:rPr>
          <w:rFonts w:ascii="Times New Roman" w:eastAsia="PMingLiU" w:hAnsi="Times New Roman" w:cs="Times New Roman"/>
          <w:kern w:val="0"/>
          <w:sz w:val="28"/>
          <w:lang w:val="vi-VN"/>
          <ns2:ligatures ns2:val="none"/>
        </w:rPr>
        <w:t>4</w:t>
      </w:r>
      <w:r w:rsidRPr="007656EF">
        <w:rPr>
          <w:rFonts w:ascii="Times New Roman" w:eastAsia="PMingLiU" w:hAnsi="Times New Roman" w:cs="Times New Roman"/>
          <w:kern w:val="0"/>
          <w:sz w:val="28"/>
          <w:lang w:val="vi-VN"/>
          <ns2:ligatures ns2:val="none"/>
        </w:rPr>
        <w:t xml:space="preserve"> và Điều 1</w:t>
      </w:r>
      <w:r w:rsidRPr="003A427E">
        <w:rPr>
          <w:rFonts w:ascii="Times New Roman" w:eastAsia="PMingLiU" w:hAnsi="Times New Roman" w:cs="Times New Roman"/>
          <w:kern w:val="0"/>
          <w:sz w:val="28"/>
          <w:lang w:val="vi-VN"/>
          <ns2:ligatures ns2:val="none"/>
        </w:rPr>
        <w:t>5</w:t>
      </w:r>
      <w:r w:rsidRPr="007656EF">
        <w:rPr>
          <w:rFonts w:ascii="Times New Roman" w:eastAsia="PMingLiU" w:hAnsi="Times New Roman" w:cs="Times New Roman"/>
          <w:kern w:val="0"/>
          <w:sz w:val="28"/>
          <w:lang w:val="vi-VN"/>
          <ns2:ligatures ns2:val="none"/>
        </w:rPr>
        <w:t xml:space="preserve"> Phụ lục này.</w:t>
      </w:r>
    </w:p>
    <w:p ns2:paraId="4672C628"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5. Trước ngày 10 tháng 11 hằng năm, </w:t>
      </w:r>
      <w:r w:rsidRPr="003A427E">
        <w:rPr>
          <w:rFonts w:ascii="Times New Roman" w:eastAsia="PMingLiU" w:hAnsi="Times New Roman" w:cs="Times New Roman"/>
          <w:kern w:val="0"/>
          <w:sz w:val="28"/>
          <w:lang w:val="vi-VN"/>
          <ns2:ligatures ns2:val="none"/>
        </w:rPr>
        <w:t>Đơn vị bán buôn điện</w:t>
      </w:r>
      <w:r w:rsidRPr="007656EF">
        <w:rPr>
          <w:rFonts w:ascii="Times New Roman" w:eastAsia="PMingLiU" w:hAnsi="Times New Roman" w:cs="Times New Roman"/>
          <w:kern w:val="0"/>
          <w:sz w:val="28"/>
          <w:lang w:val="vi-VN"/>
          <ns2:ligatures ns2:val="none"/>
        </w:rPr>
        <w:t xml:space="preserve"> có trách nhiệm cập nhật và cung cấp số liệu phụ tải dự báo năm tới cho Đơn vị vận hành hệ thống điện và thị trường điện để phục vụ công tác tính toán phân bổ sản lượng điện hợp đồng cho </w:t>
      </w:r>
      <w:r w:rsidRPr="003A427E">
        <w:rPr>
          <w:rFonts w:ascii="Times New Roman" w:eastAsia="PMingLiU" w:hAnsi="Times New Roman" w:cs="Times New Roman"/>
          <w:kern w:val="0"/>
          <w:sz w:val="28"/>
          <w:lang w:val="vi-VN"/>
          <ns2:ligatures ns2:val="none"/>
        </w:rPr>
        <w:t>Đơn vị bán buôn điện</w:t>
      </w:r>
      <w:r w:rsidRPr="007656EF">
        <w:rPr>
          <w:rFonts w:ascii="Times New Roman" w:eastAsia="PMingLiU" w:hAnsi="Times New Roman" w:cs="Times New Roman"/>
          <w:kern w:val="0"/>
          <w:sz w:val="28"/>
          <w:lang w:val="vi-VN"/>
          <ns2:ligatures ns2:val="none"/>
        </w:rPr>
        <w:t>.</w:t>
      </w:r>
    </w:p>
    <w:p ns2:paraId="3C28D38F" ns2:textId="77777777" w:rsidR="002E16F4" w:rsidRPr="007656EF" w:rsidRDefault="002E16F4" w:rsidP="002E16F4">
      <w:pPr>
        <w:keepNext/>
        <w:widowControl w:val="0"/>
        <w:adjustRightInd w:val="0"/>
        <w:spacing w:before="120" w:after="12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6. Trước ngày 15 tháng 11 hằng năm, Đơn vị mua điện và Đơn vị phát điện có trách nhiệm công bố và xác nhận các số liệu về tỷ lệ sản lượng điện năng theo giá hợp đồng, hệ số hiệu chỉnh sản lượng năm, sản lượng điện hợp đồng năm, sản lượng điện hợp đồng tháng đã thống nhất trên Trang thông tin điện tử thị trường điện theo quy định về Quy trình quản lý</w:t>
      </w:r>
      <w:r w:rsidRPr="003A427E">
        <w:rPr>
          <w:rFonts w:ascii="Times New Roman" w:eastAsia="PMingLiU" w:hAnsi="Times New Roman" w:cs="Times New Roman"/>
          <w:kern w:val="0"/>
          <w:sz w:val="28"/>
          <w:lang w:val="vi-VN"/>
          <ns2:ligatures ns2:val="none"/>
        </w:rPr>
        <w:t>,</w:t>
      </w:r>
      <w:r w:rsidRPr="007656EF">
        <w:rPr>
          <w:rFonts w:ascii="Times New Roman" w:eastAsia="PMingLiU" w:hAnsi="Times New Roman" w:cs="Times New Roman"/>
          <w:kern w:val="0"/>
          <w:sz w:val="28"/>
          <w:lang w:val="vi-VN"/>
          <ns2:ligatures ns2:val="none"/>
        </w:rPr>
        <w:t xml:space="preserve"> vận hành hệ thống công nghệ thông tin điều hành thị trường điện tại Phụ lục V</w:t>
      </w:r>
      <w:r w:rsidRPr="003A427E">
        <w:rPr>
          <w:rFonts w:ascii="Times New Roman" w:eastAsia="PMingLiU" w:hAnsi="Times New Roman" w:cs="Times New Roman"/>
          <w:kern w:val="0"/>
          <w:sz w:val="28"/>
          <w:lang w:val="vi-VN"/>
          <ns2:ligatures ns2:val="none"/>
        </w:rPr>
        <w:t xml:space="preserve"> ban hành kèm theo</w:t>
      </w:r>
      <w:r w:rsidRPr="007656EF">
        <w:rPr>
          <w:rFonts w:ascii="Times New Roman" w:eastAsia="PMingLiU" w:hAnsi="Times New Roman" w:cs="Times New Roman"/>
          <w:kern w:val="0"/>
          <w:sz w:val="28"/>
          <w:lang w:val="vi-VN"/>
          <ns2:ligatures ns2:val="none"/>
        </w:rPr>
        <w:t xml:space="preserve"> Thông tư này.</w:t>
      </w:r>
    </w:p>
    <w:p ns2:paraId="0548E56D"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387" w:name="_Ref318810611"/>
      <w:bookmarkStart w:id="6388" w:name="_Toc369598276"/>
      <w:bookmarkStart w:id="6389" w:name="_Toc368399551"/>
      <w:bookmarkStart w:id="6390" w:name="_Toc372722850"/>
      <w:r w:rsidRPr="007656EF">
        <w:rPr>
          <w:rFonts w:ascii="Times New Roman" w:eastAsia="PMingLiU" w:hAnsi="Times New Roman" w:cs="Times New Roman"/>
          <w:b/>
          <w:color w:val="000000"/>
          <w:kern w:val="0"/>
          <w:sz w:val="28"/>
          <w:szCs w:val="28"/>
          <w:lang w:val="vi-VN" w:bidi="th-TH"/>
          <ns2:ligatures ns2:val="none"/>
        </w:rPr>
        <w:t xml:space="preserve">Điều 23. </w:t>
      </w:r>
      <w:r w:rsidRPr="007656EF">
        <w:rPr>
          <w:rFonts w:ascii="Times New Roman" w:eastAsia="PMingLiU" w:hAnsi="Times New Roman" w:cs="Times New Roman"/>
          <w:b/>
          <w:kern w:val="0"/>
          <w:sz w:val="28"/>
          <w:szCs w:val="28"/>
          <w:lang w:val="vi-VN" w:bidi="th-TH"/>
          <ns2:ligatures ns2:val="none"/>
        </w:rPr>
        <w:t xml:space="preserve"> Chuẩn bị các số liệu đầu vào cho lập kế hoạch vận hành thị trường điện năm tới</w:t>
      </w:r>
      <w:bookmarkEnd w:id="6387"/>
      <w:bookmarkEnd w:id="6388"/>
      <w:bookmarkEnd w:id="6389"/>
      <w:bookmarkEnd w:id="6390"/>
    </w:p>
    <w:p ns2:paraId="58963D38" ns2:textId="77777777" w:rsidR="002E16F4" w:rsidRPr="007656EF" w:rsidRDefault="002E16F4" w:rsidP="001917A1">
      <w:pPr>
        <w:keepNext/>
        <w:widowControl w:val="0"/>
        <w:adjustRightInd w:val="0"/>
        <w:spacing w:before="40" w:after="4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lastRenderedPageBreak/>
        <w:t>1. Trước ngày 15 tháng 8 hằng năm, Đơn vị vận hành hệ thống điện và thị trường điện có trách nhiệm hoàn thành việc lập kế hoạch bảo dưỡng sửa chữa thiết bị điện cho các tổ máy phát điện, đường dây truyền tải điện và các thiết bị kết nối liên quan.</w:t>
      </w:r>
    </w:p>
    <w:p ns2:paraId="16B77725" ns2:textId="77777777" w:rsidR="002E16F4" w:rsidRPr="007656EF" w:rsidRDefault="002E16F4" w:rsidP="001917A1">
      <w:pPr>
        <w:keepNext/>
        <w:widowControl w:val="0"/>
        <w:adjustRightInd w:val="0"/>
        <w:spacing w:before="40" w:after="4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2. Trước ngày 01 tháng 9 hằng năm, Đơn vị vận hành hệ thống điện và thị trường điện có trách nhiệm hoàn thành dự báo phụ tải.</w:t>
      </w:r>
    </w:p>
    <w:p ns2:paraId="17628C34" ns2:textId="77777777" w:rsidR="002E16F4" w:rsidRPr="007656EF" w:rsidRDefault="002E16F4" w:rsidP="001917A1">
      <w:pPr>
        <w:keepNext/>
        <w:widowControl w:val="0"/>
        <w:adjustRightInd w:val="0"/>
        <w:spacing w:before="40" w:after="4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3. Trước ngày 01 tháng 10 hằng năm, trên cơ sở các thông tin được các đơn vị cung cấp, Đơn vị vận hành hệ thống điện và thị trường điện có trách nhiệm xác định các thông số và cập nhật vào các chương trình tính toán.</w:t>
      </w:r>
    </w:p>
    <w:p ns2:paraId="3AA95E7D" ns2:textId="77777777" w:rsidR="002E16F4" w:rsidRPr="007656EF" w:rsidRDefault="002E16F4" w:rsidP="001917A1">
      <w:pPr>
        <w:widowControl w:val="0"/>
        <w:tabs>
          <w:tab w:val="left" w:pos="709"/>
        </w:tabs>
        <w:spacing w:before="40" w:after="40" w:line="252" w:lineRule="auto"/>
        <w:ind w:firstLine="567"/>
        <w:jc w:val="both"/>
        <w:outlineLvl w:val="2"/>
        <w:rPr>
          <w:rFonts w:ascii="Times New Roman" w:eastAsia="PMingLiU" w:hAnsi="Times New Roman" w:cs="Times New Roman"/>
          <w:b/>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 xml:space="preserve">Điều 24. </w:t>
      </w:r>
      <w:r w:rsidRPr="007656EF">
        <w:rPr>
          <w:rFonts w:ascii="Times New Roman" w:eastAsia="PMingLiU" w:hAnsi="Times New Roman" w:cs="Times New Roman"/>
          <w:b/>
          <w:kern w:val="0"/>
          <w:sz w:val="28"/>
          <w:szCs w:val="28"/>
          <w:lang w:val="vi-VN" w:bidi="th-TH"/>
          <ns2:ligatures ns2:val="none"/>
        </w:rPr>
        <w:t xml:space="preserve"> </w:t>
      </w:r>
      <w:bookmarkStart w:id="6391" w:name="_Toc369598277"/>
      <w:bookmarkStart w:id="6392" w:name="_Toc368399552"/>
      <w:bookmarkStart w:id="6393" w:name="_Toc372722851"/>
      <w:r w:rsidRPr="007656EF">
        <w:rPr>
          <w:rFonts w:ascii="Times New Roman" w:eastAsia="PMingLiU" w:hAnsi="Times New Roman" w:cs="Times New Roman"/>
          <w:b/>
          <w:kern w:val="0"/>
          <w:sz w:val="28"/>
          <w:szCs w:val="28"/>
          <w:lang w:val="vi-VN" w:bidi="th-TH"/>
          <ns2:ligatures ns2:val="none"/>
        </w:rPr>
        <w:t>Phân loại nhà máy thủy điện theo điều tiết hồ chứa</w:t>
      </w:r>
      <w:bookmarkEnd w:id="6391"/>
      <w:bookmarkEnd w:id="6392"/>
      <w:bookmarkEnd w:id="6393"/>
    </w:p>
    <w:p ns2:paraId="0E9AB2B6" ns2:textId="77777777" w:rsidR="002E16F4" w:rsidRPr="007656EF" w:rsidRDefault="002E16F4" w:rsidP="001917A1">
      <w:pPr>
        <w:keepNext/>
        <w:widowControl w:val="0"/>
        <w:adjustRightInd w:val="0"/>
        <w:spacing w:before="40" w:after="4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1. Trước ngày 15 tháng 11 hằng năm, Đơn vị vận hành hệ thống điện và thị trường điện có trách nhiệm xác định thời gian điều tiết hồ chứa, trong đó thời gian điều tiết hồ chứa được tính toán căn cứ trên dung tích hữu ích của hồ chứa với giả thiết lưu lượng nước về hồ bằng 0 m</w:t>
      </w:r>
      <w:r w:rsidRPr="007656EF">
        <w:rPr>
          <w:rFonts w:ascii="Times New Roman" w:eastAsia="PMingLiU" w:hAnsi="Times New Roman" w:cs="Times New Roman"/>
          <w:kern w:val="0"/>
          <w:sz w:val="28"/>
          <w:vertAlign w:val="superscript"/>
          <w:lang w:val="vi-VN"/>
          <ns2:ligatures ns2:val="none"/>
        </w:rPr>
        <w:t>3</w:t>
      </w:r>
      <w:r w:rsidRPr="007656EF">
        <w:rPr>
          <w:rFonts w:ascii="Times New Roman" w:eastAsia="PMingLiU" w:hAnsi="Times New Roman" w:cs="Times New Roman"/>
          <w:kern w:val="0"/>
          <w:sz w:val="28"/>
          <w:lang w:val="vi-VN"/>
          <ns2:ligatures ns2:val="none"/>
        </w:rPr>
        <w:t>/s và lưu lượng chạy máy tối đa của nhà máy theo công thức sau:</w:t>
      </w:r>
    </w:p>
    <w:p ns2:paraId="5FC6A6AA" ns2:textId="77777777" w:rsidR="002E16F4" w:rsidRPr="007656EF" w:rsidRDefault="00B00495" w:rsidP="001917A1">
      <w:pPr>
        <w:keepNext/>
        <w:widowControl w:val="0"/>
        <w:adjustRightInd w:val="0"/>
        <w:spacing w:before="40" w:after="40" w:line="240" w:lineRule="auto"/>
        <w:ind w:left="720"/>
        <w:jc w:val="both"/>
        <w:textAlignment w:val="baseline"/>
        <w:outlineLvl w:val="3"/>
        <w:rPr>
          <w:rFonts w:ascii="Times New Roman" w:eastAsia="PMingLiU" w:hAnsi="Times New Roman" w:cs="Times New Roman"/>
          <w:kern w:val="0"/>
          <w:sz w:val="28"/>
          <ns2:ligatures ns2:val="none"/>
        </w:rPr>
      </w:pPr>
      <ns11:oMathPara>
        <ns11:oMath>
          <ns11:sSub>
            <ns11:sSubPr>
              <ns11:ctrlPr>
                <w:rPr>
                  <w:rFonts w:ascii="Cambria Math" w:eastAsia="PMingLiU" w:hAnsi="Cambria Math" w:cs="Times New Roman"/>
                  <w:kern w:val="0"/>
                  <w:sz w:val="28"/>
                  <ns2:ligatures ns2:val="none"/>
                </w:rPr>
              </ns11:ctrlPr>
            </ns11:sSubPr>
            <ns11:e>
              <ns11:r>
                <w:rPr>
                  <w:rFonts w:ascii="Cambria Math" w:eastAsia="PMingLiU" w:hAnsi="Cambria Math" w:cs="Times New Roman"/>
                  <w:kern w:val="0"/>
                  <w:sz w:val="28"/>
                  <ns2:ligatures ns2:val="none"/>
                </w:rPr>
                <ns11:t>T</ns11:t>
              </ns11:r>
            </ns11:e>
            <ns11:sub>
              <ns11:r>
                <ns11:rPr>
                  <ns11:sty ns11:val="p"/>
                </ns11:rPr>
                <w:rPr>
                  <w:rFonts w:ascii="Cambria Math" w:eastAsia="PMingLiU" w:hAnsi="Cambria Math" w:cs="Times New Roman"/>
                  <w:kern w:val="0"/>
                  <w:sz w:val="28"/>
                  <ns2:ligatures ns2:val="none"/>
                </w:rPr>
                <ns11:t>đ</ns11:t>
              </ns11:r>
              <ns11:r>
                <w:rPr>
                  <w:rFonts w:ascii="Cambria Math" w:eastAsia="PMingLiU" w:hAnsi="Cambria Math" w:cs="Times New Roman"/>
                  <w:kern w:val="0"/>
                  <w:sz w:val="28"/>
                  <ns2:ligatures ns2:val="none"/>
                </w:rPr>
                <ns11:t>t</ns11:t>
              </ns11:r>
            </ns11:sub>
          </ns11:sSub>
          <ns11:r>
            <ns11:rPr>
              <ns11:sty ns11:val="p"/>
            </ns11:rPr>
            <w:rPr>
              <w:rFonts w:ascii="Cambria Math" w:eastAsia="PMingLiU" w:hAnsi="Cambria Math" w:cs="Times New Roman"/>
              <w:kern w:val="0"/>
              <w:sz w:val="28"/>
              <ns2:ligatures ns2:val="none"/>
            </w:rPr>
            <ns11:t>=</ns11:t>
          </ns11:r>
          <ns11:f>
            <ns11:fPr>
              <ns11:ctrlPr>
                <w:rPr>
                  <w:rFonts w:ascii="Cambria Math" w:eastAsia="PMingLiU" w:hAnsi="Cambria Math" w:cs="Times New Roman"/>
                  <w:kern w:val="0"/>
                  <w:sz w:val="28"/>
                  <ns2:ligatures ns2:val="none"/>
                </w:rPr>
              </ns11:ctrlPr>
            </ns11:fPr>
            <ns11:num>
              <ns11:sSub>
                <ns11:sSubPr>
                  <ns11:ctrlPr>
                    <w:rPr>
                      <w:rFonts w:ascii="Cambria Math" w:eastAsia="PMingLiU" w:hAnsi="Cambria Math" w:cs="Times New Roman"/>
                      <w:kern w:val="0"/>
                      <w:sz w:val="28"/>
                      <ns2:ligatures ns2:val="none"/>
                    </w:rPr>
                  </ns11:ctrlPr>
                </ns11:sSubPr>
                <ns11:e>
                  <ns11:r>
                    <w:rPr>
                      <w:rFonts w:ascii="Cambria Math" w:eastAsia="PMingLiU" w:hAnsi="Cambria Math" w:cs="Times New Roman"/>
                      <w:kern w:val="0"/>
                      <w:sz w:val="28"/>
                      <ns2:ligatures ns2:val="none"/>
                    </w:rPr>
                    <ns11:t>V</ns11:t>
                  </ns11:r>
                </ns11:e>
                <ns11:sub>
                  <ns11:r>
                    <w:rPr>
                      <w:rFonts w:ascii="Cambria Math" w:eastAsia="PMingLiU" w:hAnsi="Cambria Math" w:cs="Times New Roman"/>
                      <w:kern w:val="0"/>
                      <w:sz w:val="28"/>
                      <ns2:ligatures ns2:val="none"/>
                    </w:rPr>
                    <ns11:t>h</ns11:t>
                  </ns11:r>
                  <ns11:r>
                    <w:rPr>
                      <w:rFonts w:ascii="Cambria Math" w:eastAsia="PMingLiU" w:hAnsi="Cambria Math" w:cs="Times New Roman"/>
                      <w:kern w:val="0"/>
                      <w:sz w:val="28"/>
                      <ns2:ligatures ns2:val="none"/>
                    </w:rPr>
                    <ns11:t>i</ns11:t>
                  </ns11:r>
                </ns11:sub>
              </ns11:sSub>
              <ns11:r>
                <ns11:rPr>
                  <ns11:sty ns11:val="p"/>
                </ns11:rPr>
                <w:rPr>
                  <w:rFonts w:ascii="Cambria Math" w:eastAsia="PMingLiU" w:hAnsi="Cambria Math" w:cs="Times New Roman"/>
                  <w:kern w:val="0"/>
                  <w:sz w:val="28"/>
                  <ns2:ligatures ns2:val="none"/>
                </w:rPr>
                <ns11:t>×</ns11:t>
              </ns11:r>
              <ns11:sSup>
                <ns11:sSupPr>
                  <ns11:ctrlPr>
                    <w:rPr>
                      <w:rFonts w:ascii="Cambria Math" w:eastAsia="PMingLiU" w:hAnsi="Cambria Math" w:cs="Times New Roman"/>
                      <w:kern w:val="0"/>
                      <w:sz w:val="28"/>
                      <ns2:ligatures ns2:val="none"/>
                    </w:rPr>
                  </ns11:ctrlPr>
                </ns11:sSupPr>
                <ns11:e>
                  <ns11:r>
                    <ns11:rPr>
                      <ns11:sty ns11:val="p"/>
                    </ns11:rPr>
                    <w:rPr>
                      <w:rFonts w:ascii="Cambria Math" w:eastAsia="PMingLiU" w:hAnsi="Cambria Math" w:cs="Times New Roman"/>
                      <w:kern w:val="0"/>
                      <w:sz w:val="28"/>
                      <ns2:ligatures ns2:val="none"/>
                    </w:rPr>
                    <ns11:t>10</ns11:t>
                  </ns11:r>
                </ns11:e>
                <ns11:sup>
                  <ns11:r>
                    <ns11:rPr>
                      <ns11:sty ns11:val="p"/>
                    </ns11:rPr>
                    <w:rPr>
                      <w:rFonts w:ascii="Cambria Math" w:eastAsia="PMingLiU" w:hAnsi="Cambria Math" w:cs="Times New Roman"/>
                      <w:kern w:val="0"/>
                      <w:sz w:val="28"/>
                      <ns2:ligatures ns2:val="none"/>
                    </w:rPr>
                    <ns11:t>6</ns11:t>
                  </ns11:r>
                </ns11:sup>
              </ns11:sSup>
            </ns11:num>
            <ns11:den>
              <ns11:sSub>
                <ns11:sSubPr>
                  <ns11:ctrlPr>
                    <w:rPr>
                      <w:rFonts w:ascii="Cambria Math" w:eastAsia="PMingLiU" w:hAnsi="Cambria Math" w:cs="Times New Roman"/>
                      <w:kern w:val="0"/>
                      <w:sz w:val="28"/>
                      <ns2:ligatures ns2:val="none"/>
                    </w:rPr>
                  </ns11:ctrlPr>
                </ns11:sSubPr>
                <ns11:e>
                  <ns11:r>
                    <w:rPr>
                      <w:rFonts w:ascii="Cambria Math" w:eastAsia="PMingLiU" w:hAnsi="Cambria Math" w:cs="Times New Roman"/>
                      <w:kern w:val="0"/>
                      <w:sz w:val="28"/>
                      <ns2:ligatures ns2:val="none"/>
                    </w:rPr>
                    <ns11:t>Q</ns11:t>
                  </ns11:r>
                </ns11:e>
                <ns11:sub>
                  <ns11:r>
                    <w:rPr>
                      <w:rFonts w:ascii="Cambria Math" w:eastAsia="PMingLiU" w:hAnsi="Cambria Math" w:cs="Times New Roman"/>
                      <w:kern w:val="0"/>
                      <w:sz w:val="28"/>
                      <ns2:ligatures ns2:val="none"/>
                    </w:rPr>
                    <ns11:t>max</ns11:t>
                  </ns11:r>
                </ns11:sub>
              </ns11:sSub>
              <ns11:r>
                <ns11:rPr>
                  <ns11:sty ns11:val="p"/>
                </ns11:rPr>
                <w:rPr>
                  <w:rFonts w:ascii="Cambria Math" w:eastAsia="PMingLiU" w:hAnsi="Cambria Math" w:cs="Times New Roman"/>
                  <w:kern w:val="0"/>
                  <w:sz w:val="28"/>
                  <ns2:ligatures ns2:val="none"/>
                </w:rPr>
                <ns11:t>×24×3600</ns11:t>
              </ns11:r>
            </ns11:den>
          </ns11:f>
        </ns11:oMath>
      </ns11:oMathPara>
    </w:p>
    <w:p ns2:paraId="62F4AA96" ns2:textId="77777777" w:rsidR="002E16F4" w:rsidRPr="007656EF" w:rsidRDefault="002E16F4" w:rsidP="001917A1">
      <w:pPr>
        <w:keepNext/>
        <w:widowControl w:val="0"/>
        <w:adjustRightInd w:val="0"/>
        <w:spacing w:before="40" w:after="40" w:line="240" w:lineRule="auto"/>
        <w:ind w:firstLine="567"/>
        <w:jc w:val="both"/>
        <w:textAlignment w:val="baseline"/>
        <w:outlineLvl w:val="3"/>
        <w:rPr>
          <w:rFonts w:ascii="Times New Roman" w:eastAsia="PMingLiU" w:hAnsi="Times New Roman" w:cs="Times New Roman"/>
          <w:kern w:val="0"/>
          <w:sz w:val="28"/>
          <ns2:ligatures ns2:val="none"/>
        </w:rPr>
      </w:pPr>
      <w:r w:rsidRPr="007656EF">
        <w:rPr>
          <w:rFonts w:ascii="Times New Roman" w:eastAsia="PMingLiU" w:hAnsi="Times New Roman" w:cs="Times New Roman"/>
          <w:kern w:val="0"/>
          <w:sz w:val="28"/>
          <ns2:ligatures ns2:val="none"/>
        </w:rPr>
        <w:t>Trong đó:</w:t>
      </w:r>
    </w:p>
    <w:p ns2:paraId="5F412CBC" ns2:textId="77777777" w:rsidR="002E16F4" w:rsidRPr="007656EF" w:rsidRDefault="002E16F4" w:rsidP="001917A1">
      <w:pPr>
        <w:keepNext/>
        <w:widowControl w:val="0"/>
        <w:adjustRightInd w:val="0"/>
        <w:spacing w:before="40" w:after="40" w:line="240" w:lineRule="auto"/>
        <w:ind w:firstLine="567"/>
        <w:jc w:val="both"/>
        <w:textAlignment w:val="baseline"/>
        <w:outlineLvl w:val="3"/>
        <w:rPr>
          <w:rFonts w:ascii="Times New Roman" w:eastAsia="PMingLiU" w:hAnsi="Times New Roman" w:cs="Times New Roman"/>
          <w:kern w:val="0"/>
          <w:sz w:val="28"/>
          <ns2:ligatures ns2:val="none"/>
        </w:rPr>
      </w:pPr>
      <w:r w:rsidRPr="007656EF">
        <w:rPr>
          <w:rFonts w:ascii="Times New Roman" w:eastAsia="PMingLiU" w:hAnsi="Times New Roman" w:cs="Times New Roman"/>
          <w:kern w:val="0"/>
          <w:sz w:val="28"/>
          <ns2:ligatures ns2:val="none"/>
        </w:rPr>
        <w:t>T</w:t>
      </w:r>
      <w:r w:rsidRPr="007656EF">
        <w:rPr>
          <w:rFonts w:ascii="Times New Roman" w:eastAsia="PMingLiU" w:hAnsi="Times New Roman" w:cs="Times New Roman"/>
          <w:kern w:val="0"/>
          <w:sz w:val="28"/>
          <w:vertAlign w:val="subscript"/>
          <ns2:ligatures ns2:val="none"/>
        </w:rPr>
        <w:t>đt</w:t>
      </w:r>
      <w:r w:rsidRPr="007656EF">
        <w:rPr>
          <w:rFonts w:ascii="Times New Roman" w:eastAsia="PMingLiU" w:hAnsi="Times New Roman" w:cs="Times New Roman"/>
          <w:kern w:val="0"/>
          <w:sz w:val="28"/>
          <ns2:ligatures ns2:val="none"/>
        </w:rPr>
        <w:t>: Thời gian điều tiết hồ chứa (ngày);</w:t>
      </w:r>
    </w:p>
    <w:p ns2:paraId="625E05E1" ns2:textId="77777777" w:rsidR="002E16F4" w:rsidRPr="007656EF" w:rsidRDefault="002E16F4" w:rsidP="001917A1">
      <w:pPr>
        <w:keepNext/>
        <w:widowControl w:val="0"/>
        <w:adjustRightInd w:val="0"/>
        <w:spacing w:before="40" w:after="40" w:line="240" w:lineRule="auto"/>
        <w:ind w:firstLine="567"/>
        <w:jc w:val="both"/>
        <w:textAlignment w:val="baseline"/>
        <w:outlineLvl w:val="3"/>
        <w:rPr>
          <w:rFonts w:ascii="Times New Roman" w:eastAsia="PMingLiU" w:hAnsi="Times New Roman" w:cs="Times New Roman"/>
          <w:kern w:val="0"/>
          <w:sz w:val="28"/>
          <ns2:ligatures ns2:val="none"/>
        </w:rPr>
      </w:pPr>
      <w:r w:rsidRPr="007656EF">
        <w:rPr>
          <w:rFonts w:ascii="Times New Roman" w:eastAsia="PMingLiU" w:hAnsi="Times New Roman" w:cs="Times New Roman"/>
          <w:kern w:val="0"/>
          <w:sz w:val="28"/>
          <ns2:ligatures ns2:val="none"/>
        </w:rPr>
        <w:t>V</w:t>
      </w:r>
      <w:r w:rsidRPr="007656EF">
        <w:rPr>
          <w:rFonts w:ascii="Times New Roman" w:eastAsia="PMingLiU" w:hAnsi="Times New Roman" w:cs="Times New Roman"/>
          <w:kern w:val="0"/>
          <w:sz w:val="28"/>
          <w:vertAlign w:val="subscript"/>
          <ns2:ligatures ns2:val="none"/>
        </w:rPr>
        <w:t>hi</w:t>
      </w:r>
      <w:r w:rsidRPr="007656EF">
        <w:rPr>
          <w:rFonts w:ascii="Times New Roman" w:eastAsia="PMingLiU" w:hAnsi="Times New Roman" w:cs="Times New Roman"/>
          <w:kern w:val="0"/>
          <w:sz w:val="28"/>
          <ns2:ligatures ns2:val="none"/>
        </w:rPr>
        <w:t>: Thể tích hữu ích (triệu m</w:t>
      </w:r>
      <w:r w:rsidRPr="007656EF">
        <w:rPr>
          <w:rFonts w:ascii="Times New Roman" w:eastAsia="PMingLiU" w:hAnsi="Times New Roman" w:cs="Times New Roman"/>
          <w:kern w:val="0"/>
          <w:sz w:val="28"/>
          <w:vertAlign w:val="superscript"/>
          <ns2:ligatures ns2:val="none"/>
        </w:rPr>
        <w:t>3</w:t>
      </w:r>
      <w:r w:rsidRPr="007656EF">
        <w:rPr>
          <w:rFonts w:ascii="Times New Roman" w:eastAsia="PMingLiU" w:hAnsi="Times New Roman" w:cs="Times New Roman"/>
          <w:kern w:val="0"/>
          <w:sz w:val="28"/>
          <ns2:ligatures ns2:val="none"/>
        </w:rPr>
        <w:t>);</w:t>
      </w:r>
    </w:p>
    <w:p ns2:paraId="4C1483EC" ns2:textId="77777777" w:rsidR="002E16F4" w:rsidRPr="007656EF" w:rsidRDefault="002E16F4" w:rsidP="001917A1">
      <w:pPr>
        <w:keepNext/>
        <w:widowControl w:val="0"/>
        <w:adjustRightInd w:val="0"/>
        <w:spacing w:before="40" w:after="40" w:line="240" w:lineRule="auto"/>
        <w:ind w:firstLine="567"/>
        <w:jc w:val="both"/>
        <w:textAlignment w:val="baseline"/>
        <w:outlineLvl w:val="3"/>
        <w:rPr>
          <w:rFonts w:ascii="Times New Roman" w:eastAsia="PMingLiU" w:hAnsi="Times New Roman" w:cs="Times New Roman"/>
          <w:kern w:val="0"/>
          <w:sz w:val="28"/>
          <ns2:ligatures ns2:val="none"/>
        </w:rPr>
      </w:pPr>
      <w:r w:rsidRPr="007656EF">
        <w:rPr>
          <w:rFonts w:ascii="Times New Roman" w:eastAsia="PMingLiU" w:hAnsi="Times New Roman" w:cs="Times New Roman"/>
          <w:kern w:val="0"/>
          <w:sz w:val="28"/>
          <ns2:ligatures ns2:val="none"/>
        </w:rPr>
        <w:t>Q</w:t>
      </w:r>
      <w:r w:rsidRPr="007656EF">
        <w:rPr>
          <w:rFonts w:ascii="Times New Roman" w:eastAsia="PMingLiU" w:hAnsi="Times New Roman" w:cs="Times New Roman"/>
          <w:kern w:val="0"/>
          <w:sz w:val="28"/>
          <w:vertAlign w:val="subscript"/>
          <ns2:ligatures ns2:val="none"/>
        </w:rPr>
        <w:t>max</w:t>
      </w:r>
      <w:r w:rsidRPr="007656EF">
        <w:rPr>
          <w:rFonts w:ascii="Times New Roman" w:eastAsia="PMingLiU" w:hAnsi="Times New Roman" w:cs="Times New Roman"/>
          <w:kern w:val="0"/>
          <w:sz w:val="28"/>
          <ns2:ligatures ns2:val="none"/>
        </w:rPr>
        <w:t>: Lưu lượng nước chạy máy tối đa của nhà máy (m</w:t>
      </w:r>
      <w:r w:rsidRPr="007656EF">
        <w:rPr>
          <w:rFonts w:ascii="Times New Roman" w:eastAsia="PMingLiU" w:hAnsi="Times New Roman" w:cs="Times New Roman"/>
          <w:kern w:val="0"/>
          <w:sz w:val="28"/>
          <w:vertAlign w:val="superscript"/>
          <ns2:ligatures ns2:val="none"/>
        </w:rPr>
        <w:t>3</w:t>
      </w:r>
      <w:r w:rsidRPr="007656EF">
        <w:rPr>
          <w:rFonts w:ascii="Times New Roman" w:eastAsia="PMingLiU" w:hAnsi="Times New Roman" w:cs="Times New Roman"/>
          <w:kern w:val="0"/>
          <w:sz w:val="28"/>
          <ns2:ligatures ns2:val="none"/>
        </w:rPr>
        <w:t>/s).</w:t>
      </w:r>
    </w:p>
    <w:p ns2:paraId="4A15BFE3" ns2:textId="77777777" w:rsidR="002E16F4" w:rsidRPr="007656EF" w:rsidRDefault="002E16F4" w:rsidP="001917A1">
      <w:pPr>
        <w:keepNext/>
        <w:widowControl w:val="0"/>
        <w:adjustRightInd w:val="0"/>
        <w:spacing w:before="40" w:after="40" w:line="240" w:lineRule="auto"/>
        <w:ind w:firstLine="567"/>
        <w:jc w:val="both"/>
        <w:textAlignment w:val="baseline"/>
        <w:outlineLvl w:val="3"/>
        <w:rPr>
          <w:rFonts w:ascii="Times New Roman" w:eastAsia="PMingLiU" w:hAnsi="Times New Roman" w:cs="Times New Roman"/>
          <w:kern w:val="0"/>
          <w:sz w:val="28"/>
          <ns2:ligatures ns2:val="none"/>
        </w:rPr>
      </w:pPr>
      <w:r w:rsidRPr="007656EF">
        <w:rPr>
          <w:rFonts w:ascii="Times New Roman" w:eastAsia="PMingLiU" w:hAnsi="Times New Roman" w:cs="Times New Roman"/>
          <w:kern w:val="0"/>
          <w:sz w:val="28"/>
          <ns2:ligatures ns2:val="none"/>
        </w:rPr>
        <w:t>2. Căn cứ thời gian điều tiết hồ chứa theo tính toán, các nhà máy thủy điện được phân loại thành hai nhóm sau:</w:t>
      </w:r>
    </w:p>
    <w:p ns2:paraId="3F6F486C" ns2:textId="77777777" w:rsidR="002E16F4" w:rsidRPr="007656EF" w:rsidRDefault="002E16F4" w:rsidP="001917A1">
      <w:pPr>
        <w:widowControl w:val="0"/>
        <w:spacing w:before="40" w:after="40" w:line="240" w:lineRule="auto"/>
        <w:ind w:left="-10"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w:t>
      </w:r>
      <w:r w:rsidRPr="007656EF">
        <w:rPr>
          <w:rFonts w:ascii="Times New Roman" w:eastAsia="PMingLiU" w:hAnsi="Times New Roman" w:cs="Times New Roman"/>
          <w:bCs/>
          <w:iCs/>
          <w:kern w:val="0"/>
          <w:sz w:val="28"/>
          <w:szCs w:val="28"/>
          <w:lang w:val="vi-VN"/>
          <ns2:ligatures ns2:val="none"/>
        </w:rPr>
        <w:t xml:space="preserve">Nhóm nhà máy thủy điện có hồ chứa điều tiết </w:t>
      </w:r>
      <w:r w:rsidRPr="007656EF">
        <w:rPr>
          <w:rFonts w:ascii="Times New Roman" w:eastAsia="PMingLiU" w:hAnsi="Times New Roman" w:cs="Times New Roman"/>
          <w:bCs/>
          <w:iCs/>
          <w:kern w:val="0"/>
          <w:sz w:val="28"/>
          <w:szCs w:val="28"/>
          <ns2:ligatures ns2:val="none"/>
        </w:rPr>
        <w:t>từ 02 ngày trở lên</w:t>
      </w:r>
      <w:r w:rsidRPr="007656EF">
        <w:rPr>
          <w:rFonts w:ascii="Times New Roman" w:eastAsia="PMingLiU" w:hAnsi="Times New Roman" w:cs="Times New Roman"/>
          <w:bCs/>
          <w:iCs/>
          <w:kern w:val="0"/>
          <w:sz w:val="28"/>
          <w:szCs w:val="28"/>
          <w:lang w:val="vi-VN"/>
          <ns2:ligatures ns2:val="none"/>
        </w:rPr>
        <w:t xml:space="preserve">: </w:t>
      </w:r>
      <w:r w:rsidRPr="007656EF">
        <w:rPr>
          <w:rFonts w:ascii="Times New Roman" w:eastAsia="PMingLiU" w:hAnsi="Times New Roman" w:cs="Times New Roman"/>
          <w:bCs/>
          <w:iCs/>
          <w:kern w:val="0"/>
          <w:sz w:val="28"/>
          <w:szCs w:val="28"/>
          <ns2:ligatures ns2:val="none"/>
        </w:rPr>
        <w:t>g</w:t>
      </w:r>
      <w:r w:rsidRPr="007656EF">
        <w:rPr>
          <w:rFonts w:ascii="Times New Roman" w:eastAsia="PMingLiU" w:hAnsi="Times New Roman" w:cs="Times New Roman"/>
          <w:bCs/>
          <w:iCs/>
          <w:kern w:val="0"/>
          <w:sz w:val="28"/>
          <w:szCs w:val="28"/>
          <w:lang w:val="vi-VN"/>
          <ns2:ligatures ns2:val="none"/>
        </w:rPr>
        <w:t xml:space="preserve">ồm các nhà máy thủy điện có thời gian điều tiết </w:t>
      </w:r>
      <w:r w:rsidRPr="007656EF">
        <w:rPr>
          <w:rFonts w:ascii="Times New Roman" w:eastAsia="PMingLiU" w:hAnsi="Times New Roman" w:cs="Times New Roman"/>
          <w:bCs/>
          <w:iCs/>
          <w:kern w:val="0"/>
          <w:sz w:val="28"/>
          <w:szCs w:val="28"/>
          <ns2:ligatures ns2:val="none"/>
        </w:rPr>
        <w:t xml:space="preserve">hồ chứa </w:t>
      </w:r>
      <w:r w:rsidRPr="007656EF">
        <w:rPr>
          <w:rFonts w:ascii="Times New Roman" w:eastAsia="PMingLiU" w:hAnsi="Times New Roman" w:cs="Times New Roman"/>
          <w:bCs/>
          <w:iCs/>
          <w:kern w:val="0"/>
          <w:sz w:val="28"/>
          <w:szCs w:val="28"/>
          <w:lang w:val="vi-VN"/>
          <ns2:ligatures ns2:val="none"/>
        </w:rPr>
        <w:t>(T</w:t>
      </w:r>
      <w:r w:rsidRPr="007656EF">
        <w:rPr>
          <w:rFonts w:ascii="Times New Roman" w:eastAsia="PMingLiU" w:hAnsi="Times New Roman" w:cs="Times New Roman"/>
          <w:bCs/>
          <w:iCs/>
          <w:kern w:val="0"/>
          <w:sz w:val="28"/>
          <w:szCs w:val="28"/>
          <w:vertAlign w:val="subscript"/>
          <w:lang w:val="vi-VN"/>
          <ns2:ligatures ns2:val="none"/>
        </w:rPr>
        <w:t>đt</w:t>
      </w:r>
      <w:r w:rsidRPr="007656EF">
        <w:rPr>
          <w:rFonts w:ascii="Times New Roman" w:eastAsia="PMingLiU" w:hAnsi="Times New Roman" w:cs="Times New Roman"/>
          <w:bCs/>
          <w:iCs/>
          <w:kern w:val="0"/>
          <w:sz w:val="28"/>
          <w:szCs w:val="28"/>
          <w:lang w:val="vi-VN"/>
          <ns2:ligatures ns2:val="none"/>
        </w:rPr>
        <w:t xml:space="preserve">) </w:t>
      </w:r>
      <w:r w:rsidRPr="007656EF">
        <w:rPr>
          <w:rFonts w:ascii="Times New Roman" w:eastAsia="PMingLiU" w:hAnsi="Times New Roman" w:cs="Times New Roman"/>
          <w:bCs/>
          <w:iCs/>
          <w:kern w:val="0"/>
          <w:sz w:val="28"/>
          <w:szCs w:val="28"/>
          <ns2:ligatures ns2:val="none"/>
        </w:rPr>
        <w:t>từ 02</w:t>
      </w:r>
      <w:r w:rsidRPr="007656EF">
        <w:rPr>
          <w:rFonts w:ascii="Times New Roman" w:eastAsia="PMingLiU" w:hAnsi="Times New Roman" w:cs="Times New Roman"/>
          <w:bCs/>
          <w:iCs/>
          <w:kern w:val="0"/>
          <w:sz w:val="28"/>
          <w:szCs w:val="28"/>
          <w:lang w:val="vi-VN"/>
          <ns2:ligatures ns2:val="none"/>
        </w:rPr>
        <w:t xml:space="preserve"> ngày</w:t>
      </w:r>
      <w:r w:rsidRPr="007656EF">
        <w:rPr>
          <w:rFonts w:ascii="Times New Roman" w:eastAsia="PMingLiU" w:hAnsi="Times New Roman" w:cs="Times New Roman"/>
          <w:bCs/>
          <w:iCs/>
          <w:kern w:val="0"/>
          <w:sz w:val="28"/>
          <w:szCs w:val="28"/>
          <ns2:ligatures ns2:val="none"/>
        </w:rPr>
        <w:t xml:space="preserve"> trở lên</w:t>
      </w:r>
      <w:r w:rsidRPr="007656EF">
        <w:rPr>
          <w:rFonts w:ascii="Times New Roman" w:eastAsia="PMingLiU" w:hAnsi="Times New Roman" w:cs="Times New Roman"/>
          <w:bCs/>
          <w:iCs/>
          <w:kern w:val="0"/>
          <w:sz w:val="28"/>
          <w:szCs w:val="28"/>
          <w:lang w:val="vi-VN"/>
          <ns2:ligatures ns2:val="none"/>
        </w:rPr>
        <w:t>;</w:t>
      </w:r>
    </w:p>
    <w:p ns2:paraId="2B3A32B9" ns2:textId="77777777" w:rsidR="002E16F4" w:rsidRPr="007656EF" w:rsidRDefault="002E16F4" w:rsidP="001917A1">
      <w:pPr>
        <w:widowControl w:val="0"/>
        <w:spacing w:before="40" w:after="40" w:line="240" w:lineRule="auto"/>
        <w:ind w:left="-10"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w:t>
      </w:r>
      <w:r w:rsidRPr="007656EF">
        <w:rPr>
          <w:rFonts w:ascii="Times New Roman" w:eastAsia="PMingLiU" w:hAnsi="Times New Roman" w:cs="Times New Roman"/>
          <w:bCs/>
          <w:iCs/>
          <w:kern w:val="0"/>
          <w:sz w:val="28"/>
          <w:szCs w:val="28"/>
          <w:lang w:val="vi-VN"/>
          <ns2:ligatures ns2:val="none"/>
        </w:rPr>
        <w:t xml:space="preserve">Nhóm nhà máy thủy điện có hồ chứa điều tiết dưới 02 ngày: </w:t>
      </w:r>
      <w:r w:rsidRPr="003A427E">
        <w:rPr>
          <w:rFonts w:ascii="Times New Roman" w:eastAsia="PMingLiU" w:hAnsi="Times New Roman" w:cs="Times New Roman"/>
          <w:bCs/>
          <w:iCs/>
          <w:kern w:val="0"/>
          <w:sz w:val="28"/>
          <w:szCs w:val="28"/>
          <w:lang w:val="vi-VN"/>
          <ns2:ligatures ns2:val="none"/>
        </w:rPr>
        <w:t>g</w:t>
      </w:r>
      <w:r w:rsidRPr="007656EF">
        <w:rPr>
          <w:rFonts w:ascii="Times New Roman" w:eastAsia="PMingLiU" w:hAnsi="Times New Roman" w:cs="Times New Roman"/>
          <w:bCs/>
          <w:iCs/>
          <w:kern w:val="0"/>
          <w:sz w:val="28"/>
          <w:szCs w:val="28"/>
          <w:lang w:val="vi-VN"/>
          <ns2:ligatures ns2:val="none"/>
        </w:rPr>
        <w:t>ồm các nhà máy thủy điện có thời gian điều tiết hồ chứa (T</w:t>
      </w:r>
      <w:r w:rsidRPr="007656EF">
        <w:rPr>
          <w:rFonts w:ascii="Times New Roman" w:eastAsia="PMingLiU" w:hAnsi="Times New Roman" w:cs="Times New Roman"/>
          <w:bCs/>
          <w:iCs/>
          <w:kern w:val="0"/>
          <w:sz w:val="28"/>
          <w:szCs w:val="28"/>
          <w:vertAlign w:val="subscript"/>
          <w:lang w:val="vi-VN"/>
          <ns2:ligatures ns2:val="none"/>
        </w:rPr>
        <w:t>đt</w:t>
      </w:r>
      <w:r w:rsidRPr="007656EF">
        <w:rPr>
          <w:rFonts w:ascii="Times New Roman" w:eastAsia="PMingLiU" w:hAnsi="Times New Roman" w:cs="Times New Roman"/>
          <w:bCs/>
          <w:iCs/>
          <w:kern w:val="0"/>
          <w:sz w:val="28"/>
          <w:szCs w:val="28"/>
          <w:lang w:val="vi-VN"/>
          <ns2:ligatures ns2:val="none"/>
        </w:rPr>
        <w:t>) dưới 02 ngày.</w:t>
      </w:r>
    </w:p>
    <w:p ns2:paraId="72B8B4BA" ns2:textId="77777777" w:rsidR="002E16F4" w:rsidRPr="007656EF" w:rsidRDefault="002E16F4" w:rsidP="001917A1">
      <w:pPr>
        <w:widowControl w:val="0"/>
        <w:tabs>
          <w:tab w:val="left" w:pos="709"/>
        </w:tabs>
        <w:spacing w:before="40" w:after="4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394" w:name="_Toc363476159"/>
      <w:bookmarkStart w:id="6395" w:name="_Toc363741084"/>
      <w:bookmarkStart w:id="6396" w:name="_Toc365547008"/>
      <w:bookmarkStart w:id="6397" w:name="_Ref272483258"/>
      <w:bookmarkStart w:id="6398" w:name="_Ref351021555"/>
      <w:bookmarkStart w:id="6399" w:name="_Toc369598278"/>
      <w:bookmarkStart w:id="6400" w:name="_Toc368399553"/>
      <w:bookmarkStart w:id="6401" w:name="_Toc372722852"/>
      <w:bookmarkStart w:id="6402" w:name="_Ref530061851"/>
      <w:bookmarkEnd w:id="6385"/>
      <w:bookmarkEnd w:id="6386"/>
      <w:bookmarkEnd w:id="6394"/>
      <w:bookmarkEnd w:id="6395"/>
      <w:bookmarkEnd w:id="6396"/>
      <w:r w:rsidRPr="007656EF">
        <w:rPr>
          <w:rFonts w:ascii="Times New Roman" w:eastAsia="PMingLiU" w:hAnsi="Times New Roman" w:cs="Times New Roman"/>
          <w:b/>
          <w:color w:val="000000"/>
          <w:kern w:val="0"/>
          <w:sz w:val="28"/>
          <w:szCs w:val="28"/>
          <w:lang w:val="vi-VN" w:bidi="th-TH"/>
          <ns2:ligatures ns2:val="none"/>
        </w:rPr>
        <w:t xml:space="preserve">Điều 25. </w:t>
      </w:r>
      <w:r w:rsidRPr="007656EF">
        <w:rPr>
          <w:rFonts w:ascii="Times New Roman" w:eastAsia="PMingLiU" w:hAnsi="Times New Roman" w:cs="Times New Roman"/>
          <w:b/>
          <w:kern w:val="0"/>
          <w:sz w:val="28"/>
          <w:szCs w:val="28"/>
          <w:lang w:val="vi-VN" w:bidi="th-TH"/>
          <ns2:ligatures ns2:val="none"/>
        </w:rPr>
        <w:t>Xác định suất hao nhiệt của tổ máy nhiệt điện</w:t>
      </w:r>
    </w:p>
    <w:p ns2:paraId="32FA3563" ns2:textId="77777777" w:rsidR="002E16F4" w:rsidRPr="007656EF" w:rsidRDefault="002E16F4" w:rsidP="001917A1">
      <w:pPr>
        <w:widowControl w:val="0"/>
        <w:spacing w:before="40" w:after="40" w:line="240" w:lineRule="auto"/>
        <w:ind w:firstLine="567"/>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kern w:val="0"/>
          <w:sz w:val="28"/>
          <w:szCs w:val="26"/>
          <w:lang w:val="vi-VN"/>
          <ns2:ligatures ns2:val="none"/>
        </w:rPr>
        <w:t xml:space="preserve">Trên cơ sở số liệu cung cấp của Đơn vị mua điện và Đơn vị phát điện, Đơn vị vận hành hệ thống điện và thị trường điện có trách nhiệm tính toán, xác định suất hao nhiệt và hệ số suy giảm hiệu suất của các tổ máy nhiệt điện theo quy định tại khoản 3 Điều </w:t>
      </w:r>
      <w:r w:rsidRPr="003A427E">
        <w:rPr>
          <w:rFonts w:ascii="Times New Roman" w:eastAsia="PMingLiU" w:hAnsi="Times New Roman" w:cs="Times New Roman"/>
          <w:bCs/>
          <w:iCs/>
          <w:kern w:val="0"/>
          <w:sz w:val="28"/>
          <w:szCs w:val="26"/>
          <w:lang w:val="vi-VN"/>
          <ns2:ligatures ns2:val="none"/>
        </w:rPr>
        <w:t>19</w:t>
      </w:r>
      <w:r w:rsidRPr="007656EF">
        <w:rPr>
          <w:rFonts w:ascii="Times New Roman" w:eastAsia="PMingLiU" w:hAnsi="Times New Roman" w:cs="Times New Roman"/>
          <w:bCs/>
          <w:iCs/>
          <w:kern w:val="0"/>
          <w:sz w:val="28"/>
          <w:szCs w:val="26"/>
          <w:lang w:val="vi-VN"/>
          <ns2:ligatures ns2:val="none"/>
        </w:rPr>
        <w:t xml:space="preserve"> Thông tư này.</w:t>
      </w:r>
    </w:p>
    <w:p ns2:paraId="43DEED82" ns2:textId="77777777" w:rsidR="002E16F4" w:rsidRPr="007656EF" w:rsidRDefault="002E16F4" w:rsidP="001917A1">
      <w:pPr>
        <w:widowControl w:val="0"/>
        <w:tabs>
          <w:tab w:val="left" w:pos="709"/>
        </w:tabs>
        <w:spacing w:before="40" w:after="4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403" w:name="_Ref530254258"/>
      <w:r w:rsidRPr="007656EF">
        <w:rPr>
          <w:rFonts w:ascii="Times New Roman" w:eastAsia="PMingLiU" w:hAnsi="Times New Roman" w:cs="Times New Roman"/>
          <w:b/>
          <w:color w:val="000000"/>
          <w:kern w:val="0"/>
          <w:sz w:val="28"/>
          <w:szCs w:val="28"/>
          <w:lang w:val="vi-VN" w:bidi="th-TH"/>
          <ns2:ligatures ns2:val="none"/>
        </w:rPr>
        <w:t xml:space="preserve">Điều 26. </w:t>
      </w:r>
      <w:r w:rsidRPr="007656EF">
        <w:rPr>
          <w:rFonts w:ascii="Times New Roman" w:eastAsia="PMingLiU" w:hAnsi="Times New Roman" w:cs="Times New Roman"/>
          <w:b/>
          <w:kern w:val="0"/>
          <w:sz w:val="28"/>
          <w:szCs w:val="28"/>
          <w:lang w:val="vi-VN" w:bidi="th-TH"/>
          <ns2:ligatures ns2:val="none"/>
        </w:rPr>
        <w:t>Xác định nhu cầu dịch vụ phụ trợ cho năm tới</w:t>
      </w:r>
    </w:p>
    <w:p ns2:paraId="5A4A6632" ns2:textId="77777777" w:rsidR="002E16F4" w:rsidRPr="007656EF" w:rsidRDefault="002E16F4" w:rsidP="001917A1">
      <w:pPr>
        <w:widowControl w:val="0"/>
        <w:spacing w:before="40" w:after="40" w:line="240" w:lineRule="auto"/>
        <w:ind w:firstLine="567"/>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kern w:val="0"/>
          <w:sz w:val="28"/>
          <w:szCs w:val="26"/>
          <w:lang w:val="vi-VN"/>
          <ns2:ligatures ns2:val="none"/>
        </w:rPr>
        <w:t xml:space="preserve">Đơn vị vận hành hệ thống điện và thị trường điện có trách nhiệm tính toán xác định nhu cầu các loại hình dịch vụ phụ trợ cho năm tới theo quy định tại </w:t>
      </w:r>
      <w:r w:rsidRPr="007656EF">
        <w:rPr>
          <w:rFonts w:ascii="Times New Roman" w:eastAsia="PMingLiU" w:hAnsi="Times New Roman" w:cs="Times New Roman"/>
          <w:bCs/>
          <w:iCs/>
          <w:kern w:val="0"/>
          <w:sz w:val="28"/>
          <w:szCs w:val="28"/>
          <w:lang w:val="vi-VN"/>
          <ns2:ligatures ns2:val="none"/>
        </w:rPr>
        <w:t xml:space="preserve">Quy định hệ thống </w:t>
      </w:r>
      <w:r w:rsidRPr="007656EF">
        <w:rPr>
          <w:rFonts w:ascii="Times New Roman" w:eastAsia="PMingLiU" w:hAnsi="Times New Roman" w:cs="Times New Roman"/>
          <w:bCs/>
          <w:iCs/>
          <w:kern w:val="0"/>
          <w:sz w:val="28"/>
          <w:szCs w:val="26"/>
          <w:lang w:val="vi-VN"/>
          <ns2:ligatures ns2:val="none"/>
        </w:rPr>
        <w:t xml:space="preserve">truyền tải điện, phân phối điện và đo đếm điện năng và </w:t>
      </w:r>
      <w:r w:rsidRPr="007656EF">
        <w:rPr>
          <w:rFonts w:ascii="Times New Roman" w:eastAsia="PMingLiU" w:hAnsi="Times New Roman" w:cs="Times New Roman"/>
          <w:bCs/>
          <w:iCs/>
          <w:color w:val="000000"/>
          <w:kern w:val="0"/>
          <w:sz w:val="28"/>
          <w:szCs w:val="28"/>
          <w:lang w:val="vi-VN"/>
          <ns2:ligatures ns2:val="none"/>
        </w:rPr>
        <w:t xml:space="preserve">Quy định điều độ, vận hành, thao tác, xử lý sự cố, khởi động đen và khôi phục hệ thống điện quốc gia </w:t>
      </w:r>
      <w:r w:rsidRPr="007656EF">
        <w:rPr>
          <w:rFonts w:ascii="Times New Roman" w:eastAsia="PMingLiU" w:hAnsi="Times New Roman" w:cs="Times New Roman"/>
          <w:bCs/>
          <w:iCs/>
          <w:kern w:val="0"/>
          <w:sz w:val="28"/>
          <w:szCs w:val="26"/>
          <w:lang w:val="vi-VN"/>
          <ns2:ligatures ns2:val="none"/>
        </w:rPr>
        <w:t>do Bộ Công Thương ban hành và theo thời gian biểu quy định tại Sơ đồ 07 Phụ lục này.</w:t>
      </w:r>
    </w:p>
    <w:p ns2:paraId="733F816D"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404" w:name="_Ref530254803"/>
      <w:r w:rsidRPr="007656EF">
        <w:rPr>
          <w:rFonts w:ascii="Times New Roman" w:eastAsia="PMingLiU" w:hAnsi="Times New Roman" w:cs="Times New Roman"/>
          <w:b/>
          <w:color w:val="000000"/>
          <w:kern w:val="0"/>
          <w:sz w:val="28"/>
          <w:szCs w:val="28"/>
          <w:lang w:val="vi-VN" w:bidi="th-TH"/>
          <ns2:ligatures ns2:val="none"/>
        </w:rPr>
        <w:t xml:space="preserve">Điều 27. </w:t>
      </w:r>
      <w:r w:rsidRPr="007656EF">
        <w:rPr>
          <w:rFonts w:ascii="Times New Roman" w:eastAsia="PMingLiU" w:hAnsi="Times New Roman" w:cs="Times New Roman"/>
          <w:b/>
          <w:kern w:val="0"/>
          <w:sz w:val="28"/>
          <w:szCs w:val="28"/>
          <w:lang w:val="vi-VN" w:bidi="th-TH"/>
          <ns2:ligatures ns2:val="none"/>
        </w:rPr>
        <w:t>Tính toán giá trị nước năm tới</w:t>
      </w:r>
    </w:p>
    <w:p ns2:paraId="7E675E3D" ns2:textId="77777777" w:rsidR="001917A1" w:rsidRPr="003A427E" w:rsidRDefault="001917A1"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p>
    <w:p ns2:paraId="665516B3"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lastRenderedPageBreak/>
        <w:t>1. Đơn vị vận hành hệ thống điện và thị trường điện có trách nhiệm tính toán giá trị nước năm tới theo nguyên tắc quy định tại Điều 1</w:t>
      </w:r>
      <w:r w:rsidRPr="003A427E">
        <w:rPr>
          <w:rFonts w:ascii="Times New Roman" w:eastAsia="PMingLiU" w:hAnsi="Times New Roman" w:cs="Times New Roman"/>
          <w:kern w:val="0"/>
          <w:sz w:val="28"/>
          <w:lang w:val="vi-VN"/>
          <ns2:ligatures ns2:val="none"/>
        </w:rPr>
        <w:t>9</w:t>
      </w:r>
      <w:r w:rsidRPr="007656EF">
        <w:rPr>
          <w:rFonts w:ascii="Times New Roman" w:eastAsia="PMingLiU" w:hAnsi="Times New Roman" w:cs="Times New Roman"/>
          <w:kern w:val="0"/>
          <w:sz w:val="28"/>
          <w:lang w:val="vi-VN"/>
          <ns2:ligatures ns2:val="none"/>
        </w:rPr>
        <w:t xml:space="preserve"> Phụ lục này, theo trình tự tại Sơ đồ 04 Phụ lục này</w:t>
      </w:r>
      <w:r w:rsidRPr="007656EF">
        <w:rPr>
          <w:rFonts w:ascii="Times New Roman" w:eastAsia="PMingLiU" w:hAnsi="Times New Roman" w:cs="Times New Roman"/>
          <w:kern w:val="0"/>
          <w:sz w:val="28"/>
          <w:szCs w:val="28"/>
          <w:lang w:val="vi-VN"/>
          <ns2:ligatures ns2:val="none"/>
        </w:rPr>
        <w:t xml:space="preserve"> và theo thời gian biểu quy định tại Sơ đồ 07 Phụ lục này.</w:t>
      </w:r>
    </w:p>
    <w:p ns2:paraId="6954C4A4"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kern w:val="0"/>
          <w:sz w:val="28"/>
          <w:lang w:val="vi-VN"/>
          <ns2:ligatures ns2:val="none"/>
        </w:rPr>
        <w:t>Kết quả tính toán giá trị nước phục vụ quá trình lập kế hoạch vận hành năm tới bao gồm g</w:t>
      </w:r>
      <w:r w:rsidRPr="007656EF">
        <w:rPr>
          <w:rFonts w:ascii="Times New Roman" w:eastAsia="PMingLiU" w:hAnsi="Times New Roman" w:cs="Times New Roman"/>
          <w:kern w:val="0"/>
          <w:sz w:val="28"/>
          <w:szCs w:val="28"/>
          <w:lang w:val="vi-VN"/>
          <ns2:ligatures ns2:val="none"/>
        </w:rPr>
        <w:t>iá trị nước 52 tuần đầu tiên trong chu kỳ tính toán của các nhà máy thủy điện (đồng/kWh);</w:t>
      </w:r>
    </w:p>
    <w:p ns2:paraId="7408ABD4"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405" w:name="_Ref34653540"/>
      <w:r w:rsidRPr="007656EF">
        <w:rPr>
          <w:rFonts w:ascii="Times New Roman" w:eastAsia="PMingLiU" w:hAnsi="Times New Roman" w:cs="Times New Roman"/>
          <w:b/>
          <w:color w:val="000000"/>
          <w:kern w:val="0"/>
          <w:sz w:val="28"/>
          <w:szCs w:val="28"/>
          <w:lang w:val="vi-VN" w:bidi="th-TH"/>
          <ns2:ligatures ns2:val="none"/>
        </w:rPr>
        <w:t xml:space="preserve">Điều 28. </w:t>
      </w:r>
      <w:r w:rsidRPr="007656EF">
        <w:rPr>
          <w:rFonts w:ascii="Times New Roman" w:eastAsia="PMingLiU" w:hAnsi="Times New Roman" w:cs="Times New Roman"/>
          <w:b/>
          <w:kern w:val="0"/>
          <w:sz w:val="28"/>
          <w:szCs w:val="28"/>
          <w:lang w:val="vi-VN" w:bidi="th-TH"/>
          <ns2:ligatures ns2:val="none"/>
        </w:rPr>
        <w:t>Tính toán mô phỏng thị trường điện</w:t>
      </w:r>
      <w:bookmarkEnd w:id="6397"/>
      <w:bookmarkEnd w:id="6398"/>
      <w:r w:rsidRPr="007656EF">
        <w:rPr>
          <w:rFonts w:ascii="Times New Roman" w:eastAsia="PMingLiU" w:hAnsi="Times New Roman" w:cs="Times New Roman"/>
          <w:b/>
          <w:kern w:val="0"/>
          <w:sz w:val="28"/>
          <w:szCs w:val="28"/>
          <w:lang w:val="vi-VN" w:bidi="th-TH"/>
          <ns2:ligatures ns2:val="none"/>
        </w:rPr>
        <w:t xml:space="preserve"> năm tới</w:t>
      </w:r>
      <w:bookmarkEnd w:id="6399"/>
      <w:bookmarkEnd w:id="6400"/>
      <w:bookmarkEnd w:id="6401"/>
      <w:bookmarkEnd w:id="6402"/>
      <w:bookmarkEnd w:id="6403"/>
      <w:bookmarkEnd w:id="6404"/>
      <w:bookmarkEnd w:id="6405"/>
    </w:p>
    <w:p ns2:paraId="0BB4E592"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1. Trước ngày 15 tháng 11 hằng năm, Đơn vị vận hành hệ thống điện và thị trường điện có trách nhiệm tính toán mô phỏng thị trường điện theo quy định tại  Điều 1</w:t>
      </w:r>
      <w:r w:rsidRPr="003A427E">
        <w:rPr>
          <w:rFonts w:ascii="Times New Roman" w:eastAsia="PMingLiU" w:hAnsi="Times New Roman" w:cs="Times New Roman"/>
          <w:kern w:val="0"/>
          <w:sz w:val="28"/>
          <w:lang w:val="vi-VN"/>
          <ns2:ligatures ns2:val="none"/>
        </w:rPr>
        <w:t>8</w:t>
      </w:r>
      <w:r w:rsidRPr="007656EF">
        <w:rPr>
          <w:rFonts w:ascii="Times New Roman" w:eastAsia="PMingLiU" w:hAnsi="Times New Roman" w:cs="Times New Roman"/>
          <w:kern w:val="0"/>
          <w:sz w:val="28"/>
          <w:lang w:val="vi-VN"/>
          <ns2:ligatures ns2:val="none"/>
        </w:rPr>
        <w:t xml:space="preserve"> Phụ lục này và theo thời gian biểu quy định tại Sơ đồ 07 Phụ lục này.</w:t>
      </w:r>
    </w:p>
    <w:p ns2:paraId="35D7C7C3"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2. Trong tính toán mô phỏng thị trường, các tổ máy được cập nhật vào chương trình mô phỏng thị trường như sau:</w:t>
      </w:r>
    </w:p>
    <w:p ns2:paraId="321766BF"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w:t>
      </w:r>
      <w:r w:rsidRPr="007656EF">
        <w:rPr>
          <w:rFonts w:ascii="Times New Roman" w:eastAsia="PMingLiU" w:hAnsi="Times New Roman" w:cs="Times New Roman"/>
          <w:bCs/>
          <w:iCs/>
          <w:kern w:val="0"/>
          <w:sz w:val="28"/>
          <w:szCs w:val="28"/>
          <w:lang w:val="vi-VN"/>
          <ns2:ligatures ns2:val="none"/>
        </w:rPr>
        <w:t xml:space="preserve">Các tổ máy nhiệt điện sử dụng chi phí biến đổi theo quy định tại </w:t>
      </w:r>
      <w:r w:rsidRPr="003A427E">
        <w:rPr>
          <w:rFonts w:ascii="Times New Roman" w:eastAsia="PMingLiU" w:hAnsi="Times New Roman" w:cs="Times New Roman"/>
          <w:bCs/>
          <w:iCs/>
          <w:kern w:val="0"/>
          <w:sz w:val="28"/>
          <w:szCs w:val="28"/>
          <w:lang w:val="vi-VN"/>
          <ns2:ligatures ns2:val="none"/>
        </w:rPr>
        <w:t>k</w:t>
      </w:r>
      <w:r w:rsidRPr="007656EF">
        <w:rPr>
          <w:rFonts w:ascii="Times New Roman" w:eastAsia="PMingLiU" w:hAnsi="Times New Roman" w:cs="Times New Roman"/>
          <w:bCs/>
          <w:iCs/>
          <w:kern w:val="0"/>
          <w:sz w:val="28"/>
          <w:szCs w:val="28"/>
          <w:lang w:val="vi-VN"/>
          <ns2:ligatures ns2:val="none"/>
        </w:rPr>
        <w:t xml:space="preserve">hoản 3 Điều </w:t>
      </w:r>
      <w:r w:rsidRPr="003A427E">
        <w:rPr>
          <w:rFonts w:ascii="Times New Roman" w:eastAsia="PMingLiU" w:hAnsi="Times New Roman" w:cs="Times New Roman"/>
          <w:bCs/>
          <w:iCs/>
          <w:kern w:val="0"/>
          <w:sz w:val="28"/>
          <w:szCs w:val="28"/>
          <w:lang w:val="vi-VN"/>
          <ns2:ligatures ns2:val="none"/>
        </w:rPr>
        <w:t>19</w:t>
      </w:r>
      <w:r w:rsidRPr="007656EF">
        <w:rPr>
          <w:rFonts w:ascii="Times New Roman" w:eastAsia="PMingLiU" w:hAnsi="Times New Roman" w:cs="Times New Roman"/>
          <w:bCs/>
          <w:iCs/>
          <w:kern w:val="0"/>
          <w:sz w:val="28"/>
          <w:szCs w:val="28"/>
          <w:lang w:val="vi-VN"/>
          <ns2:ligatures ns2:val="none"/>
        </w:rPr>
        <w:t xml:space="preserve"> Thông tư này;</w:t>
      </w:r>
    </w:p>
    <w:p ns2:paraId="46CD7E3C"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w:t>
      </w:r>
      <w:r w:rsidRPr="007656EF">
        <w:rPr>
          <w:rFonts w:ascii="Times New Roman" w:eastAsia="PMingLiU" w:hAnsi="Times New Roman" w:cs="Times New Roman"/>
          <w:bCs/>
          <w:iCs/>
          <w:kern w:val="0"/>
          <w:sz w:val="28"/>
          <w:szCs w:val="28"/>
          <w:lang w:val="vi-VN"/>
          <ns2:ligatures ns2:val="none"/>
        </w:rPr>
        <w:t>Các tổ máy thủy điện sử dụng thông số kỹ thuật tổ máy, đặc tính hồ chứa và thông số thủy văn;</w:t>
      </w:r>
    </w:p>
    <w:p ns2:paraId="54709D43"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w:t>
      </w:r>
      <w:r w:rsidRPr="007656EF">
        <w:rPr>
          <w:rFonts w:ascii="Times New Roman" w:eastAsia="PMingLiU" w:hAnsi="Times New Roman" w:cs="Times New Roman"/>
          <w:bCs/>
          <w:iCs/>
          <w:kern w:val="0"/>
          <w:sz w:val="28"/>
          <w:szCs w:val="28"/>
          <w:lang w:val="vi-VN"/>
          <ns2:ligatures ns2:val="none"/>
        </w:rPr>
        <w:t>Các tổ máy chưa có đầy đủ số liệu được mô phỏng là tổ máy với sản lượng cố định bằng sản lượng trong kế hoạch vận hành hệ thống điện;</w:t>
      </w:r>
    </w:p>
    <w:p ns2:paraId="7F4DE888"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d) </w:t>
      </w:r>
      <w:r w:rsidRPr="003A427E">
        <w:rPr>
          <w:rFonts w:ascii="Times New Roman" w:eastAsia="PMingLiU" w:hAnsi="Times New Roman" w:cs="Times New Roman"/>
          <w:bCs/>
          <w:iCs/>
          <w:kern w:val="0"/>
          <w:sz w:val="28"/>
          <w:szCs w:val="28"/>
          <w:lang w:val="vi-VN"/>
          <ns2:ligatures ns2:val="none"/>
        </w:rPr>
        <w:t>Ràng buộc về bao tiêu:</w:t>
      </w:r>
    </w:p>
    <w:p ns2:paraId="6ADE9766"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kern w:val="0"/>
          <w:sz w:val="28"/>
          <w:szCs w:val="28"/>
          <w:lang w:val="vi-VN"/>
          <ns2:ligatures ns2:val="none"/>
        </w:rPr>
        <w:t>- Mô phỏng ràng buộc đảm bảo sản lượng huy động trong năm tới lớn hơn hoặc bằng sản lượng yêu cầu bao tiêu của các nhà máy điện có yêu cầu về bao tiêu;</w:t>
      </w:r>
    </w:p>
    <w:p ns2:paraId="786316C4"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kern w:val="0"/>
          <w:sz w:val="28"/>
          <w:szCs w:val="28"/>
          <w:lang w:val="vi-VN"/>
          <ns2:ligatures ns2:val="none"/>
        </w:rPr>
        <w:t>- Đối với các nhà máy điện có yêu cầu về bao tiêu không đủ năm (ngày bắt đầu có yêu cầu bao tiêu ở giữa năm), bổ sung thêm ràng buộc đảm bảo sản lượng huy động từ ngày 01/01 đến ngày bắt đầu bao tiêu ở giữa năm tới lớn hơn hoặc bằng sản lượng yêu cầu bao tiêu năm trừ đi sản lượng ước đã thực hiện từ thời điểm bao tiêu năm hiện tại đến ngày 31/12 của năm hiện tại.</w:t>
      </w:r>
    </w:p>
    <w:p ns2:paraId="0C6D6101"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bookmarkStart w:id="6406" w:name="_Ref272497930"/>
      <w:r w:rsidRPr="007656EF">
        <w:rPr>
          <w:rFonts w:ascii="Times New Roman" w:eastAsia="PMingLiU" w:hAnsi="Times New Roman" w:cs="Times New Roman"/>
          <w:kern w:val="0"/>
          <w:sz w:val="28"/>
          <w:lang w:val="vi-VN"/>
          <ns2:ligatures ns2:val="none"/>
        </w:rPr>
        <w:t>3. Kết quả mô phỏng thị trường bao gồm:</w:t>
      </w:r>
    </w:p>
    <w:p ns2:paraId="5B2F2A52"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w:t>
      </w:r>
      <w:r w:rsidRPr="007656EF">
        <w:rPr>
          <w:rFonts w:ascii="Times New Roman" w:eastAsia="PMingLiU" w:hAnsi="Times New Roman" w:cs="Times New Roman"/>
          <w:bCs/>
          <w:iCs/>
          <w:kern w:val="0"/>
          <w:sz w:val="28"/>
          <w:szCs w:val="28"/>
          <w:lang w:val="vi-VN"/>
          <ns2:ligatures ns2:val="none"/>
        </w:rPr>
        <w:t>Giá trị nước của các hồ thủy điện trong từng tuần của năm tới (đồng/kWh);</w:t>
      </w:r>
    </w:p>
    <w:p ns2:paraId="3B776627"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w:t>
      </w:r>
      <w:r w:rsidRPr="007656EF">
        <w:rPr>
          <w:rFonts w:ascii="Times New Roman" w:eastAsia="PMingLiU" w:hAnsi="Times New Roman" w:cs="Times New Roman"/>
          <w:bCs/>
          <w:iCs/>
          <w:kern w:val="0"/>
          <w:sz w:val="28"/>
          <w:szCs w:val="28"/>
          <w:lang w:val="vi-VN"/>
          <ns2:ligatures ns2:val="none"/>
        </w:rPr>
        <w:t>Mực nước tối ưu các hồ chứa thủy điện từng tuần và từng tháng của năm tới (m);</w:t>
      </w:r>
    </w:p>
    <w:p ns2:paraId="6E96C241"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w:t>
      </w:r>
      <w:r w:rsidRPr="007656EF">
        <w:rPr>
          <w:rFonts w:ascii="Times New Roman" w:eastAsia="PMingLiU" w:hAnsi="Times New Roman" w:cs="Times New Roman"/>
          <w:bCs/>
          <w:iCs/>
          <w:kern w:val="0"/>
          <w:sz w:val="28"/>
          <w:szCs w:val="28"/>
          <w:lang w:val="vi-VN"/>
          <ns2:ligatures ns2:val="none"/>
        </w:rPr>
        <w:t>Sản lượng dự kiến của các tổ máy trong từng tuần của năm tới (MWh);</w:t>
      </w:r>
    </w:p>
    <w:p ns2:paraId="28A71A85"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d) </w:t>
      </w:r>
      <w:r w:rsidRPr="007656EF">
        <w:rPr>
          <w:rFonts w:ascii="Times New Roman" w:eastAsia="PMingLiU" w:hAnsi="Times New Roman" w:cs="Times New Roman"/>
          <w:bCs/>
          <w:iCs/>
          <w:kern w:val="0"/>
          <w:sz w:val="28"/>
          <w:szCs w:val="28"/>
          <w:lang w:val="vi-VN"/>
          <ns2:ligatures ns2:val="none"/>
        </w:rPr>
        <w:t>Giá biên dự kiến các miền.</w:t>
      </w:r>
    </w:p>
    <w:p ns2:paraId="2DB1312A"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407" w:name="_Ref272496936"/>
      <w:bookmarkStart w:id="6408" w:name="_Ref272504092"/>
      <w:bookmarkStart w:id="6409" w:name="_Toc369598279"/>
      <w:bookmarkStart w:id="6410" w:name="_Toc368399554"/>
      <w:bookmarkStart w:id="6411" w:name="_Toc372722853"/>
      <w:bookmarkStart w:id="6412" w:name="_Ref530063806"/>
      <w:bookmarkEnd w:id="6406"/>
      <w:r w:rsidRPr="007656EF">
        <w:rPr>
          <w:rFonts w:ascii="Times New Roman" w:eastAsia="PMingLiU" w:hAnsi="Times New Roman" w:cs="Times New Roman"/>
          <w:b/>
          <w:color w:val="000000"/>
          <w:kern w:val="0"/>
          <w:sz w:val="28"/>
          <w:szCs w:val="28"/>
          <w:lang w:val="vi-VN" w:bidi="th-TH"/>
          <ns2:ligatures ns2:val="none"/>
        </w:rPr>
        <w:t xml:space="preserve">Điều 29. </w:t>
      </w:r>
      <w:r w:rsidRPr="007656EF">
        <w:rPr>
          <w:rFonts w:ascii="Times New Roman" w:eastAsia="PMingLiU" w:hAnsi="Times New Roman" w:cs="Times New Roman"/>
          <w:b/>
          <w:kern w:val="0"/>
          <w:sz w:val="28"/>
          <w:szCs w:val="28"/>
          <w:lang w:val="vi-VN" w:bidi="th-TH"/>
          <ns2:ligatures ns2:val="none"/>
        </w:rPr>
        <w:t xml:space="preserve"> Phân loại nhà máy </w:t>
      </w:r>
      <w:bookmarkEnd w:id="6407"/>
      <w:bookmarkEnd w:id="6408"/>
      <w:bookmarkEnd w:id="6409"/>
      <w:bookmarkEnd w:id="6410"/>
      <w:bookmarkEnd w:id="6411"/>
      <w:r w:rsidRPr="007656EF">
        <w:rPr>
          <w:rFonts w:ascii="Times New Roman" w:eastAsia="PMingLiU" w:hAnsi="Times New Roman" w:cs="Times New Roman"/>
          <w:b/>
          <w:kern w:val="0"/>
          <w:sz w:val="28"/>
          <w:szCs w:val="28"/>
          <w:lang w:val="vi-VN" w:bidi="th-TH"/>
          <ns2:ligatures ns2:val="none"/>
        </w:rPr>
        <w:t>nhiệt điện năm tới</w:t>
      </w:r>
      <w:bookmarkEnd w:id="6412"/>
    </w:p>
    <w:p ns2:paraId="01B7F1BA"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1. Các nhà máy nhiệt điện được phân loại thành ba nhóm như sau:</w:t>
      </w:r>
    </w:p>
    <w:p ns2:paraId="08C11B67"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a) </w:t>
      </w:r>
      <w:r w:rsidRPr="007656EF">
        <w:rPr>
          <w:rFonts w:ascii="Times New Roman" w:eastAsia="PMingLiU" w:hAnsi="Times New Roman" w:cs="Times New Roman"/>
          <w:bCs/>
          <w:iCs/>
          <w:kern w:val="0"/>
          <w:sz w:val="28"/>
          <w:szCs w:val="26"/>
          <w:lang w:val="vi-VN"/>
          <ns2:ligatures ns2:val="none"/>
        </w:rPr>
        <w:t>Nhóm nhà máy chạy nền;</w:t>
      </w:r>
    </w:p>
    <w:p ns2:paraId="7345060D"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w:t>
      </w:r>
      <w:r w:rsidRPr="007656EF">
        <w:rPr>
          <w:rFonts w:ascii="Times New Roman" w:eastAsia="PMingLiU" w:hAnsi="Times New Roman" w:cs="Times New Roman"/>
          <w:bCs/>
          <w:iCs/>
          <w:kern w:val="0"/>
          <w:sz w:val="28"/>
          <w:szCs w:val="26"/>
          <w:lang w:val="vi-VN"/>
          <ns2:ligatures ns2:val="none"/>
        </w:rPr>
        <w:t>Nhóm nhà máy chạy lưng;</w:t>
      </w:r>
    </w:p>
    <w:p ns2:paraId="3A060412"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c) </w:t>
      </w:r>
      <w:r w:rsidRPr="007656EF">
        <w:rPr>
          <w:rFonts w:ascii="Times New Roman" w:eastAsia="PMingLiU" w:hAnsi="Times New Roman" w:cs="Times New Roman"/>
          <w:bCs/>
          <w:iCs/>
          <w:kern w:val="0"/>
          <w:sz w:val="28"/>
          <w:szCs w:val="26"/>
          <w:lang w:val="vi-VN"/>
          <ns2:ligatures ns2:val="none"/>
        </w:rPr>
        <w:t>Nhóm nhà máy chạy đỉnh.</w:t>
      </w:r>
    </w:p>
    <w:p ns2:paraId="13D6EBB3"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2. Đơn vị vận hành hệ thống điện và thị trường điện có trách nhiệm tính toán </w:t>
      </w:r>
      <w:r w:rsidRPr="007656EF">
        <w:rPr>
          <w:rFonts w:ascii="Times New Roman" w:eastAsia="PMingLiU" w:hAnsi="Times New Roman" w:cs="Times New Roman"/>
          <w:kern w:val="0"/>
          <w:sz w:val="28"/>
          <w:lang w:val="vi-VN"/>
          <ns2:ligatures ns2:val="none"/>
        </w:rPr>
        <w:lastRenderedPageBreak/>
        <w:t>phân loại nhà máy chạy nền, chạy lưng và chạy đỉnh năm tới và theo thời gian biểu quy định tại Sơ đồ 07 Phụ lục này.</w:t>
      </w:r>
    </w:p>
    <w:p ns2:paraId="371CFE9B"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3. Việc phân loại các nhà máy chạy nền, chạy lưng và chạy đỉnh được xác định căn cứ trên kết quả tính toán hệ số tải trung bình của nhà máy nhiệt điện.</w:t>
      </w:r>
    </w:p>
    <w:p ns2:paraId="6E604C35"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4. Số liệu đầu vào phục vụ tính toán phân loại nhà máy:</w:t>
      </w:r>
    </w:p>
    <w:p ns2:paraId="7F588D87"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w:t>
      </w:r>
      <w:r w:rsidRPr="007656EF">
        <w:rPr>
          <w:rFonts w:ascii="Times New Roman" w:eastAsia="PMingLiU" w:hAnsi="Times New Roman" w:cs="Times New Roman"/>
          <w:bCs/>
          <w:iCs/>
          <w:kern w:val="0"/>
          <w:sz w:val="28"/>
          <w:szCs w:val="28"/>
          <w:lang w:val="vi-VN"/>
          <ns2:ligatures ns2:val="none"/>
        </w:rPr>
        <w:t>Kết quả tính toán tổng sản lượng điện năng dự kiến của các nhà máy nhiệt điện trong kế hoạch vận hành thị trường điện năm tới theo phương pháp lập lịch có ràng buộc;</w:t>
      </w:r>
    </w:p>
    <w:p ns2:paraId="033A730D"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w:t>
      </w:r>
      <w:r w:rsidRPr="007656EF">
        <w:rPr>
          <w:rFonts w:ascii="Times New Roman" w:eastAsia="PMingLiU" w:hAnsi="Times New Roman" w:cs="Times New Roman"/>
          <w:bCs/>
          <w:iCs/>
          <w:kern w:val="0"/>
          <w:sz w:val="28"/>
          <w:szCs w:val="28"/>
          <w:lang w:val="vi-VN"/>
          <ns2:ligatures ns2:val="none"/>
        </w:rPr>
        <w:t>Công suất đặt của nhà máy;</w:t>
      </w:r>
    </w:p>
    <w:p ns2:paraId="745C68B3"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w:t>
      </w:r>
      <w:r w:rsidRPr="007656EF">
        <w:rPr>
          <w:rFonts w:ascii="Times New Roman" w:eastAsia="PMingLiU" w:hAnsi="Times New Roman" w:cs="Times New Roman"/>
          <w:bCs/>
          <w:iCs/>
          <w:kern w:val="0"/>
          <w:sz w:val="28"/>
          <w:szCs w:val="28"/>
          <w:lang w:val="vi-VN"/>
          <ns2:ligatures ns2:val="none"/>
        </w:rPr>
        <w:t>Thời điểm đưa nhà máy mới vào vận hành thương mại.</w:t>
      </w:r>
    </w:p>
    <w:p ns2:paraId="182996F7"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5. Trình tự tính toán phân loại nhà máy chạy nền, chạy lưng, chạy đỉnh cho kế hoạch vận hành năm tới được thực hiện như sau:</w:t>
      </w:r>
    </w:p>
    <w:p ns2:paraId="0E91368F" ns2:textId="29F9FBDA" w:rsidR="002E16F4" w:rsidRPr="007656EF" w:rsidRDefault="002E16F4" w:rsidP="002E16F4">
      <w:pPr>
        <w:widowControl w:val="0"/>
        <w:spacing w:before="60" w:after="60" w:line="240" w:lineRule="auto"/>
        <w:ind w:firstLine="567"/>
        <w:jc w:val="both"/>
        <w:rPr>
          <w:rFonts w:ascii="Times New Roman" w:eastAsia="Calibri" w:hAnsi="Times New Roman" w:cs="Times New Roman"/>
          <w:bCs/>
          <w:iCs/>
          <w:kern w:val="0"/>
          <w:sz w:val="28"/>
          <w:szCs w:val="28"/>
          <w:lang w:val="vi-VN"/>
          <ns2:ligatures ns2:val="none"/>
        </w:rPr>
      </w:pPr>
      <w:r w:rsidRPr="007656EF">
        <w:rPr>
          <w:rFonts w:ascii="Times New Roman" w:eastAsia="Calibri" w:hAnsi="Times New Roman" w:cs="Times New Roman"/>
          <w:bCs/>
          <w:iCs/>
          <w:kern w:val="0"/>
          <w:sz w:val="28"/>
          <w:szCs w:val="28"/>
          <w:lang w:val="vi-VN"/>
          <ns2:ligatures ns2:val="none"/>
        </w:rPr>
        <w:t>a) Từ kết quả tính toán mô phỏng thị trường điện theo quy định tại Điều 2</w:t>
      </w:r>
      <w:r w:rsidRPr="003A427E">
        <w:rPr>
          <w:rFonts w:ascii="Times New Roman" w:eastAsia="Calibri" w:hAnsi="Times New Roman" w:cs="Times New Roman"/>
          <w:bCs/>
          <w:iCs/>
          <w:kern w:val="0"/>
          <w:sz w:val="28"/>
          <w:szCs w:val="28"/>
          <w:lang w:val="vi-VN"/>
          <ns2:ligatures ns2:val="none"/>
        </w:rPr>
        <w:t>8</w:t>
      </w:r>
      <w:r w:rsidRPr="007656EF">
        <w:rPr>
          <w:rFonts w:ascii="Times New Roman" w:eastAsia="Calibri" w:hAnsi="Times New Roman" w:cs="Times New Roman"/>
          <w:kern w:val="0"/>
          <w:sz w:val="28"/>
          <w:szCs w:val="22"/>
          <w:lang w:val="vi-VN"/>
          <ns2:ligatures ns2:val="none"/>
        </w:rPr>
        <w:t xml:space="preserve"> Phụ lục này</w:t>
      </w:r>
      <w:r w:rsidRPr="007656EF">
        <w:rPr>
          <w:rFonts w:ascii="Times New Roman" w:eastAsia="Calibri" w:hAnsi="Times New Roman" w:cs="Times New Roman"/>
          <w:bCs/>
          <w:iCs/>
          <w:kern w:val="0"/>
          <w:sz w:val="28"/>
          <w:szCs w:val="28"/>
          <w:lang w:val="vi-VN"/>
          <ns2:ligatures ns2:val="none"/>
        </w:rPr>
        <w:t>, xác định được tổng sản lượng điện năng dự kiến trong năm tới của từng nhà máy nhiệt điện.</w:t>
      </w:r>
    </w:p>
    <w:p ns2:paraId="73E6C198" ns2:textId="77777777" w:rsidR="002E16F4" w:rsidRPr="007656EF" w:rsidRDefault="002E16F4" w:rsidP="002E16F4">
      <w:pPr>
        <w:widowControl w:val="0"/>
        <w:spacing w:before="60" w:after="60" w:line="240" w:lineRule="auto"/>
        <w:ind w:firstLine="567"/>
        <w:jc w:val="both"/>
        <w:rPr>
          <w:rFonts w:ascii="Times New Roman" w:eastAsia="Calibri" w:hAnsi="Times New Roman" w:cs="Times New Roman"/>
          <w:kern w:val="0"/>
          <w:sz w:val="28"/>
          <w:szCs w:val="28"/>
          <w:lang w:val="vi-VN"/>
          <ns2:ligatures ns2:val="none"/>
        </w:rPr>
      </w:pPr>
      <w:r w:rsidRPr="007656EF">
        <w:rPr>
          <w:rFonts w:ascii="Times New Roman" w:eastAsia="Calibri" w:hAnsi="Times New Roman" w:cs="Times New Roman"/>
          <w:bCs/>
          <w:iCs/>
          <w:kern w:val="0"/>
          <w:sz w:val="28"/>
          <w:szCs w:val="28"/>
          <w:lang w:val="vi-VN"/>
          <ns2:ligatures ns2:val="none"/>
        </w:rPr>
        <w:t>b) Hệ số tải trung bình năm của mỗi nhà máy được xác định như sau:</w:t>
      </w:r>
    </w:p>
    <w:p ns2:paraId="769DE684" ns2:textId="4447B737" w:rsidR="002E16F4" w:rsidRPr="007656EF" w:rsidRDefault="00B00495" w:rsidP="002E16F4">
      <w:pPr>
        <w:widowControl w:val="0"/>
        <w:spacing w:before="60" w:after="60" w:line="240" w:lineRule="auto"/>
        <w:ind w:firstLine="567"/>
        <w:jc w:val="center"/>
        <w:outlineLvl w:val="4"/>
        <w:rPr>
          <w:rFonts w:ascii="Times New Roman" w:eastAsia="PMingLiU" w:hAnsi="Times New Roman" w:cs="Times New Roman"/>
          <w:bCs/>
          <w:iCs/>
          <w:kern w:val="0"/>
          <w:sz w:val="28"/>
          <w:szCs w:val="26"/>
          <ns2:ligatures ns2:val="none"/>
        </w:rPr>
      </w:pPr>
      <w:r>
        <w:rPr>
          <w:rFonts w:ascii="Times New Roman" w:eastAsia="PMingLiU" w:hAnsi="Times New Roman" w:cs="Times New Roman"/>
          <w:bCs/>
          <w:iCs/>
          <w:kern w:val="0"/>
          <w:position w:val="-30"/>
          <w:sz w:val="28"/>
          <w:szCs w:val="26"/>
          <ns2:ligatures ns2:val="none"/>
        </w:rPr>
        <w:pict ns2:anchorId="0FAEE9B0">
          <ns7:shape id="_x0000_i1201" type="#_x0000_t75" style="width:102.75pt;height:37.5pt">
            <ns7:imagedata r:id="rId178" ns8:title=""/>
          </ns7:shape>
        </w:pict>
      </w:r>
    </w:p>
    <w:p ns2:paraId="22A1515D" ns2:textId="77777777" w:rsidR="002E16F4" w:rsidRPr="007656EF" w:rsidRDefault="002E16F4" w:rsidP="002E16F4">
      <w:pPr>
        <w:widowControl w:val="0"/>
        <w:spacing w:before="60" w:after="60" w:line="240" w:lineRule="auto"/>
        <w:ind w:firstLine="567"/>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Trong đó:</w:t>
      </w:r>
    </w:p>
    <w:p ns2:paraId="21BB168F" ns2:textId="44A0DD14" w:rsidR="002E16F4" w:rsidRPr="007656EF" w:rsidRDefault="00B00495" w:rsidP="002E16F4">
      <w:pPr>
        <w:widowControl w:val="0"/>
        <w:spacing w:before="60" w:after="60" w:line="240" w:lineRule="auto"/>
        <w:ind w:firstLine="567"/>
        <w:jc w:val="both"/>
        <w:outlineLvl w:val="5"/>
        <w:rPr>
          <w:rFonts w:ascii="Times New Roman" w:eastAsia="SimSun" w:hAnsi="Times New Roman" w:cs="Times New Roman"/>
          <w:kern w:val="0"/>
          <w:sz w:val="28"/>
          <w:szCs w:val="28"/>
          <ns2:ligatures ns2:val="none"/>
        </w:rPr>
      </w:pPr>
      <w:r>
        <w:rPr>
          <w:rFonts w:ascii="Times New Roman" w:eastAsia="SimSun" w:hAnsi="Times New Roman" w:cs="Times New Roman"/>
          <w:kern w:val="0"/>
          <w:position w:val="-12"/>
          <w:sz w:val="28"/>
          <w:szCs w:val="28"/>
          <ns2:ligatures ns2:val="none"/>
        </w:rPr>
        <w:pict ns2:anchorId="7763A43E">
          <ns7:shape id="_x0000_i1202" type="#_x0000_t75" style="width:22.5pt;height:22.5pt">
            <ns7:imagedata r:id="rId179" ns8:title=""/>
          </ns7:shape>
        </w:pict>
      </w:r>
      <w:r w:rsidR="002E16F4" w:rsidRPr="007656EF">
        <w:rPr>
          <w:rFonts w:ascii="Times New Roman" w:eastAsia="SimSun" w:hAnsi="Times New Roman" w:cs="Times New Roman"/>
          <w:kern w:val="0"/>
          <w:sz w:val="28"/>
          <w:szCs w:val="28"/>
          <ns2:ligatures ns2:val="none"/>
        </w:rPr>
        <w:t>: Hệ số tải trung bình năm của nhà máy i (%);</w:t>
      </w:r>
    </w:p>
    <w:p ns2:paraId="215D2127" ns2:textId="76E28D7C" w:rsidR="002E16F4" w:rsidRPr="007656EF" w:rsidRDefault="00B00495" w:rsidP="002E16F4">
      <w:pPr>
        <w:widowControl w:val="0"/>
        <w:spacing w:before="60" w:after="60" w:line="240" w:lineRule="auto"/>
        <w:ind w:firstLine="567"/>
        <w:jc w:val="both"/>
        <w:outlineLvl w:val="5"/>
        <w:rPr>
          <w:rFonts w:ascii="Times New Roman" w:eastAsia="SimSun" w:hAnsi="Times New Roman" w:cs="Times New Roman"/>
          <w:kern w:val="0"/>
          <w:sz w:val="28"/>
          <w:szCs w:val="28"/>
          <ns2:ligatures ns2:val="none"/>
        </w:rPr>
      </w:pPr>
      <w:r>
        <w:rPr>
          <w:rFonts w:ascii="Times New Roman" w:eastAsia="SimSun" w:hAnsi="Times New Roman" w:cs="Times New Roman"/>
          <w:kern w:val="0"/>
          <w:position w:val="-12"/>
          <w:sz w:val="28"/>
          <w:szCs w:val="28"/>
          <ns2:ligatures ns2:val="none"/>
        </w:rPr>
        <w:pict ns2:anchorId="66DE3D4C">
          <ns7:shape id="_x0000_i1203" type="#_x0000_t75" style="width:18.75pt;height:22.5pt">
            <ns7:imagedata r:id="rId180" ns8:title=""/>
          </ns7:shape>
        </w:pict>
      </w:r>
      <w:r w:rsidR="002E16F4" w:rsidRPr="007656EF">
        <w:rPr>
          <w:rFonts w:ascii="Times New Roman" w:eastAsia="SimSun" w:hAnsi="Times New Roman" w:cs="Times New Roman"/>
          <w:kern w:val="0"/>
          <w:sz w:val="28"/>
          <w:szCs w:val="28"/>
          <ns2:ligatures ns2:val="none"/>
        </w:rPr>
        <w:t>: Tổng sản lượng điện năng dự kiến trong năm tới của nhà máy i, xác định từ kết quả tính toán mô phỏng thị trường điện</w:t>
      </w:r>
      <w:r w:rsidR="002E16F4" w:rsidRPr="007656EF">
        <w:rPr>
          <w:rFonts w:ascii="Times New Roman" w:eastAsia="SimSun" w:hAnsi="Times New Roman" w:cs="Times New Roman"/>
          <w:kern w:val="0"/>
          <w:sz w:val="28"/>
          <w:szCs w:val="28"/>
          <w:lang w:val="vi-VN"/>
          <ns2:ligatures ns2:val="none"/>
        </w:rPr>
        <w:t xml:space="preserve"> </w:t>
      </w:r>
      <w:r w:rsidR="002E16F4" w:rsidRPr="007656EF">
        <w:rPr>
          <w:rFonts w:ascii="Times New Roman" w:eastAsia="SimSun" w:hAnsi="Times New Roman" w:cs="Times New Roman"/>
          <w:kern w:val="0"/>
          <w:sz w:val="28"/>
          <w:szCs w:val="28"/>
          <ns2:ligatures ns2:val="none"/>
        </w:rPr>
        <w:t>(MWh);</w:t>
      </w:r>
    </w:p>
    <w:p ns2:paraId="0CCD874C" ns2:textId="70847146" w:rsidR="002E16F4" w:rsidRPr="007656EF" w:rsidRDefault="00B00495" w:rsidP="002E16F4">
      <w:pPr>
        <w:widowControl w:val="0"/>
        <w:spacing w:before="60" w:after="60" w:line="240" w:lineRule="auto"/>
        <w:ind w:firstLine="567"/>
        <w:jc w:val="both"/>
        <w:outlineLvl w:val="5"/>
        <w:rPr>
          <w:rFonts w:ascii="Times New Roman" w:eastAsia="SimSun" w:hAnsi="Times New Roman" w:cs="Times New Roman"/>
          <w:kern w:val="0"/>
          <w:sz w:val="28"/>
          <w:szCs w:val="28"/>
          <ns2:ligatures ns2:val="none"/>
        </w:rPr>
      </w:pPr>
      <w:r>
        <w:rPr>
          <w:rFonts w:ascii="Times New Roman" w:eastAsia="SimSun" w:hAnsi="Times New Roman" w:cs="Times New Roman"/>
          <w:kern w:val="0"/>
          <w:position w:val="-12"/>
          <w:sz w:val="28"/>
          <w:szCs w:val="28"/>
          <ns2:ligatures ns2:val="none"/>
        </w:rPr>
        <w:pict ns2:anchorId="2DD57208">
          <ns7:shape id="_x0000_i1204" type="#_x0000_t75" style="width:12pt;height:18.75pt">
            <ns7:imagedata r:id="rId181" ns8:title=""/>
          </ns7:shape>
        </w:pict>
      </w:r>
      <w:r w:rsidR="002E16F4" w:rsidRPr="007656EF">
        <w:rPr>
          <w:rFonts w:ascii="Times New Roman" w:eastAsia="SimSun" w:hAnsi="Times New Roman" w:cs="Times New Roman"/>
          <w:kern w:val="0"/>
          <w:sz w:val="28"/>
          <w:szCs w:val="28"/>
          <ns2:ligatures ns2:val="none"/>
        </w:rPr>
        <w:t>: Công suất đặt của nhà máy i (MW);</w:t>
      </w:r>
    </w:p>
    <w:p ns2:paraId="43CC35F1" ns2:textId="2EDB5C64" w:rsidR="002E16F4" w:rsidRPr="007656EF" w:rsidRDefault="00B00495" w:rsidP="002E16F4">
      <w:pPr>
        <w:widowControl w:val="0"/>
        <w:spacing w:before="60" w:after="60" w:line="240" w:lineRule="auto"/>
        <w:ind w:firstLine="567"/>
        <w:jc w:val="both"/>
        <w:outlineLvl w:val="5"/>
        <w:rPr>
          <w:rFonts w:ascii="Times New Roman" w:eastAsia="SimSun" w:hAnsi="Times New Roman" w:cs="Times New Roman"/>
          <w:kern w:val="0"/>
          <w:sz w:val="28"/>
          <w:szCs w:val="28"/>
          <ns2:ligatures ns2:val="none"/>
        </w:rPr>
      </w:pPr>
      <w:r>
        <w:rPr>
          <w:rFonts w:ascii="Times New Roman" w:eastAsia="SimSun" w:hAnsi="Times New Roman" w:cs="Times New Roman"/>
          <w:kern w:val="0"/>
          <w:position w:val="-12"/>
          <w:sz w:val="28"/>
          <w:szCs w:val="28"/>
          <ns2:ligatures ns2:val="none"/>
        </w:rPr>
        <w:pict ns2:anchorId="1426C835">
          <ns7:shape id="_x0000_i1205" type="#_x0000_t75" style="width:18.75pt;height:18.75pt">
            <ns7:imagedata r:id="rId182" ns8:title=""/>
          </ns7:shape>
        </w:pict>
      </w:r>
      <w:r w:rsidR="002E16F4" w:rsidRPr="007656EF">
        <w:rPr>
          <w:rFonts w:ascii="Times New Roman" w:eastAsia="SimSun" w:hAnsi="Times New Roman" w:cs="Times New Roman"/>
          <w:kern w:val="0"/>
          <w:sz w:val="28"/>
          <w:szCs w:val="28"/>
          <ns2:ligatures ns2:val="none"/>
        </w:rPr>
        <w:t>: Tổng số chu kỳ tính toán hệ số tải năm.</w:t>
      </w:r>
    </w:p>
    <w:p ns2:paraId="0C3E3565"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6. </w:t>
      </w:r>
      <w:r w:rsidRPr="007656EF">
        <w:rPr>
          <w:rFonts w:ascii="Times New Roman" w:eastAsia="PMingLiU" w:hAnsi="Times New Roman" w:cs="Times New Roman"/>
          <w:kern w:val="0"/>
          <w:sz w:val="28"/>
          <ns2:ligatures ns2:val="none"/>
        </w:rPr>
        <w:t>Đơn vị vận hành hệ thống điện và thị trường điện có trách nhiệm sử dụng mô hình mô phỏng thị trường để xác định hệ số tải trung bình năm của các nhà máy nhiệt điện và phân loại nhà máy nhiệt điện theo quy định tại khoản 2 Điều 23 Thông tư này</w:t>
      </w:r>
      <w:r w:rsidRPr="007656EF">
        <w:rPr>
          <w:rFonts w:ascii="Times New Roman" w:eastAsia="PMingLiU" w:hAnsi="Times New Roman" w:cs="Times New Roman"/>
          <w:kern w:val="0"/>
          <w:sz w:val="28"/>
          <w:szCs w:val="28"/>
          <w:lang w:val="vi-VN"/>
          <ns2:ligatures ns2:val="none"/>
        </w:rPr>
        <w:t>.</w:t>
      </w:r>
    </w:p>
    <w:p ns2:paraId="49932B2C"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413" w:name="_Ref351021524"/>
      <w:bookmarkStart w:id="6414" w:name="_Toc369598280"/>
      <w:bookmarkStart w:id="6415" w:name="_Toc368399555"/>
      <w:bookmarkStart w:id="6416" w:name="_Toc372722854"/>
      <w:bookmarkStart w:id="6417" w:name="_Ref272504183"/>
      <w:r w:rsidRPr="003A427E">
        <w:rPr>
          <w:rFonts w:ascii="Times New Roman" w:eastAsia="PMingLiU" w:hAnsi="Times New Roman" w:cs="Times New Roman"/>
          <w:b/>
          <w:color w:val="000000"/>
          <w:kern w:val="0"/>
          <w:sz w:val="28"/>
          <w:szCs w:val="28"/>
          <w:lang w:val="vi-VN" w:bidi="th-TH"/>
          <ns2:ligatures ns2:val="none"/>
        </w:rPr>
        <w:t xml:space="preserve">Điều 30. </w:t>
      </w:r>
      <w:r w:rsidRPr="003A427E">
        <w:rPr>
          <w:rFonts w:ascii="Times New Roman" w:eastAsia="PMingLiU" w:hAnsi="Times New Roman" w:cs="Times New Roman"/>
          <w:b/>
          <w:kern w:val="0"/>
          <w:sz w:val="28"/>
          <w:szCs w:val="28"/>
          <w:lang w:val="vi-VN" w:bidi="th-TH"/>
          <ns2:ligatures ns2:val="none"/>
        </w:rPr>
        <w:t xml:space="preserve"> Tính toán giá trần bản chào của tổ máy nhiệt điện</w:t>
      </w:r>
    </w:p>
    <w:p ns2:paraId="2DEC1BC4"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kern w:val="0"/>
          <w:sz w:val="28"/>
          <w:szCs w:val="26"/>
          <w:lang w:val="vi-VN"/>
          <ns2:ligatures ns2:val="none"/>
        </w:rPr>
        <w:t>Đơn vị vận hành hệ thống điện và thị trường điện có trách nhiệm tính toán</w:t>
      </w:r>
      <w:r w:rsidRPr="003A427E">
        <w:rPr>
          <w:rFonts w:ascii="Times New Roman" w:eastAsia="PMingLiU" w:hAnsi="Times New Roman" w:cs="Times New Roman"/>
          <w:bCs/>
          <w:iCs/>
          <w:kern w:val="0"/>
          <w:sz w:val="28"/>
          <w:szCs w:val="26"/>
          <w:lang w:val="vi-VN"/>
          <ns2:ligatures ns2:val="none"/>
        </w:rPr>
        <w:t>,</w:t>
      </w:r>
      <w:r w:rsidRPr="007656EF">
        <w:rPr>
          <w:rFonts w:ascii="Times New Roman" w:eastAsia="PMingLiU" w:hAnsi="Times New Roman" w:cs="Times New Roman"/>
          <w:bCs/>
          <w:iCs/>
          <w:kern w:val="0"/>
          <w:sz w:val="28"/>
          <w:szCs w:val="26"/>
          <w:lang w:val="vi-VN"/>
          <ns2:ligatures ns2:val="none"/>
        </w:rPr>
        <w:t xml:space="preserve"> công bố số liệu đầu vào và kết quả tính toán giá trần b</w:t>
      </w:r>
      <w:r w:rsidRPr="003A427E">
        <w:rPr>
          <w:rFonts w:ascii="Times New Roman" w:eastAsia="PMingLiU" w:hAnsi="Times New Roman" w:cs="Times New Roman"/>
          <w:bCs/>
          <w:iCs/>
          <w:kern w:val="0"/>
          <w:sz w:val="28"/>
          <w:szCs w:val="26"/>
          <w:lang w:val="vi-VN"/>
          <ns2:ligatures ns2:val="none"/>
        </w:rPr>
        <w:t>ả</w:t>
      </w:r>
      <w:r w:rsidRPr="007656EF">
        <w:rPr>
          <w:rFonts w:ascii="Times New Roman" w:eastAsia="PMingLiU" w:hAnsi="Times New Roman" w:cs="Times New Roman"/>
          <w:bCs/>
          <w:iCs/>
          <w:kern w:val="0"/>
          <w:sz w:val="28"/>
          <w:szCs w:val="26"/>
          <w:lang w:val="vi-VN"/>
          <ns2:ligatures ns2:val="none"/>
        </w:rPr>
        <w:t>n chào của các tổ máy nhiệt điện theo quy định tại Điều 2</w:t>
      </w:r>
      <w:r w:rsidRPr="003A427E">
        <w:rPr>
          <w:rFonts w:ascii="Times New Roman" w:eastAsia="PMingLiU" w:hAnsi="Times New Roman" w:cs="Times New Roman"/>
          <w:bCs/>
          <w:iCs/>
          <w:kern w:val="0"/>
          <w:sz w:val="28"/>
          <w:szCs w:val="26"/>
          <w:lang w:val="vi-VN"/>
          <ns2:ligatures ns2:val="none"/>
        </w:rPr>
        <w:t>4</w:t>
      </w:r>
      <w:r w:rsidRPr="007656EF">
        <w:rPr>
          <w:rFonts w:ascii="Times New Roman" w:eastAsia="PMingLiU" w:hAnsi="Times New Roman" w:cs="Times New Roman"/>
          <w:bCs/>
          <w:iCs/>
          <w:kern w:val="0"/>
          <w:sz w:val="28"/>
          <w:szCs w:val="26"/>
          <w:lang w:val="vi-VN"/>
          <ns2:ligatures ns2:val="none"/>
        </w:rPr>
        <w:t xml:space="preserve"> </w:t>
      </w:r>
      <w:r w:rsidRPr="003A427E">
        <w:rPr>
          <w:rFonts w:ascii="Times New Roman" w:eastAsia="PMingLiU" w:hAnsi="Times New Roman" w:cs="Times New Roman"/>
          <w:bCs/>
          <w:iCs/>
          <w:kern w:val="0"/>
          <w:sz w:val="28"/>
          <w:szCs w:val="26"/>
          <w:lang w:val="vi-VN"/>
          <ns2:ligatures ns2:val="none"/>
        </w:rPr>
        <w:t>Thông tư này.</w:t>
      </w:r>
    </w:p>
    <w:p ns2:paraId="55F1ED71"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418" w:name="_Ref530081299"/>
      <w:r w:rsidRPr="003A427E">
        <w:rPr>
          <w:rFonts w:ascii="Times New Roman" w:eastAsia="PMingLiU" w:hAnsi="Times New Roman" w:cs="Times New Roman"/>
          <w:b/>
          <w:color w:val="000000"/>
          <w:kern w:val="0"/>
          <w:sz w:val="28"/>
          <w:szCs w:val="28"/>
          <w:lang w:val="vi-VN" w:bidi="th-TH"/>
          <ns2:ligatures ns2:val="none"/>
        </w:rPr>
        <w:t xml:space="preserve">Điều 31. </w:t>
      </w:r>
      <w:r w:rsidRPr="003A427E">
        <w:rPr>
          <w:rFonts w:ascii="Times New Roman" w:eastAsia="PMingLiU" w:hAnsi="Times New Roman" w:cs="Times New Roman"/>
          <w:b/>
          <w:kern w:val="0"/>
          <w:sz w:val="28"/>
          <w:szCs w:val="28"/>
          <w:lang w:val="vi-VN" w:bidi="th-TH"/>
          <ns2:ligatures ns2:val="none"/>
        </w:rPr>
        <w:t xml:space="preserve"> Xác định giá trần thị trường điện áp dụng cho các đơn vị phát điện</w:t>
      </w:r>
      <w:bookmarkEnd w:id="6418"/>
    </w:p>
    <w:p ns2:paraId="3D2EED94"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kern w:val="0"/>
          <w:sz w:val="28"/>
          <w:szCs w:val="26"/>
          <w:lang w:val="vi-VN"/>
          <ns2:ligatures ns2:val="none"/>
        </w:rPr>
        <w:t>Đơn vị vận hành hệ thống điện và thị trường điện có trách nhiệm tính toán các phương án giá trần thị trường điện theo quy định tại Điều 2</w:t>
      </w:r>
      <w:r w:rsidRPr="003A427E">
        <w:rPr>
          <w:rFonts w:ascii="Times New Roman" w:eastAsia="PMingLiU" w:hAnsi="Times New Roman" w:cs="Times New Roman"/>
          <w:bCs/>
          <w:iCs/>
          <w:kern w:val="0"/>
          <w:sz w:val="28"/>
          <w:szCs w:val="26"/>
          <w:lang w:val="vi-VN"/>
          <ns2:ligatures ns2:val="none"/>
        </w:rPr>
        <w:t>5</w:t>
      </w:r>
      <w:r w:rsidRPr="007656EF">
        <w:rPr>
          <w:rFonts w:ascii="Times New Roman" w:eastAsia="PMingLiU" w:hAnsi="Times New Roman" w:cs="Times New Roman"/>
          <w:bCs/>
          <w:iCs/>
          <w:kern w:val="0"/>
          <w:sz w:val="28"/>
          <w:szCs w:val="26"/>
          <w:lang w:val="vi-VN"/>
          <ns2:ligatures ns2:val="none"/>
        </w:rPr>
        <w:t xml:space="preserve"> </w:t>
      </w:r>
      <w:r w:rsidRPr="003A427E">
        <w:rPr>
          <w:rFonts w:ascii="Times New Roman" w:eastAsia="PMingLiU" w:hAnsi="Times New Roman" w:cs="Times New Roman"/>
          <w:bCs/>
          <w:iCs/>
          <w:kern w:val="0"/>
          <w:sz w:val="28"/>
          <w:szCs w:val="26"/>
          <w:lang w:val="vi-VN"/>
          <ns2:ligatures ns2:val="none"/>
        </w:rPr>
        <w:t xml:space="preserve">Thông tư này </w:t>
      </w:r>
      <w:r w:rsidRPr="007656EF">
        <w:rPr>
          <w:rFonts w:ascii="Times New Roman" w:eastAsia="PMingLiU" w:hAnsi="Times New Roman" w:cs="Times New Roman"/>
          <w:bCs/>
          <w:iCs/>
          <w:kern w:val="0"/>
          <w:sz w:val="28"/>
          <w:szCs w:val="26"/>
          <w:lang w:val="vi-VN"/>
          <ns2:ligatures ns2:val="none"/>
        </w:rPr>
        <w:t xml:space="preserve">và theo thời gian biểu quy định tại </w:t>
      </w:r>
      <w:r w:rsidRPr="003A427E">
        <w:rPr>
          <w:rFonts w:ascii="Times New Roman" w:eastAsia="PMingLiU" w:hAnsi="Times New Roman" w:cs="Times New Roman"/>
          <w:bCs/>
          <w:iCs/>
          <w:kern w:val="0"/>
          <w:sz w:val="28"/>
          <w:szCs w:val="26"/>
          <w:lang w:val="vi-VN"/>
          <ns2:ligatures ns2:val="none"/>
        </w:rPr>
        <w:t xml:space="preserve">Sơ đồ 07 Phụ lục </w:t>
      </w:r>
      <w:r w:rsidRPr="007656EF">
        <w:rPr>
          <w:rFonts w:ascii="Times New Roman" w:eastAsia="PMingLiU" w:hAnsi="Times New Roman" w:cs="Times New Roman"/>
          <w:bCs/>
          <w:iCs/>
          <w:kern w:val="0"/>
          <w:sz w:val="28"/>
          <w:szCs w:val="26"/>
          <w:lang w:val="vi-VN"/>
          <ns2:ligatures ns2:val="none"/>
        </w:rPr>
        <w:t>này.</w:t>
      </w:r>
    </w:p>
    <w:p ns2:paraId="4C5D2553"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419" w:name="_Toc369598281"/>
      <w:bookmarkStart w:id="6420" w:name="_Toc368399556"/>
      <w:bookmarkStart w:id="6421" w:name="_Toc372722855"/>
      <w:bookmarkStart w:id="6422" w:name="_Ref530064238"/>
      <w:bookmarkStart w:id="6423" w:name="_Ref530081128"/>
      <w:bookmarkStart w:id="6424" w:name="_Ref530081505"/>
      <w:bookmarkStart w:id="6425" w:name="_Ref530081609"/>
      <w:bookmarkEnd w:id="6413"/>
      <w:bookmarkEnd w:id="6414"/>
      <w:bookmarkEnd w:id="6415"/>
      <w:bookmarkEnd w:id="6416"/>
      <w:bookmarkEnd w:id="6417"/>
      <w:r w:rsidRPr="007656EF">
        <w:rPr>
          <w:rFonts w:ascii="Times New Roman" w:eastAsia="PMingLiU" w:hAnsi="Times New Roman" w:cs="Times New Roman"/>
          <w:b/>
          <w:color w:val="000000"/>
          <w:kern w:val="0"/>
          <w:sz w:val="28"/>
          <w:szCs w:val="28"/>
          <w:lang w:val="vi-VN" w:bidi="th-TH"/>
          <ns2:ligatures ns2:val="none"/>
        </w:rPr>
        <w:t xml:space="preserve">Điều 32. </w:t>
      </w:r>
      <w:r w:rsidRPr="007656EF">
        <w:rPr>
          <w:rFonts w:ascii="Times New Roman" w:eastAsia="PMingLiU" w:hAnsi="Times New Roman" w:cs="Times New Roman"/>
          <w:b/>
          <w:kern w:val="0"/>
          <w:sz w:val="28"/>
          <w:szCs w:val="28"/>
          <w:lang w:val="vi-VN" w:bidi="th-TH"/>
          <ns2:ligatures ns2:val="none"/>
        </w:rPr>
        <w:t>Lựa chọn nhà máy điện mới tốt nhất</w:t>
      </w:r>
      <w:bookmarkEnd w:id="6419"/>
      <w:bookmarkEnd w:id="6420"/>
      <w:bookmarkEnd w:id="6421"/>
      <w:bookmarkEnd w:id="6422"/>
      <w:bookmarkEnd w:id="6423"/>
      <w:bookmarkEnd w:id="6424"/>
      <w:bookmarkEnd w:id="6425"/>
    </w:p>
    <w:p ns2:paraId="2C6DC3D6"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kern w:val="0"/>
          <w:sz w:val="28"/>
          <w:szCs w:val="26"/>
          <w:lang w:val="vi-VN"/>
          <ns2:ligatures ns2:val="none"/>
        </w:rPr>
        <w:lastRenderedPageBreak/>
        <w:t>Trước ngày 01 tháng 10 hằng năm, Đơn vị mua điện có trách nhiệm cung cấp các số liệu hợp đồng mua bán điện của các nhà máy điện cho Đơn vị vận hành hệ thống điện và thị trường điện để xác định nhà máy điện mới tốt nhất theo mẫu tại Biểu mẫu 1</w:t>
      </w:r>
      <w:r w:rsidRPr="003A427E">
        <w:rPr>
          <w:rFonts w:ascii="Times New Roman" w:eastAsia="PMingLiU" w:hAnsi="Times New Roman" w:cs="Times New Roman"/>
          <w:bCs/>
          <w:iCs/>
          <w:kern w:val="0"/>
          <w:sz w:val="28"/>
          <w:szCs w:val="26"/>
          <w:lang w:val="vi-VN"/>
          <ns2:ligatures ns2:val="none"/>
        </w:rPr>
        <w:t>2</w:t>
      </w:r>
      <w:r w:rsidRPr="007656EF">
        <w:rPr>
          <w:rFonts w:ascii="Times New Roman" w:eastAsia="PMingLiU" w:hAnsi="Times New Roman" w:cs="Times New Roman"/>
          <w:bCs/>
          <w:iCs/>
          <w:kern w:val="0"/>
          <w:sz w:val="28"/>
          <w:szCs w:val="26"/>
          <w:lang w:val="vi-VN"/>
          <ns2:ligatures ns2:val="none"/>
        </w:rPr>
        <w:t xml:space="preserve"> tại Phụ lục VI</w:t>
      </w:r>
      <w:r w:rsidRPr="003A427E">
        <w:rPr>
          <w:rFonts w:ascii="Times New Roman" w:eastAsia="PMingLiU" w:hAnsi="Times New Roman" w:cs="Times New Roman"/>
          <w:bCs/>
          <w:iCs/>
          <w:kern w:val="0"/>
          <w:sz w:val="28"/>
          <w:szCs w:val="26"/>
          <w:lang w:val="vi-VN"/>
          <ns2:ligatures ns2:val="none"/>
        </w:rPr>
        <w:t xml:space="preserve"> ban hành kèm theo</w:t>
      </w:r>
      <w:r w:rsidRPr="007656EF">
        <w:rPr>
          <w:rFonts w:ascii="Times New Roman" w:eastAsia="PMingLiU" w:hAnsi="Times New Roman" w:cs="Times New Roman"/>
          <w:bCs/>
          <w:iCs/>
          <w:kern w:val="0"/>
          <w:sz w:val="28"/>
          <w:szCs w:val="26"/>
          <w:lang w:val="vi-VN"/>
          <ns2:ligatures ns2:val="none"/>
        </w:rPr>
        <w:t xml:space="preserve"> Thông tư này. Đơn vị vận hành hệ thống điện và thị trường điện có trách nhiệm tính toán, lựa chọn nhà máy điện mới tốt nhất trong năm tới theo quy định tại Điều 26 Thông tư này, theo trình tự tại Sơ đồ 05 Phụ lục này và theo thời gian biểu quy định tại Sơ đồ 07 Phụ lục này.</w:t>
      </w:r>
    </w:p>
    <w:p ns2:paraId="09FEA4B0"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426" w:name="_Toc369598282"/>
      <w:bookmarkStart w:id="6427" w:name="_Toc368399557"/>
      <w:bookmarkStart w:id="6428" w:name="_Toc372722856"/>
      <w:r w:rsidRPr="007656EF">
        <w:rPr>
          <w:rFonts w:ascii="Times New Roman" w:eastAsia="PMingLiU" w:hAnsi="Times New Roman" w:cs="Times New Roman"/>
          <w:b/>
          <w:color w:val="000000"/>
          <w:kern w:val="0"/>
          <w:sz w:val="28"/>
          <w:szCs w:val="28"/>
          <w:lang w:val="vi-VN" w:bidi="th-TH"/>
          <ns2:ligatures ns2:val="none"/>
        </w:rPr>
        <w:t xml:space="preserve">Điều 33. </w:t>
      </w:r>
      <w:r w:rsidRPr="007656EF">
        <w:rPr>
          <w:rFonts w:ascii="Times New Roman" w:eastAsia="PMingLiU" w:hAnsi="Times New Roman" w:cs="Times New Roman"/>
          <w:b/>
          <w:kern w:val="0"/>
          <w:sz w:val="28"/>
          <w:szCs w:val="28"/>
          <w:lang w:val="vi-VN" w:bidi="th-TH"/>
          <ns2:ligatures ns2:val="none"/>
        </w:rPr>
        <w:t>Xác định giá công suất thị trường</w:t>
      </w:r>
    </w:p>
    <w:bookmarkEnd w:id="6426"/>
    <w:bookmarkEnd w:id="6427"/>
    <w:bookmarkEnd w:id="6428"/>
    <w:p ns2:paraId="0900B368"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spacing w:val="-6"/>
          <w:kern w:val="0"/>
          <w:sz w:val="28"/>
          <w:szCs w:val="26"/>
          <w:lang w:val="vi-VN"/>
          <ns2:ligatures ns2:val="none"/>
        </w:rPr>
      </w:pPr>
      <w:r w:rsidRPr="007656EF">
        <w:rPr>
          <w:rFonts w:ascii="Times New Roman" w:eastAsia="PMingLiU" w:hAnsi="Times New Roman" w:cs="Times New Roman"/>
          <w:bCs/>
          <w:iCs/>
          <w:spacing w:val="-6"/>
          <w:kern w:val="0"/>
          <w:sz w:val="28"/>
          <w:szCs w:val="26"/>
          <w:lang w:val="vi-VN"/>
          <ns2:ligatures ns2:val="none"/>
        </w:rPr>
        <w:t>Căn cứ kết quả tính toán mô phỏng thị trường điện quy định tại Điều 2</w:t>
      </w:r>
      <w:r w:rsidRPr="003A427E">
        <w:rPr>
          <w:rFonts w:ascii="Times New Roman" w:eastAsia="PMingLiU" w:hAnsi="Times New Roman" w:cs="Times New Roman"/>
          <w:bCs/>
          <w:iCs/>
          <w:spacing w:val="-6"/>
          <w:kern w:val="0"/>
          <w:sz w:val="28"/>
          <w:szCs w:val="26"/>
          <w:lang w:val="vi-VN"/>
          <ns2:ligatures ns2:val="none"/>
        </w:rPr>
        <w:t>8</w:t>
      </w:r>
      <w:r w:rsidRPr="007656EF">
        <w:rPr>
          <w:rFonts w:ascii="Times New Roman" w:eastAsia="PMingLiU" w:hAnsi="Times New Roman" w:cs="Times New Roman"/>
          <w:bCs/>
          <w:iCs/>
          <w:spacing w:val="-6"/>
          <w:kern w:val="0"/>
          <w:sz w:val="28"/>
          <w:szCs w:val="26"/>
          <w:lang w:val="vi-VN"/>
          <ns2:ligatures ns2:val="none"/>
        </w:rPr>
        <w:t xml:space="preserve"> Phụ lục này và các phương án giá trần thị trường điện quy định tại Điều 3</w:t>
      </w:r>
      <w:r w:rsidRPr="003A427E">
        <w:rPr>
          <w:rFonts w:ascii="Times New Roman" w:eastAsia="PMingLiU" w:hAnsi="Times New Roman" w:cs="Times New Roman"/>
          <w:bCs/>
          <w:iCs/>
          <w:spacing w:val="-6"/>
          <w:kern w:val="0"/>
          <w:sz w:val="28"/>
          <w:szCs w:val="26"/>
          <w:lang w:val="vi-VN"/>
          <ns2:ligatures ns2:val="none"/>
        </w:rPr>
        <w:t>1</w:t>
      </w:r>
      <w:r w:rsidRPr="007656EF">
        <w:rPr>
          <w:rFonts w:ascii="Times New Roman" w:eastAsia="PMingLiU" w:hAnsi="Times New Roman" w:cs="Times New Roman"/>
          <w:bCs/>
          <w:iCs/>
          <w:spacing w:val="-6"/>
          <w:kern w:val="0"/>
          <w:sz w:val="28"/>
          <w:szCs w:val="26"/>
          <w:lang w:val="vi-VN"/>
          <ns2:ligatures ns2:val="none"/>
        </w:rPr>
        <w:t xml:space="preserve"> Phụ lục này, Đơn vị vận hành hệ thống điện và thị trường điện có trách nhiệm xác định giá công suất thị trường theo quy định tại Điều 27 và Điều 28 Thông tư này, theo trình tự tại Sơ đồ 06 Phụ lục này và theo thời gian biểu quy định tại Sơ đồ 07 Phụ lục này.</w:t>
      </w:r>
    </w:p>
    <w:p ns2:paraId="7AEF4A7C"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429" w:name="_Toc369598283"/>
      <w:bookmarkStart w:id="6430" w:name="_Toc368399558"/>
      <w:bookmarkStart w:id="6431" w:name="_Toc372722857"/>
      <w:r w:rsidRPr="007656EF">
        <w:rPr>
          <w:rFonts w:ascii="Times New Roman" w:eastAsia="PMingLiU" w:hAnsi="Times New Roman" w:cs="Times New Roman"/>
          <w:b/>
          <w:color w:val="000000"/>
          <w:kern w:val="0"/>
          <w:sz w:val="28"/>
          <w:szCs w:val="28"/>
          <w:lang w:val="vi-VN" w:bidi="th-TH"/>
          <ns2:ligatures ns2:val="none"/>
        </w:rPr>
        <w:t xml:space="preserve">Điều 34. </w:t>
      </w:r>
      <w:r w:rsidRPr="007656EF">
        <w:rPr>
          <w:rFonts w:ascii="Times New Roman" w:eastAsia="PMingLiU" w:hAnsi="Times New Roman" w:cs="Times New Roman"/>
          <w:b/>
          <w:kern w:val="0"/>
          <w:sz w:val="28"/>
          <w:szCs w:val="28"/>
          <w:lang w:val="vi-VN" w:bidi="th-TH"/>
          <ns2:ligatures ns2:val="none"/>
        </w:rPr>
        <w:t xml:space="preserve"> Xác định sản lượng điện hợp đồng, sản lượng điện hợp đồng tối thiểu năm và tối thiểu tháng</w:t>
      </w:r>
      <w:bookmarkEnd w:id="6429"/>
      <w:bookmarkEnd w:id="6430"/>
      <w:bookmarkEnd w:id="6431"/>
    </w:p>
    <w:p ns2:paraId="49096F9B" ns2:textId="77777777" w:rsidR="002E16F4" w:rsidRPr="007656EF" w:rsidRDefault="002E16F4" w:rsidP="002E16F4">
      <w:pPr>
        <w:keepNext/>
        <w:widowControl w:val="0"/>
        <w:adjustRightInd w:val="0"/>
        <w:spacing w:before="120" w:after="12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1. Đối với các nhà máy nhiệt điện đã có thoả thuận về tỷ lệ sản lượng thanh toán theo giá hợp đồng và chưa thỏa thuận được sản lượng điện hợp đồng năm; hoặc không thỏa thuận, thống nhất được về sản lượng điện hợp đồng năm, tháng, trước </w:t>
      </w:r>
      <w:r w:rsidRPr="007656EF">
        <w:rPr>
          <w:rFonts w:ascii="Times New Roman" w:eastAsia="PMingLiU" w:hAnsi="Times New Roman" w:cs="Times New Roman"/>
          <w:kern w:val="0"/>
          <w:sz w:val="28"/>
          <w:szCs w:val="28"/>
          <w:lang w:val="vi-VN"/>
          <ns2:ligatures ns2:val="none"/>
        </w:rPr>
        <w:t>ngày 15 tháng 11 hằng năm,</w:t>
      </w:r>
      <w:r w:rsidRPr="007656EF">
        <w:rPr>
          <w:rFonts w:ascii="Times New Roman" w:eastAsia="PMingLiU" w:hAnsi="Times New Roman" w:cs="Times New Roman"/>
          <w:kern w:val="0"/>
          <w:sz w:val="28"/>
          <w:lang w:val="vi-VN"/>
          <ns2:ligatures ns2:val="none"/>
        </w:rPr>
        <w:t xml:space="preserve"> Đơn vị vận hành hệ thống điện và thị trường điện có trách nhiệm sử dụng tỷ lệ sản lượng thanh toán theo giá hợp đồng mà các đơn vị đã thống nhất hoặc do Bộ Công Thương công bố để tính toán sản lượng điện hợp đồng tối thiểu năm và phân bổ sản lượng điện hợp đồng tối thiểu năm vào các tháng trong năm cho từng nhà máy nhiệt điện theo quy định tại Điều 29</w:t>
      </w:r>
      <w:r w:rsidRPr="003A427E">
        <w:rPr>
          <w:rFonts w:ascii="Times New Roman" w:eastAsia="PMingLiU" w:hAnsi="Times New Roman" w:cs="Times New Roman"/>
          <w:kern w:val="0"/>
          <w:sz w:val="28"/>
          <w:lang w:val="vi-VN"/>
          <ns2:ligatures ns2:val="none"/>
        </w:rPr>
        <w:t xml:space="preserve"> </w:t>
      </w:r>
      <w:r w:rsidRPr="007656EF">
        <w:rPr>
          <w:rFonts w:ascii="Times New Roman" w:eastAsia="PMingLiU" w:hAnsi="Times New Roman" w:cs="Times New Roman"/>
          <w:kern w:val="0"/>
          <w:sz w:val="28"/>
          <w:lang w:val="vi-VN"/>
          <ns2:ligatures ns2:val="none"/>
        </w:rPr>
        <w:t>Thông tư này.</w:t>
      </w:r>
    </w:p>
    <w:p ns2:paraId="0A0B7131"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2. Việc tính toán sản lượng điện hợp đồng tối thiểu năm và phân bổ sản lượng điện hợp đồng tối thiểu năm vào các tháng trong năm phải được điều chỉnh phù hợp với lịch bảo dưỡng sửa chữa, sản lượng phát lớn nhất, sản lượng phát tối thiểu trong tháng của các nhà máy điện, có xem xét đến xác suất sự cố và thực tế vận hành của các nhà máy điện trong 5 năm trước.</w:t>
      </w:r>
    </w:p>
    <w:p ns2:paraId="74021D25"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3. Trường hợp sau khi điều chỉnh theo </w:t>
      </w:r>
      <w:r w:rsidRPr="003A427E">
        <w:rPr>
          <w:rFonts w:ascii="Times New Roman" w:eastAsia="PMingLiU" w:hAnsi="Times New Roman" w:cs="Times New Roman"/>
          <w:kern w:val="0"/>
          <w:sz w:val="28"/>
          <w:lang w:val="vi-VN"/>
          <ns2:ligatures ns2:val="none"/>
        </w:rPr>
        <w:t>k</w:t>
      </w:r>
      <w:r w:rsidRPr="007656EF">
        <w:rPr>
          <w:rFonts w:ascii="Times New Roman" w:eastAsia="PMingLiU" w:hAnsi="Times New Roman" w:cs="Times New Roman"/>
          <w:kern w:val="0"/>
          <w:sz w:val="28"/>
          <w:lang w:val="vi-VN"/>
          <ns2:ligatures ns2:val="none"/>
        </w:rPr>
        <w:t xml:space="preserve">hoản 2 Điều này, tổng sản lượng điện hợp đồng tối thiểu các tháng trong năm không bằng sản lượng điện hợp đồng tối thiểu năm, sản lượng điện hợp đồng tối thiểu tháng được điều chỉnh phân bổ trên nguyên tắc đảm bảo tổng sản lượng điện hợp đồng tối thiểu năm không thay đổi và đảm bảo nguyên tắc quy định tại </w:t>
      </w:r>
      <w:r w:rsidRPr="003A427E">
        <w:rPr>
          <w:rFonts w:ascii="Times New Roman" w:eastAsia="PMingLiU" w:hAnsi="Times New Roman" w:cs="Times New Roman"/>
          <w:kern w:val="0"/>
          <w:sz w:val="28"/>
          <w:lang w:val="vi-VN"/>
          <ns2:ligatures ns2:val="none"/>
        </w:rPr>
        <w:t>k</w:t>
      </w:r>
      <w:r w:rsidRPr="007656EF">
        <w:rPr>
          <w:rFonts w:ascii="Times New Roman" w:eastAsia="PMingLiU" w:hAnsi="Times New Roman" w:cs="Times New Roman"/>
          <w:kern w:val="0"/>
          <w:sz w:val="28"/>
          <w:lang w:val="vi-VN"/>
          <ns2:ligatures ns2:val="none"/>
        </w:rPr>
        <w:t>hoản 2 Điều này.</w:t>
      </w:r>
    </w:p>
    <w:p ns2:paraId="10250510"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4. Trước ngày 15 tháng 11 hằng năm, Đơn vị vận hành hệ thống điện và thị trường điện có trách nhiệm gửi kết quả tính toán sản lượng điện hợp đồng tối thiểu năm, tối thiểu tháng cho Đơn vị mua điện và các đơn vị phát điện trực tiếp giao dịch để kiểm tra.</w:t>
      </w:r>
    </w:p>
    <w:p ns2:paraId="773FEA96"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432" w:name="_Toc369598285"/>
      <w:bookmarkStart w:id="6433" w:name="_Toc368399560"/>
      <w:bookmarkStart w:id="6434" w:name="_Toc372722859"/>
      <w:r w:rsidRPr="007656EF">
        <w:rPr>
          <w:rFonts w:ascii="Times New Roman" w:eastAsia="PMingLiU" w:hAnsi="Times New Roman" w:cs="Times New Roman"/>
          <w:b/>
          <w:color w:val="000000"/>
          <w:kern w:val="0"/>
          <w:sz w:val="28"/>
          <w:szCs w:val="28"/>
          <w:lang w:val="vi-VN" w:bidi="th-TH"/>
          <ns2:ligatures ns2:val="none"/>
        </w:rPr>
        <w:t xml:space="preserve">Điều 35. </w:t>
      </w:r>
      <w:r w:rsidRPr="007656EF">
        <w:rPr>
          <w:rFonts w:ascii="Times New Roman" w:eastAsia="PMingLiU" w:hAnsi="Times New Roman" w:cs="Times New Roman"/>
          <w:b/>
          <w:kern w:val="0"/>
          <w:sz w:val="28"/>
          <w:szCs w:val="28"/>
          <w:lang w:val="vi-VN" w:bidi="th-TH"/>
          <ns2:ligatures ns2:val="none"/>
        </w:rPr>
        <w:t>Kiểm tra, thẩm định kế hoạch vận hành thị trường điện năm</w:t>
      </w:r>
      <w:bookmarkEnd w:id="6432"/>
      <w:bookmarkEnd w:id="6433"/>
      <w:bookmarkEnd w:id="6434"/>
    </w:p>
    <w:p ns2:paraId="6A176A09"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1. Trước ngày 25 tháng 10 hằng năm, Đơn vị vận hành hệ thống điện và thị trường điện có trách nhiệm lấy ý kiến Tập đoàn Điện lực Việt Nam, đơn vị phát </w:t>
      </w:r>
      <w:r w:rsidRPr="007656EF">
        <w:rPr>
          <w:rFonts w:ascii="Times New Roman" w:eastAsia="PMingLiU" w:hAnsi="Times New Roman" w:cs="Times New Roman"/>
          <w:kern w:val="0"/>
          <w:sz w:val="28"/>
          <w:lang w:val="vi-VN"/>
          <ns2:ligatures ns2:val="none"/>
        </w:rPr>
        <w:lastRenderedPageBreak/>
        <w:t xml:space="preserve">điện, </w:t>
      </w:r>
      <w:r w:rsidRPr="003A427E">
        <w:rPr>
          <w:rFonts w:ascii="Times New Roman" w:eastAsia="PMingLiU" w:hAnsi="Times New Roman" w:cs="Times New Roman"/>
          <w:kern w:val="0"/>
          <w:sz w:val="28"/>
          <w:lang w:val="vi-VN"/>
          <ns2:ligatures ns2:val="none"/>
        </w:rPr>
        <w:t>Đơn vị bán buôn điện</w:t>
      </w:r>
      <w:r w:rsidRPr="007656EF">
        <w:rPr>
          <w:rFonts w:ascii="Times New Roman" w:eastAsia="PMingLiU" w:hAnsi="Times New Roman" w:cs="Times New Roman"/>
          <w:kern w:val="0"/>
          <w:sz w:val="28"/>
          <w:lang w:val="vi-VN"/>
          <ns2:ligatures ns2:val="none"/>
        </w:rPr>
        <w:t xml:space="preserve"> về kế hoạch vận hành thị trường điện năm tới. Các đơn vị trên</w:t>
      </w:r>
      <w:r w:rsidRPr="007656EF" w:rsidDel="00696CEB">
        <w:rPr>
          <w:rFonts w:ascii="Times New Roman" w:eastAsia="PMingLiU" w:hAnsi="Times New Roman" w:cs="Times New Roman"/>
          <w:kern w:val="0"/>
          <w:sz w:val="28"/>
          <w:lang w:val="vi-VN"/>
          <ns2:ligatures ns2:val="none"/>
        </w:rPr>
        <w:t xml:space="preserve"> </w:t>
      </w:r>
      <w:r w:rsidRPr="007656EF">
        <w:rPr>
          <w:rFonts w:ascii="Times New Roman" w:eastAsia="PMingLiU" w:hAnsi="Times New Roman" w:cs="Times New Roman"/>
          <w:kern w:val="0"/>
          <w:sz w:val="28"/>
          <w:lang w:val="vi-VN"/>
          <ns2:ligatures ns2:val="none"/>
        </w:rPr>
        <w:t>có trách nhiệm gửi ý kiến về kế hoạch vận hành thị trường điện năm tới cho Đơn vị vận hành hệ thống điện và thị trường điện trước ngày 05 tháng 11 hằng năm. Trên cơ sở ý kiến của các đơn vị, Đơn vị vận hành hệ thống điện và thị trường điện hoàn thiện tính toán và lập Kế hoạch vận hành thị trường điện năm tới (bao gồm kết quả tính toán, các số liệu đầu vào và thuyết minh tính toán).</w:t>
      </w:r>
    </w:p>
    <w:p ns2:paraId="1F4BCAB1"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2. Báo cáo kế hoạch vận hành thị trường điện năm tới bao gồm các thông số đầu vào, thuyết minh và kết quả tính toán, nội dung cơ bản bao gồm:</w:t>
      </w:r>
    </w:p>
    <w:p ns2:paraId="39AB9F99"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w:t>
      </w:r>
      <w:r w:rsidRPr="007656EF">
        <w:rPr>
          <w:rFonts w:ascii="Times New Roman" w:eastAsia="PMingLiU" w:hAnsi="Times New Roman" w:cs="Times New Roman"/>
          <w:bCs/>
          <w:iCs/>
          <w:kern w:val="0"/>
          <w:sz w:val="28"/>
          <w:szCs w:val="28"/>
          <w:lang w:val="vi-VN"/>
          <ns2:ligatures ns2:val="none"/>
        </w:rPr>
        <w:t>Số liệu đầu vào (theo quy định tại Điều 2 Phụ lục này);</w:t>
      </w:r>
    </w:p>
    <w:p ns2:paraId="08168C5F"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w:t>
      </w:r>
      <w:r w:rsidRPr="007656EF">
        <w:rPr>
          <w:rFonts w:ascii="Times New Roman" w:eastAsia="PMingLiU" w:hAnsi="Times New Roman" w:cs="Times New Roman"/>
          <w:bCs/>
          <w:iCs/>
          <w:kern w:val="0"/>
          <w:sz w:val="28"/>
          <w:szCs w:val="28"/>
          <w:lang w:val="vi-VN"/>
          <ns2:ligatures ns2:val="none"/>
        </w:rPr>
        <w:t>Giá trị nước và kết quả giá trị nước từng tuần, mực nước tối ưu từng tháng của các hồ thủy điện cho năm tới;</w:t>
      </w:r>
    </w:p>
    <w:p ns2:paraId="6413DF8B"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w:t>
      </w:r>
      <w:r w:rsidRPr="007656EF">
        <w:rPr>
          <w:rFonts w:ascii="Times New Roman" w:eastAsia="PMingLiU" w:hAnsi="Times New Roman" w:cs="Times New Roman"/>
          <w:bCs/>
          <w:iCs/>
          <w:kern w:val="0"/>
          <w:sz w:val="28"/>
          <w:szCs w:val="28"/>
          <w:lang w:val="vi-VN"/>
          <ns2:ligatures ns2:val="none"/>
        </w:rPr>
        <w:t>Kết quả tính toán, phân loại tổ máy và giá trần các tổ máy nhiệt điện;</w:t>
      </w:r>
    </w:p>
    <w:p ns2:paraId="6973B8D3"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d) </w:t>
      </w:r>
      <w:r w:rsidRPr="007656EF">
        <w:rPr>
          <w:rFonts w:ascii="Times New Roman" w:eastAsia="PMingLiU" w:hAnsi="Times New Roman" w:cs="Times New Roman"/>
          <w:bCs/>
          <w:iCs/>
          <w:kern w:val="0"/>
          <w:sz w:val="28"/>
          <w:szCs w:val="28"/>
          <w:lang w:val="vi-VN"/>
          <ns2:ligatures ns2:val="none"/>
        </w:rPr>
        <w:t>Các phương án giá trần thị trường;</w:t>
      </w:r>
    </w:p>
    <w:p ns2:paraId="178674FC"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kern w:val="0"/>
          <w:sz w:val="28"/>
          <w:szCs w:val="28"/>
          <w:lang w:val="vi-VN"/>
          <ns2:ligatures ns2:val="none"/>
        </w:rPr>
        <w:t>đ) Kết quả tính toán, lựa chọn nhà máy mới tốt nhất;</w:t>
      </w:r>
    </w:p>
    <w:p ns2:paraId="1C42A477"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e) </w:t>
      </w:r>
      <w:r w:rsidRPr="007656EF">
        <w:rPr>
          <w:rFonts w:ascii="Times New Roman" w:eastAsia="PMingLiU" w:hAnsi="Times New Roman" w:cs="Times New Roman"/>
          <w:bCs/>
          <w:iCs/>
          <w:kern w:val="0"/>
          <w:sz w:val="28"/>
          <w:szCs w:val="28"/>
          <w:lang w:val="vi-VN"/>
          <ns2:ligatures ns2:val="none"/>
        </w:rPr>
        <w:t>Kết quả tính toán giá công suất thị trường;</w:t>
      </w:r>
    </w:p>
    <w:p ns2:paraId="43AC368E"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g) </w:t>
      </w:r>
      <w:r w:rsidRPr="007656EF">
        <w:rPr>
          <w:rFonts w:ascii="Times New Roman" w:eastAsia="PMingLiU" w:hAnsi="Times New Roman" w:cs="Times New Roman"/>
          <w:bCs/>
          <w:iCs/>
          <w:kern w:val="0"/>
          <w:sz w:val="28"/>
          <w:szCs w:val="28"/>
          <w:lang w:val="vi-VN"/>
          <ns2:ligatures ns2:val="none"/>
        </w:rPr>
        <w:t>Thống kê các thỏa thuận sản lượng điện hợp đồng năm, sản lượng điện hợp đồng tháng của các nhà máy điện đã có thỏa thuận với Đơn vị mua điện;</w:t>
      </w:r>
    </w:p>
    <w:p ns2:paraId="40B5D0CF"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h) </w:t>
      </w:r>
      <w:r w:rsidRPr="007656EF">
        <w:rPr>
          <w:rFonts w:ascii="Times New Roman" w:eastAsia="PMingLiU" w:hAnsi="Times New Roman" w:cs="Times New Roman"/>
          <w:kern w:val="0"/>
          <w:sz w:val="28"/>
          <w:szCs w:val="28"/>
          <w:lang w:val="vi-VN"/>
          <ns2:ligatures ns2:val="none"/>
        </w:rPr>
        <w:t xml:space="preserve">Kết quả tính toán sản lượng điện hợp đồng tối thiểu năm và sản lượng điện hợp đồng tối thiểu tháng </w:t>
      </w:r>
      <w:r w:rsidRPr="007656EF">
        <w:rPr>
          <w:rFonts w:ascii="Times New Roman" w:eastAsia="PMingLiU" w:hAnsi="Times New Roman" w:cs="Times New Roman"/>
          <w:bCs/>
          <w:iCs/>
          <w:kern w:val="0"/>
          <w:sz w:val="28"/>
          <w:szCs w:val="28"/>
          <w:lang w:val="vi-VN"/>
          <ns2:ligatures ns2:val="none"/>
        </w:rPr>
        <w:t>của các nhà máy điện chưa có thỏa thuận với Đơn vị mua điện</w:t>
      </w:r>
      <w:r w:rsidRPr="007656EF">
        <w:rPr>
          <w:rFonts w:ascii="Times New Roman" w:eastAsia="PMingLiU" w:hAnsi="Times New Roman" w:cs="Times New Roman"/>
          <w:bCs/>
          <w:iCs/>
          <w:kern w:val="0"/>
          <w:sz w:val="28"/>
          <w:szCs w:val="26"/>
          <w:lang w:val="vi-VN"/>
          <ns2:ligatures ns2:val="none"/>
        </w:rPr>
        <w:t>;</w:t>
      </w:r>
    </w:p>
    <w:p ns2:paraId="1A186C45"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kern w:val="0"/>
          <w:sz w:val="28"/>
          <w:szCs w:val="28"/>
          <w:lang w:val="vi-VN"/>
          <ns2:ligatures ns2:val="none"/>
        </w:rPr>
        <w:t>i) Kết quả tính toán, phân loại nhà máy thủy điện theo điều tiết hồ chứa</w:t>
      </w:r>
      <w:r w:rsidRPr="007656EF">
        <w:rPr>
          <w:rFonts w:ascii="Times New Roman" w:eastAsia="PMingLiU" w:hAnsi="Times New Roman" w:cs="Times New Roman"/>
          <w:bCs/>
          <w:iCs/>
          <w:kern w:val="0"/>
          <w:sz w:val="28"/>
          <w:szCs w:val="26"/>
          <w:lang w:val="vi-VN"/>
          <ns2:ligatures ns2:val="none"/>
        </w:rPr>
        <w:t>.</w:t>
      </w:r>
    </w:p>
    <w:p ns2:paraId="35FE4917"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435" w:name="_Toc369598286"/>
      <w:bookmarkStart w:id="6436" w:name="_Toc368399561"/>
      <w:bookmarkStart w:id="6437" w:name="_Toc372722860"/>
      <w:r w:rsidRPr="007656EF">
        <w:rPr>
          <w:rFonts w:ascii="Times New Roman" w:eastAsia="PMingLiU" w:hAnsi="Times New Roman" w:cs="Times New Roman"/>
          <w:b/>
          <w:color w:val="000000"/>
          <w:kern w:val="0"/>
          <w:sz w:val="28"/>
          <w:szCs w:val="28"/>
          <w:lang w:val="vi-VN" w:bidi="th-TH"/>
          <ns2:ligatures ns2:val="none"/>
        </w:rPr>
        <w:t xml:space="preserve">Điều 36. </w:t>
      </w:r>
      <w:r w:rsidRPr="007656EF">
        <w:rPr>
          <w:rFonts w:ascii="Times New Roman" w:eastAsia="PMingLiU" w:hAnsi="Times New Roman" w:cs="Times New Roman"/>
          <w:b/>
          <w:kern w:val="0"/>
          <w:sz w:val="28"/>
          <w:szCs w:val="28"/>
          <w:lang w:val="vi-VN" w:bidi="th-TH"/>
          <ns2:ligatures ns2:val="none"/>
        </w:rPr>
        <w:t xml:space="preserve"> </w:t>
      </w:r>
      <w:bookmarkStart w:id="6438" w:name="_Ref25879673"/>
      <w:r w:rsidRPr="007656EF">
        <w:rPr>
          <w:rFonts w:ascii="Times New Roman" w:eastAsia="PMingLiU" w:hAnsi="Times New Roman" w:cs="Times New Roman"/>
          <w:b/>
          <w:kern w:val="0"/>
          <w:sz w:val="28"/>
          <w:szCs w:val="28"/>
          <w:lang w:val="vi-VN" w:bidi="th-TH"/>
          <ns2:ligatures ns2:val="none"/>
        </w:rPr>
        <w:t>Phê duyệt, công bố kế hoạch vận hành thị trường điện năm</w:t>
      </w:r>
      <w:bookmarkEnd w:id="6435"/>
      <w:bookmarkEnd w:id="6436"/>
      <w:bookmarkEnd w:id="6437"/>
      <w:bookmarkEnd w:id="6438"/>
    </w:p>
    <w:p ns2:paraId="7746CFC5"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1. Trước ngày </w:t>
      </w:r>
      <w:r w:rsidRPr="007656EF">
        <w:rPr>
          <w:rFonts w:ascii="Times New Roman" w:eastAsia="PMingLiU" w:hAnsi="Times New Roman" w:cs="Times New Roman"/>
          <w:kern w:val="0"/>
          <w:sz w:val="28"/>
          <w:szCs w:val="28"/>
          <w:lang w:val="vi-VN"/>
          <ns2:ligatures ns2:val="none"/>
        </w:rPr>
        <w:t>15 tháng 11 năm N</w:t>
      </w:r>
      <w:r w:rsidRPr="007656EF">
        <w:rPr>
          <w:rFonts w:ascii="Times New Roman" w:eastAsia="PMingLiU" w:hAnsi="Times New Roman" w:cs="Times New Roman"/>
          <w:kern w:val="0"/>
          <w:sz w:val="28"/>
          <w:lang w:val="vi-VN"/>
          <ns2:ligatures ns2:val="none"/>
        </w:rPr>
        <w:t>, sau khi lấy ý kiến góp ý của các các đơn vị liên quan, Đơn vị vận hành hệ thống điện và thị trường điện có trách nhiệm trình Cục Điện lực</w:t>
      </w:r>
      <w:r w:rsidRPr="007656EF" w:rsidDel="0020220A">
        <w:rPr>
          <w:rFonts w:ascii="Times New Roman" w:eastAsia="PMingLiU" w:hAnsi="Times New Roman" w:cs="Times New Roman"/>
          <w:kern w:val="0"/>
          <w:sz w:val="28"/>
          <w:lang w:val="vi-VN"/>
          <ns2:ligatures ns2:val="none"/>
        </w:rPr>
        <w:t xml:space="preserve"> </w:t>
      </w:r>
      <w:r w:rsidRPr="007656EF">
        <w:rPr>
          <w:rFonts w:ascii="Times New Roman" w:eastAsia="PMingLiU" w:hAnsi="Times New Roman" w:cs="Times New Roman"/>
          <w:kern w:val="0"/>
          <w:sz w:val="28"/>
          <w:lang w:val="vi-VN"/>
          <ns2:ligatures ns2:val="none"/>
        </w:rPr>
        <w:t>Kế hoạch vận hành thị trường điện năm tới để báo cáo Bộ Công Thương xem xét, phê duyệt.</w:t>
      </w:r>
    </w:p>
    <w:p ns2:paraId="729D9F4A"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2. Đơn vị vận hành hệ thống điện và thị trường điện có trách nhiệm công bố các thông tin về kế hoạch vận hành thị trường điện năm tới theo quy định tại khoản 2, khoản 3 Điều 3</w:t>
      </w:r>
      <w:r w:rsidRPr="003A427E">
        <w:rPr>
          <w:rFonts w:ascii="Times New Roman" w:eastAsia="PMingLiU" w:hAnsi="Times New Roman" w:cs="Times New Roman"/>
          <w:kern w:val="0"/>
          <w:sz w:val="28"/>
          <w:lang w:val="vi-VN"/>
          <ns2:ligatures ns2:val="none"/>
        </w:rPr>
        <w:t>1</w:t>
      </w:r>
      <w:r w:rsidRPr="007656EF">
        <w:rPr>
          <w:rFonts w:ascii="Times New Roman" w:eastAsia="PMingLiU" w:hAnsi="Times New Roman" w:cs="Times New Roman"/>
          <w:kern w:val="0"/>
          <w:sz w:val="28"/>
          <w:lang w:val="vi-VN"/>
          <ns2:ligatures ns2:val="none"/>
        </w:rPr>
        <w:t xml:space="preserve"> Thông tư này lên Trang thông tin điện tử thị trường điện theo quy định tại Phụ lục V</w:t>
      </w:r>
      <w:r w:rsidRPr="003A427E">
        <w:rPr>
          <w:rFonts w:ascii="Times New Roman" w:eastAsia="PMingLiU" w:hAnsi="Times New Roman" w:cs="Times New Roman"/>
          <w:kern w:val="0"/>
          <w:sz w:val="28"/>
          <w:lang w:val="vi-VN"/>
          <ns2:ligatures ns2:val="none"/>
        </w:rPr>
        <w:t xml:space="preserve"> ban hành kèm theo</w:t>
      </w:r>
      <w:r w:rsidRPr="007656EF">
        <w:rPr>
          <w:rFonts w:ascii="Times New Roman" w:eastAsia="PMingLiU" w:hAnsi="Times New Roman" w:cs="Times New Roman"/>
          <w:kern w:val="0"/>
          <w:sz w:val="28"/>
          <w:lang w:val="vi-VN"/>
          <ns2:ligatures ns2:val="none"/>
        </w:rPr>
        <w:t xml:space="preserve"> Thông tư này về Quy trình quản lý</w:t>
      </w:r>
      <w:r w:rsidRPr="003A427E">
        <w:rPr>
          <w:rFonts w:ascii="Times New Roman" w:eastAsia="PMingLiU" w:hAnsi="Times New Roman" w:cs="Times New Roman"/>
          <w:kern w:val="0"/>
          <w:sz w:val="28"/>
          <w:lang w:val="vi-VN"/>
          <ns2:ligatures ns2:val="none"/>
        </w:rPr>
        <w:t>,</w:t>
      </w:r>
      <w:r w:rsidRPr="007656EF">
        <w:rPr>
          <w:rFonts w:ascii="Times New Roman" w:eastAsia="PMingLiU" w:hAnsi="Times New Roman" w:cs="Times New Roman"/>
          <w:kern w:val="0"/>
          <w:sz w:val="28"/>
          <w:lang w:val="vi-VN"/>
          <ns2:ligatures ns2:val="none"/>
        </w:rPr>
        <w:t xml:space="preserve"> vận hành hệ thống công nghệ thông tin điều hành thị trường điện.</w:t>
      </w:r>
    </w:p>
    <w:p ns2:paraId="23F4DB49" ns2:textId="77777777" w:rsidR="002E16F4" w:rsidRPr="007656EF" w:rsidRDefault="002E16F4" w:rsidP="002E16F4">
      <w:pPr>
        <w:widowControl w:val="0"/>
        <w:spacing w:before="240" w:after="0" w:line="300" w:lineRule="auto"/>
        <w:jc w:val="center"/>
        <w:outlineLvl w:val="0"/>
        <w:rPr>
          <w:rFonts w:ascii="Times New Roman" w:eastAsia="PMingLiU" w:hAnsi="Times New Roman" w:cs="Times New Roman"/>
          <w:b/>
          <w:bCs/>
          <w:kern w:val="32"/>
          <w:sz w:val="28"/>
          <w:szCs w:val="32"/>
          <w:lang w:val="vi-VN"/>
          <ns2:ligatures ns2:val="none"/>
        </w:rPr>
      </w:pPr>
      <w:r w:rsidRPr="007656EF">
        <w:rPr>
          <w:rFonts w:ascii="Times New Roman" w:eastAsia="PMingLiU" w:hAnsi="Times New Roman" w:cs="Times New Roman"/>
          <w:b/>
          <w:bCs/>
          <w:kern w:val="32"/>
          <w:sz w:val="28"/>
          <w:szCs w:val="28"/>
          <w:lang w:val="vi-VN"/>
          <ns2:ligatures ns2:val="none"/>
        </w:rPr>
        <w:t>Chương III</w:t>
      </w:r>
      <w:r w:rsidRPr="007656EF">
        <w:rPr>
          <w:rFonts w:ascii="Times New Roman" w:eastAsia="PMingLiU" w:hAnsi="Times New Roman" w:cs="Times New Roman"/>
          <w:b/>
          <w:bCs/>
          <w:kern w:val="32"/>
          <w:sz w:val="28"/>
          <w:szCs w:val="32"/>
          <w:lang w:val="vi-VN"/>
          <ns2:ligatures ns2:val="none"/>
        </w:rPr>
        <w:br/>
      </w:r>
      <w:bookmarkStart w:id="6439" w:name="_Toc369598287"/>
      <w:bookmarkStart w:id="6440" w:name="_Toc368399562"/>
      <w:bookmarkStart w:id="6441" w:name="_Toc372722861"/>
      <w:bookmarkStart w:id="6442" w:name="_Ref530226609"/>
      <w:bookmarkStart w:id="6443" w:name="_Ref530251382"/>
      <w:r w:rsidRPr="007656EF">
        <w:rPr>
          <w:rFonts w:ascii="Times New Roman" w:eastAsia="PMingLiU" w:hAnsi="Times New Roman" w:cs="Times New Roman"/>
          <w:b/>
          <w:bCs/>
          <w:kern w:val="32"/>
          <w:sz w:val="28"/>
          <w:szCs w:val="32"/>
          <w:lang w:val="vi-VN"/>
          <ns2:ligatures ns2:val="none"/>
        </w:rPr>
        <w:t>KẾ HOẠCH VẬN HÀNH THỊ TRƯỜNG ĐIỆN THÁNG TỚI</w:t>
      </w:r>
      <w:bookmarkEnd w:id="6439"/>
      <w:bookmarkEnd w:id="6440"/>
      <w:bookmarkEnd w:id="6441"/>
      <w:bookmarkEnd w:id="6442"/>
      <w:bookmarkEnd w:id="6443"/>
    </w:p>
    <w:p ns2:paraId="038D4DAC"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444" w:name="_Toc369598288"/>
      <w:bookmarkStart w:id="6445" w:name="_Toc368399563"/>
      <w:bookmarkStart w:id="6446" w:name="_Toc372722862"/>
      <w:r w:rsidRPr="007656EF">
        <w:rPr>
          <w:rFonts w:ascii="Times New Roman" w:eastAsia="PMingLiU" w:hAnsi="Times New Roman" w:cs="Times New Roman"/>
          <w:b/>
          <w:color w:val="000000"/>
          <w:kern w:val="0"/>
          <w:sz w:val="28"/>
          <w:szCs w:val="28"/>
          <w:lang w:val="vi-VN" w:bidi="th-TH"/>
          <ns2:ligatures ns2:val="none"/>
        </w:rPr>
        <w:t xml:space="preserve">Điều 37. </w:t>
      </w:r>
      <w:r w:rsidRPr="007656EF">
        <w:rPr>
          <w:rFonts w:ascii="Times New Roman" w:eastAsia="PMingLiU" w:hAnsi="Times New Roman" w:cs="Times New Roman"/>
          <w:b/>
          <w:kern w:val="0"/>
          <w:sz w:val="28"/>
          <w:szCs w:val="28"/>
          <w:lang w:val="vi-VN" w:bidi="th-TH"/>
          <ns2:ligatures ns2:val="none"/>
        </w:rPr>
        <w:t xml:space="preserve"> Nội dung và trình tự lập kế hoạch vận hành thị trường điện tháng tới</w:t>
      </w:r>
      <w:bookmarkEnd w:id="6444"/>
      <w:bookmarkEnd w:id="6445"/>
      <w:bookmarkEnd w:id="6446"/>
    </w:p>
    <w:p ns2:paraId="5EE98444"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1. Đơn vị vận hành hệ thống điện và thị trường điện có trách nhiệm lập kế hoạch vận hành thị trường điện tháng tới, bao gồm các bước sau:</w:t>
      </w:r>
    </w:p>
    <w:p ns2:paraId="3F841B2A"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w:t>
      </w:r>
      <w:r w:rsidRPr="007656EF">
        <w:rPr>
          <w:rFonts w:ascii="Times New Roman" w:eastAsia="PMingLiU" w:hAnsi="Times New Roman" w:cs="Times New Roman"/>
          <w:bCs/>
          <w:iCs/>
          <w:kern w:val="0"/>
          <w:sz w:val="28"/>
          <w:szCs w:val="28"/>
          <w:lang w:val="vi-VN"/>
          <ns2:ligatures ns2:val="none"/>
        </w:rPr>
        <w:t>Dự báo phụ tải, bao gồm phụ tải hệ thống điện quốc gia và phụ tải hệ thống điện miền;</w:t>
      </w:r>
    </w:p>
    <w:p ns2:paraId="4A12FAC4"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lastRenderedPageBreak/>
        <w:t xml:space="preserve">b) </w:t>
      </w:r>
      <w:r w:rsidRPr="007656EF">
        <w:rPr>
          <w:rFonts w:ascii="Times New Roman" w:eastAsia="PMingLiU" w:hAnsi="Times New Roman" w:cs="Times New Roman"/>
          <w:bCs/>
          <w:iCs/>
          <w:kern w:val="0"/>
          <w:sz w:val="28"/>
          <w:szCs w:val="28"/>
          <w:lang w:val="vi-VN"/>
          <ns2:ligatures ns2:val="none"/>
        </w:rPr>
        <w:t xml:space="preserve">Tính toán giá trị nước, mực nước tối ưu, sản lượng dự kiến của nhà máy thủy điện bậc thang và nhà máy thủy điện có hồ chứa điều tiết trên một tuần; </w:t>
      </w:r>
    </w:p>
    <w:p ns2:paraId="552B093E"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w:t>
      </w:r>
      <w:r w:rsidRPr="007656EF">
        <w:rPr>
          <w:rFonts w:ascii="Times New Roman" w:eastAsia="PMingLiU" w:hAnsi="Times New Roman" w:cs="Times New Roman"/>
          <w:bCs/>
          <w:iCs/>
          <w:kern w:val="0"/>
          <w:sz w:val="28"/>
          <w:szCs w:val="28"/>
          <w:lang w:val="vi-VN"/>
          <ns2:ligatures ns2:val="none"/>
        </w:rPr>
        <w:t>Tính toán phân loại tổ máy và tính toán giá trần bản chào của tổ máy nhiệt điện;</w:t>
      </w:r>
    </w:p>
    <w:p ns2:paraId="6F0E79C5"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kern w:val="0"/>
          <w:sz w:val="28"/>
          <w:szCs w:val="26"/>
          <w:lang w:val="vi-VN"/>
          <ns2:ligatures ns2:val="none"/>
        </w:rPr>
        <w:t>d</w:t>
      </w:r>
      <w:r w:rsidRPr="007656EF">
        <w:rPr>
          <w:rFonts w:ascii="Times New Roman" w:eastAsia="PMingLiU" w:hAnsi="Times New Roman" w:cs="Times New Roman"/>
          <w:bCs/>
          <w:iCs/>
          <w:kern w:val="0"/>
          <w:sz w:val="28"/>
          <w:szCs w:val="28"/>
          <w:lang w:val="vi-VN"/>
          <ns2:ligatures ns2:val="none"/>
        </w:rPr>
        <w:t>) Tính toán sản lượng dự kiến của các nhà máy thủy điện chiến lược đa mục tiêu;</w:t>
      </w:r>
    </w:p>
    <w:p ns2:paraId="19626A23"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kern w:val="0"/>
          <w:sz w:val="28"/>
          <w:szCs w:val="26"/>
          <w:lang w:val="vi-VN"/>
          <ns2:ligatures ns2:val="none"/>
        </w:rPr>
        <w:t xml:space="preserve">đ) </w:t>
      </w:r>
      <w:r w:rsidRPr="007656EF">
        <w:rPr>
          <w:rFonts w:ascii="Times New Roman" w:eastAsia="PMingLiU" w:hAnsi="Times New Roman" w:cs="Times New Roman"/>
          <w:bCs/>
          <w:iCs/>
          <w:kern w:val="0"/>
          <w:sz w:val="28"/>
          <w:szCs w:val="28"/>
          <w:lang w:val="vi-VN"/>
          <ns2:ligatures ns2:val="none"/>
        </w:rPr>
        <w:t>Xác định sản lượng điện hợp đồng từng chu kỳ của từng nhà máy điện;</w:t>
      </w:r>
    </w:p>
    <w:p ns2:paraId="6F8E8605"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kern w:val="0"/>
          <w:sz w:val="28"/>
          <w:szCs w:val="26"/>
          <w:lang w:val="vi-VN"/>
          <ns2:ligatures ns2:val="none"/>
        </w:rPr>
        <w:t xml:space="preserve">e) </w:t>
      </w:r>
      <w:r w:rsidRPr="007656EF">
        <w:rPr>
          <w:rFonts w:ascii="Times New Roman" w:eastAsia="PMingLiU" w:hAnsi="Times New Roman" w:cs="Times New Roman"/>
          <w:bCs/>
          <w:iCs/>
          <w:kern w:val="0"/>
          <w:sz w:val="28"/>
          <w:szCs w:val="28"/>
          <w:lang w:val="vi-VN"/>
          <ns2:ligatures ns2:val="none"/>
        </w:rPr>
        <w:t xml:space="preserve">Xác định nhu cầu dịch vụ </w:t>
      </w:r>
      <w:r w:rsidRPr="007656EF">
        <w:rPr>
          <w:rFonts w:ascii="Times New Roman" w:eastAsia="PMingLiU" w:hAnsi="Times New Roman" w:cs="Times New Roman"/>
          <w:bCs/>
          <w:iCs/>
          <w:kern w:val="0"/>
          <w:sz w:val="28"/>
          <w:szCs w:val="26"/>
          <w:lang w:val="vi-VN"/>
          <ns2:ligatures ns2:val="none"/>
        </w:rPr>
        <w:t>điều khiển tần số thứ cấp</w:t>
      </w:r>
      <w:r w:rsidRPr="007656EF">
        <w:rPr>
          <w:rFonts w:ascii="Times New Roman" w:eastAsia="PMingLiU" w:hAnsi="Times New Roman" w:cs="Times New Roman"/>
          <w:bCs/>
          <w:iCs/>
          <w:kern w:val="0"/>
          <w:sz w:val="28"/>
          <w:szCs w:val="28"/>
          <w:lang w:val="vi-VN"/>
          <ns2:ligatures ns2:val="none"/>
        </w:rPr>
        <w:t xml:space="preserve">, danh sách các tổ máy phát điện đủ điều kiện cung cấp dịch vụ </w:t>
      </w:r>
      <w:r w:rsidRPr="007656EF">
        <w:rPr>
          <w:rFonts w:ascii="Times New Roman" w:eastAsia="PMingLiU" w:hAnsi="Times New Roman" w:cs="Times New Roman"/>
          <w:bCs/>
          <w:iCs/>
          <w:kern w:val="0"/>
          <w:sz w:val="28"/>
          <w:szCs w:val="26"/>
          <w:lang w:val="vi-VN"/>
          <ns2:ligatures ns2:val="none"/>
        </w:rPr>
        <w:t>điều khiển tần số thứ cấp</w:t>
      </w:r>
      <w:r w:rsidRPr="007656EF">
        <w:rPr>
          <w:rFonts w:ascii="Times New Roman" w:eastAsia="PMingLiU" w:hAnsi="Times New Roman" w:cs="Times New Roman"/>
          <w:bCs/>
          <w:iCs/>
          <w:kern w:val="0"/>
          <w:sz w:val="28"/>
          <w:szCs w:val="28"/>
          <w:lang w:val="vi-VN"/>
          <ns2:ligatures ns2:val="none"/>
        </w:rPr>
        <w:t xml:space="preserve"> trong kế hoạch vận hành tháng tới.</w:t>
      </w:r>
    </w:p>
    <w:p ns2:paraId="49B86EB1"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2. Đơn vị vận hành hệ thống điện và thị trường điện có trách nhiệm sử dụng hệ thống chương trình lập kế hoạch vận hành thị trường điện tại Điều 1 Phụ lục này để tính toán lập kế hoạch vận hành tháng theo quy định tại Sơ đồ 02 Phụ lục này.</w:t>
      </w:r>
    </w:p>
    <w:p ns2:paraId="437B6653"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447" w:name="_Toc369598289"/>
      <w:bookmarkStart w:id="6448" w:name="_Toc368399564"/>
      <w:bookmarkStart w:id="6449" w:name="_Toc372722863"/>
      <w:r w:rsidRPr="007656EF">
        <w:rPr>
          <w:rFonts w:ascii="Times New Roman" w:eastAsia="PMingLiU" w:hAnsi="Times New Roman" w:cs="Times New Roman"/>
          <w:b/>
          <w:color w:val="000000"/>
          <w:kern w:val="0"/>
          <w:sz w:val="28"/>
          <w:szCs w:val="28"/>
          <w:lang w:val="vi-VN" w:bidi="th-TH"/>
          <ns2:ligatures ns2:val="none"/>
        </w:rPr>
        <w:t xml:space="preserve">Điều 38. </w:t>
      </w:r>
      <w:r w:rsidRPr="007656EF">
        <w:rPr>
          <w:rFonts w:ascii="Times New Roman" w:eastAsia="PMingLiU" w:hAnsi="Times New Roman" w:cs="Times New Roman"/>
          <w:b/>
          <w:kern w:val="0"/>
          <w:sz w:val="28"/>
          <w:szCs w:val="28"/>
          <w:lang w:val="vi-VN" w:bidi="th-TH"/>
          <ns2:ligatures ns2:val="none"/>
        </w:rPr>
        <w:t xml:space="preserve"> Cung cấp số liệu phục vụ lập kế hoạch vận hành thị trường điện tháng tới</w:t>
      </w:r>
      <w:bookmarkEnd w:id="6447"/>
      <w:bookmarkEnd w:id="6448"/>
      <w:bookmarkEnd w:id="6449"/>
    </w:p>
    <w:p ns2:paraId="701158D0"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iCs/>
          <w:kern w:val="0"/>
          <w:sz w:val="28"/>
          <w:szCs w:val="28"/>
          <w:lang w:val="vi-VN"/>
          <ns2:ligatures ns2:val="none"/>
        </w:rPr>
        <w:t xml:space="preserve">Trước ngày 12 hằng tháng, Đơn vị phát điện, đơn vị cung </w:t>
      </w:r>
      <w:r w:rsidRPr="003A427E">
        <w:rPr>
          <w:rFonts w:ascii="Times New Roman" w:eastAsia="PMingLiU" w:hAnsi="Times New Roman" w:cs="Times New Roman"/>
          <w:iCs/>
          <w:kern w:val="0"/>
          <w:sz w:val="28"/>
          <w:szCs w:val="28"/>
          <w:lang w:val="vi-VN"/>
          <ns2:ligatures ns2:val="none"/>
        </w:rPr>
        <w:t>cấp</w:t>
      </w:r>
      <w:r w:rsidRPr="007656EF">
        <w:rPr>
          <w:rFonts w:ascii="Times New Roman" w:eastAsia="PMingLiU" w:hAnsi="Times New Roman" w:cs="Times New Roman"/>
          <w:iCs/>
          <w:kern w:val="0"/>
          <w:sz w:val="28"/>
          <w:szCs w:val="28"/>
          <w:lang w:val="vi-VN"/>
          <ns2:ligatures ns2:val="none"/>
        </w:rPr>
        <w:t xml:space="preserve"> nhiên liệu có trách nhiệm phối hợp để xác định và cung cấp cho Đơn vị mua điện các số liệu phục vụ xác định giá nhiên liệu trong lập kế hoạch vận hành tháng tới, bao gồm: kế hoạch cung ứng nhiên liệu; giá/chỉ số nhiên liệu đã mua theo các hợp đồng mua bán nhiên liệu và giá/chỉ số nhiên liệu dự kiến.</w:t>
      </w:r>
    </w:p>
    <w:p ns2:paraId="64891B85"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2. Trước ngày 15 hằng tháng, các đơn vị tham gia thị trường điện có trách nhiệm cập nhật và cung cấp cho Đơn vị vận hành hệ thống điện và thị trường điện các số liệu theo các quy định tại Điều 4, Điều 6, Điều 7, Điều </w:t>
      </w:r>
      <w:r w:rsidRPr="003A427E">
        <w:rPr>
          <w:rFonts w:ascii="Times New Roman" w:eastAsia="PMingLiU" w:hAnsi="Times New Roman" w:cs="Times New Roman"/>
          <w:kern w:val="0"/>
          <w:sz w:val="28"/>
          <w:lang w:val="vi-VN"/>
          <ns2:ligatures ns2:val="none"/>
        </w:rPr>
        <w:t>8</w:t>
      </w:r>
      <w:r w:rsidRPr="007656EF">
        <w:rPr>
          <w:rFonts w:ascii="Times New Roman" w:eastAsia="PMingLiU" w:hAnsi="Times New Roman" w:cs="Times New Roman"/>
          <w:kern w:val="0"/>
          <w:sz w:val="28"/>
          <w:lang w:val="vi-VN"/>
          <ns2:ligatures ns2:val="none"/>
        </w:rPr>
        <w:t xml:space="preserve">, Điều </w:t>
      </w:r>
      <w:r w:rsidRPr="003A427E">
        <w:rPr>
          <w:rFonts w:ascii="Times New Roman" w:eastAsia="PMingLiU" w:hAnsi="Times New Roman" w:cs="Times New Roman"/>
          <w:kern w:val="0"/>
          <w:sz w:val="28"/>
          <w:lang w:val="vi-VN"/>
          <ns2:ligatures ns2:val="none"/>
        </w:rPr>
        <w:t>9</w:t>
      </w:r>
      <w:r w:rsidRPr="007656EF">
        <w:rPr>
          <w:rFonts w:ascii="Times New Roman" w:eastAsia="PMingLiU" w:hAnsi="Times New Roman" w:cs="Times New Roman"/>
          <w:kern w:val="0"/>
          <w:sz w:val="28"/>
          <w:lang w:val="vi-VN"/>
          <ns2:ligatures ns2:val="none"/>
        </w:rPr>
        <w:t xml:space="preserve">, Điều </w:t>
      </w:r>
      <w:r w:rsidRPr="003A427E">
        <w:rPr>
          <w:rFonts w:ascii="Times New Roman" w:eastAsia="PMingLiU" w:hAnsi="Times New Roman" w:cs="Times New Roman"/>
          <w:kern w:val="0"/>
          <w:sz w:val="28"/>
          <w:lang w:val="vi-VN"/>
          <ns2:ligatures ns2:val="none"/>
        </w:rPr>
        <w:t>10</w:t>
      </w:r>
      <w:r w:rsidRPr="007656EF">
        <w:rPr>
          <w:rFonts w:ascii="Times New Roman" w:eastAsia="PMingLiU" w:hAnsi="Times New Roman" w:cs="Times New Roman"/>
          <w:kern w:val="0"/>
          <w:sz w:val="28"/>
          <w:lang w:val="vi-VN"/>
          <ns2:ligatures ns2:val="none"/>
        </w:rPr>
        <w:t>, Điều 1</w:t>
      </w:r>
      <w:r w:rsidRPr="003A427E">
        <w:rPr>
          <w:rFonts w:ascii="Times New Roman" w:eastAsia="PMingLiU" w:hAnsi="Times New Roman" w:cs="Times New Roman"/>
          <w:kern w:val="0"/>
          <w:sz w:val="28"/>
          <w:lang w:val="vi-VN"/>
          <ns2:ligatures ns2:val="none"/>
        </w:rPr>
        <w:t>1</w:t>
      </w:r>
      <w:r w:rsidRPr="007656EF">
        <w:rPr>
          <w:rFonts w:ascii="Times New Roman" w:eastAsia="PMingLiU" w:hAnsi="Times New Roman" w:cs="Times New Roman"/>
          <w:kern w:val="0"/>
          <w:sz w:val="28"/>
          <w:lang w:val="vi-VN"/>
          <ns2:ligatures ns2:val="none"/>
        </w:rPr>
        <w:t>, Điều 1</w:t>
      </w:r>
      <w:r w:rsidRPr="003A427E">
        <w:rPr>
          <w:rFonts w:ascii="Times New Roman" w:eastAsia="PMingLiU" w:hAnsi="Times New Roman" w:cs="Times New Roman"/>
          <w:kern w:val="0"/>
          <w:sz w:val="28"/>
          <w:lang w:val="vi-VN"/>
          <ns2:ligatures ns2:val="none"/>
        </w:rPr>
        <w:t>2</w:t>
      </w:r>
      <w:r w:rsidRPr="007656EF">
        <w:rPr>
          <w:rFonts w:ascii="Times New Roman" w:eastAsia="PMingLiU" w:hAnsi="Times New Roman" w:cs="Times New Roman"/>
          <w:kern w:val="0"/>
          <w:sz w:val="28"/>
          <w:lang w:val="vi-VN"/>
          <ns2:ligatures ns2:val="none"/>
        </w:rPr>
        <w:t>, Điều 1</w:t>
      </w:r>
      <w:r w:rsidRPr="003A427E">
        <w:rPr>
          <w:rFonts w:ascii="Times New Roman" w:eastAsia="PMingLiU" w:hAnsi="Times New Roman" w:cs="Times New Roman"/>
          <w:kern w:val="0"/>
          <w:sz w:val="28"/>
          <w:lang w:val="vi-VN"/>
          <ns2:ligatures ns2:val="none"/>
        </w:rPr>
        <w:t>3</w:t>
      </w:r>
      <w:r w:rsidRPr="007656EF">
        <w:rPr>
          <w:rFonts w:ascii="Times New Roman" w:eastAsia="PMingLiU" w:hAnsi="Times New Roman" w:cs="Times New Roman"/>
          <w:kern w:val="0"/>
          <w:sz w:val="28"/>
          <w:lang w:val="vi-VN"/>
          <ns2:ligatures ns2:val="none"/>
        </w:rPr>
        <w:t>, Điều 1</w:t>
      </w:r>
      <w:r w:rsidRPr="003A427E">
        <w:rPr>
          <w:rFonts w:ascii="Times New Roman" w:eastAsia="PMingLiU" w:hAnsi="Times New Roman" w:cs="Times New Roman"/>
          <w:kern w:val="0"/>
          <w:sz w:val="28"/>
          <w:lang w:val="vi-VN"/>
          <ns2:ligatures ns2:val="none"/>
        </w:rPr>
        <w:t>4</w:t>
      </w:r>
      <w:r w:rsidRPr="007656EF">
        <w:rPr>
          <w:rFonts w:ascii="Times New Roman" w:eastAsia="PMingLiU" w:hAnsi="Times New Roman" w:cs="Times New Roman"/>
          <w:kern w:val="0"/>
          <w:sz w:val="28"/>
          <w:lang w:val="vi-VN"/>
          <ns2:ligatures ns2:val="none"/>
        </w:rPr>
        <w:t xml:space="preserve"> và Điều 1</w:t>
      </w:r>
      <w:r w:rsidRPr="003A427E">
        <w:rPr>
          <w:rFonts w:ascii="Times New Roman" w:eastAsia="PMingLiU" w:hAnsi="Times New Roman" w:cs="Times New Roman"/>
          <w:kern w:val="0"/>
          <w:sz w:val="28"/>
          <w:lang w:val="vi-VN"/>
          <ns2:ligatures ns2:val="none"/>
        </w:rPr>
        <w:t>5</w:t>
      </w:r>
      <w:r w:rsidRPr="007656EF">
        <w:rPr>
          <w:rFonts w:ascii="Times New Roman" w:eastAsia="PMingLiU" w:hAnsi="Times New Roman" w:cs="Times New Roman"/>
          <w:kern w:val="0"/>
          <w:sz w:val="28"/>
          <w:lang w:val="vi-VN"/>
          <ns2:ligatures ns2:val="none"/>
        </w:rPr>
        <w:t xml:space="preserve"> Phụ lục này và theo quy định về lập kế hoạch bảo dưỡng, sửa chữa lưới điện và nhà máy điện trong hệ thống điện quốc gia tại </w:t>
      </w:r>
      <w:r w:rsidRPr="007656EF">
        <w:rPr>
          <w:rFonts w:ascii="Times New Roman" w:eastAsia="PMingLiU" w:hAnsi="Times New Roman" w:cs="Times New Roman"/>
          <w:kern w:val="0"/>
          <w:sz w:val="28"/>
          <w:szCs w:val="28"/>
          <w:lang w:val="vi-VN"/>
          <ns2:ligatures ns2:val="none"/>
        </w:rPr>
        <w:t xml:space="preserve">Quy định hệ thống </w:t>
      </w:r>
      <w:r w:rsidRPr="007656EF">
        <w:rPr>
          <w:rFonts w:ascii="Times New Roman" w:eastAsia="PMingLiU" w:hAnsi="Times New Roman" w:cs="Times New Roman"/>
          <w:kern w:val="0"/>
          <w:sz w:val="28"/>
          <w:lang w:val="vi-VN"/>
          <ns2:ligatures ns2:val="none"/>
        </w:rPr>
        <w:t xml:space="preserve">truyền tải điện, phân phối điện và đo đếm điện năng và </w:t>
      </w:r>
      <w:r w:rsidRPr="007656EF">
        <w:rPr>
          <w:rFonts w:ascii="Times New Roman" w:eastAsia="PMingLiU" w:hAnsi="Times New Roman" w:cs="Times New Roman"/>
          <w:color w:val="000000"/>
          <w:kern w:val="0"/>
          <w:sz w:val="28"/>
          <w:szCs w:val="28"/>
          <w:lang w:val="vi-VN"/>
          <ns2:ligatures ns2:val="none"/>
        </w:rPr>
        <w:t>Quy định điều độ, vận hành, thao tác, xử lý sự cố, khởi động đen và khôi phục hệ thống điện quốc gia</w:t>
      </w:r>
      <w:r w:rsidRPr="007656EF">
        <w:rPr>
          <w:rFonts w:ascii="Times New Roman" w:eastAsia="PMingLiU" w:hAnsi="Times New Roman" w:cs="Times New Roman"/>
          <w:kern w:val="0"/>
          <w:sz w:val="28"/>
          <w:lang w:val="vi-VN"/>
          <ns2:ligatures ns2:val="none"/>
        </w:rPr>
        <w:t xml:space="preserve"> do Bộ Công Thương ban hành.</w:t>
      </w:r>
    </w:p>
    <w:p ns2:paraId="7AF1B62C"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3. Trước ngày 20 hằng tháng, đơn vị tham gia thị trường điện và đơn vị liên quan có trách nhiệm cung cấp cho Đơn vị vận hành hệ thống điện và thị trường điện các số liệu theo quy định về dự báo nhu cầu phụ tải hệ thống điện quốc gia tại </w:t>
      </w:r>
      <w:r w:rsidRPr="007656EF">
        <w:rPr>
          <w:rFonts w:ascii="Times New Roman" w:eastAsia="PMingLiU" w:hAnsi="Times New Roman" w:cs="Times New Roman"/>
          <w:color w:val="000000"/>
          <w:kern w:val="0"/>
          <w:sz w:val="28"/>
          <w:szCs w:val="28"/>
          <w:lang w:val="vi-VN"/>
          <ns2:ligatures ns2:val="none"/>
        </w:rPr>
        <w:t>Quy định điều độ, vận hành, thao tác, xử lý sự cố, khởi động đen và khôi phục hệ thống điện quốc gia</w:t>
      </w:r>
      <w:r w:rsidRPr="007656EF">
        <w:rPr>
          <w:rFonts w:ascii="Times New Roman" w:eastAsia="PMingLiU" w:hAnsi="Times New Roman" w:cs="Times New Roman"/>
          <w:kern w:val="0"/>
          <w:sz w:val="28"/>
          <w:lang w:val="vi-VN"/>
          <ns2:ligatures ns2:val="none"/>
        </w:rPr>
        <w:t xml:space="preserve"> do Bộ Công Thương ban hành. Các đơn vị phát điện sở hữu nhà máy điện thuộc khu công nghiệp có trách nhiệm cung cấp thêm nhu cầu phụ tải nội bộ dự kiến của tháng tiếp theo.</w:t>
      </w:r>
    </w:p>
    <w:p ns2:paraId="25E6B5AA"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4. Trước ngày 30 hằng tháng, Đơn vị mua điện và Đơn vị phát điện có trách nhiệm công bố và xác nhận sản lượng điện hợp đồng tháng tới, sản lượng điện hợp đồng từng chu kỳ giao dịch (đối với nhà máy điện mới) trong trường hợp đã thỏa thuận và thống nhất trên Trang thông tin điện tử thị trường điện theo quy định về Quy trình quản lý</w:t>
      </w:r>
      <w:r w:rsidRPr="003A427E">
        <w:rPr>
          <w:rFonts w:ascii="Times New Roman" w:eastAsia="PMingLiU" w:hAnsi="Times New Roman" w:cs="Times New Roman"/>
          <w:kern w:val="0"/>
          <w:sz w:val="28"/>
          <w:lang w:val="vi-VN"/>
          <ns2:ligatures ns2:val="none"/>
        </w:rPr>
        <w:t>,</w:t>
      </w:r>
      <w:r w:rsidRPr="007656EF">
        <w:rPr>
          <w:rFonts w:ascii="Times New Roman" w:eastAsia="PMingLiU" w:hAnsi="Times New Roman" w:cs="Times New Roman"/>
          <w:kern w:val="0"/>
          <w:sz w:val="28"/>
          <w:lang w:val="vi-VN"/>
          <ns2:ligatures ns2:val="none"/>
        </w:rPr>
        <w:t xml:space="preserve"> vận hành hệ thống công nghệ thông tin điều hành thị </w:t>
      </w:r>
      <w:r w:rsidRPr="007656EF">
        <w:rPr>
          <w:rFonts w:ascii="Times New Roman" w:eastAsia="PMingLiU" w:hAnsi="Times New Roman" w:cs="Times New Roman"/>
          <w:kern w:val="0"/>
          <w:sz w:val="28"/>
          <w:lang w:val="vi-VN"/>
          <ns2:ligatures ns2:val="none"/>
        </w:rPr>
        <w:lastRenderedPageBreak/>
        <w:t>trường điện tại Phụ lục V</w:t>
      </w:r>
      <w:r w:rsidRPr="003A427E">
        <w:rPr>
          <w:rFonts w:ascii="Times New Roman" w:eastAsia="PMingLiU" w:hAnsi="Times New Roman" w:cs="Times New Roman"/>
          <w:kern w:val="0"/>
          <w:sz w:val="28"/>
          <w:lang w:val="vi-VN"/>
          <ns2:ligatures ns2:val="none"/>
        </w:rPr>
        <w:t xml:space="preserve"> ban hành kèm theo</w:t>
      </w:r>
      <w:r w:rsidRPr="007656EF">
        <w:rPr>
          <w:rFonts w:ascii="Times New Roman" w:eastAsia="PMingLiU" w:hAnsi="Times New Roman" w:cs="Times New Roman"/>
          <w:kern w:val="0"/>
          <w:sz w:val="28"/>
          <w:lang w:val="vi-VN"/>
          <ns2:ligatures ns2:val="none"/>
        </w:rPr>
        <w:t xml:space="preserve"> Thông tư này.</w:t>
      </w:r>
      <w:bookmarkStart w:id="6450" w:name="_Ref25927597"/>
      <w:r w:rsidRPr="007656EF">
        <w:rPr>
          <w:rFonts w:ascii="Times New Roman" w:eastAsia="PMingLiU" w:hAnsi="Times New Roman" w:cs="Times New Roman"/>
          <w:kern w:val="0"/>
          <w:sz w:val="28"/>
          <w:lang w:val="vi-VN"/>
          <ns2:ligatures ns2:val="none"/>
        </w:rPr>
        <w:t xml:space="preserve"> </w:t>
      </w:r>
    </w:p>
    <w:p ns2:paraId="1ED40204"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5. Trước ngày 20 hằng tháng, Đơn vị phát điện có trách nhiệm cung cấp sản lượng khả dụng dự kiến nhà máy điện tháng tới theo đặc tính kỹ thuật tổ máy có xét đến kế hoạch bảo dưỡng sửa chữa và thông tin về kế hoạch cung cấp nhiên liệu tháng tới và các tháng tiếp theo đối với các nhà máy nhiệt điện (có xác nhận của đơn vị cung cấp nhiên liệu) cho Đơn vị vận hành hệ thống điện và thị trường điện lên Trang thông tin điện tử thị trường điện theo quy định về Quy trình quản lý</w:t>
      </w:r>
      <w:r w:rsidRPr="003A427E">
        <w:rPr>
          <w:rFonts w:ascii="Times New Roman" w:eastAsia="PMingLiU" w:hAnsi="Times New Roman" w:cs="Times New Roman"/>
          <w:kern w:val="0"/>
          <w:sz w:val="28"/>
          <w:lang w:val="vi-VN"/>
          <ns2:ligatures ns2:val="none"/>
        </w:rPr>
        <w:t>,</w:t>
      </w:r>
      <w:r w:rsidRPr="007656EF">
        <w:rPr>
          <w:rFonts w:ascii="Times New Roman" w:eastAsia="PMingLiU" w:hAnsi="Times New Roman" w:cs="Times New Roman"/>
          <w:kern w:val="0"/>
          <w:sz w:val="28"/>
          <w:lang w:val="vi-VN"/>
          <ns2:ligatures ns2:val="none"/>
        </w:rPr>
        <w:t xml:space="preserve"> vận hành hệ thống công nghệ thông tin điều hành thị trường điện tại Phụ lục V</w:t>
      </w:r>
      <w:r w:rsidRPr="003A427E">
        <w:rPr>
          <w:rFonts w:ascii="Times New Roman" w:eastAsia="PMingLiU" w:hAnsi="Times New Roman" w:cs="Times New Roman"/>
          <w:kern w:val="0"/>
          <w:sz w:val="28"/>
          <w:lang w:val="vi-VN"/>
          <ns2:ligatures ns2:val="none"/>
        </w:rPr>
        <w:t xml:space="preserve"> ban hành kèm theo</w:t>
      </w:r>
      <w:r w:rsidRPr="007656EF">
        <w:rPr>
          <w:rFonts w:ascii="Times New Roman" w:eastAsia="PMingLiU" w:hAnsi="Times New Roman" w:cs="Times New Roman"/>
          <w:kern w:val="0"/>
          <w:sz w:val="28"/>
          <w:lang w:val="vi-VN"/>
          <ns2:ligatures ns2:val="none"/>
        </w:rPr>
        <w:t xml:space="preserve"> Thông tư này để làm cơ sở tính toán lập kế hoạch vận hành tháng tới và xem xé</w:t>
      </w:r>
      <w:r w:rsidRPr="003A427E">
        <w:rPr>
          <w:rFonts w:ascii="Times New Roman" w:eastAsia="PMingLiU" w:hAnsi="Times New Roman" w:cs="Times New Roman"/>
          <w:kern w:val="0"/>
          <w:sz w:val="28"/>
          <w:lang w:val="vi-VN"/>
          <ns2:ligatures ns2:val="none"/>
        </w:rPr>
        <w:t>t</w:t>
      </w:r>
      <w:r w:rsidRPr="007656EF">
        <w:rPr>
          <w:rFonts w:ascii="Times New Roman" w:eastAsia="PMingLiU" w:hAnsi="Times New Roman" w:cs="Times New Roman"/>
          <w:kern w:val="0"/>
          <w:sz w:val="28"/>
          <w:lang w:val="vi-VN"/>
          <ns2:ligatures ns2:val="none"/>
        </w:rPr>
        <w:t xml:space="preserve"> điều chỉnh sản lượng điện hợp đồng tháng tới theo quy định về Quy trình tính toán thanh toán trong thị trường điện tại Phụ lục III</w:t>
      </w:r>
      <w:r w:rsidRPr="003A427E">
        <w:rPr>
          <w:rFonts w:ascii="Times New Roman" w:eastAsia="PMingLiU" w:hAnsi="Times New Roman" w:cs="Times New Roman"/>
          <w:kern w:val="0"/>
          <w:sz w:val="28"/>
          <w:lang w:val="vi-VN"/>
          <ns2:ligatures ns2:val="none"/>
        </w:rPr>
        <w:t xml:space="preserve"> ban hành kèm theo</w:t>
      </w:r>
      <w:r w:rsidRPr="007656EF">
        <w:rPr>
          <w:rFonts w:ascii="Times New Roman" w:eastAsia="PMingLiU" w:hAnsi="Times New Roman" w:cs="Times New Roman"/>
          <w:kern w:val="0"/>
          <w:sz w:val="28"/>
          <w:lang w:val="vi-VN"/>
          <ns2:ligatures ns2:val="none"/>
        </w:rPr>
        <w:t xml:space="preserve"> Thông tư này. </w:t>
      </w:r>
    </w:p>
    <w:bookmarkEnd w:id="6450"/>
    <w:p ns2:paraId="465E2354"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6. Trước ngày </w:t>
      </w:r>
      <w:r w:rsidRPr="003A427E">
        <w:rPr>
          <w:rFonts w:ascii="Times New Roman" w:eastAsia="PMingLiU" w:hAnsi="Times New Roman" w:cs="Times New Roman"/>
          <w:kern w:val="0"/>
          <w:sz w:val="28"/>
          <w:lang w:val="vi-VN"/>
          <ns2:ligatures ns2:val="none"/>
        </w:rPr>
        <w:t>15</w:t>
      </w:r>
      <w:r w:rsidRPr="007656EF">
        <w:rPr>
          <w:rFonts w:ascii="Times New Roman" w:eastAsia="PMingLiU" w:hAnsi="Times New Roman" w:cs="Times New Roman"/>
          <w:kern w:val="0"/>
          <w:sz w:val="28"/>
          <w:lang w:val="vi-VN"/>
          <ns2:ligatures ns2:val="none"/>
        </w:rPr>
        <w:t xml:space="preserve"> hằng tháng, Đơn vị bán buôn điện có trách nhiệm dự báo nhu cầu phụ tải điện từng chu kỳ giao dịch của tháng kế tiếp và các tháng còn lại đến hết năm, gửi Đơn vị vận hành hệ thống điện và thị trường điện để phục vụ lập kế hoạch vận hành tháng tới và tính toán chi phí mua điện.</w:t>
      </w:r>
      <w:bookmarkStart w:id="6451" w:name="_Ref360104414"/>
      <w:bookmarkStart w:id="6452" w:name="_Toc369598290"/>
      <w:bookmarkStart w:id="6453" w:name="_Toc368399565"/>
      <w:bookmarkStart w:id="6454" w:name="_Toc372722864"/>
      <w:bookmarkStart w:id="6455" w:name="_Ref272694461"/>
    </w:p>
    <w:p ns2:paraId="247E191F"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 xml:space="preserve">Điều 39. </w:t>
      </w:r>
      <w:r w:rsidRPr="007656EF">
        <w:rPr>
          <w:rFonts w:ascii="Times New Roman" w:eastAsia="PMingLiU" w:hAnsi="Times New Roman" w:cs="Times New Roman"/>
          <w:b/>
          <w:kern w:val="0"/>
          <w:sz w:val="28"/>
          <w:szCs w:val="28"/>
          <w:lang w:val="vi-VN" w:bidi="th-TH"/>
          <ns2:ligatures ns2:val="none"/>
        </w:rPr>
        <w:t>Chuẩn bị các số liệu đầu vào cho lập kế hoạch vận hành thị trường điện tháng tới</w:t>
      </w:r>
      <w:bookmarkEnd w:id="6451"/>
      <w:bookmarkEnd w:id="6452"/>
      <w:bookmarkEnd w:id="6453"/>
      <w:bookmarkEnd w:id="6454"/>
    </w:p>
    <w:p ns2:paraId="1496784E"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1. Trước ngày 20 hằng tháng, Đơn vị vận hành hệ thống điện và thị trường điện có trách nhiệm dự kiến phụ tải tháng tới theo quy định về dự báo nhu cầu phụ tải hệ thống điện quốc gia tại </w:t>
      </w:r>
      <w:r w:rsidRPr="007656EF">
        <w:rPr>
          <w:rFonts w:ascii="Times New Roman" w:eastAsia="PMingLiU" w:hAnsi="Times New Roman" w:cs="Times New Roman"/>
          <w:color w:val="000000"/>
          <w:kern w:val="0"/>
          <w:sz w:val="28"/>
          <w:szCs w:val="28"/>
          <w:lang w:val="vi-VN"/>
          <ns2:ligatures ns2:val="none"/>
        </w:rPr>
        <w:t xml:space="preserve">Quy định điều độ, vận hành, thao tác, xử lý sự cố, khởi động đen và khôi phục hệ thống điện quốc gia </w:t>
      </w:r>
      <w:r w:rsidRPr="007656EF">
        <w:rPr>
          <w:rFonts w:ascii="Times New Roman" w:eastAsia="PMingLiU" w:hAnsi="Times New Roman" w:cs="Times New Roman"/>
          <w:kern w:val="0"/>
          <w:sz w:val="28"/>
          <w:lang w:val="vi-VN"/>
          <ns2:ligatures ns2:val="none"/>
        </w:rPr>
        <w:t>do Bộ Công Thương ban hành.</w:t>
      </w:r>
    </w:p>
    <w:p ns2:paraId="6B920B18"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2. Trước ngày 20 hằng tháng, Đơn vị vận hành hệ thống điện và thị trường điện có trách nhiệm dự kiến kế hoạch bảo dưỡng sửa chữa thiết bị điện cho các tổ máy phát điện, đường dây truyền tải điện và các thiết bị kết nối liên quan cho tháng tới. </w:t>
      </w:r>
    </w:p>
    <w:p ns2:paraId="5CC091DA"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3. Trước ngày 25 hằng tháng, Đơn vị vận hành hệ thống điện và thị trường điện có trách nhiệm hoàn thành việc lập kế hoạch bảo dưỡng sửa chữa thiết bị điện cho các tổ máy phát điện, đường dây truyền tải điện và các thiết bị kết nối liên quan cho tháng tới theo quy định về lập kế hoạch bảo dưỡng, sửa chữa lưới điện và nhà máy điện trong hệ thống điện quốc gia tại </w:t>
      </w:r>
      <w:r w:rsidRPr="007656EF">
        <w:rPr>
          <w:rFonts w:ascii="Times New Roman" w:eastAsia="PMingLiU" w:hAnsi="Times New Roman" w:cs="Times New Roman"/>
          <w:kern w:val="0"/>
          <w:sz w:val="28"/>
          <w:szCs w:val="28"/>
          <w:lang w:val="vi-VN"/>
          <ns2:ligatures ns2:val="none"/>
        </w:rPr>
        <w:t xml:space="preserve">Quy định hệ thống </w:t>
      </w:r>
      <w:r w:rsidRPr="007656EF">
        <w:rPr>
          <w:rFonts w:ascii="Times New Roman" w:eastAsia="PMingLiU" w:hAnsi="Times New Roman" w:cs="Times New Roman"/>
          <w:kern w:val="0"/>
          <w:sz w:val="28"/>
          <w:lang w:val="vi-VN"/>
          <ns2:ligatures ns2:val="none"/>
        </w:rPr>
        <w:t xml:space="preserve">truyền tải điện, phân phối điện và đo đếm điện năng và </w:t>
      </w:r>
      <w:r w:rsidRPr="007656EF">
        <w:rPr>
          <w:rFonts w:ascii="Times New Roman" w:eastAsia="PMingLiU" w:hAnsi="Times New Roman" w:cs="Times New Roman"/>
          <w:color w:val="000000"/>
          <w:kern w:val="0"/>
          <w:sz w:val="28"/>
          <w:szCs w:val="28"/>
          <w:lang w:val="vi-VN"/>
          <ns2:ligatures ns2:val="none"/>
        </w:rPr>
        <w:t>Quy định điều độ, vận hành, thao tác, xử lý sự cố, khởi động đen và khôi phục hệ thống điện quốc gia</w:t>
      </w:r>
      <w:r w:rsidRPr="007656EF">
        <w:rPr>
          <w:rFonts w:ascii="Times New Roman" w:eastAsia="PMingLiU" w:hAnsi="Times New Roman" w:cs="Times New Roman"/>
          <w:kern w:val="0"/>
          <w:sz w:val="28"/>
          <w:lang w:val="vi-VN"/>
          <ns2:ligatures ns2:val="none"/>
        </w:rPr>
        <w:t xml:space="preserve"> do Bộ Công Thương ban hành.</w:t>
      </w:r>
    </w:p>
    <w:p ns2:paraId="62A83508"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4. Trước ngày 20 hằng tháng, trên cơ sở các thông tin được các đơn vị cung cấp, Đơn vị vận hành hệ thống điện và thị trường điện có trách nhiệm xác định các thông số và cập nhật vào các chương trình tính toán.</w:t>
      </w:r>
    </w:p>
    <w:p ns2:paraId="6A074FC4"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456" w:name="_Ref2952351"/>
      <w:r w:rsidRPr="007656EF">
        <w:rPr>
          <w:rFonts w:ascii="Times New Roman" w:eastAsia="PMingLiU" w:hAnsi="Times New Roman" w:cs="Times New Roman"/>
          <w:b/>
          <w:color w:val="000000"/>
          <w:kern w:val="0"/>
          <w:sz w:val="28"/>
          <w:szCs w:val="28"/>
          <w:lang w:val="vi-VN" w:bidi="th-TH"/>
          <ns2:ligatures ns2:val="none"/>
        </w:rPr>
        <w:t xml:space="preserve">Điều 40. </w:t>
      </w:r>
      <w:r w:rsidRPr="007656EF">
        <w:rPr>
          <w:rFonts w:ascii="Times New Roman" w:eastAsia="PMingLiU" w:hAnsi="Times New Roman" w:cs="Times New Roman"/>
          <w:b/>
          <w:kern w:val="0"/>
          <w:sz w:val="28"/>
          <w:szCs w:val="28"/>
          <w:lang w:val="vi-VN" w:bidi="th-TH"/>
          <ns2:ligatures ns2:val="none"/>
        </w:rPr>
        <w:t xml:space="preserve"> Tính toán giá trị nước tháng tới</w:t>
      </w:r>
      <w:bookmarkEnd w:id="6456"/>
    </w:p>
    <w:p ns2:paraId="358C0691"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1. Trước ngày 20 hằng tháng, Đơn vị vận hành hệ thống điện và thị trường điện có trách nhiệm tính toán giá trị nước của các hồ thủy điện trong tháng tới </w:t>
      </w:r>
      <w:r w:rsidRPr="007656EF">
        <w:rPr>
          <w:rFonts w:ascii="Times New Roman" w:eastAsia="PMingLiU" w:hAnsi="Times New Roman" w:cs="Times New Roman"/>
          <w:kern w:val="0"/>
          <w:sz w:val="28"/>
          <w:lang w:val="vi-VN"/>
          <ns2:ligatures ns2:val="none"/>
        </w:rPr>
        <w:lastRenderedPageBreak/>
        <w:t>theo quy định tại Điều 1</w:t>
      </w:r>
      <w:r w:rsidRPr="003A427E">
        <w:rPr>
          <w:rFonts w:ascii="Times New Roman" w:eastAsia="PMingLiU" w:hAnsi="Times New Roman" w:cs="Times New Roman"/>
          <w:kern w:val="0"/>
          <w:sz w:val="28"/>
          <w:lang w:val="vi-VN"/>
          <ns2:ligatures ns2:val="none"/>
        </w:rPr>
        <w:t>9</w:t>
      </w:r>
      <w:r w:rsidRPr="007656EF">
        <w:rPr>
          <w:rFonts w:ascii="Times New Roman" w:eastAsia="PMingLiU" w:hAnsi="Times New Roman" w:cs="Times New Roman"/>
          <w:kern w:val="0"/>
          <w:sz w:val="28"/>
          <w:szCs w:val="28"/>
          <w:lang w:val="vi-VN"/>
          <ns2:ligatures ns2:val="none"/>
        </w:rPr>
        <w:t xml:space="preserve"> Phụ lục này và </w:t>
      </w:r>
      <w:r w:rsidRPr="007656EF">
        <w:rPr>
          <w:rFonts w:ascii="Times New Roman" w:eastAsia="PMingLiU" w:hAnsi="Times New Roman" w:cs="Times New Roman"/>
          <w:kern w:val="0"/>
          <w:sz w:val="28"/>
          <w:lang w:val="vi-VN"/>
          <ns2:ligatures ns2:val="none"/>
        </w:rPr>
        <w:t>theo trình tự tại Sơ đồ 04 Phụ lục này</w:t>
      </w:r>
      <w:r w:rsidRPr="007656EF">
        <w:rPr>
          <w:rFonts w:ascii="Times New Roman" w:eastAsia="PMingLiU" w:hAnsi="Times New Roman" w:cs="Times New Roman"/>
          <w:kern w:val="0"/>
          <w:sz w:val="28"/>
          <w:szCs w:val="28"/>
          <w:lang w:val="vi-VN"/>
          <ns2:ligatures ns2:val="none"/>
        </w:rPr>
        <w:t>.</w:t>
      </w:r>
    </w:p>
    <w:p ns2:paraId="57E4C5E3"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kern w:val="0"/>
          <w:sz w:val="28"/>
          <w:lang w:val="vi-VN"/>
          <ns2:ligatures ns2:val="none"/>
        </w:rPr>
        <w:t>Kết quả tính toán giá trị nước phục vụ quá trình lập kế hoạch vận hành tháng tới bao gồm g</w:t>
      </w:r>
      <w:r w:rsidRPr="007656EF">
        <w:rPr>
          <w:rFonts w:ascii="Times New Roman" w:eastAsia="PMingLiU" w:hAnsi="Times New Roman" w:cs="Times New Roman"/>
          <w:kern w:val="0"/>
          <w:sz w:val="28"/>
          <w:szCs w:val="28"/>
          <w:lang w:val="vi-VN"/>
          <ns2:ligatures ns2:val="none"/>
        </w:rPr>
        <w:t>iá trị nước 05 tuần đầu tiên trong chu kỳ tính toán của các nhà máy thủy điện (đồng/kWh)</w:t>
      </w:r>
      <w:r w:rsidRPr="003A427E">
        <w:rPr>
          <w:rFonts w:ascii="Times New Roman" w:eastAsia="PMingLiU" w:hAnsi="Times New Roman" w:cs="Times New Roman"/>
          <w:kern w:val="0"/>
          <w:sz w:val="28"/>
          <w:szCs w:val="28"/>
          <w:lang w:val="vi-VN"/>
          <ns2:ligatures ns2:val="none"/>
        </w:rPr>
        <w:t>.</w:t>
      </w:r>
    </w:p>
    <w:p ns2:paraId="7E886DCD"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457" w:name="_Ref272694630"/>
      <w:bookmarkStart w:id="6458" w:name="_Toc369598292"/>
      <w:bookmarkStart w:id="6459" w:name="_Toc368399567"/>
      <w:bookmarkStart w:id="6460" w:name="_Toc372722866"/>
      <w:bookmarkStart w:id="6461" w:name="_Ref530212111"/>
      <w:bookmarkStart w:id="6462" w:name="_Ref3885566"/>
      <w:bookmarkEnd w:id="6455"/>
      <w:r w:rsidRPr="007656EF">
        <w:rPr>
          <w:rFonts w:ascii="Times New Roman" w:eastAsia="PMingLiU" w:hAnsi="Times New Roman" w:cs="Times New Roman"/>
          <w:b/>
          <w:color w:val="000000"/>
          <w:kern w:val="0"/>
          <w:sz w:val="28"/>
          <w:szCs w:val="28"/>
          <w:lang w:val="vi-VN" w:bidi="th-TH"/>
          <ns2:ligatures ns2:val="none"/>
        </w:rPr>
        <w:t xml:space="preserve">Điều 41. </w:t>
      </w:r>
      <w:r w:rsidRPr="007656EF">
        <w:rPr>
          <w:rFonts w:ascii="Times New Roman" w:eastAsia="PMingLiU" w:hAnsi="Times New Roman" w:cs="Times New Roman"/>
          <w:b/>
          <w:kern w:val="0"/>
          <w:sz w:val="28"/>
          <w:szCs w:val="28"/>
          <w:lang w:val="vi-VN" w:bidi="th-TH"/>
          <ns2:ligatures ns2:val="none"/>
        </w:rPr>
        <w:t>Tính toán mô phỏng thị trường</w:t>
      </w:r>
      <w:bookmarkEnd w:id="6457"/>
      <w:bookmarkEnd w:id="6458"/>
      <w:bookmarkEnd w:id="6459"/>
      <w:bookmarkEnd w:id="6460"/>
      <w:bookmarkEnd w:id="6461"/>
      <w:r w:rsidRPr="007656EF">
        <w:rPr>
          <w:rFonts w:ascii="Times New Roman" w:eastAsia="PMingLiU" w:hAnsi="Times New Roman" w:cs="Times New Roman"/>
          <w:b/>
          <w:kern w:val="0"/>
          <w:sz w:val="28"/>
          <w:szCs w:val="28"/>
          <w:lang w:val="vi-VN" w:bidi="th-TH"/>
          <ns2:ligatures ns2:val="none"/>
        </w:rPr>
        <w:t xml:space="preserve"> tháng tới</w:t>
      </w:r>
      <w:bookmarkEnd w:id="6462"/>
    </w:p>
    <w:p ns2:paraId="52E95798"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1. Trước ngày 23 hằng tháng, Đơn vị vận hành hệ thống điện và thị trường điện có trách nhiệm tính toán mô phỏng thị trường điện theo phương pháp và trình tự quy định tại Điều 1</w:t>
      </w:r>
      <w:r w:rsidRPr="003A427E">
        <w:rPr>
          <w:rFonts w:ascii="Times New Roman" w:eastAsia="PMingLiU" w:hAnsi="Times New Roman" w:cs="Times New Roman"/>
          <w:kern w:val="0"/>
          <w:sz w:val="28"/>
          <w:lang w:val="vi-VN"/>
          <ns2:ligatures ns2:val="none"/>
        </w:rPr>
        <w:t>8</w:t>
      </w:r>
      <w:r w:rsidRPr="007656EF">
        <w:rPr>
          <w:rFonts w:ascii="Times New Roman" w:eastAsia="PMingLiU" w:hAnsi="Times New Roman" w:cs="Times New Roman"/>
          <w:kern w:val="0"/>
          <w:sz w:val="28"/>
          <w:lang w:val="vi-VN"/>
          <ns2:ligatures ns2:val="none"/>
        </w:rPr>
        <w:t xml:space="preserve"> Phụ lục này.</w:t>
      </w:r>
    </w:p>
    <w:p ns2:paraId="5CD24174"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2. Các tổ máy trong chương trình mô phỏng thị trường được cập nhật như sau:</w:t>
      </w:r>
    </w:p>
    <w:p ns2:paraId="0925D3D0"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w:t>
      </w:r>
      <w:r w:rsidRPr="007656EF">
        <w:rPr>
          <w:rFonts w:ascii="Times New Roman" w:eastAsia="PMingLiU" w:hAnsi="Times New Roman" w:cs="Times New Roman"/>
          <w:bCs/>
          <w:iCs/>
          <w:kern w:val="0"/>
          <w:sz w:val="28"/>
          <w:szCs w:val="28"/>
          <w:lang w:val="vi-VN"/>
          <ns2:ligatures ns2:val="none"/>
        </w:rPr>
        <w:t>Giá trần bản chào các tổ máy nhiệt điện từng chu kì trong một tháng bằng nhau và được cập nhật bằng kết quả chi phí biến đổi của nhiệt điện trong tháng tới;</w:t>
      </w:r>
    </w:p>
    <w:p ns2:paraId="0B3B8FC8"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w:t>
      </w:r>
      <w:r w:rsidRPr="007656EF">
        <w:rPr>
          <w:rFonts w:ascii="Times New Roman" w:eastAsia="PMingLiU" w:hAnsi="Times New Roman" w:cs="Times New Roman"/>
          <w:bCs/>
          <w:iCs/>
          <w:kern w:val="0"/>
          <w:sz w:val="28"/>
          <w:szCs w:val="28"/>
          <w:lang w:val="vi-VN"/>
          <ns2:ligatures ns2:val="none"/>
        </w:rPr>
        <w:t>Các tổ máy thủy điện mô phỏng đặc tính kỹ thuật, đặc tính hồ chứa, lưu lượng nước về, mức nước hồ chứa thủy điện từ dữ liệu đầu vào của bài toán tính toán kế hoạch hệ thống điện tháng tới;</w:t>
      </w:r>
    </w:p>
    <w:p ns2:paraId="0707AE7F"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w:t>
      </w:r>
      <w:r w:rsidRPr="007656EF">
        <w:rPr>
          <w:rFonts w:ascii="Times New Roman" w:eastAsia="PMingLiU" w:hAnsi="Times New Roman" w:cs="Times New Roman"/>
          <w:bCs/>
          <w:iCs/>
          <w:kern w:val="0"/>
          <w:sz w:val="28"/>
          <w:szCs w:val="28"/>
          <w:lang w:val="vi-VN"/>
          <ns2:ligatures ns2:val="none"/>
        </w:rPr>
        <w:t>Công suất tối đa của các tổ máy từng chu kì trong tháng được cập nhật bằng công suất khả dụng của các tổ máy;</w:t>
      </w:r>
    </w:p>
    <w:p ns2:paraId="4CBDF283"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d) </w:t>
      </w:r>
      <w:r w:rsidRPr="007656EF">
        <w:rPr>
          <w:rFonts w:ascii="Times New Roman" w:eastAsia="PMingLiU" w:hAnsi="Times New Roman" w:cs="Times New Roman"/>
          <w:bCs/>
          <w:iCs/>
          <w:kern w:val="0"/>
          <w:sz w:val="28"/>
          <w:szCs w:val="28"/>
          <w:lang w:val="vi-VN"/>
          <ns2:ligatures ns2:val="none"/>
        </w:rPr>
        <w:t>Đối với các tổ máy/nhà máy chạy theo phương pháp cố định sản lượng tháng tới, công suất huy động từng chu kì trong chương trình mô phỏng thị trường trong một tháng được cập nhật theo biểu đồ công suất mẫu của năm/tháng quá khứ tương đồng với tháng dự kiến tính toán kết hợp với sản lượng dự kiến của tổ máy/nhà máy trong tháng tới đồng th</w:t>
      </w:r>
      <w:r w:rsidRPr="003A427E">
        <w:rPr>
          <w:rFonts w:ascii="Times New Roman" w:eastAsia="PMingLiU" w:hAnsi="Times New Roman" w:cs="Times New Roman"/>
          <w:bCs/>
          <w:iCs/>
          <w:kern w:val="0"/>
          <w:sz w:val="28"/>
          <w:szCs w:val="28"/>
          <w:lang w:val="vi-VN"/>
          <ns2:ligatures ns2:val="none"/>
        </w:rPr>
        <w:t>ờ</w:t>
      </w:r>
      <w:r w:rsidRPr="007656EF">
        <w:rPr>
          <w:rFonts w:ascii="Times New Roman" w:eastAsia="PMingLiU" w:hAnsi="Times New Roman" w:cs="Times New Roman"/>
          <w:bCs/>
          <w:iCs/>
          <w:kern w:val="0"/>
          <w:sz w:val="28"/>
          <w:szCs w:val="28"/>
          <w:lang w:val="vi-VN"/>
          <ns2:ligatures ns2:val="none"/>
        </w:rPr>
        <w:t>i công suất tối đa là công suất khả dụng của tổ máy/nhà máy. Công suất từng chu kì được tính toán theo công thức sau:</w:t>
      </w:r>
    </w:p>
    <w:p ns2:paraId="2E0D6428" ns2:textId="451E9CFE" w:rsidR="002E16F4" w:rsidRPr="007656EF" w:rsidRDefault="00B00495" w:rsidP="00095A4B">
      <w:pPr>
        <w:widowControl w:val="0"/>
        <w:spacing w:before="120" w:after="120" w:line="240" w:lineRule="auto"/>
        <w:ind w:firstLine="562"/>
        <w:jc w:val="center"/>
        <w:rPr>
          <w:rFonts w:ascii="Times New Roman" w:eastAsia="Times New Roman" w:hAnsi="Times New Roman" w:cs="Times New Roman"/>
          <w:kern w:val="0"/>
          <w:sz w:val="20"/>
          <w:szCs w:val="20"/>
          <ns2:ligatures ns2:val="none"/>
        </w:rPr>
      </w:pPr>
      <w:r>
        <w:rPr>
          <w:rFonts w:ascii="Times New Roman" w:eastAsia="SimSun" w:hAnsi="Times New Roman" w:cs="Times New Roman"/>
          <w:noProof/>
          <w:kern w:val="0"/>
          <w:position w:val="-60"/>
          <w:sz w:val="22"/>
          <w:szCs w:val="22"/>
          <w:lang w:eastAsia="ja-JP"/>
          <ns2:ligatures ns2:val="none"/>
        </w:rPr>
        <w:pict ns2:anchorId="1E0BC8AF">
          <ns7:shape id="_x0000_i1206" type="#_x0000_t75" alt="" style="width:120pt;height:64.5pt;mso-width-percent:0;mso-height-percent:0;mso-width-percent:0;mso-height-percent:0">
            <ns7:imagedata r:id="rId183" ns8:title=""/>
          </ns7:shape>
        </w:pict>
      </w:r>
    </w:p>
    <w:p ns2:paraId="52C820D5" ns2:textId="77777777" w:rsidR="002E16F4" w:rsidRPr="007656EF" w:rsidRDefault="002E16F4" w:rsidP="00095A4B">
      <w:pPr>
        <w:spacing w:before="120" w:after="120" w:line="240" w:lineRule="auto"/>
        <w:ind w:firstLine="562"/>
        <w:jc w:val="both"/>
        <w:rPr>
          <w:rFonts w:ascii="Times New Roman" w:eastAsia="Times New Roman" w:hAnsi="Times New Roman" w:cs="Times New Roman"/>
          <w:kern w:val="0"/>
          <w:position w:val="-12"/>
          <w:sz w:val="28"/>
          <w:szCs w:val="28"/>
          <ns2:ligatures ns2:val="none"/>
        </w:rPr>
      </w:pPr>
      <w:r w:rsidRPr="007656EF">
        <w:rPr>
          <w:rFonts w:ascii="Times New Roman" w:eastAsia="Times New Roman" w:hAnsi="Times New Roman" w:cs="Times New Roman"/>
          <w:kern w:val="0"/>
          <w:position w:val="-12"/>
          <w:sz w:val="28"/>
          <w:szCs w:val="28"/>
          <ns2:ligatures ns2:val="none"/>
        </w:rPr>
        <w:t>Trong đó:</w:t>
      </w:r>
    </w:p>
    <w:p ns2:paraId="62A05E19" ns2:textId="774F280D" w:rsidR="002E16F4" w:rsidRPr="007656EF" w:rsidRDefault="00B00495" w:rsidP="00095A4B">
      <w:pPr>
        <w:spacing w:before="120" w:after="120" w:line="240" w:lineRule="auto"/>
        <w:ind w:firstLine="562"/>
        <w:jc w:val="both"/>
        <w:rPr>
          <w:rFonts w:ascii="Times New Roman" w:eastAsia="Times New Roman" w:hAnsi="Times New Roman" w:cs="Times New Roman"/>
          <w:kern w:val="0"/>
          <w:sz w:val="28"/>
          <w:szCs w:val="28"/>
          <ns2:ligatures ns2:val="none"/>
        </w:rPr>
      </w:pPr>
      <w:r>
        <w:rPr>
          <w:rFonts w:ascii="Times New Roman" w:eastAsia="SimSun" w:hAnsi="Times New Roman" w:cs="Times New Roman"/>
          <w:noProof/>
          <w:kern w:val="0"/>
          <w:position w:val="-14"/>
          <w:sz w:val="28"/>
          <w:szCs w:val="28"/>
          <w:lang w:eastAsia="ja-JP"/>
          <ns2:ligatures ns2:val="none"/>
        </w:rPr>
        <w:pict ns2:anchorId="3B6A47BE">
          <ns7:shape id="_x0000_i1207" type="#_x0000_t75" alt="" style="width:21pt;height:25.5pt;mso-width-percent:0;mso-height-percent:0;mso-width-percent:0;mso-height-percent:0">
            <ns7:imagedata r:id="rId184" ns8:title=""/>
          </ns7:shape>
        </w:pict>
      </w:r>
      <w:r w:rsidR="002E16F4" w:rsidRPr="007656EF">
        <w:rPr>
          <w:rFonts w:ascii="Times New Roman" w:eastAsia="Times New Roman" w:hAnsi="Times New Roman" w:cs="Times New Roman"/>
          <w:kern w:val="0"/>
          <w:sz w:val="28"/>
          <w:szCs w:val="28"/>
          <ns2:ligatures ns2:val="none"/>
        </w:rPr>
        <w:t>: Công suất từng chu kì của tổ máy/nhà máy i trong tháng T (MW);</w:t>
      </w:r>
    </w:p>
    <w:p ns2:paraId="3D46D34D" ns2:textId="35B9711B" w:rsidR="002E16F4" w:rsidRPr="007656EF" w:rsidRDefault="00B00495" w:rsidP="00095A4B">
      <w:pPr>
        <w:spacing w:before="120" w:after="120" w:line="240" w:lineRule="auto"/>
        <w:ind w:firstLine="562"/>
        <w:jc w:val="both"/>
        <w:rPr>
          <w:rFonts w:ascii="Times New Roman" w:eastAsia="Times New Roman" w:hAnsi="Times New Roman" w:cs="Times New Roman"/>
          <w:kern w:val="0"/>
          <w:sz w:val="28"/>
          <w:szCs w:val="28"/>
          <ns2:ligatures ns2:val="none"/>
        </w:rPr>
      </w:pPr>
      <w:r>
        <w:rPr>
          <w:rFonts w:ascii="Times New Roman" w:eastAsia="SimSun" w:hAnsi="Times New Roman" w:cs="Times New Roman"/>
          <w:noProof/>
          <w:kern w:val="0"/>
          <w:position w:val="-10"/>
          <w:sz w:val="28"/>
          <w:szCs w:val="28"/>
          <w:lang w:eastAsia="ja-JP"/>
          <ns2:ligatures ns2:val="none"/>
        </w:rPr>
        <w:pict ns2:anchorId="5A20C1D8">
          <ns7:shape id="_x0000_i1208" type="#_x0000_t75" alt="" style="width:22.5pt;height:22.5pt;mso-width-percent:0;mso-height-percent:0;mso-width-percent:0;mso-height-percent:0">
            <ns7:imagedata r:id="rId185" ns8:title=""/>
          </ns7:shape>
        </w:pict>
      </w:r>
      <w:r w:rsidR="002E16F4" w:rsidRPr="007656EF">
        <w:rPr>
          <w:rFonts w:ascii="Times New Roman" w:eastAsia="Times New Roman" w:hAnsi="Times New Roman" w:cs="Times New Roman"/>
          <w:kern w:val="0"/>
          <w:sz w:val="28"/>
          <w:szCs w:val="28"/>
          <ns2:ligatures ns2:val="none"/>
        </w:rPr>
        <w:t>: Sản lượng của tổ máy/nhà máy i trong tháng T được sử dụng từ kết quả tính toán kế hoạch hệ thống điện tháng tới (MWh).</w:t>
      </w:r>
    </w:p>
    <w:p ns2:paraId="6125123A" ns2:textId="3A2F5331" w:rsidR="002E16F4" w:rsidRPr="007656EF" w:rsidRDefault="00B00495" w:rsidP="00095A4B">
      <w:pPr>
        <w:spacing w:before="120" w:after="120" w:line="240" w:lineRule="auto"/>
        <w:ind w:firstLine="562"/>
        <w:jc w:val="both"/>
        <w:rPr>
          <w:rFonts w:ascii="Times New Roman" w:eastAsia="Times New Roman" w:hAnsi="Times New Roman" w:cs="Times New Roman"/>
          <w:kern w:val="0"/>
          <w:sz w:val="28"/>
          <w:szCs w:val="28"/>
          <ns2:ligatures ns2:val="none"/>
        </w:rPr>
      </w:pPr>
      <w:r>
        <w:rPr>
          <w:rFonts w:ascii="Times New Roman" w:eastAsia="SimSun" w:hAnsi="Times New Roman" w:cs="Times New Roman"/>
          <w:noProof/>
          <w:kern w:val="0"/>
          <w:position w:val="-14"/>
          <w:sz w:val="28"/>
          <w:szCs w:val="28"/>
          <w:lang w:eastAsia="ja-JP"/>
          <ns2:ligatures ns2:val="none"/>
        </w:rPr>
        <w:pict ns2:anchorId="11F68A96">
          <ns7:shape id="_x0000_i1209" type="#_x0000_t75" alt="" style="width:49.5pt;height:25.5pt;mso-width-percent:0;mso-height-percent:0;mso-width-percent:0;mso-height-percent:0">
            <ns7:imagedata r:id="rId186" ns8:title=""/>
          </ns7:shape>
        </w:pict>
      </w:r>
      <w:r w:rsidR="002E16F4" w:rsidRPr="007656EF">
        <w:rPr>
          <w:rFonts w:ascii="Times New Roman" w:eastAsia="Times New Roman" w:hAnsi="Times New Roman" w:cs="Times New Roman"/>
          <w:kern w:val="0"/>
          <w:sz w:val="28"/>
          <w:szCs w:val="28"/>
          <ns2:ligatures ns2:val="none"/>
        </w:rPr>
        <w:t>: Công suất mẫu tại chu kì t của tổ máy/nhà máy i.</w:t>
      </w:r>
    </w:p>
    <w:p ns2:paraId="6639326E" ns2:textId="77777777" w:rsidR="002E16F4" w:rsidRPr="007656EF" w:rsidRDefault="002E16F4" w:rsidP="00095A4B">
      <w:pPr>
        <w:spacing w:before="120" w:after="120" w:line="240" w:lineRule="auto"/>
        <w:ind w:firstLine="562"/>
        <w:jc w:val="both"/>
        <w:rPr>
          <w:rFonts w:ascii="Times New Roman" w:eastAsia="Times New Roman" w:hAnsi="Times New Roman" w:cs="Times New Roman"/>
          <w:kern w:val="0"/>
          <w:sz w:val="28"/>
          <w:szCs w:val="28"/>
          <ns2:ligatures ns2:val="none"/>
        </w:rPr>
      </w:pPr>
      <w:r w:rsidRPr="007656EF">
        <w:rPr>
          <w:rFonts w:ascii="Times New Roman" w:eastAsia="Times New Roman" w:hAnsi="Times New Roman" w:cs="Times New Roman"/>
          <w:kern w:val="0"/>
          <w:sz w:val="28"/>
          <w:szCs w:val="28"/>
          <ns2:ligatures ns2:val="none"/>
        </w:rPr>
        <w:t xml:space="preserve">đ) Ràng buộc bao tiêu: </w:t>
      </w:r>
    </w:p>
    <w:p ns2:paraId="3B508D5D" ns2:textId="77777777" w:rsidR="002E16F4" w:rsidRPr="007656EF" w:rsidRDefault="002E16F4" w:rsidP="002E16F4">
      <w:pPr>
        <w:keepNext/>
        <w:keepLines/>
        <w:widowControl w:val="0"/>
        <w:spacing w:before="60" w:after="60" w:line="288" w:lineRule="auto"/>
        <w:ind w:firstLine="567"/>
        <w:jc w:val="both"/>
        <w:outlineLvl w:val="4"/>
        <w:rPr>
          <w:rFonts w:ascii="Times New Roman" w:eastAsia="Yu Gothic Light" w:hAnsi="Times New Roman" w:cs="Times New Roman"/>
          <w:kern w:val="0"/>
          <w:sz w:val="28"/>
          <w:szCs w:val="28"/>
          <w:lang w:val="vi-VN"/>
          <ns2:ligatures ns2:val="none"/>
        </w:rPr>
      </w:pPr>
      <w:r w:rsidRPr="007656EF">
        <w:rPr>
          <w:rFonts w:ascii="Times New Roman" w:eastAsia="Yu Gothic Light" w:hAnsi="Times New Roman" w:cs="Times New Roman"/>
          <w:kern w:val="0"/>
          <w:sz w:val="28"/>
          <w:szCs w:val="28"/>
          <w:lang w:val="vi-VN"/>
          <ns2:ligatures ns2:val="none"/>
        </w:rPr>
        <w:lastRenderedPageBreak/>
        <w:t>- Mô phỏng ràng buộc đảm bảo sản lượng huy động trong tháng tới lớn hơn hoặc bằng sản lượng yêu cầu bao tiêu tháng tới của nhà máy điện. Đơn vị mua điện/Tập đoàn Điện lực Việt Nam có trách nhiệm cung cấp số liệu sản lượng bao tiêu các tháng tới cho Đơn vị vận hành hệ thống điện và thị trường điện. Trường hợp Đơn vị mua điện hoặc Tập đoàn Điện lực Việt Nam không cung cấp số liệu về yêu cầu bao tiêu tháng tới, sản lượng bao tiêu tháng tới được tính toán theo công thức sau:</w:t>
      </w:r>
    </w:p>
    <w:p ns2:paraId="1C4BF5BD" ns2:textId="77777777" w:rsidR="002E16F4" w:rsidRPr="007656EF" w:rsidRDefault="00B00495" w:rsidP="002E16F4">
      <w:pPr>
        <w:widowControl w:val="0"/>
        <w:spacing w:before="120" w:after="120" w:line="288" w:lineRule="auto"/>
        <w:ind w:firstLine="567"/>
        <w:jc w:val="center"/>
        <w:rPr>
          <w:rFonts w:ascii="Times New Roman" w:eastAsia="Times New Roman" w:hAnsi="Times New Roman" w:cs="Times New Roman"/>
          <w:kern w:val="0"/>
          <w:sz w:val="28"/>
          <w:szCs w:val="28"/>
          <ns2:ligatures ns2:val="none"/>
        </w:rPr>
      </w:pPr>
      <ns11:oMathPara>
        <ns11:oMath>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ns2:ligatures ns2:val="none"/>
                </w:rPr>
                <ns11:t>TOP</ns11:t>
              </ns11:r>
            </ns11:e>
            <ns11:sub>
              <ns11:r>
                <w:rPr>
                  <w:rFonts w:ascii="Cambria Math" w:eastAsia="Yu Gothic" w:hAnsi="Cambria Math" w:cs="Times New Roman"/>
                  <w:noProof/>
                  <w:kern w:val="0"/>
                  <w:sz w:val="28"/>
                  <w:szCs w:val="28"/>
                  <ns2:ligatures ns2:val="none"/>
                </w:rPr>
                <ns11:t>T</ns11:t>
              </ns11:r>
            </ns11:sub>
            <ns11:sup>
              <ns11:r>
                <w:rPr>
                  <w:rFonts w:ascii="Cambria Math" w:eastAsia="Yu Gothic" w:hAnsi="Cambria Math" w:cs="Times New Roman"/>
                  <w:noProof/>
                  <w:kern w:val="0"/>
                  <w:sz w:val="28"/>
                  <w:szCs w:val="28"/>
                  <ns2:ligatures ns2:val="none"/>
                </w:rPr>
                <ns11:t>i</ns11:t>
              </ns11:r>
            </ns11:sup>
          </ns11:sSubSup>
          <ns11:r>
            <w:rPr>
              <w:rFonts w:ascii="Cambria Math" w:eastAsia="Yu Gothic" w:hAnsi="Cambria Math" w:cs="Times New Roman"/>
              <w:noProof/>
              <w:kern w:val="0"/>
              <w:sz w:val="28"/>
              <w:szCs w:val="28"/>
              <ns2:ligatures ns2:val="none"/>
            </w:rPr>
            <ns11:t>=</ns11:t>
          </ns11:r>
          <ns11:d>
            <ns11:dPr>
              <ns11:ctrlPr>
                <w:rPr>
                  <w:rFonts w:ascii="Cambria Math" w:eastAsia="Yu Gothic" w:hAnsi="Cambria Math" w:cs="Times New Roman"/>
                  <w:i/>
                  <w:noProof/>
                  <w:kern w:val="0"/>
                  <w:sz w:val="28"/>
                  <w:szCs w:val="28"/>
                  <ns2:ligatures ns2:val="none"/>
                </w:rPr>
              </ns11:ctrlPr>
            </ns11:dPr>
            <ns11:e>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ns2:ligatures ns2:val="none"/>
                    </w:rPr>
                    <ns11:t>TOP</ns11:t>
                  </ns11:r>
                </ns11:e>
                <ns11:sub>
                  <ns11:r>
                    <w:rPr>
                      <w:rFonts w:ascii="Cambria Math" w:eastAsia="Yu Gothic" w:hAnsi="Cambria Math" w:cs="Times New Roman"/>
                      <w:noProof/>
                      <w:kern w:val="0"/>
                      <w:sz w:val="28"/>
                      <w:szCs w:val="28"/>
                      <ns2:ligatures ns2:val="none"/>
                    </w:rPr>
                    <ns11:t>Y</ns11:t>
                  </ns11:r>
                </ns11:sub>
                <ns11:sup>
                  <ns11:r>
                    <w:rPr>
                      <w:rFonts w:ascii="Cambria Math" w:eastAsia="Yu Gothic" w:hAnsi="Cambria Math" w:cs="Times New Roman"/>
                      <w:noProof/>
                      <w:kern w:val="0"/>
                      <w:sz w:val="28"/>
                      <w:szCs w:val="28"/>
                      <ns2:ligatures ns2:val="none"/>
                    </w:rPr>
                    <ns11:t>i</ns11:t>
                  </ns11:r>
                </ns11:sup>
              </ns11:sSubSup>
              <ns11:r>
                <w:rPr>
                  <w:rFonts w:ascii="Cambria Math" w:eastAsia="Yu Gothic" w:hAnsi="Cambria Math" w:cs="Times New Roman"/>
                  <w:noProof/>
                  <w:kern w:val="0"/>
                  <w:sz w:val="28"/>
                  <w:szCs w:val="28"/>
                  <ns2:ligatures ns2:val="none"/>
                </w:rPr>
                <ns11:t>-</ns11:t>
              </ns11:r>
              <ns11:r>
                <w:rPr>
                  <w:rFonts w:ascii="Cambria Math" w:eastAsia="Yu Gothic" w:hAnsi="Cambria Math" w:cs="Times New Roman"/>
                  <w:noProof/>
                  <w:kern w:val="0"/>
                  <w:sz w:val="28"/>
                  <w:szCs w:val="28"/>
                  <ns2:ligatures ns2:val="none"/>
                </w:rPr>
                <ns11:t xml:space="preserve"> </ns11:t>
              </ns11:r>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ns2:ligatures ns2:val="none"/>
                    </w:rPr>
                    <ns11:t>A</ns11:t>
                  </ns11:r>
                </ns11:e>
                <ns11:sub>
                  <ns11:r>
                    <w:rPr>
                      <w:rFonts w:ascii="Cambria Math" w:eastAsia="Yu Gothic" w:hAnsi="Cambria Math" w:cs="Times New Roman"/>
                      <w:noProof/>
                      <w:kern w:val="0"/>
                      <w:sz w:val="28"/>
                      <w:szCs w:val="28"/>
                      <ns2:ligatures ns2:val="none"/>
                    </w:rPr>
                    <ns11:t>T</ns11:t>
                  </ns11:r>
                  <ns11:r>
                    <w:rPr>
                      <w:rFonts w:ascii="Cambria Math" w:eastAsia="Yu Gothic" w:hAnsi="Cambria Math" w:cs="Times New Roman"/>
                      <w:noProof/>
                      <w:kern w:val="0"/>
                      <w:sz w:val="28"/>
                      <w:szCs w:val="28"/>
                      <ns2:ligatures ns2:val="none"/>
                    </w:rPr>
                    <ns11:t>-</ns11:t>
                  </ns11:r>
                  <ns11:r>
                    <w:rPr>
                      <w:rFonts w:ascii="Cambria Math" w:eastAsia="Yu Gothic" w:hAnsi="Cambria Math" w:cs="Times New Roman"/>
                      <w:noProof/>
                      <w:kern w:val="0"/>
                      <w:sz w:val="28"/>
                      <w:szCs w:val="28"/>
                      <ns2:ligatures ns2:val="none"/>
                    </w:rPr>
                    <ns11:t>1</ns11:t>
                  </ns11:r>
                </ns11:sub>
                <ns11:sup>
                  <ns11:r>
                    <w:rPr>
                      <w:rFonts w:ascii="Cambria Math" w:eastAsia="Yu Gothic" w:hAnsi="Cambria Math" w:cs="Times New Roman"/>
                      <w:noProof/>
                      <w:kern w:val="0"/>
                      <w:sz w:val="28"/>
                      <w:szCs w:val="28"/>
                      <ns2:ligatures ns2:val="none"/>
                    </w:rPr>
                    <ns11:t>i</ns11:t>
                  </ns11:r>
                </ns11:sup>
              </ns11:sSubSup>
            </ns11:e>
          </ns11:d>
          <ns11:r>
            <w:rPr>
              <w:rFonts w:ascii="Cambria Math" w:eastAsia="Yu Gothic" w:hAnsi="Cambria Math" w:cs="Times New Roman"/>
              <w:noProof/>
              <w:kern w:val="0"/>
              <w:sz w:val="28"/>
              <w:szCs w:val="28"/>
              <ns2:ligatures ns2:val="none"/>
            </w:rPr>
            <ns11:t>*</ns11:t>
          </ns11:r>
          <ns11:f>
            <ns11:fPr>
              <ns11:ctrlPr>
                <w:rPr>
                  <w:rFonts w:ascii="Cambria Math" w:eastAsia="Yu Gothic" w:hAnsi="Cambria Math" w:cs="Times New Roman"/>
                  <w:i/>
                  <w:noProof/>
                  <w:kern w:val="0"/>
                  <w:sz w:val="28"/>
                  <w:szCs w:val="28"/>
                  <ns2:ligatures ns2:val="none"/>
                </w:rPr>
              </ns11:ctrlPr>
            </ns11:fPr>
            <ns11:num>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ns2:ligatures ns2:val="none"/>
                    </w:rPr>
                    <ns11:t>E</ns11:t>
                  </ns11:r>
                </ns11:e>
                <ns11:sub>
                  <ns11:r>
                    <w:rPr>
                      <w:rFonts w:ascii="Cambria Math" w:eastAsia="Yu Gothic" w:hAnsi="Cambria Math" w:cs="Times New Roman"/>
                      <w:noProof/>
                      <w:kern w:val="0"/>
                      <w:sz w:val="28"/>
                      <w:szCs w:val="28"/>
                      <ns2:ligatures ns2:val="none"/>
                    </w:rPr>
                    <ns11:t>T</ns11:t>
                  </ns11:r>
                </ns11:sub>
                <ns11:sup>
                  <ns11:r>
                    <w:rPr>
                      <w:rFonts w:ascii="Cambria Math" w:eastAsia="Yu Gothic" w:hAnsi="Cambria Math" w:cs="Times New Roman"/>
                      <w:noProof/>
                      <w:kern w:val="0"/>
                      <w:sz w:val="28"/>
                      <w:szCs w:val="28"/>
                      <ns2:ligatures ns2:val="none"/>
                    </w:rPr>
                    <ns11:t>i</ns11:t>
                  </ns11:r>
                </ns11:sup>
              </ns11:sSubSup>
            </ns11:num>
            <ns11:den>
              <ns11:nary>
                <ns11:naryPr>
                  <ns11:chr ns11:val="∑"/>
                  <ns11:ctrlPr>
                    <w:rPr>
                      <w:rFonts w:ascii="Cambria Math" w:eastAsia="Yu Gothic" w:hAnsi="Cambria Math" w:cs="Times New Roman"/>
                      <w:i/>
                      <w:noProof/>
                      <w:kern w:val="0"/>
                      <w:sz w:val="28"/>
                      <w:szCs w:val="28"/>
                      <ns2:ligatures ns2:val="none"/>
                    </w:rPr>
                  </ns11:ctrlPr>
                </ns11:naryPr>
                <ns11:sub>
                  <ns11:r>
                    <w:rPr>
                      <w:rFonts w:ascii="Cambria Math" w:eastAsia="Yu Gothic" w:hAnsi="Cambria Math" w:cs="Times New Roman"/>
                      <w:noProof/>
                      <w:kern w:val="0"/>
                      <w:sz w:val="28"/>
                      <w:szCs w:val="28"/>
                      <ns2:ligatures ns2:val="none"/>
                    </w:rPr>
                    <ns11:t>t</ns11:t>
                  </ns11:r>
                  <ns11:r>
                    <w:rPr>
                      <w:rFonts w:ascii="Cambria Math" w:eastAsia="Yu Gothic" w:hAnsi="Cambria Math" w:cs="Times New Roman"/>
                      <w:noProof/>
                      <w:kern w:val="0"/>
                      <w:sz w:val="28"/>
                      <w:szCs w:val="28"/>
                      <ns2:ligatures ns2:val="none"/>
                    </w:rPr>
                    <ns11:t>=</ns11:t>
                  </ns11:r>
                  <ns11:r>
                    <w:rPr>
                      <w:rFonts w:ascii="Cambria Math" w:eastAsia="Yu Gothic" w:hAnsi="Cambria Math" w:cs="Times New Roman"/>
                      <w:noProof/>
                      <w:kern w:val="0"/>
                      <w:sz w:val="28"/>
                      <w:szCs w:val="28"/>
                      <ns2:ligatures ns2:val="none"/>
                    </w:rPr>
                    <ns11:t>T</ns11:t>
                  </ns11:r>
                </ns11:sub>
                <ns11:sup>
                  <ns11:r>
                    <w:rPr>
                      <w:rFonts w:ascii="Cambria Math" w:eastAsia="Yu Gothic" w:hAnsi="Cambria Math" w:cs="Times New Roman"/>
                      <w:noProof/>
                      <w:kern w:val="0"/>
                      <w:sz w:val="28"/>
                      <w:szCs w:val="28"/>
                      <ns2:ligatures ns2:val="none"/>
                    </w:rPr>
                    <ns11:t>12</ns11:t>
                  </ns11:r>
                </ns11:sup>
                <ns11:e>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ns2:ligatures ns2:val="none"/>
                        </w:rPr>
                        <ns11:t>E</ns11:t>
                      </ns11:r>
                    </ns11:e>
                    <ns11:sub>
                      <ns11:r>
                        <w:rPr>
                          <w:rFonts w:ascii="Cambria Math" w:eastAsia="Yu Gothic" w:hAnsi="Cambria Math" w:cs="Times New Roman"/>
                          <w:noProof/>
                          <w:kern w:val="0"/>
                          <w:sz w:val="28"/>
                          <w:szCs w:val="28"/>
                          <ns2:ligatures ns2:val="none"/>
                        </w:rPr>
                        <ns11:t>t</ns11:t>
                      </ns11:r>
                    </ns11:sub>
                    <ns11:sup>
                      <ns11:r>
                        <w:rPr>
                          <w:rFonts w:ascii="Cambria Math" w:eastAsia="Yu Gothic" w:hAnsi="Cambria Math" w:cs="Times New Roman"/>
                          <w:noProof/>
                          <w:kern w:val="0"/>
                          <w:sz w:val="28"/>
                          <w:szCs w:val="28"/>
                          <ns2:ligatures ns2:val="none"/>
                        </w:rPr>
                        <ns11:t>i</ns11:t>
                      </ns11:r>
                    </ns11:sup>
                  </ns11:sSubSup>
                  <ns11:r>
                    <ns11:rPr>
                      <ns11:sty ns11:val="p"/>
                    </ns11:rPr>
                    <w:rPr>
                      <w:rFonts w:ascii="Cambria Math" w:eastAsia="Times New Roman" w:hAnsi="Cambria Math" w:cs="Times New Roman"/>
                      <w:kern w:val="0"/>
                      <w:sz w:val="28"/>
                      <w:szCs w:val="28"/>
                      <ns2:ligatures ns2:val="none"/>
                    </w:rPr>
                    <ns11:t xml:space="preserve"> </ns11:t>
                  </ns11:r>
                </ns11:e>
              </ns11:nary>
            </ns11:den>
          </ns11:f>
        </ns11:oMath>
      </ns11:oMathPara>
    </w:p>
    <w:p ns2:paraId="291F1C0B" ns2:textId="77777777" w:rsidR="002E16F4" w:rsidRPr="007656EF" w:rsidRDefault="002E16F4" w:rsidP="002E16F4">
      <w:pPr>
        <w:spacing w:before="120" w:after="120" w:line="288" w:lineRule="auto"/>
        <w:ind w:firstLine="567"/>
        <w:jc w:val="both"/>
        <w:rPr>
          <w:rFonts w:ascii="Times New Roman" w:eastAsia="Times New Roman" w:hAnsi="Times New Roman" w:cs="Times New Roman"/>
          <w:kern w:val="0"/>
          <w:position w:val="-12"/>
          <w:sz w:val="28"/>
          <w:szCs w:val="28"/>
          <ns2:ligatures ns2:val="none"/>
        </w:rPr>
      </w:pPr>
      <w:r w:rsidRPr="007656EF">
        <w:rPr>
          <w:rFonts w:ascii="Times New Roman" w:eastAsia="Times New Roman" w:hAnsi="Times New Roman" w:cs="Times New Roman"/>
          <w:kern w:val="0"/>
          <w:position w:val="-12"/>
          <w:sz w:val="28"/>
          <w:szCs w:val="28"/>
          <ns2:ligatures ns2:val="none"/>
        </w:rPr>
        <w:t>Trong đó:</w:t>
      </w:r>
    </w:p>
    <w:p ns2:paraId="2983974E" ns2:textId="77777777" w:rsidR="002E16F4" w:rsidRPr="007656EF" w:rsidRDefault="00B00495" w:rsidP="002E16F4">
      <w:pPr>
        <w:spacing w:before="120" w:after="120" w:line="288" w:lineRule="auto"/>
        <w:ind w:firstLine="567"/>
        <w:jc w:val="both"/>
        <w:rPr>
          <w:rFonts w:ascii="Times New Roman" w:eastAsia="Times New Roman" w:hAnsi="Times New Roman" w:cs="Times New Roman"/>
          <w:kern w:val="0"/>
          <w:sz w:val="28"/>
          <w:szCs w:val="28"/>
          <ns2:ligatures ns2:val="none"/>
        </w:rPr>
      </w:pPr>
      <ns11:oMath>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ns2:ligatures ns2:val="none"/>
              </w:rPr>
              <ns11:t>TOP</ns11:t>
            </ns11:r>
          </ns11:e>
          <ns11:sub>
            <ns11:r>
              <w:rPr>
                <w:rFonts w:ascii="Cambria Math" w:eastAsia="Yu Gothic" w:hAnsi="Cambria Math" w:cs="Times New Roman"/>
                <w:noProof/>
                <w:kern w:val="0"/>
                <w:sz w:val="28"/>
                <w:szCs w:val="28"/>
                <ns2:ligatures ns2:val="none"/>
              </w:rPr>
              <ns11:t>T</ns11:t>
            </ns11:r>
          </ns11:sub>
          <ns11:sup>
            <ns11:r>
              <w:rPr>
                <w:rFonts w:ascii="Cambria Math" w:eastAsia="Yu Gothic" w:hAnsi="Cambria Math" w:cs="Times New Roman"/>
                <w:noProof/>
                <w:kern w:val="0"/>
                <w:sz w:val="28"/>
                <w:szCs w:val="28"/>
                <ns2:ligatures ns2:val="none"/>
              </w:rPr>
              <ns11:t>i</ns11:t>
            </ns11:r>
          </ns11:sup>
        </ns11:sSubSup>
      </ns11:oMath>
      <w:r w:rsidR="002E16F4" w:rsidRPr="007656EF">
        <w:rPr>
          <w:rFonts w:ascii="Times New Roman" w:eastAsia="Times New Roman" w:hAnsi="Times New Roman" w:cs="Times New Roman"/>
          <w:kern w:val="0"/>
          <w:sz w:val="28"/>
          <w:szCs w:val="28"/>
          <ns2:ligatures ns2:val="none"/>
        </w:rPr>
        <w:t>: Sản lượng yêu cầu bao tiêu tháng T của tổ máy/nhà máy điện i (MWh);</w:t>
      </w:r>
    </w:p>
    <w:p ns2:paraId="385065DA" ns2:textId="77777777" w:rsidR="002E16F4" w:rsidRPr="007656EF" w:rsidRDefault="00B00495" w:rsidP="002E16F4">
      <w:pPr>
        <w:spacing w:before="120" w:after="120" w:line="288" w:lineRule="auto"/>
        <w:ind w:firstLine="567"/>
        <w:jc w:val="both"/>
        <w:rPr>
          <w:rFonts w:ascii="Times New Roman" w:eastAsia="Times New Roman" w:hAnsi="Times New Roman" w:cs="Times New Roman"/>
          <w:kern w:val="0"/>
          <w:sz w:val="28"/>
          <w:szCs w:val="28"/>
          <ns2:ligatures ns2:val="none"/>
        </w:rPr>
      </w:pPr>
      <ns11:oMath>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ns2:ligatures ns2:val="none"/>
              </w:rPr>
              <ns11:t>TOP</ns11:t>
            </ns11:r>
          </ns11:e>
          <ns11:sub>
            <ns11:r>
              <w:rPr>
                <w:rFonts w:ascii="Cambria Math" w:eastAsia="Yu Gothic" w:hAnsi="Cambria Math" w:cs="Times New Roman"/>
                <w:noProof/>
                <w:kern w:val="0"/>
                <w:sz w:val="28"/>
                <w:szCs w:val="28"/>
                <ns2:ligatures ns2:val="none"/>
              </w:rPr>
              <ns11:t>Y</ns11:t>
            </ns11:r>
          </ns11:sub>
          <ns11:sup>
            <ns11:r>
              <w:rPr>
                <w:rFonts w:ascii="Cambria Math" w:eastAsia="Yu Gothic" w:hAnsi="Cambria Math" w:cs="Times New Roman"/>
                <w:noProof/>
                <w:kern w:val="0"/>
                <w:sz w:val="28"/>
                <w:szCs w:val="28"/>
                <ns2:ligatures ns2:val="none"/>
              </w:rPr>
              <ns11:t>i</ns11:t>
            </ns11:r>
          </ns11:sup>
        </ns11:sSubSup>
      </ns11:oMath>
      <w:r w:rsidR="002E16F4" w:rsidRPr="007656EF">
        <w:rPr>
          <w:rFonts w:ascii="Times New Roman" w:eastAsia="Times New Roman" w:hAnsi="Times New Roman" w:cs="Times New Roman"/>
          <w:kern w:val="0"/>
          <w:sz w:val="28"/>
          <w:szCs w:val="28"/>
          <ns2:ligatures ns2:val="none"/>
        </w:rPr>
        <w:t>: sản lượng yêu cầu bao tiêu năm Y của tổ máy/nhà máy điện i (MWh);</w:t>
      </w:r>
    </w:p>
    <w:p ns2:paraId="7F601FDA" ns2:textId="77777777" w:rsidR="002E16F4" w:rsidRPr="007656EF" w:rsidRDefault="00B00495" w:rsidP="002E16F4">
      <w:pPr>
        <w:spacing w:before="120" w:after="120" w:line="288" w:lineRule="auto"/>
        <w:ind w:firstLine="567"/>
        <w:jc w:val="both"/>
        <w:rPr>
          <w:rFonts w:ascii="Times New Roman" w:eastAsia="Times New Roman" w:hAnsi="Times New Roman" w:cs="Times New Roman"/>
          <w:kern w:val="0"/>
          <w:sz w:val="28"/>
          <w:szCs w:val="28"/>
          <ns2:ligatures ns2:val="none"/>
        </w:rPr>
      </w:pPr>
      <ns11:oMath>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ns2:ligatures ns2:val="none"/>
              </w:rPr>
              <ns11:t>A</ns11:t>
            </ns11:r>
          </ns11:e>
          <ns11:sub>
            <ns11:r>
              <w:rPr>
                <w:rFonts w:ascii="Cambria Math" w:eastAsia="Yu Gothic" w:hAnsi="Cambria Math" w:cs="Times New Roman"/>
                <w:noProof/>
                <w:kern w:val="0"/>
                <w:sz w:val="28"/>
                <w:szCs w:val="28"/>
                <ns2:ligatures ns2:val="none"/>
              </w:rPr>
              <ns11:t>T</ns11:t>
            </ns11:r>
            <ns11:r>
              <w:rPr>
                <w:rFonts w:ascii="Cambria Math" w:eastAsia="Yu Gothic" w:hAnsi="Cambria Math" w:cs="Times New Roman"/>
                <w:noProof/>
                <w:kern w:val="0"/>
                <w:sz w:val="28"/>
                <w:szCs w:val="28"/>
                <ns2:ligatures ns2:val="none"/>
              </w:rPr>
              <ns11:t>-</ns11:t>
            </ns11:r>
            <ns11:r>
              <w:rPr>
                <w:rFonts w:ascii="Cambria Math" w:eastAsia="Yu Gothic" w:hAnsi="Cambria Math" w:cs="Times New Roman"/>
                <w:noProof/>
                <w:kern w:val="0"/>
                <w:sz w:val="28"/>
                <w:szCs w:val="28"/>
                <ns2:ligatures ns2:val="none"/>
              </w:rPr>
              <ns11:t>1</ns11:t>
            </ns11:r>
          </ns11:sub>
          <ns11:sup>
            <ns11:r>
              <w:rPr>
                <w:rFonts w:ascii="Cambria Math" w:eastAsia="Yu Gothic" w:hAnsi="Cambria Math" w:cs="Times New Roman"/>
                <w:noProof/>
                <w:kern w:val="0"/>
                <w:sz w:val="28"/>
                <w:szCs w:val="28"/>
                <ns2:ligatures ns2:val="none"/>
              </w:rPr>
              <ns11:t>i</ns11:t>
            </ns11:r>
          </ns11:sup>
        </ns11:sSubSup>
      </ns11:oMath>
      <w:r w:rsidR="002E16F4" w:rsidRPr="007656EF">
        <w:rPr>
          <w:rFonts w:ascii="Times New Roman" w:eastAsia="Times New Roman" w:hAnsi="Times New Roman" w:cs="Times New Roman"/>
          <w:kern w:val="0"/>
          <w:sz w:val="28"/>
          <w:szCs w:val="28"/>
          <ns2:ligatures ns2:val="none"/>
        </w:rPr>
        <w:t>: Sản lượng ước thực hiện của tổ máy/nhà máy i từ thời điểm bắt đầu bao tiêu trong năm Y đến hết tháng T-1 (MWh);</w:t>
      </w:r>
    </w:p>
    <w:p ns2:paraId="25B2EF39" ns2:textId="77777777" w:rsidR="002E16F4" w:rsidRPr="007656EF" w:rsidRDefault="00B00495" w:rsidP="002E16F4">
      <w:pPr>
        <w:spacing w:before="120" w:after="120" w:line="288" w:lineRule="auto"/>
        <w:ind w:firstLine="567"/>
        <w:jc w:val="both"/>
        <w:rPr>
          <w:rFonts w:ascii="Times New Roman" w:eastAsia="Times New Roman" w:hAnsi="Times New Roman" w:cs="Times New Roman"/>
          <w:kern w:val="0"/>
          <w:sz w:val="28"/>
          <w:szCs w:val="28"/>
          <ns2:ligatures ns2:val="none"/>
        </w:rPr>
      </w:pPr>
      <ns11:oMath>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ns2:ligatures ns2:val="none"/>
              </w:rPr>
              <ns11:t>E</ns11:t>
            </ns11:r>
          </ns11:e>
          <ns11:sub>
            <ns11:r>
              <w:rPr>
                <w:rFonts w:ascii="Cambria Math" w:eastAsia="Yu Gothic" w:hAnsi="Cambria Math" w:cs="Times New Roman"/>
                <w:noProof/>
                <w:kern w:val="0"/>
                <w:sz w:val="28"/>
                <w:szCs w:val="28"/>
                <ns2:ligatures ns2:val="none"/>
              </w:rPr>
              <ns11:t>T</ns11:t>
            </ns11:r>
          </ns11:sub>
          <ns11:sup>
            <ns11:r>
              <w:rPr>
                <w:rFonts w:ascii="Cambria Math" w:eastAsia="Yu Gothic" w:hAnsi="Cambria Math" w:cs="Times New Roman"/>
                <w:noProof/>
                <w:kern w:val="0"/>
                <w:sz w:val="28"/>
                <w:szCs w:val="28"/>
                <ns2:ligatures ns2:val="none"/>
              </w:rPr>
              <ns11:t>i</ns11:t>
            </ns11:r>
          </ns11:sup>
        </ns11:sSubSup>
      </ns11:oMath>
      <w:r w:rsidR="002E16F4" w:rsidRPr="007656EF">
        <w:rPr>
          <w:rFonts w:ascii="Times New Roman" w:eastAsia="Times New Roman" w:hAnsi="Times New Roman" w:cs="Times New Roman"/>
          <w:kern w:val="0"/>
          <w:sz w:val="28"/>
          <w:szCs w:val="28"/>
          <ns2:ligatures ns2:val="none"/>
        </w:rPr>
        <w:t>: Sản lượng của tổ máy/nhà máy i trong tháng T được sử dụng từ kết quả tính toán kế hoạch hệ thống điện tháng tới (MWh);</w:t>
      </w:r>
    </w:p>
    <w:p ns2:paraId="5C902F74" ns2:textId="77777777" w:rsidR="002E16F4" w:rsidRPr="007656EF" w:rsidRDefault="00B00495" w:rsidP="002E16F4">
      <w:pPr>
        <w:spacing w:before="120" w:after="120" w:line="320" w:lineRule="exact"/>
        <w:ind w:firstLine="567"/>
        <w:jc w:val="both"/>
        <w:rPr>
          <w:rFonts w:ascii="Times New Roman" w:eastAsia="Times New Roman" w:hAnsi="Times New Roman" w:cs="Times New Roman"/>
          <w:kern w:val="0"/>
          <w:sz w:val="28"/>
          <w:szCs w:val="28"/>
          <ns2:ligatures ns2:val="none"/>
        </w:rPr>
      </w:pPr>
      <ns11:oMath>
        <ns11:nary>
          <ns11:naryPr>
            <ns11:chr ns11:val="∑"/>
            <ns11:ctrlPr>
              <w:rPr>
                <w:rFonts w:ascii="Cambria Math" w:eastAsia="Yu Gothic" w:hAnsi="Cambria Math" w:cs="Times New Roman"/>
                <w:i/>
                <w:noProof/>
                <w:kern w:val="0"/>
                <w:sz w:val="28"/>
                <w:szCs w:val="28"/>
                <ns2:ligatures ns2:val="none"/>
              </w:rPr>
            </ns11:ctrlPr>
          </ns11:naryPr>
          <ns11:sub>
            <ns11:r>
              <w:rPr>
                <w:rFonts w:ascii="Cambria Math" w:eastAsia="Yu Gothic" w:hAnsi="Cambria Math" w:cs="Times New Roman"/>
                <w:noProof/>
                <w:kern w:val="0"/>
                <w:sz w:val="28"/>
                <w:szCs w:val="28"/>
                <ns2:ligatures ns2:val="none"/>
              </w:rPr>
              <ns11:t>t</ns11:t>
            </ns11:r>
            <ns11:r>
              <w:rPr>
                <w:rFonts w:ascii="Cambria Math" w:eastAsia="Yu Gothic" w:hAnsi="Cambria Math" w:cs="Times New Roman"/>
                <w:noProof/>
                <w:kern w:val="0"/>
                <w:sz w:val="28"/>
                <w:szCs w:val="28"/>
                <ns2:ligatures ns2:val="none"/>
              </w:rPr>
              <ns11:t>=</ns11:t>
            </ns11:r>
            <ns11:r>
              <w:rPr>
                <w:rFonts w:ascii="Cambria Math" w:eastAsia="Yu Gothic" w:hAnsi="Cambria Math" w:cs="Times New Roman"/>
                <w:noProof/>
                <w:kern w:val="0"/>
                <w:sz w:val="28"/>
                <w:szCs w:val="28"/>
                <ns2:ligatures ns2:val="none"/>
              </w:rPr>
              <ns11:t>T</ns11:t>
            </ns11:r>
          </ns11:sub>
          <ns11:sup>
            <ns11:r>
              <w:rPr>
                <w:rFonts w:ascii="Cambria Math" w:eastAsia="Yu Gothic" w:hAnsi="Cambria Math" w:cs="Times New Roman"/>
                <w:noProof/>
                <w:kern w:val="0"/>
                <w:sz w:val="28"/>
                <w:szCs w:val="28"/>
                <ns2:ligatures ns2:val="none"/>
              </w:rPr>
              <ns11:t>12</ns11:t>
            </ns11:r>
          </ns11:sup>
          <ns11:e>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ns2:ligatures ns2:val="none"/>
                  </w:rPr>
                  <ns11:t>E</ns11:t>
                </ns11:r>
              </ns11:e>
              <ns11:sub>
                <ns11:r>
                  <w:rPr>
                    <w:rFonts w:ascii="Cambria Math" w:eastAsia="Yu Gothic" w:hAnsi="Cambria Math" w:cs="Times New Roman"/>
                    <w:noProof/>
                    <w:kern w:val="0"/>
                    <w:sz w:val="28"/>
                    <w:szCs w:val="28"/>
                    <ns2:ligatures ns2:val="none"/>
                  </w:rPr>
                  <ns11:t>t</ns11:t>
                </ns11:r>
              </ns11:sub>
              <ns11:sup>
                <ns11:r>
                  <w:rPr>
                    <w:rFonts w:ascii="Cambria Math" w:eastAsia="Yu Gothic" w:hAnsi="Cambria Math" w:cs="Times New Roman"/>
                    <w:noProof/>
                    <w:kern w:val="0"/>
                    <w:sz w:val="28"/>
                    <w:szCs w:val="28"/>
                    <ns2:ligatures ns2:val="none"/>
                  </w:rPr>
                  <ns11:t>i</ns11:t>
                </ns11:r>
              </ns11:sup>
            </ns11:sSubSup>
            <ns11:r>
              <ns11:rPr>
                <ns11:sty ns11:val="p"/>
              </ns11:rPr>
              <w:rPr>
                <w:rFonts w:ascii="Cambria Math" w:eastAsia="Times New Roman" w:hAnsi="Cambria Math" w:cs="Times New Roman"/>
                <w:kern w:val="0"/>
                <w:sz w:val="28"/>
                <w:szCs w:val="28"/>
                <ns2:ligatures ns2:val="none"/>
              </w:rPr>
              <ns11:t xml:space="preserve"> </ns11:t>
            </ns11:r>
          </ns11:e>
        </ns11:nary>
      </ns11:oMath>
      <w:r w:rsidR="002E16F4" w:rsidRPr="007656EF">
        <w:rPr>
          <w:rFonts w:ascii="Times New Roman" w:eastAsia="Times New Roman" w:hAnsi="Times New Roman" w:cs="Times New Roman"/>
          <w:kern w:val="0"/>
          <w:sz w:val="28"/>
          <w:szCs w:val="28"/>
          <ns2:ligatures ns2:val="none"/>
        </w:rPr>
        <w:t>: Tổng sản lượng của tổ máy/nhà máy i từ tháng T đến cuối năm được sử dụng từ kết quả tính toán kế hoạch hệ thống điện tháng tới (MWh).</w:t>
      </w:r>
    </w:p>
    <w:p ns2:paraId="22795580" ns2:textId="77777777" w:rsidR="002E16F4" w:rsidRPr="007656EF" w:rsidRDefault="002E16F4" w:rsidP="002E16F4">
      <w:pPr>
        <w:keepNext/>
        <w:keepLines/>
        <w:widowControl w:val="0"/>
        <w:spacing w:before="60" w:after="60" w:line="320" w:lineRule="exact"/>
        <w:ind w:firstLine="567"/>
        <w:jc w:val="both"/>
        <w:outlineLvl w:val="4"/>
        <w:rPr>
          <w:rFonts w:ascii="Times New Roman" w:eastAsia="Yu Gothic Light" w:hAnsi="Times New Roman" w:cs="Times New Roman"/>
          <w:spacing w:val="-4"/>
          <w:kern w:val="0"/>
          <w:sz w:val="28"/>
          <w:szCs w:val="28"/>
          <ns2:ligatures ns2:val="none"/>
        </w:rPr>
      </w:pPr>
      <w:r w:rsidRPr="007656EF">
        <w:rPr>
          <w:rFonts w:ascii="Times New Roman" w:eastAsia="Yu Gothic Light" w:hAnsi="Times New Roman" w:cs="Times New Roman"/>
          <w:spacing w:val="-4"/>
          <w:kern w:val="0"/>
          <w:sz w:val="28"/>
          <w:szCs w:val="28"/>
          <w:lang w:val="vi-VN"/>
          <ns2:ligatures ns2:val="none"/>
        </w:rPr>
        <w:t>- Đối</w:t>
      </w:r>
      <w:r w:rsidRPr="007656EF">
        <w:rPr>
          <w:rFonts w:ascii="Times New Roman" w:eastAsia="Yu Gothic Light" w:hAnsi="Times New Roman" w:cs="Times New Roman"/>
          <w:spacing w:val="-4"/>
          <w:kern w:val="0"/>
          <w:sz w:val="28"/>
          <w:szCs w:val="28"/>
          <ns2:ligatures ns2:val="none"/>
        </w:rPr>
        <w:t xml:space="preserve"> với</w:t>
      </w:r>
      <w:r w:rsidRPr="007656EF">
        <w:rPr>
          <w:rFonts w:ascii="Times New Roman" w:eastAsia="Yu Gothic Light" w:hAnsi="Times New Roman" w:cs="Times New Roman"/>
          <w:spacing w:val="-4"/>
          <w:kern w:val="0"/>
          <w:sz w:val="28"/>
          <w:szCs w:val="28"/>
          <w:lang w:val="vi-VN"/>
          <ns2:ligatures ns2:val="none"/>
        </w:rPr>
        <w:t xml:space="preserve"> các nhà máy có yêu cầu bao tiêu không đủ năm (ngày bắt đầu bao tiêu ở giữa năm)</w:t>
      </w:r>
      <w:r w:rsidRPr="007656EF">
        <w:rPr>
          <w:rFonts w:ascii="Times New Roman" w:eastAsia="Yu Gothic Light" w:hAnsi="Times New Roman" w:cs="Times New Roman"/>
          <w:spacing w:val="-4"/>
          <w:kern w:val="0"/>
          <w:sz w:val="28"/>
          <w:szCs w:val="28"/>
          <ns2:ligatures ns2:val="none"/>
        </w:rPr>
        <w:t xml:space="preserve"> có ngày kết thúc bao tiêu của năm Y-1 trong tháng T,</w:t>
      </w:r>
      <w:r w:rsidRPr="007656EF">
        <w:rPr>
          <w:rFonts w:ascii="Times New Roman" w:eastAsia="Yu Gothic Light" w:hAnsi="Times New Roman" w:cs="Times New Roman"/>
          <w:spacing w:val="-4"/>
          <w:kern w:val="0"/>
          <w:sz w:val="28"/>
          <w:szCs w:val="28"/>
          <w:lang w:val="vi-VN"/>
          <ns2:ligatures ns2:val="none"/>
        </w:rPr>
        <w:t xml:space="preserve"> bổ sung thêm ràng buộc đảm bảo sản lượng huy động </w:t>
      </w:r>
      <w:r w:rsidRPr="007656EF">
        <w:rPr>
          <w:rFonts w:ascii="Times New Roman" w:eastAsia="Yu Gothic Light" w:hAnsi="Times New Roman" w:cs="Times New Roman"/>
          <w:spacing w:val="-4"/>
          <w:kern w:val="0"/>
          <w:sz w:val="28"/>
          <w:szCs w:val="28"/>
          <ns2:ligatures ns2:val="none"/>
        </w:rPr>
        <w:t>(</w:t>
      </w:r>
      <w:r w:rsidRPr="007656EF">
        <w:rPr>
          <w:rFonts w:ascii="Times New Roman" w:eastAsia="Yu Gothic Light" w:hAnsi="Times New Roman" w:cs="Times New Roman"/>
          <w:spacing w:val="-4"/>
          <w:kern w:val="0"/>
          <w:sz w:val="28"/>
          <w:szCs w:val="28"/>
          <w:lang w:val="vi-VN"/>
          <ns2:ligatures ns2:val="none"/>
        </w:rPr>
        <w:t>từ ngày 1</w:t>
      </w:r>
      <w:r w:rsidRPr="007656EF">
        <w:rPr>
          <w:rFonts w:ascii="Times New Roman" w:eastAsia="Yu Gothic Light" w:hAnsi="Times New Roman" w:cs="Times New Roman"/>
          <w:spacing w:val="-4"/>
          <w:kern w:val="0"/>
          <w:sz w:val="28"/>
          <w:szCs w:val="28"/>
          <ns2:ligatures ns2:val="none"/>
        </w:rPr>
        <w:t xml:space="preserve"> tháng T</w:t>
      </w:r>
      <w:r w:rsidRPr="007656EF">
        <w:rPr>
          <w:rFonts w:ascii="Times New Roman" w:eastAsia="Yu Gothic Light" w:hAnsi="Times New Roman" w:cs="Times New Roman"/>
          <w:spacing w:val="-4"/>
          <w:kern w:val="0"/>
          <w:sz w:val="28"/>
          <w:szCs w:val="28"/>
          <w:lang w:val="vi-VN"/>
          <ns2:ligatures ns2:val="none"/>
        </w:rPr>
        <w:t xml:space="preserve"> đến </w:t>
      </w:r>
      <w:r w:rsidRPr="007656EF">
        <w:rPr>
          <w:rFonts w:ascii="Times New Roman" w:eastAsia="Yu Gothic Light" w:hAnsi="Times New Roman" w:cs="Times New Roman"/>
          <w:spacing w:val="-4"/>
          <w:kern w:val="0"/>
          <w:sz w:val="28"/>
          <w:szCs w:val="28"/>
          <ns2:ligatures ns2:val="none"/>
        </w:rPr>
        <w:t xml:space="preserve">hết </w:t>
      </w:r>
      <w:r w:rsidRPr="007656EF">
        <w:rPr>
          <w:rFonts w:ascii="Times New Roman" w:eastAsia="Yu Gothic Light" w:hAnsi="Times New Roman" w:cs="Times New Roman"/>
          <w:spacing w:val="-4"/>
          <w:kern w:val="0"/>
          <w:sz w:val="28"/>
          <w:szCs w:val="28"/>
          <w:lang w:val="vi-VN"/>
          <ns2:ligatures ns2:val="none"/>
        </w:rPr>
        <w:t xml:space="preserve">ngày </w:t>
      </w:r>
      <w:r w:rsidRPr="007656EF">
        <w:rPr>
          <w:rFonts w:ascii="Times New Roman" w:eastAsia="Yu Gothic Light" w:hAnsi="Times New Roman" w:cs="Times New Roman"/>
          <w:spacing w:val="-4"/>
          <w:kern w:val="0"/>
          <w:sz w:val="28"/>
          <w:szCs w:val="28"/>
          <ns2:ligatures ns2:val="none"/>
        </w:rPr>
        <w:t xml:space="preserve">kết thúc </w:t>
      </w:r>
      <w:r w:rsidRPr="007656EF">
        <w:rPr>
          <w:rFonts w:ascii="Times New Roman" w:eastAsia="Yu Gothic Light" w:hAnsi="Times New Roman" w:cs="Times New Roman"/>
          <w:spacing w:val="-4"/>
          <w:kern w:val="0"/>
          <w:sz w:val="28"/>
          <w:szCs w:val="28"/>
          <w:lang w:val="vi-VN"/>
          <ns2:ligatures ns2:val="none"/>
        </w:rPr>
        <w:t>bao tiêu</w:t>
      </w:r>
      <w:r w:rsidRPr="007656EF">
        <w:rPr>
          <w:rFonts w:ascii="Times New Roman" w:eastAsia="Yu Gothic Light" w:hAnsi="Times New Roman" w:cs="Times New Roman"/>
          <w:spacing w:val="-4"/>
          <w:kern w:val="0"/>
          <w:sz w:val="28"/>
          <w:szCs w:val="28"/>
          <ns2:ligatures ns2:val="none"/>
        </w:rPr>
        <w:t xml:space="preserve"> của năm Y-1 trong tháng T</w:t>
      </w:r>
      <w:r w:rsidRPr="007656EF">
        <w:rPr>
          <w:rFonts w:ascii="Times New Roman" w:eastAsia="Yu Gothic Light" w:hAnsi="Times New Roman" w:cs="Times New Roman"/>
          <w:spacing w:val="-4"/>
          <w:kern w:val="0"/>
          <w:sz w:val="28"/>
          <w:szCs w:val="28"/>
          <w:lang w:val="vi-VN"/>
          <ns2:ligatures ns2:val="none"/>
        </w:rPr>
        <w:t xml:space="preserve"> lớn hơn hoặc bằng sản lượng yêu cầu bao tiêu </w:t>
      </w:r>
      <w:r w:rsidRPr="007656EF">
        <w:rPr>
          <w:rFonts w:ascii="Times New Roman" w:eastAsia="Yu Gothic Light" w:hAnsi="Times New Roman" w:cs="Times New Roman"/>
          <w:spacing w:val="-4"/>
          <w:kern w:val="0"/>
          <w:sz w:val="28"/>
          <w:szCs w:val="28"/>
          <ns2:ligatures ns2:val="none"/>
        </w:rPr>
        <w:t>còn lại, trong đó sản lượng yêu cầu bao tiêu còn lại được tính theo công thức sau:</w:t>
      </w:r>
    </w:p>
    <w:p ns2:paraId="23D1D99B" ns2:textId="77777777" w:rsidR="002E16F4" w:rsidRPr="007656EF" w:rsidRDefault="00B00495" w:rsidP="002E16F4">
      <w:pPr>
        <w:keepNext/>
        <w:keepLines/>
        <w:widowControl w:val="0"/>
        <w:spacing w:before="60" w:after="60" w:line="320" w:lineRule="exact"/>
        <w:ind w:firstLine="567"/>
        <w:jc w:val="center"/>
        <w:outlineLvl w:val="4"/>
        <w:rPr>
          <w:rFonts w:ascii="Times New Roman" w:eastAsia="Yu Gothic Light" w:hAnsi="Times New Roman" w:cs="Times New Roman"/>
          <w:kern w:val="0"/>
          <w:sz w:val="28"/>
          <w:szCs w:val="28"/>
          <w:lang w:val="vi-VN"/>
          <ns2:ligatures ns2:val="none"/>
        </w:rPr>
      </w:pPr>
      <ns11:oMathPara>
        <ns11:oMath>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ns2:ligatures ns2:val="none"/>
                </w:rPr>
                <ns11:t>TOP</ns11:t>
              </ns11:r>
            </ns11:e>
            <ns11:sub>
              <ns11:r>
                <w:rPr>
                  <w:rFonts w:ascii="Cambria Math" w:eastAsia="Yu Gothic" w:hAnsi="Cambria Math" w:cs="Times New Roman"/>
                  <w:noProof/>
                  <w:kern w:val="0"/>
                  <w:sz w:val="28"/>
                  <w:szCs w:val="28"/>
                  <ns2:ligatures ns2:val="none"/>
                </w:rPr>
                <ns11:t>T</ns11:t>
              </ns11:r>
              <ns11:r>
                <w:rPr>
                  <w:rFonts w:ascii="Cambria Math" w:eastAsia="Yu Gothic" w:hAnsi="Cambria Math" w:cs="Times New Roman"/>
                  <w:noProof/>
                  <w:kern w:val="0"/>
                  <w:sz w:val="28"/>
                  <w:szCs w:val="28"/>
                  <ns2:ligatures ns2:val="none"/>
                </w:rPr>
                <ns11:t>*</ns11:t>
              </ns11:r>
            </ns11:sub>
            <ns11:sup>
              <ns11:r>
                <w:rPr>
                  <w:rFonts w:ascii="Cambria Math" w:eastAsia="Yu Gothic" w:hAnsi="Cambria Math" w:cs="Times New Roman"/>
                  <w:noProof/>
                  <w:kern w:val="0"/>
                  <w:sz w:val="28"/>
                  <w:szCs w:val="28"/>
                  <ns2:ligatures ns2:val="none"/>
                </w:rPr>
                <ns11:t>i</ns11:t>
              </ns11:r>
            </ns11:sup>
          </ns11:sSubSup>
          <ns11:r>
            <w:rPr>
              <w:rFonts w:ascii="Cambria Math" w:eastAsia="Yu Gothic" w:hAnsi="Cambria Math" w:cs="Times New Roman"/>
              <w:noProof/>
              <w:kern w:val="0"/>
              <w:sz w:val="28"/>
              <w:szCs w:val="28"/>
              <ns2:ligatures ns2:val="none"/>
            </w:rPr>
            <ns11:t>=</ns11:t>
          </ns11:r>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ns2:ligatures ns2:val="none"/>
                </w:rPr>
                <ns11:t>TOP</ns11:t>
              </ns11:r>
            </ns11:e>
            <ns11:sub>
              <ns11:r>
                <w:rPr>
                  <w:rFonts w:ascii="Cambria Math" w:eastAsia="Yu Gothic" w:hAnsi="Cambria Math" w:cs="Times New Roman"/>
                  <w:noProof/>
                  <w:kern w:val="0"/>
                  <w:sz w:val="28"/>
                  <w:szCs w:val="28"/>
                  <ns2:ligatures ns2:val="none"/>
                </w:rPr>
                <ns11:t>Y</ns11:t>
              </ns11:r>
              <ns11:r>
                <w:rPr>
                  <w:rFonts w:ascii="Cambria Math" w:eastAsia="Yu Gothic" w:hAnsi="Cambria Math" w:cs="Times New Roman"/>
                  <w:noProof/>
                  <w:kern w:val="0"/>
                  <w:sz w:val="28"/>
                  <w:szCs w:val="28"/>
                  <ns2:ligatures ns2:val="none"/>
                </w:rPr>
                <ns11:t>-</ns11:t>
              </ns11:r>
              <ns11:r>
                <w:rPr>
                  <w:rFonts w:ascii="Cambria Math" w:eastAsia="Yu Gothic" w:hAnsi="Cambria Math" w:cs="Times New Roman"/>
                  <w:noProof/>
                  <w:kern w:val="0"/>
                  <w:sz w:val="28"/>
                  <w:szCs w:val="28"/>
                  <ns2:ligatures ns2:val="none"/>
                </w:rPr>
                <ns11:t>1</ns11:t>
              </ns11:r>
            </ns11:sub>
            <ns11:sup>
              <ns11:r>
                <w:rPr>
                  <w:rFonts w:ascii="Cambria Math" w:eastAsia="Yu Gothic" w:hAnsi="Cambria Math" w:cs="Times New Roman"/>
                  <w:noProof/>
                  <w:kern w:val="0"/>
                  <w:sz w:val="28"/>
                  <w:szCs w:val="28"/>
                  <ns2:ligatures ns2:val="none"/>
                </w:rPr>
                <ns11:t>i</ns11:t>
              </ns11:r>
            </ns11:sup>
          </ns11:sSubSup>
          <ns11:r>
            <w:rPr>
              <w:rFonts w:ascii="Cambria Math" w:eastAsia="Yu Gothic" w:hAnsi="Cambria Math" w:cs="Times New Roman"/>
              <w:noProof/>
              <w:kern w:val="0"/>
              <w:sz w:val="28"/>
              <w:szCs w:val="28"/>
              <ns2:ligatures ns2:val="none"/>
            </w:rPr>
            <ns11:t>-</ns11:t>
          </ns11:r>
          <ns11:r>
            <w:rPr>
              <w:rFonts w:ascii="Cambria Math" w:eastAsia="Yu Gothic" w:hAnsi="Cambria Math" w:cs="Times New Roman"/>
              <w:noProof/>
              <w:kern w:val="0"/>
              <w:sz w:val="28"/>
              <w:szCs w:val="28"/>
              <ns2:ligatures ns2:val="none"/>
            </w:rPr>
            <ns11:t xml:space="preserve"> </ns11:t>
          </ns11:r>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ns2:ligatures ns2:val="none"/>
                </w:rPr>
                <ns11:t>A</ns11:t>
              </ns11:r>
            </ns11:e>
            <ns11:sub>
              <ns11:r>
                <w:rPr>
                  <w:rFonts w:ascii="Cambria Math" w:eastAsia="Yu Gothic" w:hAnsi="Cambria Math" w:cs="Times New Roman"/>
                  <w:noProof/>
                  <w:kern w:val="0"/>
                  <w:sz w:val="28"/>
                  <w:szCs w:val="28"/>
                  <ns2:ligatures ns2:val="none"/>
                </w:rPr>
                <ns11:t>T</ns11:t>
              </ns11:r>
              <ns11:r>
                <w:rPr>
                  <w:rFonts w:ascii="Cambria Math" w:eastAsia="Yu Gothic" w:hAnsi="Cambria Math" w:cs="Times New Roman"/>
                  <w:noProof/>
                  <w:kern w:val="0"/>
                  <w:sz w:val="28"/>
                  <w:szCs w:val="28"/>
                  <ns2:ligatures ns2:val="none"/>
                </w:rPr>
                <ns11:t>*-</ns11:t>
              </ns11:r>
              <ns11:r>
                <w:rPr>
                  <w:rFonts w:ascii="Cambria Math" w:eastAsia="Yu Gothic" w:hAnsi="Cambria Math" w:cs="Times New Roman"/>
                  <w:noProof/>
                  <w:kern w:val="0"/>
                  <w:sz w:val="28"/>
                  <w:szCs w:val="28"/>
                  <ns2:ligatures ns2:val="none"/>
                </w:rPr>
                <ns11:t>1</ns11:t>
              </ns11:r>
            </ns11:sub>
            <ns11:sup>
              <ns11:r>
                <w:rPr>
                  <w:rFonts w:ascii="Cambria Math" w:eastAsia="Yu Gothic" w:hAnsi="Cambria Math" w:cs="Times New Roman"/>
                  <w:noProof/>
                  <w:kern w:val="0"/>
                  <w:sz w:val="28"/>
                  <w:szCs w:val="28"/>
                  <ns2:ligatures ns2:val="none"/>
                </w:rPr>
                <ns11:t>i</ns11:t>
              </ns11:r>
            </ns11:sup>
          </ns11:sSubSup>
        </ns11:oMath>
      </ns11:oMathPara>
    </w:p>
    <w:p ns2:paraId="4495DB70" ns2:textId="77777777" w:rsidR="002E16F4" w:rsidRPr="007656EF" w:rsidRDefault="002E16F4" w:rsidP="002E16F4">
      <w:pPr>
        <w:spacing w:before="120" w:after="120" w:line="320" w:lineRule="exact"/>
        <w:ind w:firstLine="567"/>
        <w:jc w:val="both"/>
        <w:rPr>
          <w:rFonts w:ascii="Times New Roman" w:eastAsia="Times New Roman" w:hAnsi="Times New Roman" w:cs="Times New Roman"/>
          <w:kern w:val="0"/>
          <w:position w:val="-12"/>
          <w:sz w:val="28"/>
          <w:szCs w:val="28"/>
          <w:lang w:val="vi-VN"/>
          <ns2:ligatures ns2:val="none"/>
        </w:rPr>
      </w:pPr>
      <w:r w:rsidRPr="007656EF">
        <w:rPr>
          <w:rFonts w:ascii="Times New Roman" w:eastAsia="Times New Roman" w:hAnsi="Times New Roman" w:cs="Times New Roman"/>
          <w:kern w:val="0"/>
          <w:position w:val="-12"/>
          <w:sz w:val="28"/>
          <w:szCs w:val="28"/>
          <w:lang w:val="vi-VN"/>
          <ns2:ligatures ns2:val="none"/>
        </w:rPr>
        <w:t>Trong đó:</w:t>
      </w:r>
    </w:p>
    <w:p ns2:paraId="44102025" ns2:textId="77777777" w:rsidR="002E16F4" w:rsidRPr="007656EF" w:rsidRDefault="00B00495" w:rsidP="002E16F4">
      <w:pPr>
        <w:spacing w:before="120" w:after="120" w:line="320" w:lineRule="exact"/>
        <w:ind w:firstLine="567"/>
        <w:jc w:val="both"/>
        <w:rPr>
          <w:rFonts w:ascii="Times New Roman" w:eastAsia="Times New Roman" w:hAnsi="Times New Roman" w:cs="Times New Roman"/>
          <w:kern w:val="0"/>
          <w:sz w:val="28"/>
          <w:szCs w:val="28"/>
          <w:lang w:val="vi-VN"/>
          <ns2:ligatures ns2:val="none"/>
        </w:rPr>
      </w:pPr>
      <ns11:oMath>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w:lang w:val="vi-VN"/>
                <ns2:ligatures ns2:val="none"/>
              </w:rPr>
              <ns11:t>TOP</ns11:t>
            </ns11:r>
          </ns11:e>
          <ns11:sub>
            <ns11:r>
              <w:rPr>
                <w:rFonts w:ascii="Cambria Math" w:eastAsia="Yu Gothic" w:hAnsi="Cambria Math" w:cs="Times New Roman"/>
                <w:noProof/>
                <w:kern w:val="0"/>
                <w:sz w:val="28"/>
                <w:szCs w:val="28"/>
                <w:lang w:val="vi-VN"/>
                <ns2:ligatures ns2:val="none"/>
              </w:rPr>
              <ns11:t>T</ns11:t>
            </ns11:r>
            <ns11:r>
              <w:rPr>
                <w:rFonts w:ascii="Cambria Math" w:eastAsia="Yu Gothic" w:hAnsi="Cambria Math" w:cs="Times New Roman"/>
                <w:noProof/>
                <w:kern w:val="0"/>
                <w:sz w:val="28"/>
                <w:szCs w:val="28"/>
                <w:lang w:val="vi-VN"/>
                <ns2:ligatures ns2:val="none"/>
              </w:rPr>
              <ns11:t>*</ns11:t>
            </ns11:r>
          </ns11:sub>
          <ns11:sup>
            <ns11:r>
              <w:rPr>
                <w:rFonts w:ascii="Cambria Math" w:eastAsia="Yu Gothic" w:hAnsi="Cambria Math" w:cs="Times New Roman"/>
                <w:noProof/>
                <w:kern w:val="0"/>
                <w:sz w:val="28"/>
                <w:szCs w:val="28"/>
                <w:lang w:val="vi-VN"/>
                <ns2:ligatures ns2:val="none"/>
              </w:rPr>
              <ns11:t>i</ns11:t>
            </ns11:r>
          </ns11:sup>
        </ns11:sSubSup>
      </ns11:oMath>
      <w:r w:rsidR="002E16F4" w:rsidRPr="007656EF">
        <w:rPr>
          <w:rFonts w:ascii="Times New Roman" w:eastAsia="Times New Roman" w:hAnsi="Times New Roman" w:cs="Times New Roman"/>
          <w:kern w:val="0"/>
          <w:sz w:val="28"/>
          <w:szCs w:val="28"/>
          <w:lang w:val="vi-VN"/>
          <ns2:ligatures ns2:val="none"/>
        </w:rPr>
        <w:t xml:space="preserve">: </w:t>
      </w:r>
      <w:r w:rsidR="002E16F4" w:rsidRPr="003A427E">
        <w:rPr>
          <w:rFonts w:ascii="Times New Roman" w:eastAsia="Times New Roman" w:hAnsi="Times New Roman" w:cs="Times New Roman"/>
          <w:kern w:val="0"/>
          <w:sz w:val="28"/>
          <w:szCs w:val="28"/>
          <w:lang w:val="vi-VN"/>
          <ns2:ligatures ns2:val="none"/>
        </w:rPr>
        <w:t>S</w:t>
      </w:r>
      <w:r w:rsidR="002E16F4" w:rsidRPr="007656EF">
        <w:rPr>
          <w:rFonts w:ascii="Times New Roman" w:eastAsia="Times New Roman" w:hAnsi="Times New Roman" w:cs="Times New Roman"/>
          <w:kern w:val="0"/>
          <w:sz w:val="28"/>
          <w:szCs w:val="28"/>
          <w:lang w:val="vi-VN"/>
          <ns2:ligatures ns2:val="none"/>
        </w:rPr>
        <w:t>ản lượng yêu cầu bao tiêu còn lại trong tháng T của tổ máy/nhà máy điện i (MWh);</w:t>
      </w:r>
    </w:p>
    <w:p ns2:paraId="39ADF7B8" ns2:textId="77777777" w:rsidR="002E16F4" w:rsidRPr="007656EF" w:rsidRDefault="00B00495" w:rsidP="002E16F4">
      <w:pPr>
        <w:spacing w:before="120" w:after="120" w:line="320" w:lineRule="exact"/>
        <w:ind w:firstLine="567"/>
        <w:jc w:val="both"/>
        <w:rPr>
          <w:rFonts w:ascii="Times New Roman" w:eastAsia="Times New Roman" w:hAnsi="Times New Roman" w:cs="Times New Roman"/>
          <w:kern w:val="0"/>
          <w:sz w:val="28"/>
          <w:szCs w:val="28"/>
          <w:lang w:val="vi-VN"/>
          <ns2:ligatures ns2:val="none"/>
        </w:rPr>
      </w:pPr>
      <ns11:oMath>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w:lang w:val="vi-VN"/>
                <ns2:ligatures ns2:val="none"/>
              </w:rPr>
              <ns11:t>TOP</ns11:t>
            </ns11:r>
          </ns11:e>
          <ns11:sub>
            <ns11:r>
              <w:rPr>
                <w:rFonts w:ascii="Cambria Math" w:eastAsia="Yu Gothic" w:hAnsi="Cambria Math" w:cs="Times New Roman"/>
                <w:noProof/>
                <w:kern w:val="0"/>
                <w:sz w:val="28"/>
                <w:szCs w:val="28"/>
                <w:lang w:val="vi-VN"/>
                <ns2:ligatures ns2:val="none"/>
              </w:rPr>
              <ns11:t>Y</ns11:t>
            </ns11:r>
            <ns11:r>
              <w:rPr>
                <w:rFonts w:ascii="Cambria Math" w:eastAsia="Yu Gothic" w:hAnsi="Cambria Math" w:cs="Times New Roman"/>
                <w:noProof/>
                <w:kern w:val="0"/>
                <w:sz w:val="28"/>
                <w:szCs w:val="28"/>
                <w:lang w:val="vi-VN"/>
                <ns2:ligatures ns2:val="none"/>
              </w:rPr>
              <ns11:t>-</ns11:t>
            </ns11:r>
            <ns11:r>
              <w:rPr>
                <w:rFonts w:ascii="Cambria Math" w:eastAsia="Yu Gothic" w:hAnsi="Cambria Math" w:cs="Times New Roman"/>
                <w:noProof/>
                <w:kern w:val="0"/>
                <w:sz w:val="28"/>
                <w:szCs w:val="28"/>
                <w:lang w:val="vi-VN"/>
                <ns2:ligatures ns2:val="none"/>
              </w:rPr>
              <ns11:t>1</ns11:t>
            </ns11:r>
          </ns11:sub>
          <ns11:sup>
            <ns11:r>
              <w:rPr>
                <w:rFonts w:ascii="Cambria Math" w:eastAsia="Yu Gothic" w:hAnsi="Cambria Math" w:cs="Times New Roman"/>
                <w:noProof/>
                <w:kern w:val="0"/>
                <w:sz w:val="28"/>
                <w:szCs w:val="28"/>
                <w:lang w:val="vi-VN"/>
                <ns2:ligatures ns2:val="none"/>
              </w:rPr>
              <ns11:t>i</ns11:t>
            </ns11:r>
          </ns11:sup>
        </ns11:sSubSup>
      </ns11:oMath>
      <w:r w:rsidR="002E16F4" w:rsidRPr="007656EF">
        <w:rPr>
          <w:rFonts w:ascii="Times New Roman" w:eastAsia="Times New Roman" w:hAnsi="Times New Roman" w:cs="Times New Roman"/>
          <w:kern w:val="0"/>
          <w:sz w:val="28"/>
          <w:szCs w:val="28"/>
          <w:lang w:val="vi-VN"/>
          <ns2:ligatures ns2:val="none"/>
        </w:rPr>
        <w:t xml:space="preserve">: </w:t>
      </w:r>
      <w:r w:rsidR="002E16F4" w:rsidRPr="003A427E">
        <w:rPr>
          <w:rFonts w:ascii="Times New Roman" w:eastAsia="Times New Roman" w:hAnsi="Times New Roman" w:cs="Times New Roman"/>
          <w:kern w:val="0"/>
          <w:sz w:val="28"/>
          <w:szCs w:val="28"/>
          <w:lang w:val="vi-VN"/>
          <ns2:ligatures ns2:val="none"/>
        </w:rPr>
        <w:t>S</w:t>
      </w:r>
      <w:r w:rsidR="002E16F4" w:rsidRPr="007656EF">
        <w:rPr>
          <w:rFonts w:ascii="Times New Roman" w:eastAsia="Times New Roman" w:hAnsi="Times New Roman" w:cs="Times New Roman"/>
          <w:kern w:val="0"/>
          <w:sz w:val="28"/>
          <w:szCs w:val="28"/>
          <w:lang w:val="vi-VN"/>
          <ns2:ligatures ns2:val="none"/>
        </w:rPr>
        <w:t>ản lượng yêu cầu bao tiêu năm Y-1 của tổ máy/nhà máy điện i (MWh);</w:t>
      </w:r>
    </w:p>
    <w:p ns2:paraId="6205243C" ns2:textId="77777777" w:rsidR="002E16F4" w:rsidRPr="007656EF" w:rsidRDefault="00B00495" w:rsidP="002E16F4">
      <w:pPr>
        <w:spacing w:after="0" w:line="320" w:lineRule="exact"/>
        <w:ind w:firstLine="567"/>
        <w:jc w:val="both"/>
        <w:rPr>
          <w:rFonts w:ascii="Times New Roman" w:eastAsia="Times New Roman" w:hAnsi="Times New Roman" w:cs="Times New Roman"/>
          <w:kern w:val="0"/>
          <w:sz w:val="28"/>
          <w:szCs w:val="28"/>
          <w:lang w:val="vi-VN"/>
          <ns2:ligatures ns2:val="none"/>
        </w:rPr>
      </w:pPr>
      <ns11:oMath>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w:lang w:val="vi-VN"/>
                <ns2:ligatures ns2:val="none"/>
              </w:rPr>
              <ns11:t>A</ns11:t>
            </ns11:r>
          </ns11:e>
          <ns11:sub>
            <ns11:r>
              <w:rPr>
                <w:rFonts w:ascii="Cambria Math" w:eastAsia="Yu Gothic" w:hAnsi="Cambria Math" w:cs="Times New Roman"/>
                <w:noProof/>
                <w:kern w:val="0"/>
                <w:sz w:val="28"/>
                <w:szCs w:val="28"/>
                <w:lang w:val="vi-VN"/>
                <ns2:ligatures ns2:val="none"/>
              </w:rPr>
              <ns11:t>T</ns11:t>
            </ns11:r>
            <ns11:r>
              <w:rPr>
                <w:rFonts w:ascii="Cambria Math" w:eastAsia="Yu Gothic" w:hAnsi="Cambria Math" w:cs="Times New Roman"/>
                <w:noProof/>
                <w:kern w:val="0"/>
                <w:sz w:val="28"/>
                <w:szCs w:val="28"/>
                <w:lang w:val="vi-VN"/>
                <ns2:ligatures ns2:val="none"/>
              </w:rPr>
              <ns11:t>*-</ns11:t>
            </ns11:r>
            <ns11:r>
              <w:rPr>
                <w:rFonts w:ascii="Cambria Math" w:eastAsia="Yu Gothic" w:hAnsi="Cambria Math" w:cs="Times New Roman"/>
                <w:noProof/>
                <w:kern w:val="0"/>
                <w:sz w:val="28"/>
                <w:szCs w:val="28"/>
                <w:lang w:val="vi-VN"/>
                <ns2:ligatures ns2:val="none"/>
              </w:rPr>
              <ns11:t>1</ns11:t>
            </ns11:r>
          </ns11:sub>
          <ns11:sup>
            <ns11:r>
              <w:rPr>
                <w:rFonts w:ascii="Cambria Math" w:eastAsia="Yu Gothic" w:hAnsi="Cambria Math" w:cs="Times New Roman"/>
                <w:noProof/>
                <w:kern w:val="0"/>
                <w:sz w:val="28"/>
                <w:szCs w:val="28"/>
                <w:lang w:val="vi-VN"/>
                <ns2:ligatures ns2:val="none"/>
              </w:rPr>
              <ns11:t>i</ns11:t>
            </ns11:r>
          </ns11:sup>
        </ns11:sSubSup>
      </ns11:oMath>
      <w:r w:rsidR="002E16F4" w:rsidRPr="007656EF">
        <w:rPr>
          <w:rFonts w:ascii="Times New Roman" w:eastAsia="Times New Roman" w:hAnsi="Times New Roman" w:cs="Times New Roman"/>
          <w:kern w:val="0"/>
          <w:sz w:val="28"/>
          <w:szCs w:val="28"/>
          <w:lang w:val="vi-VN"/>
          <ns2:ligatures ns2:val="none"/>
        </w:rPr>
        <w:t>: Sản lượng ước thực hiện của tổ máy/nhà máy i từ thời điểm bắt đầu bao tiêu trong năm Y-1 đến hết tháng T-1 (MWh).</w:t>
      </w:r>
    </w:p>
    <w:p ns2:paraId="7A4BFC31" ns2:textId="77777777" w:rsidR="002E16F4" w:rsidRPr="007656EF" w:rsidRDefault="002E16F4" w:rsidP="002E16F4">
      <w:pPr>
        <w:keepNext/>
        <w:widowControl w:val="0"/>
        <w:adjustRightInd w:val="0"/>
        <w:spacing w:before="60" w:after="60" w:line="320" w:lineRule="exact"/>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3. Tính toán mô phỏng thị trường đưa ra sản lượng từng chu kỳ giao dịch của từng tổ máy theo phương pháp lập lịch có ràng buộc (MWh).</w:t>
      </w:r>
    </w:p>
    <w:p ns2:paraId="5016E14E" ns2:textId="77777777" w:rsidR="002E16F4" w:rsidRPr="007656EF" w:rsidRDefault="002E16F4" w:rsidP="002E16F4">
      <w:pPr>
        <w:widowControl w:val="0"/>
        <w:tabs>
          <w:tab w:val="left" w:pos="709"/>
        </w:tabs>
        <w:spacing w:before="120" w:after="120" w:line="320" w:lineRule="exact"/>
        <w:ind w:firstLine="567"/>
        <w:jc w:val="both"/>
        <w:outlineLvl w:val="2"/>
        <w:rPr>
          <w:rFonts w:ascii="Times New Roman" w:eastAsia="PMingLiU" w:hAnsi="Times New Roman" w:cs="Times New Roman"/>
          <w:b/>
          <w:kern w:val="0"/>
          <w:sz w:val="28"/>
          <w:szCs w:val="28"/>
          <w:lang w:val="vi-VN" w:bidi="th-TH"/>
          <ns2:ligatures ns2:val="none"/>
        </w:rPr>
      </w:pPr>
      <w:bookmarkStart w:id="6463" w:name="_Toc369598293"/>
      <w:bookmarkStart w:id="6464" w:name="_Toc368399568"/>
      <w:bookmarkStart w:id="6465" w:name="_Toc372722867"/>
      <w:r w:rsidRPr="007656EF">
        <w:rPr>
          <w:rFonts w:ascii="Times New Roman" w:eastAsia="PMingLiU" w:hAnsi="Times New Roman" w:cs="Times New Roman"/>
          <w:b/>
          <w:color w:val="000000"/>
          <w:kern w:val="0"/>
          <w:sz w:val="28"/>
          <w:szCs w:val="28"/>
          <w:lang w:val="vi-VN" w:bidi="th-TH"/>
          <ns2:ligatures ns2:val="none"/>
        </w:rPr>
        <w:t xml:space="preserve">Điều 42. </w:t>
      </w:r>
      <w:r w:rsidRPr="007656EF">
        <w:rPr>
          <w:rFonts w:ascii="Times New Roman" w:eastAsia="PMingLiU" w:hAnsi="Times New Roman" w:cs="Times New Roman"/>
          <w:b/>
          <w:kern w:val="0"/>
          <w:sz w:val="28"/>
          <w:szCs w:val="28"/>
          <w:lang w:val="vi-VN" w:bidi="th-TH"/>
          <ns2:ligatures ns2:val="none"/>
        </w:rPr>
        <w:t>Phân loại nhà máy nhiệt điện</w:t>
      </w:r>
      <w:bookmarkEnd w:id="6463"/>
      <w:bookmarkEnd w:id="6464"/>
      <w:bookmarkEnd w:id="6465"/>
      <w:r w:rsidRPr="007656EF">
        <w:rPr>
          <w:rFonts w:ascii="Times New Roman" w:eastAsia="PMingLiU" w:hAnsi="Times New Roman" w:cs="Times New Roman"/>
          <w:b/>
          <w:kern w:val="0"/>
          <w:sz w:val="28"/>
          <w:szCs w:val="28"/>
          <w:lang w:val="vi-VN" w:bidi="th-TH"/>
          <ns2:ligatures ns2:val="none"/>
        </w:rPr>
        <w:t xml:space="preserve"> tháng tới</w:t>
      </w:r>
    </w:p>
    <w:p ns2:paraId="18CE50C5" ns2:textId="27A8784E" w:rsidR="002E16F4" w:rsidRPr="007656EF" w:rsidRDefault="002E16F4" w:rsidP="002E16F4">
      <w:pPr>
        <w:keepNext/>
        <w:widowControl w:val="0"/>
        <w:adjustRightInd w:val="0"/>
        <w:spacing w:before="60" w:after="60" w:line="320" w:lineRule="exact"/>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lastRenderedPageBreak/>
        <w:t>1. Trước ngày 23 hằng tháng, Đơn vị vận hành hệ thống điện và thị trường điện có trách nhiệm sử dụng mô hình mô phỏng thị trường được quy định tại Điều 4</w:t>
      </w:r>
      <w:r w:rsidRPr="003A427E">
        <w:rPr>
          <w:rFonts w:ascii="Times New Roman" w:eastAsia="PMingLiU" w:hAnsi="Times New Roman" w:cs="Times New Roman"/>
          <w:kern w:val="0"/>
          <w:sz w:val="28"/>
          <w:lang w:val="vi-VN"/>
          <ns2:ligatures ns2:val="none"/>
        </w:rPr>
        <w:t>1</w:t>
      </w:r>
      <w:r w:rsidRPr="007656EF">
        <w:rPr>
          <w:rFonts w:ascii="Times New Roman" w:eastAsia="PMingLiU" w:hAnsi="Times New Roman" w:cs="Times New Roman"/>
          <w:kern w:val="0"/>
          <w:sz w:val="28"/>
          <w:lang w:val="vi-VN"/>
          <ns2:ligatures ns2:val="none"/>
        </w:rPr>
        <w:t xml:space="preserve"> Phụ lục này để xác định hệ số tải trung bình tháng của các nhà máy nhiệt điện, phân loại các nhà máy chạy nền, chạy lưng và chạy đỉnh trong tháng tới.</w:t>
      </w:r>
    </w:p>
    <w:p ns2:paraId="3DFD4A77" ns2:textId="77777777" w:rsidR="002E16F4" w:rsidRPr="007656EF" w:rsidRDefault="002E16F4" w:rsidP="002E16F4">
      <w:pPr>
        <w:keepNext/>
        <w:widowControl w:val="0"/>
        <w:tabs>
          <w:tab w:val="left" w:pos="864"/>
        </w:tabs>
        <w:adjustRightInd w:val="0"/>
        <w:spacing w:before="60" w:after="60" w:line="320" w:lineRule="exact"/>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2. Hệ số tải trung bình tháng của mỗi nhà máy được xác định như sau:</w:t>
      </w:r>
    </w:p>
    <w:p ns2:paraId="391E9A36" ns2:textId="79441097" w:rsidR="002E16F4" w:rsidRPr="007656EF" w:rsidRDefault="00B00495" w:rsidP="002E16F4">
      <w:pPr>
        <w:spacing w:before="120" w:after="120" w:line="264" w:lineRule="auto"/>
        <w:jc w:val="center"/>
        <w:rPr>
          <w:rFonts w:ascii="Times New Roman" w:eastAsia="Times New Roman" w:hAnsi="Times New Roman" w:cs="Times New Roman"/>
          <w:i/>
          <w:kern w:val="0"/>
          <w:sz w:val="28"/>
          <w:lang w:val="en-ZA"/>
          <ns2:ligatures ns2:val="none"/>
        </w:rPr>
      </w:pPr>
      <w:r>
        <w:rPr>
          <w:rFonts w:ascii="Times New Roman" w:eastAsia="Times New Roman" w:hAnsi="Times New Roman" w:cs="Times New Roman"/>
          <w:i/>
          <w:kern w:val="0"/>
          <w:sz w:val="28"/>
          <w:lang w:val="en-ZA"/>
          <ns2:ligatures ns2:val="none"/>
        </w:rPr>
        <w:pict ns2:anchorId="2EF7F378">
          <ns7:shape id="_x0000_i1210" type="#_x0000_t75" style="width:102.75pt;height:37.5pt">
            <ns7:imagedata r:id="rId187" ns8:title=""/>
          </ns7:shape>
        </w:pict>
      </w:r>
    </w:p>
    <w:p ns2:paraId="660EE16E" ns2:textId="77777777" w:rsidR="002E16F4" w:rsidRPr="007656EF" w:rsidRDefault="002E16F4" w:rsidP="002E16F4">
      <w:pPr>
        <w:widowControl w:val="0"/>
        <w:spacing w:before="60" w:after="60" w:line="320" w:lineRule="exact"/>
        <w:ind w:firstLine="567"/>
        <w:jc w:val="both"/>
        <w:rPr>
          <w:rFonts w:ascii="Times New Roman" w:eastAsia="Times New Roman" w:hAnsi="Times New Roman" w:cs="Times New Roman"/>
          <w:kern w:val="0"/>
          <w:sz w:val="28"/>
          <w:szCs w:val="28"/>
          <ns2:ligatures ns2:val="none"/>
        </w:rPr>
      </w:pPr>
      <w:smartTag w:uri="urn:schemas-microsoft-com:office:smarttags" w:element="PersonName">
        <w:r w:rsidRPr="007656EF">
          <w:rPr>
            <w:rFonts w:ascii="Times New Roman" w:eastAsia="Times New Roman" w:hAnsi="Times New Roman" w:cs="Times New Roman"/>
            <w:kern w:val="0"/>
            <w:sz w:val="28"/>
            <w:szCs w:val="28"/>
            <ns2:ligatures ns2:val="none"/>
          </w:rPr>
          <w:t>Trong</w:t>
        </w:r>
      </w:smartTag>
      <w:r w:rsidRPr="007656EF">
        <w:rPr>
          <w:rFonts w:ascii="Times New Roman" w:eastAsia="Times New Roman" w:hAnsi="Times New Roman" w:cs="Times New Roman"/>
          <w:kern w:val="0"/>
          <w:sz w:val="28"/>
          <w:szCs w:val="28"/>
          <ns2:ligatures ns2:val="none"/>
        </w:rPr>
        <w:t xml:space="preserve"> đó:</w:t>
      </w:r>
    </w:p>
    <w:p ns2:paraId="63EB34AA" ns2:textId="6E9D46B2" w:rsidR="002E16F4" w:rsidRPr="007656EF" w:rsidRDefault="00B00495" w:rsidP="002E16F4">
      <w:pPr>
        <w:widowControl w:val="0"/>
        <w:spacing w:before="60" w:after="60" w:line="320" w:lineRule="exact"/>
        <w:ind w:firstLine="567"/>
        <w:jc w:val="both"/>
        <w:outlineLvl w:val="5"/>
        <w:rPr>
          <w:rFonts w:ascii="Times New Roman" w:eastAsia="SimSun" w:hAnsi="Times New Roman" w:cs="Times New Roman"/>
          <w:kern w:val="0"/>
          <w:sz w:val="28"/>
          <w:szCs w:val="28"/>
          <ns2:ligatures ns2:val="none"/>
        </w:rPr>
      </w:pPr>
      <w:r>
        <w:rPr>
          <w:rFonts w:ascii="Times New Roman" w:eastAsia="SimSun" w:hAnsi="Times New Roman" w:cs="Times New Roman"/>
          <w:kern w:val="0"/>
          <w:position w:val="-12"/>
          <w:sz w:val="28"/>
          <w:szCs w:val="28"/>
          <ns2:ligatures ns2:val="none"/>
        </w:rPr>
        <w:pict ns2:anchorId="6A8AEC6F">
          <ns7:shape id="_x0000_i1211" type="#_x0000_t75" style="width:22.5pt;height:22.5pt">
            <ns7:imagedata r:id="rId188" ns8:title=""/>
          </ns7:shape>
        </w:pict>
      </w:r>
      <w:r w:rsidR="002E16F4" w:rsidRPr="007656EF">
        <w:rPr>
          <w:rFonts w:ascii="Times New Roman" w:eastAsia="SimSun" w:hAnsi="Times New Roman" w:cs="Times New Roman"/>
          <w:kern w:val="0"/>
          <w:sz w:val="28"/>
          <w:szCs w:val="28"/>
          <ns2:ligatures ns2:val="none"/>
        </w:rPr>
        <w:t>: Hệ số tải trung bình tháng của nhà máy i (%);</w:t>
      </w:r>
    </w:p>
    <w:p ns2:paraId="515059B0" ns2:textId="05F9EA5F" w:rsidR="002E16F4" w:rsidRPr="007656EF" w:rsidRDefault="00B00495" w:rsidP="002E16F4">
      <w:pPr>
        <w:widowControl w:val="0"/>
        <w:spacing w:before="60" w:after="60" w:line="320" w:lineRule="exact"/>
        <w:ind w:firstLine="567"/>
        <w:jc w:val="both"/>
        <w:outlineLvl w:val="5"/>
        <w:rPr>
          <w:rFonts w:ascii="Times New Roman" w:eastAsia="SimSun" w:hAnsi="Times New Roman" w:cs="Times New Roman"/>
          <w:kern w:val="0"/>
          <w:sz w:val="28"/>
          <w:szCs w:val="28"/>
          <ns2:ligatures ns2:val="none"/>
        </w:rPr>
      </w:pPr>
      <w:r>
        <w:rPr>
          <w:rFonts w:ascii="Times New Roman" w:eastAsia="SimSun" w:hAnsi="Times New Roman" w:cs="Times New Roman"/>
          <w:kern w:val="0"/>
          <w:position w:val="-10"/>
          <w:sz w:val="28"/>
          <w:szCs w:val="28"/>
          <ns2:ligatures ns2:val="none"/>
        </w:rPr>
        <w:pict ns2:anchorId="70A85CB8">
          <ns7:shape id="_x0000_i1212" type="#_x0000_t75" style="width:18.75pt;height:18.75pt">
            <ns7:imagedata r:id="rId189" ns8:title=""/>
          </ns7:shape>
        </w:pict>
      </w:r>
      <w:r w:rsidR="002E16F4" w:rsidRPr="007656EF">
        <w:rPr>
          <w:rFonts w:ascii="Times New Roman" w:eastAsia="SimSun" w:hAnsi="Times New Roman" w:cs="Times New Roman"/>
          <w:kern w:val="0"/>
          <w:sz w:val="28"/>
          <w:szCs w:val="28"/>
          <ns2:ligatures ns2:val="none"/>
        </w:rPr>
        <w:t>: Tổng sản lượng điện năng dự kiến trong tháng tới của nhà máy i, xác định từ kết quả</w:t>
      </w:r>
      <w:r w:rsidR="002E16F4" w:rsidRPr="007656EF">
        <w:rPr>
          <w:rFonts w:ascii="Times New Roman" w:eastAsia="SimSun" w:hAnsi="Times New Roman" w:cs="Times New Roman"/>
          <w:kern w:val="0"/>
          <w:sz w:val="28"/>
          <w:szCs w:val="28"/>
          <w:lang w:val="vi-VN"/>
          <ns2:ligatures ns2:val="none"/>
        </w:rPr>
        <w:t xml:space="preserve"> tính toán kế hoạch vận hành tháng</w:t>
      </w:r>
      <w:r w:rsidR="002E16F4" w:rsidRPr="007656EF">
        <w:rPr>
          <w:rFonts w:ascii="Times New Roman" w:eastAsia="SimSun" w:hAnsi="Times New Roman" w:cs="Times New Roman"/>
          <w:kern w:val="0"/>
          <w:sz w:val="28"/>
          <w:szCs w:val="28"/>
          <ns2:ligatures ns2:val="none"/>
        </w:rPr>
        <w:t xml:space="preserve"> được xác định tại Điều 41 Phụ lục này</w:t>
      </w:r>
      <w:r w:rsidR="002E16F4" w:rsidRPr="007656EF">
        <w:rPr>
          <w:rFonts w:ascii="Times New Roman" w:eastAsia="SimSun" w:hAnsi="Times New Roman" w:cs="Times New Roman"/>
          <w:kern w:val="0"/>
          <w:sz w:val="28"/>
          <w:szCs w:val="28"/>
          <w:lang w:val="vi-VN"/>
          <ns2:ligatures ns2:val="none"/>
        </w:rPr>
        <w:t xml:space="preserve"> </w:t>
      </w:r>
      <w:r w:rsidR="002E16F4" w:rsidRPr="007656EF">
        <w:rPr>
          <w:rFonts w:ascii="Times New Roman" w:eastAsia="SimSun" w:hAnsi="Times New Roman" w:cs="Times New Roman"/>
          <w:kern w:val="0"/>
          <w:sz w:val="28"/>
          <w:szCs w:val="28"/>
          <ns2:ligatures ns2:val="none"/>
        </w:rPr>
        <w:t>(MWh);</w:t>
      </w:r>
    </w:p>
    <w:p ns2:paraId="128D9F6A" ns2:textId="6F724FB3" w:rsidR="002E16F4" w:rsidRPr="007656EF" w:rsidRDefault="00B00495" w:rsidP="002E16F4">
      <w:pPr>
        <w:widowControl w:val="0"/>
        <w:spacing w:before="60" w:after="60" w:line="320" w:lineRule="exact"/>
        <w:ind w:firstLine="567"/>
        <w:jc w:val="both"/>
        <w:outlineLvl w:val="5"/>
        <w:rPr>
          <w:rFonts w:ascii="Times New Roman" w:eastAsia="SimSun" w:hAnsi="Times New Roman" w:cs="Times New Roman"/>
          <w:kern w:val="0"/>
          <w:sz w:val="28"/>
          <w:szCs w:val="28"/>
          <ns2:ligatures ns2:val="none"/>
        </w:rPr>
      </w:pPr>
      <w:r>
        <w:rPr>
          <w:rFonts w:ascii="Times New Roman" w:eastAsia="SimSun" w:hAnsi="Times New Roman" w:cs="Times New Roman"/>
          <w:kern w:val="0"/>
          <w:position w:val="-12"/>
          <w:sz w:val="28"/>
          <w:szCs w:val="28"/>
          <ns2:ligatures ns2:val="none"/>
        </w:rPr>
        <w:pict ns2:anchorId="37BD2CF4">
          <ns7:shape id="_x0000_i1213" type="#_x0000_t75" style="width:12pt;height:18.75pt">
            <ns7:imagedata r:id="rId181" ns8:title=""/>
          </ns7:shape>
        </w:pict>
      </w:r>
      <w:r w:rsidR="002E16F4" w:rsidRPr="007656EF">
        <w:rPr>
          <w:rFonts w:ascii="Times New Roman" w:eastAsia="SimSun" w:hAnsi="Times New Roman" w:cs="Times New Roman"/>
          <w:kern w:val="0"/>
          <w:sz w:val="28"/>
          <w:szCs w:val="28"/>
          <ns2:ligatures ns2:val="none"/>
        </w:rPr>
        <w:t>: Công suất đặt của nhà máy i (MW);</w:t>
      </w:r>
    </w:p>
    <w:p ns2:paraId="5E295D41" ns2:textId="7D04124D" w:rsidR="002E16F4" w:rsidRPr="007656EF" w:rsidRDefault="00B00495" w:rsidP="002E16F4">
      <w:pPr>
        <w:widowControl w:val="0"/>
        <w:spacing w:before="60" w:after="60" w:line="320" w:lineRule="exact"/>
        <w:ind w:firstLine="567"/>
        <w:jc w:val="both"/>
        <w:outlineLvl w:val="5"/>
        <w:rPr>
          <w:rFonts w:ascii="Times New Roman" w:eastAsia="SimSun" w:hAnsi="Times New Roman" w:cs="Times New Roman"/>
          <w:kern w:val="0"/>
          <w:sz w:val="28"/>
          <w:szCs w:val="28"/>
          <ns2:ligatures ns2:val="none"/>
        </w:rPr>
      </w:pPr>
      <w:r>
        <w:rPr>
          <w:rFonts w:ascii="Times New Roman" w:eastAsia="SimSun" w:hAnsi="Times New Roman" w:cs="Times New Roman"/>
          <w:kern w:val="0"/>
          <w:position w:val="-10"/>
          <w:sz w:val="28"/>
          <w:szCs w:val="28"/>
          <ns2:ligatures ns2:val="none"/>
        </w:rPr>
        <w:pict ns2:anchorId="3E3B1E3E">
          <ns7:shape id="_x0000_i1214" type="#_x0000_t75" style="width:12pt;height:18.75pt">
            <ns7:imagedata r:id="rId190" ns8:title=""/>
          </ns7:shape>
        </w:pict>
      </w:r>
      <w:r w:rsidR="002E16F4" w:rsidRPr="007656EF">
        <w:rPr>
          <w:rFonts w:ascii="Times New Roman" w:eastAsia="SimSun" w:hAnsi="Times New Roman" w:cs="Times New Roman"/>
          <w:kern w:val="0"/>
          <w:sz w:val="28"/>
          <w:szCs w:val="28"/>
          <ns2:ligatures ns2:val="none"/>
        </w:rPr>
        <w:t>: Tổng số chu kỳ tính toán hệ số tải tháng.</w:t>
      </w:r>
    </w:p>
    <w:p ns2:paraId="73EB65D8" ns2:textId="77777777" w:rsidR="002E16F4" w:rsidRPr="007656EF" w:rsidRDefault="002E16F4" w:rsidP="002E16F4">
      <w:pPr>
        <w:keepNext/>
        <w:widowControl w:val="0"/>
        <w:adjustRightInd w:val="0"/>
        <w:spacing w:before="60" w:after="60" w:line="320" w:lineRule="exact"/>
        <w:ind w:firstLine="567"/>
        <w:jc w:val="both"/>
        <w:textAlignment w:val="baseline"/>
        <w:outlineLvl w:val="3"/>
        <w:rPr>
          <w:rFonts w:ascii="Times New Roman" w:eastAsia="PMingLiU" w:hAnsi="Times New Roman" w:cs="Times New Roman"/>
          <w:spacing w:val="-6"/>
          <w:kern w:val="0"/>
          <w:sz w:val="28"/>
          <w:szCs w:val="28"/>
          <w:lang w:val="vi-VN"/>
          <ns2:ligatures ns2:val="none"/>
        </w:rPr>
      </w:pPr>
      <w:r w:rsidRPr="007656EF">
        <w:rPr>
          <w:rFonts w:ascii="Times New Roman" w:eastAsia="PMingLiU" w:hAnsi="Times New Roman" w:cs="Times New Roman"/>
          <w:spacing w:val="-6"/>
          <w:kern w:val="0"/>
          <w:sz w:val="28"/>
          <w:szCs w:val="28"/>
          <w:lang w:val="vi-VN"/>
          <ns2:ligatures ns2:val="none"/>
        </w:rPr>
        <w:t xml:space="preserve">3. </w:t>
      </w:r>
      <w:r w:rsidRPr="007656EF">
        <w:rPr>
          <w:rFonts w:ascii="Times New Roman" w:eastAsia="PMingLiU" w:hAnsi="Times New Roman" w:cs="Times New Roman"/>
          <w:spacing w:val="-6"/>
          <w:kern w:val="0"/>
          <w:sz w:val="28"/>
          <ns2:ligatures ns2:val="none"/>
        </w:rPr>
        <w:t>Căn cứ vào hệ số tải trung bình tháng từ kết quả mô phỏng, các nhà máy nhiệt điện được phân loại thành 03 nhóm theo quy định tại khoản 2 Điều 34 Thông tư này</w:t>
      </w:r>
      <w:r w:rsidRPr="007656EF">
        <w:rPr>
          <w:rFonts w:ascii="Times New Roman" w:eastAsia="PMingLiU" w:hAnsi="Times New Roman" w:cs="Times New Roman"/>
          <w:spacing w:val="-6"/>
          <w:kern w:val="0"/>
          <w:sz w:val="28"/>
          <w:szCs w:val="28"/>
          <w:lang w:val="vi-VN"/>
          <ns2:ligatures ns2:val="none"/>
        </w:rPr>
        <w:t>.</w:t>
      </w:r>
    </w:p>
    <w:p ns2:paraId="28AF0A81"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 xml:space="preserve">Điều 43. </w:t>
      </w:r>
      <w:r w:rsidRPr="007656EF">
        <w:rPr>
          <w:rFonts w:ascii="Times New Roman" w:eastAsia="PMingLiU" w:hAnsi="Times New Roman" w:cs="Times New Roman"/>
          <w:b/>
          <w:kern w:val="0"/>
          <w:sz w:val="28"/>
          <w:szCs w:val="28"/>
          <w:lang w:val="vi-VN" w:bidi="th-TH"/>
          <ns2:ligatures ns2:val="none"/>
        </w:rPr>
        <w:t xml:space="preserve"> Điều chỉnh giá trần bản chào của tổ máy nhiệt điện</w:t>
      </w:r>
    </w:p>
    <w:p ns2:paraId="5E32B43A"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1. Trước ngày 23 hằng tháng, Đơn vị vận hành hệ thống điện và thị trường điện có trách nhiệm tính toán và điều chỉnh giá trần bản chào các tổ máy nhiệt điện trong tháng tới theo phương pháp quy định tại Điều 3</w:t>
      </w:r>
      <w:r w:rsidRPr="003A427E">
        <w:rPr>
          <w:rFonts w:ascii="Times New Roman" w:eastAsia="PMingLiU" w:hAnsi="Times New Roman" w:cs="Times New Roman"/>
          <w:kern w:val="0"/>
          <w:sz w:val="28"/>
          <w:lang w:val="vi-VN"/>
          <ns2:ligatures ns2:val="none"/>
        </w:rPr>
        <w:t>5</w:t>
      </w:r>
      <w:r w:rsidRPr="007656EF">
        <w:rPr>
          <w:rFonts w:ascii="Times New Roman" w:eastAsia="PMingLiU" w:hAnsi="Times New Roman" w:cs="Times New Roman"/>
          <w:kern w:val="0"/>
          <w:sz w:val="28"/>
          <w:lang w:val="vi-VN"/>
          <ns2:ligatures ns2:val="none"/>
        </w:rPr>
        <w:t xml:space="preserve"> Thông tư này.</w:t>
      </w:r>
    </w:p>
    <w:p ns2:paraId="5A390C34"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2. Trước ngày 23 hằng tháng, sau khi tính toán điều chỉnh giá trần bản chào các tổ máy nhiệt điện trong tháng tới, Đơn vị vận hành hệ thống điện và thị trường điện có trách nhiệm công bố số liệu đầu vào và kết quả giá trần bản chào, giá trung bình của các giá trần bản chào của các tổ máy nhiệt điện trong tháng tới.</w:t>
      </w:r>
      <w:bookmarkStart w:id="6466" w:name="_Ref530215128"/>
      <w:r w:rsidRPr="007656EF">
        <w:rPr>
          <w:rFonts w:ascii="Times New Roman" w:eastAsia="PMingLiU" w:hAnsi="Times New Roman" w:cs="Times New Roman"/>
          <w:kern w:val="0"/>
          <w:sz w:val="28"/>
          <w:lang w:val="vi-VN"/>
          <ns2:ligatures ns2:val="none"/>
        </w:rPr>
        <w:t xml:space="preserve">  </w:t>
      </w:r>
    </w:p>
    <w:p ns2:paraId="59961FC0"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 xml:space="preserve">Điều 44. </w:t>
      </w:r>
      <w:r w:rsidRPr="007656EF">
        <w:rPr>
          <w:rFonts w:ascii="Times New Roman" w:eastAsia="PMingLiU" w:hAnsi="Times New Roman" w:cs="Times New Roman"/>
          <w:b/>
          <w:kern w:val="0"/>
          <w:sz w:val="28"/>
          <w:szCs w:val="28"/>
          <w:lang w:val="vi-VN" w:bidi="th-TH"/>
          <ns2:ligatures ns2:val="none"/>
        </w:rPr>
        <w:t>Điều chỉnh sản lượng điện hợp đồng tháng</w:t>
      </w:r>
      <w:bookmarkEnd w:id="6466"/>
    </w:p>
    <w:p ns2:paraId="6F4CE210"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1. Trước ngày 20 hằng tháng, trường hợp Đơn vị phát điện và Đơn vị mua điện thống nhất về sản lượng điện hợp đồng tháng, hoặc các nội dung và kết quả điều chỉnh sản lượng điện hợp đồng tháng, các đơn vị có trách nhiệm thông báo sản lượng điện hợp đồng tháng tới và các tháng còn lại trong năm mà các bên đã thống nhất cho Đơn vị vận hành hệ thống điện và thị trường điện để phục vụ công tác vận hành thị trường điện.</w:t>
      </w:r>
    </w:p>
    <w:p ns2:paraId="73896D6E"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2. Trừ trường hợp đã có thỏa thuận về sản lượng điện hợp đồng tháng theo quy định tại khoản 1 Điều này, việc điều chỉnh sản lượng điện hợp đồng tháng được thực hiện theo quy định tại Điều 17, Điều 3</w:t>
      </w:r>
      <w:r w:rsidRPr="003A427E">
        <w:rPr>
          <w:rFonts w:ascii="Times New Roman" w:eastAsia="PMingLiU" w:hAnsi="Times New Roman" w:cs="Times New Roman"/>
          <w:kern w:val="0"/>
          <w:sz w:val="28"/>
          <w:lang w:val="vi-VN"/>
          <ns2:ligatures ns2:val="none"/>
        </w:rPr>
        <w:t>7</w:t>
      </w:r>
      <w:r w:rsidRPr="007656EF">
        <w:rPr>
          <w:rFonts w:ascii="Times New Roman" w:eastAsia="PMingLiU" w:hAnsi="Times New Roman" w:cs="Times New Roman"/>
          <w:kern w:val="0"/>
          <w:sz w:val="28"/>
          <w:lang w:val="vi-VN"/>
          <ns2:ligatures ns2:val="none"/>
        </w:rPr>
        <w:t xml:space="preserve"> Thông tư này và quy định tại Phụ lục </w:t>
      </w:r>
      <w:r w:rsidRPr="003A427E">
        <w:rPr>
          <w:rFonts w:ascii="Times New Roman" w:eastAsia="PMingLiU" w:hAnsi="Times New Roman" w:cs="Times New Roman"/>
          <w:kern w:val="0"/>
          <w:sz w:val="28"/>
          <w:lang w:val="vi-VN"/>
          <ns2:ligatures ns2:val="none"/>
        </w:rPr>
        <w:t>III ban hành kèm theo</w:t>
      </w:r>
      <w:r w:rsidRPr="007656EF">
        <w:rPr>
          <w:rFonts w:ascii="Times New Roman" w:eastAsia="PMingLiU" w:hAnsi="Times New Roman" w:cs="Times New Roman"/>
          <w:kern w:val="0"/>
          <w:sz w:val="28"/>
          <w:lang w:val="vi-VN"/>
          <ns2:ligatures ns2:val="none"/>
        </w:rPr>
        <w:t xml:space="preserve"> Thông tư này về Quy trình tính toán thanh toán trong thị trường điện.</w:t>
      </w:r>
    </w:p>
    <w:p ns2:paraId="7A380B45"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467" w:name="_Toc369598294"/>
      <w:bookmarkStart w:id="6468" w:name="_Toc368399569"/>
      <w:bookmarkStart w:id="6469" w:name="_Toc372722868"/>
      <w:r w:rsidRPr="007656EF">
        <w:rPr>
          <w:rFonts w:ascii="Times New Roman" w:eastAsia="PMingLiU" w:hAnsi="Times New Roman" w:cs="Times New Roman"/>
          <w:b/>
          <w:color w:val="000000"/>
          <w:kern w:val="0"/>
          <w:sz w:val="28"/>
          <w:szCs w:val="28"/>
          <w:lang w:val="vi-VN" w:bidi="th-TH"/>
          <ns2:ligatures ns2:val="none"/>
        </w:rPr>
        <w:t xml:space="preserve">Điều 45. </w:t>
      </w:r>
      <w:r w:rsidRPr="007656EF">
        <w:rPr>
          <w:rFonts w:ascii="Times New Roman" w:eastAsia="PMingLiU" w:hAnsi="Times New Roman" w:cs="Times New Roman"/>
          <w:b/>
          <w:kern w:val="0"/>
          <w:sz w:val="28"/>
          <w:szCs w:val="28"/>
          <w:lang w:val="vi-VN" w:bidi="th-TH"/>
          <ns2:ligatures ns2:val="none"/>
        </w:rPr>
        <w:t xml:space="preserve">Xác định sản lượng điện hợp đồng </w:t>
      </w:r>
      <w:bookmarkEnd w:id="6467"/>
      <w:bookmarkEnd w:id="6468"/>
      <w:bookmarkEnd w:id="6469"/>
      <w:r w:rsidRPr="007656EF">
        <w:rPr>
          <w:rFonts w:ascii="Times New Roman" w:eastAsia="PMingLiU" w:hAnsi="Times New Roman" w:cs="Times New Roman"/>
          <w:b/>
          <w:kern w:val="0"/>
          <w:sz w:val="28"/>
          <w:szCs w:val="28"/>
          <w:lang w:val="vi-VN" w:bidi="th-TH"/>
          <ns2:ligatures ns2:val="none"/>
        </w:rPr>
        <w:t>từng chu kỳ</w:t>
      </w:r>
    </w:p>
    <w:p ns2:paraId="53154F13"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kern w:val="0"/>
          <w:sz w:val="28"/>
          <w:szCs w:val="26"/>
          <w:lang w:val="vi-VN"/>
          <ns2:ligatures ns2:val="none"/>
        </w:rPr>
      </w:pPr>
      <w:bookmarkStart w:id="6470" w:name="_Ref351031463"/>
      <w:r w:rsidRPr="007656EF">
        <w:rPr>
          <w:rFonts w:ascii="Times New Roman" w:eastAsia="PMingLiU" w:hAnsi="Times New Roman" w:cs="Times New Roman"/>
          <w:bCs/>
          <w:iCs/>
          <w:kern w:val="0"/>
          <w:sz w:val="28"/>
          <w:szCs w:val="26"/>
          <w:lang w:val="vi-VN"/>
          <ns2:ligatures ns2:val="none"/>
        </w:rPr>
        <w:t xml:space="preserve">Trừ trường hợp đã có thỏa thuận trong hợp đồng mua bán điện của nhà máy điện mới, sản lượng điện hợp đồng từng chu kỳ giao dịch của nhà máy điện được </w:t>
      </w:r>
      <w:r w:rsidRPr="007656EF">
        <w:rPr>
          <w:rFonts w:ascii="Times New Roman" w:eastAsia="PMingLiU" w:hAnsi="Times New Roman" w:cs="Times New Roman"/>
          <w:bCs/>
          <w:iCs/>
          <w:kern w:val="0"/>
          <w:sz w:val="28"/>
          <w:szCs w:val="26"/>
          <w:lang w:val="vi-VN"/>
          <ns2:ligatures ns2:val="none"/>
        </w:rPr>
        <w:lastRenderedPageBreak/>
        <w:t>xác định như sau:</w:t>
      </w:r>
    </w:p>
    <w:p ns2:paraId="7387733A" ns2:textId="77777777" w:rsidR="002E16F4" w:rsidRPr="007656EF" w:rsidRDefault="002E16F4" w:rsidP="006E509D">
      <w:pPr>
        <w:keepNext/>
        <w:widowControl w:val="0"/>
        <w:adjustRightInd w:val="0"/>
        <w:spacing w:before="20" w:after="2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1. Trước 05 ngày cuối cùng hằng tháng, Đơn vị vận hành hệ thống điện và thị trường điện có trách nhiệm tính toán phân bổ sản lượng điện hợp đồng từng chu kỳ trong tháng tới cho từng nhà máy điện và đơn vị mua điện theo </w:t>
      </w:r>
      <w:bookmarkEnd w:id="6470"/>
      <w:r w:rsidRPr="007656EF">
        <w:rPr>
          <w:rFonts w:ascii="Times New Roman" w:eastAsia="PMingLiU" w:hAnsi="Times New Roman" w:cs="Times New Roman"/>
          <w:kern w:val="0"/>
          <w:sz w:val="28"/>
          <w:lang w:val="vi-VN"/>
          <ns2:ligatures ns2:val="none"/>
        </w:rPr>
        <w:t>quy định tại Điều 3</w:t>
      </w:r>
      <w:r w:rsidRPr="003A427E">
        <w:rPr>
          <w:rFonts w:ascii="Times New Roman" w:eastAsia="PMingLiU" w:hAnsi="Times New Roman" w:cs="Times New Roman"/>
          <w:kern w:val="0"/>
          <w:sz w:val="28"/>
          <w:lang w:val="vi-VN"/>
          <ns2:ligatures ns2:val="none"/>
        </w:rPr>
        <w:t>8</w:t>
      </w:r>
      <w:r w:rsidRPr="007656EF">
        <w:rPr>
          <w:rFonts w:ascii="Times New Roman" w:eastAsia="PMingLiU" w:hAnsi="Times New Roman" w:cs="Times New Roman"/>
          <w:kern w:val="0"/>
          <w:sz w:val="28"/>
          <w:lang w:val="vi-VN"/>
          <ns2:ligatures ns2:val="none"/>
        </w:rPr>
        <w:t>, Điều 4</w:t>
      </w:r>
      <w:r w:rsidRPr="003A427E">
        <w:rPr>
          <w:rFonts w:ascii="Times New Roman" w:eastAsia="PMingLiU" w:hAnsi="Times New Roman" w:cs="Times New Roman"/>
          <w:kern w:val="0"/>
          <w:sz w:val="28"/>
          <w:lang w:val="vi-VN"/>
          <ns2:ligatures ns2:val="none"/>
        </w:rPr>
        <w:t>0</w:t>
      </w:r>
      <w:r w:rsidRPr="007656EF">
        <w:rPr>
          <w:rFonts w:ascii="Times New Roman" w:eastAsia="PMingLiU" w:hAnsi="Times New Roman" w:cs="Times New Roman"/>
          <w:kern w:val="0"/>
          <w:sz w:val="28"/>
          <w:lang w:val="vi-VN"/>
          <ns2:ligatures ns2:val="none"/>
        </w:rPr>
        <w:t xml:space="preserve"> Thông tư này.</w:t>
      </w:r>
    </w:p>
    <w:p ns2:paraId="2E5C646B" ns2:textId="77777777" w:rsidR="002E16F4" w:rsidRPr="007656EF" w:rsidRDefault="002E16F4" w:rsidP="006E509D">
      <w:pPr>
        <w:keepNext/>
        <w:widowControl w:val="0"/>
        <w:adjustRightInd w:val="0"/>
        <w:spacing w:before="20" w:after="2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2. Trước 05 ngày cuối cùng hằng tháng, Đơn vị vận hành hệ thống điện và thị trường điện có trách nhiệm công bố lên T</w:t>
      </w:r>
      <w:r w:rsidRPr="007656EF">
        <w:rPr>
          <w:rFonts w:ascii="Times New Roman" w:eastAsia="PMingLiU" w:hAnsi="Times New Roman" w:cs="Times New Roman"/>
          <w:kern w:val="0"/>
          <w:sz w:val="28"/>
          <w:szCs w:val="28"/>
          <w:lang w:val="vi-VN"/>
          <ns2:ligatures ns2:val="none"/>
        </w:rPr>
        <w:t xml:space="preserve">rang </w:t>
      </w:r>
      <w:r w:rsidRPr="007656EF">
        <w:rPr>
          <w:rFonts w:ascii="Times New Roman" w:eastAsia="PMingLiU" w:hAnsi="Times New Roman" w:cs="Times New Roman"/>
          <w:kern w:val="0"/>
          <w:sz w:val="28"/>
          <w:lang w:val="vi-VN"/>
          <ns2:ligatures ns2:val="none"/>
        </w:rPr>
        <w:t>thông tin điện tử thị trường điện số liệu đầu vào phục vụ tính toán và kết quả tính toán sản lượng điện hợp đồng sơ bộ trong tháng cho đơn vị mua điện và đơn vị phát điện trực tiếp giao dịch. Đơn vị mua điện và đơn vị phát điện có trách nhiệm phối hợp với Đơn vị vận hành hệ thống điện và thị trường điện hoàn thành kiểm tra các sai lệch trong kết quả tính toán sản lượng điện hợp đồng từng chu kỳ giao dịch trong tháng tới ít nhất 03 ngày trước ngày cuối cùng hằng tháng. Đơn vị vận hành hệ thống điện và thị trường điện có trách nhiệm gửi kết quả tính toán sản lượng điện hợp đồng từng chu kỳ giao dịch chính thức trong tháng cho đơn vị mua điện và đơn vị phát điện trực tiếp giao dịch ít nhất 03 ngày trước ngày cuối cùng hằng tháng.</w:t>
      </w:r>
    </w:p>
    <w:p ns2:paraId="29852986" ns2:textId="77777777" w:rsidR="002E16F4" w:rsidRPr="007656EF" w:rsidRDefault="002E16F4" w:rsidP="006E509D">
      <w:pPr>
        <w:widowControl w:val="0"/>
        <w:tabs>
          <w:tab w:val="left" w:pos="709"/>
        </w:tabs>
        <w:spacing w:before="20" w:after="20" w:line="252" w:lineRule="auto"/>
        <w:ind w:firstLine="567"/>
        <w:jc w:val="both"/>
        <w:outlineLvl w:val="2"/>
        <w:rPr>
          <w:rFonts w:ascii="Times New Roman" w:eastAsia="PMingLiU" w:hAnsi="Times New Roman" w:cs="Times New Roman"/>
          <w:b/>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 xml:space="preserve">Điều 46. </w:t>
      </w:r>
      <w:r w:rsidRPr="007656EF">
        <w:rPr>
          <w:rFonts w:ascii="Times New Roman" w:eastAsia="PMingLiU" w:hAnsi="Times New Roman" w:cs="Times New Roman"/>
          <w:b/>
          <w:kern w:val="0"/>
          <w:sz w:val="28"/>
          <w:szCs w:val="28"/>
          <w:lang w:val="vi-VN" w:bidi="th-TH"/>
          <ns2:ligatures ns2:val="none"/>
        </w:rPr>
        <w:t>Kiểm tra, phê duyệt và công bố kế hoạch vận hành thị trường điện tháng tới</w:t>
      </w:r>
    </w:p>
    <w:p ns2:paraId="7496CC8C" ns2:textId="77777777" w:rsidR="002E16F4" w:rsidRPr="007656EF" w:rsidRDefault="002E16F4" w:rsidP="006E509D">
      <w:pPr>
        <w:keepNext/>
        <w:widowControl w:val="0"/>
        <w:adjustRightInd w:val="0"/>
        <w:spacing w:before="20" w:after="2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1. Việc kiểm tra, phê duyệt và thời gian công bố kế hoạch vận hành thị trường điện tháng tới được thực hiện theo quy định tại Điều 4</w:t>
      </w:r>
      <w:r w:rsidRPr="003A427E">
        <w:rPr>
          <w:rFonts w:ascii="Times New Roman" w:eastAsia="PMingLiU" w:hAnsi="Times New Roman" w:cs="Times New Roman"/>
          <w:kern w:val="0"/>
          <w:sz w:val="28"/>
          <w:lang w:val="vi-VN"/>
          <ns2:ligatures ns2:val="none"/>
        </w:rPr>
        <w:t>1</w:t>
      </w:r>
      <w:r w:rsidRPr="007656EF">
        <w:rPr>
          <w:rFonts w:ascii="Times New Roman" w:eastAsia="PMingLiU" w:hAnsi="Times New Roman" w:cs="Times New Roman"/>
          <w:kern w:val="0"/>
          <w:sz w:val="28"/>
          <w:lang w:val="vi-VN"/>
          <ns2:ligatures ns2:val="none"/>
        </w:rPr>
        <w:t xml:space="preserve"> Thông tư này.</w:t>
      </w:r>
    </w:p>
    <w:p ns2:paraId="58321304" ns2:textId="77777777" w:rsidR="002E16F4" w:rsidRPr="007656EF" w:rsidRDefault="002E16F4" w:rsidP="006E509D">
      <w:pPr>
        <w:keepNext/>
        <w:widowControl w:val="0"/>
        <w:adjustRightInd w:val="0"/>
        <w:spacing w:before="20" w:after="2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2. Trước ngày cuối cùng hằng tháng, trên cơ sở sản lượng điện hợp đồng tại điểm giao nhận do Đơn vị vận hành hệ thống điện và thị trường điện tính toán và công bố, Đơn vị mua điện và Đơn vị phát điện trực tiếp giao dịch có trách nhiệm ký xác nhận sản lượng điện hợp đồng tháng tới được điều chỉnh theo quy định tại Điều 4</w:t>
      </w:r>
      <w:r w:rsidRPr="003A427E">
        <w:rPr>
          <w:rFonts w:ascii="Times New Roman" w:eastAsia="PMingLiU" w:hAnsi="Times New Roman" w:cs="Times New Roman"/>
          <w:kern w:val="0"/>
          <w:sz w:val="28"/>
          <w:lang w:val="vi-VN"/>
          <ns2:ligatures ns2:val="none"/>
        </w:rPr>
        <w:t>4</w:t>
      </w:r>
      <w:r w:rsidRPr="007656EF">
        <w:rPr>
          <w:rFonts w:ascii="Times New Roman" w:eastAsia="PMingLiU" w:hAnsi="Times New Roman" w:cs="Times New Roman"/>
          <w:kern w:val="0"/>
          <w:sz w:val="28"/>
          <w:lang w:val="vi-VN"/>
          <ns2:ligatures ns2:val="none"/>
        </w:rPr>
        <w:t xml:space="preserve"> Phụ lục này và sản lượng điện hợp đồng từng chu kỳ giao dịch theo kết quả tính toán và công bố của Đơn vị vận hành hệ thống điện và thị trường điện.</w:t>
      </w:r>
    </w:p>
    <w:p ns2:paraId="1410598C" ns2:textId="77777777" w:rsidR="002E16F4" w:rsidRPr="007656EF" w:rsidRDefault="002E16F4" w:rsidP="002E16F4">
      <w:pPr>
        <w:widowControl w:val="0"/>
        <w:spacing w:before="240" w:after="0" w:line="240" w:lineRule="auto"/>
        <w:jc w:val="center"/>
        <w:outlineLvl w:val="0"/>
        <w:rPr>
          <w:rFonts w:ascii="Times New Roman" w:eastAsia="PMingLiU" w:hAnsi="Times New Roman" w:cs="Times New Roman"/>
          <w:b/>
          <w:bCs/>
          <w:kern w:val="32"/>
          <w:sz w:val="28"/>
          <w:szCs w:val="32"/>
          <w:lang w:val="vi-VN"/>
          <ns2:ligatures ns2:val="none"/>
        </w:rPr>
      </w:pPr>
      <w:r w:rsidRPr="007656EF">
        <w:rPr>
          <w:rFonts w:ascii="Times New Roman" w:eastAsia="PMingLiU" w:hAnsi="Times New Roman" w:cs="Times New Roman"/>
          <w:b/>
          <w:bCs/>
          <w:kern w:val="32"/>
          <w:sz w:val="28"/>
          <w:szCs w:val="28"/>
          <w:lang w:val="vi-VN"/>
          <ns2:ligatures ns2:val="none"/>
        </w:rPr>
        <w:t>Chương IV</w:t>
      </w:r>
      <w:r w:rsidRPr="007656EF">
        <w:rPr>
          <w:rFonts w:ascii="Times New Roman" w:eastAsia="PMingLiU" w:hAnsi="Times New Roman" w:cs="Times New Roman"/>
          <w:b/>
          <w:bCs/>
          <w:kern w:val="32"/>
          <w:sz w:val="28"/>
          <w:szCs w:val="32"/>
          <w:lang w:val="vi-VN"/>
          <ns2:ligatures ns2:val="none"/>
        </w:rPr>
        <w:br/>
      </w:r>
      <w:bookmarkStart w:id="6471" w:name="_Toc369598296"/>
      <w:bookmarkStart w:id="6472" w:name="_Toc368399571"/>
      <w:bookmarkStart w:id="6473" w:name="_Toc372722870"/>
      <w:bookmarkStart w:id="6474" w:name="_Ref530226616"/>
      <w:bookmarkStart w:id="6475" w:name="_Ref530251388"/>
      <w:r w:rsidRPr="007656EF">
        <w:rPr>
          <w:rFonts w:ascii="Times New Roman" w:eastAsia="PMingLiU" w:hAnsi="Times New Roman" w:cs="Times New Roman"/>
          <w:b/>
          <w:bCs/>
          <w:kern w:val="32"/>
          <w:sz w:val="28"/>
          <w:szCs w:val="32"/>
          <w:lang w:val="vi-VN"/>
          <ns2:ligatures ns2:val="none"/>
        </w:rPr>
        <w:t xml:space="preserve">LẬP KẾ HOẠCH VẬN HÀNH HỆ THỐNG ĐIỆN </w:t>
      </w:r>
      <w:r w:rsidRPr="007656EF">
        <w:rPr>
          <w:rFonts w:ascii="Times New Roman" w:eastAsia="PMingLiU" w:hAnsi="Times New Roman" w:cs="Times New Roman"/>
          <w:b/>
          <w:bCs/>
          <w:kern w:val="32"/>
          <w:sz w:val="28"/>
          <w:szCs w:val="32"/>
          <w:lang w:val="vi-VN"/>
          <ns2:ligatures ns2:val="none"/>
        </w:rPr>
        <w:br/>
        <w:t>VÀ THỊ TRƯỜNG ĐIỆN TUẦN TỚI</w:t>
      </w:r>
      <w:bookmarkEnd w:id="6471"/>
      <w:bookmarkEnd w:id="6472"/>
      <w:bookmarkEnd w:id="6473"/>
      <w:bookmarkEnd w:id="6474"/>
      <w:bookmarkEnd w:id="6475"/>
    </w:p>
    <w:p ns2:paraId="52480236"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476" w:name="_Toc369598297"/>
      <w:bookmarkStart w:id="6477" w:name="_Toc368399572"/>
      <w:bookmarkStart w:id="6478" w:name="_Toc372722871"/>
      <w:r w:rsidRPr="007656EF">
        <w:rPr>
          <w:rFonts w:ascii="Times New Roman" w:eastAsia="PMingLiU" w:hAnsi="Times New Roman" w:cs="Times New Roman"/>
          <w:b/>
          <w:color w:val="000000"/>
          <w:kern w:val="0"/>
          <w:sz w:val="28"/>
          <w:szCs w:val="28"/>
          <w:lang w:val="vi-VN" w:bidi="th-TH"/>
          <ns2:ligatures ns2:val="none"/>
        </w:rPr>
        <w:t xml:space="preserve">Điều 47. </w:t>
      </w:r>
      <w:r w:rsidRPr="007656EF">
        <w:rPr>
          <w:rFonts w:ascii="Times New Roman" w:eastAsia="PMingLiU" w:hAnsi="Times New Roman" w:cs="Times New Roman"/>
          <w:b/>
          <w:kern w:val="0"/>
          <w:sz w:val="28"/>
          <w:szCs w:val="28"/>
          <w:lang w:val="vi-VN" w:bidi="th-TH"/>
          <ns2:ligatures ns2:val="none"/>
        </w:rPr>
        <w:t>Nội dung, trình tự lập kế hoạch vận hành hệ thống điện và thị trường điện tuần tới</w:t>
      </w:r>
      <w:bookmarkEnd w:id="6476"/>
      <w:bookmarkEnd w:id="6477"/>
      <w:bookmarkEnd w:id="6478"/>
    </w:p>
    <w:p ns2:paraId="2F89ADDB"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kern w:val="0"/>
          <w:sz w:val="28"/>
          <w:lang w:val="vi-VN"/>
          <ns2:ligatures ns2:val="none"/>
        </w:rPr>
        <w:t>Đơn vị vận hành hệ thống điện và thị trường điện có trách nhiệm lập kế hoạch vận hành hệ thống điện và thị trường điện tuần tới, bao gồm các nội dung theo quy định tại khoản 2 Điều 4</w:t>
      </w:r>
      <w:r w:rsidRPr="003A427E">
        <w:rPr>
          <w:rFonts w:ascii="Times New Roman" w:eastAsia="PMingLiU" w:hAnsi="Times New Roman" w:cs="Times New Roman"/>
          <w:kern w:val="0"/>
          <w:sz w:val="28"/>
          <w:lang w:val="vi-VN"/>
          <ns2:ligatures ns2:val="none"/>
        </w:rPr>
        <w:t>3</w:t>
      </w:r>
      <w:r w:rsidRPr="007656EF">
        <w:rPr>
          <w:rFonts w:ascii="Times New Roman" w:eastAsia="PMingLiU" w:hAnsi="Times New Roman" w:cs="Times New Roman"/>
          <w:kern w:val="0"/>
          <w:sz w:val="28"/>
          <w:lang w:val="vi-VN"/>
          <ns2:ligatures ns2:val="none"/>
        </w:rPr>
        <w:t xml:space="preserve"> Thông tư này. </w:t>
      </w:r>
    </w:p>
    <w:p ns2:paraId="4FDF7509" ns2:textId="335ABBE6" w:rsidR="002E16F4" w:rsidRPr="007656EF" w:rsidRDefault="002E16F4" w:rsidP="002E16F4">
      <w:pPr>
        <w:keepNext/>
        <w:widowControl w:val="0"/>
        <w:adjustRightInd w:val="0"/>
        <w:spacing w:before="120" w:after="12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2. Đơn vị vận hành hệ thống điện và thị trường điện có trách nhiệm sử dụng các công cụ phần mềm tính toán theo quy định tại Điều 1 Phụ lục này để tính toán lập kế hoạch vận hành hệ thống điện và thị trường điện tuần theo trình tự quy định tại Sơ đồ 03 Phụ lục này.</w:t>
      </w:r>
    </w:p>
    <w:p ns2:paraId="4A99C93D"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479" w:name="_Toc369598298"/>
      <w:bookmarkStart w:id="6480" w:name="_Toc368399573"/>
      <w:bookmarkStart w:id="6481" w:name="_Toc372722872"/>
      <w:r w:rsidRPr="007656EF">
        <w:rPr>
          <w:rFonts w:ascii="Times New Roman" w:eastAsia="PMingLiU" w:hAnsi="Times New Roman" w:cs="Times New Roman"/>
          <w:b/>
          <w:color w:val="000000"/>
          <w:kern w:val="0"/>
          <w:sz w:val="28"/>
          <w:szCs w:val="28"/>
          <w:lang w:val="vi-VN" w:bidi="th-TH"/>
          <ns2:ligatures ns2:val="none"/>
        </w:rPr>
        <w:t xml:space="preserve">Điều 48. </w:t>
      </w:r>
      <w:r w:rsidRPr="007656EF">
        <w:rPr>
          <w:rFonts w:ascii="Times New Roman" w:eastAsia="PMingLiU" w:hAnsi="Times New Roman" w:cs="Times New Roman"/>
          <w:b/>
          <w:kern w:val="0"/>
          <w:sz w:val="28"/>
          <w:szCs w:val="28"/>
          <w:lang w:val="vi-VN" w:bidi="th-TH"/>
          <ns2:ligatures ns2:val="none"/>
        </w:rPr>
        <w:t xml:space="preserve"> Cung cấp số liệu phục vụ lập kế hoạch vận hành hệ thống điện và thị trường điện tuần tới</w:t>
      </w:r>
      <w:bookmarkEnd w:id="6479"/>
      <w:bookmarkEnd w:id="6480"/>
      <w:bookmarkEnd w:id="6481"/>
    </w:p>
    <w:p ns2:paraId="08CA0361" ns2:textId="77777777" w:rsidR="002E16F4" w:rsidRPr="007656EF" w:rsidRDefault="002E16F4" w:rsidP="002E16F4">
      <w:pPr>
        <w:keepNext/>
        <w:widowControl w:val="0"/>
        <w:tabs>
          <w:tab w:val="left" w:pos="567"/>
        </w:tabs>
        <w:adjustRightInd w:val="0"/>
        <w:spacing w:before="120" w:after="12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1. Trước 08h00 thứ Ba hằng tuần, đơn vị tham gia thị trường điện và đơn vị </w:t>
      </w:r>
      <w:r w:rsidRPr="007656EF">
        <w:rPr>
          <w:rFonts w:ascii="Times New Roman" w:eastAsia="PMingLiU" w:hAnsi="Times New Roman" w:cs="Times New Roman"/>
          <w:kern w:val="0"/>
          <w:sz w:val="28"/>
          <w:lang w:val="vi-VN"/>
          <ns2:ligatures ns2:val="none"/>
        </w:rPr>
        <w:lastRenderedPageBreak/>
        <w:t xml:space="preserve">liên quan có trách nhiệm cung cấp cho Đơn vị vận hành hệ thống điện và thị trường điện các số liệu theo quy định về dự báo nhu cầu phụ tải hệ thống điện quốc gia tại </w:t>
      </w:r>
      <w:r w:rsidRPr="007656EF">
        <w:rPr>
          <w:rFonts w:ascii="Times New Roman" w:eastAsia="PMingLiU" w:hAnsi="Times New Roman" w:cs="Times New Roman"/>
          <w:color w:val="000000"/>
          <w:kern w:val="0"/>
          <w:sz w:val="28"/>
          <w:szCs w:val="28"/>
          <w:lang w:val="vi-VN"/>
          <ns2:ligatures ns2:val="none"/>
        </w:rPr>
        <w:t>Quy định điều độ, vận hành, thao tác, xử lý sự cố, khởi động đen và khôi phục hệ thống điện quốc gia</w:t>
      </w:r>
      <w:r w:rsidRPr="007656EF">
        <w:rPr>
          <w:rFonts w:ascii="Times New Roman" w:eastAsia="PMingLiU" w:hAnsi="Times New Roman" w:cs="Times New Roman"/>
          <w:kern w:val="0"/>
          <w:sz w:val="28"/>
          <w:lang w:val="vi-VN"/>
          <ns2:ligatures ns2:val="none"/>
        </w:rPr>
        <w:t xml:space="preserve"> do Bộ Công Thương ban hành.</w:t>
      </w:r>
    </w:p>
    <w:p ns2:paraId="48F04806" ns2:textId="77777777" w:rsidR="002E16F4" w:rsidRPr="007656EF" w:rsidRDefault="002E16F4" w:rsidP="002E16F4">
      <w:pPr>
        <w:keepNext/>
        <w:widowControl w:val="0"/>
        <w:tabs>
          <w:tab w:val="left" w:pos="567"/>
        </w:tabs>
        <w:adjustRightInd w:val="0"/>
        <w:spacing w:before="120" w:after="12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2. Trước 15h00 thứ Ba hằng tuần, đơn vị tham gia thị trường điện và đơn vị liên quan có trách nhiệm cung cấp cho Đơn vị vận hành hệ thống điện và thị trường điện các số liệu theo quy định tại Điều 4, Điều 6, Điều 7, Điều </w:t>
      </w:r>
      <w:r w:rsidRPr="003A427E">
        <w:rPr>
          <w:rFonts w:ascii="Times New Roman" w:eastAsia="PMingLiU" w:hAnsi="Times New Roman" w:cs="Times New Roman"/>
          <w:kern w:val="0"/>
          <w:sz w:val="28"/>
          <w:lang w:val="vi-VN"/>
          <ns2:ligatures ns2:val="none"/>
        </w:rPr>
        <w:t>8</w:t>
      </w:r>
      <w:r w:rsidRPr="007656EF">
        <w:rPr>
          <w:rFonts w:ascii="Times New Roman" w:eastAsia="PMingLiU" w:hAnsi="Times New Roman" w:cs="Times New Roman"/>
          <w:kern w:val="0"/>
          <w:sz w:val="28"/>
          <w:lang w:val="vi-VN"/>
          <ns2:ligatures ns2:val="none"/>
        </w:rPr>
        <w:t xml:space="preserve">, Điều </w:t>
      </w:r>
      <w:r w:rsidRPr="003A427E">
        <w:rPr>
          <w:rFonts w:ascii="Times New Roman" w:eastAsia="PMingLiU" w:hAnsi="Times New Roman" w:cs="Times New Roman"/>
          <w:kern w:val="0"/>
          <w:sz w:val="28"/>
          <w:lang w:val="vi-VN"/>
          <ns2:ligatures ns2:val="none"/>
        </w:rPr>
        <w:t>9</w:t>
      </w:r>
      <w:r w:rsidRPr="007656EF">
        <w:rPr>
          <w:rFonts w:ascii="Times New Roman" w:eastAsia="PMingLiU" w:hAnsi="Times New Roman" w:cs="Times New Roman"/>
          <w:kern w:val="0"/>
          <w:sz w:val="28"/>
          <w:lang w:val="vi-VN"/>
          <ns2:ligatures ns2:val="none"/>
        </w:rPr>
        <w:t xml:space="preserve">, Điều </w:t>
      </w:r>
      <w:r w:rsidRPr="003A427E">
        <w:rPr>
          <w:rFonts w:ascii="Times New Roman" w:eastAsia="PMingLiU" w:hAnsi="Times New Roman" w:cs="Times New Roman"/>
          <w:kern w:val="0"/>
          <w:sz w:val="28"/>
          <w:lang w:val="vi-VN"/>
          <ns2:ligatures ns2:val="none"/>
        </w:rPr>
        <w:t>10</w:t>
      </w:r>
      <w:r w:rsidRPr="007656EF">
        <w:rPr>
          <w:rFonts w:ascii="Times New Roman" w:eastAsia="PMingLiU" w:hAnsi="Times New Roman" w:cs="Times New Roman"/>
          <w:kern w:val="0"/>
          <w:sz w:val="28"/>
          <w:lang w:val="vi-VN"/>
          <ns2:ligatures ns2:val="none"/>
        </w:rPr>
        <w:t>, Điều 1</w:t>
      </w:r>
      <w:r w:rsidRPr="003A427E">
        <w:rPr>
          <w:rFonts w:ascii="Times New Roman" w:eastAsia="PMingLiU" w:hAnsi="Times New Roman" w:cs="Times New Roman"/>
          <w:kern w:val="0"/>
          <w:sz w:val="28"/>
          <w:lang w:val="vi-VN"/>
          <ns2:ligatures ns2:val="none"/>
        </w:rPr>
        <w:t>1</w:t>
      </w:r>
      <w:r w:rsidRPr="007656EF">
        <w:rPr>
          <w:rFonts w:ascii="Times New Roman" w:eastAsia="PMingLiU" w:hAnsi="Times New Roman" w:cs="Times New Roman"/>
          <w:kern w:val="0"/>
          <w:sz w:val="28"/>
          <w:lang w:val="vi-VN"/>
          <ns2:ligatures ns2:val="none"/>
        </w:rPr>
        <w:t>, Điều 1</w:t>
      </w:r>
      <w:r w:rsidRPr="003A427E">
        <w:rPr>
          <w:rFonts w:ascii="Times New Roman" w:eastAsia="PMingLiU" w:hAnsi="Times New Roman" w:cs="Times New Roman"/>
          <w:kern w:val="0"/>
          <w:sz w:val="28"/>
          <w:lang w:val="vi-VN"/>
          <ns2:ligatures ns2:val="none"/>
        </w:rPr>
        <w:t>2</w:t>
      </w:r>
      <w:r w:rsidRPr="007656EF">
        <w:rPr>
          <w:rFonts w:ascii="Times New Roman" w:eastAsia="PMingLiU" w:hAnsi="Times New Roman" w:cs="Times New Roman"/>
          <w:kern w:val="0"/>
          <w:sz w:val="28"/>
          <w:lang w:val="vi-VN"/>
          <ns2:ligatures ns2:val="none"/>
        </w:rPr>
        <w:t>, Điều 1</w:t>
      </w:r>
      <w:r w:rsidRPr="003A427E">
        <w:rPr>
          <w:rFonts w:ascii="Times New Roman" w:eastAsia="PMingLiU" w:hAnsi="Times New Roman" w:cs="Times New Roman"/>
          <w:kern w:val="0"/>
          <w:sz w:val="28"/>
          <w:lang w:val="vi-VN"/>
          <ns2:ligatures ns2:val="none"/>
        </w:rPr>
        <w:t>3</w:t>
      </w:r>
      <w:r w:rsidRPr="007656EF">
        <w:rPr>
          <w:rFonts w:ascii="Times New Roman" w:eastAsia="PMingLiU" w:hAnsi="Times New Roman" w:cs="Times New Roman"/>
          <w:kern w:val="0"/>
          <w:sz w:val="28"/>
          <w:lang w:val="vi-VN"/>
          <ns2:ligatures ns2:val="none"/>
        </w:rPr>
        <w:t>, Điều 1</w:t>
      </w:r>
      <w:r w:rsidRPr="003A427E">
        <w:rPr>
          <w:rFonts w:ascii="Times New Roman" w:eastAsia="PMingLiU" w:hAnsi="Times New Roman" w:cs="Times New Roman"/>
          <w:kern w:val="0"/>
          <w:sz w:val="28"/>
          <w:lang w:val="vi-VN"/>
          <ns2:ligatures ns2:val="none"/>
        </w:rPr>
        <w:t>4</w:t>
      </w:r>
      <w:r w:rsidRPr="007656EF">
        <w:rPr>
          <w:rFonts w:ascii="Times New Roman" w:eastAsia="PMingLiU" w:hAnsi="Times New Roman" w:cs="Times New Roman"/>
          <w:kern w:val="0"/>
          <w:sz w:val="28"/>
          <w:lang w:val="vi-VN"/>
          <ns2:ligatures ns2:val="none"/>
        </w:rPr>
        <w:t xml:space="preserve"> và Điều 1</w:t>
      </w:r>
      <w:r w:rsidRPr="003A427E">
        <w:rPr>
          <w:rFonts w:ascii="Times New Roman" w:eastAsia="PMingLiU" w:hAnsi="Times New Roman" w:cs="Times New Roman"/>
          <w:kern w:val="0"/>
          <w:sz w:val="28"/>
          <w:lang w:val="vi-VN"/>
          <ns2:ligatures ns2:val="none"/>
        </w:rPr>
        <w:t>5</w:t>
      </w:r>
      <w:r w:rsidRPr="007656EF">
        <w:rPr>
          <w:rFonts w:ascii="Times New Roman" w:eastAsia="PMingLiU" w:hAnsi="Times New Roman" w:cs="Times New Roman"/>
          <w:kern w:val="0"/>
          <w:sz w:val="28"/>
          <w:lang w:val="vi-VN"/>
          <ns2:ligatures ns2:val="none"/>
        </w:rPr>
        <w:t xml:space="preserve"> Phụ lục này và theo quy định về lập kế hoạch bảo dưỡng, sửa chữa lưới điện và nhà máy điện trong hệ thống điện quốc gia tại </w:t>
      </w:r>
      <w:r w:rsidRPr="007656EF">
        <w:rPr>
          <w:rFonts w:ascii="Times New Roman" w:eastAsia="PMingLiU" w:hAnsi="Times New Roman" w:cs="Times New Roman"/>
          <w:kern w:val="0"/>
          <w:sz w:val="28"/>
          <w:szCs w:val="28"/>
          <w:lang w:val="vi-VN"/>
          <ns2:ligatures ns2:val="none"/>
        </w:rPr>
        <w:t xml:space="preserve">Quy định hệ thống </w:t>
      </w:r>
      <w:r w:rsidRPr="007656EF">
        <w:rPr>
          <w:rFonts w:ascii="Times New Roman" w:eastAsia="PMingLiU" w:hAnsi="Times New Roman" w:cs="Times New Roman"/>
          <w:kern w:val="0"/>
          <w:sz w:val="28"/>
          <w:lang w:val="vi-VN"/>
          <ns2:ligatures ns2:val="none"/>
        </w:rPr>
        <w:t xml:space="preserve">truyền tải điện, phân phối điện và đo đếm điện năng và </w:t>
      </w:r>
      <w:r w:rsidRPr="007656EF">
        <w:rPr>
          <w:rFonts w:ascii="Times New Roman" w:eastAsia="PMingLiU" w:hAnsi="Times New Roman" w:cs="Times New Roman"/>
          <w:color w:val="000000"/>
          <w:kern w:val="0"/>
          <w:sz w:val="28"/>
          <w:szCs w:val="28"/>
          <w:lang w:val="vi-VN"/>
          <ns2:ligatures ns2:val="none"/>
        </w:rPr>
        <w:t>Quy định điều độ, vận hành, thao tác, xử lý sự cố, khởi động đen và khôi phục hệ thống điện quốc gia</w:t>
      </w:r>
      <w:r w:rsidRPr="007656EF">
        <w:rPr>
          <w:rFonts w:ascii="Times New Roman" w:eastAsia="PMingLiU" w:hAnsi="Times New Roman" w:cs="Times New Roman"/>
          <w:kern w:val="0"/>
          <w:sz w:val="28"/>
          <w:lang w:val="vi-VN"/>
          <ns2:ligatures ns2:val="none"/>
        </w:rPr>
        <w:t xml:space="preserve"> do Bộ Công Thương ban hành.</w:t>
      </w:r>
    </w:p>
    <w:p ns2:paraId="4507F954"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bookmarkStart w:id="6482" w:name="_Toc363476181"/>
      <w:bookmarkStart w:id="6483" w:name="_Toc363741106"/>
      <w:bookmarkStart w:id="6484" w:name="_Toc365547030"/>
      <w:bookmarkStart w:id="6485" w:name="_Toc369598299"/>
      <w:bookmarkStart w:id="6486" w:name="_Toc368399574"/>
      <w:bookmarkStart w:id="6487" w:name="_Toc372722873"/>
      <w:bookmarkStart w:id="6488" w:name="_Ref272700315"/>
      <w:bookmarkEnd w:id="6482"/>
      <w:bookmarkEnd w:id="6483"/>
      <w:bookmarkEnd w:id="6484"/>
      <w:r w:rsidRPr="007656EF">
        <w:rPr>
          <w:rFonts w:ascii="Times New Roman" w:eastAsia="PMingLiU" w:hAnsi="Times New Roman" w:cs="Times New Roman"/>
          <w:b/>
          <w:color w:val="000000"/>
          <w:kern w:val="0"/>
          <w:sz w:val="28"/>
          <w:szCs w:val="28"/>
          <w:lang w:val="vi-VN" w:bidi="th-TH"/>
          <ns2:ligatures ns2:val="none"/>
        </w:rPr>
        <w:t xml:space="preserve">Điều 49. </w:t>
      </w:r>
      <w:r w:rsidRPr="007656EF">
        <w:rPr>
          <w:rFonts w:ascii="Times New Roman" w:eastAsia="PMingLiU" w:hAnsi="Times New Roman" w:cs="Times New Roman"/>
          <w:b/>
          <w:kern w:val="0"/>
          <w:sz w:val="28"/>
          <w:szCs w:val="28"/>
          <w:lang w:val="vi-VN" w:bidi="th-TH"/>
          <ns2:ligatures ns2:val="none"/>
        </w:rPr>
        <w:t xml:space="preserve"> Chuẩn bị số liệu đầu vào cho lập kế hoạch vận hành hệ thống điện và thị trường điện tuần tới</w:t>
      </w:r>
      <w:bookmarkEnd w:id="6485"/>
      <w:bookmarkEnd w:id="6486"/>
      <w:bookmarkEnd w:id="6487"/>
    </w:p>
    <w:p ns2:paraId="5DF4DB9D"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kern w:val="0"/>
          <w:sz w:val="28"/>
          <w:szCs w:val="26"/>
          <w:lang w:val="vi-VN"/>
          <ns2:ligatures ns2:val="none"/>
        </w:rPr>
      </w:pPr>
      <w:r w:rsidRPr="007656EF">
        <w:rPr>
          <w:rFonts w:ascii="Times New Roman" w:eastAsia="PMingLiU" w:hAnsi="Times New Roman" w:cs="Times New Roman"/>
          <w:bCs/>
          <w:iCs/>
          <w:kern w:val="0"/>
          <w:sz w:val="28"/>
          <w:szCs w:val="26"/>
          <w:lang w:val="vi-VN"/>
          <ns2:ligatures ns2:val="none"/>
        </w:rPr>
        <w:t>Trước 17h00 thứ Ba hằng tuần, Đơn vị vận hành hệ thống điện và thị trường điện có trách nhiệm:</w:t>
      </w:r>
    </w:p>
    <w:p ns2:paraId="1599F68C"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spacing w:val="-2"/>
          <w:kern w:val="0"/>
          <w:sz w:val="28"/>
          <w:szCs w:val="28"/>
          <w:lang w:val="vi-VN"/>
          <ns2:ligatures ns2:val="none"/>
        </w:rPr>
      </w:pPr>
      <w:r w:rsidRPr="007656EF">
        <w:rPr>
          <w:rFonts w:ascii="Times New Roman" w:eastAsia="PMingLiU" w:hAnsi="Times New Roman" w:cs="Times New Roman"/>
          <w:bCs/>
          <w:iCs/>
          <w:spacing w:val="-2"/>
          <w:kern w:val="0"/>
          <w:sz w:val="28"/>
          <w:szCs w:val="28"/>
          <w:lang w:val="vi-VN"/>
          <ns2:ligatures ns2:val="none"/>
        </w:rPr>
        <w:t xml:space="preserve">1. Dự kiến phụ tải tuần tới theo phương pháp quy định </w:t>
      </w:r>
      <w:r w:rsidRPr="007656EF">
        <w:rPr>
          <w:rFonts w:ascii="Times New Roman" w:eastAsia="PMingLiU" w:hAnsi="Times New Roman" w:cs="Times New Roman"/>
          <w:bCs/>
          <w:iCs/>
          <w:spacing w:val="-2"/>
          <w:kern w:val="0"/>
          <w:sz w:val="28"/>
          <w:szCs w:val="26"/>
          <w:lang w:val="vi-VN"/>
          <ns2:ligatures ns2:val="none"/>
        </w:rPr>
        <w:t xml:space="preserve">về dự báo nhu cầu phụ tải hệ thống điện quốc gia tại </w:t>
      </w:r>
      <w:r w:rsidRPr="007656EF">
        <w:rPr>
          <w:rFonts w:ascii="Times New Roman" w:eastAsia="PMingLiU" w:hAnsi="Times New Roman" w:cs="Times New Roman"/>
          <w:bCs/>
          <w:iCs/>
          <w:color w:val="000000"/>
          <w:spacing w:val="-2"/>
          <w:kern w:val="0"/>
          <w:sz w:val="28"/>
          <w:szCs w:val="28"/>
          <w:lang w:val="vi-VN"/>
          <ns2:ligatures ns2:val="none"/>
        </w:rPr>
        <w:t xml:space="preserve">Quy định điều độ, vận hành, thao tác, xử lý sự cố, khởi động đen và khôi phục hệ thống điện quốc gia </w:t>
      </w:r>
      <w:r w:rsidRPr="007656EF">
        <w:rPr>
          <w:rFonts w:ascii="Times New Roman" w:eastAsia="PMingLiU" w:hAnsi="Times New Roman" w:cs="Times New Roman"/>
          <w:bCs/>
          <w:iCs/>
          <w:spacing w:val="-2"/>
          <w:kern w:val="0"/>
          <w:sz w:val="28"/>
          <w:szCs w:val="26"/>
          <w:lang w:val="vi-VN"/>
          <ns2:ligatures ns2:val="none"/>
        </w:rPr>
        <w:t>do Bộ Công Thương ban hành</w:t>
      </w:r>
      <w:r w:rsidRPr="007656EF">
        <w:rPr>
          <w:rFonts w:ascii="Times New Roman" w:eastAsia="PMingLiU" w:hAnsi="Times New Roman" w:cs="Times New Roman"/>
          <w:bCs/>
          <w:iCs/>
          <w:spacing w:val="-2"/>
          <w:kern w:val="0"/>
          <w:sz w:val="28"/>
          <w:szCs w:val="28"/>
          <w:lang w:val="vi-VN"/>
          <ns2:ligatures ns2:val="none"/>
        </w:rPr>
        <w:t>.</w:t>
      </w:r>
    </w:p>
    <w:p ns2:paraId="4E940A89"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kern w:val="0"/>
          <w:sz w:val="28"/>
          <w:szCs w:val="28"/>
          <w:lang w:val="vi-VN"/>
          <ns2:ligatures ns2:val="none"/>
        </w:rPr>
        <w:t>2. Dự kiến kế hoạch bảo dưỡng sửa chữa thiết bị điện cho các tổ máy phát điện, đường dây truyền tải điện và các thiết bị kết nối liên quan cho tuần tới.</w:t>
      </w:r>
    </w:p>
    <w:p ns2:paraId="20651405"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kern w:val="0"/>
          <w:sz w:val="28"/>
          <w:szCs w:val="28"/>
          <w:lang w:val="vi-VN"/>
          <ns2:ligatures ns2:val="none"/>
        </w:rPr>
        <w:t>3. Xác định các thông số và cập nhật vào các chương trình tính toán căn cứ trên cơ sở các thông tin được các đơn vị liên quan cung cấp.</w:t>
      </w:r>
    </w:p>
    <w:p ns2:paraId="60BDCD05"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 xml:space="preserve">Điều 50. </w:t>
      </w:r>
      <w:r w:rsidRPr="007656EF">
        <w:rPr>
          <w:rFonts w:ascii="Times New Roman" w:eastAsia="PMingLiU" w:hAnsi="Times New Roman" w:cs="Times New Roman"/>
          <w:b/>
          <w:kern w:val="0"/>
          <w:sz w:val="28"/>
          <w:szCs w:val="28"/>
          <w:lang w:val="vi-VN" w:bidi="th-TH"/>
          <ns2:ligatures ns2:val="none"/>
        </w:rPr>
        <w:t xml:space="preserve"> Tính toán giá trị nước tuần tới</w:t>
      </w:r>
    </w:p>
    <w:p ns2:paraId="6C6F2469" ns2:textId="77777777" w:rsidR="002E16F4" w:rsidRPr="007656EF" w:rsidRDefault="002E16F4" w:rsidP="002E16F4">
      <w:pPr>
        <w:keepNext/>
        <w:widowControl w:val="0"/>
        <w:adjustRightInd w:val="0"/>
        <w:spacing w:before="120" w:after="12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1. Trước 10h00 thứ Tư hằng tuần, Đơn vị vận hành hệ thống điện và thị trường điện có trách nhiệm tính toán giá trị nước của các hồ thủy điện trong tuần tới theo nguyên tắc quy định tại Điều 1</w:t>
      </w:r>
      <w:r w:rsidRPr="003A427E">
        <w:rPr>
          <w:rFonts w:ascii="Times New Roman" w:eastAsia="PMingLiU" w:hAnsi="Times New Roman" w:cs="Times New Roman"/>
          <w:kern w:val="0"/>
          <w:sz w:val="28"/>
          <w:lang w:val="vi-VN"/>
          <ns2:ligatures ns2:val="none"/>
        </w:rPr>
        <w:t>9</w:t>
      </w:r>
      <w:r w:rsidRPr="007656EF">
        <w:rPr>
          <w:rFonts w:ascii="Times New Roman" w:eastAsia="PMingLiU" w:hAnsi="Times New Roman" w:cs="Times New Roman"/>
          <w:kern w:val="0"/>
          <w:sz w:val="28"/>
          <w:lang w:val="vi-VN"/>
          <ns2:ligatures ns2:val="none"/>
        </w:rPr>
        <w:t xml:space="preserve"> Phụ lục này và theo trình tự tại Sơ đồ 04 Phụ lục này.</w:t>
      </w:r>
    </w:p>
    <w:p ns2:paraId="7ED4CA0D" ns2:textId="77777777" w:rsidR="002E16F4" w:rsidRPr="007656EF" w:rsidRDefault="002E16F4" w:rsidP="002E16F4">
      <w:pPr>
        <w:keepNext/>
        <w:widowControl w:val="0"/>
        <w:adjustRightInd w:val="0"/>
        <w:spacing w:before="120" w:after="120" w:line="240" w:lineRule="auto"/>
        <w:ind w:firstLine="567"/>
        <w:jc w:val="both"/>
        <w:textAlignment w:val="baseline"/>
        <w:outlineLvl w:val="3"/>
        <w:rPr>
          <w:rFonts w:ascii="Times New Roman" w:eastAsia="PMingLiU" w:hAnsi="Times New Roman" w:cs="Times New Roman"/>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kern w:val="0"/>
          <w:sz w:val="28"/>
          <w:lang w:val="vi-VN"/>
          <ns2:ligatures ns2:val="none"/>
        </w:rPr>
        <w:t>Kết quả tính toán giá trị nước phục vụ quá trình lập kế hoạch vận hành tuần tới bao gồm g</w:t>
      </w:r>
      <w:r w:rsidRPr="007656EF">
        <w:rPr>
          <w:rFonts w:ascii="Times New Roman" w:eastAsia="PMingLiU" w:hAnsi="Times New Roman" w:cs="Times New Roman"/>
          <w:kern w:val="0"/>
          <w:sz w:val="28"/>
          <w:szCs w:val="28"/>
          <w:lang w:val="vi-VN"/>
          <ns2:ligatures ns2:val="none"/>
        </w:rPr>
        <w:t>iá trị nước 01 tuần đầu tiên trong chu kỳ tính toán của nhà máy thủy điện (đồng/kWh);</w:t>
      </w:r>
    </w:p>
    <w:bookmarkEnd w:id="6488"/>
    <w:p ns2:paraId="445842F1"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 xml:space="preserve">Điều 51. </w:t>
      </w:r>
      <w:r w:rsidRPr="007656EF">
        <w:rPr>
          <w:rFonts w:ascii="Times New Roman" w:eastAsia="PMingLiU" w:hAnsi="Times New Roman" w:cs="Times New Roman"/>
          <w:b/>
          <w:kern w:val="0"/>
          <w:sz w:val="28"/>
          <w:szCs w:val="28"/>
          <w:lang w:val="vi-VN" w:bidi="th-TH"/>
          <ns2:ligatures ns2:val="none"/>
        </w:rPr>
        <w:t>Tính toán kế hoạch vận hành nguồn điện tuần tới</w:t>
      </w:r>
    </w:p>
    <w:p ns2:paraId="090CF8E3" ns2:textId="77777777" w:rsidR="002E16F4" w:rsidRPr="007656EF" w:rsidRDefault="002E16F4" w:rsidP="002E16F4">
      <w:pPr>
        <w:keepNext/>
        <w:widowControl w:val="0"/>
        <w:adjustRightInd w:val="0"/>
        <w:spacing w:before="120" w:after="12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1. Trước 15h00 thứ Tư hằng tuần, Đơn vị vận hành hệ thống điện và thị trường điện có trách nhiệm tính toán kế hoạch vận hành nguồn điện tuần sử dụng chương trình tối ưu thủy nhiệt điện ngắn hạn.</w:t>
      </w:r>
    </w:p>
    <w:p ns2:paraId="51B4CE11" ns2:textId="77777777" w:rsidR="002E16F4" w:rsidRPr="007656EF" w:rsidRDefault="002E16F4" w:rsidP="002E16F4">
      <w:pPr>
        <w:keepNext/>
        <w:widowControl w:val="0"/>
        <w:adjustRightInd w:val="0"/>
        <w:spacing w:before="120" w:after="120" w:line="240" w:lineRule="auto"/>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2. Giá bản chào và công suất các tổ máy trong chương trình tối ưu thủy nhiệt điện ngắn hạn được cập nhật như sau:</w:t>
      </w:r>
    </w:p>
    <w:p ns2:paraId="20524575"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w:t>
      </w:r>
      <w:r w:rsidRPr="007656EF">
        <w:rPr>
          <w:rFonts w:ascii="Times New Roman" w:eastAsia="PMingLiU" w:hAnsi="Times New Roman" w:cs="Times New Roman"/>
          <w:bCs/>
          <w:iCs/>
          <w:kern w:val="0"/>
          <w:sz w:val="28"/>
          <w:szCs w:val="28"/>
          <w:lang w:val="vi-VN"/>
          <ns2:ligatures ns2:val="none"/>
        </w:rPr>
        <w:t>Giá bản chào các tổ máy nhiệt điện từng chu kỳ trong một tuần bằng nhau và được cập nhật bằng giá biến đổi các tổ máy nhiệt điện tuần tới;</w:t>
      </w:r>
    </w:p>
    <w:p ns2:paraId="0F3F66D5"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lastRenderedPageBreak/>
        <w:t xml:space="preserve">b) </w:t>
      </w:r>
      <w:r w:rsidRPr="007656EF">
        <w:rPr>
          <w:rFonts w:ascii="Times New Roman" w:eastAsia="PMingLiU" w:hAnsi="Times New Roman" w:cs="Times New Roman"/>
          <w:bCs/>
          <w:iCs/>
          <w:kern w:val="0"/>
          <w:sz w:val="28"/>
          <w:szCs w:val="28"/>
          <w:lang w:val="vi-VN"/>
          <ns2:ligatures ns2:val="none"/>
        </w:rPr>
        <w:t xml:space="preserve">Các tổ máy thủy điện được mô phỏng theo quy định tại </w:t>
      </w:r>
      <w:r w:rsidRPr="007656EF">
        <w:rPr>
          <w:rFonts w:ascii="Times New Roman" w:eastAsia="PMingLiU" w:hAnsi="Times New Roman" w:cs="Times New Roman"/>
          <w:bCs/>
          <w:iCs/>
          <w:kern w:val="0"/>
          <w:sz w:val="28"/>
          <w:szCs w:val="26"/>
          <w:lang w:val="vi-VN"/>
          <ns2:ligatures ns2:val="none"/>
        </w:rPr>
        <w:t>Điều 1</w:t>
      </w:r>
      <w:r w:rsidRPr="003A427E">
        <w:rPr>
          <w:rFonts w:ascii="Times New Roman" w:eastAsia="PMingLiU" w:hAnsi="Times New Roman" w:cs="Times New Roman"/>
          <w:bCs/>
          <w:iCs/>
          <w:kern w:val="0"/>
          <w:sz w:val="28"/>
          <w:szCs w:val="26"/>
          <w:lang w:val="vi-VN"/>
          <ns2:ligatures ns2:val="none"/>
        </w:rPr>
        <w:t>8</w:t>
      </w:r>
      <w:r w:rsidRPr="007656EF">
        <w:rPr>
          <w:rFonts w:ascii="Times New Roman" w:eastAsia="PMingLiU" w:hAnsi="Times New Roman" w:cs="Times New Roman"/>
          <w:bCs/>
          <w:iCs/>
          <w:kern w:val="0"/>
          <w:sz w:val="28"/>
          <w:szCs w:val="26"/>
          <w:lang w:val="vi-VN"/>
          <ns2:ligatures ns2:val="none"/>
        </w:rPr>
        <w:t xml:space="preserve"> </w:t>
      </w:r>
      <w:r w:rsidRPr="007656EF">
        <w:rPr>
          <w:rFonts w:ascii="Times New Roman" w:eastAsia="PMingLiU" w:hAnsi="Times New Roman" w:cs="Times New Roman"/>
          <w:bCs/>
          <w:iCs/>
          <w:kern w:val="0"/>
          <w:sz w:val="28"/>
          <w:szCs w:val="28"/>
          <w:lang w:val="vi-VN"/>
          <ns2:ligatures ns2:val="none"/>
        </w:rPr>
        <w:t>Phụ lục này;</w:t>
      </w:r>
    </w:p>
    <w:p ns2:paraId="0E58BE3E"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w:t>
      </w:r>
      <w:r w:rsidRPr="007656EF">
        <w:rPr>
          <w:rFonts w:ascii="Times New Roman" w:eastAsia="PMingLiU" w:hAnsi="Times New Roman" w:cs="Times New Roman"/>
          <w:bCs/>
          <w:iCs/>
          <w:kern w:val="0"/>
          <w:sz w:val="28"/>
          <w:szCs w:val="28"/>
          <ns2:ligatures ns2:val="none"/>
        </w:rPr>
        <w:t>Ràng buộc bao tiêu:</w:t>
      </w:r>
    </w:p>
    <w:p ns2:paraId="7D870139" ns2:textId="77777777" w:rsidR="002E16F4" w:rsidRPr="007656EF" w:rsidRDefault="002E16F4" w:rsidP="002E16F4">
      <w:pPr>
        <w:keepNext/>
        <w:keepLines/>
        <w:widowControl w:val="0"/>
        <w:spacing w:before="60" w:after="60" w:line="288" w:lineRule="auto"/>
        <w:ind w:firstLine="567"/>
        <w:jc w:val="both"/>
        <w:outlineLvl w:val="4"/>
        <w:rPr>
          <w:rFonts w:ascii="Times New Roman" w:eastAsia="Yu Gothic Light"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 xml:space="preserve">- </w:t>
      </w:r>
      <w:r w:rsidRPr="007656EF">
        <w:rPr>
          <w:rFonts w:ascii="Times New Roman" w:eastAsia="Yu Gothic Light" w:hAnsi="Times New Roman" w:cs="Times New Roman"/>
          <w:kern w:val="0"/>
          <w:sz w:val="28"/>
          <w:szCs w:val="28"/>
          <w:lang w:val="vi-VN"/>
          <ns2:ligatures ns2:val="none"/>
        </w:rPr>
        <w:t>Mô phỏng ràng buộc đảm bảo sản lượng huy động trong tuần tới đến cuối tháng lớn hơn hoặc bằng sản lượng yêu cầu bao tiêu còn lại trong tháng của nhà máy điện. Đơn vị mua điện/Tập đoàn Điện lực Việt Nam có trách nhiệm cung cấp số liệu sản lượng bao tiêu các tuần tới đến cuối tháng cho Đơn vị vận hành hệ thống điện và thị trường điện. Trường hợp Đơn vị mua điện/Tập đoàn Điện lực Việt Nam không cung cấp số liệu về yêu cầu bao tiêu tuần tới đến hết tháng, sản lượng bao tiêu tuần được tính theo công thức sau:</w:t>
      </w:r>
    </w:p>
    <w:p ns2:paraId="3F46EA75" ns2:textId="77777777" w:rsidR="002E16F4" w:rsidRPr="007656EF" w:rsidRDefault="00B00495" w:rsidP="002E16F4">
      <w:pPr>
        <w:widowControl w:val="0"/>
        <w:spacing w:before="120" w:after="120" w:line="288" w:lineRule="auto"/>
        <w:ind w:firstLine="567"/>
        <w:jc w:val="center"/>
        <w:rPr>
          <w:rFonts w:ascii="Times New Roman" w:eastAsia="Times New Roman" w:hAnsi="Times New Roman" w:cs="Times New Roman"/>
          <w:kern w:val="0"/>
          <w:sz w:val="28"/>
          <w:szCs w:val="28"/>
          <ns2:ligatures ns2:val="none"/>
        </w:rPr>
      </w:pPr>
      <ns11:oMathPara>
        <ns11:oMath>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ns2:ligatures ns2:val="none"/>
                </w:rPr>
                <ns11:t>TOP</ns11:t>
              </ns11:r>
            </ns11:e>
            <ns11:sub>
              <ns11:r>
                <w:rPr>
                  <w:rFonts w:ascii="Cambria Math" w:eastAsia="Yu Gothic" w:hAnsi="Cambria Math" w:cs="Times New Roman"/>
                  <w:noProof/>
                  <w:kern w:val="0"/>
                  <w:sz w:val="28"/>
                  <w:szCs w:val="28"/>
                  <ns2:ligatures ns2:val="none"/>
                </w:rPr>
                <ns11:t>W</ns11:t>
              </ns11:r>
            </ns11:sub>
            <ns11:sup>
              <ns11:r>
                <w:rPr>
                  <w:rFonts w:ascii="Cambria Math" w:eastAsia="Yu Gothic" w:hAnsi="Cambria Math" w:cs="Times New Roman"/>
                  <w:noProof/>
                  <w:kern w:val="0"/>
                  <w:sz w:val="28"/>
                  <w:szCs w:val="28"/>
                  <ns2:ligatures ns2:val="none"/>
                </w:rPr>
                <ns11:t>i</ns11:t>
              </ns11:r>
            </ns11:sup>
          </ns11:sSubSup>
          <ns11:r>
            <w:rPr>
              <w:rFonts w:ascii="Cambria Math" w:eastAsia="Yu Gothic" w:hAnsi="Cambria Math" w:cs="Times New Roman"/>
              <w:noProof/>
              <w:kern w:val="0"/>
              <w:sz w:val="28"/>
              <w:szCs w:val="28"/>
              <ns2:ligatures ns2:val="none"/>
            </w:rPr>
            <ns11:t>=</ns11:t>
          </ns11:r>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ns2:ligatures ns2:val="none"/>
                </w:rPr>
                <ns11:t>TOP</ns11:t>
              </ns11:r>
            </ns11:e>
            <ns11:sub>
              <ns11:r>
                <w:rPr>
                  <w:rFonts w:ascii="Cambria Math" w:eastAsia="Yu Gothic" w:hAnsi="Cambria Math" w:cs="Times New Roman"/>
                  <w:noProof/>
                  <w:kern w:val="0"/>
                  <w:sz w:val="28"/>
                  <w:szCs w:val="28"/>
                  <ns2:ligatures ns2:val="none"/>
                </w:rPr>
                <ns11:t>T</ns11:t>
              </ns11:r>
            </ns11:sub>
            <ns11:sup>
              <ns11:r>
                <w:rPr>
                  <w:rFonts w:ascii="Cambria Math" w:eastAsia="Yu Gothic" w:hAnsi="Cambria Math" w:cs="Times New Roman"/>
                  <w:noProof/>
                  <w:kern w:val="0"/>
                  <w:sz w:val="28"/>
                  <w:szCs w:val="28"/>
                  <ns2:ligatures ns2:val="none"/>
                </w:rPr>
                <ns11:t>i</ns11:t>
              </ns11:r>
            </ns11:sup>
          </ns11:sSubSup>
          <ns11:r>
            <w:rPr>
              <w:rFonts w:ascii="Cambria Math" w:eastAsia="Yu Gothic" w:hAnsi="Cambria Math" w:cs="Times New Roman"/>
              <w:noProof/>
              <w:kern w:val="0"/>
              <w:sz w:val="28"/>
              <w:szCs w:val="28"/>
              <ns2:ligatures ns2:val="none"/>
            </w:rPr>
            <ns11:t>-</ns11:t>
          </ns11:r>
          <ns11:r>
            <w:rPr>
              <w:rFonts w:ascii="Cambria Math" w:eastAsia="Yu Gothic" w:hAnsi="Cambria Math" w:cs="Times New Roman"/>
              <w:noProof/>
              <w:kern w:val="0"/>
              <w:sz w:val="28"/>
              <w:szCs w:val="28"/>
              <ns2:ligatures ns2:val="none"/>
            </w:rPr>
            <ns11:t xml:space="preserve"> </ns11:t>
          </ns11:r>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ns2:ligatures ns2:val="none"/>
                </w:rPr>
                <ns11:t>A</ns11:t>
              </ns11:r>
            </ns11:e>
            <ns11:sub>
              <ns11:r>
                <w:rPr>
                  <w:rFonts w:ascii="Cambria Math" w:eastAsia="Yu Gothic" w:hAnsi="Cambria Math" w:cs="Times New Roman"/>
                  <w:noProof/>
                  <w:kern w:val="0"/>
                  <w:sz w:val="28"/>
                  <w:szCs w:val="28"/>
                  <ns2:ligatures ns2:val="none"/>
                </w:rPr>
                <ns11:t>W</ns11:t>
              </ns11:r>
              <ns11:r>
                <w:rPr>
                  <w:rFonts w:ascii="Cambria Math" w:eastAsia="Yu Gothic" w:hAnsi="Cambria Math" w:cs="Times New Roman"/>
                  <w:noProof/>
                  <w:kern w:val="0"/>
                  <w:sz w:val="28"/>
                  <w:szCs w:val="28"/>
                  <ns2:ligatures ns2:val="none"/>
                </w:rPr>
                <ns11:t>-</ns11:t>
              </ns11:r>
              <ns11:r>
                <w:rPr>
                  <w:rFonts w:ascii="Cambria Math" w:eastAsia="Yu Gothic" w:hAnsi="Cambria Math" w:cs="Times New Roman"/>
                  <w:noProof/>
                  <w:kern w:val="0"/>
                  <w:sz w:val="28"/>
                  <w:szCs w:val="28"/>
                  <ns2:ligatures ns2:val="none"/>
                </w:rPr>
                <ns11:t>1</ns11:t>
              </ns11:r>
            </ns11:sub>
            <ns11:sup>
              <ns11:r>
                <w:rPr>
                  <w:rFonts w:ascii="Cambria Math" w:eastAsia="Yu Gothic" w:hAnsi="Cambria Math" w:cs="Times New Roman"/>
                  <w:noProof/>
                  <w:kern w:val="0"/>
                  <w:sz w:val="28"/>
                  <w:szCs w:val="28"/>
                  <ns2:ligatures ns2:val="none"/>
                </w:rPr>
                <ns11:t>i</ns11:t>
              </ns11:r>
            </ns11:sup>
          </ns11:sSubSup>
        </ns11:oMath>
      </ns11:oMathPara>
    </w:p>
    <w:p ns2:paraId="1E9D62FF" ns2:textId="77777777" w:rsidR="002E16F4" w:rsidRPr="007656EF" w:rsidRDefault="002E16F4" w:rsidP="002E16F4">
      <w:pPr>
        <w:spacing w:before="120" w:after="120" w:line="288" w:lineRule="auto"/>
        <w:ind w:firstLine="567"/>
        <w:jc w:val="both"/>
        <w:rPr>
          <w:rFonts w:ascii="Times New Roman" w:eastAsia="Times New Roman" w:hAnsi="Times New Roman" w:cs="Times New Roman"/>
          <w:kern w:val="0"/>
          <w:position w:val="-12"/>
          <w:sz w:val="28"/>
          <w:szCs w:val="28"/>
          <ns2:ligatures ns2:val="none"/>
        </w:rPr>
      </w:pPr>
      <w:r w:rsidRPr="007656EF">
        <w:rPr>
          <w:rFonts w:ascii="Times New Roman" w:eastAsia="Times New Roman" w:hAnsi="Times New Roman" w:cs="Times New Roman"/>
          <w:kern w:val="0"/>
          <w:position w:val="-12"/>
          <w:sz w:val="28"/>
          <w:szCs w:val="28"/>
          <ns2:ligatures ns2:val="none"/>
        </w:rPr>
        <w:t>Trong đó:</w:t>
      </w:r>
    </w:p>
    <w:p ns2:paraId="16EB97F9" ns2:textId="77777777" w:rsidR="002E16F4" w:rsidRPr="007656EF" w:rsidRDefault="00B00495" w:rsidP="002E16F4">
      <w:pPr>
        <w:spacing w:before="120" w:after="120" w:line="288" w:lineRule="auto"/>
        <w:ind w:firstLine="567"/>
        <w:jc w:val="both"/>
        <w:rPr>
          <w:rFonts w:ascii="Times New Roman" w:eastAsia="Times New Roman" w:hAnsi="Times New Roman" w:cs="Times New Roman"/>
          <w:kern w:val="0"/>
          <w:sz w:val="28"/>
          <w:szCs w:val="28"/>
          <ns2:ligatures ns2:val="none"/>
        </w:rPr>
      </w:pPr>
      <ns11:oMath>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ns2:ligatures ns2:val="none"/>
              </w:rPr>
              <ns11:t>TOP</ns11:t>
            </ns11:r>
          </ns11:e>
          <ns11:sub>
            <ns11:r>
              <w:rPr>
                <w:rFonts w:ascii="Cambria Math" w:eastAsia="Yu Gothic" w:hAnsi="Cambria Math" w:cs="Times New Roman"/>
                <w:noProof/>
                <w:kern w:val="0"/>
                <w:sz w:val="28"/>
                <w:szCs w:val="28"/>
                <ns2:ligatures ns2:val="none"/>
              </w:rPr>
              <ns11:t>W</ns11:t>
            </ns11:r>
          </ns11:sub>
          <ns11:sup>
            <ns11:r>
              <w:rPr>
                <w:rFonts w:ascii="Cambria Math" w:eastAsia="Yu Gothic" w:hAnsi="Cambria Math" w:cs="Times New Roman"/>
                <w:noProof/>
                <w:kern w:val="0"/>
                <w:sz w:val="28"/>
                <w:szCs w:val="28"/>
                <ns2:ligatures ns2:val="none"/>
              </w:rPr>
              <ns11:t>i</ns11:t>
            </ns11:r>
          </ns11:sup>
        </ns11:sSubSup>
      </ns11:oMath>
      <w:r w:rsidR="002E16F4" w:rsidRPr="007656EF">
        <w:rPr>
          <w:rFonts w:ascii="Times New Roman" w:eastAsia="Times New Roman" w:hAnsi="Times New Roman" w:cs="Times New Roman"/>
          <w:kern w:val="0"/>
          <w:sz w:val="28"/>
          <w:szCs w:val="28"/>
          <ns2:ligatures ns2:val="none"/>
        </w:rPr>
        <w:t>: sản lượng yêu cầu bao tiêu từ đầu tuần tới đến cuối tháng T của tổ máy/nhà máy điện i (MWh);</w:t>
      </w:r>
    </w:p>
    <w:p ns2:paraId="6731DBEF" ns2:textId="77777777" w:rsidR="002E16F4" w:rsidRPr="007656EF" w:rsidRDefault="00B00495" w:rsidP="002E16F4">
      <w:pPr>
        <w:spacing w:before="120" w:after="120" w:line="288" w:lineRule="auto"/>
        <w:ind w:firstLine="567"/>
        <w:jc w:val="both"/>
        <w:rPr>
          <w:rFonts w:ascii="Times New Roman" w:eastAsia="Times New Roman" w:hAnsi="Times New Roman" w:cs="Times New Roman"/>
          <w:kern w:val="0"/>
          <w:sz w:val="28"/>
          <w:szCs w:val="28"/>
          <ns2:ligatures ns2:val="none"/>
        </w:rPr>
      </w:pPr>
      <ns11:oMath>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ns2:ligatures ns2:val="none"/>
              </w:rPr>
              <ns11:t>TOP</ns11:t>
            </ns11:r>
          </ns11:e>
          <ns11:sub>
            <ns11:r>
              <w:rPr>
                <w:rFonts w:ascii="Cambria Math" w:eastAsia="Yu Gothic" w:hAnsi="Cambria Math" w:cs="Times New Roman"/>
                <w:noProof/>
                <w:kern w:val="0"/>
                <w:sz w:val="28"/>
                <w:szCs w:val="28"/>
                <ns2:ligatures ns2:val="none"/>
              </w:rPr>
              <ns11:t>T</ns11:t>
            </ns11:r>
          </ns11:sub>
          <ns11:sup>
            <ns11:r>
              <w:rPr>
                <w:rFonts w:ascii="Cambria Math" w:eastAsia="Yu Gothic" w:hAnsi="Cambria Math" w:cs="Times New Roman"/>
                <w:noProof/>
                <w:kern w:val="0"/>
                <w:sz w:val="28"/>
                <w:szCs w:val="28"/>
                <ns2:ligatures ns2:val="none"/>
              </w:rPr>
              <ns11:t>i</ns11:t>
            </ns11:r>
          </ns11:sup>
        </ns11:sSubSup>
      </ns11:oMath>
      <w:r w:rsidR="002E16F4" w:rsidRPr="007656EF">
        <w:rPr>
          <w:rFonts w:ascii="Times New Roman" w:eastAsia="Times New Roman" w:hAnsi="Times New Roman" w:cs="Times New Roman"/>
          <w:kern w:val="0"/>
          <w:sz w:val="28"/>
          <w:szCs w:val="28"/>
          <ns2:ligatures ns2:val="none"/>
        </w:rPr>
        <w:t>: sản lượng yêu cầu bao tiêu tháng T của tổ máy/nhà máy điện i (MWh);</w:t>
      </w:r>
    </w:p>
    <w:p ns2:paraId="7ECF4DAA" ns2:textId="77777777" w:rsidR="002E16F4" w:rsidRPr="007656EF" w:rsidRDefault="00B00495" w:rsidP="002E16F4">
      <w:pPr>
        <w:spacing w:before="120" w:after="120" w:line="350" w:lineRule="exact"/>
        <w:ind w:firstLine="567"/>
        <w:jc w:val="both"/>
        <w:rPr>
          <w:rFonts w:ascii="Times New Roman" w:eastAsia="Times New Roman" w:hAnsi="Times New Roman" w:cs="Times New Roman"/>
          <w:kern w:val="0"/>
          <w:sz w:val="28"/>
          <w:szCs w:val="28"/>
          <ns2:ligatures ns2:val="none"/>
        </w:rPr>
      </w:pPr>
      <ns11:oMath>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ns2:ligatures ns2:val="none"/>
              </w:rPr>
              <ns11:t>A</ns11:t>
            </ns11:r>
          </ns11:e>
          <ns11:sub>
            <ns11:r>
              <w:rPr>
                <w:rFonts w:ascii="Cambria Math" w:eastAsia="Yu Gothic" w:hAnsi="Cambria Math" w:cs="Times New Roman"/>
                <w:noProof/>
                <w:kern w:val="0"/>
                <w:sz w:val="28"/>
                <w:szCs w:val="28"/>
                <ns2:ligatures ns2:val="none"/>
              </w:rPr>
              <ns11:t>W</ns11:t>
            </ns11:r>
            <ns11:r>
              <w:rPr>
                <w:rFonts w:ascii="Cambria Math" w:eastAsia="Yu Gothic" w:hAnsi="Cambria Math" w:cs="Times New Roman"/>
                <w:noProof/>
                <w:kern w:val="0"/>
                <w:sz w:val="28"/>
                <w:szCs w:val="28"/>
                <ns2:ligatures ns2:val="none"/>
              </w:rPr>
              <ns11:t>-</ns11:t>
            </ns11:r>
            <ns11:r>
              <w:rPr>
                <w:rFonts w:ascii="Cambria Math" w:eastAsia="Yu Gothic" w:hAnsi="Cambria Math" w:cs="Times New Roman"/>
                <w:noProof/>
                <w:kern w:val="0"/>
                <w:sz w:val="28"/>
                <w:szCs w:val="28"/>
                <ns2:ligatures ns2:val="none"/>
              </w:rPr>
              <ns11:t>1</ns11:t>
            </ns11:r>
          </ns11:sub>
          <ns11:sup>
            <ns11:r>
              <w:rPr>
                <w:rFonts w:ascii="Cambria Math" w:eastAsia="Yu Gothic" w:hAnsi="Cambria Math" w:cs="Times New Roman"/>
                <w:noProof/>
                <w:kern w:val="0"/>
                <w:sz w:val="28"/>
                <w:szCs w:val="28"/>
                <ns2:ligatures ns2:val="none"/>
              </w:rPr>
              <ns11:t>i</ns11:t>
            </ns11:r>
          </ns11:sup>
        </ns11:sSubSup>
      </ns11:oMath>
      <w:r w:rsidR="002E16F4" w:rsidRPr="007656EF">
        <w:rPr>
          <w:rFonts w:ascii="Times New Roman" w:eastAsia="Times New Roman" w:hAnsi="Times New Roman" w:cs="Times New Roman"/>
          <w:kern w:val="0"/>
          <w:sz w:val="28"/>
          <w:szCs w:val="28"/>
          <ns2:ligatures ns2:val="none"/>
        </w:rPr>
        <w:t>: Sản lượng ước thực hiện của tổ máy/nhà máy i từ thời điểm đầu tháng T đến cuối tuần hiện tại (MWh);</w:t>
      </w:r>
    </w:p>
    <w:p ns2:paraId="71E37DE6" ns2:textId="77777777" w:rsidR="002E16F4" w:rsidRPr="007656EF" w:rsidRDefault="002E16F4" w:rsidP="002E16F4">
      <w:pPr>
        <w:keepNext/>
        <w:keepLines/>
        <w:widowControl w:val="0"/>
        <w:spacing w:before="60" w:after="60" w:line="350" w:lineRule="exact"/>
        <w:ind w:firstLine="567"/>
        <w:jc w:val="both"/>
        <w:outlineLvl w:val="4"/>
        <w:rPr>
          <w:rFonts w:ascii="Times New Roman" w:eastAsia="Yu Gothic Light" w:hAnsi="Times New Roman" w:cs="Times New Roman"/>
          <w:kern w:val="0"/>
          <w:sz w:val="28"/>
          <w:szCs w:val="28"/>
          <ns2:ligatures ns2:val="none"/>
        </w:rPr>
      </w:pPr>
      <w:r w:rsidRPr="007656EF">
        <w:rPr>
          <w:rFonts w:ascii="Times New Roman" w:eastAsia="Yu Gothic Light" w:hAnsi="Times New Roman" w:cs="Times New Roman"/>
          <w:kern w:val="0"/>
          <w:sz w:val="28"/>
          <w:szCs w:val="28"/>
          <w:lang w:val="vi-VN"/>
          <ns2:ligatures ns2:val="none"/>
        </w:rPr>
        <w:t xml:space="preserve">- </w:t>
      </w:r>
      <w:r w:rsidRPr="007656EF">
        <w:rPr>
          <w:rFonts w:ascii="Times New Roman" w:eastAsia="Yu Gothic Light" w:hAnsi="Times New Roman" w:cs="Times New Roman"/>
          <w:kern w:val="0"/>
          <w:sz w:val="28"/>
          <w:szCs w:val="28"/>
          <ns2:ligatures ns2:val="none"/>
        </w:rPr>
        <w:t xml:space="preserve">Đối </w:t>
      </w:r>
      <w:r w:rsidRPr="007656EF">
        <w:rPr>
          <w:rFonts w:ascii="Times New Roman" w:eastAsia="Yu Gothic Light" w:hAnsi="Times New Roman" w:cs="Times New Roman"/>
          <w:kern w:val="0"/>
          <w:sz w:val="28"/>
          <w:szCs w:val="28"/>
          <w:lang w:val="vi-VN"/>
          <ns2:ligatures ns2:val="none"/>
        </w:rPr>
        <w:t>với các nhà máy có yêu cầu bao tiêu không đủ năm (ngày bắt đầu bao tiêu ở giữa năm)</w:t>
      </w:r>
      <w:r w:rsidRPr="007656EF">
        <w:rPr>
          <w:rFonts w:ascii="Times New Roman" w:eastAsia="Yu Gothic Light" w:hAnsi="Times New Roman" w:cs="Times New Roman"/>
          <w:kern w:val="0"/>
          <w:sz w:val="28"/>
          <w:szCs w:val="28"/>
          <ns2:ligatures ns2:val="none"/>
        </w:rPr>
        <w:t xml:space="preserve"> và có ngày kết thúc bao tiêu của năm Y-1 trong tuần tới,</w:t>
      </w:r>
      <w:r w:rsidRPr="007656EF">
        <w:rPr>
          <w:rFonts w:ascii="Times New Roman" w:eastAsia="Yu Gothic Light" w:hAnsi="Times New Roman" w:cs="Times New Roman"/>
          <w:kern w:val="0"/>
          <w:sz w:val="28"/>
          <w:szCs w:val="28"/>
          <w:lang w:val="vi-VN"/>
          <ns2:ligatures ns2:val="none"/>
        </w:rPr>
        <w:t xml:space="preserve"> bổ sung thêm ràng buộc đảm bảo sản lượng huy động từ </w:t>
      </w:r>
      <w:r w:rsidRPr="007656EF">
        <w:rPr>
          <w:rFonts w:ascii="Times New Roman" w:eastAsia="Yu Gothic Light" w:hAnsi="Times New Roman" w:cs="Times New Roman"/>
          <w:kern w:val="0"/>
          <w:sz w:val="28"/>
          <w:szCs w:val="28"/>
          <ns2:ligatures ns2:val="none"/>
        </w:rPr>
        <w:t>đầu tuần tới</w:t>
      </w:r>
      <w:r w:rsidRPr="007656EF">
        <w:rPr>
          <w:rFonts w:ascii="Times New Roman" w:eastAsia="Yu Gothic Light" w:hAnsi="Times New Roman" w:cs="Times New Roman"/>
          <w:kern w:val="0"/>
          <w:sz w:val="28"/>
          <w:szCs w:val="28"/>
          <w:lang w:val="vi-VN"/>
          <ns2:ligatures ns2:val="none"/>
        </w:rPr>
        <w:t xml:space="preserve"> đến </w:t>
      </w:r>
      <w:r w:rsidRPr="007656EF">
        <w:rPr>
          <w:rFonts w:ascii="Times New Roman" w:eastAsia="Yu Gothic Light" w:hAnsi="Times New Roman" w:cs="Times New Roman"/>
          <w:kern w:val="0"/>
          <w:sz w:val="28"/>
          <w:szCs w:val="28"/>
          <ns2:ligatures ns2:val="none"/>
        </w:rPr>
        <w:t xml:space="preserve">hết </w:t>
      </w:r>
      <w:r w:rsidRPr="007656EF">
        <w:rPr>
          <w:rFonts w:ascii="Times New Roman" w:eastAsia="Yu Gothic Light" w:hAnsi="Times New Roman" w:cs="Times New Roman"/>
          <w:kern w:val="0"/>
          <w:sz w:val="28"/>
          <w:szCs w:val="28"/>
          <w:lang w:val="vi-VN"/>
          <ns2:ligatures ns2:val="none"/>
        </w:rPr>
        <w:t xml:space="preserve">ngày </w:t>
      </w:r>
      <w:r w:rsidRPr="007656EF">
        <w:rPr>
          <w:rFonts w:ascii="Times New Roman" w:eastAsia="Yu Gothic Light" w:hAnsi="Times New Roman" w:cs="Times New Roman"/>
          <w:kern w:val="0"/>
          <w:sz w:val="28"/>
          <w:szCs w:val="28"/>
          <ns2:ligatures ns2:val="none"/>
        </w:rPr>
        <w:t xml:space="preserve">kết thúc </w:t>
      </w:r>
      <w:r w:rsidRPr="007656EF">
        <w:rPr>
          <w:rFonts w:ascii="Times New Roman" w:eastAsia="Yu Gothic Light" w:hAnsi="Times New Roman" w:cs="Times New Roman"/>
          <w:kern w:val="0"/>
          <w:sz w:val="28"/>
          <w:szCs w:val="28"/>
          <w:lang w:val="vi-VN"/>
          <ns2:ligatures ns2:val="none"/>
        </w:rPr>
        <w:t>bao tiêu</w:t>
      </w:r>
      <w:r w:rsidRPr="007656EF">
        <w:rPr>
          <w:rFonts w:ascii="Times New Roman" w:eastAsia="Yu Gothic Light" w:hAnsi="Times New Roman" w:cs="Times New Roman"/>
          <w:kern w:val="0"/>
          <w:sz w:val="28"/>
          <w:szCs w:val="28"/>
          <ns2:ligatures ns2:val="none"/>
        </w:rPr>
        <w:t xml:space="preserve"> của năm Y-1 </w:t>
      </w:r>
      <w:r w:rsidRPr="007656EF">
        <w:rPr>
          <w:rFonts w:ascii="Times New Roman" w:eastAsia="Yu Gothic Light" w:hAnsi="Times New Roman" w:cs="Times New Roman"/>
          <w:kern w:val="0"/>
          <w:sz w:val="28"/>
          <w:szCs w:val="28"/>
          <w:lang w:val="vi-VN"/>
          <ns2:ligatures ns2:val="none"/>
        </w:rPr>
        <w:t xml:space="preserve">lớn hơn hoặc bằng sản lượng yêu cầu bao tiêu </w:t>
      </w:r>
      <w:r w:rsidRPr="007656EF">
        <w:rPr>
          <w:rFonts w:ascii="Times New Roman" w:eastAsia="Yu Gothic Light" w:hAnsi="Times New Roman" w:cs="Times New Roman"/>
          <w:kern w:val="0"/>
          <w:sz w:val="28"/>
          <w:szCs w:val="28"/>
          <ns2:ligatures ns2:val="none"/>
        </w:rPr>
        <w:t>còn lại được tính theo công thức sau:</w:t>
      </w:r>
    </w:p>
    <w:p ns2:paraId="3F61C63C" ns2:textId="77777777" w:rsidR="002E16F4" w:rsidRPr="007656EF" w:rsidRDefault="00B00495" w:rsidP="002E16F4">
      <w:pPr>
        <w:widowControl w:val="0"/>
        <w:spacing w:before="120" w:after="120" w:line="350" w:lineRule="exact"/>
        <w:ind w:firstLine="567"/>
        <w:jc w:val="center"/>
        <w:rPr>
          <w:rFonts w:ascii="Times New Roman" w:eastAsia="Times New Roman" w:hAnsi="Times New Roman" w:cs="Times New Roman"/>
          <w:kern w:val="0"/>
          <w:sz w:val="28"/>
          <w:szCs w:val="28"/>
          <ns2:ligatures ns2:val="none"/>
        </w:rPr>
      </w:pPr>
      <ns11:oMathPara>
        <ns11:oMath>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ns2:ligatures ns2:val="none"/>
                </w:rPr>
                <ns11:t>TOP</ns11:t>
              </ns11:r>
            </ns11:e>
            <ns11:sub>
              <ns11:r>
                <w:rPr>
                  <w:rFonts w:ascii="Cambria Math" w:eastAsia="Yu Gothic" w:hAnsi="Cambria Math" w:cs="Times New Roman"/>
                  <w:noProof/>
                  <w:kern w:val="0"/>
                  <w:sz w:val="28"/>
                  <w:szCs w:val="28"/>
                  <ns2:ligatures ns2:val="none"/>
                </w:rPr>
                <ns11:t>W</ns11:t>
              </ns11:r>
              <ns11:r>
                <w:rPr>
                  <w:rFonts w:ascii="Cambria Math" w:eastAsia="Yu Gothic" w:hAnsi="Cambria Math" w:cs="Times New Roman"/>
                  <w:noProof/>
                  <w:kern w:val="0"/>
                  <w:sz w:val="28"/>
                  <w:szCs w:val="28"/>
                  <ns2:ligatures ns2:val="none"/>
                </w:rPr>
                <ns11:t>*</ns11:t>
              </ns11:r>
            </ns11:sub>
            <ns11:sup>
              <ns11:r>
                <w:rPr>
                  <w:rFonts w:ascii="Cambria Math" w:eastAsia="Yu Gothic" w:hAnsi="Cambria Math" w:cs="Times New Roman"/>
                  <w:noProof/>
                  <w:kern w:val="0"/>
                  <w:sz w:val="28"/>
                  <w:szCs w:val="28"/>
                  <ns2:ligatures ns2:val="none"/>
                </w:rPr>
                <ns11:t>i</ns11:t>
              </ns11:r>
            </ns11:sup>
          </ns11:sSubSup>
          <ns11:r>
            <w:rPr>
              <w:rFonts w:ascii="Cambria Math" w:eastAsia="Yu Gothic" w:hAnsi="Cambria Math" w:cs="Times New Roman"/>
              <w:noProof/>
              <w:kern w:val="0"/>
              <w:sz w:val="28"/>
              <w:szCs w:val="28"/>
              <ns2:ligatures ns2:val="none"/>
            </w:rPr>
            <ns11:t>=</ns11:t>
          </ns11:r>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ns2:ligatures ns2:val="none"/>
                </w:rPr>
                <ns11:t>TOP</ns11:t>
              </ns11:r>
            </ns11:e>
            <ns11:sub>
              <ns11:r>
                <w:rPr>
                  <w:rFonts w:ascii="Cambria Math" w:eastAsia="Yu Gothic" w:hAnsi="Cambria Math" w:cs="Times New Roman"/>
                  <w:noProof/>
                  <w:kern w:val="0"/>
                  <w:sz w:val="28"/>
                  <w:szCs w:val="28"/>
                  <ns2:ligatures ns2:val="none"/>
                </w:rPr>
                <ns11:t>Y</ns11:t>
              </ns11:r>
              <ns11:r>
                <w:rPr>
                  <w:rFonts w:ascii="Cambria Math" w:eastAsia="Yu Gothic" w:hAnsi="Cambria Math" w:cs="Times New Roman"/>
                  <w:noProof/>
                  <w:kern w:val="0"/>
                  <w:sz w:val="28"/>
                  <w:szCs w:val="28"/>
                  <ns2:ligatures ns2:val="none"/>
                </w:rPr>
                <ns11:t>-</ns11:t>
              </ns11:r>
              <ns11:r>
                <w:rPr>
                  <w:rFonts w:ascii="Cambria Math" w:eastAsia="Yu Gothic" w:hAnsi="Cambria Math" w:cs="Times New Roman"/>
                  <w:noProof/>
                  <w:kern w:val="0"/>
                  <w:sz w:val="28"/>
                  <w:szCs w:val="28"/>
                  <ns2:ligatures ns2:val="none"/>
                </w:rPr>
                <ns11:t>1</ns11:t>
              </ns11:r>
            </ns11:sub>
            <ns11:sup>
              <ns11:r>
                <w:rPr>
                  <w:rFonts w:ascii="Cambria Math" w:eastAsia="Yu Gothic" w:hAnsi="Cambria Math" w:cs="Times New Roman"/>
                  <w:noProof/>
                  <w:kern w:val="0"/>
                  <w:sz w:val="28"/>
                  <w:szCs w:val="28"/>
                  <ns2:ligatures ns2:val="none"/>
                </w:rPr>
                <ns11:t>i</ns11:t>
              </ns11:r>
            </ns11:sup>
          </ns11:sSubSup>
          <ns11:r>
            <w:rPr>
              <w:rFonts w:ascii="Cambria Math" w:eastAsia="Yu Gothic" w:hAnsi="Cambria Math" w:cs="Times New Roman"/>
              <w:noProof/>
              <w:kern w:val="0"/>
              <w:sz w:val="28"/>
              <w:szCs w:val="28"/>
              <ns2:ligatures ns2:val="none"/>
            </w:rPr>
            <ns11:t>-</ns11:t>
          </ns11:r>
          <ns11:r>
            <w:rPr>
              <w:rFonts w:ascii="Cambria Math" w:eastAsia="Yu Gothic" w:hAnsi="Cambria Math" w:cs="Times New Roman"/>
              <w:noProof/>
              <w:kern w:val="0"/>
              <w:sz w:val="28"/>
              <w:szCs w:val="28"/>
              <ns2:ligatures ns2:val="none"/>
            </w:rPr>
            <ns11:t xml:space="preserve"> </ns11:t>
          </ns11:r>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w:lang w:val="vi-VN"/>
                  <ns2:ligatures ns2:val="none"/>
                </w:rPr>
                <ns11:t>A</ns11:t>
              </ns11:r>
            </ns11:e>
            <ns11:sub>
              <ns11:r>
                <w:rPr>
                  <w:rFonts w:ascii="Cambria Math" w:eastAsia="Yu Gothic" w:hAnsi="Cambria Math" w:cs="Times New Roman"/>
                  <w:noProof/>
                  <w:kern w:val="0"/>
                  <w:sz w:val="28"/>
                  <w:szCs w:val="28"/>
                  <w:lang w:val="vi-VN"/>
                  <ns2:ligatures ns2:val="none"/>
                </w:rPr>
                <ns11:t>W</ns11:t>
              </ns11:r>
              <ns11:r>
                <w:rPr>
                  <w:rFonts w:ascii="Cambria Math" w:eastAsia="Yu Gothic" w:hAnsi="Cambria Math" w:cs="Times New Roman"/>
                  <w:noProof/>
                  <w:kern w:val="0"/>
                  <w:sz w:val="28"/>
                  <w:szCs w:val="28"/>
                  <w:lang w:val="vi-VN"/>
                  <ns2:ligatures ns2:val="none"/>
                </w:rPr>
                <ns11:t>*</ns11:t>
              </ns11:r>
            </ns11:sub>
            <ns11:sup>
              <ns11:r>
                <w:rPr>
                  <w:rFonts w:ascii="Cambria Math" w:eastAsia="Yu Gothic" w:hAnsi="Cambria Math" w:cs="Times New Roman"/>
                  <w:noProof/>
                  <w:kern w:val="0"/>
                  <w:sz w:val="28"/>
                  <w:szCs w:val="28"/>
                  <w:lang w:val="vi-VN"/>
                  <ns2:ligatures ns2:val="none"/>
                </w:rPr>
                <ns11:t>i</ns11:t>
              </ns11:r>
            </ns11:sup>
          </ns11:sSubSup>
        </ns11:oMath>
      </ns11:oMathPara>
    </w:p>
    <w:p ns2:paraId="24FEB202" ns2:textId="77777777" w:rsidR="002E16F4" w:rsidRPr="007656EF" w:rsidRDefault="002E16F4" w:rsidP="002E16F4">
      <w:pPr>
        <w:spacing w:before="120" w:after="120" w:line="340" w:lineRule="exact"/>
        <w:ind w:firstLine="567"/>
        <w:jc w:val="both"/>
        <w:rPr>
          <w:rFonts w:ascii="Times New Roman" w:eastAsia="Times New Roman" w:hAnsi="Times New Roman" w:cs="Times New Roman"/>
          <w:kern w:val="0"/>
          <w:position w:val="-12"/>
          <w:sz w:val="28"/>
          <w:szCs w:val="28"/>
          <w:lang w:val="vi-VN"/>
          <ns2:ligatures ns2:val="none"/>
        </w:rPr>
      </w:pPr>
      <w:r w:rsidRPr="007656EF">
        <w:rPr>
          <w:rFonts w:ascii="Times New Roman" w:eastAsia="Times New Roman" w:hAnsi="Times New Roman" w:cs="Times New Roman"/>
          <w:kern w:val="0"/>
          <w:position w:val="-12"/>
          <w:sz w:val="28"/>
          <w:szCs w:val="28"/>
          <w:lang w:val="vi-VN"/>
          <ns2:ligatures ns2:val="none"/>
        </w:rPr>
        <w:t>Trong đó:</w:t>
      </w:r>
    </w:p>
    <w:p ns2:paraId="59FFB1C5" ns2:textId="77777777" w:rsidR="002E16F4" w:rsidRPr="007656EF" w:rsidRDefault="00B00495" w:rsidP="002E16F4">
      <w:pPr>
        <w:spacing w:before="120" w:after="120" w:line="340" w:lineRule="exact"/>
        <w:ind w:firstLine="567"/>
        <w:jc w:val="both"/>
        <w:rPr>
          <w:rFonts w:ascii="Times New Roman" w:eastAsia="Times New Roman" w:hAnsi="Times New Roman" w:cs="Times New Roman"/>
          <w:kern w:val="0"/>
          <w:sz w:val="28"/>
          <w:szCs w:val="28"/>
          <w:lang w:val="vi-VN"/>
          <ns2:ligatures ns2:val="none"/>
        </w:rPr>
      </w:pPr>
      <ns11:oMath>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w:lang w:val="vi-VN"/>
                <ns2:ligatures ns2:val="none"/>
              </w:rPr>
              <ns11:t>TOP</ns11:t>
            </ns11:r>
          </ns11:e>
          <ns11:sub>
            <ns11:r>
              <w:rPr>
                <w:rFonts w:ascii="Cambria Math" w:eastAsia="Yu Gothic" w:hAnsi="Cambria Math" w:cs="Times New Roman"/>
                <w:noProof/>
                <w:kern w:val="0"/>
                <w:sz w:val="28"/>
                <w:szCs w:val="28"/>
                <w:lang w:val="vi-VN"/>
                <ns2:ligatures ns2:val="none"/>
              </w:rPr>
              <ns11:t>W</ns11:t>
            </ns11:r>
            <ns11:r>
              <w:rPr>
                <w:rFonts w:ascii="Cambria Math" w:eastAsia="Yu Gothic" w:hAnsi="Cambria Math" w:cs="Times New Roman"/>
                <w:noProof/>
                <w:kern w:val="0"/>
                <w:sz w:val="28"/>
                <w:szCs w:val="28"/>
                <w:lang w:val="vi-VN"/>
                <ns2:ligatures ns2:val="none"/>
              </w:rPr>
              <ns11:t>*</ns11:t>
            </ns11:r>
          </ns11:sub>
          <ns11:sup>
            <ns11:r>
              <w:rPr>
                <w:rFonts w:ascii="Cambria Math" w:eastAsia="Yu Gothic" w:hAnsi="Cambria Math" w:cs="Times New Roman"/>
                <w:noProof/>
                <w:kern w:val="0"/>
                <w:sz w:val="28"/>
                <w:szCs w:val="28"/>
                <w:lang w:val="vi-VN"/>
                <ns2:ligatures ns2:val="none"/>
              </w:rPr>
              <ns11:t>i</ns11:t>
            </ns11:r>
          </ns11:sup>
        </ns11:sSubSup>
      </ns11:oMath>
      <w:r w:rsidR="002E16F4" w:rsidRPr="007656EF">
        <w:rPr>
          <w:rFonts w:ascii="Times New Roman" w:eastAsia="Times New Roman" w:hAnsi="Times New Roman" w:cs="Times New Roman"/>
          <w:kern w:val="0"/>
          <w:sz w:val="28"/>
          <w:szCs w:val="28"/>
          <w:lang w:val="vi-VN"/>
          <ns2:ligatures ns2:val="none"/>
        </w:rPr>
        <w:t>: sản lượng yêu cầu bao tiêu từ đầu tuần tới đến đến hết ngày kết thúc bao tiêu của năm Y-1 trong tuần tới của tổ máy/nhà máy điện i (MWh);</w:t>
      </w:r>
    </w:p>
    <w:p ns2:paraId="4153B180" ns2:textId="77777777" w:rsidR="002E16F4" w:rsidRPr="007656EF" w:rsidRDefault="00B00495" w:rsidP="002E16F4">
      <w:pPr>
        <w:spacing w:before="120" w:after="120" w:line="340" w:lineRule="exact"/>
        <w:ind w:firstLine="567"/>
        <w:jc w:val="both"/>
        <w:rPr>
          <w:rFonts w:ascii="Times New Roman" w:eastAsia="Times New Roman" w:hAnsi="Times New Roman" w:cs="Times New Roman"/>
          <w:kern w:val="0"/>
          <w:sz w:val="28"/>
          <w:szCs w:val="28"/>
          <w:lang w:val="vi-VN"/>
          <ns2:ligatures ns2:val="none"/>
        </w:rPr>
      </w:pPr>
      <ns11:oMath>
        <ns11:sSubSup>
          <ns11:sSubSupPr>
            <ns11:ctrlPr>
              <w:rPr>
                <w:rFonts w:ascii="Cambria Math" w:eastAsia="Yu Gothic" w:hAnsi="Cambria Math" w:cs="Times New Roman"/>
                <w:i/>
                <w:noProof/>
                <w:kern w:val="0"/>
                <w:sz w:val="28"/>
                <w:szCs w:val="28"/>
                <ns2:ligatures ns2:val="none"/>
              </w:rPr>
            </ns11:ctrlPr>
          </ns11:sSubSupPr>
          <ns11:e>
            <ns11:r>
              <w:rPr>
                <w:rFonts w:ascii="Cambria Math" w:eastAsia="Yu Gothic" w:hAnsi="Cambria Math" w:cs="Times New Roman"/>
                <w:noProof/>
                <w:kern w:val="0"/>
                <w:sz w:val="28"/>
                <w:szCs w:val="28"/>
                <w:lang w:val="vi-VN"/>
                <ns2:ligatures ns2:val="none"/>
              </w:rPr>
              <ns11:t>TOP</ns11:t>
            </ns11:r>
          </ns11:e>
          <ns11:sub>
            <ns11:r>
              <w:rPr>
                <w:rFonts w:ascii="Cambria Math" w:eastAsia="Yu Gothic" w:hAnsi="Cambria Math" w:cs="Times New Roman"/>
                <w:noProof/>
                <w:kern w:val="0"/>
                <w:sz w:val="28"/>
                <w:szCs w:val="28"/>
                <w:lang w:val="vi-VN"/>
                <ns2:ligatures ns2:val="none"/>
              </w:rPr>
              <ns11:t>Y</ns11:t>
            </ns11:r>
            <ns11:r>
              <w:rPr>
                <w:rFonts w:ascii="Cambria Math" w:eastAsia="Yu Gothic" w:hAnsi="Cambria Math" w:cs="Times New Roman"/>
                <w:noProof/>
                <w:kern w:val="0"/>
                <w:sz w:val="28"/>
                <w:szCs w:val="28"/>
                <w:lang w:val="vi-VN"/>
                <ns2:ligatures ns2:val="none"/>
              </w:rPr>
              <ns11:t>-</ns11:t>
            </ns11:r>
            <ns11:r>
              <w:rPr>
                <w:rFonts w:ascii="Cambria Math" w:eastAsia="Yu Gothic" w:hAnsi="Cambria Math" w:cs="Times New Roman"/>
                <w:noProof/>
                <w:kern w:val="0"/>
                <w:sz w:val="28"/>
                <w:szCs w:val="28"/>
                <w:lang w:val="vi-VN"/>
                <ns2:ligatures ns2:val="none"/>
              </w:rPr>
              <ns11:t>1</ns11:t>
            </ns11:r>
          </ns11:sub>
          <ns11:sup>
            <ns11:r>
              <w:rPr>
                <w:rFonts w:ascii="Cambria Math" w:eastAsia="Yu Gothic" w:hAnsi="Cambria Math" w:cs="Times New Roman"/>
                <w:noProof/>
                <w:kern w:val="0"/>
                <w:sz w:val="28"/>
                <w:szCs w:val="28"/>
                <w:lang w:val="vi-VN"/>
                <ns2:ligatures ns2:val="none"/>
              </w:rPr>
              <ns11:t>i</ns11:t>
            </ns11:r>
          </ns11:sup>
        </ns11:sSubSup>
      </ns11:oMath>
      <w:r w:rsidR="002E16F4" w:rsidRPr="007656EF">
        <w:rPr>
          <w:rFonts w:ascii="Times New Roman" w:eastAsia="Times New Roman" w:hAnsi="Times New Roman" w:cs="Times New Roman"/>
          <w:kern w:val="0"/>
          <w:sz w:val="28"/>
          <w:szCs w:val="28"/>
          <w:lang w:val="vi-VN"/>
          <ns2:ligatures ns2:val="none"/>
        </w:rPr>
        <w:t>: sản lượng yêu cầu bao tiêu năm Y-1 của tổ máy/nhà máy điện i (MWh);</w:t>
      </w:r>
    </w:p>
    <w:p ns2:paraId="42CD5AA9" ns2:textId="77777777" w:rsidR="002E16F4" w:rsidRPr="007656EF" w:rsidRDefault="00B00495" w:rsidP="002E16F4">
      <w:pPr>
        <w:widowControl w:val="0"/>
        <w:spacing w:before="120" w:after="120" w:line="340" w:lineRule="exact"/>
        <w:ind w:firstLine="567"/>
        <w:jc w:val="both"/>
        <w:outlineLvl w:val="4"/>
        <w:rPr>
          <w:rFonts w:ascii="Times New Roman" w:eastAsia="PMingLiU" w:hAnsi="Times New Roman" w:cs="Times New Roman"/>
          <w:bCs/>
          <w:iCs/>
          <w:kern w:val="0"/>
          <w:sz w:val="28"/>
          <w:szCs w:val="28"/>
          <w:lang w:val="vi-VN"/>
          <ns2:ligatures ns2:val="none"/>
        </w:rPr>
      </w:pPr>
      <ns11:oMath>
        <ns11:sSubSup>
          <ns11:sSubSupPr>
            <ns11:ctrlPr>
              <w:rPr>
                <w:rFonts w:ascii="Cambria Math" w:eastAsia="Yu Gothic" w:hAnsi="Cambria Math" w:cs="Times New Roman"/>
                <w:bCs/>
                <w:i/>
                <w:iCs/>
                <w:noProof/>
                <w:kern w:val="0"/>
                <w:sz w:val="28"/>
                <w:szCs w:val="28"/>
                <ns2:ligatures ns2:val="none"/>
              </w:rPr>
            </ns11:ctrlPr>
          </ns11:sSubSupPr>
          <ns11:e>
            <ns11:r>
              <w:rPr>
                <w:rFonts w:ascii="Cambria Math" w:eastAsia="Yu Gothic" w:hAnsi="Cambria Math" w:cs="Times New Roman"/>
                <w:noProof/>
                <w:kern w:val="0"/>
                <w:sz w:val="28"/>
                <w:szCs w:val="28"/>
                <w:lang w:val="vi-VN"/>
                <ns2:ligatures ns2:val="none"/>
              </w:rPr>
              <ns11:t>A</ns11:t>
            </ns11:r>
          </ns11:e>
          <ns11:sub>
            <ns11:r>
              <w:rPr>
                <w:rFonts w:ascii="Cambria Math" w:eastAsia="Yu Gothic" w:hAnsi="Cambria Math" w:cs="Times New Roman"/>
                <w:noProof/>
                <w:kern w:val="0"/>
                <w:sz w:val="28"/>
                <w:szCs w:val="28"/>
                <w:lang w:val="vi-VN"/>
                <ns2:ligatures ns2:val="none"/>
              </w:rPr>
              <ns11:t>W</ns11:t>
            </ns11:r>
            <ns11:r>
              <w:rPr>
                <w:rFonts w:ascii="Cambria Math" w:eastAsia="Yu Gothic" w:hAnsi="Cambria Math" w:cs="Times New Roman"/>
                <w:noProof/>
                <w:kern w:val="0"/>
                <w:sz w:val="28"/>
                <w:szCs w:val="28"/>
                <w:lang w:val="vi-VN"/>
                <ns2:ligatures ns2:val="none"/>
              </w:rPr>
              <ns11:t>*</ns11:t>
            </ns11:r>
          </ns11:sub>
          <ns11:sup>
            <ns11:r>
              <w:rPr>
                <w:rFonts w:ascii="Cambria Math" w:eastAsia="Yu Gothic" w:hAnsi="Cambria Math" w:cs="Times New Roman"/>
                <w:noProof/>
                <w:kern w:val="0"/>
                <w:sz w:val="28"/>
                <w:szCs w:val="28"/>
                <w:lang w:val="vi-VN"/>
                <ns2:ligatures ns2:val="none"/>
              </w:rPr>
              <ns11:t>i</ns11:t>
            </ns11:r>
          </ns11:sup>
        </ns11:sSubSup>
      </ns11:oMath>
      <w:r w:rsidR="002E16F4" w:rsidRPr="007656EF">
        <w:rPr>
          <w:rFonts w:ascii="Times New Roman" w:eastAsia="PMingLiU" w:hAnsi="Times New Roman" w:cs="Times New Roman"/>
          <w:bCs/>
          <w:iCs/>
          <w:kern w:val="0"/>
          <w:sz w:val="28"/>
          <w:szCs w:val="28"/>
          <w:lang w:val="vi-VN"/>
          <ns2:ligatures ns2:val="none"/>
        </w:rPr>
        <w:t>: Sản lượng ước thực hiện của tổ máy/nhà máy i từ thời điểm bắt đầu bao tiêu trong năm Y-1 đến cuối tuần hiện tại (MWh).</w:t>
      </w:r>
    </w:p>
    <w:p ns2:paraId="5B1BD318" ns2:textId="77777777" w:rsidR="002E16F4" w:rsidRPr="007656EF" w:rsidRDefault="002E16F4" w:rsidP="002E16F4">
      <w:pPr>
        <w:keepNext/>
        <w:widowControl w:val="0"/>
        <w:adjustRightInd w:val="0"/>
        <w:spacing w:before="120" w:after="120" w:line="340" w:lineRule="exact"/>
        <w:ind w:firstLine="567"/>
        <w:jc w:val="both"/>
        <w:textAlignment w:val="baseline"/>
        <w:outlineLvl w:val="3"/>
        <w:rPr>
          <w:rFonts w:ascii="Times New Roman" w:eastAsia="PMingLiU" w:hAnsi="Times New Roman" w:cs="Times New Roman"/>
          <w:kern w:val="0"/>
          <w:sz w:val="28"/>
          <w:lang w:val="vi-VN"/>
          <ns2:ligatures ns2:val="none"/>
        </w:rPr>
      </w:pPr>
      <w:bookmarkStart w:id="6489" w:name="_Ref360717023"/>
      <w:r w:rsidRPr="007656EF">
        <w:rPr>
          <w:rFonts w:ascii="Times New Roman" w:eastAsia="PMingLiU" w:hAnsi="Times New Roman" w:cs="Times New Roman"/>
          <w:kern w:val="0"/>
          <w:sz w:val="28"/>
          <w:lang w:val="vi-VN"/>
          <ns2:ligatures ns2:val="none"/>
        </w:rPr>
        <w:t>3. Điều tiết hồ chứa thủy điện tuần tới căn cứ trên dự báo lưu lượng nước về trung bình tuần của hồ chứa thủy điện, mực nước thượng lưu đầu tuần và mực nước thượng lưu cuối tuần</w:t>
      </w:r>
      <w:bookmarkEnd w:id="6489"/>
    </w:p>
    <w:p ns2:paraId="557E276B" ns2:textId="77777777" w:rsidR="002E16F4" w:rsidRPr="007656EF" w:rsidRDefault="002E16F4" w:rsidP="002E16F4">
      <w:pPr>
        <w:widowControl w:val="0"/>
        <w:spacing w:before="120" w:after="120" w:line="340" w:lineRule="exact"/>
        <w:ind w:firstLine="567"/>
        <w:jc w:val="both"/>
        <w:outlineLvl w:val="4"/>
        <w:rPr>
          <w:rFonts w:ascii="Times New Roman" w:eastAsia="PMingLiU" w:hAnsi="Times New Roman" w:cs="Times New Roman"/>
          <w:bCs/>
          <w:iCs/>
          <w:kern w:val="0"/>
          <w:sz w:val="28"/>
          <w:szCs w:val="28"/>
          <w:lang w:val="vi-VN"/>
          <ns2:ligatures ns2:val="none"/>
        </w:rPr>
      </w:pPr>
      <w:bookmarkStart w:id="6490" w:name="_Ref360717020"/>
      <w:r w:rsidRPr="007656EF">
        <w:rPr>
          <w:rFonts w:ascii="Times New Roman" w:eastAsia="PMingLiU" w:hAnsi="Times New Roman" w:cs="Times New Roman"/>
          <w:bCs/>
          <w:iCs/>
          <w:color w:val="000000"/>
          <w:kern w:val="0"/>
          <w:sz w:val="28"/>
          <w:szCs w:val="28"/>
          <w:lang w:val="vi-VN"/>
          <ns2:ligatures ns2:val="none"/>
        </w:rPr>
        <w:t xml:space="preserve">a) </w:t>
      </w:r>
      <w:r w:rsidRPr="007656EF">
        <w:rPr>
          <w:rFonts w:ascii="Times New Roman" w:eastAsia="Calibri" w:hAnsi="Times New Roman" w:cs="Times New Roman"/>
          <w:kern w:val="0"/>
          <w:sz w:val="28"/>
          <w:szCs w:val="28"/>
          <w:lang w:val="vi-VN"/>
          <ns2:ligatures ns2:val="none"/>
        </w:rPr>
        <w:t xml:space="preserve">Dự báo lưu lượng nước về trung bình tuần tới được xác định căn cứ trên các số liệu: (i) Số liệu do đơn vị dự báo độc lập cung cấp; (ii) Lưu lượng nước về </w:t>
      </w:r>
      <w:r w:rsidRPr="007656EF">
        <w:rPr>
          <w:rFonts w:ascii="Times New Roman" w:eastAsia="Calibri" w:hAnsi="Times New Roman" w:cs="Times New Roman"/>
          <w:kern w:val="0"/>
          <w:sz w:val="28"/>
          <w:szCs w:val="28"/>
          <w:lang w:val="vi-VN"/>
          <ns2:ligatures ns2:val="none"/>
        </w:rPr>
        <w:lastRenderedPageBreak/>
        <w:t>trung bình các ngày trong quá khứ; (iii) Lưu lượng nước về trong phương thức tháng và có xét theo xu hướng thủy văn tại thời điểm tính toán</w:t>
      </w:r>
      <w:bookmarkEnd w:id="6490"/>
      <w:r w:rsidRPr="007656EF">
        <w:rPr>
          <w:rFonts w:ascii="Times New Roman" w:eastAsia="PMingLiU" w:hAnsi="Times New Roman" w:cs="Times New Roman"/>
          <w:bCs/>
          <w:iCs/>
          <w:kern w:val="0"/>
          <w:sz w:val="28"/>
          <w:szCs w:val="28"/>
          <w:lang w:val="vi-VN"/>
          <ns2:ligatures ns2:val="none"/>
        </w:rPr>
        <w:t>;</w:t>
      </w:r>
    </w:p>
    <w:p ns2:paraId="63BB1CB2" ns2:textId="77777777" w:rsidR="002E16F4" w:rsidRPr="007656EF" w:rsidRDefault="002E16F4" w:rsidP="002E16F4">
      <w:pPr>
        <w:widowControl w:val="0"/>
        <w:spacing w:before="120" w:after="120" w:line="340" w:lineRule="exact"/>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w:t>
      </w:r>
      <w:r w:rsidRPr="007656EF">
        <w:rPr>
          <w:rFonts w:ascii="Times New Roman" w:eastAsia="PMingLiU" w:hAnsi="Times New Roman" w:cs="Times New Roman"/>
          <w:bCs/>
          <w:iCs/>
          <w:kern w:val="0"/>
          <w:sz w:val="28"/>
          <w:szCs w:val="28"/>
          <w:lang w:val="vi-VN"/>
          <ns2:ligatures ns2:val="none"/>
        </w:rPr>
        <w:t xml:space="preserve">Mực nước thượng lưu đầu tuần tới của các nhà máy thủy điện có hồ chứa điều tiết từ 02 ngày trở lên được tính toán căn cứ trên mực nước hiện tại, sản lượng dự kiến các ngày còn lại trong tuần hiện tại và dự báo lưu lượng nước về trung bình các ngày còn lại trong tuần theo </w:t>
      </w:r>
      <w:r w:rsidRPr="007656EF">
        <w:rPr>
          <w:rFonts w:ascii="Times New Roman" w:eastAsia="PMingLiU" w:hAnsi="Times New Roman" w:cs="Times New Roman"/>
          <w:kern w:val="0"/>
          <w:sz w:val="28"/>
          <w:szCs w:val="28"/>
          <w:lang w:val="vi-VN"/>
          <ns2:ligatures ns2:val="none"/>
        </w:rPr>
        <w:t>chuỗi số liệu quá khứ hoặc số liệu do đơn vị dự báo độc lập cung cấp.</w:t>
      </w:r>
    </w:p>
    <w:p ns2:paraId="1C48B6ED" ns2:textId="77777777" w:rsidR="002E16F4" w:rsidRPr="007656EF" w:rsidRDefault="002E16F4" w:rsidP="002E16F4">
      <w:pPr>
        <w:widowControl w:val="0"/>
        <w:spacing w:before="120" w:after="120" w:line="340" w:lineRule="exact"/>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w:t>
      </w:r>
      <w:r w:rsidRPr="007656EF">
        <w:rPr>
          <w:rFonts w:ascii="Times New Roman" w:eastAsia="PMingLiU" w:hAnsi="Times New Roman" w:cs="Times New Roman"/>
          <w:bCs/>
          <w:iCs/>
          <w:kern w:val="0"/>
          <w:sz w:val="28"/>
          <w:szCs w:val="28"/>
          <w:lang w:val="vi-VN"/>
          <ns2:ligatures ns2:val="none"/>
        </w:rPr>
        <w:t xml:space="preserve">Mực nước thượng lưu cuối tuần của các nhà máy thủy điện có hồ chứa điều tiết </w:t>
      </w:r>
      <w:r w:rsidRPr="007656EF">
        <w:rPr>
          <w:rFonts w:ascii="Times New Roman" w:eastAsia="PMingLiU" w:hAnsi="Times New Roman" w:cs="Times New Roman"/>
          <w:bCs/>
          <w:iCs/>
          <w:kern w:val="0"/>
          <w:sz w:val="28"/>
          <w:szCs w:val="26"/>
          <w:lang w:val="vi-VN"/>
          <ns2:ligatures ns2:val="none"/>
        </w:rPr>
        <w:t>dưới 02 ngày</w:t>
      </w:r>
      <w:r w:rsidRPr="007656EF" w:rsidDel="0093177F">
        <w:rPr>
          <w:rFonts w:ascii="Times New Roman" w:eastAsia="PMingLiU" w:hAnsi="Times New Roman" w:cs="Times New Roman"/>
          <w:bCs/>
          <w:iCs/>
          <w:kern w:val="0"/>
          <w:sz w:val="28"/>
          <w:szCs w:val="28"/>
          <w:lang w:val="vi-VN"/>
          <ns2:ligatures ns2:val="none"/>
        </w:rPr>
        <w:t xml:space="preserve"> </w:t>
      </w:r>
      <w:r w:rsidRPr="007656EF">
        <w:rPr>
          <w:rFonts w:ascii="Times New Roman" w:eastAsia="PMingLiU" w:hAnsi="Times New Roman" w:cs="Times New Roman"/>
          <w:bCs/>
          <w:iCs/>
          <w:kern w:val="0"/>
          <w:sz w:val="28"/>
          <w:szCs w:val="28"/>
          <w:lang w:val="vi-VN"/>
          <ns2:ligatures ns2:val="none"/>
        </w:rPr>
        <w:t xml:space="preserve">được cập nhật bằng mực nước thượng lưu đầu tuần tới, </w:t>
      </w:r>
      <w:r w:rsidRPr="007656EF">
        <w:rPr>
          <w:rFonts w:ascii="Times New Roman" w:eastAsia="PMingLiU" w:hAnsi="Times New Roman" w:cs="Times New Roman"/>
          <w:bCs/>
          <w:iCs/>
          <w:kern w:val="0"/>
          <w:sz w:val="28"/>
          <w:szCs w:val="26"/>
          <w:lang w:val="vi-VN"/>
          <ns2:ligatures ns2:val="none"/>
        </w:rPr>
        <w:t>trừ trường hợp Qve dự báo lớn hơn Qcm tối đa hoặc để bảo đảm cung cấp điện, chống quá tải lưới điện</w:t>
      </w:r>
      <w:r w:rsidRPr="007656EF">
        <w:rPr>
          <w:rFonts w:ascii="Times New Roman" w:eastAsia="PMingLiU" w:hAnsi="Times New Roman" w:cs="Times New Roman"/>
          <w:bCs/>
          <w:iCs/>
          <w:kern w:val="0"/>
          <w:sz w:val="28"/>
          <w:szCs w:val="28"/>
          <w:lang w:val="vi-VN"/>
          <ns2:ligatures ns2:val="none"/>
        </w:rPr>
        <w:t>;</w:t>
      </w:r>
    </w:p>
    <w:p ns2:paraId="2C9E68E8" ns2:textId="77777777" w:rsidR="002E16F4" w:rsidRPr="007656EF" w:rsidRDefault="002E16F4" w:rsidP="002E16F4">
      <w:pPr>
        <w:widowControl w:val="0"/>
        <w:spacing w:before="120" w:after="120" w:line="340" w:lineRule="exact"/>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d) </w:t>
      </w:r>
      <w:r w:rsidRPr="007656EF">
        <w:rPr>
          <w:rFonts w:ascii="Times New Roman" w:eastAsia="PMingLiU" w:hAnsi="Times New Roman" w:cs="Times New Roman"/>
          <w:bCs/>
          <w:iCs/>
          <w:kern w:val="0"/>
          <w:sz w:val="28"/>
          <w:szCs w:val="28"/>
          <w:lang w:val="vi-VN"/>
          <ns2:ligatures ns2:val="none"/>
        </w:rPr>
        <w:t xml:space="preserve">Mực nước thượng lưu cuối tuần của các nhà máy thủy điện có hồ chứa điều tiết từ 02 ngày trở lên là </w:t>
      </w:r>
      <w:r w:rsidRPr="007656EF">
        <w:rPr>
          <w:rFonts w:ascii="Times New Roman" w:eastAsia="PMingLiU" w:hAnsi="Times New Roman" w:cs="Times New Roman"/>
          <w:kern w:val="0"/>
          <w:sz w:val="28"/>
          <w:szCs w:val="26"/>
          <w:lang w:val="vi-VN"/>
          <ns2:ligatures ns2:val="none"/>
        </w:rPr>
        <w:t xml:space="preserve">kết quả tính toán phối hợp thủy </w:t>
      </w:r>
      <w:r w:rsidRPr="003A427E">
        <w:rPr>
          <w:rFonts w:ascii="Times New Roman" w:eastAsia="PMingLiU" w:hAnsi="Times New Roman" w:cs="Times New Roman"/>
          <w:kern w:val="0"/>
          <w:sz w:val="28"/>
          <w:szCs w:val="26"/>
          <w:lang w:val="vi-VN"/>
          <ns2:ligatures ns2:val="none"/>
        </w:rPr>
        <w:t>-</w:t>
      </w:r>
      <w:r w:rsidRPr="007656EF">
        <w:rPr>
          <w:rFonts w:ascii="Times New Roman" w:eastAsia="PMingLiU" w:hAnsi="Times New Roman" w:cs="Times New Roman"/>
          <w:kern w:val="0"/>
          <w:sz w:val="28"/>
          <w:szCs w:val="26"/>
          <w:lang w:val="vi-VN"/>
          <ns2:ligatures ns2:val="none"/>
        </w:rPr>
        <w:t xml:space="preserve"> nhiệt điện trong hệ thống điện quốc gia và có định hướng theo mực nước cuối tháng theo phương thức tháng và nhu cầu hệ thống </w:t>
      </w:r>
    </w:p>
    <w:p ns2:paraId="542B58B5" ns2:textId="77777777" w:rsidR="002E16F4" w:rsidRPr="007656EF" w:rsidRDefault="002E16F4" w:rsidP="002E16F4">
      <w:pPr>
        <w:keepNext/>
        <w:widowControl w:val="0"/>
        <w:adjustRightInd w:val="0"/>
        <w:spacing w:before="120" w:after="120" w:line="340" w:lineRule="exact"/>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4. Kết quả tính toán từ chương trình tối ưu thủy nhiệt điện ngắn hạn bao gồm: Sản lượng điện (MWh) từng chu kỳ của nhà máy điện bao gồm nhà máy thủy điện chiến lược đa mục tiêu, các nhà máy thủy điện có hồ chứa điều tiết dưới 02 ngày</w:t>
      </w:r>
      <w:r w:rsidRPr="007656EF" w:rsidDel="0093177F">
        <w:rPr>
          <w:rFonts w:ascii="Times New Roman" w:eastAsia="PMingLiU" w:hAnsi="Times New Roman" w:cs="Times New Roman"/>
          <w:kern w:val="0"/>
          <w:sz w:val="28"/>
          <w:lang w:val="vi-VN"/>
          <ns2:ligatures ns2:val="none"/>
        </w:rPr>
        <w:t xml:space="preserve"> </w:t>
      </w:r>
      <w:r w:rsidRPr="007656EF">
        <w:rPr>
          <w:rFonts w:ascii="Times New Roman" w:eastAsia="PMingLiU" w:hAnsi="Times New Roman" w:cs="Times New Roman"/>
          <w:kern w:val="0"/>
          <w:sz w:val="28"/>
          <w:lang w:val="vi-VN"/>
          <ns2:ligatures ns2:val="none"/>
        </w:rPr>
        <w:t>và các nhà máy điện khác.</w:t>
      </w:r>
    </w:p>
    <w:p ns2:paraId="1DF6FC16" ns2:textId="77777777" w:rsidR="002E16F4" w:rsidRPr="007656EF" w:rsidRDefault="002E16F4" w:rsidP="002E16F4">
      <w:pPr>
        <w:widowControl w:val="0"/>
        <w:tabs>
          <w:tab w:val="left" w:pos="709"/>
        </w:tabs>
        <w:spacing w:before="120" w:after="120" w:line="300" w:lineRule="exact"/>
        <w:ind w:firstLine="567"/>
        <w:jc w:val="both"/>
        <w:outlineLvl w:val="2"/>
        <w:rPr>
          <w:rFonts w:ascii="Times New Roman" w:eastAsia="PMingLiU" w:hAnsi="Times New Roman" w:cs="Times New Roman"/>
          <w:b/>
          <w:kern w:val="0"/>
          <w:sz w:val="28"/>
          <w:szCs w:val="28"/>
          <w:lang w:val="vi-VN" w:bidi="th-TH"/>
          <ns2:ligatures ns2:val="none"/>
        </w:rPr>
      </w:pPr>
      <w:bookmarkStart w:id="6491" w:name="_Toc369598302"/>
      <w:bookmarkStart w:id="6492" w:name="_Toc372722876"/>
      <w:r w:rsidRPr="007656EF">
        <w:rPr>
          <w:rFonts w:ascii="Times New Roman" w:eastAsia="PMingLiU" w:hAnsi="Times New Roman" w:cs="Times New Roman"/>
          <w:b/>
          <w:color w:val="000000"/>
          <w:kern w:val="0"/>
          <w:sz w:val="28"/>
          <w:szCs w:val="28"/>
          <w:lang w:val="vi-VN" w:bidi="th-TH"/>
          <ns2:ligatures ns2:val="none"/>
        </w:rPr>
        <w:t xml:space="preserve">Điều 52. </w:t>
      </w:r>
      <w:r w:rsidRPr="007656EF">
        <w:rPr>
          <w:rFonts w:ascii="Times New Roman" w:eastAsia="PMingLiU" w:hAnsi="Times New Roman" w:cs="Times New Roman"/>
          <w:b/>
          <w:kern w:val="0"/>
          <w:sz w:val="28"/>
          <w:szCs w:val="28"/>
          <w:lang w:val="vi-VN" w:bidi="th-TH"/>
          <ns2:ligatures ns2:val="none"/>
        </w:rPr>
        <w:t>Tính toán kế hoạch vận hành lưới điện truyền tải tuần tới</w:t>
      </w:r>
      <w:bookmarkEnd w:id="6491"/>
      <w:bookmarkEnd w:id="6492"/>
    </w:p>
    <w:p ns2:paraId="273193C9" ns2:textId="77777777" w:rsidR="002E16F4" w:rsidRPr="007656EF" w:rsidRDefault="002E16F4" w:rsidP="002E16F4">
      <w:pPr>
        <w:widowControl w:val="0"/>
        <w:spacing w:before="120" w:after="120" w:line="300" w:lineRule="exact"/>
        <w:ind w:firstLine="567"/>
        <w:jc w:val="both"/>
        <w:outlineLvl w:val="4"/>
        <w:rPr>
          <w:rFonts w:ascii="Times New Roman" w:eastAsia="PMingLiU" w:hAnsi="Times New Roman" w:cs="Times New Roman"/>
          <w:bCs/>
          <w:iCs/>
          <w:kern w:val="0"/>
          <w:sz w:val="28"/>
          <w:szCs w:val="28"/>
          <w:lang w:val="vi-VN"/>
          <ns2:ligatures ns2:val="none"/>
        </w:rPr>
      </w:pPr>
      <w:r w:rsidRPr="007656EF">
        <w:rPr>
          <w:rFonts w:ascii="Times New Roman" w:eastAsia="PMingLiU" w:hAnsi="Times New Roman" w:cs="Times New Roman"/>
          <w:bCs/>
          <w:iCs/>
          <w:kern w:val="0"/>
          <w:sz w:val="28"/>
          <w:szCs w:val="28"/>
          <w:lang w:val="vi-VN"/>
          <ns2:ligatures ns2:val="none"/>
        </w:rPr>
        <w:t xml:space="preserve">Trước 15h00 thứ </w:t>
      </w:r>
      <w:bookmarkStart w:id="6493" w:name="_Ref359589581"/>
      <w:r w:rsidRPr="007656EF">
        <w:rPr>
          <w:rFonts w:ascii="Times New Roman" w:eastAsia="PMingLiU" w:hAnsi="Times New Roman" w:cs="Times New Roman"/>
          <w:bCs/>
          <w:iCs/>
          <w:kern w:val="0"/>
          <w:sz w:val="28"/>
          <w:szCs w:val="28"/>
          <w:lang w:val="vi-VN"/>
          <ns2:ligatures ns2:val="none"/>
        </w:rPr>
        <w:t>Tư hằng tuần, Đơn vị vận hành hệ thống điện và thị trường điện có trách nhiệm tính toán kế hoạch vận hành lưới điện truyền tải tuần tới theo trình tự sau:</w:t>
      </w:r>
    </w:p>
    <w:p ns2:paraId="33FF5DE9" ns2:textId="77777777" w:rsidR="002E16F4" w:rsidRPr="007656EF" w:rsidRDefault="002E16F4" w:rsidP="002E16F4">
      <w:pPr>
        <w:keepNext/>
        <w:widowControl w:val="0"/>
        <w:adjustRightInd w:val="0"/>
        <w:spacing w:before="120" w:after="120" w:line="300" w:lineRule="exact"/>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1. Tính toán cân bằng công suất hệ thống điện quốc gia tại các thời điểm cao điểm và thấp điểm trong ngày tương ứng với kết quả dự báo nhu cầu phụ tải điện tại các thời điểm đó. </w:t>
      </w:r>
    </w:p>
    <w:p ns2:paraId="66C28FF4" ns2:textId="77777777" w:rsidR="002E16F4" w:rsidRPr="007656EF" w:rsidRDefault="002E16F4" w:rsidP="002E16F4">
      <w:pPr>
        <w:keepNext/>
        <w:widowControl w:val="0"/>
        <w:adjustRightInd w:val="0"/>
        <w:spacing w:before="120" w:after="120" w:line="300" w:lineRule="exact"/>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2. Xây dựng cơ sở dữ liệu cho tính toán các chế độ vận hành lưới điện tại thời điểm cao điểm và thấp điểm trong ngày căn cứ kết quả dự báo phụ tải, cân bằng công suất và cấu hình lưới điện của hệ thống điện.</w:t>
      </w:r>
    </w:p>
    <w:p ns2:paraId="51197B73" ns2:textId="77777777" w:rsidR="002E16F4" w:rsidRPr="007656EF" w:rsidRDefault="002E16F4" w:rsidP="002E16F4">
      <w:pPr>
        <w:keepNext/>
        <w:widowControl w:val="0"/>
        <w:adjustRightInd w:val="0"/>
        <w:spacing w:before="120" w:after="120" w:line="300" w:lineRule="exact"/>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3. Tính toán dòng điện ngắn mạch tại các thanh cái 500kV, 220kV và 110kV trong lưới điện truyền tải.</w:t>
      </w:r>
    </w:p>
    <w:p ns2:paraId="59A1D5A0" ns2:textId="77777777" w:rsidR="002E16F4" w:rsidRPr="007656EF" w:rsidRDefault="002E16F4" w:rsidP="002E16F4">
      <w:pPr>
        <w:keepNext/>
        <w:widowControl w:val="0"/>
        <w:adjustRightInd w:val="0"/>
        <w:spacing w:before="120" w:after="120" w:line="300" w:lineRule="exact"/>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4. Tính toán chế độ vận hành bình thường của lưới điện tại các thời điểm cao điểm và thấp điểm trong ngày; cảnh báo các phần tử của lưới điện (đường dây hoặc máy biến áp) mang tải cao theo </w:t>
      </w:r>
      <w:r w:rsidRPr="007656EF">
        <w:rPr>
          <w:rFonts w:ascii="Times New Roman" w:eastAsia="PMingLiU" w:hAnsi="Times New Roman" w:cs="Times New Roman"/>
          <w:kern w:val="0"/>
          <w:sz w:val="28"/>
          <w:szCs w:val="28"/>
          <w:lang w:val="vi-VN"/>
          <ns2:ligatures ns2:val="none"/>
        </w:rPr>
        <w:t xml:space="preserve">Quy định hệ thống </w:t>
      </w:r>
      <w:r w:rsidRPr="007656EF">
        <w:rPr>
          <w:rFonts w:ascii="Times New Roman" w:eastAsia="PMingLiU" w:hAnsi="Times New Roman" w:cs="Times New Roman"/>
          <w:kern w:val="0"/>
          <w:sz w:val="28"/>
          <w:lang w:val="vi-VN"/>
          <ns2:ligatures ns2:val="none"/>
        </w:rPr>
        <w:t xml:space="preserve">truyền tải điện, phân phối điện và đo đếm điện năng và </w:t>
      </w:r>
      <w:r w:rsidRPr="007656EF">
        <w:rPr>
          <w:rFonts w:ascii="Times New Roman" w:eastAsia="PMingLiU" w:hAnsi="Times New Roman" w:cs="Times New Roman"/>
          <w:color w:val="000000"/>
          <w:kern w:val="0"/>
          <w:sz w:val="28"/>
          <w:szCs w:val="28"/>
          <w:lang w:val="vi-VN"/>
          <ns2:ligatures ns2:val="none"/>
        </w:rPr>
        <w:t>Quy định điều độ, vận hành, thao tác, xử lý sự cố, khởi động đen và khôi phục hệ thống điện quốc gia</w:t>
      </w:r>
      <w:r w:rsidRPr="007656EF">
        <w:rPr>
          <w:rFonts w:ascii="Times New Roman" w:eastAsia="PMingLiU" w:hAnsi="Times New Roman" w:cs="Times New Roman"/>
          <w:kern w:val="0"/>
          <w:sz w:val="28"/>
          <w:lang w:val="vi-VN"/>
          <ns2:ligatures ns2:val="none"/>
        </w:rPr>
        <w:t xml:space="preserve"> do Bộ Công Thương ban hành; đánh giá khả năng đáp ứng nhu cầu phụ tải điện của lưới điện quốc gia, vùng, miền.</w:t>
      </w:r>
    </w:p>
    <w:p ns2:paraId="308D35B7" ns2:textId="77777777" w:rsidR="002E16F4" w:rsidRPr="007656EF" w:rsidRDefault="002E16F4" w:rsidP="002E16F4">
      <w:pPr>
        <w:keepNext/>
        <w:widowControl w:val="0"/>
        <w:adjustRightInd w:val="0"/>
        <w:spacing w:before="120" w:after="120" w:line="300" w:lineRule="exact"/>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 xml:space="preserve">5. Tính toán chế độ vận hành lưới điện khi sự cố phần tử nguy hiểm trong hệ thống điện (chế độ N-1) tại các thời điểm cao điểm và thấp điểm trong ngày. Cảnh báo các phần tử của lưới điện (đường dây hoặc máy biến áp) có khả năng xảy ra </w:t>
      </w:r>
      <w:r w:rsidRPr="007656EF">
        <w:rPr>
          <w:rFonts w:ascii="Times New Roman" w:eastAsia="PMingLiU" w:hAnsi="Times New Roman" w:cs="Times New Roman"/>
          <w:kern w:val="0"/>
          <w:sz w:val="28"/>
          <w:lang w:val="vi-VN"/>
          <ns2:ligatures ns2:val="none"/>
        </w:rPr>
        <w:lastRenderedPageBreak/>
        <w:t>sự cố nguy hiểm.</w:t>
      </w:r>
    </w:p>
    <w:p ns2:paraId="3452781C" ns2:textId="77777777" w:rsidR="002E16F4" w:rsidRPr="007656EF" w:rsidRDefault="002E16F4" w:rsidP="002E16F4">
      <w:pPr>
        <w:keepNext/>
        <w:widowControl w:val="0"/>
        <w:adjustRightInd w:val="0"/>
        <w:spacing w:before="120" w:after="120" w:line="300" w:lineRule="exact"/>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6. Tính toán và quy định biểu đồ điện áp các điểm nút chính trong hệ thống điện quốc gia.</w:t>
      </w:r>
    </w:p>
    <w:p ns2:paraId="5AD6A0B6" ns2:textId="77777777" w:rsidR="002E16F4" w:rsidRPr="007656EF" w:rsidRDefault="002E16F4" w:rsidP="002E16F4">
      <w:pPr>
        <w:keepNext/>
        <w:widowControl w:val="0"/>
        <w:adjustRightInd w:val="0"/>
        <w:spacing w:before="120" w:after="120" w:line="300" w:lineRule="exact"/>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7. Tính toán các chế độ vận hành đặc biệt khác (nếu cần).</w:t>
      </w:r>
    </w:p>
    <w:p ns2:paraId="76E05E73" ns2:textId="77777777" w:rsidR="002E16F4" w:rsidRPr="007656EF" w:rsidRDefault="002E16F4" w:rsidP="002E16F4">
      <w:pPr>
        <w:keepNext/>
        <w:widowControl w:val="0"/>
        <w:adjustRightInd w:val="0"/>
        <w:spacing w:before="120" w:after="120" w:line="300" w:lineRule="exact"/>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8. Đề xuất các giải pháp để đảm bảo vận hành lưới điện an toàn, tin cậy.</w:t>
      </w:r>
    </w:p>
    <w:p ns2:paraId="1894570B" ns2:textId="77777777" w:rsidR="002E16F4" w:rsidRPr="007656EF" w:rsidRDefault="002E16F4" w:rsidP="002E16F4">
      <w:pPr>
        <w:widowControl w:val="0"/>
        <w:tabs>
          <w:tab w:val="left" w:pos="709"/>
        </w:tabs>
        <w:spacing w:before="120" w:after="120" w:line="300" w:lineRule="exact"/>
        <w:ind w:firstLine="567"/>
        <w:jc w:val="both"/>
        <w:outlineLvl w:val="2"/>
        <w:rPr>
          <w:rFonts w:ascii="Times New Roman" w:eastAsia="PMingLiU" w:hAnsi="Times New Roman" w:cs="Times New Roman"/>
          <w:b/>
          <w:kern w:val="0"/>
          <w:sz w:val="28"/>
          <w:szCs w:val="28"/>
          <w:lang w:val="vi-VN" w:bidi="th-TH"/>
          <ns2:ligatures ns2:val="none"/>
        </w:rPr>
      </w:pPr>
      <w:bookmarkStart w:id="6494" w:name="_Toc372722878"/>
      <w:bookmarkStart w:id="6495" w:name="_Toc368399580"/>
      <w:bookmarkEnd w:id="6493"/>
      <w:r w:rsidRPr="007656EF">
        <w:rPr>
          <w:rFonts w:ascii="Times New Roman" w:eastAsia="PMingLiU" w:hAnsi="Times New Roman" w:cs="Times New Roman"/>
          <w:b/>
          <w:color w:val="000000"/>
          <w:kern w:val="0"/>
          <w:sz w:val="28"/>
          <w:szCs w:val="28"/>
          <w:lang w:val="vi-VN" w:bidi="th-TH"/>
          <ns2:ligatures ns2:val="none"/>
        </w:rPr>
        <w:t xml:space="preserve">Điều 53. </w:t>
      </w:r>
      <w:r w:rsidRPr="007656EF">
        <w:rPr>
          <w:rFonts w:ascii="Times New Roman" w:eastAsia="PMingLiU" w:hAnsi="Times New Roman" w:cs="Times New Roman"/>
          <w:b/>
          <w:kern w:val="0"/>
          <w:sz w:val="28"/>
          <w:szCs w:val="28"/>
          <w:lang w:val="vi-VN" w:bidi="th-TH"/>
          <ns2:ligatures ns2:val="none"/>
        </w:rPr>
        <w:t>Kiểm tra, phê duyệt, công bố kế hoạch vận hành hệ thống điện và thị trường điện tuần tới</w:t>
      </w:r>
      <w:bookmarkEnd w:id="6494"/>
    </w:p>
    <w:p ns2:paraId="0DDBFED1" ns2:textId="77777777" w:rsidR="002E16F4" w:rsidRPr="007656EF" w:rsidRDefault="002E16F4" w:rsidP="002E16F4">
      <w:pPr>
        <w:keepNext/>
        <w:widowControl w:val="0"/>
        <w:adjustRightInd w:val="0"/>
        <w:spacing w:before="120" w:after="120" w:line="300" w:lineRule="exact"/>
        <w:ind w:firstLine="567"/>
        <w:jc w:val="both"/>
        <w:textAlignment w:val="baseline"/>
        <w:outlineLvl w:val="3"/>
        <w:rPr>
          <w:rFonts w:ascii="Times New Roman" w:eastAsia="PMingLiU" w:hAnsi="Times New Roman" w:cs="Times New Roman"/>
          <w:kern w:val="0"/>
          <w:sz w:val="28"/>
          <w:lang w:val="vi-VN"/>
          <ns2:ligatures ns2:val="none"/>
        </w:rPr>
      </w:pPr>
      <w:r w:rsidRPr="007656EF">
        <w:rPr>
          <w:rFonts w:ascii="Times New Roman" w:eastAsia="PMingLiU" w:hAnsi="Times New Roman" w:cs="Times New Roman"/>
          <w:kern w:val="0"/>
          <w:sz w:val="28"/>
          <w:lang w:val="vi-VN"/>
          <ns2:ligatures ns2:val="none"/>
        </w:rPr>
        <w:t>Trước 15h00 thứ Sáu hằng tuần, Đơn vị vận hành hệ thống điện và thị trường điện có trách nhiệm phê duyệt và công bố kế hoạch vận hành hệ thống điện và thị trường điện tuần tới lên trang thông tin điện tử thị trường điện</w:t>
      </w:r>
      <w:r w:rsidRPr="003A427E">
        <w:rPr>
          <w:rFonts w:ascii="Times New Roman" w:eastAsia="PMingLiU" w:hAnsi="Times New Roman" w:cs="Times New Roman"/>
          <w:kern w:val="0"/>
          <w:sz w:val="28"/>
          <w:lang w:val="vi-VN"/>
          <ns2:ligatures ns2:val="none"/>
        </w:rPr>
        <w:t xml:space="preserve"> và gửi báo cáo Cục Điện lực</w:t>
      </w:r>
      <w:r w:rsidRPr="007656EF">
        <w:rPr>
          <w:rFonts w:ascii="Times New Roman" w:eastAsia="PMingLiU" w:hAnsi="Times New Roman" w:cs="Times New Roman"/>
          <w:kern w:val="0"/>
          <w:sz w:val="28"/>
          <w:lang w:val="vi-VN"/>
          <ns2:ligatures ns2:val="none"/>
        </w:rPr>
        <w:t xml:space="preserve"> theo quy định về Quy trình quản lý</w:t>
      </w:r>
      <w:r w:rsidRPr="003A427E">
        <w:rPr>
          <w:rFonts w:ascii="Times New Roman" w:eastAsia="PMingLiU" w:hAnsi="Times New Roman" w:cs="Times New Roman"/>
          <w:kern w:val="0"/>
          <w:sz w:val="28"/>
          <w:lang w:val="vi-VN"/>
          <ns2:ligatures ns2:val="none"/>
        </w:rPr>
        <w:t>,</w:t>
      </w:r>
      <w:r w:rsidRPr="007656EF">
        <w:rPr>
          <w:rFonts w:ascii="Times New Roman" w:eastAsia="PMingLiU" w:hAnsi="Times New Roman" w:cs="Times New Roman"/>
          <w:kern w:val="0"/>
          <w:sz w:val="28"/>
          <w:lang w:val="vi-VN"/>
          <ns2:ligatures ns2:val="none"/>
        </w:rPr>
        <w:t xml:space="preserve"> vận hành hệ thống công nghệ thông tin điều hành thị trường điện tại Phụ lục V</w:t>
      </w:r>
      <w:r w:rsidRPr="003A427E">
        <w:rPr>
          <w:rFonts w:ascii="Times New Roman" w:eastAsia="PMingLiU" w:hAnsi="Times New Roman" w:cs="Times New Roman"/>
          <w:kern w:val="0"/>
          <w:sz w:val="28"/>
          <w:lang w:val="vi-VN"/>
          <ns2:ligatures ns2:val="none"/>
        </w:rPr>
        <w:t xml:space="preserve"> ban hành kèm theo</w:t>
      </w:r>
      <w:r w:rsidRPr="007656EF">
        <w:rPr>
          <w:rFonts w:ascii="Times New Roman" w:eastAsia="PMingLiU" w:hAnsi="Times New Roman" w:cs="Times New Roman"/>
          <w:kern w:val="0"/>
          <w:sz w:val="28"/>
          <w:lang w:val="vi-VN"/>
          <ns2:ligatures ns2:val="none"/>
        </w:rPr>
        <w:t xml:space="preserve"> Thông tư này.</w:t>
      </w:r>
    </w:p>
    <w:p ns2:paraId="4BCB45C8" ns2:textId="77777777" w:rsidR="002E16F4" w:rsidRPr="007656EF" w:rsidRDefault="002E16F4" w:rsidP="002E16F4">
      <w:pPr>
        <w:keepNext/>
        <w:widowControl w:val="0"/>
        <w:adjustRightInd w:val="0"/>
        <w:spacing w:before="120" w:after="120" w:line="240" w:lineRule="auto"/>
        <w:ind w:left="851"/>
        <w:jc w:val="both"/>
        <w:textAlignment w:val="baseline"/>
        <w:outlineLvl w:val="3"/>
        <w:rPr>
          <w:rFonts w:ascii="Times New Roman" w:eastAsia="PMingLiU" w:hAnsi="Times New Roman" w:cs="Times New Roman"/>
          <w:kern w:val="0"/>
          <w:sz w:val="28"/>
          <w:lang w:val="vi-VN"/>
          <ns2:ligatures ns2:val="none"/>
        </w:rPr>
      </w:pPr>
    </w:p>
    <w:bookmarkEnd w:id="6495"/>
    <w:p ns2:paraId="04FCCD62" ns2:textId="102321BF" w:rsidR="002E16F4" w:rsidRPr="007656EF" w:rsidRDefault="002E16F4" w:rsidP="002E16F4">
      <w:pPr>
        <w:widowControl w:val="0"/>
        <w:spacing w:after="0" w:line="300" w:lineRule="auto"/>
        <w:jc w:val="center"/>
        <w:outlineLvl w:val="0"/>
        <w:rPr>
          <w:rFonts w:ascii="Times New Roman" w:eastAsia="PMingLiU" w:hAnsi="Times New Roman" w:cs="Times New Roman"/>
          <w:b/>
          <w:bCs/>
          <w:kern w:val="32"/>
          <w:sz w:val="28"/>
          <w:szCs w:val="28"/>
          <w:lang w:val="vi-VN"/>
          <ns2:ligatures ns2:val="none"/>
        </w:rPr>
        <w:sectPr w:rsidR="002E16F4" w:rsidRPr="007656EF" w:rsidSect="00804CE8">
          <w:headerReference w:type="even" r:id="rId191"/>
          <w:headerReference w:type="default" r:id="rId192"/>
          <w:footerReference w:type="even" r:id="rId193"/>
          <w:footerReference w:type="default" r:id="rId194"/>
          <w:headerReference w:type="first" r:id="rId195"/>
          <w:footerReference w:type="first" r:id="rId196"/>
          <w:footnotePr>
            <w:numRestart w:val="eachSect"/>
          </w:footnotePr>
          <w:pgSz w:w="11909" w:h="16834" w:code="9"/>
          <w:pgMar w:top="1134" w:right="1134" w:bottom="1134" w:left="1701" w:header="567" w:footer="567" w:gutter="0"/>
          <w:cols w:space="720"/>
          <w:docGrid w:linePitch="326"/>
        </w:sectPr>
      </w:pPr>
    </w:p>
    <w:p ns2:paraId="6B47B647" ns2:textId="77777777" w:rsidR="002E16F4" w:rsidRPr="007656EF" w:rsidRDefault="002E16F4" w:rsidP="002E16F4">
      <w:pPr>
        <w:widowControl w:val="0"/>
        <w:spacing w:after="0" w:line="300" w:lineRule="auto"/>
        <w:jc w:val="center"/>
        <w:outlineLvl w:val="0"/>
        <w:rPr>
          <w:rFonts w:ascii="Times New Roman" w:eastAsia="PMingLiU" w:hAnsi="Times New Roman" w:cs="Times New Roman"/>
          <w:b/>
          <w:bCs/>
          <w:kern w:val="32"/>
          <w:sz w:val="28"/>
          <w:szCs w:val="28"/>
          <w:lang w:val="vi-VN"/>
          <ns2:ligatures ns2:val="none"/>
        </w:rPr>
      </w:pPr>
      <w:r w:rsidRPr="007656EF">
        <w:rPr>
          <w:rFonts w:ascii="Times New Roman" w:eastAsia="PMingLiU" w:hAnsi="Times New Roman" w:cs="Times New Roman"/>
          <w:b/>
          <w:bCs/>
          <w:kern w:val="32"/>
          <w:sz w:val="28"/>
          <w:szCs w:val="28"/>
          <w:lang w:val="vi-VN"/>
          <ns2:ligatures ns2:val="none"/>
        </w:rPr>
        <w:lastRenderedPageBreak/>
        <w:t>DANH MỤC SƠ ĐỒ</w:t>
      </w:r>
    </w:p>
    <w:p ns2:paraId="3928C212" ns2:textId="77777777" w:rsidR="002E16F4" w:rsidRPr="007656EF" w:rsidRDefault="002E16F4" w:rsidP="002E16F4">
      <w:pPr>
        <w:widowControl w:val="0"/>
        <w:spacing w:after="120" w:line="240" w:lineRule="auto"/>
        <w:jc w:val="center"/>
        <w:rPr>
          <w:rFonts w:ascii="Times New Roman" w:eastAsia="Times New Roman" w:hAnsi="Times New Roman" w:cs="Times New Roman"/>
          <w:i/>
          <w:kern w:val="0"/>
          <w:sz w:val="28"/>
          <w:szCs w:val="28"/>
          <w:lang w:val="vi-VN"/>
          <ns2:ligatures ns2:val="none"/>
        </w:rPr>
      </w:pPr>
      <w:r w:rsidRPr="007656EF">
        <w:rPr>
          <w:rFonts w:ascii="Times New Roman" w:eastAsia="Times New Roman" w:hAnsi="Times New Roman" w:cs="Times New Roman"/>
          <w:i/>
          <w:kern w:val="0"/>
          <w:sz w:val="28"/>
          <w:szCs w:val="28"/>
          <w:lang w:val="vi-VN"/>
          <ns2:ligatures ns2:val="none"/>
        </w:rPr>
        <w:t>(Kèm theo Phụ lục I. Quy trình lập kế hoạch vận hành thị trường điện)</w:t>
      </w:r>
    </w:p>
    <w:tbl>
      <w:tblPr>
        <w:tblW w:w="94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7717"/>
      </w:tblGrid>
      <w:tr w:rsidR="002E16F4" w:rsidRPr="007656EF" ns2:paraId="28018DEF" ns2:textId="77777777" w:rsidTr="00D67046">
        <w:tc>
          <w:tcPr>
            <w:tcW w:w="1730" w:type="dxa"/>
            <w:vAlign w:val="center"/>
          </w:tcPr>
          <w:p ns2:paraId="6BAA052D"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kern w:val="0"/>
                <w:sz w:val="28"/>
                <w:szCs w:val="28"/>
                <w:lang w:val="da-DK"/>
                <ns2:ligatures ns2:val="none"/>
              </w:rPr>
            </w:pPr>
            <w:r w:rsidRPr="007656EF">
              <w:rPr>
                <w:rFonts w:ascii="Times New Roman" w:eastAsia="Times New Roman" w:hAnsi="Times New Roman" w:cs="Times New Roman"/>
                <w:b/>
                <w:kern w:val="0"/>
                <w:sz w:val="28"/>
                <w:szCs w:val="28"/>
                <w:lang w:val="da-DK"/>
                <ns2:ligatures ns2:val="none"/>
              </w:rPr>
              <w:t>STT</w:t>
            </w:r>
          </w:p>
        </w:tc>
        <w:tc>
          <w:tcPr>
            <w:tcW w:w="7717" w:type="dxa"/>
            <w:vAlign w:val="center"/>
          </w:tcPr>
          <w:p ns2:paraId="74958AFA"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kern w:val="0"/>
                <w:sz w:val="28"/>
                <w:szCs w:val="28"/>
                <w:lang w:val="da-DK"/>
                <ns2:ligatures ns2:val="none"/>
              </w:rPr>
            </w:pPr>
            <w:r w:rsidRPr="007656EF">
              <w:rPr>
                <w:rFonts w:ascii="Times New Roman" w:eastAsia="Times New Roman" w:hAnsi="Times New Roman" w:cs="Times New Roman"/>
                <w:b/>
                <w:kern w:val="0"/>
                <w:sz w:val="28"/>
                <w:szCs w:val="28"/>
                <w:lang w:val="da-DK"/>
                <ns2:ligatures ns2:val="none"/>
              </w:rPr>
              <w:t>TÊN SƠ ĐỒ</w:t>
            </w:r>
          </w:p>
        </w:tc>
      </w:tr>
      <w:tr w:rsidR="002E16F4" w:rsidRPr="003A427E" ns2:paraId="4BDBF499" ns2:textId="77777777" w:rsidTr="00D67046">
        <w:tc>
          <w:tcPr>
            <w:tcW w:w="1730" w:type="dxa"/>
            <w:vAlign w:val="center"/>
          </w:tcPr>
          <w:p ns2:paraId="5EAEE011"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kern w:val="0"/>
                <w:sz w:val="28"/>
                <w:szCs w:val="28"/>
                <w:lang w:val="da-DK"/>
                <ns2:ligatures ns2:val="none"/>
              </w:rPr>
            </w:pPr>
            <w:r w:rsidRPr="007656EF">
              <w:rPr>
                <w:rFonts w:ascii="Times New Roman" w:eastAsia="Times New Roman" w:hAnsi="Times New Roman" w:cs="Times New Roman"/>
                <w:b/>
                <w:bCs/>
                <w:kern w:val="0"/>
                <w:sz w:val="28"/>
                <w:szCs w:val="28"/>
                <ns2:ligatures ns2:val="none"/>
              </w:rPr>
              <w:t>Sơ đồ 01</w:t>
            </w:r>
          </w:p>
        </w:tc>
        <w:tc>
          <w:tcPr>
            <w:tcW w:w="7717" w:type="dxa"/>
          </w:tcPr>
          <w:p ns2:paraId="75D6C8A2"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bCs/>
                <w:kern w:val="0"/>
                <w:sz w:val="28"/>
                <w:szCs w:val="28"/>
                <w:lang w:val="da-DK"/>
                <ns2:ligatures ns2:val="none"/>
              </w:rPr>
            </w:pPr>
            <w:r w:rsidRPr="007656EF">
              <w:rPr>
                <w:rFonts w:ascii="Times New Roman" w:eastAsia="Times New Roman" w:hAnsi="Times New Roman" w:cs="Times New Roman"/>
                <w:bCs/>
                <w:kern w:val="0"/>
                <w:sz w:val="28"/>
                <w:szCs w:val="28"/>
                <w:lang w:val="da-DK"/>
                <ns2:ligatures ns2:val="none"/>
              </w:rPr>
              <w:t>Trình tự lập kế hoạch vận hành thị trường điện năm tới</w:t>
            </w:r>
          </w:p>
        </w:tc>
      </w:tr>
      <w:tr w:rsidR="002E16F4" w:rsidRPr="007656EF" ns2:paraId="371B6FC5" ns2:textId="77777777" w:rsidTr="00D67046">
        <w:tc>
          <w:tcPr>
            <w:tcW w:w="1730" w:type="dxa"/>
            <w:vAlign w:val="center"/>
          </w:tcPr>
          <w:p ns2:paraId="50437443"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bCs/>
                <w:kern w:val="0"/>
                <w:sz w:val="28"/>
                <w:szCs w:val="28"/>
                <ns2:ligatures ns2:val="none"/>
              </w:rPr>
            </w:pPr>
            <w:r w:rsidRPr="007656EF">
              <w:rPr>
                <w:rFonts w:ascii="Times New Roman" w:eastAsia="Times New Roman" w:hAnsi="Times New Roman" w:cs="Times New Roman"/>
                <w:b/>
                <w:bCs/>
                <w:kern w:val="0"/>
                <w:sz w:val="28"/>
                <w:szCs w:val="28"/>
                <ns2:ligatures ns2:val="none"/>
              </w:rPr>
              <w:t>Sơ đồ 02</w:t>
            </w:r>
          </w:p>
        </w:tc>
        <w:tc>
          <w:tcPr>
            <w:tcW w:w="7717" w:type="dxa"/>
          </w:tcPr>
          <w:p ns2:paraId="46D010A5"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bCs/>
                <w:kern w:val="0"/>
                <w:sz w:val="28"/>
                <w:szCs w:val="28"/>
                <ns2:ligatures ns2:val="none"/>
              </w:rPr>
            </w:pPr>
            <w:r w:rsidRPr="007656EF">
              <w:rPr>
                <w:rFonts w:ascii="Times New Roman" w:eastAsia="Times New Roman" w:hAnsi="Times New Roman" w:cs="Times New Roman"/>
                <w:bCs/>
                <w:kern w:val="0"/>
                <w:sz w:val="28"/>
                <w:szCs w:val="28"/>
                <ns2:ligatures ns2:val="none"/>
              </w:rPr>
              <w:t>Trình tự lập kế hoạch vận hành thị trường điện tháng tới</w:t>
            </w:r>
          </w:p>
        </w:tc>
      </w:tr>
      <w:tr w:rsidR="002E16F4" w:rsidRPr="007656EF" ns2:paraId="7D348EF2" ns2:textId="77777777" w:rsidTr="00D67046">
        <w:tc>
          <w:tcPr>
            <w:tcW w:w="1730" w:type="dxa"/>
            <w:vAlign w:val="center"/>
          </w:tcPr>
          <w:p ns2:paraId="329BACA3"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bCs/>
                <w:kern w:val="0"/>
                <w:sz w:val="28"/>
                <w:szCs w:val="28"/>
                <ns2:ligatures ns2:val="none"/>
              </w:rPr>
            </w:pPr>
            <w:r w:rsidRPr="007656EF">
              <w:rPr>
                <w:rFonts w:ascii="Times New Roman" w:eastAsia="Times New Roman" w:hAnsi="Times New Roman" w:cs="Times New Roman"/>
                <w:b/>
                <w:bCs/>
                <w:kern w:val="0"/>
                <w:sz w:val="28"/>
                <w:szCs w:val="28"/>
                <ns2:ligatures ns2:val="none"/>
              </w:rPr>
              <w:t>Sơ đồ 03</w:t>
            </w:r>
          </w:p>
        </w:tc>
        <w:tc>
          <w:tcPr>
            <w:tcW w:w="7717" w:type="dxa"/>
          </w:tcPr>
          <w:p ns2:paraId="193ABB6A" ns2:textId="77777777" w:rsidR="002E16F4" w:rsidRPr="007656EF" w:rsidRDefault="002E16F4" w:rsidP="002E16F4">
            <w:pPr>
              <w:widowControl w:val="0"/>
              <w:tabs>
                <w:tab w:val="left" w:pos="851"/>
              </w:tabs>
              <w:spacing w:before="60" w:after="60" w:line="240" w:lineRule="auto"/>
              <w:jc w:val="both"/>
              <w:rPr>
                <w:rFonts w:ascii="Times New Roman" w:eastAsia="Calibri" w:hAnsi="Times New Roman" w:cs="Times New Roman"/>
                <w:bCs/>
                <w:kern w:val="0"/>
                <w:sz w:val="28"/>
                <w:szCs w:val="28"/>
                <w:lang w:val="vi-VN"/>
                <ns2:ligatures ns2:val="none"/>
              </w:rPr>
            </w:pPr>
            <w:r w:rsidRPr="007656EF">
              <w:rPr>
                <w:rFonts w:ascii="Times New Roman" w:eastAsia="Calibri" w:hAnsi="Times New Roman" w:cs="Times New Roman"/>
                <w:bCs/>
                <w:kern w:val="0"/>
                <w:sz w:val="28"/>
                <w:szCs w:val="28"/>
                <ns2:ligatures ns2:val="none"/>
              </w:rPr>
              <w:t>Trình tự lập kế hoạch vận hành thị trường điện tuần tới</w:t>
            </w:r>
          </w:p>
        </w:tc>
      </w:tr>
      <w:tr w:rsidR="002E16F4" w:rsidRPr="007656EF" ns2:paraId="72753F5C" ns2:textId="77777777" w:rsidTr="00D67046">
        <w:tc>
          <w:tcPr>
            <w:tcW w:w="1730" w:type="dxa"/>
            <w:vAlign w:val="center"/>
          </w:tcPr>
          <w:p ns2:paraId="645CD804"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bCs/>
                <w:kern w:val="0"/>
                <w:sz w:val="28"/>
                <w:szCs w:val="28"/>
                <ns2:ligatures ns2:val="none"/>
              </w:rPr>
            </w:pPr>
            <w:r w:rsidRPr="007656EF">
              <w:rPr>
                <w:rFonts w:ascii="Times New Roman" w:eastAsia="Times New Roman" w:hAnsi="Times New Roman" w:cs="Times New Roman"/>
                <w:b/>
                <w:bCs/>
                <w:kern w:val="0"/>
                <w:sz w:val="28"/>
                <w:szCs w:val="28"/>
                <ns2:ligatures ns2:val="none"/>
              </w:rPr>
              <w:t>Sơ đồ 04</w:t>
            </w:r>
          </w:p>
        </w:tc>
        <w:tc>
          <w:tcPr>
            <w:tcW w:w="7717" w:type="dxa"/>
          </w:tcPr>
          <w:p ns2:paraId="58D80644" ns2:textId="77777777" w:rsidR="002E16F4" w:rsidRPr="007656EF" w:rsidRDefault="002E16F4" w:rsidP="002E16F4">
            <w:pPr>
              <w:widowControl w:val="0"/>
              <w:tabs>
                <w:tab w:val="left" w:pos="851"/>
              </w:tabs>
              <w:spacing w:before="60" w:after="60" w:line="240" w:lineRule="auto"/>
              <w:jc w:val="both"/>
              <w:rPr>
                <w:rFonts w:ascii="Times New Roman" w:eastAsia="Calibri" w:hAnsi="Times New Roman" w:cs="Times New Roman"/>
                <w:bCs/>
                <w:kern w:val="0"/>
                <w:sz w:val="28"/>
                <w:szCs w:val="28"/>
                <ns2:ligatures ns2:val="none"/>
              </w:rPr>
            </w:pPr>
            <w:r w:rsidRPr="007656EF">
              <w:rPr>
                <w:rFonts w:ascii="Times New Roman" w:eastAsia="Calibri" w:hAnsi="Times New Roman" w:cs="Times New Roman"/>
                <w:bCs/>
                <w:kern w:val="0"/>
                <w:sz w:val="28"/>
                <w:szCs w:val="28"/>
                <ns2:ligatures ns2:val="none"/>
              </w:rPr>
              <w:t>Trình tự tính toán giá trị nước</w:t>
            </w:r>
          </w:p>
        </w:tc>
      </w:tr>
      <w:tr w:rsidR="002E16F4" w:rsidRPr="007656EF" ns2:paraId="715850A2" ns2:textId="77777777" w:rsidTr="00D67046">
        <w:tc>
          <w:tcPr>
            <w:tcW w:w="1730" w:type="dxa"/>
            <w:vAlign w:val="center"/>
          </w:tcPr>
          <w:p ns2:paraId="170C9267"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bCs/>
                <w:kern w:val="0"/>
                <w:sz w:val="28"/>
                <w:szCs w:val="28"/>
                <ns2:ligatures ns2:val="none"/>
              </w:rPr>
            </w:pPr>
            <w:r w:rsidRPr="007656EF">
              <w:rPr>
                <w:rFonts w:ascii="Times New Roman" w:eastAsia="Times New Roman" w:hAnsi="Times New Roman" w:cs="Times New Roman"/>
                <w:b/>
                <w:bCs/>
                <w:kern w:val="0"/>
                <w:sz w:val="28"/>
                <w:szCs w:val="28"/>
                <ns2:ligatures ns2:val="none"/>
              </w:rPr>
              <w:t>Sơ đồ 05</w:t>
            </w:r>
          </w:p>
        </w:tc>
        <w:tc>
          <w:tcPr>
            <w:tcW w:w="7717" w:type="dxa"/>
          </w:tcPr>
          <w:p ns2:paraId="58593522" ns2:textId="77777777" w:rsidR="002E16F4" w:rsidRPr="007656EF" w:rsidRDefault="002E16F4" w:rsidP="002E16F4">
            <w:pPr>
              <w:widowControl w:val="0"/>
              <w:tabs>
                <w:tab w:val="left" w:pos="851"/>
              </w:tabs>
              <w:spacing w:before="60" w:after="60" w:line="240" w:lineRule="auto"/>
              <w:jc w:val="both"/>
              <w:rPr>
                <w:rFonts w:ascii="Times New Roman" w:eastAsia="Calibri" w:hAnsi="Times New Roman" w:cs="Times New Roman"/>
                <w:bCs/>
                <w:kern w:val="0"/>
                <w:sz w:val="28"/>
                <w:szCs w:val="28"/>
                <ns2:ligatures ns2:val="none"/>
              </w:rPr>
            </w:pPr>
            <w:r w:rsidRPr="007656EF">
              <w:rPr>
                <w:rFonts w:ascii="Times New Roman" w:eastAsia="Calibri" w:hAnsi="Times New Roman" w:cs="Times New Roman"/>
                <w:bCs/>
                <w:kern w:val="0"/>
                <w:sz w:val="28"/>
                <w:szCs w:val="28"/>
                <ns2:ligatures ns2:val="none"/>
              </w:rPr>
              <w:t>Trình tự lựa chọn nhà máy điện mới tốt nhất</w:t>
            </w:r>
          </w:p>
        </w:tc>
      </w:tr>
      <w:tr w:rsidR="002E16F4" w:rsidRPr="007656EF" ns2:paraId="0271831E" ns2:textId="77777777" w:rsidTr="00D67046">
        <w:tc>
          <w:tcPr>
            <w:tcW w:w="1730" w:type="dxa"/>
            <w:vAlign w:val="center"/>
          </w:tcPr>
          <w:p ns2:paraId="641A5DA5"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bCs/>
                <w:kern w:val="0"/>
                <w:sz w:val="28"/>
                <w:szCs w:val="28"/>
                <ns2:ligatures ns2:val="none"/>
              </w:rPr>
            </w:pPr>
            <w:r w:rsidRPr="007656EF">
              <w:rPr>
                <w:rFonts w:ascii="Times New Roman" w:eastAsia="Times New Roman" w:hAnsi="Times New Roman" w:cs="Times New Roman"/>
                <w:b/>
                <w:bCs/>
                <w:kern w:val="0"/>
                <w:sz w:val="28"/>
                <w:szCs w:val="28"/>
                <ns2:ligatures ns2:val="none"/>
              </w:rPr>
              <w:t>Sơ đồ 06</w:t>
            </w:r>
          </w:p>
        </w:tc>
        <w:tc>
          <w:tcPr>
            <w:tcW w:w="7717" w:type="dxa"/>
          </w:tcPr>
          <w:p ns2:paraId="62877A73" ns2:textId="77777777" w:rsidR="002E16F4" w:rsidRPr="007656EF" w:rsidRDefault="002E16F4" w:rsidP="002E16F4">
            <w:pPr>
              <w:widowControl w:val="0"/>
              <w:tabs>
                <w:tab w:val="left" w:pos="851"/>
              </w:tabs>
              <w:spacing w:before="60" w:after="60" w:line="240" w:lineRule="auto"/>
              <w:jc w:val="both"/>
              <w:rPr>
                <w:rFonts w:ascii="Times New Roman" w:eastAsia="Calibri" w:hAnsi="Times New Roman" w:cs="Times New Roman"/>
                <w:bCs/>
                <w:kern w:val="0"/>
                <w:sz w:val="28"/>
                <w:szCs w:val="28"/>
                <ns2:ligatures ns2:val="none"/>
              </w:rPr>
            </w:pPr>
            <w:r w:rsidRPr="007656EF">
              <w:rPr>
                <w:rFonts w:ascii="Times New Roman" w:eastAsia="Calibri" w:hAnsi="Times New Roman" w:cs="Times New Roman"/>
                <w:bCs/>
                <w:kern w:val="0"/>
                <w:sz w:val="28"/>
                <w:szCs w:val="28"/>
                <ns2:ligatures ns2:val="none"/>
              </w:rPr>
              <w:t>Trình tự thực hiện tính toán giá công suất thị trường</w:t>
            </w:r>
          </w:p>
        </w:tc>
      </w:tr>
      <w:tr w:rsidR="002E16F4" w:rsidRPr="007656EF" ns2:paraId="04F8C31C" ns2:textId="77777777" w:rsidTr="00D67046">
        <w:tc>
          <w:tcPr>
            <w:tcW w:w="1730" w:type="dxa"/>
            <w:vAlign w:val="center"/>
          </w:tcPr>
          <w:p ns2:paraId="57BFDA9B"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bCs/>
                <w:kern w:val="0"/>
                <w:sz w:val="28"/>
                <w:szCs w:val="28"/>
                <ns2:ligatures ns2:val="none"/>
              </w:rPr>
            </w:pPr>
            <w:r w:rsidRPr="007656EF">
              <w:rPr>
                <w:rFonts w:ascii="Times New Roman" w:eastAsia="Times New Roman" w:hAnsi="Times New Roman" w:cs="Times New Roman"/>
                <w:b/>
                <w:bCs/>
                <w:kern w:val="0"/>
                <w:sz w:val="28"/>
                <w:szCs w:val="28"/>
                <ns2:ligatures ns2:val="none"/>
              </w:rPr>
              <w:t>Sơ đồ 07</w:t>
            </w:r>
          </w:p>
        </w:tc>
        <w:tc>
          <w:tcPr>
            <w:tcW w:w="7717" w:type="dxa"/>
          </w:tcPr>
          <w:p ns2:paraId="76325BCD" ns2:textId="77777777" w:rsidR="002E16F4" w:rsidRPr="007656EF" w:rsidRDefault="002E16F4" w:rsidP="002E16F4">
            <w:pPr>
              <w:widowControl w:val="0"/>
              <w:tabs>
                <w:tab w:val="left" w:pos="851"/>
              </w:tabs>
              <w:spacing w:before="60" w:after="60" w:line="240" w:lineRule="auto"/>
              <w:jc w:val="both"/>
              <w:rPr>
                <w:rFonts w:ascii="Times New Roman" w:eastAsia="Calibri" w:hAnsi="Times New Roman" w:cs="Times New Roman"/>
                <w:bCs/>
                <w:kern w:val="0"/>
                <w:sz w:val="28"/>
                <w:szCs w:val="28"/>
                <ns2:ligatures ns2:val="none"/>
              </w:rPr>
            </w:pPr>
            <w:r w:rsidRPr="007656EF">
              <w:rPr>
                <w:rFonts w:ascii="Times New Roman" w:eastAsia="Calibri" w:hAnsi="Times New Roman" w:cs="Times New Roman"/>
                <w:kern w:val="0"/>
                <w:sz w:val="28"/>
                <w:szCs w:val="22"/>
                <ns2:ligatures ns2:val="none"/>
              </w:rPr>
              <w:t>Thời gian biểu lập kế hoạch vận hành thị trường điện</w:t>
            </w:r>
          </w:p>
        </w:tc>
      </w:tr>
    </w:tbl>
    <w:p ns2:paraId="5661B18F" ns2:textId="77777777" w:rsidR="002E16F4" w:rsidRPr="007656EF" w:rsidRDefault="002E16F4" w:rsidP="002E16F4">
      <w:pPr>
        <w:widowControl w:val="0"/>
        <w:spacing w:after="0" w:line="240" w:lineRule="auto"/>
        <w:jc w:val="center"/>
        <w:rPr>
          <w:rFonts w:ascii="Times New Roman" w:eastAsia="Times New Roman" w:hAnsi="Times New Roman" w:cs="Times New Roman"/>
          <w:i/>
          <w:kern w:val="0"/>
          <w:sz w:val="28"/>
          <w:szCs w:val="28"/>
          <w:lang w:val="vi-VN"/>
          <ns2:ligatures ns2:val="none"/>
        </w:rPr>
      </w:pPr>
    </w:p>
    <w:p ns2:paraId="7CE5911D" ns2:textId="77777777" w:rsidR="002E16F4" w:rsidRPr="007656EF" w:rsidRDefault="002E16F4" w:rsidP="002E16F4">
      <w:pPr>
        <w:widowControl w:val="0"/>
        <w:spacing w:after="0" w:line="240" w:lineRule="auto"/>
        <w:jc w:val="center"/>
        <w:rPr>
          <w:rFonts w:ascii="Times New Roman" w:eastAsia="Times New Roman" w:hAnsi="Times New Roman" w:cs="Times New Roman"/>
          <w:i/>
          <w:kern w:val="0"/>
          <w:sz w:val="28"/>
          <w:szCs w:val="28"/>
          <w:lang w:val="vi-VN"/>
          <ns2:ligatures ns2:val="none"/>
        </w:rPr>
      </w:pPr>
    </w:p>
    <w:p ns2:paraId="0DFD0165" ns2:textId="77777777" w:rsidR="002E16F4" w:rsidRPr="007656EF" w:rsidRDefault="002E16F4" w:rsidP="002E16F4">
      <w:pPr>
        <w:spacing w:before="60" w:after="60" w:line="288" w:lineRule="auto"/>
        <w:rPr>
          <w:rFonts w:ascii="Times New Roman" w:eastAsia="Times New Roman" w:hAnsi="Times New Roman" w:cs="Times New Roman"/>
          <w:b/>
          <w:kern w:val="0"/>
          <w:sz w:val="28"/>
          <w:szCs w:val="28"/>
          <w:lang w:val="vi-VN"/>
          <ns2:ligatures ns2:val="none"/>
        </w:rPr>
      </w:pPr>
      <w:r w:rsidRPr="007656EF">
        <w:rPr>
          <w:rFonts w:ascii="Times New Roman" w:eastAsia="Times New Roman" w:hAnsi="Times New Roman" w:cs="Times New Roman"/>
          <w:b/>
          <w:kern w:val="0"/>
          <w:sz w:val="28"/>
          <w:szCs w:val="28"/>
          <w:lang w:val="vi-VN"/>
          <ns2:ligatures ns2:val="none"/>
        </w:rPr>
        <w:br w:type="page"/>
      </w:r>
    </w:p>
    <w:p ns2:paraId="3E2B3CE9" ns2:textId="77777777" w:rsidR="002E16F4" w:rsidRPr="007656EF" w:rsidRDefault="002E16F4" w:rsidP="002E16F4">
      <w:pPr>
        <w:widowControl w:val="0"/>
        <w:spacing w:beforeLines="50" w:before="120" w:afterLines="50" w:after="120" w:line="271" w:lineRule="auto"/>
        <w:jc w:val="center"/>
        <w:rPr>
          <w:rFonts w:ascii="Times New Roman" w:eastAsia="Times New Roman" w:hAnsi="Times New Roman" w:cs="Times New Roman"/>
          <w:b/>
          <w:kern w:val="0"/>
          <w:sz w:val="28"/>
          <w:szCs w:val="28"/>
          <w:lang w:val="vi-VN"/>
          <ns2:ligatures ns2:val="none"/>
        </w:rPr>
      </w:pPr>
      <w:r w:rsidRPr="007656EF">
        <w:rPr>
          <w:rFonts w:ascii="Times New Roman" w:eastAsia="Times New Roman" w:hAnsi="Times New Roman" w:cs="Times New Roman"/>
          <w:b/>
          <w:kern w:val="0"/>
          <w:sz w:val="28"/>
          <w:szCs w:val="28"/>
          <w:lang w:val="vi-VN"/>
          <ns2:ligatures ns2:val="none"/>
        </w:rPr>
        <w:lastRenderedPageBreak/>
        <w:t>S</w:t>
      </w:r>
      <w:r w:rsidRPr="007656EF">
        <w:rPr>
          <w:rFonts w:ascii="Times New Roman" w:eastAsia="Times New Roman" w:hAnsi="Times New Roman" w:cs="Times New Roman"/>
          <w:b/>
          <w:kern w:val="0"/>
          <w:sz w:val="28"/>
          <w:lang w:val="vi-VN"/>
          <ns2:ligatures ns2:val="none"/>
        </w:rPr>
        <w:t>ơ đồ</w:t>
      </w:r>
      <w:r w:rsidRPr="007656EF">
        <w:rPr>
          <w:rFonts w:ascii="Times New Roman" w:eastAsia="Times New Roman" w:hAnsi="Times New Roman" w:cs="Times New Roman"/>
          <w:b/>
          <w:kern w:val="0"/>
          <w:sz w:val="28"/>
          <w:szCs w:val="28"/>
          <w:lang w:val="vi-VN"/>
          <ns2:ligatures ns2:val="none"/>
        </w:rPr>
        <w:t xml:space="preserve"> 01 – Trình tự lập kế hoạch vận hành thị trường điện năm tới</w:t>
      </w:r>
    </w:p>
    <w:p ns2:paraId="1BCC797C"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0E5D3E6D"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noProof/>
          <w:kern w:val="0"/>
          <w:lang w:eastAsia="zh-CN"/>
          <ns2:ligatures ns2:val="none"/>
        </w:rPr>
        <ns1:AlternateContent>
          <ns1:Choice Requires="wpg">
            <w:drawing>
              <ns3:anchor distT="0" distB="0" distL="114300" distR="114300" simplePos="0" relativeHeight="251665408" behindDoc="0" locked="0" layoutInCell="1" allowOverlap="1" ns4:anchorId="5211838F" ns4:editId="04F0F259">
                <ns3:simplePos x="0" y="0"/>
                <ns3:positionH relativeFrom="margin">
                  <ns3:align>right</ns3:align>
                </ns3:positionH>
                <ns3:positionV relativeFrom="paragraph">
                  <ns3:posOffset>51435</ns3:posOffset>
                </ns3:positionV>
                <ns3:extent cx="5743575" cy="6597015"/>
                <ns3:effectExtent l="0" t="0" r="28575" b="13335"/>
                <ns3:wrapNone/>
                <ns3:docPr id="104" name="Group 26"/>
                <ns3:cNvGraphicFramePr>
                  <ns5:graphicFrameLocks/>
                </ns3:cNvGraphicFramePr>
                <ns5:graphic>
                  <ns5:graphicData uri="http://schemas.microsoft.com/office/word/2010/wordprocessingGroup">
                    <ns13:wgp>
                      <ns13:cNvGrpSpPr>
                        <ns5:grpSpLocks/>
                      </ns13:cNvGrpSpPr>
                      <ns13:grpSpPr bwMode="auto">
                        <ns5:xfrm>
                          <ns5:off x="0" y="0"/>
                          <ns5:ext cx="5743575" cy="6597015"/>
                          <ns5:chOff x="3004" y="4830"/>
                          <ns5:chExt cx="4722" cy="10389"/>
                        </ns5:xfrm>
                      </ns13:grpSpPr>
                      <ns6:wsp>
                        <ns6:cNvPr id="105" name="AutoShape 114"/>
                        <ns6:cNvSpPr>
                          <ns5:spLocks noChangeArrowheads="1"/>
                        </ns6:cNvSpPr>
                        <ns6:spPr bwMode="auto">
                          <ns5:xfrm>
                            <ns5:off x="4282" y="5867"/>
                            <ns5:ext cx="3443" cy="720"/>
                          </ns5:xfrm>
                          <ns5:prstGeom prst="roundRect">
                            <ns5:avLst>
                              <ns5:gd name="adj" fmla="val 16667"/>
                            </ns5:avLst>
                          </ns5:prstGeom>
                          <ns5:solidFill>
                            <ns5:srgbClr val="FFFFFF"/>
                          </ns5:solidFill>
                          <ns5:ln w="9525">
                            <ns5:solidFill>
                              <ns5:srgbClr val="000000"/>
                            </ns5:solidFill>
                            <ns5:round/>
                            <ns5:headEnd/>
                            <ns5:tailEnd/>
                          </ns5:ln>
                        </ns6:spPr>
                        <ns6:txbx>
                          <w:txbxContent>
                            <w:p ns2:paraId="45B9813D" ns2:textId="77777777" w:rsidR="002E16F4" w:rsidRPr="007656EF" w:rsidRDefault="002E16F4" w:rsidP="007656EF">
                              <w:pPr>
                                <w:spacing w:line="240" w:lineRule="auto"/>
                                <w:jc w:val="both"/>
                                <w:rPr>
                                  <w:rFonts w:ascii="Times New Roman" w:hAnsi="Times New Roman" w:cs="Times New Roman"/>
                                </w:rPr>
                              </w:pPr>
                              <w:r w:rsidRPr="007656EF">
                                <w:rPr>
                                  <w:rFonts w:ascii="Times New Roman" w:hAnsi="Times New Roman" w:cs="Times New Roman"/>
                                </w:rPr>
                                <w:t>Tính toán giá trị nước và mô phỏng thị trường điện</w:t>
                              </w:r>
                            </w:p>
                          </w:txbxContent>
                        </ns6:txbx>
                        <ns6:bodyPr rot="0" vert="horz" wrap="square" lIns="0" tIns="0" rIns="0" bIns="0" anchor="t" anchorCtr="0" upright="1">
                          <ns5:noAutofit/>
                        </ns6:bodyPr>
                      </ns6:wsp>
                      <ns6:wsp>
                        <ns6:cNvPr id="106" name="AutoShape 115"/>
                        <ns6:cNvSpPr>
                          <ns5:spLocks noChangeArrowheads="1"/>
                        </ns6:cNvSpPr>
                        <ns6:spPr bwMode="auto">
                          <ns5:xfrm>
                            <ns5:off x="4282" y="6875"/>
                            <ns5:ext cx="3444" cy="720"/>
                          </ns5:xfrm>
                          <ns5:prstGeom prst="roundRect">
                            <ns5:avLst>
                              <ns5:gd name="adj" fmla="val 16667"/>
                            </ns5:avLst>
                          </ns5:prstGeom>
                          <ns5:solidFill>
                            <ns5:srgbClr val="FFFFFF"/>
                          </ns5:solidFill>
                          <ns5:ln w="9525">
                            <ns5:solidFill>
                              <ns5:srgbClr val="000000"/>
                            </ns5:solidFill>
                            <ns5:round/>
                            <ns5:headEnd/>
                            <ns5:tailEnd/>
                          </ns5:ln>
                        </ns6:spPr>
                        <ns6:txbx>
                          <w:txbxContent>
                            <w:p ns2:paraId="29536D25" ns2:textId="77777777" w:rsidR="002E16F4" w:rsidRPr="00CA5328" w:rsidRDefault="002E16F4" w:rsidP="007656EF">
                              <w:pPr>
                                <w:spacing w:after="0" w:line="240" w:lineRule="auto"/>
                                <w:jc w:val="center"/>
                                <w:rPr>
                                  <w:rFonts w:ascii="Times New Roman" w:hAnsi="Times New Roman" w:cs="Times New Roman"/>
                                </w:rPr>
                              </w:pPr>
                              <w:r w:rsidRPr="00CA5328">
                                <w:rPr>
                                  <w:rFonts w:ascii="Times New Roman" w:hAnsi="Times New Roman" w:cs="Times New Roman"/>
                                </w:rPr>
                                <w:t xml:space="preserve">Phân loại nhà máy </w:t>
                              </w:r>
                            </w:p>
                            <w:p ns2:paraId="008EF571" ns2:textId="77777777" w:rsidR="002E16F4" w:rsidRPr="00CA5328" w:rsidRDefault="002E16F4" w:rsidP="007656EF">
                              <w:pPr>
                                <w:spacing w:after="0" w:line="240" w:lineRule="auto"/>
                                <w:jc w:val="center"/>
                                <w:rPr>
                                  <w:rFonts w:ascii="Times New Roman" w:hAnsi="Times New Roman" w:cs="Times New Roman"/>
                                </w:rPr>
                              </w:pPr>
                              <w:r w:rsidRPr="00CA5328">
                                <w:rPr>
                                  <w:rFonts w:ascii="Times New Roman" w:hAnsi="Times New Roman" w:cs="Times New Roman"/>
                                </w:rPr>
                                <w:t>chạy nền, lưng, đỉnh</w:t>
                              </w:r>
                            </w:p>
                          </w:txbxContent>
                        </ns6:txbx>
                        <ns6:bodyPr rot="0" vert="horz" wrap="square" lIns="0" tIns="0" rIns="0" bIns="0" anchor="t" anchorCtr="0" upright="1">
                          <ns5:noAutofit/>
                        </ns6:bodyPr>
                      </ns6:wsp>
                      <ns6:wsp>
                        <ns6:cNvPr id="107" name="AutoShape 117"/>
                        <ns6:cNvSpPr>
                          <ns5:spLocks noChangeArrowheads="1"/>
                        </ns6:cNvSpPr>
                        <ns6:spPr bwMode="auto">
                          <ns5:xfrm>
                            <ns5:off x="4282" y="7883"/>
                            <ns5:ext cx="3444" cy="720"/>
                          </ns5:xfrm>
                          <ns5:prstGeom prst="roundRect">
                            <ns5:avLst>
                              <ns5:gd name="adj" fmla="val 16667"/>
                            </ns5:avLst>
                          </ns5:prstGeom>
                          <ns5:solidFill>
                            <ns5:srgbClr val="FFFFFF"/>
                          </ns5:solidFill>
                          <ns5:ln w="9525">
                            <ns5:solidFill>
                              <ns5:srgbClr val="000000"/>
                            </ns5:solidFill>
                            <ns5:round/>
                            <ns5:headEnd/>
                            <ns5:tailEnd/>
                          </ns5:ln>
                        </ns6:spPr>
                        <ns6:txbx>
                          <w:txbxContent>
                            <w:p ns2:paraId="23188C4F" ns2:textId="77777777" w:rsidR="002E16F4" w:rsidRPr="00CA5328" w:rsidRDefault="002E16F4" w:rsidP="00CA5328">
                              <w:pPr>
                                <w:spacing w:after="0" w:line="240" w:lineRule="auto"/>
                                <w:jc w:val="center"/>
                                <w:rPr>
                                  <w:rFonts w:ascii="Times New Roman" w:hAnsi="Times New Roman" w:cs="Times New Roman"/>
                                </w:rPr>
                              </w:pPr>
                              <w:r w:rsidRPr="00CA5328">
                                <w:rPr>
                                  <w:rFonts w:ascii="Times New Roman" w:hAnsi="Times New Roman" w:cs="Times New Roman"/>
                                </w:rPr>
                                <w:t xml:space="preserve">Tính toán giới hạn </w:t>
                              </w:r>
                            </w:p>
                            <w:p ns2:paraId="7FCB8694" ns2:textId="77777777" w:rsidR="002E16F4" w:rsidRPr="00CA5328" w:rsidRDefault="002E16F4" w:rsidP="00CA5328">
                              <w:pPr>
                                <w:spacing w:after="0" w:line="240" w:lineRule="auto"/>
                                <w:jc w:val="center"/>
                                <w:rPr>
                                  <w:rFonts w:ascii="Times New Roman" w:hAnsi="Times New Roman" w:cs="Times New Roman"/>
                                </w:rPr>
                              </w:pPr>
                              <w:r w:rsidRPr="00CA5328">
                                <w:rPr>
                                  <w:rFonts w:ascii="Times New Roman" w:hAnsi="Times New Roman" w:cs="Times New Roman"/>
                                </w:rPr>
                                <w:t>bản chào nhiệt điện</w:t>
                              </w:r>
                            </w:p>
                          </w:txbxContent>
                        </ns6:txbx>
                        <ns6:bodyPr rot="0" vert="horz" wrap="square" lIns="0" tIns="0" rIns="0" bIns="0" anchor="t" anchorCtr="0" upright="1">
                          <ns5:noAutofit/>
                        </ns6:bodyPr>
                      </ns6:wsp>
                      <ns6:wsp>
                        <ns6:cNvPr id="108" name="AutoShape 118"/>
                        <ns6:cNvCnPr>
                          <ns5:cxnSpLocks noChangeShapeType="1"/>
                        </ns6:cNvCnPr>
                        <ns6:spPr bwMode="auto">
                          <ns5:xfrm>
                            <ns5:off x="6000" y="5565"/>
                            <ns5:ext cx="0" cy="288"/>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09" name="AutoShape 119"/>
                        <ns6:cNvCnPr>
                          <ns5:cxnSpLocks noChangeShapeType="1"/>
                        </ns6:cNvCnPr>
                        <ns6:spPr bwMode="auto">
                          <ns5:xfrm>
                            <ns5:off x="6000" y="6587"/>
                            <ns5:ext cx="0" cy="288"/>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10" name="AutoShape 120"/>
                        <ns6:cNvCnPr>
                          <ns5:cxnSpLocks noChangeShapeType="1"/>
                        </ns6:cNvCnPr>
                        <ns6:spPr bwMode="auto">
                          <ns5:xfrm>
                            <ns5:off x="6002" y="7595"/>
                            <ns5:ext cx="0" cy="288"/>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11" name="AutoShape 122"/>
                        <ns6:cNvCnPr>
                          <ns5:cxnSpLocks noChangeShapeType="1"/>
                        </ns6:cNvCnPr>
                        <ns6:spPr bwMode="auto">
                          <ns5:xfrm>
                            <ns5:off x="6000" y="8603"/>
                            <ns5:ext cx="0" cy="288"/>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12" name="AutoShape 123"/>
                        <ns6:cNvSpPr>
                          <ns5:spLocks noChangeArrowheads="1"/>
                        </ns6:cNvSpPr>
                        <ns6:spPr bwMode="auto">
                          <ns5:xfrm>
                            <ns5:off x="4281" y="8894"/>
                            <ns5:ext cx="3444" cy="720"/>
                          </ns5:xfrm>
                          <ns5:prstGeom prst="roundRect">
                            <ns5:avLst>
                              <ns5:gd name="adj" fmla="val 16667"/>
                            </ns5:avLst>
                          </ns5:prstGeom>
                          <ns5:solidFill>
                            <ns5:srgbClr val="FFFFFF"/>
                          </ns5:solidFill>
                          <ns5:ln w="9525">
                            <ns5:solidFill>
                              <ns5:srgbClr val="000000"/>
                            </ns5:solidFill>
                            <ns5:round/>
                            <ns5:headEnd/>
                            <ns5:tailEnd/>
                          </ns5:ln>
                        </ns6:spPr>
                        <ns6:txbx>
                          <w:txbxContent>
                            <w:p ns2:paraId="417FE508" ns2:textId="77777777" w:rsidR="002E16F4" w:rsidRPr="00CA5328" w:rsidRDefault="002E16F4" w:rsidP="00CA5328">
                              <w:pPr>
                                <w:spacing w:after="0" w:line="240" w:lineRule="auto"/>
                                <w:jc w:val="center"/>
                                <w:rPr>
                                  <w:rFonts w:ascii="Times New Roman" w:hAnsi="Times New Roman" w:cs="Times New Roman"/>
                                </w:rPr>
                              </w:pPr>
                              <w:r w:rsidRPr="00CA5328">
                                <w:rPr>
                                  <w:rFonts w:ascii="Times New Roman" w:hAnsi="Times New Roman" w:cs="Times New Roman"/>
                                </w:rPr>
                                <w:t>Lựa chọn các phương án</w:t>
                              </w:r>
                            </w:p>
                            <w:p ns2:paraId="628231FB" ns2:textId="77777777" w:rsidR="002E16F4" w:rsidRPr="00CA5328" w:rsidRDefault="002E16F4" w:rsidP="00CA5328">
                              <w:pPr>
                                <w:spacing w:after="0" w:line="240" w:lineRule="auto"/>
                                <w:jc w:val="center"/>
                                <w:rPr>
                                  <w:rFonts w:ascii="Times New Roman" w:hAnsi="Times New Roman" w:cs="Times New Roman"/>
                                </w:rPr>
                              </w:pPr>
                              <w:r w:rsidRPr="00CA5328">
                                <w:rPr>
                                  <w:rFonts w:ascii="Times New Roman" w:hAnsi="Times New Roman" w:cs="Times New Roman"/>
                                </w:rPr>
                                <w:t>giá trần thị trường</w:t>
                              </w:r>
                            </w:p>
                          </w:txbxContent>
                        </ns6:txbx>
                        <ns6:bodyPr rot="0" vert="horz" wrap="square" lIns="0" tIns="0" rIns="0" bIns="0" anchor="t" anchorCtr="0" upright="1">
                          <ns5:noAutofit/>
                        </ns6:bodyPr>
                      </ns6:wsp>
                      <ns6:wsp>
                        <ns6:cNvPr id="113" name="AutoShape 125"/>
                        <ns6:cNvSpPr>
                          <ns5:spLocks noChangeArrowheads="1"/>
                        </ns6:cNvSpPr>
                        <ns6:spPr bwMode="auto">
                          <ns5:xfrm>
                            <ns5:off x="4282" y="9902"/>
                            <ns5:ext cx="3444" cy="720"/>
                          </ns5:xfrm>
                          <ns5:prstGeom prst="roundRect">
                            <ns5:avLst>
                              <ns5:gd name="adj" fmla="val 16667"/>
                            </ns5:avLst>
                          </ns5:prstGeom>
                          <ns5:solidFill>
                            <ns5:srgbClr val="FFFFFF"/>
                          </ns5:solidFill>
                          <ns5:ln w="9525">
                            <ns5:solidFill>
                              <ns5:srgbClr val="000000"/>
                            </ns5:solidFill>
                            <ns5:round/>
                            <ns5:headEnd/>
                            <ns5:tailEnd/>
                          </ns5:ln>
                        </ns6:spPr>
                        <ns6:txbx>
                          <w:txbxContent>
                            <w:p ns2:paraId="00FF1A02" ns2:textId="77777777" w:rsidR="002E16F4" w:rsidRPr="00CA5328" w:rsidRDefault="002E16F4" w:rsidP="00CA5328">
                              <w:pPr>
                                <w:spacing w:after="0" w:line="240" w:lineRule="auto"/>
                                <w:jc w:val="center"/>
                                <w:rPr>
                                  <w:rFonts w:ascii="Times New Roman" w:hAnsi="Times New Roman" w:cs="Times New Roman"/>
                                </w:rPr>
                              </w:pPr>
                              <w:r w:rsidRPr="00CA5328">
                                <w:rPr>
                                  <w:rFonts w:ascii="Times New Roman" w:hAnsi="Times New Roman" w:cs="Times New Roman"/>
                                </w:rPr>
                                <w:t>Lựa chọn BNE</w:t>
                              </w:r>
                            </w:p>
                            <w:p ns2:paraId="5595787F" ns2:textId="77777777" w:rsidR="002E16F4" w:rsidRPr="00CA5328" w:rsidRDefault="002E16F4" w:rsidP="00CA5328">
                              <w:pPr>
                                <w:spacing w:after="0" w:line="240" w:lineRule="auto"/>
                                <w:jc w:val="center"/>
                                <w:rPr>
                                  <w:rFonts w:ascii="Times New Roman" w:hAnsi="Times New Roman" w:cs="Times New Roman"/>
                                </w:rPr>
                              </w:pPr>
                              <w:r w:rsidRPr="00CA5328">
                                <w:rPr>
                                  <w:rFonts w:ascii="Times New Roman" w:hAnsi="Times New Roman" w:cs="Times New Roman"/>
                                </w:rPr>
                                <w:t>Tính toán giá công suất thị trường</w:t>
                              </w:r>
                            </w:p>
                          </w:txbxContent>
                        </ns6:txbx>
                        <ns6:bodyPr rot="0" vert="horz" wrap="square" lIns="0" tIns="0" rIns="0" bIns="0" anchor="t" anchorCtr="0" upright="1">
                          <ns5:noAutofit/>
                        </ns6:bodyPr>
                      </ns6:wsp>
                      <ns6:wsp>
                        <ns6:cNvPr id="114" name="AutoShape 126"/>
                        <ns6:cNvCnPr>
                          <ns5:cxnSpLocks noChangeShapeType="1"/>
                        </ns6:cNvCnPr>
                        <ns6:spPr bwMode="auto">
                          <ns5:xfrm>
                            <ns5:off x="6000" y="9614"/>
                            <ns5:ext cx="0" cy="288"/>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16" name="AutoShape 128"/>
                        <ns6:cNvCnPr>
                          <ns5:cxnSpLocks noChangeShapeType="1"/>
                        </ns6:cNvCnPr>
                        <ns6:spPr bwMode="auto">
                          <ns5:xfrm>
                            <ns5:off x="6000" y="10622"/>
                            <ns5:ext cx="0" cy="288"/>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18" name="AutoShape 130"/>
                        <ns6:cNvSpPr>
                          <ns5:spLocks noChangeArrowheads="1"/>
                        </ns6:cNvSpPr>
                        <ns6:spPr bwMode="auto">
                          <ns5:xfrm>
                            <ns5:off x="4672" y="12926"/>
                            <ns5:ext cx="2655" cy="1285"/>
                          </ns5:xfrm>
                          <ns5:prstGeom prst="diamond">
                            <ns5:avLst/>
                          </ns5:prstGeom>
                          <ns5:solidFill>
                            <ns5:srgbClr val="FFFFFF"/>
                          </ns5:solidFill>
                          <ns5:ln w="9525">
                            <ns5:solidFill>
                              <ns5:srgbClr val="000000"/>
                            </ns5:solidFill>
                            <ns5:miter lim="800000"/>
                            <ns5:headEnd/>
                            <ns5:tailEnd/>
                          </ns5:ln>
                        </ns6:spPr>
                        <ns6:txbx>
                          <w:txbxContent>
                            <w:p ns2:paraId="456265FB" ns2:textId="77777777" w:rsidR="002E16F4" w:rsidRPr="00CA5328" w:rsidRDefault="002E16F4" w:rsidP="00CA5328">
                              <w:pPr>
                                <w:spacing w:after="0" w:line="240" w:lineRule="auto"/>
                                <w:jc w:val="center"/>
                                <w:rPr>
                                  <w:rFonts w:ascii="Times New Roman" w:hAnsi="Times New Roman" w:cs="Times New Roman"/>
                                </w:rPr>
                              </w:pPr>
                              <w:r w:rsidRPr="00CA5328">
                                <w:rPr>
                                  <w:rFonts w:ascii="Times New Roman" w:hAnsi="Times New Roman" w:cs="Times New Roman"/>
                                </w:rPr>
                                <w:t>Kiểm tra, thẩm định</w:t>
                              </w:r>
                            </w:p>
                          </w:txbxContent>
                        </ns6:txbx>
                        <ns6:bodyPr rot="0" vert="horz" wrap="square" lIns="0" tIns="0" rIns="0" bIns="0" anchor="t" anchorCtr="0" upright="1">
                          <ns5:noAutofit/>
                        </ns6:bodyPr>
                      </ns6:wsp>
                      <ns6:wsp>
                        <ns6:cNvPr id="119" name="AutoShape 131"/>
                        <ns6:cNvCnPr>
                          <ns5:cxnSpLocks noChangeShapeType="1"/>
                        </ns6:cNvCnPr>
                        <ns6:spPr bwMode="auto">
                          <ns5:xfrm>
                            <ns5:off x="6002" y="14211"/>
                            <ns5:ext cx="0" cy="288"/>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20" name="AutoShape 132"/>
                        <ns6:cNvSpPr>
                          <ns5:spLocks noChangeArrowheads="1"/>
                        </ns6:cNvSpPr>
                        <ns6:spPr bwMode="auto">
                          <ns5:xfrm>
                            <ns5:off x="4672" y="14499"/>
                            <ns5:ext cx="2656" cy="720"/>
                          </ns5:xfrm>
                          <ns5:prstGeom prst="roundRect">
                            <ns5:avLst>
                              <ns5:gd name="adj" fmla="val 16667"/>
                            </ns5:avLst>
                          </ns5:prstGeom>
                          <ns5:solidFill>
                            <ns5:srgbClr val="FFFFFF"/>
                          </ns5:solidFill>
                          <ns5:ln w="9525">
                            <ns5:solidFill>
                              <ns5:srgbClr val="000000"/>
                            </ns5:solidFill>
                            <ns5:round/>
                            <ns5:headEnd/>
                            <ns5:tailEnd/>
                          </ns5:ln>
                        </ns6:spPr>
                        <ns6:txbx>
                          <w:txbxContent>
                            <w:p ns2:paraId="75A56B6A" ns2:textId="77777777" w:rsidR="002E16F4" w:rsidRPr="00CA5328" w:rsidRDefault="002E16F4" w:rsidP="00CA5328">
                              <w:pPr>
                                <w:spacing w:after="0" w:line="240" w:lineRule="auto"/>
                                <w:jc w:val="center"/>
                                <w:rPr>
                                  <w:rFonts w:ascii="Times New Roman" w:hAnsi="Times New Roman" w:cs="Times New Roman"/>
                                </w:rPr>
                              </w:pPr>
                              <w:r w:rsidRPr="00CA5328">
                                <w:rPr>
                                  <w:rFonts w:ascii="Times New Roman" w:hAnsi="Times New Roman" w:cs="Times New Roman"/>
                                </w:rPr>
                                <w:t xml:space="preserve">Phê duyệt, công bố </w:t>
                              </w:r>
                            </w:p>
                            <w:p ns2:paraId="6616C24F" ns2:textId="77777777" w:rsidR="002E16F4" w:rsidRPr="00CA5328" w:rsidRDefault="002E16F4" w:rsidP="00CA5328">
                              <w:pPr>
                                <w:spacing w:after="0" w:line="240" w:lineRule="auto"/>
                                <w:jc w:val="center"/>
                                <w:rPr>
                                  <w:rFonts w:ascii="Times New Roman" w:hAnsi="Times New Roman" w:cs="Times New Roman"/>
                                </w:rPr>
                              </w:pPr>
                              <w:r w:rsidRPr="00CA5328">
                                <w:rPr>
                                  <w:rFonts w:ascii="Times New Roman" w:hAnsi="Times New Roman" w:cs="Times New Roman"/>
                                </w:rPr>
                                <w:t>kế hoạch năm</w:t>
                              </w:r>
                            </w:p>
                          </w:txbxContent>
                        </ns6:txbx>
                        <ns6:bodyPr rot="0" vert="horz" wrap="square" lIns="0" tIns="0" rIns="0" bIns="0" anchor="t" anchorCtr="0" upright="1">
                          <ns5:noAutofit/>
                        </ns6:bodyPr>
                      </ns6:wsp>
                      <ns6:wsp>
                        <ns6:cNvPr id="121" name="AutoShape 133"/>
                        <ns6:cNvCnPr>
                          <ns5:cxnSpLocks noChangeShapeType="1"/>
                        </ns6:cNvCnPr>
                        <ns6:spPr bwMode="auto">
                          <ns5:xfrm flipH="1">
                            <ns5:off x="3004" y="13566"/>
                            <ns5:ext cx="1668" cy="1"/>
                          </ns5:xfrm>
                          <ns5:prstGeom prst="straightConnector1">
                            <ns5:avLst/>
                          </ns5:prstGeom>
                          <ns5:noFill/>
                          <ns5:ln w="9525">
                            <ns5:solidFill>
                              <ns5:srgbClr val="000000"/>
                            </ns5:solidFill>
                            <ns5:round/>
                            <ns5:headEnd/>
                            <ns5:tailEnd/>
                          </ns5:ln>
                          <ns5:extLst>
                            <ns5:ext uri="{909E8E84-426E-40DD-AFC4-6F175D3DCCD1}">
                              <ns9:hiddenFill>
                                <ns5:noFill/>
                              </ns9:hiddenFill>
                            </ns5:ext>
                          </ns5:extLst>
                        </ns6:spPr>
                        <ns6:bodyPr/>
                      </ns6:wsp>
                      <ns6:wsp>
                        <ns6:cNvPr id="122" name="Text Box 134"/>
                        <ns6:cNvSpPr txBox="1">
                          <ns5:spLocks noChangeArrowheads="1"/>
                        </ns6:cNvSpPr>
                        <ns6:spPr bwMode="auto">
                          <ns5:xfrm>
                            <ns5:off x="3608" y="13116"/>
                            <ns5:ext cx="918" cy="287"/>
                          </ns5:xfrm>
                          <ns5:prstGeom prst="rect">
                            <ns5:avLst/>
                          </ns5:prstGeom>
                          <ns5:solidFill>
                            <ns5:srgbClr val="FFFFFF"/>
                          </ns5:solidFill>
                          <ns5:ln>
                            <ns5:noFill/>
                          </ns5:ln>
                          <ns5:extLst>
                            <ns5:ext uri="{91240B29-F687-4F45-9708-019B960494DF}">
                              <ns9:hiddenLine w="9525">
                                <ns5:solidFill>
                                  <ns5:srgbClr val="000000"/>
                                </ns5:solidFill>
                                <ns5:miter lim="800000"/>
                                <ns5:headEnd/>
                                <ns5:tailEnd/>
                              </ns9:hiddenLine>
                            </ns5:ext>
                          </ns5:extLst>
                        </ns6:spPr>
                        <ns6:txbx>
                          <w:txbxContent>
                            <w:p ns2:paraId="51B631C4" ns2:textId="77777777" w:rsidR="002E16F4" w:rsidRPr="00CA5328" w:rsidRDefault="002E16F4" w:rsidP="00CA5328">
                              <w:pPr>
                                <w:spacing w:after="0" w:line="240" w:lineRule="auto"/>
                                <w:rPr>
                                  <w:rFonts w:ascii="Times New Roman" w:hAnsi="Times New Roman" w:cs="Times New Roman"/>
                                </w:rPr>
                              </w:pPr>
                              <w:r w:rsidRPr="00CA5328">
                                <w:rPr>
                                  <w:rFonts w:ascii="Times New Roman" w:hAnsi="Times New Roman" w:cs="Times New Roman"/>
                                  <w:sz w:val="20"/>
                                  <w:szCs w:val="20"/>
                                </w:rPr>
                                <w:t>Hiệu chỉnh</w:t>
                              </w:r>
                            </w:p>
                          </w:txbxContent>
                        </ns6:txbx>
                        <ns6:bodyPr rot="0" vert="horz" wrap="square" lIns="0" tIns="0" rIns="0" bIns="0" anchor="t" anchorCtr="0" upright="1">
                          <ns5:noAutofit/>
                        </ns6:bodyPr>
                      </ns6:wsp>
                      <ns6:wsp>
                        <ns6:cNvPr id="123" name="AutoShape 135"/>
                        <ns6:cNvCnPr>
                          <ns5:cxnSpLocks noChangeShapeType="1"/>
                        </ns6:cNvCnPr>
                        <ns6:spPr bwMode="auto">
                          <ns5:xfrm rot="-5400000">
                            <ns5:off x="-1200" y="9362"/>
                            <ns5:ext cx="8408" cy="0"/>
                          </ns5:xfrm>
                          <ns5:prstGeom prst="straightConnector1">
                            <ns5:avLst/>
                          </ns5:prstGeom>
                          <ns5:noFill/>
                          <ns5:ln w="9525">
                            <ns5:solidFill>
                              <ns5:srgbClr val="000000"/>
                            </ns5:solidFill>
                            <ns5:round/>
                            <ns5:headEnd/>
                            <ns5:tailEnd/>
                          </ns5:ln>
                          <ns5:extLst>
                            <ns5:ext uri="{909E8E84-426E-40DD-AFC4-6F175D3DCCD1}">
                              <ns9:hiddenFill>
                                <ns5:noFill/>
                              </ns9:hiddenFill>
                            </ns5:ext>
                          </ns5:extLst>
                        </ns6:spPr>
                        <ns6:bodyPr/>
                      </ns6:wsp>
                      <ns6:wsp>
                        <ns6:cNvPr id="124" name="AutoShape 136"/>
                        <ns6:cNvCnPr>
                          <ns5:cxnSpLocks noChangeShapeType="1"/>
                        </ns6:cNvCnPr>
                        <ns6:spPr bwMode="auto">
                          <ns5:xfrm>
                            <ns5:off x="3004" y="5158"/>
                            <ns5:ext cx="1278" cy="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25" name="AutoShape 137"/>
                        <ns6:cNvSpPr>
                          <ns5:spLocks noChangeArrowheads="1"/>
                        </ns6:cNvSpPr>
                        <ns6:spPr bwMode="auto">
                          <ns5:xfrm>
                            <ns5:off x="4280" y="10910"/>
                            <ns5:ext cx="3444" cy="720"/>
                          </ns5:xfrm>
                          <ns5:prstGeom prst="roundRect">
                            <ns5:avLst>
                              <ns5:gd name="adj" fmla="val 16667"/>
                            </ns5:avLst>
                          </ns5:prstGeom>
                          <ns5:solidFill>
                            <ns5:srgbClr val="FFFFFF"/>
                          </ns5:solidFill>
                          <ns5:ln w="9525">
                            <ns5:solidFill>
                              <ns5:srgbClr val="000000"/>
                            </ns5:solidFill>
                            <ns5:round/>
                            <ns5:headEnd/>
                            <ns5:tailEnd/>
                          </ns5:ln>
                        </ns6:spPr>
                        <ns6:txbx>
                          <w:txbxContent>
                            <w:p ns2:paraId="7AEBB96F" ns2:textId="77777777" w:rsidR="002E16F4" w:rsidRPr="00CA5328" w:rsidRDefault="002E16F4" w:rsidP="00CA5328">
                              <w:pPr>
                                <w:spacing w:after="0" w:line="240" w:lineRule="auto"/>
                                <w:jc w:val="center"/>
                                <w:rPr>
                                  <w:rFonts w:ascii="Times New Roman" w:hAnsi="Times New Roman" w:cs="Times New Roman"/>
                                </w:rPr>
                              </w:pPr>
                              <w:r w:rsidRPr="00CA5328">
                                <w:rPr>
                                  <w:rFonts w:ascii="Times New Roman" w:hAnsi="Times New Roman" w:cs="Times New Roman"/>
                                </w:rPr>
                                <w:t>Xác định sản lượng điện hợp đồng tối thiểu năm</w:t>
                              </w:r>
                            </w:p>
                            <w:p ns2:paraId="4035E11E" ns2:textId="77777777" w:rsidR="002E16F4" w:rsidRPr="00CA5328" w:rsidRDefault="002E16F4" w:rsidP="00CA5328">
                              <w:pPr>
                                <w:spacing w:after="0" w:line="240" w:lineRule="auto"/>
                                <w:jc w:val="center"/>
                                <w:rPr>
                                  <w:rFonts w:ascii="Times New Roman" w:hAnsi="Times New Roman" w:cs="Times New Roman"/>
                                </w:rPr>
                              </w:pPr>
                              <w:r w:rsidRPr="00CA5328">
                                <w:rPr>
                                  <w:rFonts w:ascii="Times New Roman" w:hAnsi="Times New Roman" w:cs="Times New Roman"/>
                                </w:rPr>
                                <w:t>Phân bổ sản lượng điện hợp đồng tối thiểu tháng</w:t>
                              </w:r>
                            </w:p>
                          </w:txbxContent>
                        </ns6:txbx>
                        <ns6:bodyPr rot="0" vert="horz" wrap="square" lIns="0" tIns="0" rIns="0" bIns="0" anchor="t" anchorCtr="0" upright="1">
                          <ns5:noAutofit/>
                        </ns6:bodyPr>
                      </ns6:wsp>
                      <ns6:wsp>
                        <ns6:cNvPr id="126" name="AutoShape 138"/>
                        <ns6:cNvCnPr>
                          <ns5:cxnSpLocks noChangeShapeType="1"/>
                          <ns5:endCxn id="118" idx="0"/>
                        </ns6:cNvCnPr>
                        <ns6:spPr bwMode="auto">
                          <ns5:xfrm flipH="1">
                            <ns5:off x="6000" y="11630"/>
                            <ns5:ext cx="0" cy="1296"/>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27" name="AutoShape 139"/>
                        <ns6:cNvSpPr>
                          <ns5:spLocks noChangeArrowheads="1"/>
                        </ns6:cNvSpPr>
                        <ns6:spPr bwMode="auto">
                          <ns5:xfrm>
                            <ns5:off x="4280" y="4830"/>
                            <ns5:ext cx="3444" cy="720"/>
                          </ns5:xfrm>
                          <ns5:prstGeom prst="roundRect">
                            <ns5:avLst>
                              <ns5:gd name="adj" fmla="val 16667"/>
                            </ns5:avLst>
                          </ns5:prstGeom>
                          <ns5:solidFill>
                            <ns5:srgbClr val="FFFFFF"/>
                          </ns5:solidFill>
                          <ns5:ln w="9525">
                            <ns5:solidFill>
                              <ns5:srgbClr val="000000"/>
                            </ns5:solidFill>
                            <ns5:round/>
                            <ns5:headEnd/>
                            <ns5:tailEnd/>
                          </ns5:ln>
                        </ns6:spPr>
                        <ns6:txbx>
                          <w:txbxContent>
                            <w:p ns2:paraId="142A42C0" ns2:textId="77777777" w:rsidR="002E16F4" w:rsidRPr="007656EF" w:rsidRDefault="002E16F4" w:rsidP="007656EF">
                              <w:pPr>
                                <w:spacing w:line="240" w:lineRule="auto"/>
                                <w:jc w:val="center"/>
                                <w:rPr>
                                  <w:rFonts w:ascii="Times New Roman" w:hAnsi="Times New Roman" w:cs="Times New Roman"/>
                                </w:rPr>
                              </w:pPr>
                              <w:r w:rsidRPr="007656EF">
                                <w:rPr>
                                  <w:rFonts w:ascii="Times New Roman" w:hAnsi="Times New Roman" w:cs="Times New Roman"/>
                                </w:rPr>
                                <w:t>Cung cấp và chuẩn bị số liệu đầu vào cho lập kế hoạch vận hành</w:t>
                              </w:r>
                            </w:p>
                          </w:txbxContent>
                        </ns6:txbx>
                        <ns6:bodyPr rot="0" vert="horz" wrap="square" lIns="0" tIns="0" rIns="0" bIns="0" anchor="t" anchorCtr="0" upright="1">
                          <ns5:noAutofit/>
                        </ns6:bodyPr>
                      </ns6:wsp>
                    </ns13:wgp>
                  </ns5:graphicData>
                </ns5:graphic>
                <ns4:sizeRelH relativeFrom="page">
                  <ns4:pctWidth>0</ns4:pctWidth>
                </ns4:sizeRelH>
                <ns4:sizeRelV relativeFrom="page">
                  <ns4:pctHeight>0</ns4:pctHeight>
                </ns4:sizeRelV>
              </ns3:anchor>
            </w:drawing>
          </ns1:Choice>
          <ns1:Fallback>
            <w:pict>
              <ns7:group ns2:anchorId="5211838F" id="Group 26" ns8:spid="_x0000_s1026" style="position:absolute;margin-left:401.05pt;margin-top:4.05pt;width:452.25pt;height:519.45pt;z-index:251665408;mso-position-horizontal:right;mso-position-horizontal-relative:margin" coordorigin="3004,4830" coordsize="4722,10389"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">
                <ns7:roundrect id="AutoShape 114" ns8:spid="_x0000_s1027" style="position:absolute;left:4282;top:5867;width:3443;height:720;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">
                  <ns7:textbox inset="0,0,0,0">
                    <w:txbxContent>
                      <w:p ns2:paraId="45B9813D" ns2:textId="77777777" w:rsidR="002E16F4" w:rsidRPr="007656EF" w:rsidRDefault="002E16F4" w:rsidP="007656EF">
                        <w:pPr>
                          <w:spacing w:line="240" w:lineRule="auto"/>
                          <w:jc w:val="both"/>
                          <w:rPr>
                            <w:rFonts w:ascii="Times New Roman" w:hAnsi="Times New Roman" w:cs="Times New Roman"/>
                          </w:rPr>
                        </w:pPr>
                        <w:r w:rsidRPr="007656EF">
                          <w:rPr>
                            <w:rFonts w:ascii="Times New Roman" w:hAnsi="Times New Roman" w:cs="Times New Roman"/>
                          </w:rPr>
                          <w:t>Tính toán giá trị nước và mô phỏng thị trường điện</w:t>
                        </w:r>
                      </w:p>
                    </w:txbxContent>
                  </ns7:textbox>
                </ns7:roundrect>
                <ns7:roundrect id="AutoShape 115" ns8:spid="_x0000_s1028" style="position:absolute;left:4282;top:6875;width:3444;height:720;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">
                  <ns7:textbox inset="0,0,0,0">
                    <w:txbxContent>
                      <w:p ns2:paraId="29536D25" ns2:textId="77777777" w:rsidR="002E16F4" w:rsidRPr="00CA5328" w:rsidRDefault="002E16F4" w:rsidP="007656EF">
                        <w:pPr>
                          <w:spacing w:after="0" w:line="240" w:lineRule="auto"/>
                          <w:jc w:val="center"/>
                          <w:rPr>
                            <w:rFonts w:ascii="Times New Roman" w:hAnsi="Times New Roman" w:cs="Times New Roman"/>
                          </w:rPr>
                        </w:pPr>
                        <w:r w:rsidRPr="00CA5328">
                          <w:rPr>
                            <w:rFonts w:ascii="Times New Roman" w:hAnsi="Times New Roman" w:cs="Times New Roman"/>
                          </w:rPr>
                          <w:t xml:space="preserve">Phân loại nhà máy </w:t>
                        </w:r>
                      </w:p>
                      <w:p ns2:paraId="008EF571" ns2:textId="77777777" w:rsidR="002E16F4" w:rsidRPr="00CA5328" w:rsidRDefault="002E16F4" w:rsidP="007656EF">
                        <w:pPr>
                          <w:spacing w:after="0" w:line="240" w:lineRule="auto"/>
                          <w:jc w:val="center"/>
                          <w:rPr>
                            <w:rFonts w:ascii="Times New Roman" w:hAnsi="Times New Roman" w:cs="Times New Roman"/>
                          </w:rPr>
                        </w:pPr>
                        <w:r w:rsidRPr="00CA5328">
                          <w:rPr>
                            <w:rFonts w:ascii="Times New Roman" w:hAnsi="Times New Roman" w:cs="Times New Roman"/>
                          </w:rPr>
                          <w:t>chạy nền, lưng, đỉnh</w:t>
                        </w:r>
                      </w:p>
                    </w:txbxContent>
                  </ns7:textbox>
                </ns7:roundrect>
                <ns7:roundrect id="AutoShape 117" ns8:spid="_x0000_s1029" style="position:absolute;left:4282;top:7883;width:3444;height:720;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">
                  <ns7:textbox inset="0,0,0,0">
                    <w:txbxContent>
                      <w:p ns2:paraId="23188C4F" ns2:textId="77777777" w:rsidR="002E16F4" w:rsidRPr="00CA5328" w:rsidRDefault="002E16F4" w:rsidP="00CA5328">
                        <w:pPr>
                          <w:spacing w:after="0" w:line="240" w:lineRule="auto"/>
                          <w:jc w:val="center"/>
                          <w:rPr>
                            <w:rFonts w:ascii="Times New Roman" w:hAnsi="Times New Roman" w:cs="Times New Roman"/>
                          </w:rPr>
                        </w:pPr>
                        <w:r w:rsidRPr="00CA5328">
                          <w:rPr>
                            <w:rFonts w:ascii="Times New Roman" w:hAnsi="Times New Roman" w:cs="Times New Roman"/>
                          </w:rPr>
                          <w:t xml:space="preserve">Tính toán giới hạn </w:t>
                        </w:r>
                      </w:p>
                      <w:p ns2:paraId="7FCB8694" ns2:textId="77777777" w:rsidR="002E16F4" w:rsidRPr="00CA5328" w:rsidRDefault="002E16F4" w:rsidP="00CA5328">
                        <w:pPr>
                          <w:spacing w:after="0" w:line="240" w:lineRule="auto"/>
                          <w:jc w:val="center"/>
                          <w:rPr>
                            <w:rFonts w:ascii="Times New Roman" w:hAnsi="Times New Roman" w:cs="Times New Roman"/>
                          </w:rPr>
                        </w:pPr>
                        <w:r w:rsidRPr="00CA5328">
                          <w:rPr>
                            <w:rFonts w:ascii="Times New Roman" w:hAnsi="Times New Roman" w:cs="Times New Roman"/>
                          </w:rPr>
                          <w:t>bản chào nhiệt điện</w:t>
                        </w:r>
                      </w:p>
                    </w:txbxContent>
                  </ns7:textbox>
                </ns7:roundrect>
                <ns7:shapetype id="_x0000_t32" coordsize="21600,21600" ns8:spt="32" ns8:oned="t" path="m,l21600,21600e" filled="f">
                  <ns7:path arrowok="t" fillok="f" ns8:connecttype="none"/>
                  <ns8:lock ns7:ext="edit" shapetype="t"/>
                </ns7:shapetype>
                <ns7:shape id="AutoShape 118" ns8:spid="_x0000_s1030" type="#_x0000_t32" style="position:absolute;left:6000;top:5565;width:0;height:288;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">
                  <ns7:stroke endarrow="block"/>
                </ns7:shape>
                <ns7:shape id="AutoShape 119" ns8:spid="_x0000_s1031" type="#_x0000_t32" style="position:absolute;left:6000;top:6587;width:0;height:288;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">
                  <ns7:stroke endarrow="block"/>
                </ns7:shape>
                <ns7:shape id="AutoShape 120" ns8:spid="_x0000_s1032" type="#_x0000_t32" style="position:absolute;left:6002;top:7595;width:0;height:288;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">
                  <ns7:stroke endarrow="block"/>
                </ns7:shape>
                <ns7:shape id="AutoShape 122" ns8:spid="_x0000_s1033" type="#_x0000_t32" style="position:absolute;left:6000;top:8603;width:0;height:288;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ns7:stroke endarrow="block"/>
                </ns7:shape>
                <ns7:roundrect id="AutoShape 123" ns8:spid="_x0000_s1034" style="position:absolute;left:4281;top:8894;width:3444;height:720;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">
                  <ns7:textbox inset="0,0,0,0">
                    <w:txbxContent>
                      <w:p ns2:paraId="417FE508" ns2:textId="77777777" w:rsidR="002E16F4" w:rsidRPr="00CA5328" w:rsidRDefault="002E16F4" w:rsidP="00CA5328">
                        <w:pPr>
                          <w:spacing w:after="0" w:line="240" w:lineRule="auto"/>
                          <w:jc w:val="center"/>
                          <w:rPr>
                            <w:rFonts w:ascii="Times New Roman" w:hAnsi="Times New Roman" w:cs="Times New Roman"/>
                          </w:rPr>
                        </w:pPr>
                        <w:r w:rsidRPr="00CA5328">
                          <w:rPr>
                            <w:rFonts w:ascii="Times New Roman" w:hAnsi="Times New Roman" w:cs="Times New Roman"/>
                          </w:rPr>
                          <w:t>Lựa chọn các phương án</w:t>
                        </w:r>
                      </w:p>
                      <w:p ns2:paraId="628231FB" ns2:textId="77777777" w:rsidR="002E16F4" w:rsidRPr="00CA5328" w:rsidRDefault="002E16F4" w:rsidP="00CA5328">
                        <w:pPr>
                          <w:spacing w:after="0" w:line="240" w:lineRule="auto"/>
                          <w:jc w:val="center"/>
                          <w:rPr>
                            <w:rFonts w:ascii="Times New Roman" w:hAnsi="Times New Roman" w:cs="Times New Roman"/>
                          </w:rPr>
                        </w:pPr>
                        <w:r w:rsidRPr="00CA5328">
                          <w:rPr>
                            <w:rFonts w:ascii="Times New Roman" w:hAnsi="Times New Roman" w:cs="Times New Roman"/>
                          </w:rPr>
                          <w:t>giá trần thị trường</w:t>
                        </w:r>
                      </w:p>
                    </w:txbxContent>
                  </ns7:textbox>
                </ns7:roundrect>
                <ns7:roundrect id="AutoShape 125" ns8:spid="_x0000_s1035" style="position:absolute;left:4282;top:9902;width:3444;height:720;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">
                  <ns7:textbox inset="0,0,0,0">
                    <w:txbxContent>
                      <w:p ns2:paraId="00FF1A02" ns2:textId="77777777" w:rsidR="002E16F4" w:rsidRPr="00CA5328" w:rsidRDefault="002E16F4" w:rsidP="00CA5328">
                        <w:pPr>
                          <w:spacing w:after="0" w:line="240" w:lineRule="auto"/>
                          <w:jc w:val="center"/>
                          <w:rPr>
                            <w:rFonts w:ascii="Times New Roman" w:hAnsi="Times New Roman" w:cs="Times New Roman"/>
                          </w:rPr>
                        </w:pPr>
                        <w:r w:rsidRPr="00CA5328">
                          <w:rPr>
                            <w:rFonts w:ascii="Times New Roman" w:hAnsi="Times New Roman" w:cs="Times New Roman"/>
                          </w:rPr>
                          <w:t>Lựa chọn BNE</w:t>
                        </w:r>
                      </w:p>
                      <w:p ns2:paraId="5595787F" ns2:textId="77777777" w:rsidR="002E16F4" w:rsidRPr="00CA5328" w:rsidRDefault="002E16F4" w:rsidP="00CA5328">
                        <w:pPr>
                          <w:spacing w:after="0" w:line="240" w:lineRule="auto"/>
                          <w:jc w:val="center"/>
                          <w:rPr>
                            <w:rFonts w:ascii="Times New Roman" w:hAnsi="Times New Roman" w:cs="Times New Roman"/>
                          </w:rPr>
                        </w:pPr>
                        <w:r w:rsidRPr="00CA5328">
                          <w:rPr>
                            <w:rFonts w:ascii="Times New Roman" w:hAnsi="Times New Roman" w:cs="Times New Roman"/>
                          </w:rPr>
                          <w:t>Tính toán giá công suất thị trường</w:t>
                        </w:r>
                      </w:p>
                    </w:txbxContent>
                  </ns7:textbox>
                </ns7:roundrect>
                <ns7:shape id="AutoShape 126" ns8:spid="_x0000_s1036" type="#_x0000_t32" style="position:absolute;left:6000;top:9614;width:0;height:288;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KxAAAANwAAAAPAAAAZHJzL2Rvd25yZXYueG1sRE9Na8JA&#10;EL0X/A/LCN7qJk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A1dvkrEAAAA3AAAAA8A&#10;AAAAAAAAAAAAAAAABwIAAGRycy9kb3ducmV2LnhtbFBLBQYAAAAAAwADALcAAAD4AgAAAAA=&#10;">
                  <ns7:stroke endarrow="block"/>
                </ns7:shape>
                <ns7:shape id="AutoShape 128" ns8:spid="_x0000_s1037" type="#_x0000_t32" style="position:absolute;left:6000;top:10622;width:0;height:288;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">
                  <ns7:stroke endarrow="block"/>
                </ns7:shape>
                <ns7:shapetype id="_x0000_t4" coordsize="21600,21600" ns8:spt="4" path="m10800,l,10800,10800,21600,21600,10800xe">
                  <ns7:stroke joinstyle="miter"/>
                  <ns7:path gradientshapeok="t" ns8:connecttype="rect" textboxrect="5400,5400,16200,16200"/>
                </ns7:shapetype>
                <ns7:shape id="AutoShape 130" ns8:spid="_x0000_s1038" type="#_x0000_t4" style="position:absolute;left:4672;top:12926;width:2655;height:1285;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">
                  <ns7:textbox inset="0,0,0,0">
                    <w:txbxContent>
                      <w:p ns2:paraId="456265FB" ns2:textId="77777777" w:rsidR="002E16F4" w:rsidRPr="00CA5328" w:rsidRDefault="002E16F4" w:rsidP="00CA5328">
                        <w:pPr>
                          <w:spacing w:after="0" w:line="240" w:lineRule="auto"/>
                          <w:jc w:val="center"/>
                          <w:rPr>
                            <w:rFonts w:ascii="Times New Roman" w:hAnsi="Times New Roman" w:cs="Times New Roman"/>
                          </w:rPr>
                        </w:pPr>
                        <w:r w:rsidRPr="00CA5328">
                          <w:rPr>
                            <w:rFonts w:ascii="Times New Roman" w:hAnsi="Times New Roman" w:cs="Times New Roman"/>
                          </w:rPr>
                          <w:t>Kiểm tra, thẩm định</w:t>
                        </w:r>
                      </w:p>
                    </w:txbxContent>
                  </ns7:textbox>
                </ns7:shape>
                <ns7:shape id="AutoShape 131" ns8:spid="_x0000_s1039" type="#_x0000_t32" style="position:absolute;left:6002;top:14211;width:0;height:288;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">
                  <ns7:stroke endarrow="block"/>
                </ns7:shape>
                <ns7:roundrect id="AutoShape 132" ns8:spid="_x0000_s1040" style="position:absolute;left:4672;top:14499;width:2656;height:720;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">
                  <ns7:textbox inset="0,0,0,0">
                    <w:txbxContent>
                      <w:p ns2:paraId="75A56B6A" ns2:textId="77777777" w:rsidR="002E16F4" w:rsidRPr="00CA5328" w:rsidRDefault="002E16F4" w:rsidP="00CA5328">
                        <w:pPr>
                          <w:spacing w:after="0" w:line="240" w:lineRule="auto"/>
                          <w:jc w:val="center"/>
                          <w:rPr>
                            <w:rFonts w:ascii="Times New Roman" w:hAnsi="Times New Roman" w:cs="Times New Roman"/>
                          </w:rPr>
                        </w:pPr>
                        <w:r w:rsidRPr="00CA5328">
                          <w:rPr>
                            <w:rFonts w:ascii="Times New Roman" w:hAnsi="Times New Roman" w:cs="Times New Roman"/>
                          </w:rPr>
                          <w:t xml:space="preserve">Phê duyệt, công bố </w:t>
                        </w:r>
                      </w:p>
                      <w:p ns2:paraId="6616C24F" ns2:textId="77777777" w:rsidR="002E16F4" w:rsidRPr="00CA5328" w:rsidRDefault="002E16F4" w:rsidP="00CA5328">
                        <w:pPr>
                          <w:spacing w:after="0" w:line="240" w:lineRule="auto"/>
                          <w:jc w:val="center"/>
                          <w:rPr>
                            <w:rFonts w:ascii="Times New Roman" w:hAnsi="Times New Roman" w:cs="Times New Roman"/>
                          </w:rPr>
                        </w:pPr>
                        <w:r w:rsidRPr="00CA5328">
                          <w:rPr>
                            <w:rFonts w:ascii="Times New Roman" w:hAnsi="Times New Roman" w:cs="Times New Roman"/>
                          </w:rPr>
                          <w:t>kế hoạch năm</w:t>
                        </w:r>
                      </w:p>
                    </w:txbxContent>
                  </ns7:textbox>
                </ns7:roundrect>
                <ns7:shape id="AutoShape 133" ns8:spid="_x0000_s1041" type="#_x0000_t32" style="position:absolute;left:3004;top:13566;width:1668;height:1;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"/>
                <ns7:shapetype id="_x0000_t202" coordsize="21600,21600" ns8:spt="202" path="m,l,21600r21600,l21600,xe">
                  <ns7:stroke joinstyle="miter"/>
                  <ns7:path gradientshapeok="t" ns8:connecttype="rect"/>
                </ns7:shapetype>
                <ns7:shape id="Text Box 134" ns8:spid="_x0000_s1042" type="#_x0000_t202" style="position:absolute;left:3608;top:13116;width:918;height:287;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" stroked="f">
                  <ns7:textbox inset="0,0,0,0">
                    <w:txbxContent>
                      <w:p ns2:paraId="51B631C4" ns2:textId="77777777" w:rsidR="002E16F4" w:rsidRPr="00CA5328" w:rsidRDefault="002E16F4" w:rsidP="00CA5328">
                        <w:pPr>
                          <w:spacing w:after="0" w:line="240" w:lineRule="auto"/>
                          <w:rPr>
                            <w:rFonts w:ascii="Times New Roman" w:hAnsi="Times New Roman" w:cs="Times New Roman"/>
                          </w:rPr>
                        </w:pPr>
                        <w:r w:rsidRPr="00CA5328">
                          <w:rPr>
                            <w:rFonts w:ascii="Times New Roman" w:hAnsi="Times New Roman" w:cs="Times New Roman"/>
                            <w:sz w:val="20"/>
                            <w:szCs w:val="20"/>
                          </w:rPr>
                          <w:t>Hiệu chỉnh</w:t>
                        </w:r>
                      </w:p>
                    </w:txbxContent>
                  </ns7:textbox>
                </ns7:shape>
                <ns7:shape id="AutoShape 135" ns8:spid="_x0000_s1043" type="#_x0000_t32" style="position:absolute;left:-1200;top:9362;width:8408;height:0;rotation:-9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"/>
                <ns7:shape id="AutoShape 136" ns8:spid="_x0000_s1044" type="#_x0000_t32" style="position:absolute;left:3004;top:5158;width:1278;height: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T3wwAAANwAAAAPAAAAZHJzL2Rvd25yZXYueG1sRE9Na8JA&#10;EL0L/odlhN50Eym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wzF098MAAADcAAAADwAA&#10;AAAAAAAAAAAAAAAHAgAAZHJzL2Rvd25yZXYueG1sUEsFBgAAAAADAAMAtwAAAPcCAAAAAA==&#10;">
                  <ns7:stroke endarrow="block"/>
                </ns7:shape>
                <ns7:roundrect id="AutoShape 137" ns8:spid="_x0000_s1045" style="position:absolute;left:4280;top:10910;width:3444;height:720;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">
                  <ns7:textbox inset="0,0,0,0">
                    <w:txbxContent>
                      <w:p ns2:paraId="7AEBB96F" ns2:textId="77777777" w:rsidR="002E16F4" w:rsidRPr="00CA5328" w:rsidRDefault="002E16F4" w:rsidP="00CA5328">
                        <w:pPr>
                          <w:spacing w:after="0" w:line="240" w:lineRule="auto"/>
                          <w:jc w:val="center"/>
                          <w:rPr>
                            <w:rFonts w:ascii="Times New Roman" w:hAnsi="Times New Roman" w:cs="Times New Roman"/>
                          </w:rPr>
                        </w:pPr>
                        <w:r w:rsidRPr="00CA5328">
                          <w:rPr>
                            <w:rFonts w:ascii="Times New Roman" w:hAnsi="Times New Roman" w:cs="Times New Roman"/>
                          </w:rPr>
                          <w:t>Xác định sản lượng điện hợp đồng tối thiểu năm</w:t>
                        </w:r>
                      </w:p>
                      <w:p ns2:paraId="4035E11E" ns2:textId="77777777" w:rsidR="002E16F4" w:rsidRPr="00CA5328" w:rsidRDefault="002E16F4" w:rsidP="00CA5328">
                        <w:pPr>
                          <w:spacing w:after="0" w:line="240" w:lineRule="auto"/>
                          <w:jc w:val="center"/>
                          <w:rPr>
                            <w:rFonts w:ascii="Times New Roman" w:hAnsi="Times New Roman" w:cs="Times New Roman"/>
                          </w:rPr>
                        </w:pPr>
                        <w:r w:rsidRPr="00CA5328">
                          <w:rPr>
                            <w:rFonts w:ascii="Times New Roman" w:hAnsi="Times New Roman" w:cs="Times New Roman"/>
                          </w:rPr>
                          <w:t>Phân bổ sản lượng điện hợp đồng tối thiểu tháng</w:t>
                        </w:r>
                      </w:p>
                    </w:txbxContent>
                  </ns7:textbox>
                </ns7:roundrect>
                <ns7:shape id="AutoShape 138" ns8:spid="_x0000_s1046" type="#_x0000_t32" style="position:absolute;left:6000;top:11630;width:0;height:1296;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">
                  <ns7:stroke endarrow="block"/>
                </ns7:shape>
                <ns7:roundrect id="AutoShape 139" ns8:spid="_x0000_s1047" style="position:absolute;left:4280;top:4830;width:3444;height:720;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">
                  <ns7:textbox inset="0,0,0,0">
                    <w:txbxContent>
                      <w:p ns2:paraId="142A42C0" ns2:textId="77777777" w:rsidR="002E16F4" w:rsidRPr="007656EF" w:rsidRDefault="002E16F4" w:rsidP="007656EF">
                        <w:pPr>
                          <w:spacing w:line="240" w:lineRule="auto"/>
                          <w:jc w:val="center"/>
                          <w:rPr>
                            <w:rFonts w:ascii="Times New Roman" w:hAnsi="Times New Roman" w:cs="Times New Roman"/>
                          </w:rPr>
                        </w:pPr>
                        <w:r w:rsidRPr="007656EF">
                          <w:rPr>
                            <w:rFonts w:ascii="Times New Roman" w:hAnsi="Times New Roman" w:cs="Times New Roman"/>
                          </w:rPr>
                          <w:t>Cung cấp và chuẩn bị số liệu đầu vào cho lập kế hoạch vận hành</w:t>
                        </w:r>
                      </w:p>
                    </w:txbxContent>
                  </ns7:textbox>
                </ns7:roundrect>
                <ns14:wrap anchorx="margin"/>
              </ns7:group>
            </w:pict>
          </ns1:Fallback>
        </ns1:AlternateContent>
      </w:r>
    </w:p>
    <w:p ns2:paraId="2A308DCD"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23BCBFC6"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b/>
          <w:kern w:val="0"/>
          <w:lang w:val="vi-VN"/>
          <ns2:ligatures ns2:val="none"/>
        </w:rPr>
      </w:pPr>
    </w:p>
    <w:p ns2:paraId="1B15E1A7"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b/>
          <w:kern w:val="0"/>
          <w:lang w:val="vi-VN"/>
          <ns2:ligatures ns2:val="none"/>
        </w:rPr>
      </w:pPr>
    </w:p>
    <w:p ns2:paraId="317E8B87"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b/>
          <w:kern w:val="0"/>
          <w:lang w:val="vi-VN"/>
          <ns2:ligatures ns2:val="none"/>
        </w:rPr>
      </w:pPr>
    </w:p>
    <w:p ns2:paraId="5EBB74EF"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b/>
          <w:kern w:val="0"/>
          <w:lang w:val="vi-VN"/>
          <ns2:ligatures ns2:val="none"/>
        </w:rPr>
      </w:pPr>
    </w:p>
    <w:p ns2:paraId="5881EC2F"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b/>
          <w:kern w:val="0"/>
          <w:lang w:val="vi-VN"/>
          <ns2:ligatures ns2:val="none"/>
        </w:rPr>
      </w:pPr>
    </w:p>
    <w:p ns2:paraId="0B4EAE7B"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b/>
          <w:kern w:val="0"/>
          <w:lang w:val="vi-VN"/>
          <ns2:ligatures ns2:val="none"/>
        </w:rPr>
      </w:pPr>
    </w:p>
    <w:p ns2:paraId="64884B45"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b/>
          <w:kern w:val="0"/>
          <w:lang w:val="vi-VN"/>
          <ns2:ligatures ns2:val="none"/>
        </w:rPr>
      </w:pPr>
    </w:p>
    <w:p ns2:paraId="5BBC84CF"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b/>
          <w:kern w:val="0"/>
          <w:lang w:val="vi-VN"/>
          <ns2:ligatures ns2:val="none"/>
        </w:rPr>
      </w:pPr>
    </w:p>
    <w:p ns2:paraId="6A3FE4DE"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b/>
          <w:kern w:val="0"/>
          <w:lang w:val="vi-VN"/>
          <ns2:ligatures ns2:val="none"/>
        </w:rPr>
      </w:pPr>
    </w:p>
    <w:p ns2:paraId="303C1987"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b/>
          <w:kern w:val="0"/>
          <w:lang w:val="vi-VN"/>
          <ns2:ligatures ns2:val="none"/>
        </w:rPr>
      </w:pPr>
    </w:p>
    <w:p ns2:paraId="0CAC13B5"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b/>
          <w:kern w:val="0"/>
          <w:lang w:val="vi-VN"/>
          <ns2:ligatures ns2:val="none"/>
        </w:rPr>
      </w:pPr>
    </w:p>
    <w:p ns2:paraId="407CBB0E"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b/>
          <w:kern w:val="0"/>
          <w:lang w:val="vi-VN"/>
          <ns2:ligatures ns2:val="none"/>
        </w:rPr>
      </w:pPr>
    </w:p>
    <w:p ns2:paraId="0C20D9B0"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b/>
          <w:kern w:val="0"/>
          <w:lang w:val="vi-VN"/>
          <ns2:ligatures ns2:val="none"/>
        </w:rPr>
      </w:pPr>
    </w:p>
    <w:p ns2:paraId="634BE0FE"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b/>
          <w:kern w:val="0"/>
          <w:lang w:val="vi-VN"/>
          <ns2:ligatures ns2:val="none"/>
        </w:rPr>
      </w:pPr>
    </w:p>
    <w:p ns2:paraId="710368FB"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2ADF56ED"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b/>
          <w:kern w:val="0"/>
          <w:lang w:val="vi-VN"/>
          <ns2:ligatures ns2:val="none"/>
        </w:rPr>
      </w:pPr>
    </w:p>
    <w:p ns2:paraId="551691BF"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b/>
          <w:kern w:val="0"/>
          <w:lang w:val="vi-VN"/>
          <ns2:ligatures ns2:val="none"/>
        </w:rPr>
      </w:pPr>
    </w:p>
    <w:p ns2:paraId="5DE22972"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b/>
          <w:kern w:val="0"/>
          <w:lang w:val="vi-VN"/>
          <ns2:ligatures ns2:val="none"/>
        </w:rPr>
      </w:pPr>
    </w:p>
    <w:p ns2:paraId="485CEB2E"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b/>
          <w:kern w:val="0"/>
          <w:lang w:val="vi-VN"/>
          <ns2:ligatures ns2:val="none"/>
        </w:rPr>
      </w:pPr>
    </w:p>
    <w:p ns2:paraId="2FB72BB6"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2114C374"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349B06EB"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3A652DAD" ns2:textId="77777777" w:rsidR="002E16F4" w:rsidRPr="007656EF" w:rsidRDefault="002E16F4" w:rsidP="002E16F4">
      <w:pPr>
        <w:widowControl w:val="0"/>
        <w:spacing w:beforeLines="50" w:before="120" w:afterLines="50" w:after="120" w:line="271" w:lineRule="auto"/>
        <w:jc w:val="center"/>
        <w:rPr>
          <w:rFonts w:ascii="Times New Roman" w:eastAsia="Times New Roman" w:hAnsi="Times New Roman" w:cs="Times New Roman"/>
          <w:b/>
          <w:kern w:val="0"/>
          <w:sz w:val="28"/>
          <w:szCs w:val="28"/>
          <w:lang w:val="vi-VN"/>
          <ns2:ligatures ns2:val="none"/>
        </w:rPr>
      </w:pPr>
      <w:r w:rsidRPr="007656EF">
        <w:rPr>
          <w:rFonts w:ascii="Times New Roman" w:eastAsia="Times New Roman" w:hAnsi="Times New Roman" w:cs="Times New Roman"/>
          <w:b/>
          <w:noProof/>
          <w:kern w:val="0"/>
          <w:lang w:eastAsia="zh-CN"/>
          <ns2:ligatures ns2:val="none"/>
        </w:rPr>
        <ns1:AlternateContent>
          <ns1:Choice Requires="wps">
            <w:drawing>
              <ns3:anchor distT="0" distB="0" distL="114300" distR="114300" simplePos="0" relativeHeight="251669504" behindDoc="0" locked="0" layoutInCell="1" allowOverlap="1" ns4:anchorId="2A8DFB4D" ns4:editId="23EE90F1">
                <ns3:simplePos x="0" y="0"/>
                <ns3:positionH relativeFrom="column">
                  <ns3:posOffset>5273040</ns3:posOffset>
                </ns3:positionH>
                <ns3:positionV relativeFrom="paragraph">
                  <ns3:posOffset>796290</ns3:posOffset>
                </ns3:positionV>
                <ns3:extent cx="781050" cy="504825"/>
                <ns3:effectExtent l="0" t="0" r="0" b="9525"/>
                <ns3:wrapNone/>
                <ns3:docPr id="38" name="Rectangle 38"/>
                <ns3:cNvGraphicFramePr/>
                <ns5:graphic>
                  <ns5:graphicData uri="http://schemas.microsoft.com/office/word/2010/wordprocessingShape">
                    <ns6:wsp>
                      <ns6:cNvSpPr/>
                      <ns6:spPr>
                        <ns5:xfrm>
                          <ns5:off x="0" y="0"/>
                          <ns5:ext cx="781050" cy="504825"/>
                        </ns5:xfrm>
                        <ns5:prstGeom prst="rect">
                          <ns5:avLst/>
                        </ns5:prstGeom>
                        <ns5:solidFill>
                          <ns5:sysClr val="window" lastClr="FFFFFF"/>
                        </ns5:solidFill>
                        <ns5:ln w="12700" cap="flat" cmpd="sng" algn="ctr">
                          <ns5:noFill/>
                          <ns5:prstDash val="solid"/>
                          <ns5:miter lim="800000"/>
                        </ns5:ln>
                        <ns5:effectLst/>
                      </ns6:spPr>
                      <ns6:bodyPr rot="0" spcFirstLastPara="0" vertOverflow="overflow" horzOverflow="overflow" vert="horz" wrap="square" lIns="91440" tIns="45720" rIns="91440" bIns="45720" numCol="1" spcCol="0" rtlCol="0" fromWordArt="0" anchor="ctr" anchorCtr="0" forceAA="0" compatLnSpc="1">
                        <ns5:prstTxWarp prst="textNoShape">
                          <ns5:avLst/>
                        </ns5:prstTxWarp>
                        <ns5:noAutofit/>
                      </ns6:bodyPr>
                    </ns6:wsp>
                  </ns5:graphicData>
                </ns5:graphic>
              </ns3:anchor>
            </w:drawing>
          </ns1:Choice>
          <ns1:Fallback>
            <w:pict>
              <ns7:rect ns2:anchorId="2042F7F9" id="Rectangle 38" ns8:spid="_x0000_s1026" style="position:absolute;margin-left:415.2pt;margin-top:62.7pt;width:61.5pt;height:39.75pt;z-index:251669504;visibility:visible;mso-wrap-style:square;mso-wrap-distance-left:9pt;mso-wrap-distance-top:0;mso-wrap-distance-right:9pt;mso-wrap-distance-bottom:0;mso-position-horizontal:absolute;mso-position-horizontal-relative:text;mso-position-vertical:absolute;mso-position-vertical-relative:text;v-text-anchor:middle"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" fillcolor="window" stroked="f" strokeweight="1pt"/>
            </w:pict>
          </ns1:Fallback>
        </ns1:AlternateContent>
      </w:r>
      <w:r w:rsidRPr="007656EF">
        <w:rPr>
          <w:rFonts w:ascii="Times New Roman" w:eastAsia="Times New Roman" w:hAnsi="Times New Roman" w:cs="Times New Roman"/>
          <w:b/>
          <w:kern w:val="0"/>
          <w:lang w:val="vi-VN"/>
          <ns2:ligatures ns2:val="none"/>
        </w:rPr>
        <w:br w:type="page"/>
      </w:r>
      <w:r w:rsidRPr="007656EF">
        <w:rPr>
          <w:rFonts w:ascii="Times New Roman" w:eastAsia="Times New Roman" w:hAnsi="Times New Roman" w:cs="Times New Roman"/>
          <w:b/>
          <w:kern w:val="0"/>
          <w:sz w:val="28"/>
          <w:szCs w:val="28"/>
          <w:lang w:val="vi-VN"/>
          <ns2:ligatures ns2:val="none"/>
        </w:rPr>
        <w:lastRenderedPageBreak/>
        <w:t>S</w:t>
      </w:r>
      <w:r w:rsidRPr="007656EF">
        <w:rPr>
          <w:rFonts w:ascii="Times New Roman" w:eastAsia="Times New Roman" w:hAnsi="Times New Roman" w:cs="Times New Roman"/>
          <w:b/>
          <w:kern w:val="0"/>
          <w:sz w:val="28"/>
          <w:lang w:val="vi-VN"/>
          <ns2:ligatures ns2:val="none"/>
        </w:rPr>
        <w:t>ơ đồ</w:t>
      </w:r>
      <w:r w:rsidRPr="007656EF">
        <w:rPr>
          <w:rFonts w:ascii="Times New Roman" w:eastAsia="Times New Roman" w:hAnsi="Times New Roman" w:cs="Times New Roman"/>
          <w:b/>
          <w:kern w:val="0"/>
          <w:sz w:val="28"/>
          <w:szCs w:val="28"/>
          <w:lang w:val="vi-VN"/>
          <ns2:ligatures ns2:val="none"/>
        </w:rPr>
        <w:t xml:space="preserve"> 02 – Trình tự lập kế hoạch vận hành thị trường điện tháng tới</w:t>
      </w:r>
    </w:p>
    <w:p ns2:paraId="56962A8D"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59EB41DB"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noProof/>
          <w:kern w:val="0"/>
          <w:lang w:eastAsia="zh-CN"/>
          <ns2:ligatures ns2:val="none"/>
        </w:rPr>
        <ns1:AlternateContent>
          <ns1:Choice Requires="wpg">
            <w:drawing>
              <ns3:anchor distT="0" distB="0" distL="114300" distR="114300" simplePos="0" relativeHeight="251666432" behindDoc="0" locked="0" layoutInCell="1" allowOverlap="1" ns4:anchorId="123B2A78" ns4:editId="02D90AEC">
                <ns3:simplePos x="0" y="0"/>
                <ns3:positionH relativeFrom="column">
                  <ns3:posOffset>1224915</ns3:posOffset>
                </ns3:positionH>
                <ns3:positionV relativeFrom="paragraph">
                  <ns3:posOffset>108585</ns3:posOffset>
                </ns3:positionV>
                <ns3:extent cx="3044190" cy="5871210"/>
                <ns3:effectExtent l="0" t="0" r="22860" b="15240"/>
                <ns3:wrapNone/>
                <ns3:docPr id="123192038" name="Group 70"/>
                <ns3:cNvGraphicFramePr>
                  <ns5:graphicFrameLocks/>
                </ns3:cNvGraphicFramePr>
                <ns5:graphic>
                  <ns5:graphicData uri="http://schemas.microsoft.com/office/word/2010/wordprocessingGroup">
                    <ns13:wgp>
                      <ns13:cNvGrpSpPr>
                        <ns5:grpSpLocks/>
                      </ns13:cNvGrpSpPr>
                      <ns13:grpSpPr bwMode="auto">
                        <ns5:xfrm>
                          <ns5:off x="0" y="0"/>
                          <ns5:ext cx="3044190" cy="5871210"/>
                          <ns5:chOff x="3331" y="3002"/>
                          <ns5:chExt cx="4794" cy="9246"/>
                        </ns5:xfrm>
                      </ns13:grpSpPr>
                      <ns6:wsp>
                        <ns6:cNvPr id="1074982935" name="AutoShape 39"/>
                        <ns6:cNvSpPr>
                          <ns5:spLocks noChangeArrowheads="1"/>
                        </ns6:cNvSpPr>
                        <ns6:spPr bwMode="auto">
                          <ns5:xfrm>
                            <ns5:off x="4626" y="5171"/>
                            <ns5:ext cx="3339" cy="784"/>
                          </ns5:xfrm>
                          <ns5:prstGeom prst="roundRect">
                            <ns5:avLst>
                              <ns5:gd name="adj" fmla="val 16667"/>
                            </ns5:avLst>
                          </ns5:prstGeom>
                          <ns5:solidFill>
                            <ns5:srgbClr val="FFFFFF"/>
                          </ns5:solidFill>
                          <ns5:ln w="9525">
                            <ns5:solidFill>
                              <ns5:srgbClr val="000000"/>
                            </ns5:solidFill>
                            <ns5:round/>
                            <ns5:headEnd/>
                            <ns5:tailEnd/>
                          </ns5:ln>
                        </ns6:spPr>
                        <ns6:txbx>
                          <w:txbxContent>
                            <w:p ns2:paraId="661E5416" ns2:textId="77777777" w:rsidR="002E16F4" w:rsidRPr="00393FF3" w:rsidRDefault="002E16F4" w:rsidP="00393FF3">
                              <w:pPr>
                                <w:spacing w:after="0" w:line="240" w:lineRule="auto"/>
                                <w:jc w:val="center"/>
                                <w:rPr>
                                  <w:rFonts w:ascii="Times New Roman" w:hAnsi="Times New Roman" w:cs="Times New Roman"/>
                                </w:rPr>
                              </w:pPr>
                              <w:r w:rsidRPr="00393FF3">
                                <w:rPr>
                                  <w:rFonts w:ascii="Times New Roman" w:hAnsi="Times New Roman" w:cs="Times New Roman"/>
                                </w:rPr>
                                <w:t xml:space="preserve">Tính toán mô phỏng </w:t>
                              </w:r>
                            </w:p>
                            <w:p ns2:paraId="348CC029" ns2:textId="77777777" w:rsidR="002E16F4" w:rsidRPr="00393FF3" w:rsidRDefault="002E16F4" w:rsidP="00393FF3">
                              <w:pPr>
                                <w:spacing w:after="0" w:line="240" w:lineRule="auto"/>
                                <w:jc w:val="center"/>
                                <w:rPr>
                                  <w:rFonts w:ascii="Times New Roman" w:hAnsi="Times New Roman" w:cs="Times New Roman"/>
                                </w:rPr>
                              </w:pPr>
                              <w:r w:rsidRPr="00393FF3">
                                <w:rPr>
                                  <w:rFonts w:ascii="Times New Roman" w:hAnsi="Times New Roman" w:cs="Times New Roman"/>
                                </w:rPr>
                                <w:t>thị trường điện</w:t>
                              </w:r>
                            </w:p>
                          </w:txbxContent>
                        </ns6:txbx>
                        <ns6:bodyPr rot="0" vert="horz" wrap="square" lIns="0" tIns="45720" rIns="0" bIns="45720" anchor="t" anchorCtr="0" upright="1">
                          <ns5:noAutofit/>
                        </ns6:bodyPr>
                      </ns6:wsp>
                      <ns6:wsp>
                        <ns6:cNvPr id="907038769" name="AutoShape 40"/>
                        <ns6:cNvSpPr>
                          <ns5:spLocks noChangeArrowheads="1"/>
                        </ns6:cNvSpPr>
                        <ns6:spPr bwMode="auto">
                          <ns5:xfrm>
                            <ns5:off x="4625" y="6343"/>
                            <ns5:ext cx="3340" cy="844"/>
                          </ns5:xfrm>
                          <ns5:prstGeom prst="roundRect">
                            <ns5:avLst>
                              <ns5:gd name="adj" fmla="val 16667"/>
                            </ns5:avLst>
                          </ns5:prstGeom>
                          <ns5:solidFill>
                            <ns5:srgbClr val="FFFFFF"/>
                          </ns5:solidFill>
                          <ns5:ln w="9525">
                            <ns5:solidFill>
                              <ns5:srgbClr val="000000"/>
                            </ns5:solidFill>
                            <ns5:round/>
                            <ns5:headEnd/>
                            <ns5:tailEnd/>
                          </ns5:ln>
                        </ns6:spPr>
                        <ns6:txbx>
                          <w:txbxContent>
                            <w:p ns2:paraId="2E8A6988" ns2:textId="77777777" w:rsidR="002E16F4" w:rsidRPr="00393FF3" w:rsidRDefault="002E16F4" w:rsidP="00393FF3">
                              <w:pPr>
                                <w:spacing w:after="0" w:line="240" w:lineRule="auto"/>
                                <w:jc w:val="center"/>
                                <w:rPr>
                                  <w:rFonts w:ascii="Times New Roman" w:hAnsi="Times New Roman" w:cs="Times New Roman"/>
                                </w:rPr>
                              </w:pPr>
                              <w:r w:rsidRPr="00393FF3">
                                <w:rPr>
                                  <w:rFonts w:ascii="Times New Roman" w:hAnsi="Times New Roman" w:cs="Times New Roman"/>
                                </w:rPr>
                                <w:t>Phân loại nhà máy chạy nền, lưng, đỉnh</w:t>
                              </w:r>
                            </w:p>
                          </w:txbxContent>
                        </ns6:txbx>
                        <ns6:bodyPr rot="0" vert="horz" wrap="square" lIns="0" tIns="45720" rIns="0" bIns="45720" anchor="t" anchorCtr="0" upright="1">
                          <ns5:noAutofit/>
                        </ns6:bodyPr>
                      </ns6:wsp>
                      <ns6:wsp>
                        <ns6:cNvPr id="1455989709" name="AutoShape 41"/>
                        <ns6:cNvSpPr>
                          <ns5:spLocks noChangeArrowheads="1"/>
                        </ns6:cNvSpPr>
                        <ns6:spPr bwMode="auto">
                          <ns5:xfrm>
                            <ns5:off x="4625" y="4098"/>
                            <ns5:ext cx="3340" cy="696"/>
                          </ns5:xfrm>
                          <ns5:prstGeom prst="roundRect">
                            <ns5:avLst>
                              <ns5:gd name="adj" fmla="val 16667"/>
                            </ns5:avLst>
                          </ns5:prstGeom>
                          <ns5:solidFill>
                            <ns5:srgbClr val="FFFFFF"/>
                          </ns5:solidFill>
                          <ns5:ln w="9525">
                            <ns5:solidFill>
                              <ns5:srgbClr val="000000"/>
                            </ns5:solidFill>
                            <ns5:round/>
                            <ns5:headEnd/>
                            <ns5:tailEnd/>
                          </ns5:ln>
                        </ns6:spPr>
                        <ns6:txbx>
                          <w:txbxContent>
                            <w:p ns2:paraId="73DA5C8D" ns2:textId="77777777" w:rsidR="002E16F4" w:rsidRPr="00393FF3" w:rsidRDefault="002E16F4" w:rsidP="00393FF3">
                              <w:pPr>
                                <w:spacing w:after="0"/>
                                <w:jc w:val="center"/>
                                <w:rPr>
                                  <w:rFonts w:ascii="Times New Roman" w:hAnsi="Times New Roman" w:cs="Times New Roman"/>
                                </w:rPr>
                              </w:pPr>
                              <w:r w:rsidRPr="00393FF3">
                                <w:rPr>
                                  <w:rFonts w:ascii="Times New Roman" w:hAnsi="Times New Roman" w:cs="Times New Roman"/>
                                </w:rPr>
                                <w:t xml:space="preserve">Tính toán </w:t>
                              </w:r>
                            </w:p>
                            <w:p ns2:paraId="1B1D7D51" ns2:textId="77777777" w:rsidR="002E16F4" w:rsidRPr="00393FF3" w:rsidRDefault="002E16F4" w:rsidP="00393FF3">
                              <w:pPr>
                                <w:spacing w:after="0"/>
                                <w:jc w:val="center"/>
                                <w:rPr>
                                  <w:rFonts w:ascii="Times New Roman" w:hAnsi="Times New Roman" w:cs="Times New Roman"/>
                                </w:rPr>
                              </w:pPr>
                              <w:r w:rsidRPr="00393FF3">
                                <w:rPr>
                                  <w:rFonts w:ascii="Times New Roman" w:hAnsi="Times New Roman" w:cs="Times New Roman"/>
                                </w:rPr>
                                <w:t>giá trị nước</w:t>
                              </w:r>
                            </w:p>
                          </w:txbxContent>
                        </ns6:txbx>
                        <ns6:bodyPr rot="0" vert="horz" wrap="square" lIns="0" tIns="0" rIns="0" bIns="0" anchor="t" anchorCtr="0" upright="1">
                          <ns5:noAutofit/>
                        </ns6:bodyPr>
                      </ns6:wsp>
                      <ns6:wsp>
                        <ns6:cNvPr id="643967932" name="AutoShape 42"/>
                        <ns6:cNvSpPr>
                          <ns5:spLocks noChangeArrowheads="1"/>
                        </ns6:cNvSpPr>
                        <ns6:spPr bwMode="auto">
                          <ns5:xfrm>
                            <ns5:off x="4655" y="7551"/>
                            <ns5:ext cx="3340" cy="761"/>
                          </ns5:xfrm>
                          <ns5:prstGeom prst="roundRect">
                            <ns5:avLst>
                              <ns5:gd name="adj" fmla="val 16667"/>
                            </ns5:avLst>
                          </ns5:prstGeom>
                          <ns5:solidFill>
                            <ns5:srgbClr val="FFFFFF"/>
                          </ns5:solidFill>
                          <ns5:ln w="9525">
                            <ns5:solidFill>
                              <ns5:srgbClr val="000000"/>
                            </ns5:solidFill>
                            <ns5:round/>
                            <ns5:headEnd/>
                            <ns5:tailEnd/>
                          </ns5:ln>
                        </ns6:spPr>
                        <ns6:txbx>
                          <w:txbxContent>
                            <w:p ns2:paraId="79A221F6" ns2:textId="77777777" w:rsidR="002E16F4" w:rsidRPr="00821181" w:rsidRDefault="002E16F4" w:rsidP="00821181">
                              <w:pPr>
                                <w:spacing w:after="0" w:line="240" w:lineRule="auto"/>
                                <w:jc w:val="center"/>
                                <w:rPr>
                                  <w:rFonts w:ascii="Times New Roman" w:hAnsi="Times New Roman" w:cs="Times New Roman"/>
                                </w:rPr>
                              </w:pPr>
                              <w:r w:rsidRPr="00821181">
                                <w:rPr>
                                  <w:rFonts w:ascii="Times New Roman" w:hAnsi="Times New Roman" w:cs="Times New Roman"/>
                                </w:rPr>
                                <w:t xml:space="preserve">Hiệu chỉnh giới hạn </w:t>
                              </w:r>
                            </w:p>
                            <w:p ns2:paraId="5BFDCB22" ns2:textId="77777777" w:rsidR="002E16F4" w:rsidRPr="00821181" w:rsidRDefault="002E16F4" w:rsidP="00821181">
                              <w:pPr>
                                <w:spacing w:after="0" w:line="240" w:lineRule="auto"/>
                                <w:jc w:val="center"/>
                                <w:rPr>
                                  <w:rFonts w:ascii="Times New Roman" w:hAnsi="Times New Roman" w:cs="Times New Roman"/>
                                </w:rPr>
                              </w:pPr>
                              <w:r w:rsidRPr="00821181">
                                <w:rPr>
                                  <w:rFonts w:ascii="Times New Roman" w:hAnsi="Times New Roman" w:cs="Times New Roman"/>
                                </w:rPr>
                                <w:t>bản chào nhiệt điện</w:t>
                              </w:r>
                            </w:p>
                          </w:txbxContent>
                        </ns6:txbx>
                        <ns6:bodyPr rot="0" vert="horz" wrap="square" lIns="0" tIns="45720" rIns="0" bIns="45720" anchor="t" anchorCtr="0" upright="1">
                          <ns5:noAutofit/>
                        </ns6:bodyPr>
                      </ns6:wsp>
                      <ns6:wsp>
                        <ns6:cNvPr id="917174991" name="AutoShape 43"/>
                        <ns6:cNvCnPr>
                          <ns5:cxnSpLocks noChangeShapeType="1"/>
                        </ns6:cNvCnPr>
                        <ns6:spPr bwMode="auto">
                          <ns5:xfrm>
                            <ns5:off x="6291" y="4794"/>
                            <ns5:ext cx="0" cy="36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145766776" name="AutoShape 44"/>
                        <ns6:cNvCnPr>
                          <ns5:cxnSpLocks noChangeShapeType="1"/>
                        </ns6:cNvCnPr>
                        <ns6:spPr bwMode="auto">
                          <ns5:xfrm>
                            <ns5:off x="6289" y="5969"/>
                            <ns5:ext cx="0" cy="36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166233309" name="AutoShape 45"/>
                        <ns6:cNvCnPr>
                          <ns5:cxnSpLocks noChangeShapeType="1"/>
                        </ns6:cNvCnPr>
                        <ns6:spPr bwMode="auto">
                          <ns5:xfrm>
                            <ns5:off x="6293" y="7191"/>
                            <ns5:ext cx="0" cy="36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246931889" name="AutoShape 52"/>
                        <ns6:cNvSpPr>
                          <ns5:spLocks noChangeArrowheads="1"/>
                        </ns6:cNvSpPr>
                        <ns6:spPr bwMode="auto">
                          <ns5:xfrm>
                            <ns5:off x="4684" y="8647"/>
                            <ns5:ext cx="3341" cy="771"/>
                          </ns5:xfrm>
                          <ns5:prstGeom prst="roundRect">
                            <ns5:avLst>
                              <ns5:gd name="adj" fmla="val 16667"/>
                            </ns5:avLst>
                          </ns5:prstGeom>
                          <ns5:solidFill>
                            <ns5:srgbClr val="FFFFFF"/>
                          </ns5:solidFill>
                          <ns5:ln w="9525">
                            <ns5:solidFill>
                              <ns5:srgbClr val="000000"/>
                            </ns5:solidFill>
                            <ns5:round/>
                            <ns5:headEnd/>
                            <ns5:tailEnd/>
                          </ns5:ln>
                        </ns6:spPr>
                        <ns6:txbx>
                          <w:txbxContent>
                            <w:p ns2:paraId="2ACA9DE7" ns2:textId="77777777" w:rsidR="002E16F4" w:rsidRPr="00821181" w:rsidRDefault="002E16F4" w:rsidP="00821181">
                              <w:pPr>
                                <w:spacing w:after="0" w:line="240" w:lineRule="auto"/>
                                <w:jc w:val="center"/>
                                <w:rPr>
                                  <w:rFonts w:ascii="Times New Roman" w:hAnsi="Times New Roman" w:cs="Times New Roman"/>
                                </w:rPr>
                              </w:pPr>
                              <w:r w:rsidRPr="00821181">
                                <w:rPr>
                                  <w:rFonts w:ascii="Times New Roman" w:hAnsi="Times New Roman" w:cs="Times New Roman"/>
                                </w:rPr>
                                <w:t>Phân bổ sản lượng</w:t>
                              </w:r>
                            </w:p>
                            <w:p ns2:paraId="3A187093" ns2:textId="77777777" w:rsidR="002E16F4" w:rsidRPr="00821181" w:rsidRDefault="002E16F4" w:rsidP="00821181">
                              <w:pPr>
                                <w:spacing w:after="0" w:line="240" w:lineRule="auto"/>
                                <w:jc w:val="center"/>
                                <w:rPr>
                                  <w:rFonts w:ascii="Times New Roman" w:hAnsi="Times New Roman" w:cs="Times New Roman"/>
                                </w:rPr>
                              </w:pPr>
                              <w:r w:rsidRPr="00821181">
                                <w:rPr>
                                  <w:rFonts w:ascii="Times New Roman" w:hAnsi="Times New Roman" w:cs="Times New Roman"/>
                                </w:rPr>
                                <w:t>hợp đồng chu kỳ giao dịch</w:t>
                              </w:r>
                            </w:p>
                          </w:txbxContent>
                        </ns6:txbx>
                        <ns6:bodyPr rot="0" vert="horz" wrap="square" lIns="0" tIns="45720" rIns="0" bIns="45720" anchor="t" anchorCtr="0" upright="1">
                          <ns5:noAutofit/>
                        </ns6:bodyPr>
                      </ns6:wsp>
                      <ns6:wsp>
                        <ns6:cNvPr id="1585900718" name="AutoShape 53"/>
                        <ns6:cNvCnPr>
                          <ns5:cxnSpLocks noChangeShapeType="1"/>
                        </ns6:cNvCnPr>
                        <ns6:spPr bwMode="auto">
                          <ns5:xfrm>
                            <ns5:off x="6316" y="8287"/>
                            <ns5:ext cx="0" cy="36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710410925" name="AutoShape 54"/>
                        <ns6:cNvCnPr>
                          <ns5:cxnSpLocks noChangeShapeType="1"/>
                        </ns6:cNvCnPr>
                        <ns6:spPr bwMode="auto">
                          <ns5:xfrm>
                            <ns5:off x="6348" y="9418"/>
                            <ns5:ext cx="0" cy="36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90335055" name="AutoShape 55"/>
                        <ns6:cNvSpPr>
                          <ns5:spLocks noChangeArrowheads="1"/>
                        </ns6:cNvSpPr>
                        <ns6:spPr bwMode="auto">
                          <ns5:xfrm>
                            <ns5:off x="4684" y="9778"/>
                            <ns5:ext cx="3355" cy="1285"/>
                          </ns5:xfrm>
                          <ns5:prstGeom prst="diamond">
                            <ns5:avLst/>
                          </ns5:prstGeom>
                          <ns5:solidFill>
                            <ns5:srgbClr val="FFFFFF"/>
                          </ns5:solidFill>
                          <ns5:ln w="9525">
                            <ns5:solidFill>
                              <ns5:srgbClr val="000000"/>
                            </ns5:solidFill>
                            <ns5:miter lim="800000"/>
                            <ns5:headEnd/>
                            <ns5:tailEnd/>
                          </ns5:ln>
                        </ns6:spPr>
                        <ns6:txbx>
                          <w:txbxContent>
                            <w:p ns2:paraId="597586CF" ns2:textId="77777777" w:rsidR="002E16F4" w:rsidRPr="00821181" w:rsidRDefault="002E16F4" w:rsidP="00821181">
                              <w:pPr>
                                <w:spacing w:after="0" w:line="240" w:lineRule="auto"/>
                                <w:jc w:val="center"/>
                                <w:rPr>
                                  <w:rFonts w:ascii="Times New Roman" w:hAnsi="Times New Roman" w:cs="Times New Roman"/>
                                </w:rPr>
                              </w:pPr>
                              <w:r w:rsidRPr="00821181">
                                <w:rPr>
                                  <w:rFonts w:ascii="Times New Roman" w:hAnsi="Times New Roman" w:cs="Times New Roman"/>
                                </w:rPr>
                                <w:t>Kiểm tra, thẩm định</w:t>
                              </w:r>
                            </w:p>
                          </w:txbxContent>
                        </ns6:txbx>
                        <ns6:bodyPr rot="0" vert="horz" wrap="square" lIns="0" tIns="0" rIns="0" bIns="0" anchor="t" anchorCtr="0" upright="1">
                          <ns5:noAutofit/>
                        </ns6:bodyPr>
                      </ns6:wsp>
                      <ns6:wsp>
                        <ns6:cNvPr id="397586915" name="AutoShape 56"/>
                        <ns6:cNvCnPr>
                          <ns5:cxnSpLocks noChangeShapeType="1"/>
                        </ns6:cNvCnPr>
                        <ns6:spPr bwMode="auto">
                          <ns5:xfrm>
                            <ns5:off x="6395" y="11063"/>
                            <ns5:ext cx="0" cy="36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762803201" name="AutoShape 57"/>
                        <ns6:cNvSpPr>
                          <ns5:spLocks noChangeArrowheads="1"/>
                        </ns6:cNvSpPr>
                        <ns6:spPr bwMode="auto">
                          <ns5:xfrm>
                            <ns5:off x="4769" y="11423"/>
                            <ns5:ext cx="3356" cy="825"/>
                          </ns5:xfrm>
                          <ns5:prstGeom prst="roundRect">
                            <ns5:avLst>
                              <ns5:gd name="adj" fmla="val 16667"/>
                            </ns5:avLst>
                          </ns5:prstGeom>
                          <ns5:solidFill>
                            <ns5:srgbClr val="FFFFFF"/>
                          </ns5:solidFill>
                          <ns5:ln w="9525">
                            <ns5:solidFill>
                              <ns5:srgbClr val="000000"/>
                            </ns5:solidFill>
                            <ns5:round/>
                            <ns5:headEnd/>
                            <ns5:tailEnd/>
                          </ns5:ln>
                        </ns6:spPr>
                        <ns6:txbx>
                          <w:txbxContent>
                            <w:p ns2:paraId="7BADC360" ns2:textId="77777777" w:rsidR="002E16F4" w:rsidRPr="00821181" w:rsidRDefault="002E16F4" w:rsidP="00821181">
                              <w:pPr>
                                <w:spacing w:after="0" w:line="240" w:lineRule="auto"/>
                                <w:jc w:val="center"/>
                                <w:rPr>
                                  <w:rFonts w:ascii="Times New Roman" w:hAnsi="Times New Roman" w:cs="Times New Roman"/>
                                </w:rPr>
                              </w:pPr>
                              <w:r w:rsidRPr="00821181">
                                <w:rPr>
                                  <w:rFonts w:ascii="Times New Roman" w:hAnsi="Times New Roman" w:cs="Times New Roman"/>
                                </w:rPr>
                                <w:t xml:space="preserve">Phê duyệt, công bố </w:t>
                              </w:r>
                            </w:p>
                            <w:p ns2:paraId="542D2CD0" ns2:textId="77777777" w:rsidR="002E16F4" w:rsidRPr="00821181" w:rsidRDefault="002E16F4" w:rsidP="00821181">
                              <w:pPr>
                                <w:spacing w:after="0" w:line="240" w:lineRule="auto"/>
                                <w:jc w:val="center"/>
                                <w:rPr>
                                  <w:rFonts w:ascii="Times New Roman" w:hAnsi="Times New Roman" w:cs="Times New Roman"/>
                                </w:rPr>
                              </w:pPr>
                              <w:r w:rsidRPr="00821181">
                                <w:rPr>
                                  <w:rFonts w:ascii="Times New Roman" w:hAnsi="Times New Roman" w:cs="Times New Roman"/>
                                </w:rPr>
                                <w:t>kế hoạch tháng</w:t>
                              </w:r>
                            </w:p>
                          </w:txbxContent>
                        </ns6:txbx>
                        <ns6:bodyPr rot="0" vert="horz" wrap="square" lIns="0" tIns="45720" rIns="0" bIns="45720" anchor="t" anchorCtr="0" upright="1">
                          <ns5:noAutofit/>
                        </ns6:bodyPr>
                      </ns6:wsp>
                      <ns6:wsp>
                        <ns6:cNvPr id="1152018491" name="AutoShape 58"/>
                        <ns6:cNvCnPr>
                          <ns5:cxnSpLocks noChangeShapeType="1"/>
                        </ns6:cNvCnPr>
                        <ns6:spPr bwMode="auto">
                          <ns5:xfrm flipH="1">
                            <ns5:off x="3331" y="10421"/>
                            <ns5:ext cx="1353" cy="0"/>
                          </ns5:xfrm>
                          <ns5:prstGeom prst="straightConnector1">
                            <ns5:avLst/>
                          </ns5:prstGeom>
                          <ns5:noFill/>
                          <ns5:ln w="9525">
                            <ns5:solidFill>
                              <ns5:srgbClr val="000000"/>
                            </ns5:solidFill>
                            <ns5:round/>
                            <ns5:headEnd/>
                            <ns5:tailEnd/>
                          </ns5:ln>
                          <ns5:extLst>
                            <ns5:ext uri="{909E8E84-426E-40DD-AFC4-6F175D3DCCD1}">
                              <ns9:hiddenFill>
                                <ns5:noFill/>
                              </ns9:hiddenFill>
                            </ns5:ext>
                          </ns5:extLst>
                        </ns6:spPr>
                        <ns6:bodyPr/>
                      </ns6:wsp>
                      <ns6:wsp>
                        <ns6:cNvPr id="1186249232" name="Text Box 60"/>
                        <ns6:cNvSpPr txBox="1">
                          <ns5:spLocks noChangeArrowheads="1"/>
                        </ns6:cNvSpPr>
                        <ns6:spPr bwMode="auto">
                          <ns5:xfrm>
                            <ns5:off x="3817" y="9873"/>
                            <ns5:ext cx="952" cy="287"/>
                          </ns5:xfrm>
                          <ns5:prstGeom prst="rect">
                            <ns5:avLst/>
                          </ns5:prstGeom>
                          <ns5:solidFill>
                            <ns5:srgbClr val="FFFFFF"/>
                          </ns5:solidFill>
                          <ns5:ln>
                            <ns5:noFill/>
                          </ns5:ln>
                          <ns5:extLst>
                            <ns5:ext uri="{91240B29-F687-4F45-9708-019B960494DF}">
                              <ns9:hiddenLine w="9525">
                                <ns5:solidFill>
                                  <ns5:srgbClr val="000000"/>
                                </ns5:solidFill>
                                <ns5:miter lim="800000"/>
                                <ns5:headEnd/>
                                <ns5:tailEnd/>
                              </ns9:hiddenLine>
                            </ns5:ext>
                          </ns5:extLst>
                        </ns6:spPr>
                        <ns6:txbx>
                          <w:txbxContent>
                            <w:p ns2:paraId="4B7A73AC" ns2:textId="77777777" w:rsidR="002E16F4" w:rsidRPr="00821181" w:rsidRDefault="002E16F4" w:rsidP="00821181">
                              <w:pPr>
                                <w:spacing w:after="0" w:line="240" w:lineRule="auto"/>
                                <w:rPr>
                                  <w:rFonts w:ascii="Times New Roman" w:hAnsi="Times New Roman" w:cs="Times New Roman"/>
                                </w:rPr>
                              </w:pPr>
                              <w:r w:rsidRPr="00821181">
                                <w:rPr>
                                  <w:rFonts w:ascii="Times New Roman" w:hAnsi="Times New Roman" w:cs="Times New Roman"/>
                                  <w:sz w:val="20"/>
                                  <w:szCs w:val="20"/>
                                </w:rPr>
                                <w:t>Hiệu chỉnh</w:t>
                              </w:r>
                            </w:p>
                          </w:txbxContent>
                        </ns6:txbx>
                        <ns6:bodyPr rot="0" vert="horz" wrap="square" lIns="0" tIns="0" rIns="0" bIns="0" anchor="t" anchorCtr="0" upright="1">
                          <ns5:noAutofit/>
                        </ns6:bodyPr>
                      </ns6:wsp>
                      <ns6:wsp>
                        <ns6:cNvPr id="788047546" name="AutoShape 62"/>
                        <ns6:cNvCnPr>
                          <ns5:cxnSpLocks noChangeShapeType="1"/>
                        </ns6:cNvCnPr>
                        <ns6:spPr bwMode="auto">
                          <ns5:xfrm>
                            <ns5:off x="3347" y="3353"/>
                            <ns5:ext cx="1278" cy="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36124544" name="AutoShape 100"/>
                        <ns6:cNvSpPr>
                          <ns5:spLocks noChangeArrowheads="1"/>
                        </ns6:cNvSpPr>
                        <ns6:spPr bwMode="auto">
                          <ns5:xfrm>
                            <ns5:off x="4610" y="3002"/>
                            <ns5:ext cx="3355" cy="696"/>
                          </ns5:xfrm>
                          <ns5:prstGeom prst="roundRect">
                            <ns5:avLst>
                              <ns5:gd name="adj" fmla="val 16667"/>
                            </ns5:avLst>
                          </ns5:prstGeom>
                          <ns5:solidFill>
                            <ns5:srgbClr val="FFFFFF"/>
                          </ns5:solidFill>
                          <ns5:ln w="9525">
                            <ns5:solidFill>
                              <ns5:srgbClr val="000000"/>
                            </ns5:solidFill>
                            <ns5:round/>
                            <ns5:headEnd/>
                            <ns5:tailEnd/>
                          </ns5:ln>
                        </ns6:spPr>
                        <ns6:txbx>
                          <w:txbxContent>
                            <w:p ns2:paraId="29827D1F" ns2:textId="77777777" w:rsidR="002E16F4" w:rsidRPr="00393FF3" w:rsidRDefault="002E16F4" w:rsidP="00393FF3">
                              <w:pPr>
                                <w:spacing w:after="0"/>
                                <w:jc w:val="center"/>
                                <w:rPr>
                                  <w:rFonts w:ascii="Times New Roman" w:hAnsi="Times New Roman" w:cs="Times New Roman"/>
                                </w:rPr>
                              </w:pPr>
                              <w:r w:rsidRPr="00393FF3">
                                <w:rPr>
                                  <w:rFonts w:ascii="Times New Roman" w:hAnsi="Times New Roman" w:cs="Times New Roman"/>
                                </w:rPr>
                                <w:t>Cung cấp và chuẩn bị số liệu đầu vào phục vụ lập kế hoạch tháng</w:t>
                              </w:r>
                            </w:p>
                          </w:txbxContent>
                        </ns6:txbx>
                        <ns6:bodyPr rot="0" vert="horz" wrap="square" lIns="0" tIns="0" rIns="0" bIns="0" anchor="t" anchorCtr="0" upright="1">
                          <ns5:noAutofit/>
                        </ns6:bodyPr>
                      </ns6:wsp>
                      <ns6:wsp>
                        <ns6:cNvPr id="1367198833" name="AutoShape 101"/>
                        <ns6:cNvCnPr>
                          <ns5:cxnSpLocks noChangeShapeType="1"/>
                        </ns6:cNvCnPr>
                        <ns6:spPr bwMode="auto">
                          <ns5:xfrm>
                            <ns5:off x="6293" y="3725"/>
                            <ns5:ext cx="0" cy="36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102720876" name="AutoShape 102"/>
                        <ns6:cNvCnPr>
                          <ns5:cxnSpLocks noChangeShapeType="1"/>
                        </ns6:cNvCnPr>
                        <ns6:spPr bwMode="auto">
                          <ns5:xfrm>
                            <ns5:off x="3331" y="3353"/>
                            <ns5:ext cx="0" cy="7089"/>
                          </ns5:xfrm>
                          <ns5:prstGeom prst="straightConnector1">
                            <ns5:avLst/>
                          </ns5:prstGeom>
                          <ns5:noFill/>
                          <ns5:ln w="9525">
                            <ns5:solidFill>
                              <ns5:srgbClr val="000000"/>
                            </ns5:solidFill>
                            <ns5:round/>
                            <ns5:headEnd/>
                            <ns5:tailEnd/>
                          </ns5:ln>
                          <ns5:extLst>
                            <ns5:ext uri="{909E8E84-426E-40DD-AFC4-6F175D3DCCD1}">
                              <ns9:hiddenFill>
                                <ns5:noFill/>
                              </ns9:hiddenFill>
                            </ns5:ext>
                          </ns5:extLst>
                        </ns6:spPr>
                        <ns6:bodyPr/>
                      </ns6:wsp>
                    </ns13:wgp>
                  </ns5:graphicData>
                </ns5:graphic>
                <ns4:sizeRelH relativeFrom="page">
                  <ns4:pctWidth>0</ns4:pctWidth>
                </ns4:sizeRelH>
                <ns4:sizeRelV relativeFrom="page">
                  <ns4:pctHeight>0</ns4:pctHeight>
                </ns4:sizeRelV>
              </ns3:anchor>
            </w:drawing>
          </ns1:Choice>
          <ns1:Fallback>
            <w:pict>
              <ns7:group ns2:anchorId="123B2A78" id="Group 70" ns8:spid="_x0000_s1048" style="position:absolute;margin-left:96.45pt;margin-top:8.55pt;width:239.7pt;height:462.3pt;z-index:251666432" coordorigin="3331,3002" coordsize="4794,9246"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">
                <ns7:roundrect id="AutoShape 39" ns8:spid="_x0000_s1049" style="position:absolute;left:4626;top:5171;width:3339;height:784;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">
                  <ns7:textbox inset="0,,0">
                    <w:txbxContent>
                      <w:p ns2:paraId="661E5416" ns2:textId="77777777" w:rsidR="002E16F4" w:rsidRPr="00393FF3" w:rsidRDefault="002E16F4" w:rsidP="00393FF3">
                        <w:pPr>
                          <w:spacing w:after="0" w:line="240" w:lineRule="auto"/>
                          <w:jc w:val="center"/>
                          <w:rPr>
                            <w:rFonts w:ascii="Times New Roman" w:hAnsi="Times New Roman" w:cs="Times New Roman"/>
                          </w:rPr>
                        </w:pPr>
                        <w:r w:rsidRPr="00393FF3">
                          <w:rPr>
                            <w:rFonts w:ascii="Times New Roman" w:hAnsi="Times New Roman" w:cs="Times New Roman"/>
                          </w:rPr>
                          <w:t xml:space="preserve">Tính toán mô phỏng </w:t>
                        </w:r>
                      </w:p>
                      <w:p ns2:paraId="348CC029" ns2:textId="77777777" w:rsidR="002E16F4" w:rsidRPr="00393FF3" w:rsidRDefault="002E16F4" w:rsidP="00393FF3">
                        <w:pPr>
                          <w:spacing w:after="0" w:line="240" w:lineRule="auto"/>
                          <w:jc w:val="center"/>
                          <w:rPr>
                            <w:rFonts w:ascii="Times New Roman" w:hAnsi="Times New Roman" w:cs="Times New Roman"/>
                          </w:rPr>
                        </w:pPr>
                        <w:r w:rsidRPr="00393FF3">
                          <w:rPr>
                            <w:rFonts w:ascii="Times New Roman" w:hAnsi="Times New Roman" w:cs="Times New Roman"/>
                          </w:rPr>
                          <w:t>thị trường điện</w:t>
                        </w:r>
                      </w:p>
                    </w:txbxContent>
                  </ns7:textbox>
                </ns7:roundrect>
                <ns7:roundrect id="AutoShape 40" ns8:spid="_x0000_s1050" style="position:absolute;left:4625;top:6343;width:3340;height:844;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">
                  <ns7:textbox inset="0,,0">
                    <w:txbxContent>
                      <w:p ns2:paraId="2E8A6988" ns2:textId="77777777" w:rsidR="002E16F4" w:rsidRPr="00393FF3" w:rsidRDefault="002E16F4" w:rsidP="00393FF3">
                        <w:pPr>
                          <w:spacing w:after="0" w:line="240" w:lineRule="auto"/>
                          <w:jc w:val="center"/>
                          <w:rPr>
                            <w:rFonts w:ascii="Times New Roman" w:hAnsi="Times New Roman" w:cs="Times New Roman"/>
                          </w:rPr>
                        </w:pPr>
                        <w:r w:rsidRPr="00393FF3">
                          <w:rPr>
                            <w:rFonts w:ascii="Times New Roman" w:hAnsi="Times New Roman" w:cs="Times New Roman"/>
                          </w:rPr>
                          <w:t>Phân loại nhà máy chạy nền, lưng, đỉnh</w:t>
                        </w:r>
                      </w:p>
                    </w:txbxContent>
                  </ns7:textbox>
                </ns7:roundrect>
                <ns7:roundrect id="AutoShape 41" ns8:spid="_x0000_s1051" style="position:absolute;left:4625;top:4098;width:3340;height:696;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">
                  <ns7:textbox inset="0,0,0,0">
                    <w:txbxContent>
                      <w:p ns2:paraId="73DA5C8D" ns2:textId="77777777" w:rsidR="002E16F4" w:rsidRPr="00393FF3" w:rsidRDefault="002E16F4" w:rsidP="00393FF3">
                        <w:pPr>
                          <w:spacing w:after="0"/>
                          <w:jc w:val="center"/>
                          <w:rPr>
                            <w:rFonts w:ascii="Times New Roman" w:hAnsi="Times New Roman" w:cs="Times New Roman"/>
                          </w:rPr>
                        </w:pPr>
                        <w:r w:rsidRPr="00393FF3">
                          <w:rPr>
                            <w:rFonts w:ascii="Times New Roman" w:hAnsi="Times New Roman" w:cs="Times New Roman"/>
                          </w:rPr>
                          <w:t xml:space="preserve">Tính toán </w:t>
                        </w:r>
                      </w:p>
                      <w:p ns2:paraId="1B1D7D51" ns2:textId="77777777" w:rsidR="002E16F4" w:rsidRPr="00393FF3" w:rsidRDefault="002E16F4" w:rsidP="00393FF3">
                        <w:pPr>
                          <w:spacing w:after="0"/>
                          <w:jc w:val="center"/>
                          <w:rPr>
                            <w:rFonts w:ascii="Times New Roman" w:hAnsi="Times New Roman" w:cs="Times New Roman"/>
                          </w:rPr>
                        </w:pPr>
                        <w:r w:rsidRPr="00393FF3">
                          <w:rPr>
                            <w:rFonts w:ascii="Times New Roman" w:hAnsi="Times New Roman" w:cs="Times New Roman"/>
                          </w:rPr>
                          <w:t>giá trị nước</w:t>
                        </w:r>
                      </w:p>
                    </w:txbxContent>
                  </ns7:textbox>
                </ns7:roundrect>
                <ns7:roundrect id="AutoShape 42" ns8:spid="_x0000_s1052" style="position:absolute;left:4655;top:7551;width:3340;height:761;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">
                  <ns7:textbox inset="0,,0">
                    <w:txbxContent>
                      <w:p ns2:paraId="79A221F6" ns2:textId="77777777" w:rsidR="002E16F4" w:rsidRPr="00821181" w:rsidRDefault="002E16F4" w:rsidP="00821181">
                        <w:pPr>
                          <w:spacing w:after="0" w:line="240" w:lineRule="auto"/>
                          <w:jc w:val="center"/>
                          <w:rPr>
                            <w:rFonts w:ascii="Times New Roman" w:hAnsi="Times New Roman" w:cs="Times New Roman"/>
                          </w:rPr>
                        </w:pPr>
                        <w:r w:rsidRPr="00821181">
                          <w:rPr>
                            <w:rFonts w:ascii="Times New Roman" w:hAnsi="Times New Roman" w:cs="Times New Roman"/>
                          </w:rPr>
                          <w:t xml:space="preserve">Hiệu chỉnh giới hạn </w:t>
                        </w:r>
                      </w:p>
                      <w:p ns2:paraId="5BFDCB22" ns2:textId="77777777" w:rsidR="002E16F4" w:rsidRPr="00821181" w:rsidRDefault="002E16F4" w:rsidP="00821181">
                        <w:pPr>
                          <w:spacing w:after="0" w:line="240" w:lineRule="auto"/>
                          <w:jc w:val="center"/>
                          <w:rPr>
                            <w:rFonts w:ascii="Times New Roman" w:hAnsi="Times New Roman" w:cs="Times New Roman"/>
                          </w:rPr>
                        </w:pPr>
                        <w:r w:rsidRPr="00821181">
                          <w:rPr>
                            <w:rFonts w:ascii="Times New Roman" w:hAnsi="Times New Roman" w:cs="Times New Roman"/>
                          </w:rPr>
                          <w:t>bản chào nhiệt điện</w:t>
                        </w:r>
                      </w:p>
                    </w:txbxContent>
                  </ns7:textbox>
                </ns7:roundrect>
                <ns7:shape id="AutoShape 43" ns8:spid="_x0000_s1053" type="#_x0000_t32" style="position:absolute;left:6291;top:4794;width:0;height:36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">
                  <ns7:stroke endarrow="block"/>
                </ns7:shape>
                <ns7:shape id="AutoShape 44" ns8:spid="_x0000_s1054" type="#_x0000_t32" style="position:absolute;left:6289;top:5969;width:0;height:36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">
                  <ns7:stroke endarrow="block"/>
                </ns7:shape>
                <ns7:shape id="AutoShape 45" ns8:spid="_x0000_s1055" type="#_x0000_t32" style="position:absolute;left:6293;top:7191;width:0;height:36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">
                  <ns7:stroke endarrow="block"/>
                </ns7:shape>
                <ns7:roundrect id="AutoShape 52" ns8:spid="_x0000_s1056" style="position:absolute;left:4684;top:8647;width:3341;height:771;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">
                  <ns7:textbox inset="0,,0">
                    <w:txbxContent>
                      <w:p ns2:paraId="2ACA9DE7" ns2:textId="77777777" w:rsidR="002E16F4" w:rsidRPr="00821181" w:rsidRDefault="002E16F4" w:rsidP="00821181">
                        <w:pPr>
                          <w:spacing w:after="0" w:line="240" w:lineRule="auto"/>
                          <w:jc w:val="center"/>
                          <w:rPr>
                            <w:rFonts w:ascii="Times New Roman" w:hAnsi="Times New Roman" w:cs="Times New Roman"/>
                          </w:rPr>
                        </w:pPr>
                        <w:r w:rsidRPr="00821181">
                          <w:rPr>
                            <w:rFonts w:ascii="Times New Roman" w:hAnsi="Times New Roman" w:cs="Times New Roman"/>
                          </w:rPr>
                          <w:t>Phân bổ sản lượng</w:t>
                        </w:r>
                      </w:p>
                      <w:p ns2:paraId="3A187093" ns2:textId="77777777" w:rsidR="002E16F4" w:rsidRPr="00821181" w:rsidRDefault="002E16F4" w:rsidP="00821181">
                        <w:pPr>
                          <w:spacing w:after="0" w:line="240" w:lineRule="auto"/>
                          <w:jc w:val="center"/>
                          <w:rPr>
                            <w:rFonts w:ascii="Times New Roman" w:hAnsi="Times New Roman" w:cs="Times New Roman"/>
                          </w:rPr>
                        </w:pPr>
                        <w:r w:rsidRPr="00821181">
                          <w:rPr>
                            <w:rFonts w:ascii="Times New Roman" w:hAnsi="Times New Roman" w:cs="Times New Roman"/>
                          </w:rPr>
                          <w:t>hợp đồng chu kỳ giao dịch</w:t>
                        </w:r>
                      </w:p>
                    </w:txbxContent>
                  </ns7:textbox>
                </ns7:roundrect>
                <ns7:shape id="AutoShape 53" ns8:spid="_x0000_s1057" type="#_x0000_t32" style="position:absolute;left:6316;top:8287;width:0;height:36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">
                  <ns7:stroke endarrow="block"/>
                </ns7:shape>
                <ns7:shape id="AutoShape 54" ns8:spid="_x0000_s1058" type="#_x0000_t32" style="position:absolute;left:6348;top:9418;width:0;height:36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">
                  <ns7:stroke endarrow="block"/>
                </ns7:shape>
                <ns7:shape id="AutoShape 55" ns8:spid="_x0000_s1059" type="#_x0000_t4" style="position:absolute;left:4684;top:9778;width:3355;height:1285;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">
                  <ns7:textbox inset="0,0,0,0">
                    <w:txbxContent>
                      <w:p ns2:paraId="597586CF" ns2:textId="77777777" w:rsidR="002E16F4" w:rsidRPr="00821181" w:rsidRDefault="002E16F4" w:rsidP="00821181">
                        <w:pPr>
                          <w:spacing w:after="0" w:line="240" w:lineRule="auto"/>
                          <w:jc w:val="center"/>
                          <w:rPr>
                            <w:rFonts w:ascii="Times New Roman" w:hAnsi="Times New Roman" w:cs="Times New Roman"/>
                          </w:rPr>
                        </w:pPr>
                        <w:r w:rsidRPr="00821181">
                          <w:rPr>
                            <w:rFonts w:ascii="Times New Roman" w:hAnsi="Times New Roman" w:cs="Times New Roman"/>
                          </w:rPr>
                          <w:t>Kiểm tra, thẩm định</w:t>
                        </w:r>
                      </w:p>
                    </w:txbxContent>
                  </ns7:textbox>
                </ns7:shape>
                <ns7:shape id="AutoShape 56" ns8:spid="_x0000_s1060" type="#_x0000_t32" style="position:absolute;left:6395;top:11063;width:0;height:36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">
                  <ns7:stroke endarrow="block"/>
                </ns7:shape>
                <ns7:roundrect id="AutoShape 57" ns8:spid="_x0000_s1061" style="position:absolute;left:4769;top:11423;width:3356;height:825;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">
                  <ns7:textbox inset="0,,0">
                    <w:txbxContent>
                      <w:p ns2:paraId="7BADC360" ns2:textId="77777777" w:rsidR="002E16F4" w:rsidRPr="00821181" w:rsidRDefault="002E16F4" w:rsidP="00821181">
                        <w:pPr>
                          <w:spacing w:after="0" w:line="240" w:lineRule="auto"/>
                          <w:jc w:val="center"/>
                          <w:rPr>
                            <w:rFonts w:ascii="Times New Roman" w:hAnsi="Times New Roman" w:cs="Times New Roman"/>
                          </w:rPr>
                        </w:pPr>
                        <w:r w:rsidRPr="00821181">
                          <w:rPr>
                            <w:rFonts w:ascii="Times New Roman" w:hAnsi="Times New Roman" w:cs="Times New Roman"/>
                          </w:rPr>
                          <w:t xml:space="preserve">Phê duyệt, công bố </w:t>
                        </w:r>
                      </w:p>
                      <w:p ns2:paraId="542D2CD0" ns2:textId="77777777" w:rsidR="002E16F4" w:rsidRPr="00821181" w:rsidRDefault="002E16F4" w:rsidP="00821181">
                        <w:pPr>
                          <w:spacing w:after="0" w:line="240" w:lineRule="auto"/>
                          <w:jc w:val="center"/>
                          <w:rPr>
                            <w:rFonts w:ascii="Times New Roman" w:hAnsi="Times New Roman" w:cs="Times New Roman"/>
                          </w:rPr>
                        </w:pPr>
                        <w:r w:rsidRPr="00821181">
                          <w:rPr>
                            <w:rFonts w:ascii="Times New Roman" w:hAnsi="Times New Roman" w:cs="Times New Roman"/>
                          </w:rPr>
                          <w:t>kế hoạch tháng</w:t>
                        </w:r>
                      </w:p>
                    </w:txbxContent>
                  </ns7:textbox>
                </ns7:roundrect>
                <ns7:shape id="AutoShape 58" ns8:spid="_x0000_s1062" type="#_x0000_t32" style="position:absolute;left:3331;top:10421;width:1353;height:0;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"/>
                <ns7:shape id="Text Box 60" ns8:spid="_x0000_s1063" type="#_x0000_t202" style="position:absolute;left:3817;top:9873;width:952;height:287;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" stroked="f">
                  <ns7:textbox inset="0,0,0,0">
                    <w:txbxContent>
                      <w:p ns2:paraId="4B7A73AC" ns2:textId="77777777" w:rsidR="002E16F4" w:rsidRPr="00821181" w:rsidRDefault="002E16F4" w:rsidP="00821181">
                        <w:pPr>
                          <w:spacing w:after="0" w:line="240" w:lineRule="auto"/>
                          <w:rPr>
                            <w:rFonts w:ascii="Times New Roman" w:hAnsi="Times New Roman" w:cs="Times New Roman"/>
                          </w:rPr>
                        </w:pPr>
                        <w:r w:rsidRPr="00821181">
                          <w:rPr>
                            <w:rFonts w:ascii="Times New Roman" w:hAnsi="Times New Roman" w:cs="Times New Roman"/>
                            <w:sz w:val="20"/>
                            <w:szCs w:val="20"/>
                          </w:rPr>
                          <w:t>Hiệu chỉnh</w:t>
                        </w:r>
                      </w:p>
                    </w:txbxContent>
                  </ns7:textbox>
                </ns7:shape>
                <ns7:shape id="AutoShape 62" ns8:spid="_x0000_s1064" type="#_x0000_t32" style="position:absolute;left:3347;top:3353;width:1278;height: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">
                  <ns7:stroke endarrow="block"/>
                </ns7:shape>
                <ns7:roundrect id="AutoShape 100" ns8:spid="_x0000_s1065" style="position:absolute;left:4610;top:3002;width:3355;height:696;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">
                  <ns7:textbox inset="0,0,0,0">
                    <w:txbxContent>
                      <w:p ns2:paraId="29827D1F" ns2:textId="77777777" w:rsidR="002E16F4" w:rsidRPr="00393FF3" w:rsidRDefault="002E16F4" w:rsidP="00393FF3">
                        <w:pPr>
                          <w:spacing w:after="0"/>
                          <w:jc w:val="center"/>
                          <w:rPr>
                            <w:rFonts w:ascii="Times New Roman" w:hAnsi="Times New Roman" w:cs="Times New Roman"/>
                          </w:rPr>
                        </w:pPr>
                        <w:r w:rsidRPr="00393FF3">
                          <w:rPr>
                            <w:rFonts w:ascii="Times New Roman" w:hAnsi="Times New Roman" w:cs="Times New Roman"/>
                          </w:rPr>
                          <w:t>Cung cấp và chuẩn bị số liệu đầu vào phục vụ lập kế hoạch tháng</w:t>
                        </w:r>
                      </w:p>
                    </w:txbxContent>
                  </ns7:textbox>
                </ns7:roundrect>
                <ns7:shape id="AutoShape 101" ns8:spid="_x0000_s1066" type="#_x0000_t32" style="position:absolute;left:6293;top:3725;width:0;height:36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">
                  <ns7:stroke endarrow="block"/>
                </ns7:shape>
                <ns7:shape id="AutoShape 102" ns8:spid="_x0000_s1067" type="#_x0000_t32" style="position:absolute;left:3331;top:3353;width:0;height:7089;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"/>
              </ns7:group>
            </w:pict>
          </ns1:Fallback>
        </ns1:AlternateContent>
      </w:r>
    </w:p>
    <w:p ns2:paraId="314A5835"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0C26C771"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46BDF9E4"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01287061"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076BF6D5"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53E908B2"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2DFF664D"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3A045AA9"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5416D232"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0A8AA8FA"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04812603"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699BF47D"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1EFF507B"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43BF35D5"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1980FA3B"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040C78B6"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6D7F9856"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5303FA40"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5AA44F60"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6C8605D1"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6C9A0B00"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6CA4E460"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0CDA2DF1"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29211BCB"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7633F8C9"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42DC2025"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11C9FF4A"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0D53772D"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560FC327" ns2:textId="77777777" w:rsidR="002E16F4" w:rsidRPr="007656EF" w:rsidRDefault="002E16F4" w:rsidP="002E16F4">
      <w:pPr>
        <w:spacing w:after="0" w:line="240" w:lineRule="auto"/>
        <w:rPr>
          <w:rFonts w:ascii="Times New Roman" w:eastAsia="Times New Roman" w:hAnsi="Times New Roman" w:cs="Times New Roman"/>
          <w:b/>
          <w:kern w:val="0"/>
          <w:sz w:val="28"/>
          <w:szCs w:val="28"/>
          <w:lang w:val="vi-VN"/>
          <ns2:ligatures ns2:val="none"/>
        </w:rPr>
      </w:pPr>
      <w:r w:rsidRPr="007656EF">
        <w:rPr>
          <w:rFonts w:ascii="Times New Roman" w:eastAsia="Times New Roman" w:hAnsi="Times New Roman" w:cs="Times New Roman"/>
          <w:b/>
          <w:kern w:val="0"/>
          <w:sz w:val="28"/>
          <w:szCs w:val="28"/>
          <w:lang w:val="vi-VN"/>
          <ns2:ligatures ns2:val="none"/>
        </w:rPr>
        <w:br w:type="page"/>
      </w:r>
    </w:p>
    <w:p ns2:paraId="35BE85C9" ns2:textId="77777777" w:rsidR="002E16F4" w:rsidRPr="007656EF" w:rsidRDefault="002E16F4" w:rsidP="002E16F4">
      <w:pPr>
        <w:widowControl w:val="0"/>
        <w:spacing w:beforeLines="50" w:before="120" w:afterLines="50" w:after="120" w:line="271" w:lineRule="auto"/>
        <w:jc w:val="center"/>
        <w:rPr>
          <w:rFonts w:ascii="Times New Roman" w:eastAsia="Times New Roman" w:hAnsi="Times New Roman" w:cs="Times New Roman"/>
          <w:b/>
          <w:kern w:val="0"/>
          <w:sz w:val="28"/>
          <w:szCs w:val="28"/>
          <w:lang w:val="vi-VN"/>
          <ns2:ligatures ns2:val="none"/>
        </w:rPr>
      </w:pPr>
      <w:r w:rsidRPr="007656EF">
        <w:rPr>
          <w:rFonts w:ascii="Times New Roman" w:eastAsia="Times New Roman" w:hAnsi="Times New Roman" w:cs="Times New Roman"/>
          <w:b/>
          <w:kern w:val="0"/>
          <w:sz w:val="28"/>
          <w:szCs w:val="28"/>
          <w:lang w:val="vi-VN"/>
          <ns2:ligatures ns2:val="none"/>
        </w:rPr>
        <w:lastRenderedPageBreak/>
        <w:t>S</w:t>
      </w:r>
      <w:r w:rsidRPr="007656EF">
        <w:rPr>
          <w:rFonts w:ascii="Times New Roman" w:eastAsia="Times New Roman" w:hAnsi="Times New Roman" w:cs="Times New Roman"/>
          <w:b/>
          <w:kern w:val="0"/>
          <w:sz w:val="28"/>
          <w:lang w:val="vi-VN"/>
          <ns2:ligatures ns2:val="none"/>
        </w:rPr>
        <w:t>ơ đồ</w:t>
      </w:r>
      <w:r w:rsidRPr="007656EF">
        <w:rPr>
          <w:rFonts w:ascii="Times New Roman" w:eastAsia="Times New Roman" w:hAnsi="Times New Roman" w:cs="Times New Roman"/>
          <w:b/>
          <w:kern w:val="0"/>
          <w:sz w:val="28"/>
          <w:szCs w:val="28"/>
          <w:lang w:val="vi-VN"/>
          <ns2:ligatures ns2:val="none"/>
        </w:rPr>
        <w:t xml:space="preserve"> 03 – Trình tự lập kế hoạch vận hành thị trường điện tuần tới</w:t>
      </w:r>
    </w:p>
    <w:p ns2:paraId="691F48F5"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703ED025"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noProof/>
          <w:kern w:val="0"/>
          <w:lang w:eastAsia="zh-CN"/>
          <ns2:ligatures ns2:val="none"/>
        </w:rPr>
        <ns1:AlternateContent>
          <ns1:Choice Requires="wpg">
            <w:drawing>
              <ns3:anchor distT="0" distB="0" distL="114300" distR="114300" simplePos="0" relativeHeight="251667456" behindDoc="0" locked="0" layoutInCell="1" allowOverlap="1" ns4:anchorId="5B84C498" ns4:editId="0F76D24B">
                <ns3:simplePos x="0" y="0"/>
                <ns3:positionH relativeFrom="column">
                  <ns3:posOffset>1539240</ns3:posOffset>
                </ns3:positionH>
                <ns3:positionV relativeFrom="paragraph">
                  <ns3:posOffset>32385</ns3:posOffset>
                </ns3:positionV>
                <ns3:extent cx="3028315" cy="5139690"/>
                <ns3:effectExtent l="0" t="0" r="19685" b="22860"/>
                <ns3:wrapNone/>
                <ns3:docPr id="36" name="Group 108"/>
                <ns3:cNvGraphicFramePr>
                  <ns5:graphicFrameLocks/>
                </ns3:cNvGraphicFramePr>
                <ns5:graphic>
                  <ns5:graphicData uri="http://schemas.microsoft.com/office/word/2010/wordprocessingGroup">
                    <ns13:wgp>
                      <ns13:cNvGrpSpPr>
                        <ns5:grpSpLocks/>
                      </ns13:cNvGrpSpPr>
                      <ns13:grpSpPr bwMode="auto">
                        <ns5:xfrm>
                          <ns5:off x="0" y="0"/>
                          <ns5:ext cx="3028315" cy="5139690"/>
                          <ns5:chOff x="0" y="0"/>
                          <ns5:chExt cx="30284" cy="51396"/>
                        </ns5:xfrm>
                      </ns13:grpSpPr>
                      <ns6:wsp>
                        <ns6:cNvPr id="37" name="AutoShape 69"/>
                        <ns6:cNvCnPr>
                          <ns5:cxnSpLocks noChangeShapeType="1"/>
                        </ns6:cNvCnPr>
                        <ns6:spPr bwMode="auto">
                          <ns5:xfrm>
                            <ns5:off x="19240" y="11334"/>
                            <ns5:ext cx="0" cy="2286"/>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39" name="AutoShape 74"/>
                        <ns6:cNvCnPr>
                          <ns5:cxnSpLocks noChangeShapeType="1"/>
                        </ns6:cNvCnPr>
                        <ns6:spPr bwMode="auto">
                          <ns5:xfrm>
                            <ns5:off x="19145" y="18669"/>
                            <ns5:ext cx="0" cy="2286"/>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40" name="AutoShape 82"/>
                        <ns6:cNvCnPr>
                          <ns5:cxnSpLocks noChangeShapeType="1"/>
                        </ns6:cNvCnPr>
                        <ns6:spPr bwMode="auto">
                          <ns5:xfrm>
                            <ns5:off x="476" y="2095"/>
                            <ns5:ext cx="8115" cy="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41" name="AutoShape 105"/>
                        <ns6:cNvCnPr>
                          <ns5:cxnSpLocks noChangeShapeType="1"/>
                        </ns6:cNvCnPr>
                        <ns6:spPr bwMode="auto">
                          <ns5:xfrm>
                            <ns5:off x="19240" y="4476"/>
                            <ns5:ext cx="0" cy="2286"/>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42" name="AutoShape 78"/>
                        <ns6:cNvCnPr>
                          <ns5:cxnSpLocks noChangeShapeType="1"/>
                        </ns6:cNvCnPr>
                        <ns6:spPr bwMode="auto">
                          <ns5:xfrm flipH="1">
                            <ns5:off x="0" y="39814"/>
                            <ns5:ext cx="8115" cy="0"/>
                          </ns5:xfrm>
                          <ns5:prstGeom prst="straightConnector1">
                            <ns5:avLst/>
                          </ns5:prstGeom>
                          <ns5:noFill/>
                          <ns5:ln w="9525">
                            <ns5:solidFill>
                              <ns5:srgbClr val="000000"/>
                            </ns5:solidFill>
                            <ns5:round/>
                            <ns5:headEnd/>
                            <ns5:tailEnd/>
                          </ns5:ln>
                          <ns5:extLst>
                            <ns5:ext uri="{909E8E84-426E-40DD-AFC4-6F175D3DCCD1}">
                              <ns9:hiddenFill>
                                <ns5:noFill/>
                              </ns9:hiddenFill>
                            </ns5:ext>
                          </ns5:extLst>
                        </ns6:spPr>
                        <ns6:bodyPr/>
                      </ns6:wsp>
                      <ns6:wsp>
                        <ns6:cNvPr id="43" name="AutoShape 76"/>
                        <ns6:cNvCnPr>
                          <ns5:cxnSpLocks noChangeShapeType="1"/>
                          <ns5:endCxn id="50" idx="0"/>
                        </ns6:cNvCnPr>
                        <ns6:spPr bwMode="auto">
                          <ns5:xfrm>
                            <ns5:off x="19145" y="25908"/>
                            <ns5:ext cx="41" cy="9715"/>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13:grpSp>
                        <ns13:cNvPr id="45" name="Group 1"/>
                        <ns13:cNvGrpSpPr>
                          <ns5:grpSpLocks/>
                        </ns13:cNvGrpSpPr>
                        <ns13:grpSpPr bwMode="auto">
                          <ns5:xfrm>
                            <ns5:off x="0" y="0"/>
                            <ns5:ext cx="30284" cy="51396"/>
                            <ns5:chOff x="0" y="0"/>
                            <ns5:chExt cx="30284" cy="51396"/>
                          </ns5:xfrm>
                        </ns13:grpSpPr>
                        <ns6:wsp>
                          <ns6:cNvPr id="46" name="AutoShape 67"/>
                          <ns6:cNvSpPr>
                            <ns5:spLocks noChangeArrowheads="1"/>
                          </ns6:cNvSpPr>
                          <ns6:spPr bwMode="auto">
                            <ns5:xfrm>
                              <ns5:off x="8572" y="6858"/>
                              <ns5:ext cx="21699" cy="4420"/>
                            </ns5:xfrm>
                            <ns5:prstGeom prst="roundRect">
                              <ns5:avLst>
                                <ns5:gd name="adj" fmla="val 16667"/>
                              </ns5:avLst>
                            </ns5:prstGeom>
                            <ns5:solidFill>
                              <ns5:srgbClr val="FFFFFF"/>
                            </ns5:solidFill>
                            <ns5:ln w="9525">
                              <ns5:solidFill>
                                <ns5:srgbClr val="000000"/>
                              </ns5:solidFill>
                              <ns5:round/>
                              <ns5:headEnd/>
                              <ns5:tailEnd/>
                            </ns5:ln>
                          </ns6:spPr>
                          <ns6:txbx>
                            <w:txbxContent>
                              <w:p ns2:paraId="37459EAC"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Tính toán</w:t>
                                </w:r>
                              </w:p>
                              <w:p ns2:paraId="04E50DF8"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giá trị nước</w:t>
                                </w:r>
                              </w:p>
                            </w:txbxContent>
                          </ns6:txbx>
                          <ns6:bodyPr rot="0" vert="horz" wrap="square" lIns="0" tIns="0" rIns="0" bIns="0" anchor="t" anchorCtr="0" upright="1">
                            <ns5:noAutofit/>
                          </ns6:bodyPr>
                        </ns6:wsp>
                        <ns6:wsp>
                          <ns6:cNvPr id="47" name="AutoShape 65"/>
                          <ns6:cNvSpPr>
                            <ns5:spLocks noChangeArrowheads="1"/>
                          </ns6:cNvSpPr>
                          <ns6:spPr bwMode="auto">
                            <ns5:xfrm>
                              <ns5:off x="8572" y="13716"/>
                              <ns5:ext cx="21693" cy="4978"/>
                            </ns5:xfrm>
                            <ns5:prstGeom prst="roundRect">
                              <ns5:avLst>
                                <ns5:gd name="adj" fmla="val 16667"/>
                              </ns5:avLst>
                            </ns5:prstGeom>
                            <ns5:solidFill>
                              <ns5:srgbClr val="FFFFFF"/>
                            </ns5:solidFill>
                            <ns5:ln w="9525">
                              <ns5:solidFill>
                                <ns5:srgbClr val="000000"/>
                              </ns5:solidFill>
                              <ns5:round/>
                              <ns5:headEnd/>
                              <ns5:tailEnd/>
                            </ns5:ln>
                          </ns6:spPr>
                          <ns6:txbx>
                            <w:txbxContent>
                              <w:p ns2:paraId="0A4CFBE5"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Tính toán kế hoạch vận hành nguồn điện tuần tới</w:t>
                                </w:r>
                              </w:p>
                            </w:txbxContent>
                          </ns6:txbx>
                          <ns6:bodyPr rot="0" vert="horz" wrap="square" lIns="0" tIns="45720" rIns="0" bIns="45720" anchor="t" anchorCtr="0" upright="1">
                            <ns5:noAutofit/>
                          </ns6:bodyPr>
                        </ns6:wsp>
                        <ns6:wsp>
                          <ns6:cNvPr id="48" name="AutoShape 104"/>
                          <ns6:cNvSpPr>
                            <ns5:spLocks noChangeArrowheads="1"/>
                          </ns6:cNvSpPr>
                          <ns6:spPr bwMode="auto">
                            <ns5:xfrm>
                              <ns5:off x="8477" y="0"/>
                              <ns5:ext cx="21807" cy="4419"/>
                            </ns5:xfrm>
                            <ns5:prstGeom prst="roundRect">
                              <ns5:avLst>
                                <ns5:gd name="adj" fmla="val 16667"/>
                              </ns5:avLst>
                            </ns5:prstGeom>
                            <ns5:solidFill>
                              <ns5:srgbClr val="FFFFFF"/>
                            </ns5:solidFill>
                            <ns5:ln w="9525">
                              <ns5:solidFill>
                                <ns5:srgbClr val="000000"/>
                              </ns5:solidFill>
                              <ns5:round/>
                              <ns5:headEnd/>
                              <ns5:tailEnd/>
                            </ns5:ln>
                          </ns6:spPr>
                          <ns6:txbx>
                            <w:txbxContent>
                              <w:p ns2:paraId="24CFAD19"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Cung cấp và chuẩn bị số liệu đầu vào phục vụ lập kế hoạch tuần</w:t>
                                </w:r>
                              </w:p>
                            </w:txbxContent>
                          </ns6:txbx>
                          <ns6:bodyPr rot="0" vert="horz" wrap="square" lIns="0" tIns="0" rIns="0" bIns="0" anchor="t" anchorCtr="0" upright="1">
                            <ns5:noAutofit/>
                          </ns6:bodyPr>
                        </ns6:wsp>
                        <ns6:wsp>
                          <ns6:cNvPr id="49" name="AutoShape 81"/>
                          <ns6:cNvCnPr>
                            <ns5:cxnSpLocks noChangeShapeType="1"/>
                          </ns6:cNvCnPr>
                          <ns6:spPr bwMode="auto">
                            <ns5:xfrm flipV="1">
                              <ns5:off x="0" y="2095"/>
                              <ns5:ext cx="476" cy="37719"/>
                            </ns5:xfrm>
                            <ns5:prstGeom prst="straightConnector1">
                              <ns5:avLst/>
                            </ns5:prstGeom>
                            <ns5:noFill/>
                            <ns5:ln w="9525">
                              <ns5:solidFill>
                                <ns5:srgbClr val="000000"/>
                              </ns5:solidFill>
                              <ns5:round/>
                              <ns5:headEnd/>
                              <ns5:tailEnd/>
                            </ns5:ln>
                            <ns5:extLst>
                              <ns5:ext uri="{909E8E84-426E-40DD-AFC4-6F175D3DCCD1}">
                                <ns9:hiddenFill>
                                  <ns5:noFill/>
                                </ns9:hiddenFill>
                              </ns5:ext>
                            </ns5:extLst>
                          </ns6:spPr>
                          <ns6:bodyPr/>
                        </ns6:wsp>
                        <ns6:wsp>
                          <ns6:cNvPr id="50" name="AutoShape 75"/>
                          <ns6:cNvSpPr>
                            <ns5:spLocks noChangeArrowheads="1"/>
                          </ns6:cNvSpPr>
                          <ns6:spPr bwMode="auto">
                            <ns5:xfrm>
                              <ns5:off x="8286" y="35623"/>
                              <ns5:ext cx="21800" cy="8160"/>
                            </ns5:xfrm>
                            <ns5:prstGeom prst="diamond">
                              <ns5:avLst/>
                            </ns5:prstGeom>
                            <ns5:solidFill>
                              <ns5:srgbClr val="FFFFFF"/>
                            </ns5:solidFill>
                            <ns5:ln w="9525">
                              <ns5:solidFill>
                                <ns5:srgbClr val="000000"/>
                              </ns5:solidFill>
                              <ns5:miter lim="800000"/>
                              <ns5:headEnd/>
                              <ns5:tailEnd/>
                            </ns5:ln>
                          </ns6:spPr>
                          <ns6:txbx>
                            <w:txbxContent>
                              <w:p ns2:paraId="32B7A61B"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 xml:space="preserve">Kiểm tra </w:t>
                                </w:r>
                              </w:p>
                              <w:p ns2:paraId="4A6C355F"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kết quả</w:t>
                                </w:r>
                              </w:p>
                            </w:txbxContent>
                          </ns6:txbx>
                          <ns6:bodyPr rot="0" vert="horz" wrap="square" lIns="0" tIns="0" rIns="0" bIns="0" anchor="t" anchorCtr="0" upright="1">
                            <ns5:noAutofit/>
                          </ns6:bodyPr>
                        </ns6:wsp>
                        <ns6:wsp>
                          <ns6:cNvPr id="51" name="Text Box 80"/>
                          <ns6:cNvSpPr txBox="1">
                            <ns5:spLocks noChangeArrowheads="1"/>
                          </ns6:cNvSpPr>
                          <ns6:spPr bwMode="auto">
                            <ns5:xfrm>
                              <ns5:off x="1714" y="36480"/>
                              <ns5:ext cx="6331" cy="1823"/>
                            </ns5:xfrm>
                            <ns5:prstGeom prst="rect">
                              <ns5:avLst/>
                            </ns5:prstGeom>
                            <ns5:solidFill>
                              <ns5:srgbClr val="FFFFFF"/>
                            </ns5:solidFill>
                            <ns5:ln>
                              <ns5:noFill/>
                            </ns5:ln>
                            <ns5:extLst>
                              <ns5:ext uri="{91240B29-F687-4F45-9708-019B960494DF}">
                                <ns9:hiddenLine w="9525">
                                  <ns5:solidFill>
                                    <ns5:srgbClr val="000000"/>
                                  </ns5:solidFill>
                                  <ns5:miter lim="800000"/>
                                  <ns5:headEnd/>
                                  <ns5:tailEnd/>
                                </ns9:hiddenLine>
                              </ns5:ext>
                            </ns5:extLst>
                          </ns6:spPr>
                          <ns6:txbx>
                            <w:txbxContent>
                              <w:p ns2:paraId="56182BB2" ns2:textId="77777777" w:rsidR="002E16F4" w:rsidRPr="00FC113D" w:rsidRDefault="002E16F4" w:rsidP="00FC113D">
                                <w:pPr>
                                  <w:spacing w:after="0" w:line="240" w:lineRule="auto"/>
                                  <w:rPr>
                                    <w:rFonts w:ascii="Times New Roman" w:hAnsi="Times New Roman" w:cs="Times New Roman"/>
                                  </w:rPr>
                                </w:pPr>
                                <w:r w:rsidRPr="00FC113D">
                                  <w:rPr>
                                    <w:rFonts w:ascii="Times New Roman" w:hAnsi="Times New Roman" w:cs="Times New Roman"/>
                                    <w:sz w:val="20"/>
                                    <w:szCs w:val="20"/>
                                  </w:rPr>
                                  <w:t>Hiệu chỉnh</w:t>
                                </w:r>
                              </w:p>
                            </w:txbxContent>
                          </ns6:txbx>
                          <ns6:bodyPr rot="0" vert="horz" wrap="square" lIns="0" tIns="0" rIns="0" bIns="0" anchor="t" anchorCtr="0" upright="1">
                            <ns5:noAutofit/>
                          </ns6:bodyPr>
                        </ns6:wsp>
                        <ns6:wsp>
                          <ns6:cNvPr id="53" name="AutoShape 77"/>
                          <ns6:cNvSpPr>
                            <ns5:spLocks noChangeArrowheads="1"/>
                          </ns6:cNvSpPr>
                          <ns6:spPr bwMode="auto">
                            <ns5:xfrm>
                              <ns5:off x="8096" y="46101"/>
                              <ns5:ext cx="21806" cy="5295"/>
                            </ns5:xfrm>
                            <ns5:prstGeom prst="roundRect">
                              <ns5:avLst>
                                <ns5:gd name="adj" fmla="val 16667"/>
                              </ns5:avLst>
                            </ns5:prstGeom>
                            <ns5:solidFill>
                              <ns5:srgbClr val="FFFFFF"/>
                            </ns5:solidFill>
                            <ns5:ln w="9525">
                              <ns5:solidFill>
                                <ns5:srgbClr val="000000"/>
                              </ns5:solidFill>
                              <ns5:round/>
                              <ns5:headEnd/>
                              <ns5:tailEnd/>
                            </ns5:ln>
                          </ns6:spPr>
                          <ns6:txbx>
                            <w:txbxContent>
                              <w:p ns2:paraId="5BA59CB5"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 xml:space="preserve">Phê duyệt và công bố </w:t>
                                </w:r>
                              </w:p>
                              <w:p ns2:paraId="7B79B0AE"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kế hoạch tuần</w:t>
                                </w:r>
                              </w:p>
                            </w:txbxContent>
                          </ns6:txbx>
                          <ns6:bodyPr rot="0" vert="horz" wrap="square" lIns="0" tIns="45720" rIns="0" bIns="45720" anchor="t" anchorCtr="0" upright="1">
                            <ns5:noAutofit/>
                          </ns6:bodyPr>
                        </ns6:wsp>
                        <ns6:wsp>
                          <ns6:cNvPr id="54" name="AutoShape 65"/>
                          <ns6:cNvSpPr>
                            <ns5:spLocks noChangeArrowheads="1"/>
                          </ns6:cNvSpPr>
                          <ns6:spPr bwMode="auto">
                            <ns5:xfrm>
                              <ns5:off x="8286" y="20955"/>
                              <ns5:ext cx="21693" cy="4978"/>
                            </ns5:xfrm>
                            <ns5:prstGeom prst="roundRect">
                              <ns5:avLst>
                                <ns5:gd name="adj" fmla="val 16667"/>
                              </ns5:avLst>
                            </ns5:prstGeom>
                            <ns5:solidFill>
                              <ns5:srgbClr val="FFFFFF"/>
                            </ns5:solidFill>
                            <ns5:ln w="9525">
                              <ns5:solidFill>
                                <ns5:srgbClr val="000000"/>
                              </ns5:solidFill>
                              <ns5:round/>
                              <ns5:headEnd/>
                              <ns5:tailEnd/>
                            </ns5:ln>
                          </ns6:spPr>
                          <ns6:txbx>
                            <w:txbxContent>
                              <w:p ns2:paraId="5CB6012F"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Tính toán kế hoạch vận hành lưới điện truyền tải tuần tới</w:t>
                                </w:r>
                              </w:p>
                            </w:txbxContent>
                          </ns6:txbx>
                          <ns6:bodyPr rot="0" vert="horz" wrap="square" lIns="0" tIns="45720" rIns="0" bIns="45720" anchor="t" anchorCtr="0" upright="1">
                            <ns5:noAutofit/>
                          </ns6:bodyPr>
                        </ns6:wsp>
                      </ns13:grpSp>
                    </ns13:wgp>
                  </ns5:graphicData>
                </ns5:graphic>
                <ns4:sizeRelH relativeFrom="page">
                  <ns4:pctWidth>0</ns4:pctWidth>
                </ns4:sizeRelH>
                <ns4:sizeRelV relativeFrom="page">
                  <ns4:pctHeight>0</ns4:pctHeight>
                </ns4:sizeRelV>
              </ns3:anchor>
            </w:drawing>
          </ns1:Choice>
          <ns1:Fallback>
            <w:pict>
              <ns7:group ns2:anchorId="5B84C498" id="Group 108" ns8:spid="_x0000_s1068" style="position:absolute;margin-left:121.2pt;margin-top:2.55pt;width:238.45pt;height:404.7pt;z-index:251667456" coordsize="30284,51396"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">
                <ns7:shape id="AutoShape 69" ns8:spid="_x0000_s1069" type="#_x0000_t32" style="position:absolute;left:19240;top:11334;width:0;height:2286;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ns7:stroke endarrow="block"/>
                </ns7:shape>
                <ns7:shape id="AutoShape 74" ns8:spid="_x0000_s1070" type="#_x0000_t32" style="position:absolute;left:19145;top:18669;width:0;height:2286;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ns7:stroke endarrow="block"/>
                </ns7:shape>
                <ns7:shape id="AutoShape 82" ns8:spid="_x0000_s1071" type="#_x0000_t32" style="position:absolute;left:476;top:2095;width:8115;height: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ns7:stroke endarrow="block"/>
                </ns7:shape>
                <ns7:shape id="AutoShape 105" ns8:spid="_x0000_s1072" type="#_x0000_t32" style="position:absolute;left:19240;top:4476;width:0;height:2286;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ns7:stroke endarrow="block"/>
                </ns7:shape>
                <ns7:shape id="AutoShape 78" ns8:spid="_x0000_s1073" type="#_x0000_t32" style="position:absolute;top:39814;width:8115;height:0;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6nwwAAANsAAAAPAAAAZHJzL2Rvd25yZXYueG1sRI9Bi8Iw&#10;FITvC/6H8AQvy5pWFp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dyAup8MAAADbAAAADwAA&#10;AAAAAAAAAAAAAAAHAgAAZHJzL2Rvd25yZXYueG1sUEsFBgAAAAADAAMAtwAAAPcCAAAAAA==&#10;"/>
                <ns7:shape id="AutoShape 76" ns8:spid="_x0000_s1074" type="#_x0000_t32" style="position:absolute;left:19145;top:25908;width:41;height:9715;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ns7:stroke endarrow="block"/>
                </ns7:shape>
                <ns7:group id="Group 1" ns8:spid="_x0000_s1075" style="position:absolute;width:30284;height:51396" coordsize="30284,51396"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ns7:roundrect id="AutoShape 67" ns8:spid="_x0000_s1076" style="position:absolute;left:8572;top:6858;width:21699;height:4420;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">
                    <ns7:textbox inset="0,0,0,0">
                      <w:txbxContent>
                        <w:p ns2:paraId="37459EAC"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Tính toán</w:t>
                          </w:r>
                        </w:p>
                        <w:p ns2:paraId="04E50DF8"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giá trị nước</w:t>
                          </w:r>
                        </w:p>
                      </w:txbxContent>
                    </ns7:textbox>
                  </ns7:roundrect>
                  <ns7:roundrect id="AutoShape 65" ns8:spid="_x0000_s1077" style="position:absolute;left:8572;top:13716;width:21693;height:4978;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">
                    <ns7:textbox inset="0,,0">
                      <w:txbxContent>
                        <w:p ns2:paraId="0A4CFBE5"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Tính toán kế hoạch vận hành nguồn điện tuần tới</w:t>
                          </w:r>
                        </w:p>
                      </w:txbxContent>
                    </ns7:textbox>
                  </ns7:roundrect>
                  <ns7:roundrect id="AutoShape 104" ns8:spid="_x0000_s1078" style="position:absolute;left:8477;width:21807;height:4419;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">
                    <ns7:textbox inset="0,0,0,0">
                      <w:txbxContent>
                        <w:p ns2:paraId="24CFAD19"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Cung cấp và chuẩn bị số liệu đầu vào phục vụ lập kế hoạch tuần</w:t>
                          </w:r>
                        </w:p>
                      </w:txbxContent>
                    </ns7:textbox>
                  </ns7:roundrect>
                  <ns7:shape id="AutoShape 81" ns8:spid="_x0000_s1079" type="#_x0000_t32" style="position:absolute;top:2095;width:476;height:37719;flip:y;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zWxAAAANsAAAAPAAAAZHJzL2Rvd25yZXYueG1sRI9BawIx&#10;FITvhf6H8AQvRbMrRX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HmEvNbEAAAA2wAAAA8A&#10;AAAAAAAAAAAAAAAABwIAAGRycy9kb3ducmV2LnhtbFBLBQYAAAAAAwADALcAAAD4AgAAAAA=&#10;"/>
                  <ns7:shape id="AutoShape 75" ns8:spid="_x0000_s1080" type="#_x0000_t4" style="position:absolute;left:8286;top:35623;width:21800;height:816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">
                    <ns7:textbox inset="0,0,0,0">
                      <w:txbxContent>
                        <w:p ns2:paraId="32B7A61B"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 xml:space="preserve">Kiểm tra </w:t>
                          </w:r>
                        </w:p>
                        <w:p ns2:paraId="4A6C355F"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kết quả</w:t>
                          </w:r>
                        </w:p>
                      </w:txbxContent>
                    </ns7:textbox>
                  </ns7:shape>
                  <ns7:shape id="Text Box 80" ns8:spid="_x0000_s1081" type="#_x0000_t202" style="position:absolute;left:1714;top:36480;width:6331;height:1823;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ns7:textbox inset="0,0,0,0">
                      <w:txbxContent>
                        <w:p ns2:paraId="56182BB2" ns2:textId="77777777" w:rsidR="002E16F4" w:rsidRPr="00FC113D" w:rsidRDefault="002E16F4" w:rsidP="00FC113D">
                          <w:pPr>
                            <w:spacing w:after="0" w:line="240" w:lineRule="auto"/>
                            <w:rPr>
                              <w:rFonts w:ascii="Times New Roman" w:hAnsi="Times New Roman" w:cs="Times New Roman"/>
                            </w:rPr>
                          </w:pPr>
                          <w:r w:rsidRPr="00FC113D">
                            <w:rPr>
                              <w:rFonts w:ascii="Times New Roman" w:hAnsi="Times New Roman" w:cs="Times New Roman"/>
                              <w:sz w:val="20"/>
                              <w:szCs w:val="20"/>
                            </w:rPr>
                            <w:t>Hiệu chỉnh</w:t>
                          </w:r>
                        </w:p>
                      </w:txbxContent>
                    </ns7:textbox>
                  </ns7:shape>
                  <ns7:roundrect id="AutoShape 77" ns8:spid="_x0000_s1082" style="position:absolute;left:8096;top:46101;width:21806;height:5295;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">
                    <ns7:textbox inset="0,,0">
                      <w:txbxContent>
                        <w:p ns2:paraId="5BA59CB5"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 xml:space="preserve">Phê duyệt và công bố </w:t>
                          </w:r>
                        </w:p>
                        <w:p ns2:paraId="7B79B0AE"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kế hoạch tuần</w:t>
                          </w:r>
                        </w:p>
                      </w:txbxContent>
                    </ns7:textbox>
                  </ns7:roundrect>
                  <ns7:roundrect id="AutoShape 65" ns8:spid="_x0000_s1083" style="position:absolute;left:8286;top:20955;width:21693;height:4978;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">
                    <ns7:textbox inset="0,,0">
                      <w:txbxContent>
                        <w:p ns2:paraId="5CB6012F"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Tính toán kế hoạch vận hành lưới điện truyền tải tuần tới</w:t>
                          </w:r>
                        </w:p>
                      </w:txbxContent>
                    </ns7:textbox>
                  </ns7:roundrect>
                </ns7:group>
              </ns7:group>
            </w:pict>
          </ns1:Fallback>
        </ns1:AlternateContent>
      </w:r>
    </w:p>
    <w:p ns2:paraId="34C3FFEC"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5E3DCA8A"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038FE6C1"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42942CB1"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49834D14"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4D30DCBE"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6691551D"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707B2F8B"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40DBEAEC"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4FD02A4A"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7FF32874"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2E63E699"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49924A2E"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0C34B54F"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5D1C4F12"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2212484C"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noProof/>
          <w:kern w:val="0"/>
          <w:lang w:eastAsia="zh-CN"/>
          <ns2:ligatures ns2:val="none"/>
        </w:rPr>
        <ns1:AlternateContent>
          <ns1:Choice Requires="wps">
            <w:drawing>
              <ns3:anchor distT="0" distB="0" distL="114292" distR="114292" simplePos="0" relativeHeight="251668480" behindDoc="0" locked="0" layoutInCell="1" allowOverlap="1" ns4:anchorId="5C6E2DE8" ns4:editId="09E412FF">
                <ns3:simplePos x="0" y="0"/>
                <ns3:positionH relativeFrom="column">
                  <ns3:posOffset>3439794</ns3:posOffset>
                </ns3:positionH>
                <ns3:positionV relativeFrom="paragraph">
                  <ns3:posOffset>29845</ns3:posOffset>
                </ns3:positionV>
                <ns3:extent cx="0" cy="228600"/>
                <ns3:effectExtent l="76200" t="0" r="57150" b="57150"/>
                <ns3:wrapNone/>
                <ns3:docPr id="96" name="AutoShape 144"/>
                <ns3:cNvGraphicFramePr>
                  <ns5:graphicFrameLocks/>
                </ns3:cNvGraphicFramePr>
                <ns5:graphic>
                  <ns5:graphicData uri="http://schemas.microsoft.com/office/word/2010/wordprocessingShape">
                    <ns6:wsp>
                      <ns6:cNvCnPr>
                        <ns5:cxnSpLocks noChangeShapeType="1"/>
                      </ns6:cNvCnPr>
                      <ns6:spPr bwMode="auto">
                        <ns5:xfrm>
                          <ns5:off x="0" y="0"/>
                          <ns5:ext cx="0" cy="2286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5:graphicData>
                </ns5:graphic>
                <ns4:sizeRelH relativeFrom="page">
                  <ns4:pctWidth>0</ns4:pctWidth>
                </ns4:sizeRelH>
                <ns4:sizeRelV relativeFrom="page">
                  <ns4:pctHeight>0</ns4:pctHeight>
                </ns4:sizeRelV>
              </ns3:anchor>
            </w:drawing>
          </ns1:Choice>
          <ns1:Fallback>
            <w:pict>
              <ns7:shape ns2:anchorId="6003D8FA" id="AutoShape 144" ns8:spid="_x0000_s1026" type="#_x0000_t32" style="position:absolute;margin-left:270.85pt;margin-top:2.35pt;width:0;height:18pt;z-index:25166848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">
                <ns7:stroke endarrow="block"/>
              </ns7:shape>
            </w:pict>
          </ns1:Fallback>
        </ns1:AlternateContent>
      </w:r>
    </w:p>
    <w:p ns2:paraId="326C4E86"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000D2607"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137888A0"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121E30CE" ns2:textId="77777777" w:rsidR="002E16F4" w:rsidRPr="007656EF" w:rsidRDefault="002E16F4" w:rsidP="002E16F4">
      <w:pPr>
        <w:spacing w:before="60" w:after="60" w:line="288" w:lineRule="auto"/>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kern w:val="0"/>
          <w:lang w:val="vi-VN"/>
          <ns2:ligatures ns2:val="none"/>
        </w:rPr>
        <w:br w:type="page"/>
      </w:r>
    </w:p>
    <w:p ns2:paraId="2B430554" ns2:textId="77777777" w:rsidR="002E16F4" w:rsidRPr="007656EF" w:rsidRDefault="002E16F4" w:rsidP="002E16F4">
      <w:pPr>
        <w:widowControl w:val="0"/>
        <w:spacing w:beforeLines="50" w:before="120" w:afterLines="50" w:after="120" w:line="271" w:lineRule="auto"/>
        <w:jc w:val="center"/>
        <w:rPr>
          <w:rFonts w:ascii="Times New Roman" w:eastAsia="Times New Roman" w:hAnsi="Times New Roman" w:cs="Times New Roman"/>
          <w:b/>
          <w:kern w:val="0"/>
          <w:lang w:val="vi-VN"/>
          <ns2:ligatures ns2:val="none"/>
        </w:rPr>
      </w:pPr>
      <w:r w:rsidRPr="007656EF">
        <w:rPr>
          <w:rFonts w:ascii="Times New Roman" w:eastAsia="Times New Roman" w:hAnsi="Times New Roman" w:cs="Times New Roman"/>
          <w:b/>
          <w:kern w:val="0"/>
          <w:sz w:val="28"/>
          <w:szCs w:val="28"/>
          <w:lang w:val="vi-VN"/>
          <ns2:ligatures ns2:val="none"/>
        </w:rPr>
        <w:lastRenderedPageBreak/>
        <w:t>Sơ đồ 04 – Trình tự tính toán giá trị nước</w:t>
      </w:r>
    </w:p>
    <w:p ns2:paraId="45303B87" ns2:textId="77777777" w:rsidR="002E16F4" w:rsidRPr="007656EF" w:rsidRDefault="002E16F4" w:rsidP="002E16F4">
      <w:pPr>
        <w:widowControl w:val="0"/>
        <w:spacing w:after="0" w:line="240" w:lineRule="auto"/>
        <w:jc w:val="center"/>
        <w:rPr>
          <w:rFonts w:ascii="Times New Roman" w:eastAsia="Times New Roman" w:hAnsi="Times New Roman" w:cs="Times New Roman"/>
          <w:i/>
          <w:kern w:val="0"/>
          <w:sz w:val="28"/>
          <w:szCs w:val="28"/>
          <w:lang w:val="vi-VN"/>
          <ns2:ligatures ns2:val="none"/>
        </w:rPr>
      </w:pPr>
      <w:r w:rsidRPr="007656EF">
        <w:rPr>
          <w:rFonts w:ascii="Times New Roman" w:eastAsia="Times New Roman" w:hAnsi="Times New Roman" w:cs="Times New Roman"/>
          <w:noProof/>
          <w:kern w:val="0"/>
          <w:sz w:val="28"/>
          <w:szCs w:val="28"/>
          <w:lang w:eastAsia="zh-CN"/>
          <ns2:ligatures ns2:val="none"/>
        </w:rPr>
        <ns1:AlternateContent>
          <ns1:Choice Requires="wpc">
            <w:drawing>
              <ns3:inline distT="0" distB="0" distL="0" distR="0" ns4:anchorId="0DB981D4" ns4:editId="20B6568B">
                <ns3:extent cx="5448300" cy="6610350"/>
                <ns3:effectExtent l="0" t="0" r="0" b="0"/>
                <ns3:docPr id="587" name="Canvas 183"/>
                <ns3:cNvGraphicFramePr>
                  <ns5:graphicFrameLocks/>
                </ns3:cNvGraphicFramePr>
                <ns5:graphic>
                  <ns5:graphicData uri="http://schemas.microsoft.com/office/word/2010/wordprocessingCanvas">
                    <ns15:wpc>
                      <ns15:bg>
                        <ns5:noFill/>
                      </ns15:bg>
                      <ns15:whole/>
                      <ns6:wsp>
                        <ns6:cNvPr id="98" name="Text Box 185"/>
                        <ns6:cNvSpPr txBox="1">
                          <ns5:spLocks noChangeArrowheads="1"/>
                        </ns6:cNvSpPr>
                        <ns6:spPr bwMode="auto">
                          <ns5:xfrm>
                            <ns5:off x="1302300" y="1770894"/>
                            <ns5:ext cx="571500" cy="299800"/>
                          </ns5:xfrm>
                          <ns5:prstGeom prst="rect">
                            <ns5:avLst/>
                          </ns5:prstGeom>
                          <ns5:solidFill>
                            <ns5:srgbClr val="FFFFFF"/>
                          </ns5:solidFill>
                          <ns5:ln>
                            <ns5:noFill/>
                          </ns5:ln>
                          <ns5:extLst>
                            <ns5:ext uri="{91240B29-F687-4F45-9708-019B960494DF}">
                              <ns9:hiddenLine w="9525">
                                <ns5:solidFill>
                                  <ns5:srgbClr val="000000"/>
                                </ns5:solidFill>
                                <ns5:miter lim="800000"/>
                                <ns5:headEnd/>
                                <ns5:tailEnd/>
                              </ns9:hiddenLine>
                            </ns5:ext>
                          </ns5:extLst>
                        </ns6:spPr>
                        <ns6:txbx>
                          <w:txbxContent>
                            <w:p ns2:paraId="50CDFE2F" ns2:textId="77777777" w:rsidR="002E16F4" w:rsidRPr="00FC113D" w:rsidRDefault="002E16F4" w:rsidP="00FC113D">
                              <w:pPr>
                                <w:spacing w:after="0" w:line="240" w:lineRule="auto"/>
                                <w:rPr>
                                  <w:rFonts w:ascii="Times New Roman" w:hAnsi="Times New Roman" w:cs="Times New Roman"/>
                                </w:rPr>
                              </w:pPr>
                              <w:r w:rsidRPr="00FC113D">
                                <w:rPr>
                                  <w:rFonts w:ascii="Times New Roman" w:hAnsi="Times New Roman" w:cs="Times New Roman"/>
                                </w:rPr>
                                <w:t>Sai</w:t>
                              </w:r>
                            </w:p>
                          </w:txbxContent>
                        </ns6:txbx>
                        <ns6:bodyPr rot="0" vert="horz" wrap="square" lIns="91440" tIns="45720" rIns="91440" bIns="45720" anchor="t" anchorCtr="0" upright="1">
                          <ns5:noAutofit/>
                        </ns6:bodyPr>
                      </ns6:wsp>
                      <ns6:wsp>
                        <ns6:cNvPr id="99" name="Text Box 186"/>
                        <ns6:cNvSpPr txBox="1">
                          <ns5:spLocks noChangeArrowheads="1"/>
                        </ns6:cNvSpPr>
                        <ns6:spPr bwMode="auto">
                          <ns5:xfrm>
                            <ns5:off x="3111500" y="2444704"/>
                            <ns5:ext cx="571500" cy="342901"/>
                          </ns5:xfrm>
                          <ns5:prstGeom prst="rect">
                            <ns5:avLst/>
                          </ns5:prstGeom>
                          <ns5:solidFill>
                            <ns5:srgbClr val="FFFFFF"/>
                          </ns5:solidFill>
                          <ns5:ln>
                            <ns5:noFill/>
                          </ns5:ln>
                          <ns5:extLst>
                            <ns5:ext uri="{91240B29-F687-4F45-9708-019B960494DF}">
                              <ns9:hiddenLine w="9525">
                                <ns5:solidFill>
                                  <ns5:srgbClr val="000000"/>
                                </ns5:solidFill>
                                <ns5:miter lim="800000"/>
                                <ns5:headEnd/>
                                <ns5:tailEnd/>
                              </ns9:hiddenLine>
                            </ns5:ext>
                          </ns5:extLst>
                        </ns6:spPr>
                        <ns6:txbx>
                          <w:txbxContent>
                            <w:p ns2:paraId="6E7879AF" ns2:textId="77777777" w:rsidR="002E16F4" w:rsidRPr="00FC113D" w:rsidRDefault="002E16F4" w:rsidP="00FC113D">
                              <w:pPr>
                                <w:spacing w:after="0" w:line="240" w:lineRule="auto"/>
                                <w:rPr>
                                  <w:rFonts w:ascii="Times New Roman" w:hAnsi="Times New Roman" w:cs="Times New Roman"/>
                                </w:rPr>
                              </w:pPr>
                              <w:r w:rsidRPr="00FC113D">
                                <w:rPr>
                                  <w:rFonts w:ascii="Times New Roman" w:hAnsi="Times New Roman" w:cs="Times New Roman"/>
                                </w:rPr>
                                <w:t>Đúng</w:t>
                              </w:r>
                            </w:p>
                          </w:txbxContent>
                        </ns6:txbx>
                        <ns6:bodyPr rot="0" vert="horz" wrap="square" lIns="91440" tIns="45720" rIns="91440" bIns="45720" anchor="t" anchorCtr="0" upright="1">
                          <ns5:noAutofit/>
                        </ns6:bodyPr>
                      </ns6:wsp>
                      <ns6:wsp>
                        <ns6:cNvPr id="100" name="Text Box 187"/>
                        <ns6:cNvSpPr txBox="1">
                          <ns5:spLocks noChangeArrowheads="1"/>
                        </ns6:cNvSpPr>
                        <ns6:spPr bwMode="auto">
                          <ns5:xfrm>
                            <ns5:off x="1521400" y="4493807"/>
                            <ns5:ext cx="571500" cy="284500"/>
                          </ns5:xfrm>
                          <ns5:prstGeom prst="rect">
                            <ns5:avLst/>
                          </ns5:prstGeom>
                          <ns5:solidFill>
                            <ns5:srgbClr val="FFFFFF"/>
                          </ns5:solidFill>
                          <ns5:ln>
                            <ns5:noFill/>
                          </ns5:ln>
                          <ns5:extLst>
                            <ns5:ext uri="{91240B29-F687-4F45-9708-019B960494DF}">
                              <ns9:hiddenLine w="9525">
                                <ns5:solidFill>
                                  <ns5:srgbClr val="000000"/>
                                </ns5:solidFill>
                                <ns5:miter lim="800000"/>
                                <ns5:headEnd/>
                                <ns5:tailEnd/>
                              </ns9:hiddenLine>
                            </ns5:ext>
                          </ns5:extLst>
                        </ns6:spPr>
                        <ns6:txbx>
                          <w:txbxContent>
                            <w:p ns2:paraId="3EFA838E" ns2:textId="77777777" w:rsidR="002E16F4" w:rsidRPr="00FC113D" w:rsidRDefault="002E16F4" w:rsidP="00FC113D">
                              <w:pPr>
                                <w:spacing w:after="0" w:line="240" w:lineRule="auto"/>
                                <w:rPr>
                                  <w:rFonts w:ascii="Times New Roman" w:hAnsi="Times New Roman" w:cs="Times New Roman"/>
                                </w:rPr>
                              </w:pPr>
                              <w:r w:rsidRPr="00FC113D">
                                <w:rPr>
                                  <w:rFonts w:ascii="Times New Roman" w:hAnsi="Times New Roman" w:cs="Times New Roman"/>
                                </w:rPr>
                                <w:t>Sai</w:t>
                              </w:r>
                            </w:p>
                          </w:txbxContent>
                        </ns6:txbx>
                        <ns6:bodyPr rot="0" vert="horz" wrap="square" lIns="91440" tIns="45720" rIns="91440" bIns="45720" anchor="t" anchorCtr="0" upright="1">
                          <ns5:noAutofit/>
                        </ns6:bodyPr>
                      </ns6:wsp>
                      <ns6:wsp>
                        <ns6:cNvPr id="101" name="Text Box 188"/>
                        <ns6:cNvSpPr txBox="1">
                          <ns5:spLocks noChangeArrowheads="1"/>
                        </ns6:cNvSpPr>
                        <ns6:spPr bwMode="auto">
                          <ns5:xfrm>
                            <ns5:off x="3111500" y="5262336"/>
                            <ns5:ext cx="571500" cy="370801"/>
                          </ns5:xfrm>
                          <ns5:prstGeom prst="rect">
                            <ns5:avLst/>
                          </ns5:prstGeom>
                          <ns5:solidFill>
                            <ns5:srgbClr val="FFFFFF"/>
                          </ns5:solidFill>
                          <ns5:ln>
                            <ns5:noFill/>
                          </ns5:ln>
                          <ns5:extLst>
                            <ns5:ext uri="{91240B29-F687-4F45-9708-019B960494DF}">
                              <ns9:hiddenLine w="9525">
                                <ns5:solidFill>
                                  <ns5:srgbClr val="000000"/>
                                </ns5:solidFill>
                                <ns5:miter lim="800000"/>
                                <ns5:headEnd/>
                                <ns5:tailEnd/>
                              </ns9:hiddenLine>
                            </ns5:ext>
                          </ns5:extLst>
                        </ns6:spPr>
                        <ns6:txbx>
                          <w:txbxContent>
                            <w:p ns2:paraId="2AED9278" ns2:textId="77777777" w:rsidR="002E16F4" w:rsidRPr="00FC113D" w:rsidRDefault="002E16F4" w:rsidP="00FC113D">
                              <w:pPr>
                                <w:spacing w:after="0" w:line="240" w:lineRule="auto"/>
                                <w:rPr>
                                  <w:rFonts w:ascii="Times New Roman" w:hAnsi="Times New Roman" w:cs="Times New Roman"/>
                                </w:rPr>
                              </w:pPr>
                              <w:r w:rsidRPr="00FC113D">
                                <w:rPr>
                                  <w:rFonts w:ascii="Times New Roman" w:hAnsi="Times New Roman" w:cs="Times New Roman"/>
                                </w:rPr>
                                <w:t>Đúng</w:t>
                              </w:r>
                            </w:p>
                          </w:txbxContent>
                        </ns6:txbx>
                        <ns6:bodyPr rot="0" vert="horz" wrap="square" lIns="91440" tIns="45720" rIns="91440" bIns="45720" anchor="t" anchorCtr="0" upright="1">
                          <ns5:noAutofit/>
                        </ns6:bodyPr>
                      </ns6:wsp>
                      <ns6:wsp>
                        <ns6:cNvPr id="102" name="AutoShape 189"/>
                        <ns6:cNvSpPr>
                          <ns5:spLocks noChangeArrowheads="1"/>
                        </ns6:cNvSpPr>
                        <ns6:spPr bwMode="auto">
                          <ns5:xfrm>
                            <ns5:off x="2511400" y="228600"/>
                            <ns5:ext cx="1259800" cy="376501"/>
                          </ns5:xfrm>
                          <ns5:prstGeom prst="flowChartAlternateProcess">
                            <ns5:avLst/>
                          </ns5:prstGeom>
                          <ns5:solidFill>
                            <ns5:srgbClr val="FFFFFF"/>
                          </ns5:solidFill>
                          <ns5:ln w="9525">
                            <ns5:solidFill>
                              <ns5:srgbClr val="000000"/>
                            </ns5:solidFill>
                            <ns5:miter lim="800000"/>
                            <ns5:headEnd/>
                            <ns5:tailEnd/>
                          </ns5:ln>
                        </ns6:spPr>
                        <ns6:txbx>
                          <w:txbxContent>
                            <w:p ns2:paraId="0C8901CE" ns2:textId="77777777" w:rsidR="002E16F4" w:rsidRPr="00FC113D" w:rsidRDefault="002E16F4" w:rsidP="00FC113D">
                              <w:pPr>
                                <w:spacing w:after="0" w:line="240" w:lineRule="auto"/>
                                <w:jc w:val="center"/>
                                <w:rPr>
                                  <w:rFonts w:ascii="Times New Roman" w:hAnsi="Times New Roman" w:cs="Times New Roman"/>
                                  <w:sz w:val="10"/>
                                </w:rPr>
                              </w:pPr>
                            </w:p>
                            <w:p ns2:paraId="7F17044A"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Bắt đầu</w:t>
                              </w:r>
                            </w:p>
                            <w:p ns2:paraId="310C7D86" ns2:textId="77777777" w:rsidR="002E16F4" w:rsidRPr="00FC113D" w:rsidRDefault="002E16F4" w:rsidP="00FC113D">
                              <w:pPr>
                                <w:spacing w:after="0" w:line="240" w:lineRule="auto"/>
                                <w:rPr>
                                  <w:rFonts w:ascii="Times New Roman" w:hAnsi="Times New Roman" w:cs="Times New Roman"/>
                                </w:rPr>
                              </w:pPr>
                            </w:p>
                          </w:txbxContent>
                        </ns6:txbx>
                        <ns6:bodyPr rot="0" vert="horz" wrap="square" lIns="91440" tIns="45720" rIns="91440" bIns="45720" anchor="t" anchorCtr="0" upright="1">
                          <ns5:noAutofit/>
                        </ns6:bodyPr>
                      </ns6:wsp>
                      <ns6:wsp>
                        <ns6:cNvPr id="103" name="AutoShape 190"/>
                        <ns6:cNvSpPr>
                          <ns5:spLocks noChangeArrowheads="1"/>
                        </ns6:cNvSpPr>
                        <ns6:spPr bwMode="auto">
                          <ns5:xfrm>
                            <ns5:off x="1876400" y="824201"/>
                            <ns5:ext cx="2520300" cy="547401"/>
                          </ns5:xfrm>
                          <ns5:prstGeom prst="flowChartAlternateProcess">
                            <ns5:avLst/>
                          </ns5:prstGeom>
                          <ns5:solidFill>
                            <ns5:srgbClr val="FFFFFF"/>
                          </ns5:solidFill>
                          <ns5:ln w="9525">
                            <ns5:solidFill>
                              <ns5:srgbClr val="000000"/>
                            </ns5:solidFill>
                            <ns5:miter lim="800000"/>
                            <ns5:headEnd/>
                            <ns5:tailEnd/>
                          </ns5:ln>
                        </ns6:spPr>
                        <ns6:txbx>
                          <w:txbxContent>
                            <w:p ns2:paraId="5703E0AD"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Các đơn vị tham gia TTĐ cung cấp thông tin theo quy định</w:t>
                              </w:r>
                            </w:p>
                            <w:p ns2:paraId="4ACF421C" ns2:textId="77777777" w:rsidR="002E16F4" w:rsidRPr="00FC113D" w:rsidRDefault="002E16F4" w:rsidP="00FC113D">
                              <w:pPr>
                                <w:spacing w:after="0" w:line="240" w:lineRule="auto"/>
                                <w:rPr>
                                  <w:rFonts w:ascii="Times New Roman" w:hAnsi="Times New Roman" w:cs="Times New Roman"/>
                                </w:rPr>
                              </w:pPr>
                            </w:p>
                          </w:txbxContent>
                        </ns6:txbx>
                        <ns6:bodyPr rot="0" vert="horz" wrap="square" lIns="91440" tIns="45720" rIns="91440" bIns="45720" anchor="t" anchorCtr="0" upright="1">
                          <ns5:noAutofit/>
                        </ns6:bodyPr>
                      </ns6:wsp>
                      <ns6:wsp>
                        <ns6:cNvPr id="160" name="AutoShape 191"/>
                        <ns6:cNvSpPr>
                          <ns5:spLocks noChangeArrowheads="1"/>
                        </ns6:cNvSpPr>
                        <ns6:spPr bwMode="auto">
                          <ns5:xfrm>
                            <ns5:off x="1759500" y="1600203"/>
                            <ns5:ext cx="2743200" cy="940979"/>
                          </ns5:xfrm>
                          <ns5:prstGeom prst="flowChartDecision">
                            <ns5:avLst/>
                          </ns5:prstGeom>
                          <ns5:solidFill>
                            <ns5:srgbClr val="FFFFFF"/>
                          </ns5:solidFill>
                          <ns5:ln w="9525">
                            <ns5:solidFill>
                              <ns5:srgbClr val="000000"/>
                            </ns5:solidFill>
                            <ns5:miter lim="800000"/>
                            <ns5:headEnd/>
                            <ns5:tailEnd/>
                          </ns5:ln>
                        </ns6:spPr>
                        <ns6:txbx>
                          <w:txbxContent>
                            <w:p ns2:paraId="7805410A"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 xml:space="preserve">Kiểm tra số liệu </w:t>
                              </w:r>
                            </w:p>
                            <w:p ns2:paraId="7C9D273F"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cung cấp</w:t>
                              </w:r>
                            </w:p>
                            <w:p ns2:paraId="33F79D97" ns2:textId="77777777" w:rsidR="002E16F4" w:rsidRPr="00FC113D" w:rsidRDefault="002E16F4" w:rsidP="00FC113D">
                              <w:pPr>
                                <w:spacing w:after="0" w:line="240" w:lineRule="auto"/>
                                <w:rPr>
                                  <w:rFonts w:ascii="Times New Roman" w:hAnsi="Times New Roman" w:cs="Times New Roman"/>
                                </w:rPr>
                              </w:pPr>
                            </w:p>
                          </w:txbxContent>
                        </ns6:txbx>
                        <ns6:bodyPr rot="0" vert="horz" wrap="square" lIns="91440" tIns="45720" rIns="91440" bIns="45720" anchor="t" anchorCtr="0" upright="1">
                          <ns5:noAutofit/>
                        </ns6:bodyPr>
                      </ns6:wsp>
                      <ns6:wsp>
                        <ns6:cNvPr id="161" name="AutoShape 192"/>
                        <ns6:cNvSpPr>
                          <ns5:spLocks noChangeArrowheads="1"/>
                        </ns6:cNvSpPr>
                        <ns6:spPr bwMode="auto">
                          <ns5:xfrm>
                            <ns5:off x="114300" y="1291502"/>
                            <ns5:ext cx="1259800" cy="528401"/>
                          </ns5:xfrm>
                          <ns5:prstGeom prst="flowChartAlternateProcess">
                            <ns5:avLst/>
                          </ns5:prstGeom>
                          <ns5:solidFill>
                            <ns5:srgbClr val="FFFFFF"/>
                          </ns5:solidFill>
                          <ns5:ln w="9525">
                            <ns5:solidFill>
                              <ns5:srgbClr val="000000"/>
                            </ns5:solidFill>
                            <ns5:miter lim="800000"/>
                            <ns5:headEnd/>
                            <ns5:tailEnd/>
                          </ns5:ln>
                        </ns6:spPr>
                        <ns6:txbx>
                          <w:txbxContent>
                            <w:p ns2:paraId="77273B9D"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Yêu cầu cung cấp lại số liệu</w:t>
                              </w:r>
                            </w:p>
                            <w:p ns2:paraId="3726EDFF" ns2:textId="77777777" w:rsidR="002E16F4" w:rsidRPr="00FC113D" w:rsidRDefault="002E16F4" w:rsidP="00FC113D">
                              <w:pPr>
                                <w:spacing w:after="0" w:line="240" w:lineRule="auto"/>
                                <w:rPr>
                                  <w:rFonts w:ascii="Times New Roman" w:hAnsi="Times New Roman" w:cs="Times New Roman"/>
                                </w:rPr>
                              </w:pPr>
                            </w:p>
                          </w:txbxContent>
                        </ns6:txbx>
                        <ns6:bodyPr rot="0" vert="horz" wrap="square" lIns="91440" tIns="45720" rIns="91440" bIns="45720" anchor="t" anchorCtr="0" upright="1">
                          <ns5:noAutofit/>
                        </ns6:bodyPr>
                      </ns6:wsp>
                      <ns6:wsp>
                        <ns6:cNvPr id="162" name="AutoShape 193"/>
                        <ns6:cNvSpPr>
                          <ns5:spLocks noChangeArrowheads="1"/>
                        </ns6:cNvSpPr>
                        <ns6:spPr bwMode="auto">
                          <ns5:xfrm>
                            <ns5:off x="1873800" y="2743204"/>
                            <ns5:ext cx="2520400" cy="510501"/>
                          </ns5:xfrm>
                          <ns5:prstGeom prst="flowChartAlternateProcess">
                            <ns5:avLst/>
                          </ns5:prstGeom>
                          <ns5:solidFill>
                            <ns5:srgbClr val="FFFFFF"/>
                          </ns5:solidFill>
                          <ns5:ln w="9525">
                            <ns5:solidFill>
                              <ns5:srgbClr val="000000"/>
                            </ns5:solidFill>
                            <ns5:miter lim="800000"/>
                            <ns5:headEnd/>
                            <ns5:tailEnd/>
                          </ns5:ln>
                        </ns6:spPr>
                        <ns6:txbx>
                          <w:txbxContent>
                            <w:p ns2:paraId="6D7B4BAA"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Tính toán và cập nhật số liệu đầu vào mô hình tính toán giá trị nước</w:t>
                              </w:r>
                            </w:p>
                            <w:p ns2:paraId="2E12A661" ns2:textId="77777777" w:rsidR="002E16F4" w:rsidRPr="00FC113D" w:rsidRDefault="002E16F4" w:rsidP="00FC113D">
                              <w:pPr>
                                <w:spacing w:after="0" w:line="240" w:lineRule="auto"/>
                                <w:rPr>
                                  <w:rFonts w:ascii="Times New Roman" w:hAnsi="Times New Roman" w:cs="Times New Roman"/>
                                </w:rPr>
                              </w:pPr>
                            </w:p>
                          </w:txbxContent>
                        </ns6:txbx>
                        <ns6:bodyPr rot="0" vert="horz" wrap="square" lIns="91440" tIns="45720" rIns="91440" bIns="45720" anchor="t" anchorCtr="0" upright="1">
                          <ns5:noAutofit/>
                        </ns6:bodyPr>
                      </ns6:wsp>
                      <ns6:wsp>
                        <ns6:cNvPr id="164" name="AutoShape 194"/>
                        <ns6:cNvSpPr>
                          <ns5:spLocks noChangeArrowheads="1"/>
                        </ns6:cNvSpPr>
                        <ns6:spPr bwMode="auto">
                          <ns5:xfrm>
                            <ns5:off x="1873800" y="3578806"/>
                            <ns5:ext cx="2520400" cy="513701"/>
                          </ns5:xfrm>
                          <ns5:prstGeom prst="flowChartAlternateProcess">
                            <ns5:avLst/>
                          </ns5:prstGeom>
                          <ns5:solidFill>
                            <ns5:srgbClr val="FFFFFF"/>
                          </ns5:solidFill>
                          <ns5:ln w="9525">
                            <ns5:solidFill>
                              <ns5:srgbClr val="000000"/>
                            </ns5:solidFill>
                            <ns5:miter lim="800000"/>
                            <ns5:headEnd/>
                            <ns5:tailEnd/>
                          </ns5:ln>
                        </ns6:spPr>
                        <ns6:txbx>
                          <w:txbxContent>
                            <w:p ns2:paraId="4E6BAF02"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 xml:space="preserve">Chạy mô hình </w:t>
                              </w:r>
                            </w:p>
                            <w:p ns2:paraId="1425C003"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tính toán giá trị nước</w:t>
                              </w:r>
                            </w:p>
                            <w:p ns2:paraId="0743F63B" ns2:textId="77777777" w:rsidR="002E16F4" w:rsidRPr="00FC113D" w:rsidRDefault="002E16F4" w:rsidP="00FC113D">
                              <w:pPr>
                                <w:spacing w:after="0" w:line="240" w:lineRule="auto"/>
                                <w:rPr>
                                  <w:rFonts w:ascii="Times New Roman" w:hAnsi="Times New Roman" w:cs="Times New Roman"/>
                                </w:rPr>
                              </w:pPr>
                            </w:p>
                          </w:txbxContent>
                        </ns6:txbx>
                        <ns6:bodyPr rot="0" vert="horz" wrap="square" lIns="91440" tIns="45720" rIns="91440" bIns="45720" anchor="t" anchorCtr="0" upright="1">
                          <ns5:noAutofit/>
                        </ns6:bodyPr>
                      </ns6:wsp>
                      <ns6:wsp>
                        <ns6:cNvPr id="576" name="AutoShape 195"/>
                        <ns6:cNvSpPr>
                          <ns5:spLocks noChangeArrowheads="1"/>
                        </ns6:cNvSpPr>
                        <ns6:spPr bwMode="auto">
                          <ns5:xfrm>
                            <ns5:off x="1759500" y="4351007"/>
                            <ns5:ext cx="2743200" cy="954640"/>
                          </ns5:xfrm>
                          <ns5:prstGeom prst="flowChartDecision">
                            <ns5:avLst/>
                          </ns5:prstGeom>
                          <ns5:solidFill>
                            <ns5:srgbClr val="FFFFFF"/>
                          </ns5:solidFill>
                          <ns5:ln w="9525">
                            <ns5:solidFill>
                              <ns5:srgbClr val="000000"/>
                            </ns5:solidFill>
                            <ns5:miter lim="800000"/>
                            <ns5:headEnd/>
                            <ns5:tailEnd/>
                          </ns5:ln>
                        </ns6:spPr>
                        <ns6:txbx>
                          <w:txbxContent>
                            <w:p ns2:paraId="0E0914E0"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Kiểm tra và đánh giá kết quả tính toán</w:t>
                              </w:r>
                            </w:p>
                            <w:p ns2:paraId="0D727ED0" ns2:textId="77777777" w:rsidR="002E16F4" w:rsidRPr="00FC113D" w:rsidRDefault="002E16F4" w:rsidP="00FC113D">
                              <w:pPr>
                                <w:spacing w:after="0" w:line="240" w:lineRule="auto"/>
                                <w:jc w:val="center"/>
                                <w:rPr>
                                  <w:rFonts w:ascii="Times New Roman" w:hAnsi="Times New Roman" w:cs="Times New Roman"/>
                                </w:rPr>
                              </w:pPr>
                            </w:p>
                            <w:p ns2:paraId="7C77B632" ns2:textId="77777777" w:rsidR="002E16F4" w:rsidRPr="00FC113D" w:rsidRDefault="002E16F4" w:rsidP="00FC113D">
                              <w:pPr>
                                <w:spacing w:after="0" w:line="240" w:lineRule="auto"/>
                                <w:rPr>
                                  <w:rFonts w:ascii="Times New Roman" w:hAnsi="Times New Roman" w:cs="Times New Roman"/>
                                </w:rPr>
                              </w:pPr>
                            </w:p>
                          </w:txbxContent>
                        </ns6:txbx>
                        <ns6:bodyPr rot="0" vert="horz" wrap="square" lIns="91440" tIns="45720" rIns="91440" bIns="45720" anchor="t" anchorCtr="0" upright="1">
                          <ns5:noAutofit/>
                        </ns6:bodyPr>
                      </ns6:wsp>
                      <ns6:wsp>
                        <ns6:cNvPr id="577" name="AutoShape 196"/>
                        <ns6:cNvSpPr>
                          <ns5:spLocks noChangeArrowheads="1"/>
                        </ns6:cNvSpPr>
                        <ns6:spPr bwMode="auto">
                          <ns5:xfrm>
                            <ns5:off x="2503100" y="5596447"/>
                            <ns5:ext cx="1259900" cy="388701"/>
                          </ns5:xfrm>
                          <ns5:prstGeom prst="flowChartAlternateProcess">
                            <ns5:avLst/>
                          </ns5:prstGeom>
                          <ns5:solidFill>
                            <ns5:srgbClr val="FFFFFF"/>
                          </ns5:solidFill>
                          <ns5:ln w="9525">
                            <ns5:solidFill>
                              <ns5:srgbClr val="000000"/>
                            </ns5:solidFill>
                            <ns5:miter lim="800000"/>
                            <ns5:headEnd/>
                            <ns5:tailEnd/>
                          </ns5:ln>
                        </ns6:spPr>
                        <ns6:txbx>
                          <w:txbxContent>
                            <w:p ns2:paraId="5E103CC3" ns2:textId="77777777" w:rsidR="002E16F4" w:rsidRPr="00FC113D" w:rsidRDefault="002E16F4" w:rsidP="00FC113D">
                              <w:pPr>
                                <w:spacing w:after="0" w:line="240" w:lineRule="auto"/>
                                <w:jc w:val="center"/>
                                <w:rPr>
                                  <w:rFonts w:ascii="Times New Roman" w:hAnsi="Times New Roman" w:cs="Times New Roman"/>
                                  <w:sz w:val="10"/>
                                </w:rPr>
                              </w:pPr>
                            </w:p>
                            <w:p ns2:paraId="2FF7E31A"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Kết thúc</w:t>
                              </w:r>
                            </w:p>
                            <w:p ns2:paraId="53D02340" ns2:textId="77777777" w:rsidR="002E16F4" w:rsidRPr="00FC113D" w:rsidRDefault="002E16F4" w:rsidP="00FC113D">
                              <w:pPr>
                                <w:spacing w:after="0" w:line="240" w:lineRule="auto"/>
                                <w:rPr>
                                  <w:rFonts w:ascii="Times New Roman" w:hAnsi="Times New Roman" w:cs="Times New Roman"/>
                                </w:rPr>
                              </w:pPr>
                            </w:p>
                          </w:txbxContent>
                        </ns6:txbx>
                        <ns6:bodyPr rot="0" vert="horz" wrap="square" lIns="91440" tIns="45720" rIns="91440" bIns="45720" anchor="t" anchorCtr="0" upright="1">
                          <ns5:noAutofit/>
                        </ns6:bodyPr>
                      </ns6:wsp>
                      <ns6:wsp>
                        <ns6:cNvPr id="578" name="AutoShape 197"/>
                        <ns6:cNvCnPr>
                          <ns5:cxnSpLocks noChangeShapeType="1"/>
                        </ns6:cNvCnPr>
                        <ns6:spPr bwMode="auto">
                          <ns5:xfrm flipH="1">
                            <ns5:off x="3136900" y="605101"/>
                            <ns5:ext cx="4400" cy="2191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579" name="AutoShape 198"/>
                        <ns6:cNvCnPr>
                          <ns5:cxnSpLocks noChangeShapeType="1"/>
                        </ns6:cNvCnPr>
                        <ns6:spPr bwMode="auto">
                          <ns5:xfrm flipH="1">
                            <ns5:off x="3131100" y="1371602"/>
                            <ns5:ext cx="5800" cy="2286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580" name="AutoShape 199"/>
                        <ns6:cNvCnPr>
                          <ns5:cxnSpLocks noChangeShapeType="1"/>
                        </ns6:cNvCnPr>
                        <ns6:spPr bwMode="auto">
                          <ns5:xfrm>
                            <ns5:off x="3131100" y="2541182"/>
                            <ns5:ext cx="3200" cy="202023"/>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581" name="AutoShape 200"/>
                        <ns6:cNvCnPr>
                          <ns5:cxnSpLocks noChangeShapeType="1"/>
                        </ns6:cNvCnPr>
                        <ns6:spPr bwMode="auto">
                          <ns5:xfrm>
                            <ns5:off x="3134300" y="3253705"/>
                            <ns5:ext cx="600" cy="325101"/>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582" name="AutoShape 201"/>
                        <ns6:cNvCnPr>
                          <ns5:cxnSpLocks noChangeShapeType="1"/>
                        </ns6:cNvCnPr>
                        <ns6:spPr bwMode="auto">
                          <ns5:xfrm flipH="1">
                            <ns5:off x="3131100" y="4092507"/>
                            <ns5:ext cx="2900" cy="2585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583" name="AutoShape 202"/>
                        <ns6:cNvCnPr>
                          <ns5:cxnSpLocks noChangeShapeType="1"/>
                        </ns6:cNvCnPr>
                        <ns6:spPr bwMode="auto">
                          <ns5:xfrm>
                            <ns5:off x="3131100" y="5305647"/>
                            <ns5:ext cx="1900" cy="2908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584" name="AutoShape 203"/>
                        <ns6:cNvCnPr>
                          <ns5:cxnSpLocks noChangeShapeType="1"/>
                        </ns6:cNvCnPr>
                        <ns6:spPr bwMode="auto">
                          <ns5:xfrm rot="16200000">
                            <ns5:off x="1213500" y="628602"/>
                            <ns5:ext cx="193600" cy="1132200"/>
                          </ns5:xfrm>
                          <ns5:prstGeom prst="bentConnector2">
                            <ns5:avLst/>
                          </ns5:prstGeom>
                          <ns5:noFill/>
                          <ns5:ln w="9525">
                            <ns5:solidFill>
                              <ns5:srgbClr val="000000"/>
                            </ns5:solidFill>
                            <ns5:miter lim="800000"/>
                            <ns5:headEnd/>
                            <ns5:tailEnd type="triangle" w="med" len="med"/>
                          </ns5:ln>
                          <ns5:extLst>
                            <ns5:ext uri="{909E8E84-426E-40DD-AFC4-6F175D3DCCD1}">
                              <ns9:hiddenFill>
                                <ns5:noFill/>
                              </ns9:hiddenFill>
                            </ns5:ext>
                          </ns5:extLst>
                        </ns6:spPr>
                        <ns6:bodyPr/>
                      </ns6:wsp>
                      <ns6:wsp>
                        <ns6:cNvPr id="585" name="AutoShape 204"/>
                        <ns6:cNvCnPr>
                          <ns5:cxnSpLocks noChangeShapeType="1"/>
                        </ns6:cNvCnPr>
                        <ns6:spPr bwMode="auto">
                          <ns5:xfrm rot="10800000" flipH="1">
                            <ns5:off x="1759500" y="2998407"/>
                            <ns5:ext cx="114300" cy="1829921"/>
                          </ns5:xfrm>
                          <ns5:prstGeom prst="bentConnector4">
                            <ns5:avLst>
                              <ns5:gd name="adj1" fmla="val -200000"/>
                              <ns5:gd name="adj2" fmla="val 99647"/>
                            </ns5:avLst>
                          </ns5:prstGeom>
                          <ns5:noFill/>
                          <ns5:ln w="9525">
                            <ns5:solidFill>
                              <ns5:srgbClr val="000000"/>
                            </ns5:solidFill>
                            <ns5:miter lim="800000"/>
                            <ns5:headEnd/>
                            <ns5:tailEnd type="triangle" w="med" len="med"/>
                          </ns5:ln>
                          <ns5:extLst>
                            <ns5:ext uri="{909E8E84-426E-40DD-AFC4-6F175D3DCCD1}">
                              <ns9:hiddenFill>
                                <ns5:noFill/>
                              </ns9:hiddenFill>
                            </ns5:ext>
                          </ns5:extLst>
                        </ns6:spPr>
                        <ns6:bodyPr/>
                      </ns6:wsp>
                      <ns6:wsp>
                        <ns6:cNvPr id="586" name="AutoShape 205"/>
                        <ns6:cNvCnPr>
                          <ns5:cxnSpLocks noChangeShapeType="1"/>
                        </ns6:cNvCnPr>
                        <ns6:spPr bwMode="auto">
                          <ns5:xfrm rot="10800000">
                            <ns5:off x="744200" y="1819903"/>
                            <ns5:ext cx="1015300" cy="250790"/>
                          </ns5:xfrm>
                          <ns5:prstGeom prst="bentConnector3">
                            <ns5:avLst>
                              <ns5:gd name="adj1" fmla="val 99220"/>
                            </ns5:avLst>
                          </ns5:prstGeom>
                          <ns5:noFill/>
                          <ns5:ln w="9525">
                            <ns5:solidFill>
                              <ns5:srgbClr val="000000"/>
                            </ns5:solidFill>
                            <ns5:miter lim="800000"/>
                            <ns5:headEnd/>
                            <ns5:tailEnd type="triangle" w="med" len="med"/>
                          </ns5:ln>
                          <ns5:extLst>
                            <ns5:ext uri="{909E8E84-426E-40DD-AFC4-6F175D3DCCD1}">
                              <ns9:hiddenFill>
                                <ns5:noFill/>
                              </ns9:hiddenFill>
                            </ns5:ext>
                          </ns5:extLst>
                        </ns6:spPr>
                        <ns6:bodyPr/>
                      </ns6:wsp>
                    </ns15:wpc>
                  </ns5:graphicData>
                </ns5:graphic>
              </ns3:inline>
            </w:drawing>
          </ns1:Choice>
          <ns1:Fallback>
            <w:pict>
              <ns7:group ns2:anchorId="0DB981D4" id="Canvas 183" ns8:spid="_x0000_s1084" editas="canvas" style="width:429pt;height:520.5pt;mso-position-horizontal-relative:char;mso-position-vertical-relative:line" coordsize="54483,66103"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">
                <ns7:shape id="_x0000_s1085" type="#_x0000_t75" style="position:absolute;width:54483;height:66103;visibility:visible;mso-wrap-style:square">
                  <ns7:fill ns8:detectmouseclick="t"/>
                  <ns7:path ns8:connecttype="none"/>
                </ns7:shape>
                <ns7:shape id="Text Box 185" ns8:spid="_x0000_s1086" type="#_x0000_t202" style="position:absolute;left:13023;top:17708;width:5715;height:2998;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" stroked="f">
                  <ns7:textbox>
                    <w:txbxContent>
                      <w:p ns2:paraId="50CDFE2F" ns2:textId="77777777" w:rsidR="002E16F4" w:rsidRPr="00FC113D" w:rsidRDefault="002E16F4" w:rsidP="00FC113D">
                        <w:pPr>
                          <w:spacing w:after="0" w:line="240" w:lineRule="auto"/>
                          <w:rPr>
                            <w:rFonts w:ascii="Times New Roman" w:hAnsi="Times New Roman" w:cs="Times New Roman"/>
                          </w:rPr>
                        </w:pPr>
                        <w:r w:rsidRPr="00FC113D">
                          <w:rPr>
                            <w:rFonts w:ascii="Times New Roman" w:hAnsi="Times New Roman" w:cs="Times New Roman"/>
                          </w:rPr>
                          <w:t>Sai</w:t>
                        </w:r>
                      </w:p>
                    </w:txbxContent>
                  </ns7:textbox>
                </ns7:shape>
                <ns7:shape id="Text Box 186" ns8:spid="_x0000_s1087" type="#_x0000_t202" style="position:absolute;left:31115;top:24447;width:5715;height:3429;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ns7:textbox>
                    <w:txbxContent>
                      <w:p ns2:paraId="6E7879AF" ns2:textId="77777777" w:rsidR="002E16F4" w:rsidRPr="00FC113D" w:rsidRDefault="002E16F4" w:rsidP="00FC113D">
                        <w:pPr>
                          <w:spacing w:after="0" w:line="240" w:lineRule="auto"/>
                          <w:rPr>
                            <w:rFonts w:ascii="Times New Roman" w:hAnsi="Times New Roman" w:cs="Times New Roman"/>
                          </w:rPr>
                        </w:pPr>
                        <w:r w:rsidRPr="00FC113D">
                          <w:rPr>
                            <w:rFonts w:ascii="Times New Roman" w:hAnsi="Times New Roman" w:cs="Times New Roman"/>
                          </w:rPr>
                          <w:t>Đúng</w:t>
                        </w:r>
                      </w:p>
                    </w:txbxContent>
                  </ns7:textbox>
                </ns7:shape>
                <ns7:shape id="Text Box 187" ns8:spid="_x0000_s1088" type="#_x0000_t202" style="position:absolute;left:15214;top:44938;width:5715;height:2845;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ns7:textbox>
                    <w:txbxContent>
                      <w:p ns2:paraId="3EFA838E" ns2:textId="77777777" w:rsidR="002E16F4" w:rsidRPr="00FC113D" w:rsidRDefault="002E16F4" w:rsidP="00FC113D">
                        <w:pPr>
                          <w:spacing w:after="0" w:line="240" w:lineRule="auto"/>
                          <w:rPr>
                            <w:rFonts w:ascii="Times New Roman" w:hAnsi="Times New Roman" w:cs="Times New Roman"/>
                          </w:rPr>
                        </w:pPr>
                        <w:r w:rsidRPr="00FC113D">
                          <w:rPr>
                            <w:rFonts w:ascii="Times New Roman" w:hAnsi="Times New Roman" w:cs="Times New Roman"/>
                          </w:rPr>
                          <w:t>Sai</w:t>
                        </w:r>
                      </w:p>
                    </w:txbxContent>
                  </ns7:textbox>
                </ns7:shape>
                <ns7:shape id="Text Box 188" ns8:spid="_x0000_s1089" type="#_x0000_t202" style="position:absolute;left:31115;top:52623;width:5715;height:3708;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ns7:textbox>
                    <w:txbxContent>
                      <w:p ns2:paraId="2AED9278" ns2:textId="77777777" w:rsidR="002E16F4" w:rsidRPr="00FC113D" w:rsidRDefault="002E16F4" w:rsidP="00FC113D">
                        <w:pPr>
                          <w:spacing w:after="0" w:line="240" w:lineRule="auto"/>
                          <w:rPr>
                            <w:rFonts w:ascii="Times New Roman" w:hAnsi="Times New Roman" w:cs="Times New Roman"/>
                          </w:rPr>
                        </w:pPr>
                        <w:r w:rsidRPr="00FC113D">
                          <w:rPr>
                            <w:rFonts w:ascii="Times New Roman" w:hAnsi="Times New Roman" w:cs="Times New Roman"/>
                          </w:rPr>
                          <w:t>Đúng</w:t>
                        </w:r>
                      </w:p>
                    </w:txbxContent>
                  </ns7:textbox>
                </ns7:shape>
                <ns7:shapetype id="_x0000_t176" coordsize="21600,21600" ns8:spt="176" adj="2700" path="m@0,qx0@0l0@2qy@0,21600l@1,21600qx21600@2l21600@0qy@1,xe">
                  <ns7:stroke joinstyle="miter"/>
                  <ns7:formulas>
                    <ns7:f eqn="val #0"/>
                    <ns7:f eqn="sum width 0 #0"/>
                    <ns7:f eqn="sum height 0 #0"/>
                    <ns7:f eqn="prod @0 2929 10000"/>
                    <ns7:f eqn="sum width 0 @3"/>
                    <ns7:f eqn="sum height 0 @3"/>
                    <ns7:f eqn="val width"/>
                    <ns7:f eqn="val height"/>
                    <ns7:f eqn="prod width 1 2"/>
                    <ns7:f eqn="prod height 1 2"/>
                  </ns7:formulas>
                  <ns7:path gradientshapeok="t" limo="10800,10800" ns8:connecttype="custom" ns8:connectlocs="@8,0;0,@9;@8,@7;@6,@9" textboxrect="@3,@3,@4,@5"/>
                </ns7:shapetype>
                <ns7:shape id="AutoShape 189" ns8:spid="_x0000_s1090" type="#_x0000_t176" style="position:absolute;left:25114;top:2286;width:12598;height:3765;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">
                  <ns7:textbox>
                    <w:txbxContent>
                      <w:p ns2:paraId="0C8901CE" ns2:textId="77777777" w:rsidR="002E16F4" w:rsidRPr="00FC113D" w:rsidRDefault="002E16F4" w:rsidP="00FC113D">
                        <w:pPr>
                          <w:spacing w:after="0" w:line="240" w:lineRule="auto"/>
                          <w:jc w:val="center"/>
                          <w:rPr>
                            <w:rFonts w:ascii="Times New Roman" w:hAnsi="Times New Roman" w:cs="Times New Roman"/>
                            <w:sz w:val="10"/>
                          </w:rPr>
                        </w:pPr>
                      </w:p>
                      <w:p ns2:paraId="7F17044A"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Bắt đầu</w:t>
                        </w:r>
                      </w:p>
                      <w:p ns2:paraId="310C7D86" ns2:textId="77777777" w:rsidR="002E16F4" w:rsidRPr="00FC113D" w:rsidRDefault="002E16F4" w:rsidP="00FC113D">
                        <w:pPr>
                          <w:spacing w:after="0" w:line="240" w:lineRule="auto"/>
                          <w:rPr>
                            <w:rFonts w:ascii="Times New Roman" w:hAnsi="Times New Roman" w:cs="Times New Roman"/>
                          </w:rPr>
                        </w:pPr>
                      </w:p>
                    </w:txbxContent>
                  </ns7:textbox>
                </ns7:shape>
                <ns7:shape id="AutoShape 190" ns8:spid="_x0000_s1091" type="#_x0000_t176" style="position:absolute;left:18764;top:8242;width:25203;height:5474;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">
                  <ns7:textbox>
                    <w:txbxContent>
                      <w:p ns2:paraId="5703E0AD"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Các đơn vị tham gia TTĐ cung cấp thông tin theo quy định</w:t>
                        </w:r>
                      </w:p>
                      <w:p ns2:paraId="4ACF421C" ns2:textId="77777777" w:rsidR="002E16F4" w:rsidRPr="00FC113D" w:rsidRDefault="002E16F4" w:rsidP="00FC113D">
                        <w:pPr>
                          <w:spacing w:after="0" w:line="240" w:lineRule="auto"/>
                          <w:rPr>
                            <w:rFonts w:ascii="Times New Roman" w:hAnsi="Times New Roman" w:cs="Times New Roman"/>
                          </w:rPr>
                        </w:pPr>
                      </w:p>
                    </w:txbxContent>
                  </ns7:textbox>
                </ns7:shape>
                <ns7:shapetype id="_x0000_t110" coordsize="21600,21600" ns8:spt="110" path="m10800,l,10800,10800,21600,21600,10800xe">
                  <ns7:stroke joinstyle="miter"/>
                  <ns7:path gradientshapeok="t" ns8:connecttype="rect" textboxrect="5400,5400,16200,16200"/>
                </ns7:shapetype>
                <ns7:shape id="AutoShape 191" ns8:spid="_x0000_s1092" type="#_x0000_t110" style="position:absolute;left:17595;top:16002;width:27432;height:9409;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">
                  <ns7:textbox>
                    <w:txbxContent>
                      <w:p ns2:paraId="7805410A"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 xml:space="preserve">Kiểm tra số liệu </w:t>
                        </w:r>
                      </w:p>
                      <w:p ns2:paraId="7C9D273F"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cung cấp</w:t>
                        </w:r>
                      </w:p>
                      <w:p ns2:paraId="33F79D97" ns2:textId="77777777" w:rsidR="002E16F4" w:rsidRPr="00FC113D" w:rsidRDefault="002E16F4" w:rsidP="00FC113D">
                        <w:pPr>
                          <w:spacing w:after="0" w:line="240" w:lineRule="auto"/>
                          <w:rPr>
                            <w:rFonts w:ascii="Times New Roman" w:hAnsi="Times New Roman" w:cs="Times New Roman"/>
                          </w:rPr>
                        </w:pPr>
                      </w:p>
                    </w:txbxContent>
                  </ns7:textbox>
                </ns7:shape>
                <ns7:shape id="AutoShape 192" ns8:spid="_x0000_s1093" type="#_x0000_t176" style="position:absolute;left:1143;top:12915;width:12598;height:5284;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">
                  <ns7:textbox>
                    <w:txbxContent>
                      <w:p ns2:paraId="77273B9D"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Yêu cầu cung cấp lại số liệu</w:t>
                        </w:r>
                      </w:p>
                      <w:p ns2:paraId="3726EDFF" ns2:textId="77777777" w:rsidR="002E16F4" w:rsidRPr="00FC113D" w:rsidRDefault="002E16F4" w:rsidP="00FC113D">
                        <w:pPr>
                          <w:spacing w:after="0" w:line="240" w:lineRule="auto"/>
                          <w:rPr>
                            <w:rFonts w:ascii="Times New Roman" w:hAnsi="Times New Roman" w:cs="Times New Roman"/>
                          </w:rPr>
                        </w:pPr>
                      </w:p>
                    </w:txbxContent>
                  </ns7:textbox>
                </ns7:shape>
                <ns7:shape id="AutoShape 193" ns8:spid="_x0000_s1094" type="#_x0000_t176" style="position:absolute;left:18738;top:27432;width:25204;height:5105;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">
                  <ns7:textbox>
                    <w:txbxContent>
                      <w:p ns2:paraId="6D7B4BAA"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Tính toán và cập nhật số liệu đầu vào mô hình tính toán giá trị nước</w:t>
                        </w:r>
                      </w:p>
                      <w:p ns2:paraId="2E12A661" ns2:textId="77777777" w:rsidR="002E16F4" w:rsidRPr="00FC113D" w:rsidRDefault="002E16F4" w:rsidP="00FC113D">
                        <w:pPr>
                          <w:spacing w:after="0" w:line="240" w:lineRule="auto"/>
                          <w:rPr>
                            <w:rFonts w:ascii="Times New Roman" w:hAnsi="Times New Roman" w:cs="Times New Roman"/>
                          </w:rPr>
                        </w:pPr>
                      </w:p>
                    </w:txbxContent>
                  </ns7:textbox>
                </ns7:shape>
                <ns7:shape id="AutoShape 194" ns8:spid="_x0000_s1095" type="#_x0000_t176" style="position:absolute;left:18738;top:35788;width:25204;height:5137;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">
                  <ns7:textbox>
                    <w:txbxContent>
                      <w:p ns2:paraId="4E6BAF02"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 xml:space="preserve">Chạy mô hình </w:t>
                        </w:r>
                      </w:p>
                      <w:p ns2:paraId="1425C003"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tính toán giá trị nước</w:t>
                        </w:r>
                      </w:p>
                      <w:p ns2:paraId="0743F63B" ns2:textId="77777777" w:rsidR="002E16F4" w:rsidRPr="00FC113D" w:rsidRDefault="002E16F4" w:rsidP="00FC113D">
                        <w:pPr>
                          <w:spacing w:after="0" w:line="240" w:lineRule="auto"/>
                          <w:rPr>
                            <w:rFonts w:ascii="Times New Roman" w:hAnsi="Times New Roman" w:cs="Times New Roman"/>
                          </w:rPr>
                        </w:pPr>
                      </w:p>
                    </w:txbxContent>
                  </ns7:textbox>
                </ns7:shape>
                <ns7:shape id="AutoShape 195" ns8:spid="_x0000_s1096" type="#_x0000_t110" style="position:absolute;left:17595;top:43510;width:27432;height:9546;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">
                  <ns7:textbox>
                    <w:txbxContent>
                      <w:p ns2:paraId="0E0914E0"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Kiểm tra và đánh giá kết quả tính toán</w:t>
                        </w:r>
                      </w:p>
                      <w:p ns2:paraId="0D727ED0" ns2:textId="77777777" w:rsidR="002E16F4" w:rsidRPr="00FC113D" w:rsidRDefault="002E16F4" w:rsidP="00FC113D">
                        <w:pPr>
                          <w:spacing w:after="0" w:line="240" w:lineRule="auto"/>
                          <w:jc w:val="center"/>
                          <w:rPr>
                            <w:rFonts w:ascii="Times New Roman" w:hAnsi="Times New Roman" w:cs="Times New Roman"/>
                          </w:rPr>
                        </w:pPr>
                      </w:p>
                      <w:p ns2:paraId="7C77B632" ns2:textId="77777777" w:rsidR="002E16F4" w:rsidRPr="00FC113D" w:rsidRDefault="002E16F4" w:rsidP="00FC113D">
                        <w:pPr>
                          <w:spacing w:after="0" w:line="240" w:lineRule="auto"/>
                          <w:rPr>
                            <w:rFonts w:ascii="Times New Roman" w:hAnsi="Times New Roman" w:cs="Times New Roman"/>
                          </w:rPr>
                        </w:pPr>
                      </w:p>
                    </w:txbxContent>
                  </ns7:textbox>
                </ns7:shape>
                <ns7:shape id="AutoShape 196" ns8:spid="_x0000_s1097" type="#_x0000_t176" style="position:absolute;left:25031;top:55964;width:12599;height:3887;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">
                  <ns7:textbox>
                    <w:txbxContent>
                      <w:p ns2:paraId="5E103CC3" ns2:textId="77777777" w:rsidR="002E16F4" w:rsidRPr="00FC113D" w:rsidRDefault="002E16F4" w:rsidP="00FC113D">
                        <w:pPr>
                          <w:spacing w:after="0" w:line="240" w:lineRule="auto"/>
                          <w:jc w:val="center"/>
                          <w:rPr>
                            <w:rFonts w:ascii="Times New Roman" w:hAnsi="Times New Roman" w:cs="Times New Roman"/>
                            <w:sz w:val="10"/>
                          </w:rPr>
                        </w:pPr>
                      </w:p>
                      <w:p ns2:paraId="2FF7E31A" ns2:textId="77777777" w:rsidR="002E16F4" w:rsidRPr="00FC113D" w:rsidRDefault="002E16F4" w:rsidP="00FC113D">
                        <w:pPr>
                          <w:spacing w:after="0" w:line="240" w:lineRule="auto"/>
                          <w:jc w:val="center"/>
                          <w:rPr>
                            <w:rFonts w:ascii="Times New Roman" w:hAnsi="Times New Roman" w:cs="Times New Roman"/>
                          </w:rPr>
                        </w:pPr>
                        <w:r w:rsidRPr="00FC113D">
                          <w:rPr>
                            <w:rFonts w:ascii="Times New Roman" w:hAnsi="Times New Roman" w:cs="Times New Roman"/>
                          </w:rPr>
                          <w:t>Kết thúc</w:t>
                        </w:r>
                      </w:p>
                      <w:p ns2:paraId="53D02340" ns2:textId="77777777" w:rsidR="002E16F4" w:rsidRPr="00FC113D" w:rsidRDefault="002E16F4" w:rsidP="00FC113D">
                        <w:pPr>
                          <w:spacing w:after="0" w:line="240" w:lineRule="auto"/>
                          <w:rPr>
                            <w:rFonts w:ascii="Times New Roman" w:hAnsi="Times New Roman" w:cs="Times New Roman"/>
                          </w:rPr>
                        </w:pPr>
                      </w:p>
                    </w:txbxContent>
                  </ns7:textbox>
                </ns7:shape>
                <ns7:shape id="AutoShape 197" ns8:spid="_x0000_s1098" type="#_x0000_t32" style="position:absolute;left:31369;top:6051;width:44;height:2191;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">
                  <ns7:stroke endarrow="block"/>
                </ns7:shape>
                <ns7:shape id="AutoShape 198" ns8:spid="_x0000_s1099" type="#_x0000_t32" style="position:absolute;left:31311;top:13716;width:58;height:2286;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">
                  <ns7:stroke endarrow="block"/>
                </ns7:shape>
                <ns7:shape id="AutoShape 199" ns8:spid="_x0000_s1100" type="#_x0000_t32" style="position:absolute;left:31311;top:25411;width:32;height:2021;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">
                  <ns7:stroke endarrow="block"/>
                </ns7:shape>
                <ns7:shape id="AutoShape 200" ns8:spid="_x0000_s1101" type="#_x0000_t32" style="position:absolute;left:31343;top:32537;width:6;height:3251;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">
                  <ns7:stroke endarrow="block"/>
                </ns7:shape>
                <ns7:shape id="AutoShape 201" ns8:spid="_x0000_s1102" type="#_x0000_t32" style="position:absolute;left:31311;top:40925;width:29;height:2585;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">
                  <ns7:stroke endarrow="block"/>
                </ns7:shape>
                <ns7:shape id="AutoShape 202" ns8:spid="_x0000_s1103" type="#_x0000_t32" style="position:absolute;left:31311;top:53056;width:19;height:2908;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">
                  <ns7:stroke endarrow="block"/>
                </ns7:shape>
                <ns7:shapetype id="_x0000_t33" coordsize="21600,21600" ns8:spt="33" ns8:oned="t" path="m,l21600,r,21600e" filled="f">
                  <ns7:stroke joinstyle="miter"/>
                  <ns7:path arrowok="t" fillok="f" ns8:connecttype="none"/>
                  <ns8:lock ns7:ext="edit" shapetype="t"/>
                </ns7:shapetype>
                <ns7:shape id="AutoShape 203" ns8:spid="_x0000_s1104" type="#_x0000_t33" style="position:absolute;left:12135;top:6286;width:1936;height:11322;rotation:-90;visibility:visible;mso-wrap-style:square" ns8:connectortype="elbow"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">
                  <ns7:stroke endarrow="block"/>
                </ns7:shape>
                <ns7:shapetype id="_x0000_t35" coordsize="21600,21600" ns8:spt="35" ns8:oned="t" adj="10800,10800" path="m,l@0,0@0@1,21600@1,21600,21600e" filled="f">
                  <ns7:stroke joinstyle="miter"/>
                  <ns7:formulas>
                    <ns7:f eqn="val #0"/>
                    <ns7:f eqn="val #1"/>
                    <ns7:f eqn="mid #0 width"/>
                    <ns7:f eqn="prod #1 1 2"/>
                  </ns7:formulas>
                  <ns7:path arrowok="t" fillok="f" ns8:connecttype="none"/>
                  <ns7:handles>
                    <ns7:h position="#0,@3"/>
                    <ns7:h position="@2,#1"/>
                  </ns7:handles>
                  <ns8:lock ns7:ext="edit" shapetype="t"/>
                </ns7:shapetype>
                <ns7:shape id="AutoShape 204" ns8:spid="_x0000_s1105" type="#_x0000_t35" style="position:absolute;left:17595;top:29984;width:1143;height:18299;rotation:180;flip:x;visibility:visible;mso-wrap-style:square" ns8:connectortype="elbow"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" adj="-43200,21524">
                  <ns7:stroke endarrow="block"/>
                </ns7:shape>
                <ns7:shapetype id="_x0000_t34" coordsize="21600,21600" ns8:spt="34" ns8:oned="t" adj="10800" path="m,l@0,0@0,21600,21600,21600e" filled="f">
                  <ns7:stroke joinstyle="miter"/>
                  <ns7:formulas>
                    <ns7:f eqn="val #0"/>
                  </ns7:formulas>
                  <ns7:path arrowok="t" fillok="f" ns8:connecttype="none"/>
                  <ns7:handles>
                    <ns7:h position="#0,center"/>
                  </ns7:handles>
                  <ns8:lock ns7:ext="edit" shapetype="t"/>
                </ns7:shapetype>
                <ns7:shape id="AutoShape 205" ns8:spid="_x0000_s1106" type="#_x0000_t34" style="position:absolute;left:7442;top:18199;width:10153;height:2507;rotation:180;visibility:visible;mso-wrap-style:square" ns8:connectortype="elbow"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" adj="21432">
                  <ns7:stroke endarrow="block"/>
                </ns7:shape>
                <ns14:anchorlock/>
              </ns7:group>
            </w:pict>
          </ns1:Fallback>
        </ns1:AlternateContent>
      </w:r>
    </w:p>
    <w:p ns2:paraId="666893C4" ns2:textId="77777777" w:rsidR="002E16F4" w:rsidRPr="007656EF" w:rsidRDefault="002E16F4" w:rsidP="002E16F4">
      <w:pPr>
        <w:widowControl w:val="0"/>
        <w:spacing w:beforeLines="50" w:before="120" w:afterLines="50" w:after="120" w:line="271" w:lineRule="auto"/>
        <w:jc w:val="center"/>
        <w:rPr>
          <w:rFonts w:ascii="Times New Roman" w:eastAsia="Times New Roman" w:hAnsi="Times New Roman" w:cs="Times New Roman"/>
          <w:b/>
          <w:kern w:val="0"/>
          <w:sz w:val="28"/>
          <w:szCs w:val="28"/>
          <ns2:ligatures ns2:val="none"/>
        </w:rPr>
      </w:pPr>
    </w:p>
    <w:p ns2:paraId="54F9AB5B" ns2:textId="77777777" w:rsidR="002E16F4" w:rsidRPr="007656EF" w:rsidRDefault="002E16F4" w:rsidP="002E16F4">
      <w:pPr>
        <w:spacing w:before="60" w:after="60" w:line="288" w:lineRule="auto"/>
        <w:rPr>
          <w:rFonts w:ascii="Times New Roman" w:eastAsia="Times New Roman" w:hAnsi="Times New Roman" w:cs="Times New Roman"/>
          <w:b/>
          <w:kern w:val="0"/>
          <w:sz w:val="28"/>
          <w:szCs w:val="28"/>
          <ns2:ligatures ns2:val="none"/>
        </w:rPr>
      </w:pPr>
      <w:r w:rsidRPr="007656EF">
        <w:rPr>
          <w:rFonts w:ascii="Times New Roman" w:eastAsia="Times New Roman" w:hAnsi="Times New Roman" w:cs="Times New Roman"/>
          <w:b/>
          <w:kern w:val="0"/>
          <w:sz w:val="28"/>
          <w:szCs w:val="28"/>
          <ns2:ligatures ns2:val="none"/>
        </w:rPr>
        <w:br w:type="page"/>
      </w:r>
    </w:p>
    <w:p ns2:paraId="092FA425" ns2:textId="77777777" w:rsidR="002E16F4" w:rsidRPr="007656EF" w:rsidRDefault="002E16F4" w:rsidP="002E16F4">
      <w:pPr>
        <w:widowControl w:val="0"/>
        <w:spacing w:beforeLines="50" w:before="120" w:afterLines="50" w:after="120" w:line="271" w:lineRule="auto"/>
        <w:jc w:val="center"/>
        <w:rPr>
          <w:rFonts w:ascii="Times New Roman" w:eastAsia="Times New Roman" w:hAnsi="Times New Roman" w:cs="Times New Roman"/>
          <w:b/>
          <w:kern w:val="0"/>
          <ns2:ligatures ns2:val="none"/>
        </w:rPr>
      </w:pPr>
      <w:r w:rsidRPr="007656EF">
        <w:rPr>
          <w:rFonts w:ascii="Times New Roman" w:eastAsia="Times New Roman" w:hAnsi="Times New Roman" w:cs="Times New Roman"/>
          <w:b/>
          <w:kern w:val="0"/>
          <w:sz w:val="28"/>
          <w:szCs w:val="28"/>
          <ns2:ligatures ns2:val="none"/>
        </w:rPr>
        <w:lastRenderedPageBreak/>
        <w:t>Sơ đồ 05 – Trình tự lựa chọn nhà máy điện mới tốt nhất</w:t>
      </w:r>
    </w:p>
    <w:p ns2:paraId="03B8CA01" ns2:textId="77777777" w:rsidR="002E16F4" w:rsidRPr="007656EF" w:rsidRDefault="002E16F4" w:rsidP="002E16F4">
      <w:pPr>
        <w:widowControl w:val="0"/>
        <w:spacing w:before="120" w:after="120" w:line="264" w:lineRule="auto"/>
        <w:ind w:firstLine="284"/>
        <w:jc w:val="both"/>
        <w:rPr>
          <w:rFonts w:ascii="Times New Roman" w:eastAsia="Times New Roman" w:hAnsi="Times New Roman" w:cs="Times New Roman"/>
          <w:kern w:val="0"/>
          <w:sz w:val="28"/>
          <w:lang w:val="vi-VN"/>
          <ns2:ligatures ns2:val="none"/>
        </w:rPr>
      </w:pPr>
      <w:r w:rsidRPr="007656EF">
        <w:rPr>
          <w:rFonts w:ascii="Times New Roman" w:eastAsia="Times New Roman" w:hAnsi="Times New Roman" w:cs="Times New Roman"/>
          <w:noProof/>
          <w:kern w:val="0"/>
          <w:sz w:val="28"/>
          <w:lang w:eastAsia="zh-CN"/>
          <ns2:ligatures ns2:val="none"/>
        </w:rPr>
        <ns1:AlternateContent>
          <ns1:Choice Requires="wpc">
            <w:drawing>
              <ns3:inline distT="0" distB="0" distL="0" distR="0" ns4:anchorId="0E22D2A3" ns4:editId="68F77D45">
                <ns3:extent cx="4697730" cy="6728430"/>
                <ns3:effectExtent l="0" t="0" r="0" b="0"/>
                <ns3:docPr id="604" name="Canvas 604"/>
                <ns3:cNvGraphicFramePr>
                  <ns5:graphicFrameLocks noChangeAspect="1"/>
                </ns3:cNvGraphicFramePr>
                <ns5:graphic>
                  <ns5:graphicData uri="http://schemas.microsoft.com/office/word/2010/wordprocessingCanvas">
                    <ns15:wpc>
                      <ns15:bg>
                        <ns5:noFill/>
                      </ns15:bg>
                      <ns15:whole>
                        <ns5:ln>
                          <ns5:noFill/>
                        </ns5:ln>
                      </ns15:whole>
                      <ns6:wsp>
                        <ns6:cNvPr id="588" name="Rectangle 59"/>
                        <ns6:cNvSpPr>
                          <ns5:spLocks noChangeArrowheads="1"/>
                        </ns6:cNvSpPr>
                        <ns6:spPr bwMode="auto">
                          <ns5:xfrm>
                            <ns5:off x="549910" y="2159270"/>
                            <ns5:ext cx="671830" cy="237490"/>
                          </ns5:xfrm>
                          <ns5:prstGeom prst="rect">
                            <ns5:avLst/>
                          </ns5:prstGeom>
                          <ns5:solidFill>
                            <ns5:srgbClr val="FFFFFF"/>
                          </ns5:solidFill>
                          <ns5:ln>
                            <ns5:noFill/>
                          </ns5:ln>
                          <ns5:extLst>
                            <ns5:ext uri="{91240B29-F687-4F45-9708-019B960494DF}">
                              <ns9:hiddenLine w="9525">
                                <ns5:solidFill>
                                  <ns5:srgbClr val="000000"/>
                                </ns5:solidFill>
                                <ns5:miter lim="800000"/>
                                <ns5:headEnd/>
                                <ns5:tailEnd/>
                              </ns9:hiddenLine>
                            </ns5:ext>
                          </ns5:extLst>
                        </ns6:spPr>
                        <ns6:txbx>
                          <w:txbxContent>
                            <w:p ns2:paraId="5FFD00F6" ns2:textId="77777777" w:rsidR="002E16F4" w:rsidRPr="00EF58F4" w:rsidRDefault="002E16F4" w:rsidP="00EF58F4">
                              <w:pPr>
                                <w:spacing w:after="0" w:line="240" w:lineRule="auto"/>
                                <w:rPr>
                                  <w:rFonts w:ascii="Times New Roman" w:hAnsi="Times New Roman" w:cs="Times New Roman"/>
                                  <w:sz w:val="20"/>
                                  <w:szCs w:val="20"/>
                                </w:rPr>
                              </w:pPr>
                              <w:r w:rsidRPr="00EF58F4">
                                <w:rPr>
                                  <w:rFonts w:ascii="Times New Roman" w:hAnsi="Times New Roman" w:cs="Times New Roman"/>
                                  <w:sz w:val="20"/>
                                  <w:szCs w:val="20"/>
                                </w:rPr>
                                <w:t>Không</w:t>
                              </w:r>
                            </w:p>
                          </w:txbxContent>
                        </ns6:txbx>
                        <ns6:bodyPr rot="0" vert="horz" wrap="square" lIns="91440" tIns="45720" rIns="91440" bIns="45720" anchor="t" anchorCtr="0" upright="1">
                          <ns5:spAutoFit/>
                        </ns6:bodyPr>
                      </ns6:wsp>
                      <ns6:wsp>
                        <ns6:cNvPr id="589" name="Rectangle 60"/>
                        <ns6:cNvSpPr>
                          <ns5:spLocks noChangeArrowheads="1"/>
                        </ns6:cNvSpPr>
                        <ns6:spPr bwMode="auto">
                          <ns5:xfrm>
                            <ns5:off x="2621915" y="2778750"/>
                            <ns5:ext cx="518160" cy="237490"/>
                          </ns5:xfrm>
                          <ns5:prstGeom prst="rect">
                            <ns5:avLst/>
                          </ns5:prstGeom>
                          <ns5:solidFill>
                            <ns5:srgbClr val="FFFFFF"/>
                          </ns5:solidFill>
                          <ns5:ln>
                            <ns5:noFill/>
                          </ns5:ln>
                          <ns5:extLst>
                            <ns5:ext uri="{91240B29-F687-4F45-9708-019B960494DF}">
                              <ns9:hiddenLine w="9525">
                                <ns5:solidFill>
                                  <ns5:srgbClr val="000000"/>
                                </ns5:solidFill>
                                <ns5:miter lim="800000"/>
                                <ns5:headEnd/>
                                <ns5:tailEnd/>
                              </ns9:hiddenLine>
                            </ns5:ext>
                          </ns5:extLst>
                        </ns6:spPr>
                        <ns6:txbx>
                          <w:txbxContent>
                            <w:p ns2:paraId="05352F72" ns2:textId="77777777" w:rsidR="002E16F4" w:rsidRPr="00EF58F4" w:rsidRDefault="002E16F4" w:rsidP="00EF58F4">
                              <w:pPr>
                                <w:spacing w:after="0" w:line="240" w:lineRule="auto"/>
                                <w:rPr>
                                  <w:rFonts w:ascii="Times New Roman" w:hAnsi="Times New Roman" w:cs="Times New Roman"/>
                                  <w:sz w:val="20"/>
                                  <w:szCs w:val="20"/>
                                </w:rPr>
                              </w:pPr>
                              <w:r w:rsidRPr="00EF58F4">
                                <w:rPr>
                                  <w:rFonts w:ascii="Times New Roman" w:hAnsi="Times New Roman" w:cs="Times New Roman"/>
                                  <w:sz w:val="20"/>
                                  <w:szCs w:val="20"/>
                                </w:rPr>
                                <w:t>Có</w:t>
                              </w:r>
                            </w:p>
                          </w:txbxContent>
                        </ns6:txbx>
                        <ns6:bodyPr rot="0" vert="horz" wrap="square" lIns="91440" tIns="45720" rIns="91440" bIns="45720" anchor="t" anchorCtr="0" upright="1">
                          <ns5:spAutoFit/>
                        </ns6:bodyPr>
                      </ns6:wsp>
                      <ns6:wsp>
                        <ns6:cNvPr id="590" name="AutoShape 61"/>
                        <ns6:cNvSpPr>
                          <ns5:spLocks noChangeArrowheads="1"/>
                        </ns6:cNvSpPr>
                        <ns6:spPr bwMode="auto">
                          <ns5:xfrm>
                            <ns5:off x="1218565" y="85060"/>
                            <ns5:ext cx="2743200" cy="548640"/>
                          </ns5:xfrm>
                          <ns5:prstGeom prst="flowChartAlternateProcess">
                            <ns5:avLst/>
                          </ns5:prstGeom>
                          <ns5:solidFill>
                            <ns5:srgbClr val="FFFFFF"/>
                          </ns5:solidFill>
                          <ns5:ln w="9525">
                            <ns5:solidFill>
                              <ns5:srgbClr val="000000"/>
                            </ns5:solidFill>
                            <ns5:miter lim="800000"/>
                            <ns5:headEnd/>
                            <ns5:tailEnd/>
                          </ns5:ln>
                        </ns6:spPr>
                        <ns6:txbx>
                          <w:txbxContent>
                            <w:p ns2:paraId="4BE64E58" ns2:textId="77777777" w:rsidR="002E16F4" w:rsidRPr="00EF58F4" w:rsidRDefault="002E16F4" w:rsidP="00EF58F4">
                              <w:pPr>
                                <w:spacing w:after="0" w:line="240" w:lineRule="auto"/>
                                <w:jc w:val="center"/>
                                <w:rPr>
                                  <w:rFonts w:ascii="Times New Roman" w:hAnsi="Times New Roman" w:cs="Times New Roman"/>
                                </w:rPr>
                              </w:pPr>
                              <w:r w:rsidRPr="00EF58F4">
                                <w:rPr>
                                  <w:rFonts w:ascii="Times New Roman" w:hAnsi="Times New Roman" w:cs="Times New Roman"/>
                                </w:rPr>
                                <w:t>Cập nhật danh sách và số liệu phục vụ lựa chọn nhà máy mới tốt nhất</w:t>
                              </w:r>
                            </w:p>
                            <w:p ns2:paraId="5D586D4B" ns2:textId="77777777" w:rsidR="002E16F4" w:rsidRPr="00EF58F4" w:rsidRDefault="002E16F4" w:rsidP="00EF58F4">
                              <w:pPr>
                                <w:spacing w:after="0" w:line="240" w:lineRule="auto"/>
                                <w:jc w:val="center"/>
                                <w:rPr>
                                  <w:rFonts w:ascii="Times New Roman" w:hAnsi="Times New Roman" w:cs="Times New Roman"/>
                                  <w:b/>
                                </w:rPr>
                              </w:pPr>
                            </w:p>
                          </w:txbxContent>
                        </ns6:txbx>
                        <ns6:bodyPr rot="0" vert="horz" wrap="square" lIns="91440" tIns="45720" rIns="91440" bIns="45720" anchor="t" anchorCtr="0" upright="1">
                          <ns5:noAutofit/>
                        </ns6:bodyPr>
                      </ns6:wsp>
                      <ns6:wsp>
                        <ns6:cNvPr id="591" name="AutoShape 62"/>
                        <ns6:cNvSpPr>
                          <ns5:spLocks noChangeArrowheads="1"/>
                        </ns6:cNvSpPr>
                        <ns6:spPr bwMode="auto">
                          <ns5:xfrm>
                            <ns5:off x="1082294" y="1626840"/>
                            <ns5:ext cx="3040380" cy="1066800"/>
                          </ns5:xfrm>
                          <ns5:prstGeom prst="flowChartDecision">
                            <ns5:avLst/>
                          </ns5:prstGeom>
                          <ns5:solidFill>
                            <ns5:srgbClr val="FFFFFF"/>
                          </ns5:solidFill>
                          <ns5:ln w="9525">
                            <ns5:solidFill>
                              <ns5:srgbClr val="000000"/>
                            </ns5:solidFill>
                            <ns5:miter lim="800000"/>
                            <ns5:headEnd/>
                            <ns5:tailEnd/>
                          </ns5:ln>
                        </ns6:spPr>
                        <ns6:txbx>
                          <w:txbxContent>
                            <w:p ns2:paraId="6EE70DB8" ns2:textId="77777777" w:rsidR="002E16F4" w:rsidRPr="00EF58F4" w:rsidRDefault="002E16F4" w:rsidP="00EF58F4">
                              <w:pPr>
                                <w:spacing w:after="0" w:line="240" w:lineRule="auto"/>
                                <w:jc w:val="center"/>
                                <w:rPr>
                                  <w:rFonts w:ascii="Times New Roman" w:hAnsi="Times New Roman" w:cs="Times New Roman"/>
                                </w:rPr>
                              </w:pPr>
                              <w:r w:rsidRPr="00EF58F4">
                                <w:rPr>
                                  <w:rFonts w:ascii="Times New Roman" w:hAnsi="Times New Roman" w:cs="Times New Roman"/>
                                </w:rPr>
                                <w:t xml:space="preserve">Đáp ứng các tiêu chí tại Khoản </w:t>
                              </w:r>
                            </w:p>
                            <w:p ns2:paraId="31063724" ns2:textId="77777777" w:rsidR="002E16F4" w:rsidRPr="00EF58F4" w:rsidRDefault="002E16F4" w:rsidP="00EF58F4">
                              <w:pPr>
                                <w:spacing w:after="0" w:line="240" w:lineRule="auto"/>
                                <w:jc w:val="center"/>
                                <w:rPr>
                                  <w:rFonts w:ascii="Times New Roman" w:hAnsi="Times New Roman" w:cs="Times New Roman"/>
                                </w:rPr>
                              </w:pPr>
                              <w:r w:rsidRPr="00EF58F4">
                                <w:rPr>
                                  <w:rFonts w:ascii="Times New Roman" w:hAnsi="Times New Roman" w:cs="Times New Roman"/>
                                </w:rPr>
                                <w:t>1, 2,3 Điều 25 Thông tư</w:t>
                              </w:r>
                            </w:p>
                          </w:txbxContent>
                        </ns6:txbx>
                        <ns6:bodyPr rot="0" vert="horz" wrap="square" lIns="0" tIns="0" rIns="0" bIns="0" anchor="t" anchorCtr="0" upright="1">
                          <ns5:noAutofit/>
                        </ns6:bodyPr>
                      </ns6:wsp>
                      <ns6:wsp>
                        <ns6:cNvPr id="592" name="AutoShape 63"/>
                        <ns6:cNvCnPr>
                          <ns5:cxnSpLocks noChangeShapeType="1"/>
                        </ns6:cNvCnPr>
                        <ns6:spPr bwMode="auto">
                          <ns5:xfrm>
                            <ns5:off x="2590165" y="633700"/>
                            <ns5:ext cx="6985" cy="132080"/>
                          </ns5:xfrm>
                          <ns5:prstGeom prst="straightConnector1">
                            <ns5:avLst/>
                          </ns5:prstGeom>
                          <ns5:noFill/>
                          <ns5:ln w="9525">
                            <ns5:solidFill>
                              <ns5:srgbClr val="000000"/>
                            </ns5:solidFill>
                            <ns5:round/>
                            <ns5:headEnd/>
                            <ns5:tailEnd type="triangle" w="sm" len="sm"/>
                          </ns5:ln>
                          <ns5:extLst>
                            <ns5:ext uri="{909E8E84-426E-40DD-AFC4-6F175D3DCCD1}">
                              <ns9:hiddenFill>
                                <ns5:noFill/>
                              </ns9:hiddenFill>
                            </ns5:ext>
                          </ns5:extLst>
                        </ns6:spPr>
                        <ns6:bodyPr/>
                      </ns6:wsp>
                      <ns6:wsp>
                        <ns6:cNvPr id="593" name="AutoShape 64"/>
                        <ns6:cNvSpPr>
                          <ns5:spLocks noChangeArrowheads="1"/>
                        </ns6:cNvSpPr>
                        <ns6:spPr bwMode="auto">
                          <ns5:xfrm>
                            <ns5:off x="2231390" y="6349970"/>
                            <ns5:ext cx="762000" cy="349885"/>
                          </ns5:xfrm>
                          <ns5:prstGeom prst="flowChartAlternateProcess">
                            <ns5:avLst/>
                          </ns5:prstGeom>
                          <ns5:solidFill>
                            <ns5:srgbClr val="FFFFFF"/>
                          </ns5:solidFill>
                          <ns5:ln w="9525">
                            <ns5:solidFill>
                              <ns5:srgbClr val="000000"/>
                            </ns5:solidFill>
                            <ns5:miter lim="800000"/>
                            <ns5:headEnd/>
                            <ns5:tailEnd/>
                          </ns5:ln>
                        </ns6:spPr>
                        <ns6:txbx>
                          <w:txbxContent>
                            <w:p ns2:paraId="4421B6CD" ns2:textId="77777777" w:rsidR="002E16F4" w:rsidRPr="00EF58F4" w:rsidRDefault="002E16F4" w:rsidP="00EF58F4">
                              <w:pPr>
                                <w:spacing w:after="0" w:line="240" w:lineRule="auto"/>
                                <w:jc w:val="center"/>
                                <w:rPr>
                                  <w:rFonts w:ascii="Times New Roman" w:hAnsi="Times New Roman" w:cs="Times New Roman"/>
                                  <w:b/>
                                </w:rPr>
                              </w:pPr>
                              <w:r w:rsidRPr="00EF58F4">
                                <w:rPr>
                                  <w:rFonts w:ascii="Times New Roman" w:hAnsi="Times New Roman" w:cs="Times New Roman"/>
                                  <w:b/>
                                </w:rPr>
                                <w:t>Kết quả</w:t>
                              </w:r>
                            </w:p>
                          </w:txbxContent>
                        </ns6:txbx>
                        <ns6:bodyPr rot="0" vert="horz" wrap="square" lIns="91440" tIns="45720" rIns="91440" bIns="45720" anchor="t" anchorCtr="0" upright="1">
                          <ns5:noAutofit/>
                        </ns6:bodyPr>
                      </ns6:wsp>
                      <ns6:wsp>
                        <ns6:cNvPr id="594" name="AutoShape 65"/>
                        <ns6:cNvSpPr>
                          <ns5:spLocks noChangeArrowheads="1"/>
                        </ns6:cNvSpPr>
                        <ns6:spPr bwMode="auto">
                          <ns5:xfrm>
                            <ns5:off x="1221740" y="754911"/>
                            <ns5:ext cx="2743200" cy="697304"/>
                          </ns5:xfrm>
                          <ns5:prstGeom prst="flowChartAlternateProcess">
                            <ns5:avLst/>
                          </ns5:prstGeom>
                          <ns5:solidFill>
                            <ns5:srgbClr val="FFFFFF"/>
                          </ns5:solidFill>
                          <ns5:ln w="9525">
                            <ns5:solidFill>
                              <ns5:srgbClr val="000000"/>
                            </ns5:solidFill>
                            <ns5:miter lim="800000"/>
                            <ns5:headEnd/>
                            <ns5:tailEnd/>
                          </ns5:ln>
                        </ns6:spPr>
                        <ns6:txbx>
                          <w:txbxContent>
                            <w:p ns2:paraId="1D46808C" ns2:textId="77777777" w:rsidR="002E16F4" w:rsidRPr="00EF58F4" w:rsidRDefault="002E16F4" w:rsidP="00EF58F4">
                              <w:pPr>
                                <w:spacing w:after="0" w:line="240" w:lineRule="auto"/>
                                <w:jc w:val="center"/>
                                <w:rPr>
                                  <w:rFonts w:ascii="Times New Roman" w:hAnsi="Times New Roman" w:cs="Times New Roman"/>
                                </w:rPr>
                              </w:pPr>
                              <w:r w:rsidRPr="00EF58F4">
                                <w:rPr>
                                  <w:rFonts w:ascii="Times New Roman" w:hAnsi="Times New Roman" w:cs="Times New Roman"/>
                                </w:rPr>
                                <w:t>Xác định</w:t>
                              </w:r>
                              <w:r w:rsidRPr="00EF58F4">
                                <w:rPr>
                                  <w:rFonts w:ascii="Times New Roman" w:hAnsi="Times New Roman" w:cs="Times New Roman"/>
                                  <w:color w:val="000000"/>
                                  <w:lang w:val="vi-VN"/>
                                </w:rPr>
                                <w:t xml:space="preserve"> </w:t>
                              </w:r>
                              <w:r w:rsidRPr="00EF58F4">
                                <w:rPr>
                                  <w:rFonts w:ascii="Times New Roman" w:hAnsi="Times New Roman" w:cs="Times New Roman"/>
                                  <w:color w:val="000000"/>
                                </w:rPr>
                                <w:t xml:space="preserve">sản lượng điện năng dự kiến năm N từ </w:t>
                              </w:r>
                              <w:r w:rsidRPr="00EF58F4">
                                <w:rPr>
                                  <w:rFonts w:ascii="Times New Roman" w:hAnsi="Times New Roman" w:cs="Times New Roman"/>
                                  <w:color w:val="000000"/>
                                  <w:lang w:val="vi-VN"/>
                                </w:rPr>
                                <w:t>mô hình mô phỏng thị trường</w:t>
                              </w:r>
                              <w:r w:rsidRPr="00EF58F4">
                                <w:rPr>
                                  <w:rFonts w:ascii="Times New Roman" w:hAnsi="Times New Roman" w:cs="Times New Roman"/>
                                  <w:color w:val="000000"/>
                                </w:rPr>
                                <w:t xml:space="preserve"> theo phương pháp lập lịch có ràng buộc</w:t>
                              </w:r>
                            </w:p>
                          </w:txbxContent>
                        </ns6:txbx>
                        <ns6:bodyPr rot="0" vert="horz" wrap="square" lIns="91440" tIns="45720" rIns="91440" bIns="45720" anchor="t" anchorCtr="0" upright="1">
                          <ns5:noAutofit/>
                        </ns6:bodyPr>
                      </ns6:wsp>
                      <ns6:wsp>
                        <ns6:cNvPr id="595" name="AutoShape 66"/>
                        <ns6:cNvSpPr>
                          <ns5:spLocks noChangeArrowheads="1"/>
                        </ns6:cNvSpPr>
                        <ns6:spPr bwMode="auto">
                          <ns5:xfrm>
                            <ns5:off x="1699260" y="4113500"/>
                            <ns5:ext cx="1828800" cy="548640"/>
                          </ns5:xfrm>
                          <ns5:prstGeom prst="flowChartAlternateProcess">
                            <ns5:avLst/>
                          </ns5:prstGeom>
                          <ns5:solidFill>
                            <ns5:srgbClr val="FFFFFF"/>
                          </ns5:solidFill>
                          <ns5:ln w="9525">
                            <ns5:solidFill>
                              <ns5:srgbClr val="000000"/>
                            </ns5:solidFill>
                            <ns5:miter lim="800000"/>
                            <ns5:headEnd/>
                            <ns5:tailEnd/>
                          </ns5:ln>
                        </ns6:spPr>
                        <ns6:txbx>
                          <w:txbxContent>
                            <w:p ns2:paraId="01D8CA54" ns2:textId="77777777" w:rsidR="002E16F4" w:rsidRPr="00EF58F4" w:rsidRDefault="002E16F4" w:rsidP="00EF58F4">
                              <w:pPr>
                                <w:spacing w:after="0" w:line="240" w:lineRule="auto"/>
                                <w:jc w:val="center"/>
                                <w:rPr>
                                  <w:rFonts w:ascii="Times New Roman" w:hAnsi="Times New Roman" w:cs="Times New Roman"/>
                                </w:rPr>
                              </w:pPr>
                              <w:r w:rsidRPr="00EF58F4">
                                <w:rPr>
                                  <w:rFonts w:ascii="Times New Roman" w:hAnsi="Times New Roman" w:cs="Times New Roman"/>
                                </w:rPr>
                                <w:t>Tính</w:t>
                              </w:r>
                              <w:r w:rsidRPr="00EF58F4">
                                <w:rPr>
                                  <w:rFonts w:ascii="Times New Roman" w:hAnsi="Times New Roman" w:cs="Times New Roman"/>
                                  <w:color w:val="000000"/>
                                </w:rPr>
                                <w:t xml:space="preserve"> toán</w:t>
                              </w:r>
                              <w:r w:rsidRPr="00EF58F4">
                                <w:rPr>
                                  <w:rFonts w:ascii="Times New Roman" w:hAnsi="Times New Roman" w:cs="Times New Roman"/>
                                  <w:color w:val="000000"/>
                                  <w:lang w:val="vi-VN"/>
                                </w:rPr>
                                <w:t xml:space="preserve"> </w:t>
                              </w:r>
                              <w:r w:rsidRPr="00EF58F4">
                                <w:rPr>
                                  <w:rFonts w:ascii="Times New Roman" w:hAnsi="Times New Roman" w:cs="Times New Roman"/>
                                  <w:color w:val="000000"/>
                                </w:rPr>
                                <w:t>chi phí phát điện toàn phần bình quân</w:t>
                              </w:r>
                            </w:p>
                          </w:txbxContent>
                        </ns6:txbx>
                        <ns6:bodyPr rot="0" vert="horz" wrap="square" lIns="91440" tIns="54864" rIns="91440" bIns="45720" anchor="t" anchorCtr="0" upright="1">
                          <ns5:noAutofit/>
                        </ns6:bodyPr>
                      </ns6:wsp>
                      <ns6:wsp>
                        <ns6:cNvPr id="596" name="AutoShape 67"/>
                        <ns6:cNvSpPr>
                          <ns5:spLocks noChangeArrowheads="1"/>
                        </ns6:cNvSpPr>
                        <ns6:spPr bwMode="auto">
                          <ns5:xfrm>
                            <ns5:off x="1699260" y="5116165"/>
                            <ns5:ext cx="1828800" cy="548640"/>
                          </ns5:xfrm>
                          <ns5:prstGeom prst="flowChartAlternateProcess">
                            <ns5:avLst/>
                          </ns5:prstGeom>
                          <ns5:solidFill>
                            <ns5:srgbClr val="FFFFFF"/>
                          </ns5:solidFill>
                          <ns5:ln w="9525">
                            <ns5:solidFill>
                              <ns5:srgbClr val="000000"/>
                            </ns5:solidFill>
                            <ns5:miter lim="800000"/>
                            <ns5:headEnd/>
                            <ns5:tailEnd/>
                          </ns5:ln>
                        </ns6:spPr>
                        <ns6:txbx>
                          <w:txbxContent>
                            <w:p ns2:paraId="6A184661" ns2:textId="77777777" w:rsidR="002E16F4" w:rsidRPr="00EF58F4" w:rsidRDefault="002E16F4" w:rsidP="00EF58F4">
                              <w:pPr>
                                <w:spacing w:after="0" w:line="240" w:lineRule="auto"/>
                                <w:jc w:val="center"/>
                                <w:rPr>
                                  <w:rFonts w:ascii="Times New Roman" w:hAnsi="Times New Roman" w:cs="Times New Roman"/>
                                </w:rPr>
                              </w:pPr>
                              <w:r w:rsidRPr="00EF58F4">
                                <w:rPr>
                                  <w:rFonts w:ascii="Times New Roman" w:hAnsi="Times New Roman" w:cs="Times New Roman"/>
                                </w:rPr>
                                <w:t>Lựa chọn nhà máy mới tốt nhất</w:t>
                              </w:r>
                            </w:p>
                          </w:txbxContent>
                        </ns6:txbx>
                        <ns6:bodyPr rot="0" vert="horz" wrap="square" lIns="91440" tIns="54864" rIns="91440" bIns="45720" anchor="t" anchorCtr="0" upright="1">
                          <ns5:noAutofit/>
                        </ns6:bodyPr>
                      </ns6:wsp>
                      <ns6:wsp>
                        <ns6:cNvPr id="597" name="AutoShape 68"/>
                        <ns6:cNvSpPr>
                          <ns5:spLocks noChangeArrowheads="1"/>
                        </ns6:cNvSpPr>
                        <ns6:spPr bwMode="auto">
                          <ns5:xfrm>
                            <ns5:off x="273050" y="2693640"/>
                            <ns5:ext cx="1590675" cy="725170"/>
                          </ns5:xfrm>
                          <ns5:prstGeom prst="flowChartAlternateProcess">
                            <ns5:avLst/>
                          </ns5:prstGeom>
                          <ns5:solidFill>
                            <ns5:srgbClr val="FFFFFF"/>
                          </ns5:solidFill>
                          <ns5:ln w="9525">
                            <ns5:solidFill>
                              <ns5:srgbClr val="000000"/>
                            </ns5:solidFill>
                            <ns5:miter lim="800000"/>
                            <ns5:headEnd/>
                            <ns5:tailEnd/>
                          </ns5:ln>
                        </ns6:spPr>
                        <ns6:txbx>
                          <w:txbxContent>
                            <w:p ns2:paraId="78073736" ns2:textId="77777777" w:rsidR="002E16F4" w:rsidRPr="00EF58F4" w:rsidRDefault="002E16F4" w:rsidP="00EF58F4">
                              <w:pPr>
                                <w:spacing w:after="0" w:line="240" w:lineRule="auto"/>
                                <w:jc w:val="center"/>
                                <w:rPr>
                                  <w:rFonts w:ascii="Times New Roman" w:hAnsi="Times New Roman" w:cs="Times New Roman"/>
                                </w:rPr>
                              </w:pPr>
                              <w:r w:rsidRPr="00EF58F4">
                                <w:rPr>
                                  <w:rFonts w:ascii="Times New Roman" w:hAnsi="Times New Roman" w:cs="Times New Roman"/>
                                </w:rPr>
                                <w:t>Cập nhật số liệu cho danh sách nhà máy mới tốt nhất năm N-1</w:t>
                              </w:r>
                            </w:p>
                          </w:txbxContent>
                        </ns6:txbx>
                        <ns6:bodyPr rot="0" vert="horz" wrap="square" lIns="91440" tIns="45720" rIns="91440" bIns="45720" anchor="t" anchorCtr="0" upright="1">
                          <ns5:noAutofit/>
                        </ns6:bodyPr>
                      </ns6:wsp>
                      <ns6:wsp>
                        <ns6:cNvPr id="598" name="AutoShape 69"/>
                        <ns6:cNvCnPr>
                          <ns5:cxnSpLocks noChangeShapeType="1"/>
                        </ns6:cNvCnPr>
                        <ns6:spPr bwMode="auto">
                          <ns5:xfrm>
                            <ns5:off x="2602484" y="2693640"/>
                            <ns5:ext cx="11176" cy="141986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599" name="AutoShape 70"/>
                        <ns6:cNvCnPr>
                          <ns5:cxnSpLocks noChangeShapeType="1"/>
                        </ns6:cNvCnPr>
                        <ns6:spPr bwMode="auto">
                          <ns5:xfrm flipH="1">
                            <ns5:off x="2613660" y="4662140"/>
                            <ns5:ext cx="1905" cy="454025"/>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600" name="AutoShape 71"/>
                        <ns6:cNvCnPr>
                          <ns5:cxnSpLocks noChangeShapeType="1"/>
                        </ns6:cNvCnPr>
                        <ns6:spPr bwMode="auto">
                          <ns5:xfrm>
                            <ns5:off x="2593340" y="1452215"/>
                            <ns5:ext cx="9144" cy="174625"/>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601" name="AutoShape 72"/>
                        <ns6:cNvCnPr>
                          <ns5:cxnSpLocks noChangeShapeType="1"/>
                        </ns6:cNvCnPr>
                        <ns6:spPr bwMode="auto">
                          <ns5:xfrm flipH="1">
                            <ns5:off x="2612390" y="5664805"/>
                            <ns5:ext cx="1270" cy="685165"/>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602" name="AutoShape 73"/>
                        <ns6:cNvCnPr>
                          <ns5:cxnSpLocks noChangeShapeType="1"/>
                        </ns6:cNvCnPr>
                        <ns6:spPr bwMode="auto">
                          <ns5:xfrm flipH="1">
                            <ns5:off x="1068388" y="2160240"/>
                            <ns5:ext cx="13906" cy="5334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603" name="AutoShape 74"/>
                        <ns6:cNvCnPr>
                          <ns5:cxnSpLocks noChangeShapeType="1"/>
                        </ns6:cNvCnPr>
                        <ns6:spPr bwMode="auto">
                          <ns5:xfrm rot="16200000" flipH="1">
                            <ns5:off x="899319" y="3587879"/>
                            <ns5:ext cx="969010" cy="630872"/>
                          </ns5:xfrm>
                          <ns5:prstGeom prst="bentConnector2">
                            <ns5:avLst/>
                          </ns5:prstGeom>
                          <ns5:noFill/>
                          <ns5:ln w="9525">
                            <ns5:solidFill>
                              <ns5:srgbClr val="000000"/>
                            </ns5:solidFill>
                            <ns5:miter lim="800000"/>
                            <ns5:headEnd/>
                            <ns5:tailEnd type="triangle" w="med" len="med"/>
                          </ns5:ln>
                          <ns5:extLst>
                            <ns5:ext uri="{909E8E84-426E-40DD-AFC4-6F175D3DCCD1}">
                              <ns9:hiddenFill>
                                <ns5:noFill/>
                              </ns9:hiddenFill>
                            </ns5:ext>
                          </ns5:extLst>
                        </ns6:spPr>
                        <ns6:bodyPr/>
                      </ns6:wsp>
                    </ns15:wpc>
                  </ns5:graphicData>
                </ns5:graphic>
              </ns3:inline>
            </w:drawing>
          </ns1:Choice>
          <ns1:Fallback>
            <w:pict>
              <ns7:group ns2:anchorId="0E22D2A3" id="Canvas 604" ns8:spid="_x0000_s1107" editas="canvas" style="width:369.9pt;height:529.8pt;mso-position-horizontal-relative:char;mso-position-vertical-relative:line" coordsize="46977,67278"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">
                <ns7:shape id="_x0000_s1108" type="#_x0000_t75" style="position:absolute;width:46977;height:67278;visibility:visible;mso-wrap-style:square">
                  <ns7:fill ns8:detectmouseclick="t"/>
                  <ns7:path ns8:connecttype="none"/>
                </ns7:shape>
                <ns7:rect id="Rectangle 59" ns8:spid="_x0000_s1109" style="position:absolute;left:5499;top:21592;width:6718;height:2375;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" stroked="f">
                  <ns7:textbox style="mso-fit-shape-to-text:t">
                    <w:txbxContent>
                      <w:p ns2:paraId="5FFD00F6" ns2:textId="77777777" w:rsidR="002E16F4" w:rsidRPr="00EF58F4" w:rsidRDefault="002E16F4" w:rsidP="00EF58F4">
                        <w:pPr>
                          <w:spacing w:after="0" w:line="240" w:lineRule="auto"/>
                          <w:rPr>
                            <w:rFonts w:ascii="Times New Roman" w:hAnsi="Times New Roman" w:cs="Times New Roman"/>
                            <w:sz w:val="20"/>
                            <w:szCs w:val="20"/>
                          </w:rPr>
                        </w:pPr>
                        <w:r w:rsidRPr="00EF58F4">
                          <w:rPr>
                            <w:rFonts w:ascii="Times New Roman" w:hAnsi="Times New Roman" w:cs="Times New Roman"/>
                            <w:sz w:val="20"/>
                            <w:szCs w:val="20"/>
                          </w:rPr>
                          <w:t>Không</w:t>
                        </w:r>
                      </w:p>
                    </w:txbxContent>
                  </ns7:textbox>
                </ns7:rect>
                <ns7:rect id="Rectangle 60" ns8:spid="_x0000_s1110" style="position:absolute;left:26219;top:27787;width:5181;height:2375;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" stroked="f">
                  <ns7:textbox style="mso-fit-shape-to-text:t">
                    <w:txbxContent>
                      <w:p ns2:paraId="05352F72" ns2:textId="77777777" w:rsidR="002E16F4" w:rsidRPr="00EF58F4" w:rsidRDefault="002E16F4" w:rsidP="00EF58F4">
                        <w:pPr>
                          <w:spacing w:after="0" w:line="240" w:lineRule="auto"/>
                          <w:rPr>
                            <w:rFonts w:ascii="Times New Roman" w:hAnsi="Times New Roman" w:cs="Times New Roman"/>
                            <w:sz w:val="20"/>
                            <w:szCs w:val="20"/>
                          </w:rPr>
                        </w:pPr>
                        <w:r w:rsidRPr="00EF58F4">
                          <w:rPr>
                            <w:rFonts w:ascii="Times New Roman" w:hAnsi="Times New Roman" w:cs="Times New Roman"/>
                            <w:sz w:val="20"/>
                            <w:szCs w:val="20"/>
                          </w:rPr>
                          <w:t>Có</w:t>
                        </w:r>
                      </w:p>
                    </w:txbxContent>
                  </ns7:textbox>
                </ns7:rect>
                <ns7:shape id="AutoShape 61" ns8:spid="_x0000_s1111" type="#_x0000_t176" style="position:absolute;left:12185;top:850;width:27432;height:5487;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">
                  <ns7:textbox>
                    <w:txbxContent>
                      <w:p ns2:paraId="4BE64E58" ns2:textId="77777777" w:rsidR="002E16F4" w:rsidRPr="00EF58F4" w:rsidRDefault="002E16F4" w:rsidP="00EF58F4">
                        <w:pPr>
                          <w:spacing w:after="0" w:line="240" w:lineRule="auto"/>
                          <w:jc w:val="center"/>
                          <w:rPr>
                            <w:rFonts w:ascii="Times New Roman" w:hAnsi="Times New Roman" w:cs="Times New Roman"/>
                          </w:rPr>
                        </w:pPr>
                        <w:r w:rsidRPr="00EF58F4">
                          <w:rPr>
                            <w:rFonts w:ascii="Times New Roman" w:hAnsi="Times New Roman" w:cs="Times New Roman"/>
                          </w:rPr>
                          <w:t>Cập nhật danh sách và số liệu phục vụ lựa chọn nhà máy mới tốt nhất</w:t>
                        </w:r>
                      </w:p>
                      <w:p ns2:paraId="5D586D4B" ns2:textId="77777777" w:rsidR="002E16F4" w:rsidRPr="00EF58F4" w:rsidRDefault="002E16F4" w:rsidP="00EF58F4">
                        <w:pPr>
                          <w:spacing w:after="0" w:line="240" w:lineRule="auto"/>
                          <w:jc w:val="center"/>
                          <w:rPr>
                            <w:rFonts w:ascii="Times New Roman" w:hAnsi="Times New Roman" w:cs="Times New Roman"/>
                            <w:b/>
                          </w:rPr>
                        </w:pPr>
                      </w:p>
                    </w:txbxContent>
                  </ns7:textbox>
                </ns7:shape>
                <ns7:shape id="AutoShape 62" ns8:spid="_x0000_s1112" type="#_x0000_t110" style="position:absolute;left:10822;top:16268;width:30404;height:10668;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">
                  <ns7:textbox inset="0,0,0,0">
                    <w:txbxContent>
                      <w:p ns2:paraId="6EE70DB8" ns2:textId="77777777" w:rsidR="002E16F4" w:rsidRPr="00EF58F4" w:rsidRDefault="002E16F4" w:rsidP="00EF58F4">
                        <w:pPr>
                          <w:spacing w:after="0" w:line="240" w:lineRule="auto"/>
                          <w:jc w:val="center"/>
                          <w:rPr>
                            <w:rFonts w:ascii="Times New Roman" w:hAnsi="Times New Roman" w:cs="Times New Roman"/>
                          </w:rPr>
                        </w:pPr>
                        <w:r w:rsidRPr="00EF58F4">
                          <w:rPr>
                            <w:rFonts w:ascii="Times New Roman" w:hAnsi="Times New Roman" w:cs="Times New Roman"/>
                          </w:rPr>
                          <w:t xml:space="preserve">Đáp ứng các tiêu chí tại Khoản </w:t>
                        </w:r>
                      </w:p>
                      <w:p ns2:paraId="31063724" ns2:textId="77777777" w:rsidR="002E16F4" w:rsidRPr="00EF58F4" w:rsidRDefault="002E16F4" w:rsidP="00EF58F4">
                        <w:pPr>
                          <w:spacing w:after="0" w:line="240" w:lineRule="auto"/>
                          <w:jc w:val="center"/>
                          <w:rPr>
                            <w:rFonts w:ascii="Times New Roman" w:hAnsi="Times New Roman" w:cs="Times New Roman"/>
                          </w:rPr>
                        </w:pPr>
                        <w:r w:rsidRPr="00EF58F4">
                          <w:rPr>
                            <w:rFonts w:ascii="Times New Roman" w:hAnsi="Times New Roman" w:cs="Times New Roman"/>
                          </w:rPr>
                          <w:t>1, 2,3 Điều 25 Thông tư</w:t>
                        </w:r>
                      </w:p>
                    </w:txbxContent>
                  </ns7:textbox>
                </ns7:shape>
                <ns7:shape id="AutoShape 63" ns8:spid="_x0000_s1113" type="#_x0000_t32" style="position:absolute;left:25901;top:6337;width:70;height:132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">
                  <ns7:stroke endarrow="block" endarrowwidth="narrow" endarrowlength="short"/>
                </ns7:shape>
                <ns7:shape id="AutoShape 64" ns8:spid="_x0000_s1114" type="#_x0000_t176" style="position:absolute;left:22313;top:63499;width:7620;height:3499;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">
                  <ns7:textbox>
                    <w:txbxContent>
                      <w:p ns2:paraId="4421B6CD" ns2:textId="77777777" w:rsidR="002E16F4" w:rsidRPr="00EF58F4" w:rsidRDefault="002E16F4" w:rsidP="00EF58F4">
                        <w:pPr>
                          <w:spacing w:after="0" w:line="240" w:lineRule="auto"/>
                          <w:jc w:val="center"/>
                          <w:rPr>
                            <w:rFonts w:ascii="Times New Roman" w:hAnsi="Times New Roman" w:cs="Times New Roman"/>
                            <w:b/>
                          </w:rPr>
                        </w:pPr>
                        <w:r w:rsidRPr="00EF58F4">
                          <w:rPr>
                            <w:rFonts w:ascii="Times New Roman" w:hAnsi="Times New Roman" w:cs="Times New Roman"/>
                            <w:b/>
                          </w:rPr>
                          <w:t>Kết quả</w:t>
                        </w:r>
                      </w:p>
                    </w:txbxContent>
                  </ns7:textbox>
                </ns7:shape>
                <ns7:shape id="AutoShape 65" ns8:spid="_x0000_s1115" type="#_x0000_t176" style="position:absolute;left:12217;top:7549;width:27432;height:6973;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">
                  <ns7:textbox>
                    <w:txbxContent>
                      <w:p ns2:paraId="1D46808C" ns2:textId="77777777" w:rsidR="002E16F4" w:rsidRPr="00EF58F4" w:rsidRDefault="002E16F4" w:rsidP="00EF58F4">
                        <w:pPr>
                          <w:spacing w:after="0" w:line="240" w:lineRule="auto"/>
                          <w:jc w:val="center"/>
                          <w:rPr>
                            <w:rFonts w:ascii="Times New Roman" w:hAnsi="Times New Roman" w:cs="Times New Roman"/>
                          </w:rPr>
                        </w:pPr>
                        <w:r w:rsidRPr="00EF58F4">
                          <w:rPr>
                            <w:rFonts w:ascii="Times New Roman" w:hAnsi="Times New Roman" w:cs="Times New Roman"/>
                          </w:rPr>
                          <w:t>Xác định</w:t>
                        </w:r>
                        <w:r w:rsidRPr="00EF58F4">
                          <w:rPr>
                            <w:rFonts w:ascii="Times New Roman" w:hAnsi="Times New Roman" w:cs="Times New Roman"/>
                            <w:color w:val="000000"/>
                            <w:lang w:val="vi-VN"/>
                          </w:rPr>
                          <w:t xml:space="preserve"> </w:t>
                        </w:r>
                        <w:r w:rsidRPr="00EF58F4">
                          <w:rPr>
                            <w:rFonts w:ascii="Times New Roman" w:hAnsi="Times New Roman" w:cs="Times New Roman"/>
                            <w:color w:val="000000"/>
                          </w:rPr>
                          <w:t xml:space="preserve">sản lượng điện năng dự kiến năm N từ </w:t>
                        </w:r>
                        <w:r w:rsidRPr="00EF58F4">
                          <w:rPr>
                            <w:rFonts w:ascii="Times New Roman" w:hAnsi="Times New Roman" w:cs="Times New Roman"/>
                            <w:color w:val="000000"/>
                            <w:lang w:val="vi-VN"/>
                          </w:rPr>
                          <w:t>mô hình mô phỏng thị trường</w:t>
                        </w:r>
                        <w:r w:rsidRPr="00EF58F4">
                          <w:rPr>
                            <w:rFonts w:ascii="Times New Roman" w:hAnsi="Times New Roman" w:cs="Times New Roman"/>
                            <w:color w:val="000000"/>
                          </w:rPr>
                          <w:t xml:space="preserve"> theo phương pháp lập lịch có ràng buộc</w:t>
                        </w:r>
                      </w:p>
                    </w:txbxContent>
                  </ns7:textbox>
                </ns7:shape>
                <ns7:shape id="AutoShape 66" ns8:spid="_x0000_s1116" type="#_x0000_t176" style="position:absolute;left:16992;top:41135;width:18288;height:5486;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">
                  <ns7:textbox inset=",4.32pt">
                    <w:txbxContent>
                      <w:p ns2:paraId="01D8CA54" ns2:textId="77777777" w:rsidR="002E16F4" w:rsidRPr="00EF58F4" w:rsidRDefault="002E16F4" w:rsidP="00EF58F4">
                        <w:pPr>
                          <w:spacing w:after="0" w:line="240" w:lineRule="auto"/>
                          <w:jc w:val="center"/>
                          <w:rPr>
                            <w:rFonts w:ascii="Times New Roman" w:hAnsi="Times New Roman" w:cs="Times New Roman"/>
                          </w:rPr>
                        </w:pPr>
                        <w:r w:rsidRPr="00EF58F4">
                          <w:rPr>
                            <w:rFonts w:ascii="Times New Roman" w:hAnsi="Times New Roman" w:cs="Times New Roman"/>
                          </w:rPr>
                          <w:t>Tính</w:t>
                        </w:r>
                        <w:r w:rsidRPr="00EF58F4">
                          <w:rPr>
                            <w:rFonts w:ascii="Times New Roman" w:hAnsi="Times New Roman" w:cs="Times New Roman"/>
                            <w:color w:val="000000"/>
                          </w:rPr>
                          <w:t xml:space="preserve"> toán</w:t>
                        </w:r>
                        <w:r w:rsidRPr="00EF58F4">
                          <w:rPr>
                            <w:rFonts w:ascii="Times New Roman" w:hAnsi="Times New Roman" w:cs="Times New Roman"/>
                            <w:color w:val="000000"/>
                            <w:lang w:val="vi-VN"/>
                          </w:rPr>
                          <w:t xml:space="preserve"> </w:t>
                        </w:r>
                        <w:r w:rsidRPr="00EF58F4">
                          <w:rPr>
                            <w:rFonts w:ascii="Times New Roman" w:hAnsi="Times New Roman" w:cs="Times New Roman"/>
                            <w:color w:val="000000"/>
                          </w:rPr>
                          <w:t>chi phí phát điện toàn phần bình quân</w:t>
                        </w:r>
                      </w:p>
                    </w:txbxContent>
                  </ns7:textbox>
                </ns7:shape>
                <ns7:shape id="AutoShape 67" ns8:spid="_x0000_s1117" type="#_x0000_t176" style="position:absolute;left:16992;top:51161;width:18288;height:5487;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">
                  <ns7:textbox inset=",4.32pt">
                    <w:txbxContent>
                      <w:p ns2:paraId="6A184661" ns2:textId="77777777" w:rsidR="002E16F4" w:rsidRPr="00EF58F4" w:rsidRDefault="002E16F4" w:rsidP="00EF58F4">
                        <w:pPr>
                          <w:spacing w:after="0" w:line="240" w:lineRule="auto"/>
                          <w:jc w:val="center"/>
                          <w:rPr>
                            <w:rFonts w:ascii="Times New Roman" w:hAnsi="Times New Roman" w:cs="Times New Roman"/>
                          </w:rPr>
                        </w:pPr>
                        <w:r w:rsidRPr="00EF58F4">
                          <w:rPr>
                            <w:rFonts w:ascii="Times New Roman" w:hAnsi="Times New Roman" w:cs="Times New Roman"/>
                          </w:rPr>
                          <w:t>Lựa chọn nhà máy mới tốt nhất</w:t>
                        </w:r>
                      </w:p>
                    </w:txbxContent>
                  </ns7:textbox>
                </ns7:shape>
                <ns7:shape id="AutoShape 68" ns8:spid="_x0000_s1118" type="#_x0000_t176" style="position:absolute;left:2730;top:26936;width:15907;height:7252;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">
                  <ns7:textbox>
                    <w:txbxContent>
                      <w:p ns2:paraId="78073736" ns2:textId="77777777" w:rsidR="002E16F4" w:rsidRPr="00EF58F4" w:rsidRDefault="002E16F4" w:rsidP="00EF58F4">
                        <w:pPr>
                          <w:spacing w:after="0" w:line="240" w:lineRule="auto"/>
                          <w:jc w:val="center"/>
                          <w:rPr>
                            <w:rFonts w:ascii="Times New Roman" w:hAnsi="Times New Roman" w:cs="Times New Roman"/>
                          </w:rPr>
                        </w:pPr>
                        <w:r w:rsidRPr="00EF58F4">
                          <w:rPr>
                            <w:rFonts w:ascii="Times New Roman" w:hAnsi="Times New Roman" w:cs="Times New Roman"/>
                          </w:rPr>
                          <w:t>Cập nhật số liệu cho danh sách nhà máy mới tốt nhất năm N-1</w:t>
                        </w:r>
                      </w:p>
                    </w:txbxContent>
                  </ns7:textbox>
                </ns7:shape>
                <ns7:shape id="AutoShape 69" ns8:spid="_x0000_s1119" type="#_x0000_t32" style="position:absolute;left:26024;top:26936;width:112;height:14199;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">
                  <ns7:stroke endarrow="block"/>
                </ns7:shape>
                <ns7:shape id="AutoShape 70" ns8:spid="_x0000_s1120" type="#_x0000_t32" style="position:absolute;left:26136;top:46621;width:19;height:4540;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">
                  <ns7:stroke endarrow="block"/>
                </ns7:shape>
                <ns7:shape id="AutoShape 71" ns8:spid="_x0000_s1121" type="#_x0000_t32" style="position:absolute;left:25933;top:14522;width:91;height:1746;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">
                  <ns7:stroke endarrow="block"/>
                </ns7:shape>
                <ns7:shape id="AutoShape 72" ns8:spid="_x0000_s1122" type="#_x0000_t32" style="position:absolute;left:26123;top:56648;width:13;height:6851;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">
                  <ns7:stroke endarrow="block"/>
                </ns7:shape>
                <ns7:shape id="AutoShape 73" ns8:spid="_x0000_s1123" type="#_x0000_t32" style="position:absolute;left:10683;top:21602;width:139;height:5334;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">
                  <ns7:stroke endarrow="block"/>
                </ns7:shape>
                <ns7:shape id="AutoShape 74" ns8:spid="_x0000_s1124" type="#_x0000_t33" style="position:absolute;left:8993;top:35878;width:9690;height:6309;rotation:90;flip:x;visibility:visible;mso-wrap-style:square" ns8:connectortype="elbow"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">
                  <ns7:stroke endarrow="block"/>
                </ns7:shape>
                <ns14:anchorlock/>
              </ns7:group>
            </w:pict>
          </ns1:Fallback>
        </ns1:AlternateContent>
      </w:r>
    </w:p>
    <w:p ns2:paraId="632A426E"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67436D65"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20C8AA10" ns2:textId="77777777" w:rsidR="002E16F4" w:rsidRPr="007656EF" w:rsidRDefault="002E16F4" w:rsidP="002E16F4">
      <w:pPr>
        <w:spacing w:before="60" w:after="60" w:line="288" w:lineRule="auto"/>
        <w:rPr>
          <w:rFonts w:ascii="Times New Roman" w:eastAsia="Times New Roman" w:hAnsi="Times New Roman" w:cs="Times New Roman"/>
          <w:b/>
          <w:kern w:val="0"/>
          <w:sz w:val="28"/>
          <w:szCs w:val="28"/>
          <ns2:ligatures ns2:val="none"/>
        </w:rPr>
      </w:pPr>
      <w:r w:rsidRPr="007656EF">
        <w:rPr>
          <w:rFonts w:ascii="Times New Roman" w:eastAsia="Times New Roman" w:hAnsi="Times New Roman" w:cs="Times New Roman"/>
          <w:b/>
          <w:kern w:val="0"/>
          <w:sz w:val="28"/>
          <w:szCs w:val="28"/>
          <ns2:ligatures ns2:val="none"/>
        </w:rPr>
        <w:br w:type="page"/>
      </w:r>
    </w:p>
    <w:p ns2:paraId="4D30F0A4" ns2:textId="77777777" w:rsidR="002E16F4" w:rsidRPr="007656EF" w:rsidRDefault="002E16F4" w:rsidP="002E16F4">
      <w:pPr>
        <w:widowControl w:val="0"/>
        <w:spacing w:beforeLines="50" w:before="120" w:afterLines="50" w:after="120" w:line="271" w:lineRule="auto"/>
        <w:jc w:val="center"/>
        <w:rPr>
          <w:rFonts w:ascii="Times New Roman" w:eastAsia="Times New Roman" w:hAnsi="Times New Roman" w:cs="Times New Roman"/>
          <w:kern w:val="0"/>
          <w:szCs w:val="28"/>
          <w:lang w:val="vi-VN"/>
          <ns2:ligatures ns2:val="none"/>
        </w:rPr>
      </w:pPr>
      <w:r w:rsidRPr="007656EF">
        <w:rPr>
          <w:rFonts w:ascii="Times New Roman" w:eastAsia="Times New Roman" w:hAnsi="Times New Roman" w:cs="Times New Roman"/>
          <w:b/>
          <w:kern w:val="0"/>
          <w:sz w:val="28"/>
          <w:szCs w:val="28"/>
          <ns2:ligatures ns2:val="none"/>
        </w:rPr>
        <w:lastRenderedPageBreak/>
        <w:t>Sơ đồ 06 – Trình tự thực hiện tính toán giá công suất thị trường</w:t>
      </w:r>
    </w:p>
    <w:p ns2:paraId="698CB2B2" ns2:textId="77777777" w:rsidR="002E16F4" w:rsidRPr="007656EF" w:rsidRDefault="002E16F4" w:rsidP="002E16F4">
      <w:pPr>
        <w:widowControl w:val="0"/>
        <w:spacing w:before="120" w:after="120" w:line="252" w:lineRule="auto"/>
        <w:jc w:val="center"/>
        <w:rPr>
          <w:rFonts w:ascii="Times New Roman" w:eastAsia="Times New Roman" w:hAnsi="Times New Roman" w:cs="Times New Roman"/>
          <w:i/>
          <w:kern w:val="0"/>
          <w:sz w:val="28"/>
          <w:lang w:val="vi-VN"/>
          <ns2:ligatures ns2:val="none"/>
        </w:rPr>
      </w:pPr>
    </w:p>
    <w:p ns2:paraId="55B03ED0" ns2:textId="77777777" w:rsidR="002E16F4" w:rsidRPr="007656EF" w:rsidRDefault="002E16F4" w:rsidP="002E16F4">
      <w:pPr>
        <w:widowControl w:val="0"/>
        <w:spacing w:before="120" w:after="120" w:line="264" w:lineRule="auto"/>
        <w:jc w:val="both"/>
        <w:rPr>
          <w:rFonts w:ascii="Times New Roman" w:eastAsia="Times New Roman" w:hAnsi="Times New Roman" w:cs="Times New Roman"/>
          <w:kern w:val="0"/>
          <w:sz w:val="28"/>
          <w:lang w:val="vi-VN"/>
          <ns2:ligatures ns2:val="none"/>
        </w:rPr>
      </w:pPr>
      <w:r w:rsidRPr="007656EF">
        <w:rPr>
          <w:rFonts w:ascii="Times New Roman" w:eastAsia="Times New Roman" w:hAnsi="Times New Roman" w:cs="Times New Roman"/>
          <w:noProof/>
          <w:kern w:val="0"/>
          <w:sz w:val="28"/>
          <w:lang w:eastAsia="zh-CN"/>
          <ns2:ligatures ns2:val="none"/>
        </w:rPr>
        <ns1:AlternateContent>
          <ns1:Choice Requires="wpc">
            <w:drawing>
              <ns3:inline distT="0" distB="0" distL="0" distR="0" ns4:anchorId="798DB9E6" ns4:editId="4D2193BB">
                <ns3:extent cx="6073140" cy="6456680"/>
                <ns3:effectExtent l="0" t="0" r="0" b="0"/>
                <ns3:docPr id="311" name="Canvas 311"/>
                <ns3:cNvGraphicFramePr>
                  <ns5:graphicFrameLocks noChangeAspect="1"/>
                </ns3:cNvGraphicFramePr>
                <ns5:graphic>
                  <ns5:graphicData uri="http://schemas.microsoft.com/office/word/2010/wordprocessingCanvas">
                    <ns15:wpc>
                      <ns15:bg>
                        <ns5:noFill/>
                      </ns15:bg>
                      <ns15:whole>
                        <ns5:ln>
                          <ns5:noFill/>
                        </ns5:ln>
                      </ns15:whole>
                      <ns6:wsp>
                        <ns6:cNvPr id="236" name="Text Box 35"/>
                        <ns6:cNvSpPr txBox="1">
                          <ns5:spLocks noChangeArrowheads="1"/>
                        </ns6:cNvSpPr>
                        <ns6:spPr bwMode="auto">
                          <ns5:xfrm>
                            <ns5:off x="2033905" y="3672840"/>
                            <ns5:ext cx="695960" cy="208915"/>
                          </ns5:xfrm>
                          <ns5:prstGeom prst="rect">
                            <ns5:avLst/>
                          </ns5:prstGeom>
                          <ns5:solidFill>
                            <ns5:srgbClr val="FFFFFF"/>
                          </ns5:solidFill>
                          <ns5:ln>
                            <ns5:noFill/>
                          </ns5:ln>
                          <ns5:extLst>
                            <ns5:ext uri="{91240B29-F687-4F45-9708-019B960494DF}">
                              <ns9:hiddenLine w="9525">
                                <ns5:solidFill>
                                  <ns5:srgbClr val="000000"/>
                                </ns5:solidFill>
                                <ns5:miter lim="800000"/>
                                <ns5:headEnd/>
                                <ns5:tailEnd/>
                              </ns9:hiddenLine>
                            </ns5:ext>
                          </ns5:extLst>
                        </ns6:spPr>
                        <ns6:txbx>
                          <w:txbxContent>
                            <w:p ns2:paraId="2A153B9C" ns2:textId="77777777" w:rsidR="002E16F4" w:rsidRPr="00D971CF" w:rsidRDefault="002E16F4" w:rsidP="00D971CF">
                              <w:pPr>
                                <w:spacing w:after="0" w:line="240" w:lineRule="auto"/>
                                <w:rPr>
                                  <w:rFonts w:ascii="Times New Roman" w:hAnsi="Times New Roman" w:cs="Times New Roman"/>
                                </w:rPr>
                              </w:pPr>
                              <w:r w:rsidRPr="00D971CF">
                                <w:rPr>
                                  <w:rFonts w:ascii="Times New Roman" w:hAnsi="Times New Roman" w:cs="Times New Roman"/>
                                </w:rPr>
                                <w:t>AS ≥ 0</w:t>
                              </w:r>
                            </w:p>
                          </w:txbxContent>
                        </ns6:txbx>
                        <ns6:bodyPr rot="0" vert="horz" wrap="square" lIns="0" tIns="0" rIns="0" bIns="0" anchor="t" anchorCtr="0" upright="1">
                          <ns5:noAutofit/>
                        </ns6:bodyPr>
                      </ns6:wsp>
                      <ns6:wsp>
                        <ns6:cNvPr id="274" name="AutoShape 36"/>
                        <ns6:cNvSpPr>
                          <ns5:spLocks noChangeArrowheads="1"/>
                        </ns6:cNvSpPr>
                        <ns6:spPr bwMode="auto">
                          <ns5:xfrm>
                            <ns5:off x="3644265" y="2672715"/>
                            <ns5:ext cx="2133600" cy="1284605"/>
                          </ns5:xfrm>
                          <ns5:prstGeom prst="flowChartAlternateProcess">
                            <ns5:avLst/>
                          </ns5:prstGeom>
                          <ns5:solidFill>
                            <ns5:srgbClr val="FFFFFF"/>
                          </ns5:solidFill>
                          <ns5:ln w="9525">
                            <ns5:solidFill>
                              <ns5:srgbClr val="000000"/>
                            </ns5:solidFill>
                            <ns5:miter lim="800000"/>
                            <ns5:headEnd/>
                            <ns5:tailEnd/>
                          </ns5:ln>
                        </ns6:spPr>
                        <ns6:txbx>
                          <w:txbxContent>
                            <w:p ns2:paraId="145C358D" ns2:textId="77777777" w:rsidR="002E16F4" w:rsidRPr="00D971CF" w:rsidRDefault="002E16F4" w:rsidP="00D971CF">
                              <w:pPr>
                                <w:spacing w:after="0" w:line="240" w:lineRule="auto"/>
                                <w:jc w:val="center"/>
                                <w:rPr>
                                  <w:rFonts w:ascii="Times New Roman" w:hAnsi="Times New Roman" w:cs="Times New Roman"/>
                                  <w:b/>
                                </w:rPr>
                              </w:pPr>
                              <w:r w:rsidRPr="00D971CF">
                                <w:rPr>
                                  <w:rFonts w:ascii="Times New Roman" w:hAnsi="Times New Roman" w:cs="Times New Roman"/>
                                  <w:b/>
                                </w:rPr>
                                <w:t xml:space="preserve">Báo cáo </w:t>
                              </w:r>
                              <w:r w:rsidRPr="00D971CF">
                                <w:rPr>
                                  <w:rFonts w:ascii="Times New Roman" w:hAnsi="Times New Roman" w:cs="Times New Roman"/>
                                  <w:b/>
                                  <w:lang w:val="vi-VN"/>
                                </w:rPr>
                                <w:t>Cục Điện lực</w:t>
                              </w:r>
                            </w:p>
                            <w:p ns2:paraId="307F0B6F" ns2:textId="77777777" w:rsidR="002E16F4" w:rsidRPr="00D971CF" w:rsidRDefault="002E16F4" w:rsidP="00D971CF">
                              <w:pPr>
                                <w:spacing w:after="0" w:line="240" w:lineRule="auto"/>
                                <w:rPr>
                                  <w:rFonts w:ascii="Times New Roman" w:hAnsi="Times New Roman" w:cs="Times New Roman"/>
                                </w:rPr>
                              </w:pPr>
                              <w:r w:rsidRPr="00D971CF">
                                <w:rPr>
                                  <w:rFonts w:ascii="Times New Roman" w:hAnsi="Times New Roman" w:cs="Times New Roman"/>
                                </w:rPr>
                                <w:t>- Lựa chọn nhà máy BNE tiếp theo</w:t>
                              </w:r>
                            </w:p>
                            <w:p ns2:paraId="14E6776B" ns2:textId="77777777" w:rsidR="002E16F4" w:rsidRPr="00D971CF" w:rsidRDefault="002E16F4" w:rsidP="00D971CF">
                              <w:pPr>
                                <w:spacing w:after="0" w:line="240" w:lineRule="auto"/>
                                <w:rPr>
                                  <w:rFonts w:ascii="Times New Roman" w:hAnsi="Times New Roman" w:cs="Times New Roman"/>
                                </w:rPr>
                              </w:pPr>
                              <w:r w:rsidRPr="00D971CF">
                                <w:rPr>
                                  <w:rFonts w:ascii="Times New Roman" w:hAnsi="Times New Roman" w:cs="Times New Roman"/>
                                </w:rPr>
                                <w:t>- Danh sách nhà máy tham gia thị trường điện</w:t>
                              </w:r>
                            </w:p>
                          </w:txbxContent>
                        </ns6:txbx>
                        <ns6:bodyPr rot="0" vert="horz" wrap="square" lIns="91440" tIns="45720" rIns="91440" bIns="45720" anchor="t" anchorCtr="0" upright="1">
                          <ns5:noAutofit/>
                        </ns6:bodyPr>
                      </ns6:wsp>
                      <ns6:wsp>
                        <ns6:cNvPr id="275" name="AutoShape 37"/>
                        <ns6:cNvSpPr>
                          <ns5:spLocks noChangeArrowheads="1"/>
                        </ns6:cNvSpPr>
                        <ns6:spPr bwMode="auto">
                          <ns5:xfrm>
                            <ns5:off x="1454150" y="5943600"/>
                            <ns5:ext cx="750018" cy="350443"/>
                          </ns5:xfrm>
                          <ns5:prstGeom prst="flowChartAlternateProcess">
                            <ns5:avLst/>
                          </ns5:prstGeom>
                          <ns5:solidFill>
                            <ns5:srgbClr val="FFFFFF"/>
                          </ns5:solidFill>
                          <ns5:ln w="9525">
                            <ns5:solidFill>
                              <ns5:srgbClr val="000000"/>
                            </ns5:solidFill>
                            <ns5:miter lim="800000"/>
                            <ns5:headEnd/>
                            <ns5:tailEnd/>
                          </ns5:ln>
                        </ns6:spPr>
                        <ns6:txbx>
                          <w:txbxContent>
                            <w:p ns2:paraId="144E9452" ns2:textId="77777777" w:rsidR="002E16F4" w:rsidRPr="00D971CF" w:rsidRDefault="002E16F4" w:rsidP="00D971CF">
                              <w:pPr>
                                <w:spacing w:after="0" w:line="240" w:lineRule="auto"/>
                                <w:jc w:val="center"/>
                                <w:rPr>
                                  <w:rFonts w:ascii="Times New Roman" w:hAnsi="Times New Roman" w:cs="Times New Roman"/>
                                  <w:b/>
                                </w:rPr>
                              </w:pPr>
                              <w:r w:rsidRPr="00D971CF">
                                <w:rPr>
                                  <w:rFonts w:ascii="Times New Roman" w:hAnsi="Times New Roman" w:cs="Times New Roman"/>
                                  <w:b/>
                                </w:rPr>
                                <w:t>Kết quả</w:t>
                              </w:r>
                            </w:p>
                          </w:txbxContent>
                        </ns6:txbx>
                        <ns6:bodyPr rot="0" vert="horz" wrap="none" lIns="91440" tIns="45720" rIns="91440" bIns="45720" anchor="t" anchorCtr="0" upright="1">
                          <ns5:noAutofit/>
                        </ns6:bodyPr>
                      </ns6:wsp>
                      <ns6:wsp>
                        <ns6:cNvPr id="276" name="AutoShape 38"/>
                        <ns6:cNvSpPr>
                          <ns5:spLocks noChangeArrowheads="1"/>
                        </ns6:cNvSpPr>
                        <ns6:spPr bwMode="auto">
                          <ns5:xfrm>
                            <ns5:off x="451485" y="3891280"/>
                            <ns5:ext cx="2743200" cy="369570"/>
                          </ns5:xfrm>
                          <ns5:prstGeom prst="flowChartAlternateProcess">
                            <ns5:avLst/>
                          </ns5:prstGeom>
                          <ns5:solidFill>
                            <ns5:srgbClr val="FFFFFF"/>
                          </ns5:solidFill>
                          <ns5:ln w="9525">
                            <ns5:solidFill>
                              <ns5:srgbClr val="000000"/>
                            </ns5:solidFill>
                            <ns5:miter lim="800000"/>
                            <ns5:headEnd/>
                            <ns5:tailEnd/>
                          </ns5:ln>
                        </ns6:spPr>
                        <ns6:txbx>
                          <w:txbxContent>
                            <w:p ns2:paraId="0AE2B18A" ns2:textId="77777777" w:rsidR="002E16F4" w:rsidRPr="00D971CF" w:rsidRDefault="002E16F4" w:rsidP="00D971CF">
                              <w:pPr>
                                <w:spacing w:after="0" w:line="240" w:lineRule="auto"/>
                                <w:jc w:val="center"/>
                                <w:rPr>
                                  <w:rFonts w:ascii="Times New Roman" w:hAnsi="Times New Roman" w:cs="Times New Roman"/>
                                </w:rPr>
                              </w:pPr>
                              <w:r w:rsidRPr="00D971CF">
                                <w:rPr>
                                  <w:rFonts w:ascii="Times New Roman" w:hAnsi="Times New Roman" w:cs="Times New Roman"/>
                                </w:rPr>
                                <w:t>Tính toán chi phí thiếu hụt tháng</w:t>
                              </w:r>
                            </w:p>
                          </w:txbxContent>
                        </ns6:txbx>
                        <ns6:bodyPr rot="0" vert="horz" wrap="square" lIns="91440" tIns="45720" rIns="91440" bIns="45720" anchor="t" anchorCtr="0" upright="1">
                          <ns5:noAutofit/>
                        </ns6:bodyPr>
                      </ns6:wsp>
                      <ns6:wsp>
                        <ns6:cNvPr id="277" name="AutoShape 39"/>
                        <ns6:cNvSpPr>
                          <ns5:spLocks noChangeArrowheads="1"/>
                        </ns6:cNvSpPr>
                        <ns6:spPr bwMode="auto">
                          <ns5:xfrm>
                            <ns5:off x="441960" y="4434205"/>
                            <ns5:ext cx="2743200" cy="656590"/>
                          </ns5:xfrm>
                          <ns5:prstGeom prst="flowChartAlternateProcess">
                            <ns5:avLst/>
                          </ns5:prstGeom>
                          <ns5:solidFill>
                            <ns5:srgbClr val="FFFFFF"/>
                          </ns5:solidFill>
                          <ns5:ln w="9525">
                            <ns5:solidFill>
                              <ns5:srgbClr val="000000"/>
                            </ns5:solidFill>
                            <ns5:miter lim="800000"/>
                            <ns5:headEnd/>
                            <ns5:tailEnd/>
                          </ns5:ln>
                        </ns6:spPr>
                        <ns6:txbx>
                          <w:txbxContent>
                            <w:p ns2:paraId="652BA79F" ns2:textId="77777777" w:rsidR="002E16F4" w:rsidRPr="00D971CF" w:rsidRDefault="002E16F4" w:rsidP="00D971CF">
                              <w:pPr>
                                <w:spacing w:after="0" w:line="240" w:lineRule="auto"/>
                                <w:jc w:val="center"/>
                                <w:rPr>
                                  <w:rFonts w:ascii="Times New Roman" w:hAnsi="Times New Roman" w:cs="Times New Roman"/>
                                </w:rPr>
                              </w:pPr>
                              <w:r w:rsidRPr="00D971CF">
                                <w:rPr>
                                  <w:rFonts w:ascii="Times New Roman" w:hAnsi="Times New Roman" w:cs="Times New Roman"/>
                                </w:rPr>
                                <w:t>Xác định công suất khả dụng trung bình trong năm của Nhà máy điện mới tốt nhất</w:t>
                              </w:r>
                            </w:p>
                          </w:txbxContent>
                        </ns6:txbx>
                        <ns6:bodyPr rot="0" vert="horz" wrap="square" lIns="91440" tIns="45720" rIns="91440" bIns="45720" anchor="t" anchorCtr="0" upright="1">
                          <ns5:noAutofit/>
                        </ns6:bodyPr>
                      </ns6:wsp>
                      <ns6:wsp>
                        <ns6:cNvPr id="278" name="AutoShape 40"/>
                        <ns6:cNvSpPr>
                          <ns5:spLocks noChangeArrowheads="1"/>
                        </ns6:cNvSpPr>
                        <ns6:spPr bwMode="auto">
                          <ns5:xfrm>
                            <ns5:off x="441960" y="5386705"/>
                            <ns5:ext cx="2743200" cy="321945"/>
                          </ns5:xfrm>
                          <ns5:prstGeom prst="flowChartAlternateProcess">
                            <ns5:avLst/>
                          </ns5:prstGeom>
                          <ns5:solidFill>
                            <ns5:srgbClr val="FFFFFF"/>
                          </ns5:solidFill>
                          <ns5:ln w="9525">
                            <ns5:solidFill>
                              <ns5:srgbClr val="000000"/>
                            </ns5:solidFill>
                            <ns5:miter lim="800000"/>
                            <ns5:headEnd/>
                            <ns5:tailEnd/>
                          </ns5:ln>
                        </ns6:spPr>
                        <ns6:txbx>
                          <w:txbxContent>
                            <w:p ns2:paraId="305EC7F3" ns2:textId="77777777" w:rsidR="002E16F4" w:rsidRPr="00D971CF" w:rsidRDefault="002E16F4" w:rsidP="00D971CF">
                              <w:pPr>
                                <w:spacing w:after="0" w:line="240" w:lineRule="auto"/>
                                <w:jc w:val="center"/>
                                <w:rPr>
                                  <w:rFonts w:ascii="Times New Roman" w:hAnsi="Times New Roman" w:cs="Times New Roman"/>
                                </w:rPr>
                              </w:pPr>
                              <w:r w:rsidRPr="00D971CF">
                                <w:rPr>
                                  <w:rFonts w:ascii="Times New Roman" w:hAnsi="Times New Roman" w:cs="Times New Roman"/>
                                </w:rPr>
                                <w:t>Tính toán giá công suất thị trường</w:t>
                              </w:r>
                            </w:p>
                          </w:txbxContent>
                        </ns6:txbx>
                        <ns6:bodyPr rot="0" vert="horz" wrap="square" lIns="91440" tIns="45720" rIns="91440" bIns="45720" anchor="t" anchorCtr="0" upright="1">
                          <ns5:noAutofit/>
                        </ns6:bodyPr>
                      </ns6:wsp>
                      <ns6:wsp>
                        <ns6:cNvPr id="279" name="AutoShape 41"/>
                        <ns6:cNvCnPr>
                          <ns5:cxnSpLocks noChangeShapeType="1"/>
                        </ns6:cNvCnPr>
                        <ns6:spPr bwMode="auto">
                          <ns5:xfrm flipH="1">
                            <ns5:off x="1823085" y="3705225"/>
                            <ns5:ext cx="635" cy="186055"/>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80" name="AutoShape 42"/>
                        <ns6:cNvCnPr>
                          <ns5:cxnSpLocks noChangeShapeType="1"/>
                        </ns6:cNvCnPr>
                        <ns6:spPr bwMode="auto">
                          <ns5:xfrm flipH="1">
                            <ns5:off x="1813560" y="4260850"/>
                            <ns5:ext cx="9525" cy="173355"/>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81" name="AutoShape 43"/>
                        <ns6:cNvCnPr>
                          <ns5:cxnSpLocks noChangeShapeType="1"/>
                        </ns6:cNvCnPr>
                        <ns6:spPr bwMode="auto">
                          <ns5:xfrm>
                            <ns5:off x="1813560" y="5090795"/>
                            <ns5:ext cx="635" cy="29591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82" name="AutoShape 44"/>
                        <ns6:cNvCnPr>
                          <ns5:cxnSpLocks noChangeShapeType="1"/>
                        </ns6:cNvCnPr>
                        <ns6:spPr bwMode="auto">
                          <ns5:xfrm flipH="1">
                            <ns5:off x="1820545" y="5699125"/>
                            <ns5:ext cx="2540" cy="244475"/>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83" name="AutoShape 45"/>
                        <ns6:cNvSpPr>
                          <ns5:spLocks noChangeArrowheads="1"/>
                        </ns6:cNvSpPr>
                        <ns6:spPr bwMode="auto">
                          <ns5:xfrm>
                            <ns5:off x="451485" y="0"/>
                            <ns5:ext cx="2743200" cy="548640"/>
                          </ns5:xfrm>
                          <ns5:prstGeom prst="flowChartAlternateProcess">
                            <ns5:avLst/>
                          </ns5:prstGeom>
                          <ns5:solidFill>
                            <ns5:srgbClr val="FFFFFF"/>
                          </ns5:solidFill>
                          <ns5:ln w="9525">
                            <ns5:solidFill>
                              <ns5:srgbClr val="000000"/>
                            </ns5:solidFill>
                            <ns5:miter lim="800000"/>
                            <ns5:headEnd/>
                            <ns5:tailEnd/>
                          </ns5:ln>
                        </ns6:spPr>
                        <ns6:txbx>
                          <w:txbxContent>
                            <w:p ns2:paraId="34FD4AC2" ns2:textId="77777777" w:rsidR="002E16F4" w:rsidRPr="00D971CF" w:rsidRDefault="002E16F4" w:rsidP="00D971CF">
                              <w:pPr>
                                <w:spacing w:after="0" w:line="240" w:lineRule="auto"/>
                                <w:jc w:val="center"/>
                                <w:rPr>
                                  <w:rFonts w:ascii="Times New Roman" w:hAnsi="Times New Roman" w:cs="Times New Roman"/>
                                </w:rPr>
                              </w:pPr>
                              <w:r w:rsidRPr="00D971CF">
                                <w:rPr>
                                  <w:rFonts w:ascii="Times New Roman" w:hAnsi="Times New Roman" w:cs="Times New Roman"/>
                                </w:rPr>
                                <w:t>Cập nhật số liệu phục vụ tính toán giá công suất thị trường</w:t>
                              </w:r>
                            </w:p>
                            <w:p ns2:paraId="7429BC8E" ns2:textId="77777777" w:rsidR="002E16F4" w:rsidRPr="00D971CF" w:rsidRDefault="002E16F4" w:rsidP="00D971CF">
                              <w:pPr>
                                <w:spacing w:after="0" w:line="240" w:lineRule="auto"/>
                                <w:jc w:val="center"/>
                                <w:rPr>
                                  <w:rFonts w:ascii="Times New Roman" w:hAnsi="Times New Roman" w:cs="Times New Roman"/>
                                  <w:b/>
                                </w:rPr>
                              </w:pPr>
                            </w:p>
                          </w:txbxContent>
                        </ns6:txbx>
                        <ns6:bodyPr rot="0" vert="horz" wrap="square" lIns="91440" tIns="45720" rIns="91440" bIns="45720" anchor="t" anchorCtr="0" upright="1">
                          <ns5:noAutofit/>
                        </ns6:bodyPr>
                      </ns6:wsp>
                      <ns6:wsp>
                        <ns6:cNvPr id="284" name="AutoShape 46"/>
                        <ns6:cNvSpPr>
                          <ns5:spLocks noChangeArrowheads="1"/>
                        </ns6:cNvSpPr>
                        <ns6:spPr bwMode="auto">
                          <ns5:xfrm>
                            <ns5:off x="451485" y="685800"/>
                            <ns5:ext cx="2743200" cy="685800"/>
                          </ns5:xfrm>
                          <ns5:prstGeom prst="flowChartAlternateProcess">
                            <ns5:avLst/>
                          </ns5:prstGeom>
                          <ns5:solidFill>
                            <ns5:srgbClr val="FFFFFF"/>
                          </ns5:solidFill>
                          <ns5:ln w="9525">
                            <ns5:solidFill>
                              <ns5:srgbClr val="000000"/>
                            </ns5:solidFill>
                            <ns5:miter lim="800000"/>
                            <ns5:headEnd/>
                            <ns5:tailEnd/>
                          </ns5:ln>
                        </ns6:spPr>
                        <ns6:txbx>
                          <w:txbxContent>
                            <w:p ns2:paraId="54384F75" ns2:textId="77777777" w:rsidR="002E16F4" w:rsidRPr="00D971CF" w:rsidRDefault="002E16F4" w:rsidP="00D971CF">
                              <w:pPr>
                                <w:spacing w:after="0" w:line="240" w:lineRule="auto"/>
                                <w:jc w:val="center"/>
                                <w:rPr>
                                  <w:rFonts w:ascii="Times New Roman" w:hAnsi="Times New Roman" w:cs="Times New Roman"/>
                                </w:rPr>
                              </w:pPr>
                              <w:r w:rsidRPr="00D971CF">
                                <w:rPr>
                                  <w:rFonts w:ascii="Times New Roman" w:hAnsi="Times New Roman" w:cs="Times New Roman"/>
                                </w:rPr>
                                <w:t>Xác định doanh thu dự kiến trên thị trường của Nhà máy điện mới tốt nhất trong năm N</w:t>
                              </w:r>
                            </w:p>
                          </w:txbxContent>
                        </ns6:txbx>
                        <ns6:bodyPr rot="0" vert="horz" wrap="square" lIns="91440" tIns="45720" rIns="91440" bIns="45720" anchor="t" anchorCtr="0" upright="1">
                          <ns5:noAutofit/>
                        </ns6:bodyPr>
                      </ns6:wsp>
                      <ns6:wsp>
                        <ns6:cNvPr id="285" name="AutoShape 47"/>
                        <ns6:cNvSpPr>
                          <ns5:spLocks noChangeArrowheads="1"/>
                        </ns6:cNvSpPr>
                        <ns6:spPr bwMode="auto">
                          <ns5:xfrm>
                            <ns5:off x="451485" y="1485900"/>
                            <ns5:ext cx="2743200" cy="548640"/>
                          </ns5:xfrm>
                          <ns5:prstGeom prst="flowChartAlternateProcess">
                            <ns5:avLst/>
                          </ns5:prstGeom>
                          <ns5:solidFill>
                            <ns5:srgbClr val="FFFFFF"/>
                          </ns5:solidFill>
                          <ns5:ln w="9525">
                            <ns5:solidFill>
                              <ns5:srgbClr val="000000"/>
                            </ns5:solidFill>
                            <ns5:miter lim="800000"/>
                            <ns5:headEnd/>
                            <ns5:tailEnd/>
                          </ns5:ln>
                        </ns6:spPr>
                        <ns6:txbx>
                          <w:txbxContent>
                            <w:p ns2:paraId="1E776BA7" ns2:textId="77777777" w:rsidR="002E16F4" w:rsidRPr="00D971CF" w:rsidRDefault="002E16F4" w:rsidP="00D971CF">
                              <w:pPr>
                                <w:spacing w:after="0" w:line="240" w:lineRule="auto"/>
                                <w:jc w:val="center"/>
                                <w:rPr>
                                  <w:rFonts w:ascii="Times New Roman" w:hAnsi="Times New Roman" w:cs="Times New Roman"/>
                                </w:rPr>
                              </w:pPr>
                              <w:r w:rsidRPr="00D971CF">
                                <w:rPr>
                                  <w:rFonts w:ascii="Times New Roman" w:hAnsi="Times New Roman" w:cs="Times New Roman"/>
                                </w:rPr>
                                <w:t>Xác định tổng chi phí phát điện năm của Nhà máy điện mới tốt nhất năm N</w:t>
                              </w:r>
                            </w:p>
                          </w:txbxContent>
                        </ns6:txbx>
                        <ns6:bodyPr rot="0" vert="horz" wrap="square" lIns="91440" tIns="45720" rIns="91440" bIns="45720" anchor="t" anchorCtr="0" upright="1">
                          <ns5:noAutofit/>
                        </ns6:bodyPr>
                      </ns6:wsp>
                      <ns6:wsp>
                        <ns6:cNvPr id="286" name="AutoShape 48"/>
                        <ns6:cNvSpPr>
                          <ns5:spLocks noChangeArrowheads="1"/>
                        </ns6:cNvSpPr>
                        <ns6:spPr bwMode="auto">
                          <ns5:xfrm>
                            <ns5:off x="451485" y="2171700"/>
                            <ns5:ext cx="2743200" cy="548640"/>
                          </ns5:xfrm>
                          <ns5:prstGeom prst="flowChartAlternateProcess">
                            <ns5:avLst/>
                          </ns5:prstGeom>
                          <ns5:solidFill>
                            <ns5:srgbClr val="FFFFFF"/>
                          </ns5:solidFill>
                          <ns5:ln w="9525">
                            <ns5:solidFill>
                              <ns5:srgbClr val="000000"/>
                            </ns5:solidFill>
                            <ns5:miter lim="800000"/>
                            <ns5:headEnd/>
                            <ns5:tailEnd/>
                          </ns5:ln>
                        </ns6:spPr>
                        <ns6:txbx>
                          <w:txbxContent>
                            <w:p ns2:paraId="00D95BEE" ns2:textId="77777777" w:rsidR="002E16F4" w:rsidRPr="00D971CF" w:rsidRDefault="002E16F4" w:rsidP="00D971CF">
                              <w:pPr>
                                <w:spacing w:after="0" w:line="240" w:lineRule="auto"/>
                                <w:jc w:val="center"/>
                                <w:rPr>
                                  <w:rFonts w:ascii="Times New Roman" w:hAnsi="Times New Roman" w:cs="Times New Roman"/>
                                </w:rPr>
                              </w:pPr>
                              <w:r w:rsidRPr="00D971CF">
                                <w:rPr>
                                  <w:rFonts w:ascii="Times New Roman" w:hAnsi="Times New Roman" w:cs="Times New Roman"/>
                                </w:rPr>
                                <w:t>Tính toán chi phí thiếu hụt năm của Nhà máy điện mới tốt nhất năm N</w:t>
                              </w:r>
                            </w:p>
                          </w:txbxContent>
                        </ns6:txbx>
                        <ns6:bodyPr rot="0" vert="horz" wrap="square" lIns="91440" tIns="45720" rIns="91440" bIns="45720" anchor="t" anchorCtr="0" upright="1">
                          <ns5:noAutofit/>
                        </ns6:bodyPr>
                      </ns6:wsp>
                      <ns6:wsp>
                        <ns6:cNvPr id="287" name="AutoShape 49"/>
                        <ns6:cNvCnPr>
                          <ns5:cxnSpLocks noChangeShapeType="1"/>
                        </ns6:cNvCnPr>
                        <ns6:spPr bwMode="auto">
                          <ns5:xfrm>
                            <ns5:off x="1823085" y="548640"/>
                            <ns5:ext cx="635" cy="13716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304" name="AutoShape 50"/>
                        <ns6:cNvCnPr>
                          <ns5:cxnSpLocks noChangeShapeType="1"/>
                        </ns6:cNvCnPr>
                        <ns6:spPr bwMode="auto">
                          <ns5:xfrm>
                            <ns5:off x="1823085" y="1371600"/>
                            <ns5:ext cx="635" cy="1143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305" name="AutoShape 51"/>
                        <ns6:cNvSpPr>
                          <ns5:spLocks noChangeArrowheads="1"/>
                        </ns6:cNvSpPr>
                        <ns6:spPr bwMode="auto">
                          <ns5:xfrm>
                            <ns5:off x="808800" y="2858761"/>
                            <ns5:ext cx="2037080" cy="882090"/>
                          </ns5:xfrm>
                          <ns5:prstGeom prst="diamond">
                            <ns5:avLst/>
                          </ns5:prstGeom>
                          <ns5:solidFill>
                            <ns5:srgbClr val="FFFFFF"/>
                          </ns5:solidFill>
                          <ns5:ln w="9525">
                            <ns5:solidFill>
                              <ns5:srgbClr val="000000"/>
                            </ns5:solidFill>
                            <ns5:miter lim="800000"/>
                            <ns5:headEnd/>
                            <ns5:tailEnd/>
                          </ns5:ln>
                        </ns6:spPr>
                        <ns6:txbx>
                          <w:txbxContent>
                            <w:p ns2:paraId="31486649" ns2:textId="77777777" w:rsidR="002E16F4" w:rsidRPr="00D971CF" w:rsidRDefault="002E16F4" w:rsidP="00D971CF">
                              <w:pPr>
                                <w:spacing w:after="0" w:line="240" w:lineRule="auto"/>
                                <w:jc w:val="center"/>
                                <w:rPr>
                                  <w:rFonts w:ascii="Times New Roman" w:hAnsi="Times New Roman" w:cs="Times New Roman"/>
                                </w:rPr>
                              </w:pPr>
                              <w:r w:rsidRPr="00D971CF">
                                <w:rPr>
                                  <w:rFonts w:ascii="Times New Roman" w:hAnsi="Times New Roman" w:cs="Times New Roman"/>
                                </w:rPr>
                                <w:t>Chi phí thiếu hụt năm &gt;0</w:t>
                              </w:r>
                            </w:p>
                          </w:txbxContent>
                        </ns6:txbx>
                        <ns6:bodyPr rot="0" vert="horz" wrap="square" lIns="91440" tIns="45720" rIns="91440" bIns="45720" anchor="t" anchorCtr="0" upright="1">
                          <ns5:noAutofit/>
                        </ns6:bodyPr>
                      </ns6:wsp>
                      <ns6:wsp>
                        <ns6:cNvPr id="306" name="AutoShape 52"/>
                        <ns6:cNvCnPr>
                          <ns5:cxnSpLocks noChangeShapeType="1"/>
                        </ns6:cNvCnPr>
                        <ns6:spPr bwMode="auto">
                          <ns5:xfrm>
                            <ns5:off x="1823085" y="2034540"/>
                            <ns5:ext cx="635" cy="13716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307" name="AutoShape 53"/>
                        <ns6:cNvCnPr>
                          <ns5:cxnSpLocks noChangeShapeType="1"/>
                        </ns6:cNvCnPr>
                        <ns6:spPr bwMode="auto">
                          <ns5:xfrm>
                            <ns5:off x="1824355" y="2726690"/>
                            <ns5:ext cx="635" cy="2032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308" name="AutoShape 54"/>
                        <ns6:cNvCnPr>
                          <ns5:cxnSpLocks noChangeShapeType="1"/>
                        </ns6:cNvCnPr>
                        <ns6:spPr bwMode="auto">
                          <ns5:xfrm>
                            <ns5:off x="2845880" y="3299806"/>
                            <ns5:ext cx="798385" cy="15212"/>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309" name="Text Box 55"/>
                        <ns6:cNvSpPr txBox="1">
                          <ns5:spLocks noChangeArrowheads="1"/>
                        </ns6:cNvSpPr>
                        <ns6:spPr bwMode="auto">
                          <ns5:xfrm>
                            <ns5:off x="3055620" y="3102610"/>
                            <ns5:ext cx="510540" cy="208915"/>
                          </ns5:xfrm>
                          <ns5:prstGeom prst="rect">
                            <ns5:avLst/>
                          </ns5:prstGeom>
                          <ns5:solidFill>
                            <ns5:srgbClr val="FFFFFF"/>
                          </ns5:solidFill>
                          <ns5:ln>
                            <ns5:noFill/>
                          </ns5:ln>
                          <ns5:extLst>
                            <ns5:ext uri="{91240B29-F687-4F45-9708-019B960494DF}">
                              <ns9:hiddenLine w="9525">
                                <ns5:solidFill>
                                  <ns5:srgbClr val="000000"/>
                                </ns5:solidFill>
                                <ns5:miter lim="800000"/>
                                <ns5:headEnd/>
                                <ns5:tailEnd/>
                              </ns9:hiddenLine>
                            </ns5:ext>
                          </ns5:extLst>
                        </ns6:spPr>
                        <ns6:txbx>
                          <w:txbxContent>
                            <w:p ns2:paraId="36D4A635" ns2:textId="77777777" w:rsidR="002E16F4" w:rsidRPr="00D971CF" w:rsidRDefault="002E16F4" w:rsidP="00D971CF">
                              <w:pPr>
                                <w:spacing w:after="0" w:line="240" w:lineRule="auto"/>
                                <w:rPr>
                                  <w:rFonts w:ascii="Times New Roman" w:hAnsi="Times New Roman" w:cs="Times New Roman"/>
                                </w:rPr>
                              </w:pPr>
                              <w:r w:rsidRPr="00D971CF">
                                <w:rPr>
                                  <w:rFonts w:ascii="Times New Roman" w:hAnsi="Times New Roman" w:cs="Times New Roman"/>
                                </w:rPr>
                                <w:t>AS &lt; 0</w:t>
                              </w:r>
                            </w:p>
                          </w:txbxContent>
                        </ns6:txbx>
                        <ns6:bodyPr rot="0" vert="horz" wrap="square" lIns="0" tIns="0" rIns="0" bIns="0" anchor="t" anchorCtr="0" upright="1">
                          <ns5:noAutofit/>
                        </ns6:bodyPr>
                      </ns6:wsp>
                      <ns6:wsp>
                        <ns6:cNvPr id="310" name="AutoShape 56"/>
                        <ns6:cNvCnPr>
                          <ns5:cxnSpLocks noChangeShapeType="1"/>
                        </ns6:cNvCnPr>
                        <ns6:spPr bwMode="auto">
                          <ns5:xfrm rot="5400000" flipH="1">
                            <ns5:off x="2753360" y="715645"/>
                            <ns5:ext cx="2398395" cy="1516380"/>
                          </ns5:xfrm>
                          <ns5:prstGeom prst="bentConnector2">
                            <ns5:avLst/>
                          </ns5:prstGeom>
                          <ns5:noFill/>
                          <ns5:ln w="9525">
                            <ns5:solidFill>
                              <ns5:srgbClr val="000000"/>
                            </ns5:solidFill>
                            <ns5:miter lim="800000"/>
                            <ns5:headEnd/>
                            <ns5:tailEnd type="triangle" w="med" len="med"/>
                          </ns5:ln>
                          <ns5:extLst>
                            <ns5:ext uri="{909E8E84-426E-40DD-AFC4-6F175D3DCCD1}">
                              <ns9:hiddenFill>
                                <ns5:noFill/>
                              </ns9:hiddenFill>
                            </ns5:ext>
                          </ns5:extLst>
                        </ns6:spPr>
                        <ns6:bodyPr/>
                      </ns6:wsp>
                    </ns15:wpc>
                  </ns5:graphicData>
                </ns5:graphic>
              </ns3:inline>
            </w:drawing>
          </ns1:Choice>
          <ns1:Fallback>
            <w:pict>
              <ns7:group ns2:anchorId="798DB9E6" id="Canvas 311" ns8:spid="_x0000_s1125" editas="canvas" style="width:478.2pt;height:508.4pt;mso-position-horizontal-relative:char;mso-position-vertical-relative:line" coordsize="60731,64566"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">
                <ns7:shape id="_x0000_s1126" type="#_x0000_t75" style="position:absolute;width:60731;height:64566;visibility:visible;mso-wrap-style:square">
                  <ns7:fill ns8:detectmouseclick="t"/>
                  <ns7:path ns8:connecttype="none"/>
                </ns7:shape>
                <ns7:shape id="Text Box 35" ns8:spid="_x0000_s1127" type="#_x0000_t202" style="position:absolute;left:20339;top:36728;width:6959;height:2089;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" stroked="f">
                  <ns7:textbox inset="0,0,0,0">
                    <w:txbxContent>
                      <w:p ns2:paraId="2A153B9C" ns2:textId="77777777" w:rsidR="002E16F4" w:rsidRPr="00D971CF" w:rsidRDefault="002E16F4" w:rsidP="00D971CF">
                        <w:pPr>
                          <w:spacing w:after="0" w:line="240" w:lineRule="auto"/>
                          <w:rPr>
                            <w:rFonts w:ascii="Times New Roman" w:hAnsi="Times New Roman" w:cs="Times New Roman"/>
                          </w:rPr>
                        </w:pPr>
                        <w:r w:rsidRPr="00D971CF">
                          <w:rPr>
                            <w:rFonts w:ascii="Times New Roman" w:hAnsi="Times New Roman" w:cs="Times New Roman"/>
                          </w:rPr>
                          <w:t>AS ≥ 0</w:t>
                        </w:r>
                      </w:p>
                    </w:txbxContent>
                  </ns7:textbox>
                </ns7:shape>
                <ns7:shape id="AutoShape 36" ns8:spid="_x0000_s1128" type="#_x0000_t176" style="position:absolute;left:36442;top:26727;width:21336;height:12846;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">
                  <ns7:textbox>
                    <w:txbxContent>
                      <w:p ns2:paraId="145C358D" ns2:textId="77777777" w:rsidR="002E16F4" w:rsidRPr="00D971CF" w:rsidRDefault="002E16F4" w:rsidP="00D971CF">
                        <w:pPr>
                          <w:spacing w:after="0" w:line="240" w:lineRule="auto"/>
                          <w:jc w:val="center"/>
                          <w:rPr>
                            <w:rFonts w:ascii="Times New Roman" w:hAnsi="Times New Roman" w:cs="Times New Roman"/>
                            <w:b/>
                          </w:rPr>
                        </w:pPr>
                        <w:r w:rsidRPr="00D971CF">
                          <w:rPr>
                            <w:rFonts w:ascii="Times New Roman" w:hAnsi="Times New Roman" w:cs="Times New Roman"/>
                            <w:b/>
                          </w:rPr>
                          <w:t xml:space="preserve">Báo cáo </w:t>
                        </w:r>
                        <w:r w:rsidRPr="00D971CF">
                          <w:rPr>
                            <w:rFonts w:ascii="Times New Roman" w:hAnsi="Times New Roman" w:cs="Times New Roman"/>
                            <w:b/>
                            <w:lang w:val="vi-VN"/>
                          </w:rPr>
                          <w:t>Cục Điện lực</w:t>
                        </w:r>
                      </w:p>
                      <w:p ns2:paraId="307F0B6F" ns2:textId="77777777" w:rsidR="002E16F4" w:rsidRPr="00D971CF" w:rsidRDefault="002E16F4" w:rsidP="00D971CF">
                        <w:pPr>
                          <w:spacing w:after="0" w:line="240" w:lineRule="auto"/>
                          <w:rPr>
                            <w:rFonts w:ascii="Times New Roman" w:hAnsi="Times New Roman" w:cs="Times New Roman"/>
                          </w:rPr>
                        </w:pPr>
                        <w:r w:rsidRPr="00D971CF">
                          <w:rPr>
                            <w:rFonts w:ascii="Times New Roman" w:hAnsi="Times New Roman" w:cs="Times New Roman"/>
                          </w:rPr>
                          <w:t>- Lựa chọn nhà máy BNE tiếp theo</w:t>
                        </w:r>
                      </w:p>
                      <w:p ns2:paraId="14E6776B" ns2:textId="77777777" w:rsidR="002E16F4" w:rsidRPr="00D971CF" w:rsidRDefault="002E16F4" w:rsidP="00D971CF">
                        <w:pPr>
                          <w:spacing w:after="0" w:line="240" w:lineRule="auto"/>
                          <w:rPr>
                            <w:rFonts w:ascii="Times New Roman" w:hAnsi="Times New Roman" w:cs="Times New Roman"/>
                          </w:rPr>
                        </w:pPr>
                        <w:r w:rsidRPr="00D971CF">
                          <w:rPr>
                            <w:rFonts w:ascii="Times New Roman" w:hAnsi="Times New Roman" w:cs="Times New Roman"/>
                          </w:rPr>
                          <w:t>- Danh sách nhà máy tham gia thị trường điện</w:t>
                        </w:r>
                      </w:p>
                    </w:txbxContent>
                  </ns7:textbox>
                </ns7:shape>
                <ns7:shape id="AutoShape 37" ns8:spid="_x0000_s1129" type="#_x0000_t176" style="position:absolute;left:14541;top:59436;width:7500;height:3504;visibility:visible;mso-wrap-style:non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">
                  <ns7:textbox>
                    <w:txbxContent>
                      <w:p ns2:paraId="144E9452" ns2:textId="77777777" w:rsidR="002E16F4" w:rsidRPr="00D971CF" w:rsidRDefault="002E16F4" w:rsidP="00D971CF">
                        <w:pPr>
                          <w:spacing w:after="0" w:line="240" w:lineRule="auto"/>
                          <w:jc w:val="center"/>
                          <w:rPr>
                            <w:rFonts w:ascii="Times New Roman" w:hAnsi="Times New Roman" w:cs="Times New Roman"/>
                            <w:b/>
                          </w:rPr>
                        </w:pPr>
                        <w:r w:rsidRPr="00D971CF">
                          <w:rPr>
                            <w:rFonts w:ascii="Times New Roman" w:hAnsi="Times New Roman" w:cs="Times New Roman"/>
                            <w:b/>
                          </w:rPr>
                          <w:t>Kết quả</w:t>
                        </w:r>
                      </w:p>
                    </w:txbxContent>
                  </ns7:textbox>
                </ns7:shape>
                <ns7:shape id="AutoShape 38" ns8:spid="_x0000_s1130" type="#_x0000_t176" style="position:absolute;left:4514;top:38912;width:27432;height:3696;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">
                  <ns7:textbox>
                    <w:txbxContent>
                      <w:p ns2:paraId="0AE2B18A" ns2:textId="77777777" w:rsidR="002E16F4" w:rsidRPr="00D971CF" w:rsidRDefault="002E16F4" w:rsidP="00D971CF">
                        <w:pPr>
                          <w:spacing w:after="0" w:line="240" w:lineRule="auto"/>
                          <w:jc w:val="center"/>
                          <w:rPr>
                            <w:rFonts w:ascii="Times New Roman" w:hAnsi="Times New Roman" w:cs="Times New Roman"/>
                          </w:rPr>
                        </w:pPr>
                        <w:r w:rsidRPr="00D971CF">
                          <w:rPr>
                            <w:rFonts w:ascii="Times New Roman" w:hAnsi="Times New Roman" w:cs="Times New Roman"/>
                          </w:rPr>
                          <w:t>Tính toán chi phí thiếu hụt tháng</w:t>
                        </w:r>
                      </w:p>
                    </w:txbxContent>
                  </ns7:textbox>
                </ns7:shape>
                <ns7:shape id="AutoShape 39" ns8:spid="_x0000_s1131" type="#_x0000_t176" style="position:absolute;left:4419;top:44342;width:27432;height:6565;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">
                  <ns7:textbox>
                    <w:txbxContent>
                      <w:p ns2:paraId="652BA79F" ns2:textId="77777777" w:rsidR="002E16F4" w:rsidRPr="00D971CF" w:rsidRDefault="002E16F4" w:rsidP="00D971CF">
                        <w:pPr>
                          <w:spacing w:after="0" w:line="240" w:lineRule="auto"/>
                          <w:jc w:val="center"/>
                          <w:rPr>
                            <w:rFonts w:ascii="Times New Roman" w:hAnsi="Times New Roman" w:cs="Times New Roman"/>
                          </w:rPr>
                        </w:pPr>
                        <w:r w:rsidRPr="00D971CF">
                          <w:rPr>
                            <w:rFonts w:ascii="Times New Roman" w:hAnsi="Times New Roman" w:cs="Times New Roman"/>
                          </w:rPr>
                          <w:t>Xác định công suất khả dụng trung bình trong năm của Nhà máy điện mới tốt nhất</w:t>
                        </w:r>
                      </w:p>
                    </w:txbxContent>
                  </ns7:textbox>
                </ns7:shape>
                <ns7:shape id="AutoShape 40" ns8:spid="_x0000_s1132" type="#_x0000_t176" style="position:absolute;left:4419;top:53867;width:27432;height:3219;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">
                  <ns7:textbox>
                    <w:txbxContent>
                      <w:p ns2:paraId="305EC7F3" ns2:textId="77777777" w:rsidR="002E16F4" w:rsidRPr="00D971CF" w:rsidRDefault="002E16F4" w:rsidP="00D971CF">
                        <w:pPr>
                          <w:spacing w:after="0" w:line="240" w:lineRule="auto"/>
                          <w:jc w:val="center"/>
                          <w:rPr>
                            <w:rFonts w:ascii="Times New Roman" w:hAnsi="Times New Roman" w:cs="Times New Roman"/>
                          </w:rPr>
                        </w:pPr>
                        <w:r w:rsidRPr="00D971CF">
                          <w:rPr>
                            <w:rFonts w:ascii="Times New Roman" w:hAnsi="Times New Roman" w:cs="Times New Roman"/>
                          </w:rPr>
                          <w:t>Tính toán giá công suất thị trường</w:t>
                        </w:r>
                      </w:p>
                    </w:txbxContent>
                  </ns7:textbox>
                </ns7:shape>
                <ns7:shape id="AutoShape 41" ns8:spid="_x0000_s1133" type="#_x0000_t32" style="position:absolute;left:18230;top:37052;width:7;height:1860;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">
                  <ns7:stroke endarrow="block"/>
                </ns7:shape>
                <ns7:shape id="AutoShape 42" ns8:spid="_x0000_s1134" type="#_x0000_t32" style="position:absolute;left:18135;top:42608;width:95;height:1734;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">
                  <ns7:stroke endarrow="block"/>
                </ns7:shape>
                <ns7:shape id="AutoShape 43" ns8:spid="_x0000_s1135" type="#_x0000_t32" style="position:absolute;left:18135;top:50907;width:6;height:296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">
                  <ns7:stroke endarrow="block"/>
                </ns7:shape>
                <ns7:shape id="AutoShape 44" ns8:spid="_x0000_s1136" type="#_x0000_t32" style="position:absolute;left:18205;top:56991;width:25;height:2445;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">
                  <ns7:stroke endarrow="block"/>
                </ns7:shape>
                <ns7:shape id="AutoShape 45" ns8:spid="_x0000_s1137" type="#_x0000_t176" style="position:absolute;left:4514;width:27432;height:5486;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">
                  <ns7:textbox>
                    <w:txbxContent>
                      <w:p ns2:paraId="34FD4AC2" ns2:textId="77777777" w:rsidR="002E16F4" w:rsidRPr="00D971CF" w:rsidRDefault="002E16F4" w:rsidP="00D971CF">
                        <w:pPr>
                          <w:spacing w:after="0" w:line="240" w:lineRule="auto"/>
                          <w:jc w:val="center"/>
                          <w:rPr>
                            <w:rFonts w:ascii="Times New Roman" w:hAnsi="Times New Roman" w:cs="Times New Roman"/>
                          </w:rPr>
                        </w:pPr>
                        <w:r w:rsidRPr="00D971CF">
                          <w:rPr>
                            <w:rFonts w:ascii="Times New Roman" w:hAnsi="Times New Roman" w:cs="Times New Roman"/>
                          </w:rPr>
                          <w:t>Cập nhật số liệu phục vụ tính toán giá công suất thị trường</w:t>
                        </w:r>
                      </w:p>
                      <w:p ns2:paraId="7429BC8E" ns2:textId="77777777" w:rsidR="002E16F4" w:rsidRPr="00D971CF" w:rsidRDefault="002E16F4" w:rsidP="00D971CF">
                        <w:pPr>
                          <w:spacing w:after="0" w:line="240" w:lineRule="auto"/>
                          <w:jc w:val="center"/>
                          <w:rPr>
                            <w:rFonts w:ascii="Times New Roman" w:hAnsi="Times New Roman" w:cs="Times New Roman"/>
                            <w:b/>
                          </w:rPr>
                        </w:pPr>
                      </w:p>
                    </w:txbxContent>
                  </ns7:textbox>
                </ns7:shape>
                <ns7:shape id="AutoShape 46" ns8:spid="_x0000_s1138" type="#_x0000_t176" style="position:absolute;left:4514;top:6858;width:27432;height:6858;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">
                  <ns7:textbox>
                    <w:txbxContent>
                      <w:p ns2:paraId="54384F75" ns2:textId="77777777" w:rsidR="002E16F4" w:rsidRPr="00D971CF" w:rsidRDefault="002E16F4" w:rsidP="00D971CF">
                        <w:pPr>
                          <w:spacing w:after="0" w:line="240" w:lineRule="auto"/>
                          <w:jc w:val="center"/>
                          <w:rPr>
                            <w:rFonts w:ascii="Times New Roman" w:hAnsi="Times New Roman" w:cs="Times New Roman"/>
                          </w:rPr>
                        </w:pPr>
                        <w:r w:rsidRPr="00D971CF">
                          <w:rPr>
                            <w:rFonts w:ascii="Times New Roman" w:hAnsi="Times New Roman" w:cs="Times New Roman"/>
                          </w:rPr>
                          <w:t>Xác định doanh thu dự kiến trên thị trường của Nhà máy điện mới tốt nhất trong năm N</w:t>
                        </w:r>
                      </w:p>
                    </w:txbxContent>
                  </ns7:textbox>
                </ns7:shape>
                <ns7:shape id="AutoShape 47" ns8:spid="_x0000_s1139" type="#_x0000_t176" style="position:absolute;left:4514;top:14859;width:27432;height:5486;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">
                  <ns7:textbox>
                    <w:txbxContent>
                      <w:p ns2:paraId="1E776BA7" ns2:textId="77777777" w:rsidR="002E16F4" w:rsidRPr="00D971CF" w:rsidRDefault="002E16F4" w:rsidP="00D971CF">
                        <w:pPr>
                          <w:spacing w:after="0" w:line="240" w:lineRule="auto"/>
                          <w:jc w:val="center"/>
                          <w:rPr>
                            <w:rFonts w:ascii="Times New Roman" w:hAnsi="Times New Roman" w:cs="Times New Roman"/>
                          </w:rPr>
                        </w:pPr>
                        <w:r w:rsidRPr="00D971CF">
                          <w:rPr>
                            <w:rFonts w:ascii="Times New Roman" w:hAnsi="Times New Roman" w:cs="Times New Roman"/>
                          </w:rPr>
                          <w:t>Xác định tổng chi phí phát điện năm của Nhà máy điện mới tốt nhất năm N</w:t>
                        </w:r>
                      </w:p>
                    </w:txbxContent>
                  </ns7:textbox>
                </ns7:shape>
                <ns7:shape id="AutoShape 48" ns8:spid="_x0000_s1140" type="#_x0000_t176" style="position:absolute;left:4514;top:21717;width:27432;height:5486;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">
                  <ns7:textbox>
                    <w:txbxContent>
                      <w:p ns2:paraId="00D95BEE" ns2:textId="77777777" w:rsidR="002E16F4" w:rsidRPr="00D971CF" w:rsidRDefault="002E16F4" w:rsidP="00D971CF">
                        <w:pPr>
                          <w:spacing w:after="0" w:line="240" w:lineRule="auto"/>
                          <w:jc w:val="center"/>
                          <w:rPr>
                            <w:rFonts w:ascii="Times New Roman" w:hAnsi="Times New Roman" w:cs="Times New Roman"/>
                          </w:rPr>
                        </w:pPr>
                        <w:r w:rsidRPr="00D971CF">
                          <w:rPr>
                            <w:rFonts w:ascii="Times New Roman" w:hAnsi="Times New Roman" w:cs="Times New Roman"/>
                          </w:rPr>
                          <w:t>Tính toán chi phí thiếu hụt năm của Nhà máy điện mới tốt nhất năm N</w:t>
                        </w:r>
                      </w:p>
                    </w:txbxContent>
                  </ns7:textbox>
                </ns7:shape>
                <ns7:shape id="AutoShape 49" ns8:spid="_x0000_s1141" type="#_x0000_t32" style="position:absolute;left:18230;top:5486;width:7;height:1372;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">
                  <ns7:stroke endarrow="block"/>
                </ns7:shape>
                <ns7:shape id="AutoShape 50" ns8:spid="_x0000_s1142" type="#_x0000_t32" style="position:absolute;left:18230;top:13716;width:7;height:1143;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">
                  <ns7:stroke endarrow="block"/>
                </ns7:shape>
                <ns7:shape id="AutoShape 51" ns8:spid="_x0000_s1143" type="#_x0000_t4" style="position:absolute;left:8088;top:28587;width:20370;height:8821;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">
                  <ns7:textbox>
                    <w:txbxContent>
                      <w:p ns2:paraId="31486649" ns2:textId="77777777" w:rsidR="002E16F4" w:rsidRPr="00D971CF" w:rsidRDefault="002E16F4" w:rsidP="00D971CF">
                        <w:pPr>
                          <w:spacing w:after="0" w:line="240" w:lineRule="auto"/>
                          <w:jc w:val="center"/>
                          <w:rPr>
                            <w:rFonts w:ascii="Times New Roman" w:hAnsi="Times New Roman" w:cs="Times New Roman"/>
                          </w:rPr>
                        </w:pPr>
                        <w:r w:rsidRPr="00D971CF">
                          <w:rPr>
                            <w:rFonts w:ascii="Times New Roman" w:hAnsi="Times New Roman" w:cs="Times New Roman"/>
                          </w:rPr>
                          <w:t>Chi phí thiếu hụt năm &gt;0</w:t>
                        </w:r>
                      </w:p>
                    </w:txbxContent>
                  </ns7:textbox>
                </ns7:shape>
                <ns7:shape id="AutoShape 52" ns8:spid="_x0000_s1144" type="#_x0000_t32" style="position:absolute;left:18230;top:20345;width:7;height:1372;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2axgAAANwAAAAPAAAAZHJzL2Rvd25yZXYueG1sRI9Ba8JA&#10;FITvBf/D8oTe6iYtSI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ut59msYAAADcAAAA&#10;DwAAAAAAAAAAAAAAAAAHAgAAZHJzL2Rvd25yZXYueG1sUEsFBgAAAAADAAMAtwAAAPoCAAAAAA==&#10;">
                  <ns7:stroke endarrow="block"/>
                </ns7:shape>
                <ns7:shape id="AutoShape 53" ns8:spid="_x0000_s1145" type="#_x0000_t32" style="position:absolute;left:18243;top:27266;width:6;height:2032;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">
                  <ns7:stroke endarrow="block"/>
                </ns7:shape>
                <ns7:shape id="AutoShape 54" ns8:spid="_x0000_s1146" type="#_x0000_t32" style="position:absolute;left:28458;top:32998;width:7984;height:152;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">
                  <ns7:stroke endarrow="block"/>
                </ns7:shape>
                <ns7:shape id="Text Box 55" ns8:spid="_x0000_s1147" type="#_x0000_t202" style="position:absolute;left:30556;top:31026;width:5105;height:2089;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" stroked="f">
                  <ns7:textbox inset="0,0,0,0">
                    <w:txbxContent>
                      <w:p ns2:paraId="36D4A635" ns2:textId="77777777" w:rsidR="002E16F4" w:rsidRPr="00D971CF" w:rsidRDefault="002E16F4" w:rsidP="00D971CF">
                        <w:pPr>
                          <w:spacing w:after="0" w:line="240" w:lineRule="auto"/>
                          <w:rPr>
                            <w:rFonts w:ascii="Times New Roman" w:hAnsi="Times New Roman" w:cs="Times New Roman"/>
                          </w:rPr>
                        </w:pPr>
                        <w:r w:rsidRPr="00D971CF">
                          <w:rPr>
                            <w:rFonts w:ascii="Times New Roman" w:hAnsi="Times New Roman" w:cs="Times New Roman"/>
                          </w:rPr>
                          <w:t>AS &lt; 0</w:t>
                        </w:r>
                      </w:p>
                    </w:txbxContent>
                  </ns7:textbox>
                </ns7:shape>
                <ns7:shape id="AutoShape 56" ns8:spid="_x0000_s1148" type="#_x0000_t33" style="position:absolute;left:27533;top:7156;width:23984;height:15164;rotation:-90;flip:x;visibility:visible;mso-wrap-style:square" ns8:connectortype="elbow"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">
                  <ns7:stroke endarrow="block"/>
                </ns7:shape>
                <ns14:anchorlock/>
              </ns7:group>
            </w:pict>
          </ns1:Fallback>
        </ns1:AlternateContent>
      </w:r>
    </w:p>
    <w:p ns2:paraId="65669DD5" ns2:textId="77777777" w:rsidR="002E16F4" w:rsidRPr="007656EF" w:rsidRDefault="002E16F4" w:rsidP="002E16F4">
      <w:pPr>
        <w:widowControl w:val="0"/>
        <w:tabs>
          <w:tab w:val="left" w:pos="8219"/>
        </w:tabs>
        <w:spacing w:beforeLines="50" w:before="120" w:afterLines="50" w:after="120" w:line="271" w:lineRule="auto"/>
        <w:rPr>
          <w:rFonts w:ascii="Times New Roman" w:eastAsia="Times New Roman" w:hAnsi="Times New Roman" w:cs="Times New Roman"/>
          <w:kern w:val="0"/>
          <w:lang w:val="vi-VN"/>
          <ns2:ligatures ns2:val="none"/>
        </w:rPr>
      </w:pPr>
    </w:p>
    <w:p ns2:paraId="2CC1E047"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24C5CCDA" ns2:textId="77777777" w:rsidR="002E16F4" w:rsidRPr="007656EF" w:rsidRDefault="002E16F4" w:rsidP="002E16F4">
      <w:pPr>
        <w:widowControl w:val="0"/>
        <w:spacing w:beforeLines="50" w:before="120" w:afterLines="50" w:after="120" w:line="271" w:lineRule="auto"/>
        <w:rPr>
          <w:rFonts w:ascii="Times New Roman" w:eastAsia="Times New Roman" w:hAnsi="Times New Roman" w:cs="Times New Roman"/>
          <w:kern w:val="0"/>
          <w:lang w:val="vi-VN"/>
          <ns2:ligatures ns2:val="none"/>
        </w:rPr>
      </w:pPr>
    </w:p>
    <w:p ns2:paraId="53507E7E" ns2:textId="77777777" w:rsidR="002E16F4" w:rsidRPr="007656EF" w:rsidRDefault="002E16F4" w:rsidP="002E16F4">
      <w:pPr>
        <w:widowControl w:val="0"/>
        <w:spacing w:after="0" w:line="300" w:lineRule="auto"/>
        <w:jc w:val="center"/>
        <w:outlineLvl w:val="0"/>
        <w:rPr>
          <w:rFonts w:ascii="Times New Roman" w:eastAsia="PMingLiU" w:hAnsi="Times New Roman" w:cs="Times New Roman"/>
          <w:b/>
          <w:bCs/>
          <w:kern w:val="32"/>
          <w:sz w:val="28"/>
          <w:szCs w:val="28"/>
          <w:lang w:val="vi-VN"/>
          <ns2:ligatures ns2:val="none"/>
        </w:rPr>
        <w:sectPr w:rsidR="002E16F4" w:rsidRPr="007656EF" w:rsidSect="00804CE8">
          <w:headerReference w:type="even" r:id="rId197"/>
          <w:headerReference w:type="default" r:id="rId198"/>
          <w:footerReference w:type="default" r:id="rId199"/>
          <w:headerReference w:type="first" r:id="rId200"/>
          <w:footnotePr>
            <w:numRestart w:val="eachSect"/>
          </w:footnotePr>
          <w:pgSz w:w="11909" w:h="16834" w:code="9"/>
          <w:pgMar w:top="1134" w:right="1134" w:bottom="1134" w:left="1701" w:header="567" w:footer="567" w:gutter="0"/>
          <w:cols w:space="720"/>
          <w:docGrid w:linePitch="326"/>
        </w:sectPr>
      </w:pPr>
    </w:p>
    <w:p ns2:paraId="30F1DF1D" ns2:textId="77777777" w:rsidR="002E16F4" w:rsidRPr="007656EF" w:rsidRDefault="002E16F4" w:rsidP="002E16F4">
      <w:pPr>
        <w:widowControl w:val="0"/>
        <w:spacing w:after="0" w:line="300" w:lineRule="auto"/>
        <w:jc w:val="center"/>
        <w:rPr>
          <w:rFonts w:ascii="Times New Roman" w:eastAsia="PMingLiU" w:hAnsi="Times New Roman" w:cs="Times New Roman"/>
          <w:b/>
          <w:bCs/>
          <w:kern w:val="32"/>
          <w:sz w:val="28"/>
          <w:szCs w:val="28"/>
          <w:lang w:val="vi-VN"/>
          <ns2:ligatures ns2:val="none"/>
        </w:rPr>
      </w:pPr>
      <w:r w:rsidRPr="007656EF">
        <w:rPr>
          <w:rFonts w:ascii="Times New Roman" w:eastAsia="PMingLiU" w:hAnsi="Times New Roman" w:cs="Times New Roman"/>
          <w:b/>
          <w:bCs/>
          <w:kern w:val="32"/>
          <w:sz w:val="28"/>
          <w:szCs w:val="28"/>
          <w:lang w:val="vi-VN"/>
          <ns2:ligatures ns2:val="none"/>
        </w:rPr>
        <w:lastRenderedPageBreak/>
        <w:t>Sơ đồ 07 – Thời gian biểu lập kế hoạch vận hành thị trường điện</w:t>
      </w:r>
    </w:p>
    <w:tbl>
      <w:tblPr>
        <w:tblW w:w="15477" w:type="dxa"/>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7"/>
        <w:gridCol w:w="850"/>
        <w:gridCol w:w="2552"/>
        <w:gridCol w:w="1275"/>
        <w:gridCol w:w="1134"/>
        <w:gridCol w:w="1276"/>
        <w:gridCol w:w="1373"/>
        <w:gridCol w:w="5040"/>
      </w:tblGrid>
      <w:tr w:rsidR="002E16F4" w:rsidRPr="007656EF" ns2:paraId="7EFE79D5" ns2:textId="77777777" w:rsidTr="00D67046">
        <w:trPr>
          <w:cantSplit/>
          <w:tblHeader/>
        </w:trPr>
        <w:tc>
          <w:tcPr>
            <w:tcW w:w="2827" w:type="dxa"/>
            <w:gridSpan w:val="2"/>
            <w:vAlign w:val="center"/>
          </w:tcPr>
          <w:p ns2:paraId="4A092377"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b/>
                <w:kern w:val="0"/>
                <ns2:ligatures ns2:val="none"/>
              </w:rPr>
            </w:pPr>
            <w:r w:rsidRPr="007656EF">
              <w:rPr>
                <w:rFonts w:ascii="Times New Roman" w:eastAsia="Times New Roman" w:hAnsi="Times New Roman" w:cs="Times New Roman"/>
                <w:b/>
                <w:kern w:val="0"/>
                <ns2:ligatures ns2:val="none"/>
              </w:rPr>
              <w:t>Thời hạn</w:t>
            </w:r>
          </w:p>
        </w:tc>
        <w:tc>
          <w:tcPr>
            <w:tcW w:w="2552" w:type="dxa"/>
            <w:vMerge w:val="restart"/>
            <w:vAlign w:val="center"/>
          </w:tcPr>
          <w:p ns2:paraId="5BA27474"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b/>
                <w:kern w:val="0"/>
                <ns2:ligatures ns2:val="none"/>
              </w:rPr>
            </w:pPr>
            <w:r w:rsidRPr="007656EF">
              <w:rPr>
                <w:rFonts w:ascii="Times New Roman" w:eastAsia="Times New Roman" w:hAnsi="Times New Roman" w:cs="Times New Roman"/>
                <w:b/>
                <w:kern w:val="0"/>
                <ns2:ligatures ns2:val="none"/>
              </w:rPr>
              <w:t>Hoạt động</w:t>
            </w:r>
          </w:p>
        </w:tc>
        <w:tc>
          <w:tcPr>
            <w:tcW w:w="1275" w:type="dxa"/>
            <w:vMerge w:val="restart"/>
            <w:vAlign w:val="center"/>
          </w:tcPr>
          <w:p ns2:paraId="025A7962"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b/>
                <w:kern w:val="0"/>
                <ns2:ligatures ns2:val="none"/>
              </w:rPr>
            </w:pPr>
            <w:r w:rsidRPr="007656EF">
              <w:rPr>
                <w:rFonts w:ascii="Times New Roman" w:eastAsia="Times New Roman" w:hAnsi="Times New Roman" w:cs="Times New Roman"/>
                <w:b/>
                <w:kern w:val="0"/>
                <ns2:ligatures ns2:val="none"/>
              </w:rPr>
              <w:t>Đơn vị thực hiện</w:t>
            </w:r>
          </w:p>
        </w:tc>
        <w:tc>
          <w:tcPr>
            <w:tcW w:w="1134" w:type="dxa"/>
            <w:vMerge w:val="restart"/>
            <w:vAlign w:val="center"/>
          </w:tcPr>
          <w:p ns2:paraId="63EF6603"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b/>
                <w:kern w:val="0"/>
                <ns2:ligatures ns2:val="none"/>
              </w:rPr>
            </w:pPr>
            <w:r w:rsidRPr="007656EF">
              <w:rPr>
                <w:rFonts w:ascii="Times New Roman" w:eastAsia="Times New Roman" w:hAnsi="Times New Roman" w:cs="Times New Roman"/>
                <w:b/>
                <w:kern w:val="0"/>
                <ns2:ligatures ns2:val="none"/>
              </w:rPr>
              <w:t>Đơn vị phối hợp</w:t>
            </w:r>
          </w:p>
        </w:tc>
        <w:tc>
          <w:tcPr>
            <w:tcW w:w="1276" w:type="dxa"/>
            <w:vMerge w:val="restart"/>
            <w:vAlign w:val="center"/>
          </w:tcPr>
          <w:p ns2:paraId="722970E2"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b/>
                <w:kern w:val="0"/>
                <ns2:ligatures ns2:val="none"/>
              </w:rPr>
            </w:pPr>
            <w:r w:rsidRPr="007656EF">
              <w:rPr>
                <w:rFonts w:ascii="Times New Roman" w:eastAsia="Times New Roman" w:hAnsi="Times New Roman" w:cs="Times New Roman"/>
                <w:b/>
                <w:kern w:val="0"/>
                <ns2:ligatures ns2:val="none"/>
              </w:rPr>
              <w:t>Thời gian áp dụng</w:t>
            </w:r>
          </w:p>
        </w:tc>
        <w:tc>
          <w:tcPr>
            <w:tcW w:w="1373" w:type="dxa"/>
            <w:vMerge w:val="restart"/>
            <w:vAlign w:val="center"/>
          </w:tcPr>
          <w:p ns2:paraId="3ADC7F3E"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b/>
                <w:kern w:val="0"/>
                <ns2:ligatures ns2:val="none"/>
              </w:rPr>
            </w:pPr>
            <w:r w:rsidRPr="007656EF">
              <w:rPr>
                <w:rFonts w:ascii="Times New Roman" w:eastAsia="Times New Roman" w:hAnsi="Times New Roman" w:cs="Times New Roman"/>
                <w:b/>
                <w:kern w:val="0"/>
                <ns2:ligatures ns2:val="none"/>
              </w:rPr>
              <w:t>Chu kỳ</w:t>
            </w:r>
          </w:p>
        </w:tc>
        <w:tc>
          <w:tcPr>
            <w:tcW w:w="5040" w:type="dxa"/>
            <w:vMerge w:val="restart"/>
            <w:vAlign w:val="center"/>
          </w:tcPr>
          <w:p ns2:paraId="380A5227"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b/>
                <w:kern w:val="0"/>
                <ns2:ligatures ns2:val="none"/>
              </w:rPr>
            </w:pPr>
            <w:r w:rsidRPr="007656EF">
              <w:rPr>
                <w:rFonts w:ascii="Times New Roman" w:eastAsia="Times New Roman" w:hAnsi="Times New Roman" w:cs="Times New Roman"/>
                <w:b/>
                <w:kern w:val="0"/>
                <ns2:ligatures ns2:val="none"/>
              </w:rPr>
              <w:t>Nội dung, kết quả</w:t>
            </w:r>
          </w:p>
        </w:tc>
      </w:tr>
      <w:tr w:rsidR="002E16F4" w:rsidRPr="007656EF" ns2:paraId="3B0ADE8D" ns2:textId="77777777" w:rsidTr="00D67046">
        <w:trPr>
          <w:cantSplit/>
          <w:tblHeader/>
        </w:trPr>
        <w:tc>
          <w:tcPr>
            <w:tcW w:w="1977" w:type="dxa"/>
            <w:vAlign w:val="center"/>
          </w:tcPr>
          <w:p ns2:paraId="0394CE27"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b/>
                <w:kern w:val="0"/>
                <ns2:ligatures ns2:val="none"/>
              </w:rPr>
            </w:pPr>
            <w:r w:rsidRPr="007656EF">
              <w:rPr>
                <w:rFonts w:ascii="Times New Roman" w:eastAsia="Times New Roman" w:hAnsi="Times New Roman" w:cs="Times New Roman"/>
                <w:b/>
                <w:kern w:val="0"/>
                <ns2:ligatures ns2:val="none"/>
              </w:rPr>
              <w:t>Ngày</w:t>
            </w:r>
          </w:p>
        </w:tc>
        <w:tc>
          <w:tcPr>
            <w:tcW w:w="850" w:type="dxa"/>
            <w:vAlign w:val="center"/>
          </w:tcPr>
          <w:p ns2:paraId="7EB565B0"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b/>
                <w:kern w:val="0"/>
                <ns2:ligatures ns2:val="none"/>
              </w:rPr>
            </w:pPr>
            <w:r w:rsidRPr="007656EF">
              <w:rPr>
                <w:rFonts w:ascii="Times New Roman" w:eastAsia="Times New Roman" w:hAnsi="Times New Roman" w:cs="Times New Roman"/>
                <w:b/>
                <w:kern w:val="0"/>
                <ns2:ligatures ns2:val="none"/>
              </w:rPr>
              <w:t>Giờ</w:t>
            </w:r>
          </w:p>
        </w:tc>
        <w:tc>
          <w:tcPr>
            <w:tcW w:w="2552" w:type="dxa"/>
            <w:vMerge/>
            <w:vAlign w:val="center"/>
          </w:tcPr>
          <w:p ns2:paraId="100B01A2"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b/>
                <w:kern w:val="0"/>
                <ns2:ligatures ns2:val="none"/>
              </w:rPr>
            </w:pPr>
          </w:p>
        </w:tc>
        <w:tc>
          <w:tcPr>
            <w:tcW w:w="1275" w:type="dxa"/>
            <w:vMerge/>
            <w:vAlign w:val="center"/>
          </w:tcPr>
          <w:p ns2:paraId="114A5E86"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b/>
                <w:kern w:val="0"/>
                <ns2:ligatures ns2:val="none"/>
              </w:rPr>
            </w:pPr>
          </w:p>
        </w:tc>
        <w:tc>
          <w:tcPr>
            <w:tcW w:w="1134" w:type="dxa"/>
            <w:vMerge/>
            <w:vAlign w:val="center"/>
          </w:tcPr>
          <w:p ns2:paraId="6D18F6C5"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b/>
                <w:kern w:val="0"/>
                <ns2:ligatures ns2:val="none"/>
              </w:rPr>
            </w:pPr>
          </w:p>
        </w:tc>
        <w:tc>
          <w:tcPr>
            <w:tcW w:w="1276" w:type="dxa"/>
            <w:vMerge/>
            <w:vAlign w:val="center"/>
          </w:tcPr>
          <w:p ns2:paraId="71BFD754"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b/>
                <w:kern w:val="0"/>
                <ns2:ligatures ns2:val="none"/>
              </w:rPr>
            </w:pPr>
          </w:p>
        </w:tc>
        <w:tc>
          <w:tcPr>
            <w:tcW w:w="1373" w:type="dxa"/>
            <w:vMerge/>
            <w:vAlign w:val="center"/>
          </w:tcPr>
          <w:p ns2:paraId="67B4A3C7"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b/>
                <w:kern w:val="0"/>
                <ns2:ligatures ns2:val="none"/>
              </w:rPr>
            </w:pPr>
          </w:p>
        </w:tc>
        <w:tc>
          <w:tcPr>
            <w:tcW w:w="5040" w:type="dxa"/>
            <w:vMerge/>
            <w:vAlign w:val="center"/>
          </w:tcPr>
          <w:p ns2:paraId="17FC09A6"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b/>
                <w:kern w:val="0"/>
                <ns2:ligatures ns2:val="none"/>
              </w:rPr>
            </w:pPr>
          </w:p>
        </w:tc>
      </w:tr>
      <w:tr w:rsidR="002E16F4" w:rsidRPr="007656EF" ns2:paraId="5C703889" ns2:textId="77777777" w:rsidTr="00D67046">
        <w:trPr>
          <w:cantSplit/>
          <w:trHeight w:val="917"/>
        </w:trPr>
        <w:tc>
          <w:tcPr>
            <w:tcW w:w="1977" w:type="dxa"/>
            <w:vAlign w:val="center"/>
          </w:tcPr>
          <w:p ns2:paraId="2B08985F"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Ngày 15 tháng 7 năm N-1</w:t>
            </w:r>
          </w:p>
        </w:tc>
        <w:tc>
          <w:tcPr>
            <w:tcW w:w="850" w:type="dxa"/>
            <w:vAlign w:val="center"/>
          </w:tcPr>
          <w:p ns2:paraId="03CA437D"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018BD720"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Cung cấp số liệu về kế hoạch bảo dưỡng, sửa chữa các tổ máy và lưới truyền tải</w:t>
            </w:r>
          </w:p>
        </w:tc>
        <w:tc>
          <w:tcPr>
            <w:tcW w:w="1275" w:type="dxa"/>
            <w:vAlign w:val="center"/>
          </w:tcPr>
          <w:p ns2:paraId="6CC88964"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ĐVMĐ, NPT, NMĐ</w:t>
            </w:r>
          </w:p>
        </w:tc>
        <w:tc>
          <w:tcPr>
            <w:tcW w:w="1134" w:type="dxa"/>
            <w:vAlign w:val="center"/>
          </w:tcPr>
          <w:p ns2:paraId="644BA5F5"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276" w:type="dxa"/>
            <w:vAlign w:val="center"/>
          </w:tcPr>
          <w:p ns2:paraId="452A8B49"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Năm N</w:t>
            </w:r>
          </w:p>
        </w:tc>
        <w:tc>
          <w:tcPr>
            <w:tcW w:w="1373" w:type="dxa"/>
            <w:vAlign w:val="center"/>
          </w:tcPr>
          <w:p ns2:paraId="0C2E3CD9"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năm</w:t>
            </w:r>
          </w:p>
        </w:tc>
        <w:tc>
          <w:tcPr>
            <w:tcW w:w="5040" w:type="dxa"/>
            <w:vAlign w:val="center"/>
          </w:tcPr>
          <w:p ns2:paraId="64E115B0"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Kế hoạch bảo dưỡng, sửa chữa các tổ máy và lưới truyền tải;</w:t>
            </w:r>
          </w:p>
          <w:p ns2:paraId="2A09FE5E"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Phụ tải nội bộ (đối với NMĐ thuộc khu công nghiệp).</w:t>
            </w:r>
          </w:p>
        </w:tc>
      </w:tr>
      <w:tr w:rsidR="002E16F4" w:rsidRPr="007656EF" ns2:paraId="58C71160" ns2:textId="77777777" w:rsidTr="00D67046">
        <w:trPr>
          <w:cantSplit/>
        </w:trPr>
        <w:tc>
          <w:tcPr>
            <w:tcW w:w="1977" w:type="dxa"/>
            <w:vAlign w:val="center"/>
          </w:tcPr>
          <w:p ns2:paraId="5835B82F"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Ngày 01 tháng 8 năm N-1</w:t>
            </w:r>
          </w:p>
        </w:tc>
        <w:tc>
          <w:tcPr>
            <w:tcW w:w="850" w:type="dxa"/>
            <w:vAlign w:val="center"/>
          </w:tcPr>
          <w:p ns2:paraId="1FE7C9CE"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1A359870"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Dự báo phụ tải năm tới gửi NSMO</w:t>
            </w:r>
          </w:p>
        </w:tc>
        <w:tc>
          <w:tcPr>
            <w:tcW w:w="1275" w:type="dxa"/>
            <w:vAlign w:val="center"/>
          </w:tcPr>
          <w:p ns2:paraId="1525C7CC"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ĐVMĐ</w:t>
            </w:r>
          </w:p>
        </w:tc>
        <w:tc>
          <w:tcPr>
            <w:tcW w:w="1134" w:type="dxa"/>
            <w:vAlign w:val="center"/>
          </w:tcPr>
          <w:p ns2:paraId="656E9F0B"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276" w:type="dxa"/>
            <w:vAlign w:val="center"/>
          </w:tcPr>
          <w:p ns2:paraId="5FD86334"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Năm N</w:t>
            </w:r>
          </w:p>
        </w:tc>
        <w:tc>
          <w:tcPr>
            <w:tcW w:w="1373" w:type="dxa"/>
            <w:vAlign w:val="center"/>
          </w:tcPr>
          <w:p ns2:paraId="0B62A58C"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năm</w:t>
            </w:r>
          </w:p>
        </w:tc>
        <w:tc>
          <w:tcPr>
            <w:tcW w:w="5040" w:type="dxa"/>
            <w:vAlign w:val="center"/>
          </w:tcPr>
          <w:p ns2:paraId="6275B5A9"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Số liệu dự báo phụ tải và xuất nhập khẩu điện.</w:t>
            </w:r>
          </w:p>
        </w:tc>
      </w:tr>
      <w:tr w:rsidR="002E16F4" w:rsidRPr="007656EF" ns2:paraId="44EC6F2A" ns2:textId="77777777" w:rsidTr="00D67046">
        <w:trPr>
          <w:cantSplit/>
        </w:trPr>
        <w:tc>
          <w:tcPr>
            <w:tcW w:w="1977" w:type="dxa"/>
            <w:vAlign w:val="center"/>
          </w:tcPr>
          <w:p ns2:paraId="67F268D0"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Ngày 01 tháng 9 năm N-1</w:t>
            </w:r>
          </w:p>
        </w:tc>
        <w:tc>
          <w:tcPr>
            <w:tcW w:w="850" w:type="dxa"/>
            <w:vAlign w:val="center"/>
          </w:tcPr>
          <w:p ns2:paraId="59ABE4B4"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3271B1DF"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Cung cấp các số liệu phục vụ tính toán lập kế hoạch vận hành thị trường điện năm gửi NSMO</w:t>
            </w:r>
          </w:p>
        </w:tc>
        <w:tc>
          <w:tcPr>
            <w:tcW w:w="1275" w:type="dxa"/>
            <w:vAlign w:val="center"/>
          </w:tcPr>
          <w:p ns2:paraId="4EC181BE"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ĐVMĐ, NPT, NMĐ</w:t>
            </w:r>
          </w:p>
        </w:tc>
        <w:tc>
          <w:tcPr>
            <w:tcW w:w="1134" w:type="dxa"/>
            <w:vAlign w:val="center"/>
          </w:tcPr>
          <w:p ns2:paraId="709B25AB"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276" w:type="dxa"/>
            <w:vAlign w:val="center"/>
          </w:tcPr>
          <w:p ns2:paraId="0B01148D"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Năm N</w:t>
            </w:r>
          </w:p>
        </w:tc>
        <w:tc>
          <w:tcPr>
            <w:tcW w:w="1373" w:type="dxa"/>
            <w:vAlign w:val="center"/>
          </w:tcPr>
          <w:p ns2:paraId="437E096A"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năm</w:t>
            </w:r>
          </w:p>
        </w:tc>
        <w:tc>
          <w:tcPr>
            <w:tcW w:w="5040" w:type="dxa"/>
            <w:vAlign w:val="center"/>
          </w:tcPr>
          <w:p ns2:paraId="553BF715"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Mô phỏng các tổ máy thủy điện và nhiệt điện;</w:t>
            </w:r>
          </w:p>
          <w:p ns2:paraId="7882B6B8"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Mô phỏng các hồ thủy điện;</w:t>
            </w:r>
          </w:p>
          <w:p ns2:paraId="49A8A5BB"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Tiến độ các công trình mới;</w:t>
            </w:r>
          </w:p>
          <w:p ns2:paraId="65EADE8F"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Lưu lượng nước về các hồ thủy điện;</w:t>
            </w:r>
          </w:p>
          <w:p ns2:paraId="7E68F5CD"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Các số liệu về nhiên liệu và giới hạn nhiên liệu;</w:t>
            </w:r>
          </w:p>
          <w:p ns2:paraId="1BAAC238"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Danh sách các tổ máy đáp ứng yêu cầu là nhà máy BNE;</w:t>
            </w:r>
          </w:p>
          <w:p ns2:paraId="00E9A4DB"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Khả năng truyền tải và tổn thất đường dây liên kết hệ thống;</w:t>
            </w:r>
          </w:p>
          <w:p ns2:paraId="1E66161D"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Các yêu cầu bảo đảm cung cấp điện;</w:t>
            </w:r>
          </w:p>
          <w:p ns2:paraId="4D6B24FC"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Các số liệu hợp đồng mua bán điện;</w:t>
            </w:r>
          </w:p>
          <w:p ns2:paraId="2276C3B5"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Kế hoạch xuất nhập khẩu điện;</w:t>
            </w:r>
          </w:p>
          <w:p ns2:paraId="413EC4FB"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Các ràng buộc khác;</w:t>
            </w:r>
          </w:p>
          <w:p ns2:paraId="20179CF0"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Các thông số chung của thị trường</w:t>
            </w:r>
          </w:p>
        </w:tc>
      </w:tr>
      <w:tr w:rsidR="002E16F4" w:rsidRPr="007656EF" ns2:paraId="4E0976FA" ns2:textId="77777777" w:rsidTr="00D67046">
        <w:trPr>
          <w:cantSplit/>
        </w:trPr>
        <w:tc>
          <w:tcPr>
            <w:tcW w:w="1977" w:type="dxa"/>
            <w:vAlign w:val="center"/>
          </w:tcPr>
          <w:p ns2:paraId="3D717F24"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Ngày 15 tháng 8 năm N-1</w:t>
            </w:r>
          </w:p>
        </w:tc>
        <w:tc>
          <w:tcPr>
            <w:tcW w:w="850" w:type="dxa"/>
            <w:vAlign w:val="center"/>
          </w:tcPr>
          <w:p ns2:paraId="46275C99"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6F182F39"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Kế hoạch bảo dưỡng, sửa chữa các tổ máy và lưới truyền tải</w:t>
            </w:r>
          </w:p>
        </w:tc>
        <w:tc>
          <w:tcPr>
            <w:tcW w:w="1275" w:type="dxa"/>
            <w:vAlign w:val="center"/>
          </w:tcPr>
          <w:p ns2:paraId="0DD88F27"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134" w:type="dxa"/>
            <w:vAlign w:val="center"/>
          </w:tcPr>
          <w:p ns2:paraId="47F87EF1"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p>
        </w:tc>
        <w:tc>
          <w:tcPr>
            <w:tcW w:w="1276" w:type="dxa"/>
            <w:vAlign w:val="center"/>
          </w:tcPr>
          <w:p ns2:paraId="232AD119"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Năm N</w:t>
            </w:r>
          </w:p>
        </w:tc>
        <w:tc>
          <w:tcPr>
            <w:tcW w:w="1373" w:type="dxa"/>
            <w:vAlign w:val="center"/>
          </w:tcPr>
          <w:p ns2:paraId="3CA474FD"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năm</w:t>
            </w:r>
          </w:p>
        </w:tc>
        <w:tc>
          <w:tcPr>
            <w:tcW w:w="5040" w:type="dxa"/>
            <w:vAlign w:val="center"/>
          </w:tcPr>
          <w:p ns2:paraId="0C28DDA3"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Hoàn thành việc lập kế hoạch bảo dưỡng sửa chữa thiết bị điện cho các tổ máy phát điện, đường dây truyền tải điện và các thiết bị kết nối liên quan.</w:t>
            </w:r>
          </w:p>
          <w:p ns2:paraId="16CB73E2" ns2:textId="77777777" w:rsidR="002E16F4" w:rsidRPr="007656EF" w:rsidRDefault="002E16F4" w:rsidP="002E16F4">
            <w:pPr>
              <w:spacing w:after="0" w:line="240" w:lineRule="auto"/>
              <w:rPr>
                <w:rFonts w:ascii="Times New Roman" w:eastAsia="Times New Roman" w:hAnsi="Times New Roman" w:cs="Times New Roman"/>
                <w:kern w:val="0"/>
                <ns2:ligatures ns2:val="none"/>
              </w:rPr>
            </w:pPr>
          </w:p>
          <w:p ns2:paraId="16296B63" ns2:textId="77777777" w:rsidR="002E16F4" w:rsidRPr="007656EF" w:rsidRDefault="002E16F4" w:rsidP="002E16F4">
            <w:pPr>
              <w:spacing w:after="0" w:line="240" w:lineRule="auto"/>
              <w:rPr>
                <w:rFonts w:ascii="Times New Roman" w:eastAsia="Times New Roman" w:hAnsi="Times New Roman" w:cs="Times New Roman"/>
                <w:kern w:val="0"/>
                <ns2:ligatures ns2:val="none"/>
              </w:rPr>
            </w:pPr>
          </w:p>
        </w:tc>
      </w:tr>
      <w:tr w:rsidR="002E16F4" w:rsidRPr="007656EF" ns2:paraId="05E56016" ns2:textId="77777777" w:rsidTr="00D67046">
        <w:trPr>
          <w:cantSplit/>
        </w:trPr>
        <w:tc>
          <w:tcPr>
            <w:tcW w:w="1977" w:type="dxa"/>
            <w:vAlign w:val="center"/>
          </w:tcPr>
          <w:p ns2:paraId="5C262FA2"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lastRenderedPageBreak/>
              <w:t>Ngày 01 tháng 9 năm N-1</w:t>
            </w:r>
          </w:p>
        </w:tc>
        <w:tc>
          <w:tcPr>
            <w:tcW w:w="850" w:type="dxa"/>
            <w:vAlign w:val="center"/>
          </w:tcPr>
          <w:p ns2:paraId="3FFE3963"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16EC5526"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Dự báo phụ tải năm tới và 4 năm tiếp theo</w:t>
            </w:r>
          </w:p>
        </w:tc>
        <w:tc>
          <w:tcPr>
            <w:tcW w:w="1275" w:type="dxa"/>
            <w:vAlign w:val="center"/>
          </w:tcPr>
          <w:p ns2:paraId="038B3F8A"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134" w:type="dxa"/>
            <w:vAlign w:val="center"/>
          </w:tcPr>
          <w:p ns2:paraId="10115578"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p>
        </w:tc>
        <w:tc>
          <w:tcPr>
            <w:tcW w:w="1276" w:type="dxa"/>
            <w:vAlign w:val="center"/>
          </w:tcPr>
          <w:p ns2:paraId="0408A940"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Năm N</w:t>
            </w:r>
          </w:p>
        </w:tc>
        <w:tc>
          <w:tcPr>
            <w:tcW w:w="1373" w:type="dxa"/>
            <w:vAlign w:val="center"/>
          </w:tcPr>
          <w:p ns2:paraId="5B51A8C2"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năm</w:t>
            </w:r>
          </w:p>
        </w:tc>
        <w:tc>
          <w:tcPr>
            <w:tcW w:w="5040" w:type="dxa"/>
            <w:vAlign w:val="center"/>
          </w:tcPr>
          <w:p ns2:paraId="66C3F044"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xml:space="preserve">- Các số liệu về phụ tải năm theo quy định tại </w:t>
            </w:r>
            <w:r w:rsidRPr="007656EF">
              <w:rPr>
                <w:rFonts w:ascii="Times New Roman" w:eastAsia="Times New Roman" w:hAnsi="Times New Roman" w:cs="Times New Roman"/>
                <w:color w:val="000000"/>
                <w:kern w:val="0"/>
                <w:lang w:val="vi-VN"/>
                <ns2:ligatures ns2:val="none"/>
              </w:rPr>
              <w:t xml:space="preserve">Quy định </w:t>
            </w:r>
            <w:r w:rsidRPr="007656EF">
              <w:rPr>
                <w:rFonts w:ascii="Times New Roman" w:eastAsia="Times New Roman" w:hAnsi="Times New Roman" w:cs="Times New Roman"/>
                <w:color w:val="000000"/>
                <w:kern w:val="0"/>
                <ns2:ligatures ns2:val="none"/>
              </w:rPr>
              <w:t xml:space="preserve">điều độ, vận hành, thao tác, xử lý sự cố, khởi động đen và khôi phục hệ thống điện quốc gia </w:t>
            </w:r>
            <w:r w:rsidRPr="007656EF">
              <w:rPr>
                <w:rFonts w:ascii="Times New Roman" w:eastAsia="Times New Roman" w:hAnsi="Times New Roman" w:cs="Times New Roman"/>
                <w:kern w:val="0"/>
                <ns2:ligatures ns2:val="none"/>
              </w:rPr>
              <w:t>do Bộ Công Thương ban hành.</w:t>
            </w:r>
          </w:p>
        </w:tc>
      </w:tr>
      <w:tr w:rsidR="002E16F4" w:rsidRPr="007656EF" ns2:paraId="12BB7083" ns2:textId="77777777" w:rsidTr="00D67046">
        <w:trPr>
          <w:cantSplit/>
        </w:trPr>
        <w:tc>
          <w:tcPr>
            <w:tcW w:w="1977" w:type="dxa"/>
            <w:vAlign w:val="center"/>
          </w:tcPr>
          <w:p ns2:paraId="4BA3D760"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Ngày 01 tháng 10 năm N-1</w:t>
            </w:r>
          </w:p>
        </w:tc>
        <w:tc>
          <w:tcPr>
            <w:tcW w:w="850" w:type="dxa"/>
            <w:vAlign w:val="center"/>
          </w:tcPr>
          <w:p ns2:paraId="678A5E3B"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424DEDE7"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Danh sách lựa chọn nhà máy mới tốt nhất</w:t>
            </w:r>
          </w:p>
        </w:tc>
        <w:tc>
          <w:tcPr>
            <w:tcW w:w="1275" w:type="dxa"/>
            <w:vAlign w:val="center"/>
          </w:tcPr>
          <w:p ns2:paraId="42AC830C"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EVN (Công ty Mua bán điện)</w:t>
            </w:r>
          </w:p>
        </w:tc>
        <w:tc>
          <w:tcPr>
            <w:tcW w:w="1134" w:type="dxa"/>
            <w:vAlign w:val="center"/>
          </w:tcPr>
          <w:p ns2:paraId="6F2C2BD0"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276" w:type="dxa"/>
            <w:vAlign w:val="center"/>
          </w:tcPr>
          <w:p ns2:paraId="0C99BD35"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Năm N</w:t>
            </w:r>
          </w:p>
        </w:tc>
        <w:tc>
          <w:tcPr>
            <w:tcW w:w="1373" w:type="dxa"/>
            <w:vAlign w:val="center"/>
          </w:tcPr>
          <w:p ns2:paraId="00FC4A70"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năm</w:t>
            </w:r>
          </w:p>
        </w:tc>
        <w:tc>
          <w:tcPr>
            <w:tcW w:w="5040" w:type="dxa"/>
            <w:vAlign w:val="center"/>
          </w:tcPr>
          <w:p ns2:paraId="69C0564B"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Danh sách lựa chọn nhà máy mới tốt nhất.</w:t>
            </w:r>
          </w:p>
        </w:tc>
      </w:tr>
      <w:tr w:rsidR="002E16F4" w:rsidRPr="007656EF" ns2:paraId="1E69F6BE" ns2:textId="77777777" w:rsidTr="00D67046">
        <w:trPr>
          <w:cantSplit/>
        </w:trPr>
        <w:tc>
          <w:tcPr>
            <w:tcW w:w="1977" w:type="dxa"/>
            <w:vAlign w:val="center"/>
          </w:tcPr>
          <w:p ns2:paraId="3BD81ACC"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Ngày 01 tháng 10 năm N-1</w:t>
            </w:r>
          </w:p>
        </w:tc>
        <w:tc>
          <w:tcPr>
            <w:tcW w:w="850" w:type="dxa"/>
            <w:vAlign w:val="center"/>
          </w:tcPr>
          <w:p ns2:paraId="6C88C957"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56A10883"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Dự báo phụ tải gửi NSMO</w:t>
            </w:r>
          </w:p>
        </w:tc>
        <w:tc>
          <w:tcPr>
            <w:tcW w:w="1275" w:type="dxa"/>
            <w:vAlign w:val="center"/>
          </w:tcPr>
          <w:p ns2:paraId="7AD077CE"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xml:space="preserve">PCs, </w:t>
            </w:r>
          </w:p>
          <w:p ns2:paraId="2A912175"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NMĐ KCN</w:t>
            </w:r>
          </w:p>
        </w:tc>
        <w:tc>
          <w:tcPr>
            <w:tcW w:w="1134" w:type="dxa"/>
            <w:vAlign w:val="center"/>
          </w:tcPr>
          <w:p ns2:paraId="1CBD56A7"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276" w:type="dxa"/>
            <w:vAlign w:val="center"/>
          </w:tcPr>
          <w:p ns2:paraId="26B213A5"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Năm N</w:t>
            </w:r>
          </w:p>
        </w:tc>
        <w:tc>
          <w:tcPr>
            <w:tcW w:w="1373" w:type="dxa"/>
            <w:vAlign w:val="center"/>
          </w:tcPr>
          <w:p ns2:paraId="18A865A7"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năm</w:t>
            </w:r>
          </w:p>
        </w:tc>
        <w:tc>
          <w:tcPr>
            <w:tcW w:w="5040" w:type="dxa"/>
            <w:vAlign w:val="center"/>
          </w:tcPr>
          <w:p ns2:paraId="0F5080CD"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Số liệu phụ tải dự báo năm tới</w:t>
            </w:r>
          </w:p>
        </w:tc>
      </w:tr>
      <w:tr w:rsidR="002E16F4" w:rsidRPr="007656EF" ns2:paraId="4C42D6C9" ns2:textId="77777777" w:rsidTr="00D67046">
        <w:trPr>
          <w:cantSplit/>
        </w:trPr>
        <w:tc>
          <w:tcPr>
            <w:tcW w:w="1977" w:type="dxa"/>
            <w:vAlign w:val="center"/>
          </w:tcPr>
          <w:p ns2:paraId="622B8853"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Ngày 10 tháng 11 năm N-1</w:t>
            </w:r>
          </w:p>
        </w:tc>
        <w:tc>
          <w:tcPr>
            <w:tcW w:w="850" w:type="dxa"/>
            <w:vAlign w:val="center"/>
          </w:tcPr>
          <w:p ns2:paraId="3B19C5EC"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66CACC8B"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Dự báo phụ tải gửi NSMO</w:t>
            </w:r>
          </w:p>
        </w:tc>
        <w:tc>
          <w:tcPr>
            <w:tcW w:w="1275" w:type="dxa"/>
            <w:vAlign w:val="center"/>
          </w:tcPr>
          <w:p ns2:paraId="0D15DA39"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PCs</w:t>
            </w:r>
          </w:p>
        </w:tc>
        <w:tc>
          <w:tcPr>
            <w:tcW w:w="1134" w:type="dxa"/>
            <w:vAlign w:val="center"/>
          </w:tcPr>
          <w:p ns2:paraId="1A617B80"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276" w:type="dxa"/>
            <w:vAlign w:val="center"/>
          </w:tcPr>
          <w:p ns2:paraId="28CB9938"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Năm N</w:t>
            </w:r>
          </w:p>
        </w:tc>
        <w:tc>
          <w:tcPr>
            <w:tcW w:w="1373" w:type="dxa"/>
            <w:vAlign w:val="center"/>
          </w:tcPr>
          <w:p ns2:paraId="25C1CA45"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Hằng năm</w:t>
            </w:r>
          </w:p>
        </w:tc>
        <w:tc>
          <w:tcPr>
            <w:tcW w:w="5040" w:type="dxa"/>
            <w:vAlign w:val="center"/>
          </w:tcPr>
          <w:p ns2:paraId="16797324"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Số liệu phụ tải dự báo năm tới cập nhật để phục vụ công tác tính toán phân bổ sản lượng điện hợp đồng cho Đơn vị bán buôn điện</w:t>
            </w:r>
          </w:p>
        </w:tc>
      </w:tr>
      <w:tr w:rsidR="002E16F4" w:rsidRPr="007656EF" ns2:paraId="04CD64AC" ns2:textId="77777777" w:rsidTr="00D67046">
        <w:trPr>
          <w:cantSplit/>
          <w:trHeight w:val="1693"/>
        </w:trPr>
        <w:tc>
          <w:tcPr>
            <w:tcW w:w="1977" w:type="dxa"/>
            <w:vAlign w:val="center"/>
          </w:tcPr>
          <w:p ns2:paraId="3B36CB64"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Ngày 05 tháng 10 năm N-1</w:t>
            </w:r>
          </w:p>
        </w:tc>
        <w:tc>
          <w:tcPr>
            <w:tcW w:w="850" w:type="dxa"/>
            <w:vAlign w:val="center"/>
          </w:tcPr>
          <w:p ns2:paraId="40258429"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7A4BE1A6"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Tính toán mô phỏng thị trường</w:t>
            </w:r>
          </w:p>
        </w:tc>
        <w:tc>
          <w:tcPr>
            <w:tcW w:w="1275" w:type="dxa"/>
            <w:vAlign w:val="center"/>
          </w:tcPr>
          <w:p ns2:paraId="4C1C8574"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134" w:type="dxa"/>
            <w:vAlign w:val="center"/>
          </w:tcPr>
          <w:p ns2:paraId="7D389F8F"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p>
        </w:tc>
        <w:tc>
          <w:tcPr>
            <w:tcW w:w="1276" w:type="dxa"/>
            <w:vAlign w:val="center"/>
          </w:tcPr>
          <w:p ns2:paraId="004E2AC9"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Năm N</w:t>
            </w:r>
          </w:p>
        </w:tc>
        <w:tc>
          <w:tcPr>
            <w:tcW w:w="1373" w:type="dxa"/>
            <w:vAlign w:val="center"/>
          </w:tcPr>
          <w:p ns2:paraId="51CC21FB"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năm</w:t>
            </w:r>
          </w:p>
        </w:tc>
        <w:tc>
          <w:tcPr>
            <w:tcW w:w="5040" w:type="dxa"/>
            <w:vAlign w:val="center"/>
          </w:tcPr>
          <w:p ns2:paraId="1F408689"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Giá trị nước của các hồ thủy điện trong từng tuần của năm tới;</w:t>
            </w:r>
          </w:p>
          <w:p ns2:paraId="0975EA4C"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Mực nước tối ưu;</w:t>
            </w:r>
          </w:p>
          <w:p ns2:paraId="0BAA25C0"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Giá điện năng thị trường dự kiến;</w:t>
            </w:r>
          </w:p>
          <w:p ns2:paraId="1976FCD0"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Sản lượng dự kiến của các tổ máy trong từng tuần của năm tới (GWh);</w:t>
            </w:r>
          </w:p>
        </w:tc>
      </w:tr>
      <w:tr w:rsidR="002E16F4" w:rsidRPr="007656EF" ns2:paraId="7790B8E6" ns2:textId="77777777" w:rsidTr="00D67046">
        <w:trPr>
          <w:cantSplit/>
          <w:trHeight w:val="683"/>
        </w:trPr>
        <w:tc>
          <w:tcPr>
            <w:tcW w:w="1977" w:type="dxa"/>
            <w:vAlign w:val="center"/>
          </w:tcPr>
          <w:p ns2:paraId="569BDB4C"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Ngày 08 tháng 10 năm N-1</w:t>
            </w:r>
          </w:p>
        </w:tc>
        <w:tc>
          <w:tcPr>
            <w:tcW w:w="850" w:type="dxa"/>
            <w:vAlign w:val="center"/>
          </w:tcPr>
          <w:p ns2:paraId="3438D105"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02B78190"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Phân loại tổ máy và tính giá trần nhiệt điện;</w:t>
            </w:r>
          </w:p>
        </w:tc>
        <w:tc>
          <w:tcPr>
            <w:tcW w:w="1275" w:type="dxa"/>
            <w:vAlign w:val="center"/>
          </w:tcPr>
          <w:p ns2:paraId="54F2357F"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134" w:type="dxa"/>
            <w:vAlign w:val="center"/>
          </w:tcPr>
          <w:p ns2:paraId="6AFB2E37"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p>
        </w:tc>
        <w:tc>
          <w:tcPr>
            <w:tcW w:w="1276" w:type="dxa"/>
            <w:vAlign w:val="center"/>
          </w:tcPr>
          <w:p ns2:paraId="4128E619"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Năm N</w:t>
            </w:r>
          </w:p>
        </w:tc>
        <w:tc>
          <w:tcPr>
            <w:tcW w:w="1373" w:type="dxa"/>
            <w:vAlign w:val="center"/>
          </w:tcPr>
          <w:p ns2:paraId="59101922"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năm</w:t>
            </w:r>
          </w:p>
        </w:tc>
        <w:tc>
          <w:tcPr>
            <w:tcW w:w="5040" w:type="dxa"/>
            <w:vAlign w:val="center"/>
          </w:tcPr>
          <w:p ns2:paraId="59A11533"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Phân loại các tổ máy nhiệt điện</w:t>
            </w:r>
          </w:p>
          <w:p ns2:paraId="13B73C4B"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Giá trần của các tổ máy nhiệt điện</w:t>
            </w:r>
          </w:p>
        </w:tc>
      </w:tr>
      <w:tr w:rsidR="002E16F4" w:rsidRPr="007656EF" ns2:paraId="7C0AAAE5" ns2:textId="77777777" w:rsidTr="00D67046">
        <w:trPr>
          <w:cantSplit/>
        </w:trPr>
        <w:tc>
          <w:tcPr>
            <w:tcW w:w="1977" w:type="dxa"/>
            <w:vAlign w:val="center"/>
          </w:tcPr>
          <w:p ns2:paraId="06123D7A"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lastRenderedPageBreak/>
              <w:t>Ngày 10 tháng 10 năm N-1</w:t>
            </w:r>
          </w:p>
        </w:tc>
        <w:tc>
          <w:tcPr>
            <w:tcW w:w="850" w:type="dxa"/>
            <w:vAlign w:val="center"/>
          </w:tcPr>
          <w:p ns2:paraId="04CD36C8"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4FBB58BE"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Lựa chọn các phương án giá trần thị trường;</w:t>
            </w:r>
          </w:p>
          <w:p ns2:paraId="614852CE"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Lựa chọn nhà máy BNE;</w:t>
            </w:r>
          </w:p>
          <w:p ns2:paraId="2E9D8440"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Tính toán giá công suất thị trường;</w:t>
            </w:r>
          </w:p>
          <w:p ns2:paraId="6BE755CD"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p>
        </w:tc>
        <w:tc>
          <w:tcPr>
            <w:tcW w:w="1275" w:type="dxa"/>
            <w:vAlign w:val="center"/>
          </w:tcPr>
          <w:p ns2:paraId="24D38F69"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134" w:type="dxa"/>
            <w:vAlign w:val="center"/>
          </w:tcPr>
          <w:p ns2:paraId="63318563"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p>
        </w:tc>
        <w:tc>
          <w:tcPr>
            <w:tcW w:w="1276" w:type="dxa"/>
            <w:vAlign w:val="center"/>
          </w:tcPr>
          <w:p ns2:paraId="7DD7036C"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Năm N</w:t>
            </w:r>
          </w:p>
        </w:tc>
        <w:tc>
          <w:tcPr>
            <w:tcW w:w="1373" w:type="dxa"/>
            <w:vAlign w:val="center"/>
          </w:tcPr>
          <w:p ns2:paraId="3CAB4BFB"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năm</w:t>
            </w:r>
          </w:p>
        </w:tc>
        <w:tc>
          <w:tcPr>
            <w:tcW w:w="5040" w:type="dxa"/>
            <w:vAlign w:val="center"/>
          </w:tcPr>
          <w:p ns2:paraId="128EBEDE"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Các phương án giá trần thị trường;</w:t>
            </w:r>
          </w:p>
          <w:p ns2:paraId="093D0698"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Chi phí phát điện toàn phần trung bình của các nhà máy điện trong danh sách lựa chọn là nhà máy BNE;</w:t>
            </w:r>
          </w:p>
          <w:p ns2:paraId="0532B4B0"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Kết quả lựa chọn nhà máy BNE;</w:t>
            </w:r>
          </w:p>
          <w:p ns2:paraId="054A71A6"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Sản lượng điện hợp đồng tối thiểu năm tại điểm giao nhận của từng nhà máy nhiệt điện;</w:t>
            </w:r>
          </w:p>
          <w:p ns2:paraId="13F69924"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Sản lượng điện hợp đồng tối thiểu tháng tại điểm giao nhận của từng nhà máy nhiệt điện;</w:t>
            </w:r>
          </w:p>
          <w:p ns2:paraId="765DB784"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Đơn giá CAN cho từng chu kỳ giao dịch trong năm tới;</w:t>
            </w:r>
          </w:p>
          <w:p ns2:paraId="04564110"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Giá thị trường toàn phần bình quân.</w:t>
            </w:r>
          </w:p>
        </w:tc>
      </w:tr>
      <w:tr w:rsidR="002E16F4" w:rsidRPr="007656EF" ns2:paraId="6DE13864" ns2:textId="77777777" w:rsidTr="00D67046">
        <w:trPr>
          <w:cantSplit/>
        </w:trPr>
        <w:tc>
          <w:tcPr>
            <w:tcW w:w="1977" w:type="dxa"/>
            <w:vAlign w:val="center"/>
          </w:tcPr>
          <w:p ns2:paraId="404B1A36"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Trước ngày 25 tháng 10 năm N-1</w:t>
            </w:r>
          </w:p>
        </w:tc>
        <w:tc>
          <w:tcPr>
            <w:tcW w:w="850" w:type="dxa"/>
            <w:vAlign w:val="center"/>
          </w:tcPr>
          <w:p ns2:paraId="1C396FBF"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6280BBF7"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Lấy ý kiến các đơn vị về kế hoạch vận hành thị trường điện năm tới</w:t>
            </w:r>
          </w:p>
        </w:tc>
        <w:tc>
          <w:tcPr>
            <w:tcW w:w="1275" w:type="dxa"/>
            <w:vAlign w:val="center"/>
          </w:tcPr>
          <w:p ns2:paraId="7FB7DACD"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134" w:type="dxa"/>
            <w:vAlign w:val="center"/>
          </w:tcPr>
          <w:p ns2:paraId="4B51F623"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p>
        </w:tc>
        <w:tc>
          <w:tcPr>
            <w:tcW w:w="1276" w:type="dxa"/>
            <w:vAlign w:val="center"/>
          </w:tcPr>
          <w:p ns2:paraId="225C8CBC"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Năm N</w:t>
            </w:r>
          </w:p>
        </w:tc>
        <w:tc>
          <w:tcPr>
            <w:tcW w:w="1373" w:type="dxa"/>
            <w:vAlign w:val="center"/>
          </w:tcPr>
          <w:p ns2:paraId="538FD0FA"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Hằng năm</w:t>
            </w:r>
          </w:p>
        </w:tc>
        <w:tc>
          <w:tcPr>
            <w:tcW w:w="5040" w:type="dxa"/>
            <w:vAlign w:val="center"/>
          </w:tcPr>
          <w:p ns2:paraId="4F50E800"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Dự thảo kế hoạch vận hành thị trường điện năm tới</w:t>
            </w:r>
          </w:p>
        </w:tc>
      </w:tr>
      <w:tr w:rsidR="002E16F4" w:rsidRPr="007656EF" ns2:paraId="74333E24" ns2:textId="77777777" w:rsidTr="00D67046">
        <w:trPr>
          <w:cantSplit/>
        </w:trPr>
        <w:tc>
          <w:tcPr>
            <w:tcW w:w="1977" w:type="dxa"/>
            <w:vAlign w:val="center"/>
          </w:tcPr>
          <w:p ns2:paraId="743D3FD9"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Trước ngày 05 tháng 11 năm N-1</w:t>
            </w:r>
          </w:p>
        </w:tc>
        <w:tc>
          <w:tcPr>
            <w:tcW w:w="850" w:type="dxa"/>
            <w:vAlign w:val="center"/>
          </w:tcPr>
          <w:p ns2:paraId="6CC75AD8"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36F509C7"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Gửi ý kiến về kế hoạch vận hành thị trường điện năm tới</w:t>
            </w:r>
          </w:p>
        </w:tc>
        <w:tc>
          <w:tcPr>
            <w:tcW w:w="1275" w:type="dxa"/>
            <w:vAlign w:val="center"/>
          </w:tcPr>
          <w:p ns2:paraId="7184F420"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EVN, NMĐ, ĐVMĐ</w:t>
            </w:r>
          </w:p>
        </w:tc>
        <w:tc>
          <w:tcPr>
            <w:tcW w:w="1134" w:type="dxa"/>
            <w:vAlign w:val="center"/>
          </w:tcPr>
          <w:p ns2:paraId="149671DA"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p>
        </w:tc>
        <w:tc>
          <w:tcPr>
            <w:tcW w:w="1276" w:type="dxa"/>
            <w:vAlign w:val="center"/>
          </w:tcPr>
          <w:p ns2:paraId="6A9A8658"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Năm N</w:t>
            </w:r>
          </w:p>
        </w:tc>
        <w:tc>
          <w:tcPr>
            <w:tcW w:w="1373" w:type="dxa"/>
            <w:vAlign w:val="center"/>
          </w:tcPr>
          <w:p ns2:paraId="4520C91E"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Hằng năm</w:t>
            </w:r>
          </w:p>
        </w:tc>
        <w:tc>
          <w:tcPr>
            <w:tcW w:w="5040" w:type="dxa"/>
            <w:vAlign w:val="center"/>
          </w:tcPr>
          <w:p ns2:paraId="15D05400"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Ý kiến về kế hoạch vận hành thị trường điện năm tới</w:t>
            </w:r>
          </w:p>
        </w:tc>
      </w:tr>
      <w:tr w:rsidR="002E16F4" w:rsidRPr="007656EF" ns2:paraId="7B1150A2" ns2:textId="77777777" w:rsidTr="00D67046">
        <w:trPr>
          <w:cantSplit/>
        </w:trPr>
        <w:tc>
          <w:tcPr>
            <w:tcW w:w="1977" w:type="dxa"/>
            <w:vAlign w:val="center"/>
          </w:tcPr>
          <w:p ns2:paraId="6CE3E97B"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Trước ngày 15 tháng 11 năm N-1</w:t>
            </w:r>
          </w:p>
        </w:tc>
        <w:tc>
          <w:tcPr>
            <w:tcW w:w="850" w:type="dxa"/>
            <w:vAlign w:val="center"/>
          </w:tcPr>
          <w:p ns2:paraId="7E80FE01"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359D62FA"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Công bố và xác nhận các thông tin đã thỏa thuận và thống nhất trong hợp đồng mua bán điện</w:t>
            </w:r>
          </w:p>
        </w:tc>
        <w:tc>
          <w:tcPr>
            <w:tcW w:w="1275" w:type="dxa"/>
            <w:vAlign w:val="center"/>
          </w:tcPr>
          <w:p ns2:paraId="71EAD8F9"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NMĐ, ĐVMĐ</w:t>
            </w:r>
          </w:p>
        </w:tc>
        <w:tc>
          <w:tcPr>
            <w:tcW w:w="1134" w:type="dxa"/>
            <w:vAlign w:val="center"/>
          </w:tcPr>
          <w:p ns2:paraId="5992C596"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1276" w:type="dxa"/>
            <w:vAlign w:val="center"/>
          </w:tcPr>
          <w:p ns2:paraId="6EB2F284"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Năm N</w:t>
            </w:r>
          </w:p>
        </w:tc>
        <w:tc>
          <w:tcPr>
            <w:tcW w:w="1373" w:type="dxa"/>
            <w:vAlign w:val="center"/>
          </w:tcPr>
          <w:p ns2:paraId="620EA8CA"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năm</w:t>
            </w:r>
          </w:p>
        </w:tc>
        <w:tc>
          <w:tcPr>
            <w:tcW w:w="5040" w:type="dxa"/>
            <w:vAlign w:val="center"/>
          </w:tcPr>
          <w:p ns2:paraId="676E2A84"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Tỷ lệ sản lượng thanh toán theo giá hợp đồng;</w:t>
            </w:r>
          </w:p>
          <w:p ns2:paraId="086201B1"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Sản lượng điện hợp đồng năm;</w:t>
            </w:r>
          </w:p>
          <w:p ns2:paraId="32E7A0D1" ns2:textId="77777777" w:rsidR="002E16F4" w:rsidRPr="007656EF" w:rsidRDefault="002E16F4" w:rsidP="002E16F4">
            <w:pPr>
              <w:widowControl w:val="0"/>
              <w:spacing w:beforeLines="10" w:before="24" w:afterLines="10" w:after="24" w:line="240" w:lineRule="auto"/>
              <w:jc w:val="both"/>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 Sản lượng điện hợp đồng từng tháng trong năm.</w:t>
            </w:r>
          </w:p>
        </w:tc>
      </w:tr>
      <w:tr w:rsidR="002E16F4" w:rsidRPr="007656EF" ns2:paraId="666CE96C" ns2:textId="77777777" w:rsidTr="00D67046">
        <w:trPr>
          <w:cantSplit/>
        </w:trPr>
        <w:tc>
          <w:tcPr>
            <w:tcW w:w="1977" w:type="dxa"/>
            <w:vAlign w:val="center"/>
          </w:tcPr>
          <w:p ns2:paraId="624F4778"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Trước ngày 15 tháng 11 năm N-1</w:t>
            </w:r>
          </w:p>
        </w:tc>
        <w:tc>
          <w:tcPr>
            <w:tcW w:w="850" w:type="dxa"/>
            <w:vAlign w:val="center"/>
          </w:tcPr>
          <w:p ns2:paraId="1675A0BC"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39A4137B"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Tính toán sản lượng điện hợp đồng tối thiểu năm và tối thiểu tháng trong năm</w:t>
            </w:r>
          </w:p>
        </w:tc>
        <w:tc>
          <w:tcPr>
            <w:tcW w:w="1275" w:type="dxa"/>
            <w:vAlign w:val="center"/>
          </w:tcPr>
          <w:p ns2:paraId="668C1E96"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134" w:type="dxa"/>
            <w:vAlign w:val="center"/>
          </w:tcPr>
          <w:p ns2:paraId="287E5695" ns2:textId="77777777" w:rsidR="002E16F4" w:rsidRPr="007656EF" w:rsidRDefault="002E16F4" w:rsidP="002E16F4">
            <w:pPr>
              <w:widowControl w:val="0"/>
              <w:spacing w:beforeLines="10" w:before="24" w:afterLines="10" w:after="24" w:line="240" w:lineRule="auto"/>
              <w:rPr>
                <w:rFonts w:ascii="Times New Roman" w:eastAsia="SimSun" w:hAnsi="Times New Roman" w:cs="Times New Roman"/>
                <w:kern w:val="0"/>
                <w:lang w:val="en-NZ"/>
                <ns2:ligatures ns2:val="none"/>
              </w:rPr>
            </w:pPr>
          </w:p>
        </w:tc>
        <w:tc>
          <w:tcPr>
            <w:tcW w:w="1276" w:type="dxa"/>
            <w:vAlign w:val="center"/>
          </w:tcPr>
          <w:p ns2:paraId="11CC4FCC"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Năm N</w:t>
            </w:r>
          </w:p>
        </w:tc>
        <w:tc>
          <w:tcPr>
            <w:tcW w:w="1373" w:type="dxa"/>
            <w:vAlign w:val="center"/>
          </w:tcPr>
          <w:p ns2:paraId="661E0B64"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năm</w:t>
            </w:r>
          </w:p>
        </w:tc>
        <w:tc>
          <w:tcPr>
            <w:tcW w:w="5040" w:type="dxa"/>
            <w:vAlign w:val="center"/>
          </w:tcPr>
          <w:p ns2:paraId="29A7E3B4" ns2:textId="77777777" w:rsidR="002E16F4" w:rsidRPr="007656EF" w:rsidRDefault="002E16F4" w:rsidP="002E16F4">
            <w:pPr>
              <w:widowControl w:val="0"/>
              <w:spacing w:beforeLines="10" w:before="24" w:afterLines="10" w:after="24" w:line="240" w:lineRule="auto"/>
              <w:jc w:val="both"/>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 Sản lượng điện hợp đồng năm tại điểm giao nhận của từng nhà máy điện;</w:t>
            </w:r>
          </w:p>
          <w:p ns2:paraId="28D74B35" ns2:textId="77777777" w:rsidR="002E16F4" w:rsidRPr="007656EF" w:rsidRDefault="002E16F4" w:rsidP="002E16F4">
            <w:pPr>
              <w:widowControl w:val="0"/>
              <w:spacing w:beforeLines="10" w:before="24" w:afterLines="10" w:after="24" w:line="240" w:lineRule="auto"/>
              <w:jc w:val="both"/>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 Sản lượng điện hợp đồng tháng tại điểm giao nhận của từng nhà máy điện;</w:t>
            </w:r>
          </w:p>
        </w:tc>
      </w:tr>
      <w:tr w:rsidR="002E16F4" w:rsidRPr="007656EF" ns2:paraId="62EC9CAA" ns2:textId="77777777" w:rsidTr="00D67046">
        <w:trPr>
          <w:cantSplit/>
        </w:trPr>
        <w:tc>
          <w:tcPr>
            <w:tcW w:w="1977" w:type="dxa"/>
            <w:vAlign w:val="center"/>
          </w:tcPr>
          <w:p ns2:paraId="7B43C4C6"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lastRenderedPageBreak/>
              <w:t>Trước ngày 15 tháng 11 năm N-1</w:t>
            </w:r>
          </w:p>
        </w:tc>
        <w:tc>
          <w:tcPr>
            <w:tcW w:w="850" w:type="dxa"/>
            <w:vAlign w:val="center"/>
          </w:tcPr>
          <w:p ns2:paraId="71E0D963"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5A0095BD"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Trình Cục Điện lực</w:t>
            </w:r>
          </w:p>
        </w:tc>
        <w:tc>
          <w:tcPr>
            <w:tcW w:w="1275" w:type="dxa"/>
            <w:vAlign w:val="center"/>
          </w:tcPr>
          <w:p ns2:paraId="637D475A"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134" w:type="dxa"/>
            <w:vAlign w:val="center"/>
          </w:tcPr>
          <w:p ns2:paraId="582743C7"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EVN</w:t>
            </w:r>
          </w:p>
        </w:tc>
        <w:tc>
          <w:tcPr>
            <w:tcW w:w="1276" w:type="dxa"/>
            <w:vAlign w:val="center"/>
          </w:tcPr>
          <w:p ns2:paraId="755FFB56"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Năm N</w:t>
            </w:r>
          </w:p>
        </w:tc>
        <w:tc>
          <w:tcPr>
            <w:tcW w:w="1373" w:type="dxa"/>
            <w:vAlign w:val="center"/>
          </w:tcPr>
          <w:p ns2:paraId="7E3A0E78"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năm</w:t>
            </w:r>
          </w:p>
        </w:tc>
        <w:tc>
          <w:tcPr>
            <w:tcW w:w="5040" w:type="dxa"/>
            <w:vAlign w:val="center"/>
          </w:tcPr>
          <w:p ns2:paraId="144A1818" ns2:textId="77777777" w:rsidR="002E16F4" w:rsidRPr="007656EF" w:rsidRDefault="002E16F4" w:rsidP="002E16F4">
            <w:pPr>
              <w:widowControl w:val="0"/>
              <w:spacing w:after="0"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Hoàn thành và trình các kết quả tính toán sau:</w:t>
            </w:r>
          </w:p>
          <w:p ns2:paraId="798B05FD" ns2:textId="77777777" w:rsidR="002E16F4" w:rsidRPr="007656EF" w:rsidRDefault="002E16F4" w:rsidP="002E16F4">
            <w:pPr>
              <w:widowControl w:val="0"/>
              <w:spacing w:after="0"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Giá trị nước hằng tuần;</w:t>
            </w:r>
          </w:p>
          <w:p ns2:paraId="6571C0BB" ns2:textId="77777777" w:rsidR="002E16F4" w:rsidRPr="007656EF" w:rsidRDefault="002E16F4" w:rsidP="002E16F4">
            <w:pPr>
              <w:widowControl w:val="0"/>
              <w:spacing w:before="24"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Mực nước giới hạn tháng;</w:t>
            </w:r>
          </w:p>
          <w:p ns2:paraId="57FBAFA8" ns2:textId="77777777" w:rsidR="002E16F4" w:rsidRPr="007656EF" w:rsidRDefault="002E16F4" w:rsidP="002E16F4">
            <w:pPr>
              <w:widowControl w:val="0"/>
              <w:spacing w:after="0"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Giá trần bản chào các tổ máy nhiệt điện;</w:t>
            </w:r>
          </w:p>
          <w:p ns2:paraId="6D8EA52F" ns2:textId="77777777" w:rsidR="002E16F4" w:rsidRPr="007656EF" w:rsidRDefault="002E16F4" w:rsidP="002E16F4">
            <w:pPr>
              <w:widowControl w:val="0"/>
              <w:spacing w:after="0"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Kết quả lựa chọn nhà máy BNE;</w:t>
            </w:r>
          </w:p>
          <w:p ns2:paraId="1463DE29" ns2:textId="77777777" w:rsidR="002E16F4" w:rsidRPr="007656EF" w:rsidRDefault="002E16F4" w:rsidP="002E16F4">
            <w:pPr>
              <w:widowControl w:val="0"/>
              <w:spacing w:before="24"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Kết quả tính toán, phân loại nhà máy nhiệt điện và phân loại nhà máy thủy điện theo điều tiết hồ chứa.</w:t>
            </w:r>
          </w:p>
          <w:p ns2:paraId="564E7587" ns2:textId="77777777" w:rsidR="002E16F4" w:rsidRPr="007656EF" w:rsidRDefault="002E16F4" w:rsidP="002E16F4">
            <w:pPr>
              <w:widowControl w:val="0"/>
              <w:spacing w:after="0"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Sản lượng điện hợp đồng tối thiểu năm tại vị trí đo đếm của từng nhà máy nhiệt điện;</w:t>
            </w:r>
          </w:p>
          <w:p ns2:paraId="1AFFA372" ns2:textId="77777777" w:rsidR="002E16F4" w:rsidRPr="007656EF" w:rsidRDefault="002E16F4" w:rsidP="002E16F4">
            <w:pPr>
              <w:widowControl w:val="0"/>
              <w:spacing w:after="0"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Sản lượng điện hợp đồng tối thiểu tháng tại vị trí đo đếm trong năm;</w:t>
            </w:r>
          </w:p>
          <w:p ns2:paraId="5C2E195D"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Các phương án giá trần thị trường;</w:t>
            </w:r>
          </w:p>
          <w:p ns2:paraId="6F8FF387"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Các phương án tỷ lệ sản lượng thanh toán theo giá hợp đồng.</w:t>
            </w:r>
          </w:p>
          <w:p ns2:paraId="007E6DB8" ns2:textId="77777777" w:rsidR="002E16F4" w:rsidRPr="007656EF" w:rsidRDefault="002E16F4" w:rsidP="002E16F4">
            <w:pPr>
              <w:widowControl w:val="0"/>
              <w:spacing w:before="24"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Giá công suất thị trường (CAN) từng chu kỳ giao dịch trong năm N.</w:t>
            </w:r>
          </w:p>
          <w:p ns2:paraId="0D43E012"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p>
          <w:p ns2:paraId="7FF7DD2A" ns2:textId="77777777" w:rsidR="002E16F4" w:rsidRPr="007656EF" w:rsidRDefault="002E16F4" w:rsidP="002E16F4">
            <w:pPr>
              <w:widowControl w:val="0"/>
              <w:spacing w:before="24"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xml:space="preserve">Hồ sơ trình bao gồm cả các thông số đầu vào và </w:t>
            </w:r>
            <w:r w:rsidRPr="007656EF">
              <w:rPr>
                <w:rFonts w:ascii="Times New Roman" w:eastAsia="Times New Roman" w:hAnsi="Times New Roman" w:cs="Times New Roman"/>
                <w:kern w:val="0"/>
                <w:lang w:val="vi-VN"/>
                <ns2:ligatures ns2:val="none"/>
              </w:rPr>
              <w:t>thuyết minh tính toán</w:t>
            </w:r>
          </w:p>
        </w:tc>
      </w:tr>
      <w:tr w:rsidR="002E16F4" w:rsidRPr="007656EF" ns2:paraId="03085829" ns2:textId="77777777" w:rsidTr="00D67046">
        <w:trPr>
          <w:cantSplit/>
        </w:trPr>
        <w:tc>
          <w:tcPr>
            <w:tcW w:w="1977" w:type="dxa"/>
            <w:vAlign w:val="center"/>
          </w:tcPr>
          <w:p ns2:paraId="2A43067E"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Trước ngày 15 tháng 11 năm N-1</w:t>
            </w:r>
          </w:p>
        </w:tc>
        <w:tc>
          <w:tcPr>
            <w:tcW w:w="850" w:type="dxa"/>
            <w:vAlign w:val="center"/>
          </w:tcPr>
          <w:p ns2:paraId="685CD65B"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4C983EF1"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Gửi kết quả tính toán sản lượng điện hợp đồng tối thiểu năm, tháng</w:t>
            </w:r>
          </w:p>
        </w:tc>
        <w:tc>
          <w:tcPr>
            <w:tcW w:w="1275" w:type="dxa"/>
            <w:vAlign w:val="center"/>
          </w:tcPr>
          <w:p ns2:paraId="07B3943F"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134" w:type="dxa"/>
            <w:vAlign w:val="center"/>
          </w:tcPr>
          <w:p ns2:paraId="0F4AEF8F"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1276" w:type="dxa"/>
            <w:vAlign w:val="center"/>
          </w:tcPr>
          <w:p ns2:paraId="48D4FD0B"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Năm N</w:t>
            </w:r>
          </w:p>
        </w:tc>
        <w:tc>
          <w:tcPr>
            <w:tcW w:w="1373" w:type="dxa"/>
            <w:vAlign w:val="center"/>
          </w:tcPr>
          <w:p ns2:paraId="2DFC5C66"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năm</w:t>
            </w:r>
          </w:p>
        </w:tc>
        <w:tc>
          <w:tcPr>
            <w:tcW w:w="5040" w:type="dxa"/>
            <w:vAlign w:val="center"/>
          </w:tcPr>
          <w:p ns2:paraId="457180E2" ns2:textId="77777777" w:rsidR="002E16F4" w:rsidRPr="007656EF" w:rsidRDefault="002E16F4" w:rsidP="002E16F4">
            <w:pPr>
              <w:widowControl w:val="0"/>
              <w:spacing w:before="24"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xml:space="preserve">Gửi Đơn vị mua điện và các đơn vị phát điện trực tiếp giao dịch các kết quả tính toán sau: </w:t>
            </w:r>
          </w:p>
          <w:p ns2:paraId="2E6A310C" ns2:textId="77777777" w:rsidR="002E16F4" w:rsidRPr="007656EF" w:rsidRDefault="002E16F4" w:rsidP="002E16F4">
            <w:pPr>
              <w:widowControl w:val="0"/>
              <w:spacing w:before="24"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Sản lượng điện hợp đồng tối thiểu năm tại vị trí đo đếm của từng nhà máy nhiệt điện;</w:t>
            </w:r>
          </w:p>
          <w:p ns2:paraId="3AE8761F" ns2:textId="77777777" w:rsidR="002E16F4" w:rsidRPr="007656EF" w:rsidRDefault="002E16F4" w:rsidP="002E16F4">
            <w:pPr>
              <w:widowControl w:val="0"/>
              <w:spacing w:beforeLines="10" w:before="24" w:afterLines="10" w:after="24" w:line="240" w:lineRule="auto"/>
              <w:jc w:val="both"/>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 Sản lượng điện hợp đồng tối thiểu các tháng trong năm tại vị trí đo đếm;</w:t>
            </w:r>
          </w:p>
        </w:tc>
      </w:tr>
      <w:tr w:rsidR="002E16F4" w:rsidRPr="007656EF" ns2:paraId="61B740D1" ns2:textId="77777777" w:rsidTr="00D67046">
        <w:trPr>
          <w:cantSplit/>
        </w:trPr>
        <w:tc>
          <w:tcPr>
            <w:tcW w:w="1977" w:type="dxa"/>
            <w:vAlign w:val="center"/>
          </w:tcPr>
          <w:p ns2:paraId="722AC8A6"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Trước ngày 25 tháng 11 năm N-1</w:t>
            </w:r>
          </w:p>
        </w:tc>
        <w:tc>
          <w:tcPr>
            <w:tcW w:w="850" w:type="dxa"/>
            <w:vAlign w:val="center"/>
          </w:tcPr>
          <w:p ns2:paraId="6E608B81"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08D4C6BB"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Xử lý các sai lệch trong tính toán sản lượng điện hợp đồng năm, tháng</w:t>
            </w:r>
          </w:p>
        </w:tc>
        <w:tc>
          <w:tcPr>
            <w:tcW w:w="1275" w:type="dxa"/>
            <w:vAlign w:val="center"/>
          </w:tcPr>
          <w:p ns2:paraId="65D8B8F1"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ĐVMĐ, NMĐ</w:t>
            </w:r>
          </w:p>
        </w:tc>
        <w:tc>
          <w:tcPr>
            <w:tcW w:w="1134" w:type="dxa"/>
            <w:vAlign w:val="center"/>
          </w:tcPr>
          <w:p ns2:paraId="463BDA8E"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1276" w:type="dxa"/>
            <w:vAlign w:val="center"/>
          </w:tcPr>
          <w:p ns2:paraId="013C4DBC"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Năm N</w:t>
            </w:r>
          </w:p>
        </w:tc>
        <w:tc>
          <w:tcPr>
            <w:tcW w:w="1373" w:type="dxa"/>
            <w:vAlign w:val="center"/>
          </w:tcPr>
          <w:p ns2:paraId="017ED81A"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năm</w:t>
            </w:r>
          </w:p>
        </w:tc>
        <w:tc>
          <w:tcPr>
            <w:tcW w:w="5040" w:type="dxa"/>
            <w:vAlign w:val="center"/>
          </w:tcPr>
          <w:p ns2:paraId="7A3516C3" ns2:textId="77777777" w:rsidR="002E16F4" w:rsidRPr="007656EF" w:rsidRDefault="002E16F4" w:rsidP="002E16F4">
            <w:pPr>
              <w:widowControl w:val="0"/>
              <w:spacing w:before="24" w:after="24" w:line="240" w:lineRule="auto"/>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Kiểm tra, phối hợp với NSMO xử lý các sai lệch trong tính toán sản lượng điện hợp đồng tối thiểu năm, tối thiểu tháng</w:t>
            </w:r>
          </w:p>
        </w:tc>
      </w:tr>
      <w:tr w:rsidR="002E16F4" w:rsidRPr="007656EF" ns2:paraId="3AAB3DDA" ns2:textId="77777777" w:rsidTr="00D67046">
        <w:trPr>
          <w:cantSplit/>
        </w:trPr>
        <w:tc>
          <w:tcPr>
            <w:tcW w:w="1977" w:type="dxa"/>
            <w:vAlign w:val="center"/>
          </w:tcPr>
          <w:p ns2:paraId="4E3E7AE6"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lastRenderedPageBreak/>
              <w:t>Trước ngày 10 tháng 12 năm N-1</w:t>
            </w:r>
          </w:p>
        </w:tc>
        <w:tc>
          <w:tcPr>
            <w:tcW w:w="850" w:type="dxa"/>
            <w:vAlign w:val="center"/>
          </w:tcPr>
          <w:p ns2:paraId="4DFDB5C0"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19326BAE"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Trình Bộ Công Thương xem xét phê duyệt hệ số hiệu chỉnh sản lượng (a) và tỷ lệ sản lượng thanh toán theo giá hợp đồng cho Đơn vị phát điện chưa có thỏa thuận, thống nhất với Đơn vị mua điện</w:t>
            </w:r>
          </w:p>
        </w:tc>
        <w:tc>
          <w:tcPr>
            <w:tcW w:w="1275" w:type="dxa"/>
            <w:vAlign w:val="center"/>
          </w:tcPr>
          <w:p ns2:paraId="3E59BF63"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w:lang w:val="vi-VN"/>
                <ns2:ligatures ns2:val="none"/>
              </w:rPr>
              <w:t>Cục Điện lực</w:t>
            </w:r>
            <w:r w:rsidRPr="007656EF">
              <w:rPr>
                <w:rFonts w:ascii="Times New Roman" w:eastAsia="Times New Roman" w:hAnsi="Times New Roman" w:cs="Times New Roman"/>
                <w:kern w:val="0"/>
                <ns2:ligatures ns2:val="none"/>
              </w:rPr>
              <w:t xml:space="preserve"> </w:t>
            </w:r>
          </w:p>
        </w:tc>
        <w:tc>
          <w:tcPr>
            <w:tcW w:w="1134" w:type="dxa"/>
            <w:vAlign w:val="center"/>
          </w:tcPr>
          <w:p ns2:paraId="14101641"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p>
        </w:tc>
        <w:tc>
          <w:tcPr>
            <w:tcW w:w="1276" w:type="dxa"/>
            <w:vAlign w:val="center"/>
          </w:tcPr>
          <w:p ns2:paraId="4832748F"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Năm N</w:t>
            </w:r>
          </w:p>
        </w:tc>
        <w:tc>
          <w:tcPr>
            <w:tcW w:w="1373" w:type="dxa"/>
            <w:vAlign w:val="center"/>
          </w:tcPr>
          <w:p ns2:paraId="52AE6D96"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năm</w:t>
            </w:r>
          </w:p>
        </w:tc>
        <w:tc>
          <w:tcPr>
            <w:tcW w:w="5040" w:type="dxa"/>
            <w:vAlign w:val="center"/>
          </w:tcPr>
          <w:p ns2:paraId="08AEF2F4" ns2:textId="77777777" w:rsidR="002E16F4" w:rsidRPr="007656EF" w:rsidRDefault="002E16F4" w:rsidP="002E16F4">
            <w:pPr>
              <w:widowControl w:val="0"/>
              <w:spacing w:after="0" w:line="240" w:lineRule="auto"/>
              <w:jc w:val="both"/>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Hệ số hiệu chỉnh sản lượng (a), Tỷ lệ sản lượng thanh toán theo giá hợp đồng áp dụng cho Đơn vị phát điện chưa có thỏa thuận, thống nhất với Đơn vị mua điện</w:t>
            </w:r>
          </w:p>
        </w:tc>
      </w:tr>
      <w:tr w:rsidR="002E16F4" w:rsidRPr="007656EF" ns2:paraId="68C455E3" ns2:textId="77777777" w:rsidTr="00D67046">
        <w:trPr>
          <w:cantSplit/>
        </w:trPr>
        <w:tc>
          <w:tcPr>
            <w:tcW w:w="1977" w:type="dxa"/>
            <w:vAlign w:val="center"/>
          </w:tcPr>
          <w:p ns2:paraId="5670AB69"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Ngày 15 tháng M-1</w:t>
            </w:r>
          </w:p>
        </w:tc>
        <w:tc>
          <w:tcPr>
            <w:tcW w:w="850" w:type="dxa"/>
            <w:vAlign w:val="center"/>
          </w:tcPr>
          <w:p ns2:paraId="3B6CC578"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56E05CC4"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Cung cấp số liệu phục vụ tính toán lập kế hoạch vận hành thị trường điện tháng gửi NSMO</w:t>
            </w:r>
          </w:p>
        </w:tc>
        <w:tc>
          <w:tcPr>
            <w:tcW w:w="1275" w:type="dxa"/>
            <w:vAlign w:val="center"/>
          </w:tcPr>
          <w:p ns2:paraId="7853B2AD"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ĐVMĐ, NPT,</w:t>
            </w:r>
          </w:p>
          <w:p ns2:paraId="3DFA9122"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NMĐ</w:t>
            </w:r>
          </w:p>
        </w:tc>
        <w:tc>
          <w:tcPr>
            <w:tcW w:w="1134" w:type="dxa"/>
            <w:vAlign w:val="center"/>
          </w:tcPr>
          <w:p ns2:paraId="509E899C"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276" w:type="dxa"/>
            <w:vAlign w:val="center"/>
          </w:tcPr>
          <w:p ns2:paraId="6D1211B7"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Tháng M</w:t>
            </w:r>
          </w:p>
        </w:tc>
        <w:tc>
          <w:tcPr>
            <w:tcW w:w="1373" w:type="dxa"/>
            <w:vAlign w:val="center"/>
          </w:tcPr>
          <w:p ns2:paraId="693E96D5"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tháng</w:t>
            </w:r>
          </w:p>
        </w:tc>
        <w:tc>
          <w:tcPr>
            <w:tcW w:w="5040" w:type="dxa"/>
            <w:vAlign w:val="center"/>
          </w:tcPr>
          <w:p ns2:paraId="212D653D"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xml:space="preserve">- Kế hoạch bảo dưỡng, sửa chữa các tổ máy và lưới truyền tải; </w:t>
            </w:r>
          </w:p>
          <w:p ns2:paraId="6591924D"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Mô phỏng các tổ máy thủy điện và nhiệt điện;</w:t>
            </w:r>
          </w:p>
          <w:p ns2:paraId="1CA67635"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Mô phỏng các hồ thủy điện;</w:t>
            </w:r>
          </w:p>
          <w:p ns2:paraId="391187C0"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Tiến độ các công trình mới;</w:t>
            </w:r>
          </w:p>
          <w:p ns2:paraId="7091A8F0"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Lưu lượng nước về các hồ thủy điện;</w:t>
            </w:r>
          </w:p>
          <w:p ns2:paraId="1F0AF760"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Các số liệu về nhiên liệu và giới hạn nhiên liệu;</w:t>
            </w:r>
          </w:p>
          <w:p ns2:paraId="02C0DED8"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Khả năng truyền tải và tổn thất đường dây liên kết hệ thống;</w:t>
            </w:r>
          </w:p>
          <w:p ns2:paraId="3C31A417"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Các yêu cầu bảo đảm cung cấp điện;</w:t>
            </w:r>
          </w:p>
          <w:p ns2:paraId="5770D2DC"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Kế hoạch xuất nhập khẩu điện.</w:t>
            </w:r>
          </w:p>
          <w:p ns2:paraId="1E561DDC"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Các ràng buộc khác.</w:t>
            </w:r>
          </w:p>
        </w:tc>
      </w:tr>
      <w:tr w:rsidR="002E16F4" w:rsidRPr="007656EF" ns2:paraId="72A697D1" ns2:textId="77777777" w:rsidTr="00D67046">
        <w:trPr>
          <w:cantSplit/>
        </w:trPr>
        <w:tc>
          <w:tcPr>
            <w:tcW w:w="1977" w:type="dxa"/>
            <w:vAlign w:val="center"/>
          </w:tcPr>
          <w:p ns2:paraId="4F1FE4EB"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Ngày 20 tháng M-1</w:t>
            </w:r>
          </w:p>
        </w:tc>
        <w:tc>
          <w:tcPr>
            <w:tcW w:w="850" w:type="dxa"/>
            <w:vAlign w:val="center"/>
          </w:tcPr>
          <w:p ns2:paraId="159DE417"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6543FC3A"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Dự báo phụ tải gửi NSMO</w:t>
            </w:r>
          </w:p>
        </w:tc>
        <w:tc>
          <w:tcPr>
            <w:tcW w:w="1275" w:type="dxa"/>
            <w:vAlign w:val="center"/>
          </w:tcPr>
          <w:p ns2:paraId="7C302DE9"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ĐVMĐ,</w:t>
            </w:r>
          </w:p>
          <w:p ns2:paraId="5F5E329D"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NMĐ KCN</w:t>
            </w:r>
          </w:p>
        </w:tc>
        <w:tc>
          <w:tcPr>
            <w:tcW w:w="1134" w:type="dxa"/>
            <w:vAlign w:val="center"/>
          </w:tcPr>
          <w:p ns2:paraId="3BC88B53"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276" w:type="dxa"/>
            <w:vAlign w:val="center"/>
          </w:tcPr>
          <w:p ns2:paraId="1795C446"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Tháng M</w:t>
            </w:r>
          </w:p>
        </w:tc>
        <w:tc>
          <w:tcPr>
            <w:tcW w:w="1373" w:type="dxa"/>
            <w:vAlign w:val="center"/>
          </w:tcPr>
          <w:p ns2:paraId="67977217"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Hằng tháng</w:t>
            </w:r>
          </w:p>
        </w:tc>
        <w:tc>
          <w:tcPr>
            <w:tcW w:w="5040" w:type="dxa"/>
            <w:vAlign w:val="center"/>
          </w:tcPr>
          <w:p ns2:paraId="3800D331"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xml:space="preserve">- Các số liệu phụ tải tháng theo quy định tại </w:t>
            </w:r>
            <w:r w:rsidRPr="007656EF">
              <w:rPr>
                <w:rFonts w:ascii="Times New Roman" w:eastAsia="Times New Roman" w:hAnsi="Times New Roman" w:cs="Times New Roman"/>
                <w:color w:val="000000"/>
                <w:kern w:val="0"/>
                <w:lang w:val="vi-VN"/>
                <ns2:ligatures ns2:val="none"/>
              </w:rPr>
              <w:t xml:space="preserve">Quy định </w:t>
            </w:r>
            <w:r w:rsidRPr="007656EF">
              <w:rPr>
                <w:rFonts w:ascii="Times New Roman" w:eastAsia="Times New Roman" w:hAnsi="Times New Roman" w:cs="Times New Roman"/>
                <w:color w:val="000000"/>
                <w:kern w:val="0"/>
                <ns2:ligatures ns2:val="none"/>
              </w:rPr>
              <w:t xml:space="preserve">điều độ, vận hành, thao tác, xử lý sự cố, khởi động đen và khôi phục hệ thống điện quốc gia </w:t>
            </w:r>
            <w:r w:rsidRPr="007656EF">
              <w:rPr>
                <w:rFonts w:ascii="Times New Roman" w:eastAsia="Times New Roman" w:hAnsi="Times New Roman" w:cs="Times New Roman"/>
                <w:kern w:val="0"/>
                <ns2:ligatures ns2:val="none"/>
              </w:rPr>
              <w:t>do Bộ Công Thương ban hành.</w:t>
            </w:r>
          </w:p>
          <w:p ns2:paraId="12B2DBCA"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Phụ tải nội bộ các NMĐ thuộc khu công nghiệp</w:t>
            </w:r>
          </w:p>
        </w:tc>
      </w:tr>
      <w:tr w:rsidR="002E16F4" w:rsidRPr="007656EF" ns2:paraId="24B184DF" ns2:textId="77777777" w:rsidTr="00D67046">
        <w:trPr>
          <w:cantSplit/>
        </w:trPr>
        <w:tc>
          <w:tcPr>
            <w:tcW w:w="1977" w:type="dxa"/>
            <w:vAlign w:val="center"/>
          </w:tcPr>
          <w:p ns2:paraId="7C1B190B"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lastRenderedPageBreak/>
              <w:t>Ngày 20 tháng M-1</w:t>
            </w:r>
          </w:p>
        </w:tc>
        <w:tc>
          <w:tcPr>
            <w:tcW w:w="850" w:type="dxa"/>
            <w:vAlign w:val="center"/>
          </w:tcPr>
          <w:p ns2:paraId="369CBF65"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36675E08"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Công bố và xác nhận các thông tin đã thỏa thuận và thống nhất trong hợp đồng mua bán điện</w:t>
            </w:r>
          </w:p>
        </w:tc>
        <w:tc>
          <w:tcPr>
            <w:tcW w:w="1275" w:type="dxa"/>
            <w:vAlign w:val="center"/>
          </w:tcPr>
          <w:p ns2:paraId="368F38AA"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NMĐ, ĐVMĐ</w:t>
            </w:r>
          </w:p>
        </w:tc>
        <w:tc>
          <w:tcPr>
            <w:tcW w:w="1134" w:type="dxa"/>
            <w:vAlign w:val="center"/>
          </w:tcPr>
          <w:p ns2:paraId="2F7DB0D8"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p>
        </w:tc>
        <w:tc>
          <w:tcPr>
            <w:tcW w:w="1276" w:type="dxa"/>
            <w:vAlign w:val="center"/>
          </w:tcPr>
          <w:p ns2:paraId="03F61534"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Tháng M</w:t>
            </w:r>
          </w:p>
        </w:tc>
        <w:tc>
          <w:tcPr>
            <w:tcW w:w="1373" w:type="dxa"/>
            <w:vAlign w:val="center"/>
          </w:tcPr>
          <w:p ns2:paraId="1298315A"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Hằng tháng</w:t>
            </w:r>
          </w:p>
        </w:tc>
        <w:tc>
          <w:tcPr>
            <w:tcW w:w="5040" w:type="dxa"/>
            <w:vAlign w:val="center"/>
          </w:tcPr>
          <w:p ns2:paraId="73AA0BC7"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Tỷ lệ sản lượng thanh toán theo giá hợp đồng;</w:t>
            </w:r>
          </w:p>
          <w:p ns2:paraId="5D92D970"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Sản lượng điện hợp đồng tháng M và các tháng còn lại trong năm N</w:t>
            </w:r>
          </w:p>
          <w:p ns2:paraId="65AC792C"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Sản lượng điện hợp đồng từng chu kỳ tháng M (đối với nhà máy điện mới)</w:t>
            </w:r>
          </w:p>
        </w:tc>
      </w:tr>
      <w:tr w:rsidR="002E16F4" w:rsidRPr="007656EF" ns2:paraId="765B77CE" ns2:textId="77777777" w:rsidTr="00D67046">
        <w:trPr>
          <w:cantSplit/>
        </w:trPr>
        <w:tc>
          <w:tcPr>
            <w:tcW w:w="1977" w:type="dxa"/>
            <w:vAlign w:val="center"/>
          </w:tcPr>
          <w:p ns2:paraId="49432A77"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Ngày 20 tháng M-1</w:t>
            </w:r>
          </w:p>
        </w:tc>
        <w:tc>
          <w:tcPr>
            <w:tcW w:w="850" w:type="dxa"/>
            <w:vAlign w:val="center"/>
          </w:tcPr>
          <w:p ns2:paraId="30C0EDB3"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746BB707"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Tính toán giá trị nước tháng tới</w:t>
            </w:r>
          </w:p>
        </w:tc>
        <w:tc>
          <w:tcPr>
            <w:tcW w:w="1275" w:type="dxa"/>
            <w:vAlign w:val="center"/>
          </w:tcPr>
          <w:p ns2:paraId="635980ED"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134" w:type="dxa"/>
            <w:vAlign w:val="center"/>
          </w:tcPr>
          <w:p ns2:paraId="7BB3E7D3"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1276" w:type="dxa"/>
            <w:vAlign w:val="center"/>
          </w:tcPr>
          <w:p ns2:paraId="3FD180CA"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Tháng M</w:t>
            </w:r>
          </w:p>
        </w:tc>
        <w:tc>
          <w:tcPr>
            <w:tcW w:w="1373" w:type="dxa"/>
            <w:vAlign w:val="center"/>
          </w:tcPr>
          <w:p ns2:paraId="63469807"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tháng</w:t>
            </w:r>
          </w:p>
        </w:tc>
        <w:tc>
          <w:tcPr>
            <w:tcW w:w="5040" w:type="dxa"/>
            <w:vAlign w:val="center"/>
          </w:tcPr>
          <w:p ns2:paraId="26432BCC"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Giá trị nước của các hồ thủy điện trong từng tuần của tháng tới;</w:t>
            </w:r>
          </w:p>
          <w:p ns2:paraId="79F3F01F"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Công suất khả dụng của các tổ máy trong từng tuần của tháng tới (MW);</w:t>
            </w:r>
          </w:p>
          <w:p ns2:paraId="1E4FCC40"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Sản lượng dự kiến của các tổ máy trong từng tuần của tháng tới (GWh);</w:t>
            </w:r>
          </w:p>
        </w:tc>
      </w:tr>
      <w:tr w:rsidR="002E16F4" w:rsidRPr="007656EF" ns2:paraId="0F102DD7" ns2:textId="77777777" w:rsidTr="00D67046">
        <w:trPr>
          <w:cantSplit/>
        </w:trPr>
        <w:tc>
          <w:tcPr>
            <w:tcW w:w="1977" w:type="dxa"/>
            <w:vAlign w:val="center"/>
          </w:tcPr>
          <w:p ns2:paraId="2E1021C2"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Ngày 23 tháng M-1</w:t>
            </w:r>
          </w:p>
        </w:tc>
        <w:tc>
          <w:tcPr>
            <w:tcW w:w="850" w:type="dxa"/>
            <w:vAlign w:val="center"/>
          </w:tcPr>
          <w:p ns2:paraId="3BEBD622"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6182BB34"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Tính toán mô phỏng thị trường tháng;</w:t>
            </w:r>
          </w:p>
          <w:p ns2:paraId="6F54A676"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Phân loại tổ máy và điều chỉnh giá trần bản chào nhiệt điện;</w:t>
            </w:r>
          </w:p>
          <w:p ns2:paraId="1D82DE47"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Xác định sản lượng điện hợp đồng chu kỳ giao dịch.</w:t>
            </w:r>
          </w:p>
        </w:tc>
        <w:tc>
          <w:tcPr>
            <w:tcW w:w="1275" w:type="dxa"/>
            <w:vAlign w:val="center"/>
          </w:tcPr>
          <w:p ns2:paraId="4096025D"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134" w:type="dxa"/>
            <w:vAlign w:val="center"/>
          </w:tcPr>
          <w:p ns2:paraId="55E588F1"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1276" w:type="dxa"/>
            <w:vAlign w:val="center"/>
          </w:tcPr>
          <w:p ns2:paraId="61C3799D"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Tháng M</w:t>
            </w:r>
          </w:p>
        </w:tc>
        <w:tc>
          <w:tcPr>
            <w:tcW w:w="1373" w:type="dxa"/>
            <w:vAlign w:val="center"/>
          </w:tcPr>
          <w:p ns2:paraId="231D63BD"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tháng</w:t>
            </w:r>
          </w:p>
        </w:tc>
        <w:tc>
          <w:tcPr>
            <w:tcW w:w="5040" w:type="dxa"/>
            <w:vAlign w:val="center"/>
          </w:tcPr>
          <w:p ns2:paraId="39880C1F"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xml:space="preserve">- Giá trần bản chào nhiệt điện trong tháng M;- Giá trung bình </w:t>
            </w:r>
            <w:r w:rsidRPr="007656EF">
              <w:rPr>
                <w:rFonts w:ascii="Times New Roman" w:eastAsia="Times New Roman" w:hAnsi="Times New Roman" w:cs="Times New Roman"/>
                <w:kern w:val="0"/>
                <w:lang w:val="vi-VN"/>
                <ns2:ligatures ns2:val="none"/>
              </w:rPr>
              <w:t>của các giá trần bản chào của các tổ máy nhiệt điện tham gia thị trường điện</w:t>
            </w:r>
            <w:r w:rsidRPr="007656EF">
              <w:rPr>
                <w:rFonts w:ascii="Times New Roman" w:eastAsia="Times New Roman" w:hAnsi="Times New Roman" w:cs="Times New Roman"/>
                <w:kern w:val="0"/>
                <ns2:ligatures ns2:val="none"/>
              </w:rPr>
              <w:t>;</w:t>
            </w:r>
          </w:p>
          <w:p ns2:paraId="3345DF86"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Sản lượng dự kiến phát từng chu kỳ giao dịch trong tháng của các nhà máy điện;</w:t>
            </w:r>
          </w:p>
          <w:p ns2:paraId="1A9CDE7D"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Sản lượng thanh toán toán theo giá hợp đồng các chu kỳ giao dịch trong tháng.</w:t>
            </w:r>
          </w:p>
        </w:tc>
      </w:tr>
      <w:tr w:rsidR="002E16F4" w:rsidRPr="007656EF" ns2:paraId="0F94A282" ns2:textId="77777777" w:rsidTr="00D67046">
        <w:trPr>
          <w:cantSplit/>
        </w:trPr>
        <w:tc>
          <w:tcPr>
            <w:tcW w:w="1977" w:type="dxa"/>
            <w:vAlign w:val="center"/>
          </w:tcPr>
          <w:p ns2:paraId="7ABB4F11"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Trước 05 ngày cuối tháng M-1</w:t>
            </w:r>
          </w:p>
        </w:tc>
        <w:tc>
          <w:tcPr>
            <w:tcW w:w="850" w:type="dxa"/>
            <w:vAlign w:val="center"/>
          </w:tcPr>
          <w:p ns2:paraId="7ED547B1"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572C4FB4"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Tính toán và công bố sản lượng hợp đồng sơ bộ tháng M lên cổng thông tin điện tử</w:t>
            </w:r>
          </w:p>
        </w:tc>
        <w:tc>
          <w:tcPr>
            <w:tcW w:w="1275" w:type="dxa"/>
            <w:vAlign w:val="center"/>
          </w:tcPr>
          <w:p ns2:paraId="59FA96B6"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134" w:type="dxa"/>
            <w:vAlign w:val="center"/>
          </w:tcPr>
          <w:p ns2:paraId="7D74BAA6"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p>
        </w:tc>
        <w:tc>
          <w:tcPr>
            <w:tcW w:w="1276" w:type="dxa"/>
            <w:vAlign w:val="center"/>
          </w:tcPr>
          <w:p ns2:paraId="02298026"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Tháng M</w:t>
            </w:r>
          </w:p>
        </w:tc>
        <w:tc>
          <w:tcPr>
            <w:tcW w:w="1373" w:type="dxa"/>
            <w:vAlign w:val="center"/>
          </w:tcPr>
          <w:p ns2:paraId="0D25DF70"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Hàng tháng</w:t>
            </w:r>
          </w:p>
        </w:tc>
        <w:tc>
          <w:tcPr>
            <w:tcW w:w="5040" w:type="dxa"/>
            <w:vAlign w:val="center"/>
          </w:tcPr>
          <w:p ns2:paraId="00F996EC"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Tính toán sản lượng hợp đồng sơ bộ tháng M;</w:t>
            </w:r>
          </w:p>
          <w:p ns2:paraId="021F8DEE"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Công bố qua cổng thông tin điện tử kết quả sơ bộ</w:t>
            </w:r>
          </w:p>
        </w:tc>
      </w:tr>
      <w:tr w:rsidR="002E16F4" w:rsidRPr="007656EF" ns2:paraId="248F55F2" ns2:textId="77777777" w:rsidTr="00D67046">
        <w:trPr>
          <w:cantSplit/>
        </w:trPr>
        <w:tc>
          <w:tcPr>
            <w:tcW w:w="1977" w:type="dxa"/>
            <w:vAlign w:val="center"/>
          </w:tcPr>
          <w:p ns2:paraId="542B1265"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Trước 03 ngày cuối tháng M-1</w:t>
            </w:r>
          </w:p>
        </w:tc>
        <w:tc>
          <w:tcPr>
            <w:tcW w:w="850" w:type="dxa"/>
            <w:vAlign w:val="center"/>
          </w:tcPr>
          <w:p ns2:paraId="136D7F57"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6ABAED7E"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Kiểm tra các sai lệch trong kết quả sản lượng hợp đồng</w:t>
            </w:r>
          </w:p>
        </w:tc>
        <w:tc>
          <w:tcPr>
            <w:tcW w:w="1275" w:type="dxa"/>
            <w:vAlign w:val="center"/>
          </w:tcPr>
          <w:p ns2:paraId="2035E027"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NMĐ, ĐVMĐ</w:t>
            </w:r>
          </w:p>
        </w:tc>
        <w:tc>
          <w:tcPr>
            <w:tcW w:w="1134" w:type="dxa"/>
            <w:vAlign w:val="center"/>
          </w:tcPr>
          <w:p ns2:paraId="4DE508CA"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276" w:type="dxa"/>
            <w:vAlign w:val="center"/>
          </w:tcPr>
          <w:p ns2:paraId="668F184E"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Tháng M</w:t>
            </w:r>
          </w:p>
        </w:tc>
        <w:tc>
          <w:tcPr>
            <w:tcW w:w="1373" w:type="dxa"/>
            <w:vAlign w:val="center"/>
          </w:tcPr>
          <w:p ns2:paraId="1AA449E5"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Hàng tháng</w:t>
            </w:r>
          </w:p>
        </w:tc>
        <w:tc>
          <w:tcPr>
            <w:tcW w:w="5040" w:type="dxa"/>
            <w:vAlign w:val="center"/>
          </w:tcPr>
          <w:p ns2:paraId="2BB39CB3"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Kiểm tra và phẩn hồi kết quả phân bổ sản lượng hợp đồng</w:t>
            </w:r>
          </w:p>
        </w:tc>
      </w:tr>
      <w:tr w:rsidR="002E16F4" w:rsidRPr="007656EF" ns2:paraId="54785E48" ns2:textId="77777777" w:rsidTr="00D67046">
        <w:trPr>
          <w:cantSplit/>
        </w:trPr>
        <w:tc>
          <w:tcPr>
            <w:tcW w:w="1977" w:type="dxa"/>
            <w:vAlign w:val="center"/>
          </w:tcPr>
          <w:p ns2:paraId="29E0F35E"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lastRenderedPageBreak/>
              <w:t>Trước 03 ngày cuối tháng M-1</w:t>
            </w:r>
          </w:p>
        </w:tc>
        <w:tc>
          <w:tcPr>
            <w:tcW w:w="850" w:type="dxa"/>
            <w:vAlign w:val="center"/>
          </w:tcPr>
          <w:p ns2:paraId="35E51772"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30C13008"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xml:space="preserve">Lấy ý kiến của EVN về kết quả tính toán kế hoạch vận hành thị trường điện tháng </w:t>
            </w:r>
          </w:p>
        </w:tc>
        <w:tc>
          <w:tcPr>
            <w:tcW w:w="1275" w:type="dxa"/>
            <w:vAlign w:val="center"/>
          </w:tcPr>
          <w:p ns2:paraId="7E5C5E8C"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134" w:type="dxa"/>
            <w:vAlign w:val="center"/>
          </w:tcPr>
          <w:p ns2:paraId="38A4112D"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EVN</w:t>
            </w:r>
          </w:p>
        </w:tc>
        <w:tc>
          <w:tcPr>
            <w:tcW w:w="1276" w:type="dxa"/>
            <w:vAlign w:val="center"/>
          </w:tcPr>
          <w:p ns2:paraId="0933CFFB"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Tháng M</w:t>
            </w:r>
          </w:p>
        </w:tc>
        <w:tc>
          <w:tcPr>
            <w:tcW w:w="1373" w:type="dxa"/>
            <w:vAlign w:val="center"/>
          </w:tcPr>
          <w:p ns2:paraId="23BE817D"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tháng</w:t>
            </w:r>
          </w:p>
        </w:tc>
        <w:tc>
          <w:tcPr>
            <w:tcW w:w="5040" w:type="dxa"/>
            <w:vAlign w:val="center"/>
          </w:tcPr>
          <w:p ns2:paraId="5E7A5FD1"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Giá trị nước hằng tuần trong tháng;</w:t>
            </w:r>
          </w:p>
          <w:p ns2:paraId="17BAB2BD"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Mực nước giới hạn các tuần trong tháng;</w:t>
            </w:r>
          </w:p>
          <w:p ns2:paraId="7067C005"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Giá trần bản chào nhiệt điện trong tháng M;</w:t>
            </w:r>
          </w:p>
          <w:p ns2:paraId="573E64F8"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xml:space="preserve">- Giá trung bình </w:t>
            </w:r>
            <w:r w:rsidRPr="007656EF">
              <w:rPr>
                <w:rFonts w:ascii="Times New Roman" w:eastAsia="Times New Roman" w:hAnsi="Times New Roman" w:cs="Times New Roman"/>
                <w:kern w:val="0"/>
                <w:lang w:val="vi-VN"/>
                <ns2:ligatures ns2:val="none"/>
              </w:rPr>
              <w:t>của các giá trần bản chào của các tổ máy nhiệt điện tham gia thị trường điện</w:t>
            </w:r>
            <w:r w:rsidRPr="007656EF">
              <w:rPr>
                <w:rFonts w:ascii="Times New Roman" w:eastAsia="Times New Roman" w:hAnsi="Times New Roman" w:cs="Times New Roman"/>
                <w:kern w:val="0"/>
                <ns2:ligatures ns2:val="none"/>
              </w:rPr>
              <w:t xml:space="preserve">; </w:t>
            </w:r>
          </w:p>
          <w:p ns2:paraId="0FB46054"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Sản lượng dự kiến phát từng chu kỳ giao dịch trong tháng của các nhà máy điện;</w:t>
            </w:r>
          </w:p>
          <w:p ns2:paraId="15E02F04"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Sản lượng thanh toán toán theo giá hợp đồng từng chu kỳ giao dịch trong tháng.</w:t>
            </w:r>
          </w:p>
        </w:tc>
      </w:tr>
      <w:tr w:rsidR="002E16F4" w:rsidRPr="007656EF" ns2:paraId="6751C0F2" ns2:textId="77777777" w:rsidTr="00D67046">
        <w:trPr>
          <w:cantSplit/>
        </w:trPr>
        <w:tc>
          <w:tcPr>
            <w:tcW w:w="1977" w:type="dxa"/>
            <w:vAlign w:val="center"/>
          </w:tcPr>
          <w:p ns2:paraId="28C5C1FB"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Trước 03 ngày cuối tháng M-1</w:t>
            </w:r>
          </w:p>
        </w:tc>
        <w:tc>
          <w:tcPr>
            <w:tcW w:w="850" w:type="dxa"/>
            <w:vAlign w:val="center"/>
          </w:tcPr>
          <w:p ns2:paraId="45AF7B25"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2552" w:type="dxa"/>
            <w:vAlign w:val="center"/>
          </w:tcPr>
          <w:p ns2:paraId="781426C9"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Phê duyệt và công bố kế hoạch vận hành cho tháng M</w:t>
            </w:r>
          </w:p>
        </w:tc>
        <w:tc>
          <w:tcPr>
            <w:tcW w:w="1275" w:type="dxa"/>
            <w:vAlign w:val="center"/>
          </w:tcPr>
          <w:p ns2:paraId="3820DFE3"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134" w:type="dxa"/>
            <w:vAlign w:val="center"/>
          </w:tcPr>
          <w:p ns2:paraId="6039CC79"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c>
          <w:tcPr>
            <w:tcW w:w="1276" w:type="dxa"/>
            <w:vAlign w:val="center"/>
          </w:tcPr>
          <w:p ns2:paraId="246622F6"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Tháng M</w:t>
            </w:r>
          </w:p>
        </w:tc>
        <w:tc>
          <w:tcPr>
            <w:tcW w:w="1373" w:type="dxa"/>
            <w:vAlign w:val="center"/>
          </w:tcPr>
          <w:p ns2:paraId="7D580B82"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tháng</w:t>
            </w:r>
          </w:p>
        </w:tc>
        <w:tc>
          <w:tcPr>
            <w:tcW w:w="5040" w:type="dxa"/>
            <w:vAlign w:val="center"/>
          </w:tcPr>
          <w:p ns2:paraId="35BE79C1"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Phê duyệt và công bố các nội dung của kế hoạch vận hành cho tháng M.</w:t>
            </w:r>
          </w:p>
        </w:tc>
      </w:tr>
      <w:tr w:rsidR="002E16F4" w:rsidRPr="007656EF" ns2:paraId="6315AA21" ns2:textId="77777777" w:rsidTr="00D67046">
        <w:trPr>
          <w:cantSplit/>
        </w:trPr>
        <w:tc>
          <w:tcPr>
            <w:tcW w:w="1977" w:type="dxa"/>
            <w:vAlign w:val="center"/>
          </w:tcPr>
          <w:p ns2:paraId="4663E9F7"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Thứ Ba tuần T-1</w:t>
            </w:r>
          </w:p>
        </w:tc>
        <w:tc>
          <w:tcPr>
            <w:tcW w:w="850" w:type="dxa"/>
            <w:vAlign w:val="center"/>
          </w:tcPr>
          <w:p ns2:paraId="021391B6"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8h00</w:t>
            </w:r>
          </w:p>
        </w:tc>
        <w:tc>
          <w:tcPr>
            <w:tcW w:w="2552" w:type="dxa"/>
            <w:vAlign w:val="center"/>
          </w:tcPr>
          <w:p ns2:paraId="43C99296"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Dự báo phụ tải tuần gửi NSMO</w:t>
            </w:r>
          </w:p>
        </w:tc>
        <w:tc>
          <w:tcPr>
            <w:tcW w:w="1275" w:type="dxa"/>
            <w:vAlign w:val="center"/>
          </w:tcPr>
          <w:p ns2:paraId="2709696D"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PCs</w:t>
            </w:r>
          </w:p>
        </w:tc>
        <w:tc>
          <w:tcPr>
            <w:tcW w:w="1134" w:type="dxa"/>
            <w:vAlign w:val="center"/>
          </w:tcPr>
          <w:p ns2:paraId="2F1E386A"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276" w:type="dxa"/>
            <w:vAlign w:val="center"/>
          </w:tcPr>
          <w:p ns2:paraId="35670EBA"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Tuần T</w:t>
            </w:r>
          </w:p>
        </w:tc>
        <w:tc>
          <w:tcPr>
            <w:tcW w:w="1373" w:type="dxa"/>
            <w:vAlign w:val="center"/>
          </w:tcPr>
          <w:p ns2:paraId="4DACD5B4"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tuần</w:t>
            </w:r>
          </w:p>
        </w:tc>
        <w:tc>
          <w:tcPr>
            <w:tcW w:w="5040" w:type="dxa"/>
            <w:vAlign w:val="center"/>
          </w:tcPr>
          <w:p ns2:paraId="7A8F35F3"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xml:space="preserve">- Các số liệu phụ tải tuần theo quy định tại </w:t>
            </w:r>
            <w:r w:rsidRPr="007656EF">
              <w:rPr>
                <w:rFonts w:ascii="Times New Roman" w:eastAsia="Times New Roman" w:hAnsi="Times New Roman" w:cs="Times New Roman"/>
                <w:color w:val="000000"/>
                <w:kern w:val="0"/>
                <w:lang w:val="vi-VN"/>
                <ns2:ligatures ns2:val="none"/>
              </w:rPr>
              <w:t xml:space="preserve">Quy định </w:t>
            </w:r>
            <w:r w:rsidRPr="007656EF">
              <w:rPr>
                <w:rFonts w:ascii="Times New Roman" w:eastAsia="Times New Roman" w:hAnsi="Times New Roman" w:cs="Times New Roman"/>
                <w:color w:val="000000"/>
                <w:kern w:val="0"/>
                <ns2:ligatures ns2:val="none"/>
              </w:rPr>
              <w:t xml:space="preserve">điều độ, vận hành, thao tác, xử lý sự cố, khởi động đen và khôi phục hệ thống điện quốc gia </w:t>
            </w:r>
            <w:r w:rsidRPr="007656EF">
              <w:rPr>
                <w:rFonts w:ascii="Times New Roman" w:eastAsia="Times New Roman" w:hAnsi="Times New Roman" w:cs="Times New Roman"/>
                <w:kern w:val="0"/>
                <ns2:ligatures ns2:val="none"/>
              </w:rPr>
              <w:t>do Bộ Công Thương ban hành.</w:t>
            </w:r>
          </w:p>
        </w:tc>
      </w:tr>
      <w:tr w:rsidR="002E16F4" w:rsidRPr="007656EF" ns2:paraId="052E7364" ns2:textId="77777777" w:rsidTr="00D67046">
        <w:trPr>
          <w:cantSplit/>
        </w:trPr>
        <w:tc>
          <w:tcPr>
            <w:tcW w:w="1977" w:type="dxa"/>
            <w:vAlign w:val="center"/>
          </w:tcPr>
          <w:p ns2:paraId="512CA1C2"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Thứ Ba tuần T-1</w:t>
            </w:r>
          </w:p>
        </w:tc>
        <w:tc>
          <w:tcPr>
            <w:tcW w:w="850" w:type="dxa"/>
            <w:vAlign w:val="center"/>
          </w:tcPr>
          <w:p ns2:paraId="38466D4A"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15h00</w:t>
            </w:r>
          </w:p>
        </w:tc>
        <w:tc>
          <w:tcPr>
            <w:tcW w:w="2552" w:type="dxa"/>
            <w:vAlign w:val="center"/>
          </w:tcPr>
          <w:p ns2:paraId="00DB733F"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Cung cấp số liệu phục vụ tính toán lập kế hoạch vận hành thị trường điện tuần gửi NSMO</w:t>
            </w:r>
          </w:p>
        </w:tc>
        <w:tc>
          <w:tcPr>
            <w:tcW w:w="1275" w:type="dxa"/>
            <w:vAlign w:val="center"/>
          </w:tcPr>
          <w:p ns2:paraId="7DE0F6AC"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PCs, NPT, NMĐ</w:t>
            </w:r>
          </w:p>
        </w:tc>
        <w:tc>
          <w:tcPr>
            <w:tcW w:w="1134" w:type="dxa"/>
            <w:vAlign w:val="center"/>
          </w:tcPr>
          <w:p ns2:paraId="3A642CEE"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276" w:type="dxa"/>
            <w:vAlign w:val="center"/>
          </w:tcPr>
          <w:p ns2:paraId="301C8300"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Tuần T</w:t>
            </w:r>
          </w:p>
        </w:tc>
        <w:tc>
          <w:tcPr>
            <w:tcW w:w="1373" w:type="dxa"/>
            <w:vAlign w:val="center"/>
          </w:tcPr>
          <w:p ns2:paraId="50DA56FD"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tuần</w:t>
            </w:r>
          </w:p>
        </w:tc>
        <w:tc>
          <w:tcPr>
            <w:tcW w:w="5040" w:type="dxa"/>
            <w:vAlign w:val="center"/>
          </w:tcPr>
          <w:p ns2:paraId="63480665"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Kế hoạch bảo dưỡng, sửa chữa;</w:t>
            </w:r>
          </w:p>
          <w:p ns2:paraId="5D2A2C67"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Thủy văn;</w:t>
            </w:r>
          </w:p>
          <w:p ns2:paraId="35F651D9"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Nhiên liệu;</w:t>
            </w:r>
          </w:p>
          <w:p ns2:paraId="45AEB0EC"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Truyền tải;</w:t>
            </w:r>
          </w:p>
          <w:p ns2:paraId="59C62553"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Kế hoạch xuất nhập khẩu điện;</w:t>
            </w:r>
          </w:p>
          <w:p ns2:paraId="2192C7F5"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Dịch vụ phụ;</w:t>
            </w:r>
          </w:p>
          <w:p ns2:paraId="170DBD93"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Các ràng buộc khác.</w:t>
            </w:r>
          </w:p>
        </w:tc>
      </w:tr>
      <w:tr w:rsidR="002E16F4" w:rsidRPr="007656EF" ns2:paraId="0C3807F4" ns2:textId="77777777" w:rsidTr="00D67046">
        <w:trPr>
          <w:cantSplit/>
        </w:trPr>
        <w:tc>
          <w:tcPr>
            <w:tcW w:w="1977" w:type="dxa"/>
            <w:vAlign w:val="center"/>
          </w:tcPr>
          <w:p ns2:paraId="620D85A3"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Thứ Tư tuần T-1</w:t>
            </w:r>
          </w:p>
        </w:tc>
        <w:tc>
          <w:tcPr>
            <w:tcW w:w="850" w:type="dxa"/>
            <w:vAlign w:val="center"/>
          </w:tcPr>
          <w:p ns2:paraId="3BCCB4E7"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10h00</w:t>
            </w:r>
          </w:p>
        </w:tc>
        <w:tc>
          <w:tcPr>
            <w:tcW w:w="2552" w:type="dxa"/>
            <w:vAlign w:val="center"/>
          </w:tcPr>
          <w:p ns2:paraId="3744D0F8"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Tính toán giá trị nước</w:t>
            </w:r>
          </w:p>
        </w:tc>
        <w:tc>
          <w:tcPr>
            <w:tcW w:w="1275" w:type="dxa"/>
            <w:vAlign w:val="center"/>
          </w:tcPr>
          <w:p ns2:paraId="661185C5"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134" w:type="dxa"/>
            <w:vAlign w:val="center"/>
          </w:tcPr>
          <w:p ns2:paraId="4945C1F0"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p>
        </w:tc>
        <w:tc>
          <w:tcPr>
            <w:tcW w:w="1276" w:type="dxa"/>
            <w:vAlign w:val="center"/>
          </w:tcPr>
          <w:p ns2:paraId="142DF932"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Tuần T</w:t>
            </w:r>
          </w:p>
        </w:tc>
        <w:tc>
          <w:tcPr>
            <w:tcW w:w="1373" w:type="dxa"/>
            <w:vAlign w:val="center"/>
          </w:tcPr>
          <w:p ns2:paraId="42BDA0F2"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tuần</w:t>
            </w:r>
          </w:p>
        </w:tc>
        <w:tc>
          <w:tcPr>
            <w:tcW w:w="5040" w:type="dxa"/>
            <w:vAlign w:val="center"/>
          </w:tcPr>
          <w:p ns2:paraId="7FD43D13"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Giá trị nước của các hồ thủy điện trong tuần tới;</w:t>
            </w:r>
          </w:p>
        </w:tc>
      </w:tr>
      <w:tr w:rsidR="002E16F4" w:rsidRPr="007656EF" ns2:paraId="27397406" ns2:textId="77777777" w:rsidTr="00D67046">
        <w:trPr>
          <w:cantSplit/>
        </w:trPr>
        <w:tc>
          <w:tcPr>
            <w:tcW w:w="1977" w:type="dxa"/>
            <w:vAlign w:val="center"/>
          </w:tcPr>
          <w:p ns2:paraId="5C95CD77"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lastRenderedPageBreak/>
              <w:t>Thứ Tư tuần T-1</w:t>
            </w:r>
          </w:p>
        </w:tc>
        <w:tc>
          <w:tcPr>
            <w:tcW w:w="850" w:type="dxa"/>
            <w:vAlign w:val="center"/>
          </w:tcPr>
          <w:p ns2:paraId="79F8466A"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15h00</w:t>
            </w:r>
          </w:p>
        </w:tc>
        <w:tc>
          <w:tcPr>
            <w:tcW w:w="2552" w:type="dxa"/>
            <w:vAlign w:val="center"/>
          </w:tcPr>
          <w:p ns2:paraId="44B237D5"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Tính toán kế hoạch vận hành thị trường điện tuần tới</w:t>
            </w:r>
          </w:p>
        </w:tc>
        <w:tc>
          <w:tcPr>
            <w:tcW w:w="1275" w:type="dxa"/>
            <w:vAlign w:val="center"/>
          </w:tcPr>
          <w:p ns2:paraId="0414D2CE"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134" w:type="dxa"/>
            <w:vAlign w:val="center"/>
          </w:tcPr>
          <w:p ns2:paraId="2DE7D5F2"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p>
        </w:tc>
        <w:tc>
          <w:tcPr>
            <w:tcW w:w="1276" w:type="dxa"/>
            <w:vAlign w:val="center"/>
          </w:tcPr>
          <w:p ns2:paraId="320765BA"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Tuần T</w:t>
            </w:r>
          </w:p>
        </w:tc>
        <w:tc>
          <w:tcPr>
            <w:tcW w:w="1373" w:type="dxa"/>
            <w:vAlign w:val="center"/>
          </w:tcPr>
          <w:p ns2:paraId="60D66EFA"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tuần</w:t>
            </w:r>
          </w:p>
        </w:tc>
        <w:tc>
          <w:tcPr>
            <w:tcW w:w="5040" w:type="dxa"/>
            <w:vAlign w:val="center"/>
          </w:tcPr>
          <w:p ns2:paraId="1D6C67EE"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Sản lượng từng chu kỳ của nhà máy thủy điện chiến lược đa mục tiêu,  các nhà máy thủy điện có hồ chứa điều tiết dưới 02 ngàyvà sản lượng của các nhà máy điện khác;</w:t>
            </w:r>
          </w:p>
          <w:p ns2:paraId="62DBD9A5"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Các giải pháp để đảm bảo vận hành lưới điện an toàn tin cậy.</w:t>
            </w:r>
          </w:p>
        </w:tc>
      </w:tr>
      <w:tr w:rsidR="002E16F4" w:rsidRPr="003A427E" ns2:paraId="5A5B1677" ns2:textId="77777777" w:rsidTr="00D67046">
        <w:trPr>
          <w:cantSplit/>
        </w:trPr>
        <w:tc>
          <w:tcPr>
            <w:tcW w:w="1977" w:type="dxa"/>
            <w:vAlign w:val="center"/>
          </w:tcPr>
          <w:p ns2:paraId="6224BEED" ns2:textId="77777777" w:rsidR="002E16F4" w:rsidRPr="00505637" w:rsidRDefault="002E16F4" w:rsidP="002E16F4">
            <w:pPr>
              <w:widowControl w:val="0"/>
              <w:spacing w:beforeLines="10" w:before="24" w:afterLines="10" w:after="24" w:line="240" w:lineRule="auto"/>
              <w:rPr>
                <w:rFonts w:ascii="Times New Roman" w:eastAsia="Times New Roman" w:hAnsi="Times New Roman" w:cs="Times New Roman"/>
                <w:spacing w:val="-6"/>
                <w:kern w:val="0"/>
                <ns2:ligatures ns2:val="none"/>
              </w:rPr>
            </w:pPr>
            <w:r w:rsidRPr="00505637">
              <w:rPr>
                <w:rFonts w:ascii="Times New Roman" w:eastAsia="Times New Roman" w:hAnsi="Times New Roman" w:cs="Times New Roman"/>
                <w:spacing w:val="-6"/>
                <w:kern w:val="0"/>
                <ns2:ligatures ns2:val="none"/>
              </w:rPr>
              <w:t>Thứ Năm tuần T-1</w:t>
            </w:r>
          </w:p>
        </w:tc>
        <w:tc>
          <w:tcPr>
            <w:tcW w:w="850" w:type="dxa"/>
            <w:vAlign w:val="center"/>
          </w:tcPr>
          <w:p ns2:paraId="36BD8581"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15h00</w:t>
            </w:r>
          </w:p>
        </w:tc>
        <w:tc>
          <w:tcPr>
            <w:tcW w:w="2552" w:type="dxa"/>
            <w:vAlign w:val="center"/>
          </w:tcPr>
          <w:p ns2:paraId="1FB785EC"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xml:space="preserve">Lập báo cáo kết quả tính toán kế hoạch vận hành hệ thống điện tuần tới, dự thảo phương thức vận hành hệ thống điện tuần tới và gửi văn bản báo cáo </w:t>
            </w:r>
            <w:r w:rsidRPr="007656EF">
              <w:rPr>
                <w:rFonts w:ascii="Times New Roman" w:eastAsia="Times New Roman" w:hAnsi="Times New Roman" w:cs="Times New Roman"/>
                <w:kern w:val="0"/>
                <w:lang w:val="vi-VN"/>
                <ns2:ligatures ns2:val="none"/>
              </w:rPr>
              <w:t>Cục Điện lực</w:t>
            </w:r>
          </w:p>
        </w:tc>
        <w:tc>
          <w:tcPr>
            <w:tcW w:w="1275" w:type="dxa"/>
            <w:vAlign w:val="center"/>
          </w:tcPr>
          <w:p ns2:paraId="5E998354"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134" w:type="dxa"/>
            <w:vAlign w:val="center"/>
          </w:tcPr>
          <w:p ns2:paraId="42500A21"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w:lang w:val="vi-VN"/>
                <ns2:ligatures ns2:val="none"/>
              </w:rPr>
              <w:t>Cục Điện lực</w:t>
            </w:r>
          </w:p>
        </w:tc>
        <w:tc>
          <w:tcPr>
            <w:tcW w:w="1276" w:type="dxa"/>
            <w:vAlign w:val="center"/>
          </w:tcPr>
          <w:p ns2:paraId="13A15AF3"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Tuần T</w:t>
            </w:r>
          </w:p>
        </w:tc>
        <w:tc>
          <w:tcPr>
            <w:tcW w:w="1373" w:type="dxa"/>
            <w:vAlign w:val="center"/>
          </w:tcPr>
          <w:p ns2:paraId="302AD047"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tuần</w:t>
            </w:r>
          </w:p>
        </w:tc>
        <w:tc>
          <w:tcPr>
            <w:tcW w:w="5040" w:type="dxa"/>
            <w:vAlign w:val="center"/>
          </w:tcPr>
          <w:p ns2:paraId="75850FE0"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kern w:val="0"/>
                <ns2:ligatures ns2:val="none"/>
              </w:rPr>
              <w:t xml:space="preserve">- </w:t>
            </w:r>
            <w:r w:rsidRPr="007656EF">
              <w:rPr>
                <w:rFonts w:ascii="Times New Roman" w:eastAsia="Times New Roman" w:hAnsi="Times New Roman" w:cs="Times New Roman"/>
                <w:kern w:val="0"/>
                <w:lang w:val="vi-VN"/>
                <ns2:ligatures ns2:val="none"/>
              </w:rPr>
              <w:t xml:space="preserve">Dự báo phụ tải, bao gồm phụ </w:t>
            </w:r>
            <w:r w:rsidRPr="007656EF">
              <w:rPr>
                <w:rFonts w:ascii="Times New Roman" w:eastAsia="Times New Roman" w:hAnsi="Times New Roman" w:cs="Times New Roman"/>
                <w:kern w:val="0"/>
                <ns2:ligatures ns2:val="none"/>
              </w:rPr>
              <w:t>tải</w:t>
            </w:r>
            <w:r w:rsidRPr="007656EF">
              <w:rPr>
                <w:rFonts w:ascii="Times New Roman" w:eastAsia="Times New Roman" w:hAnsi="Times New Roman" w:cs="Times New Roman"/>
                <w:kern w:val="0"/>
                <w:lang w:val="vi-VN"/>
                <ns2:ligatures ns2:val="none"/>
              </w:rPr>
              <w:t xml:space="preserve"> hệ thống điện quốc gia và phụ tải hệ thống điện miền;</w:t>
            </w:r>
          </w:p>
          <w:p ns2:paraId="0CBF0DA6"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kern w:val="0"/>
                <w:lang w:val="vi-VN"/>
                <ns2:ligatures ns2:val="none"/>
              </w:rPr>
              <w:t>- Tổng sản lượng điện dự kiến phát của từng nhà máy điện trong tuần tới;</w:t>
            </w:r>
          </w:p>
          <w:p ns2:paraId="187B43CB"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kern w:val="0"/>
                <w:lang w:val="vi-VN"/>
                <ns2:ligatures ns2:val="none"/>
              </w:rPr>
              <w:t>- Giá trị nước và sản lượng dự kiến từng chu kỳ giao dịch của nhà máy thủy điện chiến lược đa mục tiêu;</w:t>
            </w:r>
          </w:p>
          <w:p ns2:paraId="4BE475D9"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kern w:val="0"/>
                <w:lang w:val="vi-VN"/>
                <ns2:ligatures ns2:val="none"/>
              </w:rPr>
              <w:t xml:space="preserve">- Giá trị nước của các nhóm nhà máy thủy điện bậc thang, các nhà máy thủy điện có hồ chứa điều tiết </w:t>
            </w:r>
            <w:r w:rsidRPr="007656EF">
              <w:rPr>
                <w:rFonts w:ascii="Times New Roman" w:eastAsia="Times New Roman" w:hAnsi="Times New Roman" w:cs="Times New Roman"/>
                <w:kern w:val="0"/>
                <w:szCs w:val="28"/>
                <w:lang w:val="vi-VN"/>
                <ns2:ligatures ns2:val="none"/>
              </w:rPr>
              <w:t>từ 02 ngày trở lên</w:t>
            </w:r>
            <w:r w:rsidRPr="007656EF">
              <w:rPr>
                <w:rFonts w:ascii="Times New Roman" w:eastAsia="Times New Roman" w:hAnsi="Times New Roman" w:cs="Times New Roman"/>
                <w:kern w:val="0"/>
                <w:lang w:val="vi-VN"/>
                <ns2:ligatures ns2:val="none"/>
              </w:rPr>
              <w:t xml:space="preserve">; </w:t>
            </w:r>
          </w:p>
          <w:p ns2:paraId="1689DB07"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kern w:val="0"/>
                <w:lang w:val="vi-VN"/>
                <ns2:ligatures ns2:val="none"/>
              </w:rPr>
              <w:t>- Mực nước tối ưu phía thượng lưu các hồ chứa thủy điện;</w:t>
            </w:r>
          </w:p>
          <w:p ns2:paraId="41A4632D"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kern w:val="0"/>
                <w:lang w:val="vi-VN"/>
                <ns2:ligatures ns2:val="none"/>
              </w:rPr>
              <w:t>- Giá trị nước cao nhất của các nhà máy thủy điện tham gia thị trường điện.</w:t>
            </w:r>
          </w:p>
          <w:p ns2:paraId="5A7D81B3"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kern w:val="0"/>
                <w:lang w:val="vi-VN"/>
                <ns2:ligatures ns2:val="none"/>
              </w:rPr>
              <w:t>- Sản lượng dự kiến từng chu kỳ giao dịch của các nhà máy thủy điện có hồ chứa điều tiết dưới 02 ngày;</w:t>
            </w:r>
          </w:p>
          <w:p ns2:paraId="1BE58D64"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kern w:val="0"/>
                <w:lang w:val="vi-VN"/>
                <ns2:ligatures ns2:val="none"/>
              </w:rPr>
              <w:t xml:space="preserve">- Mực nước giới hạn tuần của các hồ chứa thủy điện có khả năng điều tiết </w:t>
            </w:r>
            <w:r w:rsidRPr="007656EF">
              <w:rPr>
                <w:rFonts w:ascii="Times New Roman" w:eastAsia="Times New Roman" w:hAnsi="Times New Roman" w:cs="Times New Roman"/>
                <w:kern w:val="0"/>
                <w:szCs w:val="28"/>
                <w:lang w:val="vi-VN"/>
                <ns2:ligatures ns2:val="none"/>
              </w:rPr>
              <w:t>từ 02 ngày trở lên</w:t>
            </w:r>
            <w:r w:rsidRPr="007656EF">
              <w:rPr>
                <w:rFonts w:ascii="Times New Roman" w:eastAsia="Times New Roman" w:hAnsi="Times New Roman" w:cs="Times New Roman"/>
                <w:kern w:val="0"/>
                <w:lang w:val="vi-VN"/>
                <ns2:ligatures ns2:val="none"/>
              </w:rPr>
              <w:t>;</w:t>
            </w:r>
          </w:p>
          <w:p ns2:paraId="506DF53E"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kern w:val="0"/>
                <w:lang w:val="vi-VN"/>
                <ns2:ligatures ns2:val="none"/>
              </w:rPr>
              <w:t>- Kế hoạch bảo dưỡng, sửa chữa nguồn và lưới điện trong tuần tới;</w:t>
            </w:r>
          </w:p>
          <w:p ns2:paraId="2566230B"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kern w:val="0"/>
                <w:lang w:val="vi-VN"/>
                <ns2:ligatures ns2:val="none"/>
              </w:rPr>
              <w:t>- Các kiến nghị, đề xuất để đảm bảo vận hành hệ thống điện và thị trường điện ổn định, an toàn, tin cậy.</w:t>
            </w:r>
          </w:p>
        </w:tc>
      </w:tr>
      <w:tr w:rsidR="002E16F4" w:rsidRPr="007656EF" ns2:paraId="0F17BDE5" ns2:textId="77777777" w:rsidTr="00D67046">
        <w:trPr>
          <w:cantSplit/>
        </w:trPr>
        <w:tc>
          <w:tcPr>
            <w:tcW w:w="1977" w:type="dxa"/>
            <w:vAlign w:val="center"/>
          </w:tcPr>
          <w:p ns2:paraId="7379B948"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lastRenderedPageBreak/>
              <w:t>Thứ Sáu tuần T-1</w:t>
            </w:r>
          </w:p>
        </w:tc>
        <w:tc>
          <w:tcPr>
            <w:tcW w:w="850" w:type="dxa"/>
            <w:vAlign w:val="center"/>
          </w:tcPr>
          <w:p ns2:paraId="1FC5E822"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10h00</w:t>
            </w:r>
          </w:p>
        </w:tc>
        <w:tc>
          <w:tcPr>
            <w:tcW w:w="2552" w:type="dxa"/>
            <w:vAlign w:val="center"/>
          </w:tcPr>
          <w:p ns2:paraId="06672643"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Phê duyệt kế hoạch vận hành hệ thống điện và thị trường điện tuần tới</w:t>
            </w:r>
          </w:p>
        </w:tc>
        <w:tc>
          <w:tcPr>
            <w:tcW w:w="1275" w:type="dxa"/>
            <w:vAlign w:val="center"/>
          </w:tcPr>
          <w:p ns2:paraId="3E339DE0"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NSMO</w:t>
            </w:r>
          </w:p>
        </w:tc>
        <w:tc>
          <w:tcPr>
            <w:tcW w:w="1134" w:type="dxa"/>
            <w:vAlign w:val="center"/>
          </w:tcPr>
          <w:p ns2:paraId="5D3C636E"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p>
        </w:tc>
        <w:tc>
          <w:tcPr>
            <w:tcW w:w="1276" w:type="dxa"/>
            <w:vAlign w:val="center"/>
          </w:tcPr>
          <w:p ns2:paraId="70BF509E"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Tuần T</w:t>
            </w:r>
          </w:p>
        </w:tc>
        <w:tc>
          <w:tcPr>
            <w:tcW w:w="1373" w:type="dxa"/>
            <w:vAlign w:val="center"/>
          </w:tcPr>
          <w:p ns2:paraId="7684BF8C"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tuần</w:t>
            </w:r>
          </w:p>
        </w:tc>
        <w:tc>
          <w:tcPr>
            <w:tcW w:w="5040" w:type="dxa"/>
            <w:vAlign w:val="center"/>
          </w:tcPr>
          <w:p ns2:paraId="5DB54B54"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p>
        </w:tc>
      </w:tr>
      <w:tr w:rsidR="002E16F4" w:rsidRPr="003A427E" ns2:paraId="497C6B77" ns2:textId="77777777" w:rsidTr="00D67046">
        <w:trPr>
          <w:cantSplit/>
          <w:trHeight w:val="1673"/>
        </w:trPr>
        <w:tc>
          <w:tcPr>
            <w:tcW w:w="1977" w:type="dxa"/>
            <w:vAlign w:val="center"/>
          </w:tcPr>
          <w:p ns2:paraId="1CDCAEA5"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Thứ Sáu tuần T-1</w:t>
            </w:r>
          </w:p>
        </w:tc>
        <w:tc>
          <w:tcPr>
            <w:tcW w:w="850" w:type="dxa"/>
            <w:vAlign w:val="center"/>
          </w:tcPr>
          <w:p ns2:paraId="5924A91C" ns2:textId="77777777" w:rsidR="002E16F4" w:rsidRPr="007656EF" w:rsidRDefault="002E16F4" w:rsidP="002E16F4">
            <w:pPr>
              <w:widowControl w:val="0"/>
              <w:spacing w:beforeLines="10" w:before="24" w:afterLines="10" w:after="24" w:line="240" w:lineRule="auto"/>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15h00</w:t>
            </w:r>
          </w:p>
        </w:tc>
        <w:tc>
          <w:tcPr>
            <w:tcW w:w="2552" w:type="dxa"/>
            <w:vAlign w:val="center"/>
          </w:tcPr>
          <w:p ns2:paraId="6E7887B6"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xml:space="preserve">Công bố kế hoạch vận hành hệ thống điện và thị trường điện tuần tới </w:t>
            </w:r>
          </w:p>
        </w:tc>
        <w:tc>
          <w:tcPr>
            <w:tcW w:w="1275" w:type="dxa"/>
            <w:vAlign w:val="center"/>
          </w:tcPr>
          <w:p ns2:paraId="20FB4A94"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 xml:space="preserve">NSMO </w:t>
            </w:r>
          </w:p>
        </w:tc>
        <w:tc>
          <w:tcPr>
            <w:tcW w:w="1134" w:type="dxa"/>
            <w:vAlign w:val="center"/>
          </w:tcPr>
          <w:p ns2:paraId="6368D42C" ns2:textId="77777777" w:rsidR="002E16F4" w:rsidRPr="007656EF" w:rsidRDefault="002E16F4" w:rsidP="002E16F4">
            <w:pPr>
              <w:widowControl w:val="0"/>
              <w:spacing w:beforeLines="10" w:before="24" w:afterLines="10" w:after="24" w:line="240" w:lineRule="auto"/>
              <w:jc w:val="center"/>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NMĐ, Công ty mua bán điện, NPT, PCs, EVN</w:t>
            </w:r>
          </w:p>
        </w:tc>
        <w:tc>
          <w:tcPr>
            <w:tcW w:w="1276" w:type="dxa"/>
            <w:vAlign w:val="center"/>
          </w:tcPr>
          <w:p ns2:paraId="47A095F8"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Tuần T</w:t>
            </w:r>
          </w:p>
        </w:tc>
        <w:tc>
          <w:tcPr>
            <w:tcW w:w="1373" w:type="dxa"/>
            <w:vAlign w:val="center"/>
          </w:tcPr>
          <w:p ns2:paraId="76A619D7" ns2:textId="77777777" w:rsidR="002E16F4" w:rsidRPr="007656EF" w:rsidRDefault="002E16F4" w:rsidP="002E16F4">
            <w:pPr>
              <w:widowControl w:val="0"/>
              <w:spacing w:beforeLines="10" w:before="24" w:afterLines="10" w:after="24" w:line="240" w:lineRule="auto"/>
              <w:jc w:val="center"/>
              <w:rPr>
                <w:rFonts w:ascii="Times New Roman" w:eastAsia="SimSun" w:hAnsi="Times New Roman" w:cs="Times New Roman"/>
                <w:kern w:val="0"/>
                <w:lang w:val="en-NZ"/>
                <ns2:ligatures ns2:val="none"/>
              </w:rPr>
            </w:pPr>
            <w:r w:rsidRPr="007656EF">
              <w:rPr>
                <w:rFonts w:ascii="Times New Roman" w:eastAsia="Times New Roman" w:hAnsi="Times New Roman" w:cs="Times New Roman"/>
                <w:kern w:val="0"/>
                <ns2:ligatures ns2:val="none"/>
              </w:rPr>
              <w:t>Hằng tuần</w:t>
            </w:r>
          </w:p>
        </w:tc>
        <w:tc>
          <w:tcPr>
            <w:tcW w:w="5040" w:type="dxa"/>
            <w:vAlign w:val="center"/>
          </w:tcPr>
          <w:p ns2:paraId="5D3A49A3"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ns2:ligatures ns2:val="none"/>
              </w:rPr>
            </w:pPr>
            <w:r w:rsidRPr="007656EF">
              <w:rPr>
                <w:rFonts w:ascii="Times New Roman" w:eastAsia="Times New Roman" w:hAnsi="Times New Roman" w:cs="Times New Roman"/>
                <w:kern w:val="0"/>
                <ns2:ligatures ns2:val="none"/>
              </w:rPr>
              <w:t>Công bố các kết quả sau:</w:t>
            </w:r>
          </w:p>
          <w:p ns2:paraId="2027C7DC"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kern w:val="0"/>
                <ns2:ligatures ns2:val="none"/>
              </w:rPr>
              <w:t xml:space="preserve">- </w:t>
            </w:r>
            <w:r w:rsidRPr="007656EF">
              <w:rPr>
                <w:rFonts w:ascii="Times New Roman" w:eastAsia="Times New Roman" w:hAnsi="Times New Roman" w:cs="Times New Roman"/>
                <w:kern w:val="0"/>
                <w:lang w:val="vi-VN"/>
                <ns2:ligatures ns2:val="none"/>
              </w:rPr>
              <w:t xml:space="preserve">Dự báo phụ tải, bao gồm phụ </w:t>
            </w:r>
            <w:r w:rsidRPr="007656EF">
              <w:rPr>
                <w:rFonts w:ascii="Times New Roman" w:eastAsia="Times New Roman" w:hAnsi="Times New Roman" w:cs="Times New Roman"/>
                <w:kern w:val="0"/>
                <ns2:ligatures ns2:val="none"/>
              </w:rPr>
              <w:t>tải</w:t>
            </w:r>
            <w:r w:rsidRPr="007656EF">
              <w:rPr>
                <w:rFonts w:ascii="Times New Roman" w:eastAsia="Times New Roman" w:hAnsi="Times New Roman" w:cs="Times New Roman"/>
                <w:kern w:val="0"/>
                <w:lang w:val="vi-VN"/>
                <ns2:ligatures ns2:val="none"/>
              </w:rPr>
              <w:t xml:space="preserve"> hệ thống điện quốc gia và phụ tải hệ thống điện miền;</w:t>
            </w:r>
          </w:p>
          <w:p ns2:paraId="312B0E00"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kern w:val="0"/>
                <w:lang w:val="vi-VN"/>
                <ns2:ligatures ns2:val="none"/>
              </w:rPr>
              <w:t>- Giá trị nước, mực nước tối ưu của các nhà máy thủy điện, giá trị nước cao nhất của các nhà máy thủy điện tham gia thị trường điện cho tuần T;</w:t>
            </w:r>
          </w:p>
          <w:p ns2:paraId="5BC4EFFD"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kern w:val="0"/>
                <w:lang w:val="vi-VN"/>
                <ns2:ligatures ns2:val="none"/>
              </w:rPr>
              <w:t xml:space="preserve">- Mực nước giới hạn tuần của các hồ chứa thủy điện có khả năng điều tiết </w:t>
            </w:r>
            <w:r w:rsidRPr="007656EF">
              <w:rPr>
                <w:rFonts w:ascii="Times New Roman" w:eastAsia="Times New Roman" w:hAnsi="Times New Roman" w:cs="Times New Roman"/>
                <w:kern w:val="0"/>
                <w:szCs w:val="28"/>
                <w:lang w:val="vi-VN"/>
                <ns2:ligatures ns2:val="none"/>
              </w:rPr>
              <w:t>từ 02 ngày trở lên</w:t>
            </w:r>
            <w:r w:rsidRPr="007656EF">
              <w:rPr>
                <w:rFonts w:ascii="Times New Roman" w:eastAsia="Times New Roman" w:hAnsi="Times New Roman" w:cs="Times New Roman"/>
                <w:kern w:val="0"/>
                <w:lang w:val="vi-VN"/>
                <ns2:ligatures ns2:val="none"/>
              </w:rPr>
              <w:t>;</w:t>
            </w:r>
          </w:p>
          <w:p ns2:paraId="2D379C85" ns2:textId="77777777" w:rsidR="002E16F4" w:rsidRPr="007656EF" w:rsidRDefault="002E16F4" w:rsidP="002E16F4">
            <w:pPr>
              <w:widowControl w:val="0"/>
              <w:spacing w:beforeLines="10" w:before="24" w:afterLines="10" w:after="24" w:line="240" w:lineRule="auto"/>
              <w:jc w:val="both"/>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kern w:val="0"/>
                <w:lang w:val="vi-VN"/>
                <ns2:ligatures ns2:val="none"/>
              </w:rPr>
              <w:t>- Lịch bảo dưỡng sửa chữa nguồn và lưới điện tuần tới.</w:t>
            </w:r>
          </w:p>
        </w:tc>
      </w:tr>
    </w:tbl>
    <w:p ns2:paraId="45338334" ns2:textId="77777777" w:rsidR="002E16F4" w:rsidRPr="007656EF" w:rsidRDefault="002E16F4" w:rsidP="002E16F4">
      <w:pPr>
        <w:spacing w:after="0" w:line="240" w:lineRule="auto"/>
        <w:rPr>
          <w:rFonts w:ascii="Times New Roman" w:eastAsia="Times New Roman" w:hAnsi="Times New Roman" w:cs="Times New Roman"/>
          <w:kern w:val="0"/>
          <w:szCs w:val="28"/>
          <w:lang w:val="vi-VN"/>
          <ns2:ligatures ns2:val="none"/>
        </w:rPr>
      </w:pPr>
    </w:p>
    <w:p ns2:paraId="643D4CF6" ns2:textId="77777777" w:rsidR="002E16F4" w:rsidRPr="007656EF" w:rsidRDefault="002E16F4" w:rsidP="002E16F4">
      <w:pPr>
        <w:spacing w:after="0" w:line="240" w:lineRule="auto"/>
        <w:rPr>
          <w:rFonts w:ascii="Times New Roman" w:eastAsia="Times New Roman" w:hAnsi="Times New Roman" w:cs="Times New Roman"/>
          <w:i/>
          <w:kern w:val="0"/>
          <w:lang w:val="vi-VN"/>
          <ns2:ligatures ns2:val="none"/>
        </w:rPr>
      </w:pPr>
      <w:r w:rsidRPr="007656EF">
        <w:rPr>
          <w:rFonts w:ascii="Times New Roman" w:eastAsia="Times New Roman" w:hAnsi="Times New Roman" w:cs="Times New Roman"/>
          <w:b/>
          <w:i/>
          <w:kern w:val="0"/>
          <w:sz w:val="28"/>
          <w:szCs w:val="28"/>
          <w:lang w:val="vi-VN"/>
          <ns2:ligatures ns2:val="none"/>
        </w:rPr>
        <w:t>Ghi chú:</w:t>
      </w:r>
    </w:p>
    <w:p ns2:paraId="1EBE68DD" ns2:textId="77777777" w:rsidR="002E16F4" w:rsidRPr="007656EF" w:rsidRDefault="002E16F4" w:rsidP="002E16F4">
      <w:pPr>
        <w:spacing w:after="0" w:line="240" w:lineRule="auto"/>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kern w:val="0"/>
          <w:sz w:val="28"/>
          <w:szCs w:val="28"/>
          <w:lang w:val="vi-VN"/>
          <ns2:ligatures ns2:val="none"/>
        </w:rPr>
        <w:t xml:space="preserve">ĐVMĐ:  </w:t>
      </w:r>
      <w:r w:rsidRPr="007656EF">
        <w:rPr>
          <w:rFonts w:ascii="Times New Roman" w:eastAsia="Times New Roman" w:hAnsi="Times New Roman" w:cs="Times New Roman"/>
          <w:kern w:val="0"/>
          <w:sz w:val="28"/>
          <w:szCs w:val="28"/>
          <w:lang w:val="vi-VN"/>
          <ns2:ligatures ns2:val="none"/>
        </w:rPr>
        <w:tab/>
        <w:t>Đơn vị mua điện</w:t>
      </w:r>
    </w:p>
    <w:p ns2:paraId="09C9A48E" ns2:textId="77777777" w:rsidR="002E16F4" w:rsidRPr="007656EF" w:rsidRDefault="002E16F4" w:rsidP="002E16F4">
      <w:pPr>
        <w:spacing w:after="0" w:line="240" w:lineRule="auto"/>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kern w:val="0"/>
          <w:sz w:val="28"/>
          <w:szCs w:val="28"/>
          <w:lang w:val="vi-VN"/>
          <ns2:ligatures ns2:val="none"/>
        </w:rPr>
        <w:t>KCN:</w:t>
      </w:r>
      <w:r w:rsidRPr="007656EF">
        <w:rPr>
          <w:rFonts w:ascii="Times New Roman" w:eastAsia="Times New Roman"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ab/>
        <w:t>Khu công nghiệp</w:t>
      </w:r>
    </w:p>
    <w:p ns2:paraId="17BA8CE4" ns2:textId="77777777" w:rsidR="002E16F4" w:rsidRPr="007656EF" w:rsidRDefault="002E16F4" w:rsidP="002E16F4">
      <w:pPr>
        <w:spacing w:after="0" w:line="240" w:lineRule="auto"/>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kern w:val="0"/>
          <w:sz w:val="28"/>
          <w:szCs w:val="28"/>
          <w:lang w:val="vi-VN"/>
          <ns2:ligatures ns2:val="none"/>
        </w:rPr>
        <w:t>NMĐ:</w:t>
      </w:r>
      <w:r w:rsidRPr="007656EF">
        <w:rPr>
          <w:rFonts w:ascii="Times New Roman" w:eastAsia="Times New Roman" w:hAnsi="Times New Roman" w:cs="Times New Roman"/>
          <w:kern w:val="0"/>
          <w:sz w:val="28"/>
          <w:szCs w:val="28"/>
          <w:lang w:val="vi-VN"/>
          <ns2:ligatures ns2:val="none"/>
        </w:rPr>
        <w:tab/>
        <w:t>Nhà máy điện</w:t>
      </w:r>
    </w:p>
    <w:p ns2:paraId="6ABBCE3C" ns2:textId="77777777" w:rsidR="002E16F4" w:rsidRPr="007656EF" w:rsidRDefault="002E16F4" w:rsidP="002E16F4">
      <w:pPr>
        <w:spacing w:after="0" w:line="240" w:lineRule="auto"/>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kern w:val="0"/>
          <w:sz w:val="28"/>
          <w:szCs w:val="28"/>
          <w:lang w:val="vi-VN"/>
          <ns2:ligatures ns2:val="none"/>
        </w:rPr>
        <w:t xml:space="preserve">NPT:   </w:t>
      </w:r>
      <w:r w:rsidRPr="007656EF">
        <w:rPr>
          <w:rFonts w:ascii="Times New Roman" w:eastAsia="Times New Roman" w:hAnsi="Times New Roman" w:cs="Times New Roman"/>
          <w:kern w:val="0"/>
          <w:sz w:val="28"/>
          <w:szCs w:val="28"/>
          <w:lang w:val="vi-VN"/>
          <ns2:ligatures ns2:val="none"/>
        </w:rPr>
        <w:tab/>
        <w:t>Tổng công ty truyền tải điện quốc gia</w:t>
      </w:r>
    </w:p>
    <w:p ns2:paraId="41E3B19B" ns2:textId="77777777" w:rsidR="002E16F4" w:rsidRPr="007656EF" w:rsidRDefault="002E16F4" w:rsidP="002E16F4">
      <w:pPr>
        <w:spacing w:after="0" w:line="240" w:lineRule="auto"/>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kern w:val="0"/>
          <w:sz w:val="28"/>
          <w:szCs w:val="28"/>
          <w:lang w:val="vi-VN"/>
          <ns2:ligatures ns2:val="none"/>
        </w:rPr>
        <w:t>PCs:</w:t>
      </w:r>
      <w:r w:rsidRPr="007656EF">
        <w:rPr>
          <w:rFonts w:ascii="Times New Roman" w:eastAsia="Times New Roman" w:hAnsi="Times New Roman" w:cs="Times New Roman"/>
          <w:kern w:val="0"/>
          <w:sz w:val="28"/>
          <w:szCs w:val="28"/>
          <w:lang w:val="vi-VN"/>
          <ns2:ligatures ns2:val="none"/>
        </w:rPr>
        <w:tab/>
      </w:r>
      <w:r w:rsidRPr="007656EF">
        <w:rPr>
          <w:rFonts w:ascii="Times New Roman" w:eastAsia="Times New Roman" w:hAnsi="Times New Roman" w:cs="Times New Roman"/>
          <w:kern w:val="0"/>
          <w:sz w:val="28"/>
          <w:szCs w:val="28"/>
          <w:lang w:val="vi-VN"/>
          <ns2:ligatures ns2:val="none"/>
        </w:rPr>
        <w:tab/>
        <w:t>Các Tổng công ty điện lực thuộc EVN</w:t>
      </w:r>
    </w:p>
    <w:p ns2:paraId="57217108" ns2:textId="77777777" w:rsidR="002E16F4" w:rsidRPr="007656EF" w:rsidRDefault="002E16F4" w:rsidP="002E16F4">
      <w:pPr>
        <w:spacing w:after="0" w:line="240" w:lineRule="auto"/>
        <w:rPr>
          <w:rFonts w:ascii="Times New Roman" w:eastAsia="Times New Roman" w:hAnsi="Times New Roman" w:cs="Times New Roman"/>
          <w:kern w:val="0"/>
          <w:sz w:val="28"/>
          <w:szCs w:val="28"/>
          <w:lang w:val="vi-VN"/>
          <ns2:ligatures ns2:val="none"/>
        </w:rPr>
      </w:pPr>
      <w:r w:rsidRPr="007656EF">
        <w:rPr>
          <w:rFonts w:ascii="Times New Roman" w:eastAsia="Times New Roman" w:hAnsi="Times New Roman" w:cs="Times New Roman"/>
          <w:kern w:val="0"/>
          <w:sz w:val="28"/>
          <w:szCs w:val="28"/>
          <w:lang w:val="vi-VN"/>
          <ns2:ligatures ns2:val="none"/>
        </w:rPr>
        <w:t xml:space="preserve">NSMO: </w:t>
      </w:r>
      <w:r w:rsidRPr="007656EF">
        <w:rPr>
          <w:rFonts w:ascii="Times New Roman" w:eastAsia="Times New Roman" w:hAnsi="Times New Roman" w:cs="Times New Roman"/>
          <w:kern w:val="0"/>
          <w:sz w:val="28"/>
          <w:szCs w:val="28"/>
          <w:lang w:val="vi-VN"/>
          <ns2:ligatures ns2:val="none"/>
        </w:rPr>
        <w:tab/>
        <w:t>Đơn vị vận hành hệ thống điện và thị trường điện</w:t>
      </w:r>
    </w:p>
    <w:p ns2:paraId="38FA250F" ns2:textId="77777777" w:rsidR="002E16F4" w:rsidRPr="007656EF" w:rsidRDefault="002E16F4" w:rsidP="002E16F4">
      <w:pPr>
        <w:spacing w:after="0" w:line="240" w:lineRule="auto"/>
        <w:rPr>
          <w:rFonts w:ascii="Times New Roman" w:eastAsia="Times New Roman" w:hAnsi="Times New Roman" w:cs="Times New Roman"/>
          <w:kern w:val="0"/>
          <w:lang w:val="vi-VN"/>
          <ns2:ligatures ns2:val="none"/>
        </w:rPr>
      </w:pPr>
      <w:r w:rsidRPr="007656EF">
        <w:rPr>
          <w:rFonts w:ascii="Times New Roman" w:eastAsia="Times New Roman" w:hAnsi="Times New Roman" w:cs="Times New Roman"/>
          <w:kern w:val="0"/>
          <w:sz w:val="28"/>
          <w:szCs w:val="28"/>
          <w:lang w:val="vi-VN"/>
          <ns2:ligatures ns2:val="none"/>
        </w:rPr>
        <w:t>EVN:            Tập đoàn Điện lực Việt Nam</w:t>
      </w:r>
    </w:p>
    <w:p ns2:paraId="6F6C9287" ns2:textId="42A996F0" w:rsidR="002E16F4" w:rsidRPr="007656EF" w:rsidRDefault="002E16F4" w:rsidP="002E16F4">
      <w:pPr>
        <w:widowControl w:val="0"/>
        <w:spacing w:after="0" w:line="252" w:lineRule="auto"/>
        <w:jc w:val="center"/>
        <w:outlineLvl w:val="0"/>
        <w:rPr>
          <w:rFonts w:ascii="Times New Roman" w:eastAsia="PMingLiU" w:hAnsi="Times New Roman" w:cs="Times New Roman"/>
          <w:b/>
          <w:bCs/>
          <w:kern w:val="32"/>
          <w:sz w:val="28"/>
          <w:szCs w:val="28"/>
          <w:lang w:val="vi-VN"/>
          <ns2:ligatures ns2:val="none"/>
        </w:rPr>
        <w:sectPr w:rsidR="002E16F4" w:rsidRPr="007656EF" w:rsidSect="00804CE8">
          <w:headerReference w:type="even" r:id="rId201"/>
          <w:headerReference w:type="default" r:id="rId202"/>
          <w:footerReference w:type="default" r:id="rId203"/>
          <w:headerReference w:type="first" r:id="rId204"/>
          <w:footnotePr>
            <w:numRestart w:val="eachSect"/>
          </w:footnotePr>
          <w:pgSz w:w="16834" w:h="11909" w:orient="landscape" w:code="9"/>
          <w:pgMar w:top="1134" w:right="1134" w:bottom="1134" w:left="1701" w:header="720" w:footer="562" w:gutter="0"/>
          <w:cols w:space="720"/>
          <w:docGrid w:linePitch="326"/>
        </w:sectPr>
      </w:pPr>
    </w:p>
    <w:p ns2:paraId="1DF6A76E" ns2:textId="77777777" w:rsidR="002E16F4" w:rsidRPr="007656EF" w:rsidRDefault="002E16F4" w:rsidP="002E16F4">
      <w:pPr>
        <w:widowControl w:val="0"/>
        <w:spacing w:after="0" w:line="240" w:lineRule="auto"/>
        <w:jc w:val="center"/>
        <w:outlineLvl w:val="0"/>
        <w:rPr>
          <w:rFonts w:ascii="Times New Roman" w:eastAsia="PMingLiU" w:hAnsi="Times New Roman" w:cs="Times New Roman"/>
          <w:b/>
          <w:bCs/>
          <w:color w:val="000000"/>
          <w:kern w:val="32"/>
          <w:sz w:val="28"/>
          <w:szCs w:val="28"/>
          <w:lang w:val="vi-VN"/>
          <ns2:ligatures ns2:val="none"/>
        </w:rPr>
      </w:pPr>
      <w:bookmarkStart w:id="6496" w:name="_Toc369598309"/>
      <w:bookmarkStart w:id="6497" w:name="_Toc368399584"/>
      <w:bookmarkStart w:id="6498" w:name="_Toc372722881"/>
      <w:bookmarkStart w:id="6499" w:name="BMCM0507"/>
      <w:bookmarkStart w:id="6500" w:name="SD0708"/>
      <w:bookmarkStart w:id="6501" w:name="_Toc369598311"/>
      <w:bookmarkStart w:id="6502" w:name="_Toc368399586"/>
      <w:bookmarkStart w:id="6503" w:name="_Toc372722883"/>
      <w:bookmarkStart w:id="6504" w:name="_Toc369598313"/>
      <w:bookmarkStart w:id="6505" w:name="_Toc368399588"/>
      <w:bookmarkStart w:id="6506" w:name="_Toc372722885"/>
      <w:bookmarkStart w:id="6507" w:name="_Toc369598315"/>
      <w:bookmarkStart w:id="6508" w:name="_Toc368399590"/>
      <w:bookmarkStart w:id="6509" w:name="_Toc372722887"/>
      <w:bookmarkStart w:id="6510" w:name="_Toc368399592"/>
      <w:bookmarkStart w:id="6511" w:name="_Toc369598317"/>
      <w:bookmarkStart w:id="6512" w:name="_Toc368399594"/>
      <w:bookmarkStart w:id="6513" w:name="_Toc372722889"/>
      <w:bookmarkStart w:id="6514" w:name="_Toc369598321"/>
      <w:bookmarkStart w:id="6515" w:name="_Toc368399596"/>
      <w:bookmarkStart w:id="6516" w:name="_Toc372722891"/>
      <w:bookmarkStart w:id="6517" w:name="_Toc319399696"/>
      <w:bookmarkStart w:id="6518" w:name="_Toc319399697"/>
      <w:bookmarkStart w:id="6519" w:name="_Toc319399698"/>
      <w:bookmarkStart w:id="6520" w:name="_Toc319399699"/>
      <w:bookmarkStart w:id="6521" w:name="_Toc319399700"/>
      <w:bookmarkStart w:id="6522" w:name="_Toc319399701"/>
      <w:bookmarkStart w:id="6523" w:name="_Toc319399702"/>
      <w:bookmarkStart w:id="6524" w:name="_Toc319399703"/>
      <w:bookmarkStart w:id="6525" w:name="_Toc319399704"/>
      <w:bookmarkStart w:id="6526" w:name="_Toc319399730"/>
      <w:bookmarkStart w:id="6527" w:name="_Toc319399731"/>
      <w:bookmarkStart w:id="6528" w:name="_Toc319399732"/>
      <w:bookmarkStart w:id="6529" w:name="_Toc319399733"/>
      <w:bookmarkStart w:id="6530" w:name="_Toc368399598"/>
      <w:bookmarkStart w:id="6531" w:name="_Toc372722893"/>
      <w:bookmarkStart w:id="6532" w:name="_Toc369598323"/>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r w:rsidRPr="007656EF">
        <w:rPr>
          <w:rFonts w:ascii="Times New Roman" w:eastAsia="PMingLiU" w:hAnsi="Times New Roman" w:cs="Times New Roman"/>
          <w:b/>
          <w:bCs/>
          <w:color w:val="000000"/>
          <w:kern w:val="32"/>
          <w:sz w:val="28"/>
          <w:szCs w:val="28"/>
          <w:lang w:val="vi-VN"/>
          <ns2:ligatures ns2:val="none"/>
        </w:rPr>
        <w:lastRenderedPageBreak/>
        <w:t>Phụ lục II</w:t>
      </w:r>
      <w:r w:rsidRPr="007656EF">
        <w:rPr>
          <w:rFonts w:ascii="Times New Roman" w:eastAsia="PMingLiU" w:hAnsi="Times New Roman" w:cs="Times New Roman"/>
          <w:b/>
          <w:bCs/>
          <w:color w:val="000000"/>
          <w:kern w:val="32"/>
          <w:sz w:val="28"/>
          <w:szCs w:val="28"/>
          <w:lang w:val="vi-VN"/>
          <ns2:ligatures ns2:val="none"/>
        </w:rPr>
        <w:br/>
        <w:t xml:space="preserve">QUY TRÌNH LẬP LỊCH HUY ĐỘNG VÀ </w:t>
      </w:r>
      <w:r w:rsidRPr="007656EF">
        <w:rPr>
          <w:rFonts w:ascii="Times New Roman" w:eastAsia="PMingLiU" w:hAnsi="Times New Roman" w:cs="Times New Roman"/>
          <w:b/>
          <w:bCs/>
          <w:color w:val="000000"/>
          <w:kern w:val="32"/>
          <w:sz w:val="28"/>
          <w:szCs w:val="28"/>
          <w:lang w:val="vi-VN"/>
          <ns2:ligatures ns2:val="none"/>
        </w:rPr>
        <w:br/>
        <w:t>VẬN HÀNH THỜI GIAN THỰC</w:t>
      </w:r>
    </w:p>
    <w:p ns2:paraId="1A81E23B" ns2:textId="61FC8FF4" w:rsidR="002E16F4" w:rsidRPr="007656EF" w:rsidRDefault="002E16F4" w:rsidP="002E16F4">
      <w:pPr>
        <w:widowControl w:val="0"/>
        <w:spacing w:before="120" w:after="0" w:line="240" w:lineRule="auto"/>
        <w:jc w:val="center"/>
        <w:rPr>
          <w:rFonts w:ascii="Times New Roman" w:eastAsia="Times New Roman" w:hAnsi="Times New Roman" w:cs="Times New Roman"/>
          <w:i/>
          <w:color w:val="000000"/>
          <w:kern w:val="0"/>
          <w:sz w:val="28"/>
          <w:lang w:val="vi-VN"/>
          <ns2:ligatures ns2:val="none"/>
        </w:rPr>
      </w:pPr>
      <w:r w:rsidRPr="007656EF">
        <w:rPr>
          <w:rFonts w:ascii="Times New Roman" w:eastAsia="Times New Roman" w:hAnsi="Times New Roman" w:cs="Times New Roman"/>
          <w:i/>
          <w:color w:val="000000"/>
          <w:kern w:val="0"/>
          <w:sz w:val="28"/>
          <w:lang w:val="vi-VN"/>
          <ns2:ligatures ns2:val="none"/>
        </w:rPr>
        <w:t xml:space="preserve">(Ban hành kèm theo Thông tư số </w:t>
      </w:r>
      <w:r w:rsidRPr="003A427E">
        <w:rPr>
          <w:rFonts w:ascii="Times New Roman" w:eastAsia="Times New Roman" w:hAnsi="Times New Roman" w:cs="Times New Roman"/>
          <w:i/>
          <w:color w:val="000000"/>
          <w:kern w:val="0"/>
          <w:sz w:val="28"/>
          <w:lang w:val="vi-VN"/>
          <ns2:ligatures ns2:val="none"/>
        </w:rPr>
        <w:t>29</w:t>
      </w:r>
      <w:r w:rsidRPr="007656EF">
        <w:rPr>
          <w:rFonts w:ascii="Times New Roman" w:eastAsia="Times New Roman" w:hAnsi="Times New Roman" w:cs="Times New Roman"/>
          <w:i/>
          <w:color w:val="000000"/>
          <w:kern w:val="0"/>
          <w:sz w:val="28"/>
          <w:lang w:val="vi-VN"/>
          <ns2:ligatures ns2:val="none"/>
        </w:rPr>
        <w:t>/202</w:t>
      </w:r>
      <w:r w:rsidRPr="003A427E">
        <w:rPr>
          <w:rFonts w:ascii="Times New Roman" w:eastAsia="Times New Roman" w:hAnsi="Times New Roman" w:cs="Times New Roman"/>
          <w:i/>
          <w:color w:val="000000"/>
          <w:kern w:val="0"/>
          <w:sz w:val="28"/>
          <w:lang w:val="vi-VN"/>
          <ns2:ligatures ns2:val="none"/>
        </w:rPr>
        <w:t>6</w:t>
      </w:r>
      <w:r w:rsidRPr="007656EF">
        <w:rPr>
          <w:rFonts w:ascii="Times New Roman" w:eastAsia="Times New Roman" w:hAnsi="Times New Roman" w:cs="Times New Roman"/>
          <w:i/>
          <w:color w:val="000000"/>
          <w:kern w:val="0"/>
          <w:sz w:val="28"/>
          <w:lang w:val="vi-VN"/>
          <ns2:ligatures ns2:val="none"/>
        </w:rPr>
        <w:t xml:space="preserve">/TT-BCT ngày </w:t>
      </w:r>
      <w:r w:rsidRPr="003A427E">
        <w:rPr>
          <w:rFonts w:ascii="Times New Roman" w:eastAsia="Times New Roman" w:hAnsi="Times New Roman" w:cs="Times New Roman"/>
          <w:i/>
          <w:color w:val="000000"/>
          <w:kern w:val="0"/>
          <w:sz w:val="28"/>
          <w:lang w:val="vi-VN"/>
          <ns2:ligatures ns2:val="none"/>
        </w:rPr>
        <w:t xml:space="preserve">02 </w:t>
      </w:r>
      <w:r w:rsidRPr="007656EF">
        <w:rPr>
          <w:rFonts w:ascii="Times New Roman" w:eastAsia="Times New Roman" w:hAnsi="Times New Roman" w:cs="Times New Roman"/>
          <w:i/>
          <w:color w:val="000000"/>
          <w:kern w:val="0"/>
          <w:sz w:val="28"/>
          <w:lang w:val="vi-VN"/>
          <ns2:ligatures ns2:val="none"/>
        </w:rPr>
        <w:t xml:space="preserve">tháng </w:t>
      </w:r>
      <w:r w:rsidRPr="003A427E">
        <w:rPr>
          <w:rFonts w:ascii="Times New Roman" w:eastAsia="Times New Roman" w:hAnsi="Times New Roman" w:cs="Times New Roman"/>
          <w:i/>
          <w:color w:val="000000"/>
          <w:kern w:val="0"/>
          <w:sz w:val="28"/>
          <w:lang w:val="vi-VN"/>
          <ns2:ligatures ns2:val="none"/>
        </w:rPr>
        <w:t xml:space="preserve">6 </w:t>
      </w:r>
      <w:r w:rsidRPr="007656EF">
        <w:rPr>
          <w:rFonts w:ascii="Times New Roman" w:eastAsia="Times New Roman" w:hAnsi="Times New Roman" w:cs="Times New Roman"/>
          <w:i/>
          <w:color w:val="000000"/>
          <w:kern w:val="0"/>
          <w:sz w:val="28"/>
          <w:lang w:val="vi-VN"/>
          <ns2:ligatures ns2:val="none"/>
        </w:rPr>
        <w:t>năm 202</w:t>
      </w:r>
      <w:r w:rsidRPr="003A427E">
        <w:rPr>
          <w:rFonts w:ascii="Times New Roman" w:eastAsia="Times New Roman" w:hAnsi="Times New Roman" w:cs="Times New Roman"/>
          <w:i/>
          <w:color w:val="000000"/>
          <w:kern w:val="0"/>
          <w:sz w:val="28"/>
          <w:lang w:val="vi-VN"/>
          <ns2:ligatures ns2:val="none"/>
        </w:rPr>
        <w:t>6</w:t>
      </w:r>
      <w:r w:rsidRPr="007656EF">
        <w:rPr>
          <w:rFonts w:ascii="Times New Roman" w:eastAsia="Times New Roman" w:hAnsi="Times New Roman" w:cs="Times New Roman"/>
          <w:i/>
          <w:color w:val="000000"/>
          <w:kern w:val="0"/>
          <w:sz w:val="28"/>
          <w:lang w:val="vi-VN"/>
          <ns2:ligatures ns2:val="none"/>
        </w:rPr>
        <w:t xml:space="preserve"> của Bộ trưởng Bộ Công Thương quy định vận hành thị trường bán buôn điện cạnh tranh) </w:t>
      </w:r>
    </w:p>
    <w:p ns2:paraId="03D0BEEA" ns2:textId="77777777" w:rsidR="002E16F4" w:rsidRPr="007656EF" w:rsidRDefault="002E16F4" w:rsidP="002E16F4">
      <w:pPr>
        <w:widowControl w:val="0"/>
        <w:spacing w:before="120" w:after="0" w:line="252" w:lineRule="auto"/>
        <w:jc w:val="center"/>
        <w:outlineLvl w:val="0"/>
        <w:rPr>
          <w:rFonts w:ascii="Times New Roman" w:eastAsia="PMingLiU" w:hAnsi="Times New Roman" w:cs="Times New Roman"/>
          <w:b/>
          <w:bCs/>
          <w:color w:val="000000"/>
          <w:kern w:val="32"/>
          <w:sz w:val="28"/>
          <w:szCs w:val="28"/>
          <w:lang w:val="vi-VN"/>
          <ns2:ligatures ns2:val="none"/>
        </w:rPr>
      </w:pPr>
      <w:r w:rsidRPr="007656EF">
        <w:rPr>
          <w:rFonts w:ascii="Times New Roman" w:eastAsia="PMingLiU" w:hAnsi="Times New Roman" w:cs="Times New Roman"/>
          <w:b/>
          <w:bCs/>
          <w:color w:val="000000"/>
          <w:kern w:val="32"/>
          <w:sz w:val="28"/>
          <w:szCs w:val="28"/>
          <w:lang w:val="vi-VN"/>
          <ns2:ligatures ns2:val="none"/>
        </w:rPr>
        <w:t>Chương I</w:t>
      </w:r>
      <w:r w:rsidRPr="007656EF">
        <w:rPr>
          <w:rFonts w:ascii="Times New Roman" w:eastAsia="PMingLiU" w:hAnsi="Times New Roman" w:cs="Times New Roman"/>
          <w:b/>
          <w:bCs/>
          <w:color w:val="000000"/>
          <w:kern w:val="32"/>
          <w:sz w:val="28"/>
          <w:szCs w:val="28"/>
          <w:lang w:val="vi-VN"/>
          <ns2:ligatures ns2:val="none"/>
        </w:rPr>
        <w:br/>
      </w:r>
      <w:bookmarkStart w:id="6533" w:name="_Toc259171349"/>
      <w:bookmarkStart w:id="6534" w:name="_Toc293303804"/>
      <w:r w:rsidRPr="007656EF">
        <w:rPr>
          <w:rFonts w:ascii="Times New Roman" w:eastAsia="PMingLiU" w:hAnsi="Times New Roman" w:cs="Times New Roman"/>
          <w:b/>
          <w:bCs/>
          <w:color w:val="000000"/>
          <w:kern w:val="32"/>
          <w:sz w:val="28"/>
          <w:szCs w:val="28"/>
          <w:lang w:val="vi-VN"/>
          <ns2:ligatures ns2:val="none"/>
        </w:rPr>
        <w:t xml:space="preserve">CÁC NGUYÊN TẮC </w:t>
      </w:r>
      <w:bookmarkEnd w:id="6533"/>
      <w:bookmarkEnd w:id="6534"/>
      <w:r w:rsidRPr="007656EF">
        <w:rPr>
          <w:rFonts w:ascii="Times New Roman" w:eastAsia="PMingLiU" w:hAnsi="Times New Roman" w:cs="Times New Roman"/>
          <w:b/>
          <w:bCs/>
          <w:color w:val="000000"/>
          <w:kern w:val="32"/>
          <w:sz w:val="28"/>
          <w:szCs w:val="28"/>
          <ns2:ligatures ns2:val="none"/>
        </w:rPr>
        <w:t>CHUNG</w:t>
      </w:r>
    </w:p>
    <w:p ns2:paraId="7A38C370"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535" w:name="_Toc293303805"/>
      <w:bookmarkStart w:id="6536" w:name="_Toc259171350"/>
      <w:r w:rsidRPr="003A427E">
        <w:rPr>
          <w:rFonts w:ascii="Times New Roman" w:eastAsia="PMingLiU" w:hAnsi="Times New Roman" w:cs="Times New Roman"/>
          <w:b/>
          <w:color w:val="000000"/>
          <w:kern w:val="0"/>
          <w:sz w:val="28"/>
          <w:szCs w:val="28"/>
          <w:lang w:val="vi-VN" w:bidi="th-TH"/>
          <ns2:ligatures ns2:val="none"/>
        </w:rPr>
        <w:t>Điều 1. Công bố và cung cấp thông tin</w:t>
      </w:r>
      <w:bookmarkEnd w:id="6535"/>
    </w:p>
    <w:p ns2:paraId="6EAE94D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 xml:space="preserve">Các đơn vị có trách nhiệm công bố và cung cấp thông tin theo quy định </w:t>
      </w:r>
      <w:r w:rsidRPr="003A427E">
        <w:rPr>
          <w:rFonts w:ascii="Times New Roman" w:eastAsia="PMingLiU" w:hAnsi="Times New Roman" w:cs="Times New Roman"/>
          <w:color w:val="000000"/>
          <w:kern w:val="0"/>
          <w:sz w:val="28"/>
          <w:szCs w:val="28"/>
          <w:lang w:val="vi-VN"/>
          <ns2:ligatures ns2:val="none"/>
        </w:rPr>
        <w:t xml:space="preserve">về </w:t>
      </w:r>
      <w:r w:rsidRPr="007656EF">
        <w:rPr>
          <w:rFonts w:ascii="Times New Roman" w:eastAsia="PMingLiU" w:hAnsi="Times New Roman" w:cs="Times New Roman"/>
          <w:color w:val="000000"/>
          <w:kern w:val="0"/>
          <w:sz w:val="28"/>
          <w:szCs w:val="28"/>
          <w:lang w:val="vi-VN"/>
          <ns2:ligatures ns2:val="none"/>
        </w:rPr>
        <w:t xml:space="preserve">Quy trình Quản lý, vận hành hệ thống công nghệ thông tin điều hành thị trường điện tại </w:t>
      </w:r>
      <w:r w:rsidRPr="003A427E">
        <w:rPr>
          <w:rFonts w:ascii="Times New Roman" w:eastAsia="PMingLiU" w:hAnsi="Times New Roman" w:cs="Times New Roman"/>
          <w:color w:val="000000"/>
          <w:kern w:val="0"/>
          <w:sz w:val="28"/>
          <w:szCs w:val="28"/>
          <w:lang w:val="vi-VN"/>
          <ns2:ligatures ns2:val="none"/>
        </w:rPr>
        <w:t xml:space="preserve">Phụ lục V Thông tư này </w:t>
      </w:r>
      <w:r w:rsidRPr="007656EF">
        <w:rPr>
          <w:rFonts w:ascii="Times New Roman" w:eastAsia="PMingLiU" w:hAnsi="Times New Roman" w:cs="Times New Roman"/>
          <w:color w:val="000000"/>
          <w:kern w:val="0"/>
          <w:sz w:val="28"/>
          <w:szCs w:val="28"/>
          <w:lang w:val="vi-VN"/>
          <ns2:ligatures ns2:val="none"/>
        </w:rPr>
        <w:t>theo thứ tự ưu tiên sau đây:</w:t>
      </w:r>
    </w:p>
    <w:p ns2:paraId="3A92328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Trang thông tin điện tử thị trường điện.</w:t>
      </w:r>
    </w:p>
    <w:p ns2:paraId="15A89D0A"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Thư điện tử từ địa chỉ do các đơn vị đăng ký với Đơn vị vận hành hệ thống điện và thị trường điện.</w:t>
      </w:r>
    </w:p>
    <w:p ns2:paraId="009D4D1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 xml:space="preserve">Các đơn vị phát điện chỉ thực hiện công bố và cung cấp thông tin theo quy định tại khoản 2 Điều này khi đã thông báo và nhận được sự chấp thuận của Đơn vị vận hành hệ thống điện và thị trường điện. </w:t>
      </w:r>
    </w:p>
    <w:p ns2:paraId="2DA4527D"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537" w:name="_Toc293303807"/>
      <w:r w:rsidRPr="003A427E">
        <w:rPr>
          <w:rFonts w:ascii="Times New Roman" w:eastAsia="PMingLiU" w:hAnsi="Times New Roman" w:cs="Times New Roman"/>
          <w:b/>
          <w:color w:val="000000"/>
          <w:kern w:val="0"/>
          <w:sz w:val="28"/>
          <w:szCs w:val="28"/>
          <w:lang w:val="vi-VN" w:bidi="th-TH"/>
          <ns2:ligatures ns2:val="none"/>
        </w:rPr>
        <w:t>Điều 2. Giới hạn giá chào</w:t>
      </w:r>
      <w:bookmarkEnd w:id="6536"/>
      <w:bookmarkEnd w:id="6537"/>
      <w:r w:rsidRPr="003A427E">
        <w:rPr>
          <w:rFonts w:ascii="Times New Roman" w:eastAsia="PMingLiU" w:hAnsi="Times New Roman" w:cs="Times New Roman"/>
          <w:b/>
          <w:color w:val="000000"/>
          <w:kern w:val="0"/>
          <w:sz w:val="28"/>
          <w:szCs w:val="28"/>
          <w:lang w:val="vi-VN" w:bidi="th-TH"/>
          <ns2:ligatures ns2:val="none"/>
        </w:rPr>
        <w:t xml:space="preserve"> </w:t>
      </w:r>
    </w:p>
    <w:p ns2:paraId="13FD500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 xml:space="preserve">Giới hạn giá chào của các tổ máy phát điện trên thị trường điện tuân </w:t>
      </w:r>
      <w:r w:rsidRPr="003A427E">
        <w:rPr>
          <w:rFonts w:ascii="Times New Roman" w:eastAsia="PMingLiU" w:hAnsi="Times New Roman" w:cs="Times New Roman"/>
          <w:color w:val="000000"/>
          <w:kern w:val="0"/>
          <w:sz w:val="28"/>
          <w:szCs w:val="28"/>
          <w:lang w:val="vi-VN"/>
          <ns2:ligatures ns2:val="none"/>
        </w:rPr>
        <w:t xml:space="preserve">thủ </w:t>
      </w:r>
      <w:r w:rsidRPr="007656EF">
        <w:rPr>
          <w:rFonts w:ascii="Times New Roman" w:eastAsia="PMingLiU" w:hAnsi="Times New Roman" w:cs="Times New Roman"/>
          <w:color w:val="000000"/>
          <w:kern w:val="0"/>
          <w:sz w:val="28"/>
          <w:szCs w:val="28"/>
          <w:lang w:val="vi-VN"/>
          <ns2:ligatures ns2:val="none"/>
        </w:rPr>
        <w:t>theo quy định tại Điều 1</w:t>
      </w:r>
      <w:r w:rsidRPr="003A427E">
        <w:rPr>
          <w:rFonts w:ascii="Times New Roman" w:eastAsia="PMingLiU" w:hAnsi="Times New Roman" w:cs="Times New Roman"/>
          <w:color w:val="000000"/>
          <w:kern w:val="0"/>
          <w:sz w:val="28"/>
          <w:szCs w:val="28"/>
          <w:lang w:val="vi-VN"/>
          <ns2:ligatures ns2:val="none"/>
        </w:rPr>
        <w:t>5</w:t>
      </w:r>
      <w:r w:rsidRPr="007656EF">
        <w:rPr>
          <w:rFonts w:ascii="Times New Roman" w:eastAsia="PMingLiU" w:hAnsi="Times New Roman" w:cs="Times New Roman"/>
          <w:color w:val="000000"/>
          <w:kern w:val="0"/>
          <w:sz w:val="28"/>
          <w:szCs w:val="28"/>
          <w:lang w:val="vi-VN"/>
          <ns2:ligatures ns2:val="none"/>
        </w:rPr>
        <w:t xml:space="preserve"> Thông tư này. </w:t>
      </w:r>
    </w:p>
    <w:p ns2:paraId="77F471AC"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538" w:name="_Ref529894762"/>
      <w:bookmarkStart w:id="6539" w:name="_Ref529894891"/>
      <w:bookmarkStart w:id="6540" w:name="_Ref530826493"/>
      <w:bookmarkStart w:id="6541" w:name="_Ref531130990"/>
      <w:bookmarkStart w:id="6542" w:name="_Ref531184649"/>
      <w:bookmarkStart w:id="6543" w:name="_Ref531356850"/>
      <w:bookmarkStart w:id="6544" w:name="_Ref531356871"/>
      <w:bookmarkStart w:id="6545" w:name="_Toc293303808"/>
      <w:r w:rsidRPr="007656EF">
        <w:rPr>
          <w:rFonts w:ascii="Times New Roman" w:eastAsia="PMingLiU" w:hAnsi="Times New Roman" w:cs="Times New Roman"/>
          <w:b/>
          <w:color w:val="000000"/>
          <w:kern w:val="0"/>
          <w:sz w:val="28"/>
          <w:szCs w:val="28"/>
          <w:lang w:val="vi-VN" w:bidi="th-TH"/>
          <ns2:ligatures ns2:val="none"/>
        </w:rPr>
        <w:t xml:space="preserve">Điều 3. Giá trần bản chào của nhà máy </w:t>
      </w:r>
      <w:r w:rsidRPr="003A427E">
        <w:rPr>
          <w:rFonts w:ascii="Times New Roman" w:eastAsia="PMingLiU" w:hAnsi="Times New Roman" w:cs="Times New Roman"/>
          <w:b/>
          <w:color w:val="000000"/>
          <w:kern w:val="0"/>
          <w:sz w:val="28"/>
          <w:szCs w:val="28"/>
          <w:lang w:val="vi-VN" w:bidi="th-TH"/>
          <ns2:ligatures ns2:val="none"/>
        </w:rPr>
        <w:t>thủy</w:t>
      </w:r>
      <w:r w:rsidRPr="007656EF">
        <w:rPr>
          <w:rFonts w:ascii="Times New Roman" w:eastAsia="PMingLiU" w:hAnsi="Times New Roman" w:cs="Times New Roman"/>
          <w:b/>
          <w:color w:val="000000"/>
          <w:kern w:val="0"/>
          <w:sz w:val="28"/>
          <w:szCs w:val="28"/>
          <w:lang w:val="vi-VN" w:bidi="th-TH"/>
          <ns2:ligatures ns2:val="none"/>
        </w:rPr>
        <w:t xml:space="preserve"> điện</w:t>
      </w:r>
      <w:bookmarkEnd w:id="6538"/>
      <w:bookmarkEnd w:id="6539"/>
      <w:bookmarkEnd w:id="6540"/>
      <w:bookmarkEnd w:id="6541"/>
      <w:bookmarkEnd w:id="6542"/>
      <w:bookmarkEnd w:id="6543"/>
      <w:bookmarkEnd w:id="6544"/>
      <w:r w:rsidRPr="007656EF">
        <w:rPr>
          <w:rFonts w:ascii="Times New Roman" w:eastAsia="PMingLiU" w:hAnsi="Times New Roman" w:cs="Times New Roman"/>
          <w:b/>
          <w:color w:val="000000"/>
          <w:kern w:val="0"/>
          <w:sz w:val="28"/>
          <w:szCs w:val="28"/>
          <w:lang w:val="vi-VN" w:bidi="th-TH"/>
          <ns2:ligatures ns2:val="none"/>
        </w:rPr>
        <w:t xml:space="preserve"> </w:t>
      </w:r>
    </w:p>
    <w:p ns2:paraId="77B9DA77" ns2:textId="77777777" w:rsidR="002E16F4" w:rsidRPr="00115CC5"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spacing w:val="-4"/>
          <w:kern w:val="0"/>
          <w:sz w:val="28"/>
          <w:szCs w:val="26"/>
          <w:lang w:val="vi-VN"/>
          <ns2:ligatures ns2:val="none"/>
        </w:rPr>
      </w:pPr>
      <w:r w:rsidRPr="00115CC5">
        <w:rPr>
          <w:rFonts w:ascii="Times New Roman" w:eastAsia="PMingLiU" w:hAnsi="Times New Roman" w:cs="Times New Roman"/>
          <w:bCs/>
          <w:iCs/>
          <w:color w:val="000000"/>
          <w:spacing w:val="-4"/>
          <w:kern w:val="0"/>
          <w:sz w:val="28"/>
          <w:szCs w:val="26"/>
          <w:lang w:val="vi-VN"/>
          <ns2:ligatures ns2:val="none"/>
        </w:rPr>
        <w:t>Đơn vị vận hành hệ thống điện và thị trường điện có trách nhiệm tính toán giá trần bản chào của các nhà máy thủy điện theo quy định tại Điều 4</w:t>
      </w:r>
      <w:r w:rsidRPr="003A427E">
        <w:rPr>
          <w:rFonts w:ascii="Times New Roman" w:eastAsia="PMingLiU" w:hAnsi="Times New Roman" w:cs="Times New Roman"/>
          <w:bCs/>
          <w:iCs/>
          <w:color w:val="000000"/>
          <w:spacing w:val="-4"/>
          <w:kern w:val="0"/>
          <w:sz w:val="28"/>
          <w:szCs w:val="26"/>
          <w:lang w:val="vi-VN"/>
          <ns2:ligatures ns2:val="none"/>
        </w:rPr>
        <w:t>4</w:t>
      </w:r>
      <w:r w:rsidRPr="00115CC5">
        <w:rPr>
          <w:rFonts w:ascii="Times New Roman" w:eastAsia="PMingLiU" w:hAnsi="Times New Roman" w:cs="Times New Roman"/>
          <w:bCs/>
          <w:iCs/>
          <w:color w:val="000000"/>
          <w:spacing w:val="-4"/>
          <w:kern w:val="0"/>
          <w:sz w:val="28"/>
          <w:szCs w:val="26"/>
          <w:lang w:val="vi-VN"/>
          <ns2:ligatures ns2:val="none"/>
        </w:rPr>
        <w:t xml:space="preserve"> Thông tư này và công bố kết quả tính toán theo thời gian biểu quy định tại Sơ đồ 0</w:t>
      </w:r>
      <w:r w:rsidRPr="003A427E">
        <w:rPr>
          <w:rFonts w:ascii="Times New Roman" w:eastAsia="PMingLiU" w:hAnsi="Times New Roman" w:cs="Times New Roman"/>
          <w:bCs/>
          <w:iCs/>
          <w:color w:val="000000"/>
          <w:spacing w:val="-4"/>
          <w:kern w:val="0"/>
          <w:sz w:val="28"/>
          <w:szCs w:val="26"/>
          <w:lang w:val="vi-VN"/>
          <ns2:ligatures ns2:val="none"/>
        </w:rPr>
        <w:t>5</w:t>
      </w:r>
      <w:r w:rsidRPr="00115CC5">
        <w:rPr>
          <w:rFonts w:ascii="Times New Roman" w:eastAsia="PMingLiU" w:hAnsi="Times New Roman" w:cs="Times New Roman"/>
          <w:bCs/>
          <w:iCs/>
          <w:color w:val="000000"/>
          <w:spacing w:val="-4"/>
          <w:kern w:val="0"/>
          <w:sz w:val="28"/>
          <w:szCs w:val="26"/>
          <w:lang w:val="vi-VN"/>
          <ns2:ligatures ns2:val="none"/>
        </w:rPr>
        <w:t xml:space="preserve"> Phụ lục này.</w:t>
      </w:r>
    </w:p>
    <w:p ns2:paraId="2FFEFCF2"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546" w:name="_Toc293303810"/>
      <w:bookmarkEnd w:id="6545"/>
      <w:r w:rsidRPr="003A427E">
        <w:rPr>
          <w:rFonts w:ascii="Times New Roman" w:eastAsia="PMingLiU" w:hAnsi="Times New Roman" w:cs="Times New Roman"/>
          <w:b/>
          <w:color w:val="000000"/>
          <w:kern w:val="0"/>
          <w:sz w:val="28"/>
          <w:szCs w:val="28"/>
          <w:lang w:val="vi-VN" w:bidi="th-TH"/>
          <ns2:ligatures ns2:val="none"/>
        </w:rPr>
        <w:t>Điều 4. Bản chào giá mặc định</w:t>
      </w:r>
      <w:bookmarkEnd w:id="6546"/>
    </w:p>
    <w:p ns2:paraId="643A912D"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3A427E">
        <w:rPr>
          <w:rFonts w:ascii="Times New Roman" w:eastAsia="PMingLiU" w:hAnsi="Times New Roman" w:cs="Times New Roman"/>
          <w:bCs/>
          <w:iCs/>
          <w:color w:val="000000"/>
          <w:kern w:val="0"/>
          <w:sz w:val="28"/>
          <w:szCs w:val="26"/>
          <w:lang w:val="vi-VN"/>
          <ns2:ligatures ns2:val="none"/>
        </w:rPr>
        <w:t>Bản chào giá mặc định của nhà máy điện tuân theo quy định tại khoản 3 Điều 53 Thông tư này</w:t>
      </w:r>
      <w:r w:rsidRPr="007656EF">
        <w:rPr>
          <w:rFonts w:ascii="Times New Roman" w:eastAsia="PMingLiU" w:hAnsi="Times New Roman" w:cs="Times New Roman"/>
          <w:bCs/>
          <w:iCs/>
          <w:color w:val="000000"/>
          <w:kern w:val="0"/>
          <w:sz w:val="28"/>
          <w:szCs w:val="26"/>
          <w:lang w:val="vi-VN"/>
          <ns2:ligatures ns2:val="none"/>
        </w:rPr>
        <w:t>.</w:t>
      </w:r>
      <w:r w:rsidRPr="003A427E">
        <w:rPr>
          <w:rFonts w:ascii="Times New Roman" w:eastAsia="PMingLiU" w:hAnsi="Times New Roman" w:cs="Times New Roman"/>
          <w:bCs/>
          <w:iCs/>
          <w:color w:val="000000"/>
          <w:kern w:val="0"/>
          <w:sz w:val="28"/>
          <w:szCs w:val="26"/>
          <w:lang w:val="vi-VN"/>
          <ns2:ligatures ns2:val="none"/>
        </w:rPr>
        <w:t xml:space="preserve"> </w:t>
      </w:r>
      <w:r w:rsidRPr="007656EF">
        <w:rPr>
          <w:rFonts w:ascii="Times New Roman" w:eastAsia="PMingLiU" w:hAnsi="Times New Roman" w:cs="Times New Roman"/>
          <w:bCs/>
          <w:iCs/>
          <w:color w:val="000000"/>
          <w:kern w:val="0"/>
          <w:sz w:val="28"/>
          <w:szCs w:val="26"/>
          <w:lang w:val="vi-VN"/>
          <ns2:ligatures ns2:val="none"/>
        </w:rPr>
        <w:t xml:space="preserve">Đơn vị chào giá có trách nhiệm xây dựng bộ bản chào mặc định áp dụng cho tuần tới của các tổ máy thủy điện và nộp cho Đơn vị vận hành hệ thống điện và thị trường điện trước 11h30 ngày chủ nhật hằng tuần. Trong trường hợp Đơn vị chào giá không gửi bản chào giá mặc định hoặc bản chào mặc định không đúng quy định, Đơn vị vận hành hệ thống điện và thị trường điện có trách nhiệm xây dựng bản chào giá mặc định theo nguyên tắc quy định tại khoản </w:t>
      </w:r>
      <w:r w:rsidRPr="003A427E">
        <w:rPr>
          <w:rFonts w:ascii="Times New Roman" w:eastAsia="PMingLiU" w:hAnsi="Times New Roman" w:cs="Times New Roman"/>
          <w:bCs/>
          <w:iCs/>
          <w:color w:val="000000"/>
          <w:kern w:val="0"/>
          <w:sz w:val="28"/>
          <w:szCs w:val="26"/>
          <w:lang w:val="vi-VN"/>
          <ns2:ligatures ns2:val="none"/>
        </w:rPr>
        <w:t>4</w:t>
      </w:r>
      <w:r w:rsidRPr="007656EF">
        <w:rPr>
          <w:rFonts w:ascii="Times New Roman" w:eastAsia="PMingLiU" w:hAnsi="Times New Roman" w:cs="Times New Roman"/>
          <w:bCs/>
          <w:iCs/>
          <w:color w:val="000000"/>
          <w:kern w:val="0"/>
          <w:sz w:val="28"/>
          <w:szCs w:val="26"/>
          <w:lang w:val="vi-VN"/>
          <ns2:ligatures ns2:val="none"/>
        </w:rPr>
        <w:t xml:space="preserve"> Điều 53 Thông tư này cho tổ máy để sử dụng làm bản chào giá lập lịch. </w:t>
      </w:r>
    </w:p>
    <w:p ns2:paraId="35E04D34"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547" w:name="_Toc281479071"/>
      <w:bookmarkStart w:id="6548" w:name="_Toc281479358"/>
      <w:bookmarkStart w:id="6549" w:name="_Toc281479072"/>
      <w:bookmarkStart w:id="6550" w:name="_Toc281479359"/>
      <w:bookmarkStart w:id="6551" w:name="_Toc281479075"/>
      <w:bookmarkStart w:id="6552" w:name="_Toc281479362"/>
      <w:bookmarkStart w:id="6553" w:name="_Toc293303813"/>
      <w:bookmarkStart w:id="6554" w:name="_Ref3241022"/>
      <w:bookmarkStart w:id="6555" w:name="_Toc238639569"/>
      <w:bookmarkStart w:id="6556" w:name="_Toc239143356"/>
      <w:bookmarkStart w:id="6557" w:name="_Toc239214727"/>
      <w:bookmarkStart w:id="6558" w:name="_Toc240797878"/>
      <w:bookmarkStart w:id="6559" w:name="_Toc240954900"/>
      <w:bookmarkStart w:id="6560" w:name="_Toc259171356"/>
      <w:bookmarkEnd w:id="6547"/>
      <w:bookmarkEnd w:id="6548"/>
      <w:bookmarkEnd w:id="6549"/>
      <w:bookmarkEnd w:id="6550"/>
      <w:bookmarkEnd w:id="6551"/>
      <w:bookmarkEnd w:id="6552"/>
      <w:r w:rsidRPr="007656EF">
        <w:rPr>
          <w:rFonts w:ascii="Times New Roman" w:eastAsia="PMingLiU" w:hAnsi="Times New Roman" w:cs="Times New Roman"/>
          <w:b/>
          <w:color w:val="000000"/>
          <w:kern w:val="0"/>
          <w:sz w:val="28"/>
          <w:szCs w:val="28"/>
          <w:lang w:val="vi-VN" w:bidi="th-TH"/>
          <ns2:ligatures ns2:val="none"/>
        </w:rPr>
        <w:t>Điều 5. Xuất, nhập khẩu điện trong lập lịch huy động</w:t>
      </w:r>
      <w:bookmarkEnd w:id="6553"/>
      <w:bookmarkEnd w:id="6554"/>
    </w:p>
    <w:p ns2:paraId="78FEA645"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Sản lượng điện năng xuất khẩu trong lập lịch huy động được tính như phụ tải tại điểm xuất khẩu và được dùng để tính toán dự báo phụ tải hệ thống phục vụ lập lịch huy động ngày tới và chu kỳ giao dịch tới.</w:t>
      </w:r>
    </w:p>
    <w:p ns2:paraId="5C3D91D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lastRenderedPageBreak/>
        <w:t xml:space="preserve">2. </w:t>
      </w:r>
      <w:r w:rsidRPr="007656EF">
        <w:rPr>
          <w:rFonts w:ascii="Times New Roman" w:eastAsia="PMingLiU" w:hAnsi="Times New Roman" w:cs="Times New Roman"/>
          <w:color w:val="000000"/>
          <w:kern w:val="0"/>
          <w:sz w:val="28"/>
          <w:szCs w:val="28"/>
          <w:lang w:val="vi-VN"/>
          <ns2:ligatures ns2:val="none"/>
        </w:rPr>
        <w:t>Sản lượng điện năng nhập khẩu trong lập lịch huy động được tính như nguồn phải phát với biểu đồ đã được công bố trước trong lập lịch huy động ngày tới và chu kỳ giao dịch tới.</w:t>
      </w:r>
    </w:p>
    <w:p ns2:paraId="41119B3C"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6. Nguyên tắc cung cấp khí cho phát điện</w:t>
      </w:r>
    </w:p>
    <w:p ns2:paraId="5B7D1F5E" ns2:textId="77777777" w:rsidR="002E16F4" w:rsidRPr="007656EF" w:rsidRDefault="002E16F4" w:rsidP="002E16F4">
      <w:pPr>
        <w:keepNext/>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Đơn vị phát điện có trách nhiệm phối hợp với đơn vị cấp khí và vận hành hệ thống khí để bảo đảm cung cấp khí cho phát điện theo quy định của cơ quan nhà nước có thẩm quyền. </w:t>
      </w:r>
    </w:p>
    <w:p ns2:paraId="6A29396E"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7. Nguyên tắc sử dụng nguồn khí</w:t>
      </w:r>
    </w:p>
    <w:p ns2:paraId="4A8D1A76" ns2:textId="77777777" w:rsidR="002E16F4" w:rsidRPr="007656EF" w:rsidRDefault="002E16F4"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Bảo đảm cung cấp khí cho các nhà máy điện có ràng buộc về bao tiêu.</w:t>
      </w:r>
    </w:p>
    <w:p ns2:paraId="223CF11E" ns2:textId="77777777" w:rsidR="002E16F4" w:rsidRPr="007656EF" w:rsidRDefault="002E16F4"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 xml:space="preserve">Tính toán việc sử dụng khí của các nhà máy điện trực tiếp tham gia thị trường điện căn cứ theo lịch huy động được lập theo bản chào giá của các Đơn vị phát điện trên cơ sở sử dụng tối ưu nguồn khí theo quy định tại </w:t>
      </w:r>
      <w:r w:rsidRPr="007656EF">
        <w:rPr>
          <w:rFonts w:ascii="Times New Roman" w:eastAsia="PMingLiU" w:hAnsi="Times New Roman" w:cs="Times New Roman"/>
          <w:color w:val="000000"/>
          <w:kern w:val="0"/>
          <w:sz w:val="28"/>
          <w:lang w:val="vi-VN"/>
          <ns2:ligatures ns2:val="none"/>
        </w:rPr>
        <w:t>Điều 16</w:t>
      </w:r>
      <w:r w:rsidRPr="007656EF">
        <w:rPr>
          <w:rFonts w:ascii="Times New Roman" w:eastAsia="PMingLiU" w:hAnsi="Times New Roman" w:cs="Times New Roman"/>
          <w:color w:val="000000"/>
          <w:kern w:val="0"/>
          <w:sz w:val="28"/>
          <w:szCs w:val="28"/>
          <w:lang w:val="vi-VN"/>
          <ns2:ligatures ns2:val="none"/>
        </w:rPr>
        <w:t xml:space="preserve"> Phụ lục này.</w:t>
      </w:r>
    </w:p>
    <w:p ns2:paraId="16FAD3FB"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561" w:name="_Nguyên_tắc_xác"/>
      <w:bookmarkStart w:id="6562" w:name="_Ref5111718"/>
      <w:bookmarkStart w:id="6563" w:name="_Ref533583791"/>
      <w:bookmarkEnd w:id="6561"/>
      <w:r w:rsidRPr="007656EF">
        <w:rPr>
          <w:rFonts w:ascii="Times New Roman" w:eastAsia="PMingLiU" w:hAnsi="Times New Roman" w:cs="Times New Roman"/>
          <w:b/>
          <w:color w:val="000000"/>
          <w:kern w:val="0"/>
          <w:sz w:val="28"/>
          <w:szCs w:val="28"/>
          <w:lang w:val="vi-VN" w:bidi="th-TH"/>
          <ns2:ligatures ns2:val="none"/>
        </w:rPr>
        <w:t>Điều 8. Nguyên tắc lựa chọn tổ máy cung cấp dịch vụ điều khiển tần số thứ cấp</w:t>
      </w:r>
      <w:bookmarkEnd w:id="6562"/>
    </w:p>
    <w:p ns2:paraId="2FA313FC" ns2:textId="77777777" w:rsidR="002E16F4" w:rsidRPr="007656EF" w:rsidRDefault="002E16F4" w:rsidP="002E16F4">
      <w:pPr>
        <w:widowControl w:val="0"/>
        <w:adjustRightInd w:val="0"/>
        <w:spacing w:before="120" w:after="120" w:line="240" w:lineRule="auto"/>
        <w:ind w:left="-10"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Các tổ máy cung cấp dịch vụ điều khiển tần số thứ cấp phải bảo đảm yêu cầu kỹ thuật của các tổ máy cung cấp dịch vụ điều khiển tần số thứ cấp theo quy định tại </w:t>
      </w:r>
      <w:r w:rsidRPr="007656EF">
        <w:rPr>
          <w:rFonts w:ascii="Times New Roman" w:eastAsia="PMingLiU" w:hAnsi="Times New Roman" w:cs="Times New Roman"/>
          <w:color w:val="000000"/>
          <w:kern w:val="0"/>
          <w:sz w:val="28"/>
          <w:szCs w:val="28"/>
          <w:lang w:val="vi-VN"/>
          <ns2:ligatures ns2:val="none"/>
        </w:rPr>
        <w:t xml:space="preserve">Quy định hệ thống </w:t>
      </w:r>
      <w:r w:rsidRPr="007656EF">
        <w:rPr>
          <w:rFonts w:ascii="Times New Roman" w:eastAsia="PMingLiU" w:hAnsi="Times New Roman" w:cs="Times New Roman"/>
          <w:color w:val="000000"/>
          <w:kern w:val="0"/>
          <w:sz w:val="28"/>
          <w:lang w:val="vi-VN"/>
          <ns2:ligatures ns2:val="none"/>
        </w:rPr>
        <w:t xml:space="preserve">truyền tải điện, phân phối điện và đo đếm điện năng và </w:t>
      </w:r>
      <w:r w:rsidRPr="007656EF">
        <w:rPr>
          <w:rFonts w:ascii="Times New Roman" w:eastAsia="PMingLiU" w:hAnsi="Times New Roman" w:cs="Times New Roman"/>
          <w:color w:val="000000"/>
          <w:kern w:val="0"/>
          <w:sz w:val="28"/>
          <w:szCs w:val="28"/>
          <w:lang w:val="vi-VN"/>
          <ns2:ligatures ns2:val="none"/>
        </w:rPr>
        <w:t xml:space="preserve">Quy định điều độ, vận hành, thao tác, xử lý sự cố, khởi động đen và khôi phục hệ thống điện quốc gia </w:t>
      </w:r>
      <w:r w:rsidRPr="007656EF">
        <w:rPr>
          <w:rFonts w:ascii="Times New Roman" w:eastAsia="PMingLiU" w:hAnsi="Times New Roman" w:cs="Times New Roman"/>
          <w:color w:val="000000"/>
          <w:kern w:val="0"/>
          <w:sz w:val="28"/>
          <w:lang w:val="vi-VN"/>
          <ns2:ligatures ns2:val="none"/>
        </w:rPr>
        <w:t>do Bộ Công Thương ban hành.</w:t>
      </w:r>
    </w:p>
    <w:p ns2:paraId="1E426F2F" ns2:textId="77777777" w:rsidR="002E16F4" w:rsidRPr="007656EF" w:rsidRDefault="002E16F4" w:rsidP="002E16F4">
      <w:pPr>
        <w:widowControl w:val="0"/>
        <w:adjustRightInd w:val="0"/>
        <w:spacing w:before="120" w:after="120" w:line="240" w:lineRule="auto"/>
        <w:ind w:left="-10"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Việc lựa chọn tổ máy cung cấp dịch vụ điều khiển tần số thứ cấp được thực hiện theo thứ tự ưu tiên như sau:</w:t>
      </w:r>
    </w:p>
    <w:p ns2:paraId="75B0203C"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Bảo đảm các ràng buộc vận hành của hệ thống điện quốc gia và hệ thống điện miền;</w:t>
      </w:r>
    </w:p>
    <w:p ns2:paraId="00D1868D"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Tốc độ tăng giảm tải;</w:t>
      </w:r>
    </w:p>
    <w:p ns2:paraId="0123804E"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Bảo đảm tối ưu chi phí mua điện;</w:t>
      </w:r>
    </w:p>
    <w:p ns2:paraId="49FDE2D7"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d) Bảo đảm tối ưu sử dụng nước.</w:t>
      </w:r>
      <w:r w:rsidRPr="007656EF">
        <w:rPr>
          <w:rFonts w:ascii="Times New Roman" w:eastAsia="PMingLiU" w:hAnsi="Times New Roman" w:cs="Times New Roman"/>
          <w:bCs/>
          <w:iCs/>
          <w:color w:val="000000"/>
          <w:kern w:val="0"/>
          <w:sz w:val="28"/>
          <w:szCs w:val="26"/>
          <w:lang w:val="vi-VN"/>
          <ns2:ligatures ns2:val="none"/>
        </w:rPr>
        <w:tab/>
      </w:r>
    </w:p>
    <w:p ns2:paraId="2BF4216B"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564" w:name="_Ref5114337"/>
      <w:r w:rsidRPr="007656EF">
        <w:rPr>
          <w:rFonts w:ascii="Times New Roman" w:eastAsia="PMingLiU" w:hAnsi="Times New Roman" w:cs="Times New Roman"/>
          <w:b/>
          <w:color w:val="000000"/>
          <w:kern w:val="0"/>
          <w:sz w:val="28"/>
          <w:szCs w:val="28"/>
          <w:lang w:val="vi-VN" w:bidi="th-TH"/>
          <ns2:ligatures ns2:val="none"/>
        </w:rPr>
        <w:t>Điều 9. Các bước xác định lượng công suất cung cấp dịch vụ điều khiển tần số thứ cấp của các tổ máy trong chu kỳ giao dịch</w:t>
      </w:r>
      <w:bookmarkEnd w:id="6563"/>
      <w:bookmarkEnd w:id="6564"/>
    </w:p>
    <w:p ns2:paraId="4FB2BFCA"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Xác định nhu cầu công suất cung cấp dịch vụ điều khiển tần số thứ cấp cho từng chu kỳ giao dịch i theo quy định về xác định và vận hành dịch vụ phụ trợ tại </w:t>
      </w:r>
      <w:r w:rsidRPr="007656EF">
        <w:rPr>
          <w:rFonts w:ascii="Times New Roman" w:eastAsia="PMingLiU" w:hAnsi="Times New Roman" w:cs="Times New Roman"/>
          <w:color w:val="000000"/>
          <w:kern w:val="0"/>
          <w:sz w:val="28"/>
          <w:szCs w:val="28"/>
          <w:lang w:val="vi-VN"/>
          <ns2:ligatures ns2:val="none"/>
        </w:rPr>
        <w:t xml:space="preserve">Quy định hệ thống </w:t>
      </w:r>
      <w:r w:rsidRPr="007656EF">
        <w:rPr>
          <w:rFonts w:ascii="Times New Roman" w:eastAsia="PMingLiU" w:hAnsi="Times New Roman" w:cs="Times New Roman"/>
          <w:color w:val="000000"/>
          <w:kern w:val="0"/>
          <w:sz w:val="28"/>
          <w:lang w:val="vi-VN"/>
          <ns2:ligatures ns2:val="none"/>
        </w:rPr>
        <w:t xml:space="preserve">truyền tải điện, phân phối điện và đo đếm điện năng và </w:t>
      </w:r>
      <w:r w:rsidRPr="007656EF">
        <w:rPr>
          <w:rFonts w:ascii="Times New Roman" w:eastAsia="PMingLiU" w:hAnsi="Times New Roman" w:cs="Times New Roman"/>
          <w:color w:val="000000"/>
          <w:kern w:val="0"/>
          <w:sz w:val="28"/>
          <w:szCs w:val="28"/>
          <w:lang w:val="vi-VN"/>
          <ns2:ligatures ns2:val="none"/>
        </w:rPr>
        <w:t xml:space="preserve">Quy định điều độ, vận hành, thao tác, xử lý sự cố, khởi động đen và khôi phục hệ thống điện quốc gia </w:t>
      </w:r>
      <w:r w:rsidRPr="007656EF">
        <w:rPr>
          <w:rFonts w:ascii="Times New Roman" w:eastAsia="PMingLiU" w:hAnsi="Times New Roman" w:cs="Times New Roman"/>
          <w:color w:val="000000"/>
          <w:kern w:val="0"/>
          <w:sz w:val="28"/>
          <w:lang w:val="vi-VN"/>
          <ns2:ligatures ns2:val="none"/>
        </w:rPr>
        <w:t>do Bộ Công Thương ban hành.</w:t>
      </w:r>
    </w:p>
    <w:p ns2:paraId="177491E2" ns2:textId="77777777" w:rsidR="002E16F4" w:rsidRPr="003A427E"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Xác định danh sách các tổ máy cung cấp dịch vụ điều khiển tần số thứ cấp theo nguyên tắc quy định tại Điều 8 Phụ lục này bao gồm các tổ máy gián tiếp tham gia thị trường điện và trực tiếp tham gia thị trường điện (nếu có).</w:t>
      </w:r>
    </w:p>
    <w:p ns2:paraId="700CC883" ns2:textId="77777777" w:rsidR="00115CC5" w:rsidRPr="003A427E" w:rsidRDefault="00115CC5"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p>
    <w:p ns2:paraId="6E0D5B5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lastRenderedPageBreak/>
        <w:t xml:space="preserve">3. </w:t>
      </w:r>
      <w:r w:rsidRPr="007656EF">
        <w:rPr>
          <w:rFonts w:ascii="Times New Roman" w:eastAsia="PMingLiU" w:hAnsi="Times New Roman" w:cs="Times New Roman"/>
          <w:color w:val="000000"/>
          <w:kern w:val="0"/>
          <w:sz w:val="28"/>
          <w:lang w:val="vi-VN"/>
          <ns2:ligatures ns2:val="none"/>
        </w:rPr>
        <w:t>Sử dụng phần mềm lập lịch huy động, lập lịch có ràng buộc để tính toán biểu đồ huy động các tổ máy bảo đảm các ràng buộc kỹ thuật trong hệ thống điện và nhu cầu công suất của dịch vụ điều khiển tần số thứ cấp.</w:t>
      </w:r>
    </w:p>
    <w:p ns2:paraId="117653C8"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Tính toán tổng công suất của dịch vụ điều khiển tần số thứ cấp của các tổ máy gián tiếp tham gia thị trường điện chu kỳ giao dịch i trong danh sách được xác định tại khoản 2 Điều này căn cứ trên công suất công bố và kết quả huy động được quy định tại khoản 3 Điều này, theo công thức sau:</w:t>
      </w:r>
    </w:p>
    <w:p ns2:paraId="0378C93F" ns2:textId="77777777" w:rsidR="002E16F4" w:rsidRPr="007656EF" w:rsidRDefault="00B00495" w:rsidP="002E16F4">
      <w:pPr>
        <w:widowControl w:val="0"/>
        <w:spacing w:before="120" w:after="120" w:line="240" w:lineRule="auto"/>
        <w:ind w:left="720" w:firstLine="567"/>
        <w:jc w:val="center"/>
        <w:outlineLvl w:val="3"/>
        <w:rPr>
          <w:rFonts w:ascii="Times New Roman" w:eastAsia="PMingLiU" w:hAnsi="Times New Roman" w:cs="Times New Roman"/>
          <w:color w:val="000000"/>
          <w:kern w:val="0"/>
          <w:sz w:val="28"/>
          <w:szCs w:val="28"/>
          <w:lang w:val="vi-VN"/>
          <ns2:ligatures ns2:val="none"/>
        </w:rPr>
      </w:pPr>
      <ns11:oMathPara>
        <ns11:oMath>
          <ns11:sSub>
            <ns11:sSubPr>
              <ns11:ctrlPr>
                <w:rPr>
                  <w:rFonts w:ascii="Cambria Math" w:eastAsia="PMingLiU" w:hAnsi="Cambria Math" w:cs="Times New Roman"/>
                  <w:color w:val="000000"/>
                  <w:kern w:val="0"/>
                  <w:sz w:val="28"/>
                  <w:lang w:val="vi-VN"/>
                  <ns2:ligatures ns2:val="none"/>
                </w:rPr>
              </ns11:ctrlPr>
            </ns11:sSubPr>
            <ns11:e>
              <ns11:r>
                <w:rPr>
                  <w:rFonts w:ascii="Cambria Math" w:eastAsia="PMingLiU" w:hAnsi="Cambria Math" w:cs="Times New Roman"/>
                  <w:color w:val="000000"/>
                  <w:kern w:val="0"/>
                  <w:sz w:val="28"/>
                  <w:lang w:val="vi-VN"/>
                  <ns2:ligatures ns2:val="none"/>
                </w:rPr>
                <ns11:t>P</ns11:t>
              </ns11:r>
            </ns11:e>
            <ns11:sub>
              <ns11:r>
                <w:rPr>
                  <w:rFonts w:ascii="Cambria Math" w:eastAsia="PMingLiU" w:hAnsi="Cambria Math" w:cs="Times New Roman"/>
                  <w:color w:val="000000"/>
                  <w:kern w:val="0"/>
                  <w:sz w:val="28"/>
                  <w:lang w:val="vi-VN"/>
                  <ns2:ligatures ns2:val="none"/>
                </w:rPr>
                <ns11:t>dp</ns11:t>
              </ns11:r>
              <ns11:r>
                <ns11:rPr>
                  <ns11:sty ns11:val="p"/>
                </ns11:rPr>
                <w:rPr>
                  <w:rFonts w:ascii="Cambria Math" w:eastAsia="PMingLiU" w:hAnsi="Cambria Math" w:cs="Times New Roman"/>
                  <w:color w:val="000000"/>
                  <w:kern w:val="0"/>
                  <w:sz w:val="28"/>
                  <w:lang w:val="vi-VN"/>
                  <ns2:ligatures ns2:val="none"/>
                </w:rPr>
                <ns11:t>_</ns11:t>
              </ns11:r>
              <ns11:r>
                <w:rPr>
                  <w:rFonts w:ascii="Cambria Math" w:eastAsia="PMingLiU" w:hAnsi="Cambria Math" w:cs="Times New Roman"/>
                  <w:color w:val="000000"/>
                  <w:kern w:val="0"/>
                  <w:sz w:val="28"/>
                  <w:lang w:val="vi-VN"/>
                  <ns2:ligatures ns2:val="none"/>
                </w:rPr>
                <ns11:t>gt</ns11:t>
              </ns11:r>
              <ns11:r>
                <ns11:rPr>
                  <ns11:sty ns11:val="p"/>
                </ns11:rPr>
                <w:rPr>
                  <w:rFonts w:ascii="Cambria Math" w:eastAsia="PMingLiU" w:hAnsi="Cambria Math" w:cs="Times New Roman"/>
                  <w:color w:val="000000"/>
                  <w:kern w:val="0"/>
                  <w:sz w:val="28"/>
                  <w:lang w:val="vi-VN"/>
                  <ns2:ligatures ns2:val="none"/>
                </w:rPr>
                <ns11:t>,</ns11:t>
              </ns11:r>
              <ns11:r>
                <w:rPr>
                  <w:rFonts w:ascii="Cambria Math" w:eastAsia="PMingLiU" w:hAnsi="Cambria Math" w:cs="Times New Roman"/>
                  <w:color w:val="000000"/>
                  <w:kern w:val="0"/>
                  <w:sz w:val="28"/>
                  <w:lang w:val="vi-VN"/>
                  <ns2:ligatures ns2:val="none"/>
                </w:rPr>
                <ns11:t>i</ns11:t>
              </ns11:r>
            </ns11:sub>
          </ns11:sSub>
          <ns11:r>
            <w:rPr>
              <w:rFonts w:ascii="Cambria Math" w:eastAsia="PMingLiU" w:hAnsi="Cambria Math" w:cs="Times New Roman"/>
              <w:color w:val="000000"/>
              <w:kern w:val="0"/>
              <w:sz w:val="28"/>
              <w:lang w:val="vi-VN"/>
              <ns2:ligatures ns2:val="none"/>
            </w:rPr>
            <ns11:t>=</ns11:t>
          </ns11:r>
          <ns11:nary>
            <ns11:naryPr>
              <ns11:chr ns11:val="∑"/>
              <ns11:limLoc ns11:val="undOvr"/>
              <ns11:ctrlPr>
                <w:rPr>
                  <w:rFonts w:ascii="Cambria Math" w:eastAsia="PMingLiU" w:hAnsi="Cambria Math" w:cs="Times New Roman"/>
                  <w:color w:val="000000"/>
                  <w:kern w:val="0"/>
                  <w:sz w:val="28"/>
                  <w:szCs w:val="28"/>
                  <w:lang w:val="vi-VN"/>
                  <ns2:ligatures ns2:val="none"/>
                </w:rPr>
              </ns11:ctrlPr>
            </ns11:naryPr>
            <ns11:sub>
              <ns11:r>
                <w:rPr>
                  <w:rFonts w:ascii="Cambria Math" w:eastAsia="PMingLiU" w:hAnsi="Cambria Math" w:cs="Times New Roman"/>
                  <w:color w:val="000000"/>
                  <w:kern w:val="0"/>
                  <w:sz w:val="28"/>
                  <w:szCs w:val="28"/>
                  <w:lang w:val="vi-VN"/>
                  <ns2:ligatures ns2:val="none"/>
                </w:rPr>
                <ns11:t>G</ns11:t>
              </ns11:r>
              <ns11:r>
                <ns11:rPr>
                  <ns11:sty ns11:val="p"/>
                </ns11:rPr>
                <w:rPr>
                  <w:rFonts w:ascii="Cambria Math" w:eastAsia="PMingLiU" w:hAnsi="Cambria Math" w:cs="Times New Roman"/>
                  <w:color w:val="000000"/>
                  <w:kern w:val="0"/>
                  <w:sz w:val="28"/>
                  <w:szCs w:val="28"/>
                  <w:lang w:val="vi-VN"/>
                  <ns2:ligatures ns2:val="none"/>
                </w:rPr>
                <ns11:t>=1</ns11:t>
              </ns11:r>
            </ns11:sub>
            <ns11:sup>
              <ns11:r>
                <w:rPr>
                  <w:rFonts w:ascii="Cambria Math" w:eastAsia="PMingLiU" w:hAnsi="Cambria Math" w:cs="Times New Roman"/>
                  <w:color w:val="000000"/>
                  <w:kern w:val="0"/>
                  <w:sz w:val="28"/>
                  <w:szCs w:val="28"/>
                  <w:lang w:val="vi-VN"/>
                  <ns2:ligatures ns2:val="none"/>
                </w:rPr>
                <ns11:t>N</ns11:t>
              </ns11:r>
            </ns11:sup>
            <ns11:e>
              <ns11:r>
                <ns11:rPr>
                  <ns11:sty ns11:val="p"/>
                </ns11:rPr>
                <w:rPr>
                  <w:rFonts w:ascii="Cambria Math" w:eastAsia="PMingLiU" w:hAnsi="Cambria Math" w:cs="Times New Roman"/>
                  <w:color w:val="000000"/>
                  <w:kern w:val="0"/>
                  <w:sz w:val="28"/>
                  <w:szCs w:val="28"/>
                  <w:lang w:val="vi-VN"/>
                  <ns2:ligatures ns2:val="none"/>
                </w:rPr>
                <ns11:t>(</ns11:t>
              </ns11:r>
              <ns11:sSubSup>
                <ns11:sSubSupPr>
                  <ns11:ctrlPr>
                    <w:rPr>
                      <w:rFonts w:ascii="Cambria Math" w:eastAsia="PMingLiU" w:hAnsi="Cambria Math" w:cs="Times New Roman"/>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kd</ns11:t>
                  </ns11:r>
                  <ns11:d>
                    <ns11:dPr>
                      <ns11:ctrlPr>
                        <w:rPr>
                          <w:rFonts w:ascii="Cambria Math" w:eastAsia="PMingLiU" w:hAnsi="Cambria Math" w:cs="Times New Roman"/>
                          <w:color w:val="000000"/>
                          <w:kern w:val="0"/>
                          <w:sz w:val="28"/>
                          <w:szCs w:val="28"/>
                          <w:lang w:val="vi-VN"/>
                          <ns2:ligatures ns2:val="none"/>
                        </w:rPr>
                      </ns11:ctrlPr>
                    </ns11:dPr>
                    <ns11:e>
                      <ns11:r>
                        <w:rPr>
                          <w:rFonts w:ascii="Cambria Math" w:eastAsia="PMingLiU" w:hAnsi="Cambria Math" w:cs="Times New Roman"/>
                          <w:color w:val="000000"/>
                          <w:kern w:val="0"/>
                          <w:sz w:val="28"/>
                          <w:szCs w:val="28"/>
                          <w:lang w:val="vi-VN"/>
                          <ns2:ligatures ns2:val="none"/>
                        </w:rPr>
                        <ns11:t>i</ns11:t>
                      </ns11:r>
                    </ns11:e>
                  </ns11:d>
                </ns11:sub>
                <ns11:sup>
                  <ns11:r>
                    <w:rPr>
                      <w:rFonts w:ascii="Cambria Math" w:eastAsia="PMingLiU" w:hAnsi="Cambria Math" w:cs="Times New Roman"/>
                      <w:color w:val="000000"/>
                      <w:kern w:val="0"/>
                      <w:sz w:val="28"/>
                      <w:szCs w:val="28"/>
                      <w:lang w:val="vi-VN"/>
                      <ns2:ligatures ns2:val="none"/>
                    </w:rPr>
                    <ns11:t>G</ns11:t>
                  </ns11:r>
                </ns11:sup>
              </ns11:sSubSup>
              <ns11:r>
                <ns11:rPr>
                  <ns11:sty ns11:val="p"/>
                </ns11:rPr>
                <w:rPr>
                  <w:rFonts w:ascii="Cambria Math" w:eastAsia="PMingLiU" w:hAnsi="Cambria Math" w:cs="Times New Roman"/>
                  <w:color w:val="000000"/>
                  <w:kern w:val="0"/>
                  <w:sz w:val="28"/>
                  <w:szCs w:val="28"/>
                  <w:lang w:val="vi-VN"/>
                  <ns2:ligatures ns2:val="none"/>
                </w:rPr>
                <ns11:t>-</ns11:t>
              </ns11:r>
              <ns11:sSubSup>
                <ns11:sSubSupPr>
                  <ns11:ctrlPr>
                    <w:rPr>
                      <w:rFonts w:ascii="Cambria Math" w:eastAsia="PMingLiU" w:hAnsi="Cambria Math" w:cs="Times New Roman"/>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i</ns11:t>
                  </ns11:r>
                </ns11:sub>
                <ns11:sup>
                  <ns11:r>
                    <w:rPr>
                      <w:rFonts w:ascii="Cambria Math" w:eastAsia="PMingLiU" w:hAnsi="Cambria Math" w:cs="Times New Roman"/>
                      <w:color w:val="000000"/>
                      <w:kern w:val="0"/>
                      <w:sz w:val="28"/>
                      <w:szCs w:val="28"/>
                      <w:lang w:val="vi-VN"/>
                      <ns2:ligatures ns2:val="none"/>
                    </w:rPr>
                    <ns11:t>G</ns11:t>
                  </ns11:r>
                </ns11:sup>
              </ns11:sSubSup>
              <ns11:r>
                <ns11:rPr>
                  <ns11:sty ns11:val="p"/>
                </ns11:rPr>
                <w:rPr>
                  <w:rFonts w:ascii="Cambria Math" w:eastAsia="PMingLiU" w:hAnsi="Cambria Math" w:cs="Times New Roman"/>
                  <w:color w:val="000000"/>
                  <w:kern w:val="0"/>
                  <w:sz w:val="28"/>
                  <w:szCs w:val="28"/>
                  <w:lang w:val="vi-VN"/>
                  <ns2:ligatures ns2:val="none"/>
                </w:rPr>
                <ns11:t>)</ns11:t>
              </ns11:r>
            </ns11:e>
          </ns11:nary>
        </ns11:oMath>
      </ns11:oMathPara>
    </w:p>
    <w:p ns2:paraId="17A1D301" ns2:textId="77777777" w:rsidR="002E16F4" w:rsidRPr="007656EF" w:rsidRDefault="002E16F4"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Trong đó:</w:t>
      </w:r>
    </w:p>
    <w:p ns2:paraId="36289080" ns2:textId="77777777" w:rsidR="002E16F4" w:rsidRPr="007656EF" w:rsidRDefault="00B00495"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ns11:oMath>
        <ns11:sSub>
          <ns11:sSubPr>
            <ns11:ctrlPr>
              <w:rPr>
                <w:rFonts w:ascii="Cambria Math" w:eastAsia="PMingLiU" w:hAnsi="Cambria Math" w:cs="Times New Roman"/>
                <w:color w:val="000000"/>
                <w:kern w:val="0"/>
                <w:sz w:val="28"/>
                <ns2:ligatures ns2:val="none"/>
              </w:rPr>
            </ns11:ctrlPr>
          </ns11:sSubPr>
          <ns11:e>
            <ns11:r>
              <w:rPr>
                <w:rFonts w:ascii="Cambria Math" w:eastAsia="PMingLiU" w:hAnsi="Cambria Math" w:cs="Times New Roman"/>
                <w:color w:val="000000"/>
                <w:kern w:val="0"/>
                <w:sz w:val="28"/>
                <w:lang w:val="vi-VN"/>
                <ns2:ligatures ns2:val="none"/>
              </w:rPr>
              <ns11:t>P</ns11:t>
            </ns11:r>
          </ns11:e>
          <ns11:sub>
            <ns11:r>
              <w:rPr>
                <w:rFonts w:ascii="Cambria Math" w:eastAsia="PMingLiU" w:hAnsi="Cambria Math" w:cs="Times New Roman"/>
                <w:color w:val="000000"/>
                <w:kern w:val="0"/>
                <w:sz w:val="28"/>
                <w:lang w:val="vi-VN"/>
                <ns2:ligatures ns2:val="none"/>
              </w:rPr>
              <ns11:t>dp</ns11:t>
            </ns11:r>
            <ns11:r>
              <ns11:rPr>
                <ns11:sty ns11:val="p"/>
              </ns11:rPr>
              <w:rPr>
                <w:rFonts w:ascii="Cambria Math" w:eastAsia="PMingLiU" w:hAnsi="Cambria Math" w:cs="Times New Roman"/>
                <w:color w:val="000000"/>
                <w:kern w:val="0"/>
                <w:sz w:val="28"/>
                <w:lang w:val="vi-VN"/>
                <ns2:ligatures ns2:val="none"/>
              </w:rPr>
              <ns11:t>_</ns11:t>
            </ns11:r>
            <ns11:r>
              <w:rPr>
                <w:rFonts w:ascii="Cambria Math" w:eastAsia="PMingLiU" w:hAnsi="Cambria Math" w:cs="Times New Roman"/>
                <w:color w:val="000000"/>
                <w:kern w:val="0"/>
                <w:sz w:val="28"/>
                <w:lang w:val="vi-VN"/>
                <ns2:ligatures ns2:val="none"/>
              </w:rPr>
              <ns11:t>gt</ns11:t>
            </ns11:r>
            <ns11:r>
              <ns11:rPr>
                <ns11:sty ns11:val="p"/>
              </ns11:rPr>
              <w:rPr>
                <w:rFonts w:ascii="Cambria Math" w:eastAsia="PMingLiU" w:hAnsi="Cambria Math" w:cs="Times New Roman"/>
                <w:color w:val="000000"/>
                <w:kern w:val="0"/>
                <w:sz w:val="28"/>
                <w:lang w:val="vi-VN"/>
                <ns2:ligatures ns2:val="none"/>
              </w:rPr>
              <ns11:t>,</ns11:t>
            </ns11:r>
            <ns11:r>
              <w:rPr>
                <w:rFonts w:ascii="Cambria Math" w:eastAsia="PMingLiU" w:hAnsi="Cambria Math" w:cs="Times New Roman"/>
                <w:color w:val="000000"/>
                <w:kern w:val="0"/>
                <w:sz w:val="28"/>
                <w:lang w:val="vi-VN"/>
                <ns2:ligatures ns2:val="none"/>
              </w:rPr>
              <ns11:t>i</ns11:t>
            </ns11:r>
          </ns11:sub>
        </ns11:sSub>
      </ns11:oMath>
      <w:r w:rsidR="002E16F4" w:rsidRPr="007656EF">
        <w:rPr>
          <w:rFonts w:ascii="Times New Roman" w:eastAsia="PMingLiU" w:hAnsi="Times New Roman" w:cs="Times New Roman"/>
          <w:color w:val="000000"/>
          <w:kern w:val="0"/>
          <w:sz w:val="28"/>
          <w:lang w:val="vi-VN"/>
          <ns2:ligatures ns2:val="none"/>
        </w:rPr>
        <w:t xml:space="preserve">: Tổng </w:t>
      </w:r>
      <w:r w:rsidR="002E16F4" w:rsidRPr="007656EF">
        <w:rPr>
          <w:rFonts w:ascii="Times New Roman" w:eastAsia="PMingLiU" w:hAnsi="Times New Roman" w:cs="Times New Roman"/>
          <w:color w:val="000000"/>
          <w:kern w:val="0"/>
          <w:sz w:val="28"/>
          <w:szCs w:val="28"/>
          <w:lang w:val="vi-VN"/>
          <ns2:ligatures ns2:val="none"/>
        </w:rPr>
        <w:t xml:space="preserve">công suất cung cấp dịch vụ </w:t>
      </w:r>
      <w:r w:rsidR="002E16F4" w:rsidRPr="007656EF">
        <w:rPr>
          <w:rFonts w:ascii="Times New Roman" w:eastAsia="PMingLiU" w:hAnsi="Times New Roman" w:cs="Times New Roman"/>
          <w:color w:val="000000"/>
          <w:kern w:val="0"/>
          <w:sz w:val="28"/>
          <w:lang w:val="vi-VN"/>
          <ns2:ligatures ns2:val="none"/>
        </w:rPr>
        <w:t>điều khiển tần số thứ cấp</w:t>
      </w:r>
      <w:r w:rsidR="002E16F4" w:rsidRPr="007656EF">
        <w:rPr>
          <w:rFonts w:ascii="Times New Roman" w:eastAsia="PMingLiU" w:hAnsi="Times New Roman" w:cs="Times New Roman"/>
          <w:color w:val="000000"/>
          <w:kern w:val="0"/>
          <w:sz w:val="28"/>
          <w:szCs w:val="28"/>
          <w:lang w:val="vi-VN"/>
          <ns2:ligatures ns2:val="none"/>
        </w:rPr>
        <w:t xml:space="preserve"> của các tổ máy gián tiếp tham gia thị trường điện chu kỳ giao dịch i (MW);</w:t>
      </w:r>
    </w:p>
    <w:p ns2:paraId="4D3C4EBF" ns2:textId="77777777" w:rsidR="002E16F4" w:rsidRPr="007656EF" w:rsidRDefault="00B00495"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ns11:oMath>
        <ns11:sSubSup>
          <ns11:sSubSupPr>
            <ns11:ctrlPr>
              <w:rPr>
                <w:rFonts w:ascii="Cambria Math" w:eastAsia="PMingLiU" w:hAnsi="Cambria Math" w:cs="Times New Roman"/>
                <w:color w:val="000000"/>
                <w:kern w:val="0"/>
                <w:sz w:val="28"/>
                <ns2:ligatures ns2:val="none"/>
              </w:rPr>
            </ns11:ctrlPr>
          </ns11:sSubSupPr>
          <ns11:e>
            <ns11:r>
              <w:rPr>
                <w:rFonts w:ascii="Cambria Math" w:eastAsia="PMingLiU" w:hAnsi="Cambria Math" w:cs="Times New Roman"/>
                <w:color w:val="000000"/>
                <w:kern w:val="0"/>
                <w:sz w:val="28"/>
                <w:lang w:val="vi-VN"/>
                <ns2:ligatures ns2:val="none"/>
              </w:rPr>
              <ns11:t>P</ns11:t>
            </ns11:r>
          </ns11:e>
          <ns11:sub>
            <ns11:r>
              <w:rPr>
                <w:rFonts w:ascii="Cambria Math" w:eastAsia="PMingLiU" w:hAnsi="Cambria Math" w:cs="Times New Roman"/>
                <w:color w:val="000000"/>
                <w:kern w:val="0"/>
                <w:sz w:val="28"/>
                <w:lang w:val="vi-VN"/>
                <ns2:ligatures ns2:val="none"/>
              </w:rPr>
              <ns11:t>kd</ns11:t>
            </ns11:r>
            <ns11:d>
              <ns11:dPr>
                <ns11:ctrlPr>
                  <w:rPr>
                    <w:rFonts w:ascii="Cambria Math" w:eastAsia="PMingLiU" w:hAnsi="Cambria Math" w:cs="Times New Roman"/>
                    <w:color w:val="000000"/>
                    <w:kern w:val="0"/>
                    <w:sz w:val="28"/>
                    <ns2:ligatures ns2:val="none"/>
                  </w:rPr>
                </ns11:ctrlPr>
              </ns11:dPr>
              <ns11:e>
                <ns11:r>
                  <w:rPr>
                    <w:rFonts w:ascii="Cambria Math" w:eastAsia="PMingLiU" w:hAnsi="Cambria Math" w:cs="Times New Roman"/>
                    <w:color w:val="000000"/>
                    <w:kern w:val="0"/>
                    <w:sz w:val="28"/>
                    <w:lang w:val="vi-VN"/>
                    <ns2:ligatures ns2:val="none"/>
                  </w:rPr>
                  <ns11:t>i</ns11:t>
                </ns11:r>
              </ns11:e>
            </ns11:d>
          </ns11:sub>
          <ns11:sup>
            <ns11:r>
              <w:rPr>
                <w:rFonts w:ascii="Cambria Math" w:eastAsia="PMingLiU" w:hAnsi="Cambria Math" w:cs="Times New Roman"/>
                <w:color w:val="000000"/>
                <w:kern w:val="0"/>
                <w:sz w:val="28"/>
                <w:lang w:val="vi-VN"/>
                <ns2:ligatures ns2:val="none"/>
              </w:rPr>
              <ns11:t>G</ns11:t>
            </ns11:r>
          </ns11:sup>
        </ns11:sSubSup>
      </ns11:oMath>
      <w:r w:rsidR="002E16F4" w:rsidRPr="007656EF">
        <w:rPr>
          <w:rFonts w:ascii="Times New Roman" w:eastAsia="PMingLiU" w:hAnsi="Times New Roman" w:cs="Times New Roman"/>
          <w:color w:val="000000"/>
          <w:kern w:val="0"/>
          <w:sz w:val="28"/>
          <w:lang w:val="vi-VN"/>
          <ns2:ligatures ns2:val="none"/>
        </w:rPr>
        <w:t>: Công suất công bố của tổ máy G tại đầu cực máy phát điện trong chu kỳ i (MW);</w:t>
      </w:r>
    </w:p>
    <w:p ns2:paraId="1DA5E3D5" ns2:textId="77777777" w:rsidR="002E16F4" w:rsidRPr="007656EF" w:rsidRDefault="002E16F4"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G: Tổ máy G trong danh sách các tổ máy tham gia gián tiếp thị trường điện tại Khoản 2 Điều này;</w:t>
      </w:r>
    </w:p>
    <w:p ns2:paraId="0022322F" ns2:textId="77777777" w:rsidR="002E16F4" w:rsidRPr="007656EF" w:rsidRDefault="002E16F4"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i: Chu kỳ giao dịch thứ i;</w:t>
      </w:r>
    </w:p>
    <w:p ns2:paraId="3AEBD359" ns2:textId="77777777" w:rsidR="002E16F4" w:rsidRPr="007656EF" w:rsidRDefault="002E16F4"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N: Tổng số tổ máy tham gia gián tiếp thị trường điện trong danh sách tại khoản 2 Điều này;</w:t>
      </w:r>
    </w:p>
    <w:p ns2:paraId="0417BF80" ns2:textId="77777777" w:rsidR="002E16F4" w:rsidRPr="007656EF" w:rsidRDefault="00B00495"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ns11:oMath>
        <ns11:sSubSup>
          <ns11:sSubSupPr>
            <ns11:ctrlPr>
              <w:rPr>
                <w:rFonts w:ascii="Cambria Math" w:eastAsia="PMingLiU" w:hAnsi="Cambria Math" w:cs="Times New Roman"/>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i</ns11:t>
            </ns11:r>
          </ns11:sub>
          <ns11:sup>
            <ns11:r>
              <w:rPr>
                <w:rFonts w:ascii="Cambria Math" w:eastAsia="PMingLiU" w:hAnsi="Cambria Math" w:cs="Times New Roman"/>
                <w:color w:val="000000"/>
                <w:kern w:val="0"/>
                <w:sz w:val="28"/>
                <w:szCs w:val="28"/>
                <w:lang w:val="vi-VN"/>
                <ns2:ligatures ns2:val="none"/>
              </w:rPr>
              <ns11:t>G</ns11:t>
            </ns11:r>
          </ns11:sup>
        </ns11:sSubSup>
      </ns11:oMath>
      <w:r w:rsidR="002E16F4" w:rsidRPr="007656EF">
        <w:rPr>
          <w:rFonts w:ascii="Times New Roman" w:eastAsia="PMingLiU" w:hAnsi="Times New Roman" w:cs="Times New Roman"/>
          <w:color w:val="000000"/>
          <w:kern w:val="0"/>
          <w:sz w:val="28"/>
          <w:szCs w:val="28"/>
          <w:lang w:val="vi-VN"/>
          <ns2:ligatures ns2:val="none"/>
        </w:rPr>
        <w:t xml:space="preserve">: Kết quả công suất theo lịch huy động chu kỳ giao dịch tới được xác định tại khoản 3 Điều này của tổ máy G </w:t>
      </w:r>
      <w:r w:rsidR="002E16F4" w:rsidRPr="007656EF">
        <w:rPr>
          <w:rFonts w:ascii="Times New Roman" w:eastAsia="PMingLiU" w:hAnsi="Times New Roman" w:cs="Times New Roman"/>
          <w:color w:val="000000"/>
          <w:kern w:val="0"/>
          <w:sz w:val="28"/>
          <w:lang w:val="vi-VN"/>
          <ns2:ligatures ns2:val="none"/>
        </w:rPr>
        <w:t>tại đầu cực máy phát điện</w:t>
      </w:r>
      <w:r w:rsidR="002E16F4" w:rsidRPr="007656EF">
        <w:rPr>
          <w:rFonts w:ascii="Times New Roman" w:eastAsia="PMingLiU" w:hAnsi="Times New Roman" w:cs="Times New Roman"/>
          <w:color w:val="000000"/>
          <w:kern w:val="0"/>
          <w:sz w:val="28"/>
          <w:szCs w:val="28"/>
          <w:lang w:val="vi-VN"/>
          <ns2:ligatures ns2:val="none"/>
        </w:rPr>
        <w:t xml:space="preserve"> cho chu kỳ i (MW).</w:t>
      </w:r>
    </w:p>
    <w:p ns2:paraId="1E1A3BE9" ns2:textId="77777777" w:rsidR="002E16F4" w:rsidRPr="007656EF" w:rsidRDefault="002E16F4"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5. </w:t>
      </w:r>
      <w:r w:rsidRPr="007656EF">
        <w:rPr>
          <w:rFonts w:ascii="Times New Roman" w:eastAsia="PMingLiU" w:hAnsi="Times New Roman" w:cs="Times New Roman"/>
          <w:color w:val="000000"/>
          <w:kern w:val="0"/>
          <w:sz w:val="28"/>
          <w:lang w:val="vi-VN"/>
          <ns2:ligatures ns2:val="none"/>
        </w:rPr>
        <w:t>Lượng công suất của tổ máy gián tiếp tham gia thị trường điện cung cấp dịch vụ điều khiển tần số thứ cấp được xác định theo công thức:</w:t>
      </w:r>
    </w:p>
    <w:p ns2:paraId="6F792C23" ns2:textId="77777777" w:rsidR="002E16F4" w:rsidRPr="007656EF" w:rsidRDefault="00B00495" w:rsidP="002E16F4">
      <w:pPr>
        <w:widowControl w:val="0"/>
        <w:shd w:val="clear" w:color="auto" w:fill="FFFFFF"/>
        <w:spacing w:before="120" w:after="120" w:line="240" w:lineRule="auto"/>
        <w:ind w:firstLine="567"/>
        <w:jc w:val="both"/>
        <w:rPr>
          <w:rFonts w:ascii="Times New Roman" w:eastAsia="PMingLiU" w:hAnsi="Times New Roman" w:cs="Times New Roman"/>
          <w:color w:val="000000"/>
          <w:kern w:val="0"/>
          <w:sz w:val="28"/>
          <w:szCs w:val="28"/>
          <w:lang w:val="vi-VN"/>
          <ns2:ligatures ns2:val="none"/>
        </w:rPr>
      </w:pPr>
      <ns11:oMathPara>
        <ns11:oMath>
          <ns11:sSubSup>
            <ns11:sSubSupPr>
              <ns11:ctrlPr>
                <w:rPr>
                  <w:rFonts w:ascii="Cambria Math" w:eastAsia="PMingLiU" w:hAnsi="Cambria Math" w:cs="Times New Roman"/>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P</ns11:t>
              </ns11:r>
            </ns11:e>
            <ns11:sub>
              <ns11:r>
                <ns11:rPr>
                  <ns11:sty ns11:val="p"/>
                </ns11:rPr>
                <w:rPr>
                  <w:rFonts w:ascii="Cambria Math" w:eastAsia="PMingLiU" w:hAnsi="Cambria Math" w:cs="Times New Roman"/>
                  <w:color w:val="000000"/>
                  <w:kern w:val="0"/>
                  <w:sz w:val="28"/>
                  <w:szCs w:val="28"/>
                  <w:lang w:val="vi-VN"/>
                  <ns2:ligatures ns2:val="none"/>
                </w:rPr>
                <ns11:t>đ</ns11:t>
              </ns11:r>
              <ns11:r>
                <w:rPr>
                  <w:rFonts w:ascii="Cambria Math" w:eastAsia="PMingLiU" w:hAnsi="Cambria Math" w:cs="Times New Roman"/>
                  <w:color w:val="000000"/>
                  <w:kern w:val="0"/>
                  <w:sz w:val="28"/>
                  <w:szCs w:val="28"/>
                  <w:lang w:val="vi-VN"/>
                  <ns2:ligatures ns2:val="none"/>
                </w:rPr>
                <ns11:t>tcb</ns11:t>
              </ns11:r>
              <ns11:r>
                <ns11:rPr>
                  <ns11:sty ns11:val="p"/>
                </ns11:rP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i</ns11:t>
              </ns11:r>
              <ns11:r>
                <ns11:rPr>
                  <ns11:sty ns11:val="p"/>
                </ns11:rPr>
                <w:rPr>
                  <w:rFonts w:ascii="Cambria Math" w:eastAsia="PMingLiU" w:hAnsi="Cambria Math" w:cs="Times New Roman"/>
                  <w:color w:val="000000"/>
                  <w:kern w:val="0"/>
                  <w:sz w:val="28"/>
                  <w:szCs w:val="28"/>
                  <w:lang w:val="vi-VN"/>
                  <ns2:ligatures ns2:val="none"/>
                </w:rPr>
                <ns11:t>)</ns11:t>
              </ns11:r>
            </ns11:sub>
            <ns11:sup>
              <ns11:r>
                <w:rPr>
                  <w:rFonts w:ascii="Cambria Math" w:eastAsia="PMingLiU" w:hAnsi="Cambria Math" w:cs="Times New Roman"/>
                  <w:color w:val="000000"/>
                  <w:kern w:val="0"/>
                  <w:sz w:val="28"/>
                  <w:szCs w:val="28"/>
                  <w:lang w:val="vi-VN"/>
                  <ns2:ligatures ns2:val="none"/>
                </w:rPr>
                <ns11:t>G</ns11:t>
              </ns11:r>
            </ns11:sup>
          </ns11:sSubSup>
          <ns11:r>
            <ns11:rPr>
              <ns11:sty ns11:val="p"/>
            </ns11:rPr>
            <w:rPr>
              <w:rFonts w:ascii="Cambria Math" w:eastAsia="PMingLiU" w:hAnsi="Cambria Math" w:cs="Times New Roman"/>
              <w:color w:val="000000"/>
              <w:kern w:val="0"/>
              <w:sz w:val="28"/>
              <w:szCs w:val="28"/>
              <w:lang w:val="vi-VN"/>
              <ns2:ligatures ns2:val="none"/>
            </w:rPr>
            <ns11:t>=min</ns11:t>
          </ns11:r>
          <ns11:d>
            <ns11:dPr>
              <ns11:ctrlPr>
                <w:rPr>
                  <w:rFonts w:ascii="Cambria Math" w:eastAsia="PMingLiU" w:hAnsi="Cambria Math" w:cs="Times New Roman"/>
                  <w:color w:val="000000"/>
                  <w:kern w:val="0"/>
                  <w:sz w:val="28"/>
                  <w:szCs w:val="28"/>
                  <w:lang w:val="vi-VN"/>
                  <ns2:ligatures ns2:val="none"/>
                </w:rPr>
              </ns11:ctrlPr>
            </ns11:dPr>
            <ns11:e>
              <ns11:sSub>
                <ns11:sSubPr>
                  <ns11:ctrlPr>
                    <w:rPr>
                      <w:rFonts w:ascii="Cambria Math" w:eastAsia="PMingLiU" w:hAnsi="Cambria Math" w:cs="Times New Roman"/>
                      <w:color w:val="000000"/>
                      <w:kern w:val="0"/>
                      <w:sz w:val="28"/>
                      <w:szCs w:val="28"/>
                      <w:lang w:val="vi-VN"/>
                      <ns2:ligatures ns2:val="none"/>
                    </w:rPr>
                  </ns11:ctrlPr>
                </ns11:sSub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d</ns11:t>
                  </ns11:r>
                  <ns11:r>
                    <ns11:rPr>
                      <ns11:sty ns11:val="p"/>
                    </ns11:rPr>
                    <w:rPr>
                      <w:rFonts w:ascii="Cambria Math" w:eastAsia="PMingLiU" w:hAnsi="Cambria Math" w:cs="Times New Roman"/>
                      <w:color w:val="000000"/>
                      <w:kern w:val="0"/>
                      <w:sz w:val="28"/>
                      <w:szCs w:val="28"/>
                      <w:lang w:val="vi-VN"/>
                      <ns2:ligatures ns2:val="none"/>
                    </w:rPr>
                    <ns11:t>p_gt,</ns11:t>
                  </ns11:r>
                  <ns11:r>
                    <w:rPr>
                      <w:rFonts w:ascii="Cambria Math" w:eastAsia="PMingLiU" w:hAnsi="Cambria Math" w:cs="Times New Roman"/>
                      <w:color w:val="000000"/>
                      <w:kern w:val="0"/>
                      <w:sz w:val="28"/>
                      <w:szCs w:val="28"/>
                      <w:lang w:val="vi-VN"/>
                      <ns2:ligatures ns2:val="none"/>
                    </w:rPr>
                    <ns11:t>i</ns11:t>
                  </ns11:r>
                </ns11:sub>
              </ns11:sSub>
              <ns11:r>
                <w:rPr>
                  <w:rFonts w:ascii="Cambria Math" w:eastAsia="PMingLiU" w:hAnsi="Cambria Math" w:cs="Times New Roman"/>
                  <w:color w:val="000000"/>
                  <w:kern w:val="0"/>
                  <w:sz w:val="28"/>
                  <w:szCs w:val="28"/>
                  <w:lang w:val="vi-VN"/>
                  <ns2:ligatures ns2:val="none"/>
                </w:rPr>
                <ns11:t>,</ns11:t>
              </ns11:r>
              <ns11:sSub>
                <ns11:sSubPr>
                  <ns11:ctrlPr>
                    <w:rPr>
                      <w:rFonts w:ascii="Cambria Math" w:eastAsia="PMingLiU" w:hAnsi="Cambria Math" w:cs="Times New Roman"/>
                      <w:color w:val="000000"/>
                      <w:kern w:val="0"/>
                      <w:sz w:val="28"/>
                      <w:szCs w:val="28"/>
                      <w:lang w:val="vi-VN"/>
                      <ns2:ligatures ns2:val="none"/>
                    </w:rPr>
                  </ns11:ctrlPr>
                </ns11:sSub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dp</ns11:t>
                  </ns11:r>
                  <ns11:r>
                    <ns11:rPr>
                      <ns11:sty ns11:val="p"/>
                    </ns11:rP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i</ns11:t>
                  </ns11:r>
                </ns11:sub>
              </ns11:sSub>
              <ns11:ctrlPr>
                <w:rPr>
                  <w:rFonts w:ascii="Cambria Math" w:eastAsia="PMingLiU" w:hAnsi="Cambria Math" w:cs="Times New Roman"/>
                  <w:i/>
                  <w:color w:val="000000"/>
                  <w:kern w:val="0"/>
                  <w:sz w:val="28"/>
                  <w:szCs w:val="28"/>
                  <w:lang w:val="vi-VN"/>
                  <ns2:ligatures ns2:val="none"/>
                </w:rPr>
              </ns11:ctrlPr>
            </ns11:e>
          </ns11:d>
          <ns11:r>
            <w:rPr>
              <w:rFonts w:ascii="Cambria Math" w:eastAsia="PMingLiU" w:hAnsi="Cambria Math" w:cs="Times New Roman"/>
              <w:color w:val="000000"/>
              <w:kern w:val="0"/>
              <w:sz w:val="28"/>
              <w:szCs w:val="28"/>
              <w:lang w:val="vi-VN"/>
              <ns2:ligatures ns2:val="none"/>
            </w:rPr>
            <ns11:t>*</ns11:t>
          </ns11:r>
          <ns11:f>
            <ns11:fPr>
              <ns11:ctrlPr>
                <w:rPr>
                  <w:rFonts w:ascii="Cambria Math" w:eastAsia="PMingLiU" w:hAnsi="Cambria Math" w:cs="Times New Roman"/>
                  <w:color w:val="000000"/>
                  <w:kern w:val="0"/>
                  <w:sz w:val="28"/>
                  <w:szCs w:val="28"/>
                  <w:lang w:val="vi-VN"/>
                  <ns2:ligatures ns2:val="none"/>
                </w:rPr>
              </ns11:ctrlPr>
            </ns11:fPr>
            <ns11:num>
              <ns11:sSubSup>
                <ns11:sSubSupPr>
                  <ns11:ctrlPr>
                    <w:rPr>
                      <w:rFonts w:ascii="Cambria Math" w:eastAsia="PMingLiU" w:hAnsi="Cambria Math" w:cs="Times New Roman"/>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kd</ns11:t>
                  </ns11:r>
                  <ns11:r>
                    <ns11:rPr>
                      <ns11:sty ns11:val="p"/>
                    </ns11:rP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i</ns11:t>
                  </ns11:r>
                  <ns11:r>
                    <ns11:rPr>
                      <ns11:sty ns11:val="p"/>
                    </ns11:rPr>
                    <w:rPr>
                      <w:rFonts w:ascii="Cambria Math" w:eastAsia="PMingLiU" w:hAnsi="Cambria Math" w:cs="Times New Roman"/>
                      <w:color w:val="000000"/>
                      <w:kern w:val="0"/>
                      <w:sz w:val="28"/>
                      <w:szCs w:val="28"/>
                      <w:lang w:val="vi-VN"/>
                      <ns2:ligatures ns2:val="none"/>
                    </w:rPr>
                    <ns11:t>)</ns11:t>
                  </ns11:r>
                </ns11:sub>
                <ns11:sup>
                  <ns11:r>
                    <w:rPr>
                      <w:rFonts w:ascii="Cambria Math" w:eastAsia="PMingLiU" w:hAnsi="Cambria Math" w:cs="Times New Roman"/>
                      <w:color w:val="000000"/>
                      <w:kern w:val="0"/>
                      <w:sz w:val="28"/>
                      <w:szCs w:val="28"/>
                      <w:lang w:val="vi-VN"/>
                      <ns2:ligatures ns2:val="none"/>
                    </w:rPr>
                    <ns11:t>G</ns11:t>
                  </ns11:r>
                </ns11:sup>
              </ns11:sSubSup>
              <ns11:r>
                <ns11:rPr>
                  <ns11:sty ns11:val="p"/>
                </ns11:rPr>
                <w:rPr>
                  <w:rFonts w:ascii="Cambria Math" w:eastAsia="PMingLiU" w:hAnsi="Cambria Math" w:cs="Times New Roman"/>
                  <w:color w:val="000000"/>
                  <w:kern w:val="0"/>
                  <w:sz w:val="28"/>
                  <w:szCs w:val="28"/>
                  <w:lang w:val="vi-VN"/>
                  <ns2:ligatures ns2:val="none"/>
                </w:rPr>
                <ns11:t>-</ns11:t>
              </ns11:r>
              <ns11:sSubSup>
                <ns11:sSubSupPr>
                  <ns11:ctrlPr>
                    <w:rPr>
                      <w:rFonts w:ascii="Cambria Math" w:eastAsia="PMingLiU" w:hAnsi="Cambria Math" w:cs="Times New Roman"/>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i</ns11:t>
                  </ns11:r>
                </ns11:sub>
                <ns11:sup>
                  <ns11:r>
                    <w:rPr>
                      <w:rFonts w:ascii="Cambria Math" w:eastAsia="PMingLiU" w:hAnsi="Cambria Math" w:cs="Times New Roman"/>
                      <w:color w:val="000000"/>
                      <w:kern w:val="0"/>
                      <w:sz w:val="28"/>
                      <w:szCs w:val="28"/>
                      <w:lang w:val="vi-VN"/>
                      <ns2:ligatures ns2:val="none"/>
                    </w:rPr>
                    <ns11:t>G</ns11:t>
                  </ns11:r>
                </ns11:sup>
              </ns11:sSubSup>
            </ns11:num>
            <ns11:den>
              <ns11:nary>
                <ns11:naryPr>
                  <ns11:chr ns11:val="∑"/>
                  <ns11:limLoc ns11:val="undOvr"/>
                  <ns11:ctrlPr>
                    <w:rPr>
                      <w:rFonts w:ascii="Cambria Math" w:eastAsia="PMingLiU" w:hAnsi="Cambria Math" w:cs="Times New Roman"/>
                      <w:color w:val="000000"/>
                      <w:kern w:val="0"/>
                      <w:sz w:val="28"/>
                      <w:szCs w:val="28"/>
                      <w:lang w:val="vi-VN"/>
                      <ns2:ligatures ns2:val="none"/>
                    </w:rPr>
                  </ns11:ctrlPr>
                </ns11:naryPr>
                <ns11:sub>
                  <ns11:r>
                    <w:rPr>
                      <w:rFonts w:ascii="Cambria Math" w:eastAsia="PMingLiU" w:hAnsi="Cambria Math" w:cs="Times New Roman"/>
                      <w:color w:val="000000"/>
                      <w:kern w:val="0"/>
                      <w:sz w:val="28"/>
                      <w:szCs w:val="28"/>
                      <w:lang w:val="vi-VN"/>
                      <ns2:ligatures ns2:val="none"/>
                    </w:rPr>
                    <ns11:t>G</ns11:t>
                  </ns11:r>
                  <ns11:r>
                    <ns11:rPr>
                      <ns11:sty ns11:val="p"/>
                    </ns11:rPr>
                    <w:rPr>
                      <w:rFonts w:ascii="Cambria Math" w:eastAsia="PMingLiU" w:hAnsi="Cambria Math" w:cs="Times New Roman"/>
                      <w:color w:val="000000"/>
                      <w:kern w:val="0"/>
                      <w:sz w:val="28"/>
                      <w:szCs w:val="28"/>
                      <w:lang w:val="vi-VN"/>
                      <ns2:ligatures ns2:val="none"/>
                    </w:rPr>
                    <ns11:t>=1</ns11:t>
                  </ns11:r>
                </ns11:sub>
                <ns11:sup>
                  <ns11:r>
                    <w:rPr>
                      <w:rFonts w:ascii="Cambria Math" w:eastAsia="PMingLiU" w:hAnsi="Cambria Math" w:cs="Times New Roman"/>
                      <w:color w:val="000000"/>
                      <w:kern w:val="0"/>
                      <w:sz w:val="28"/>
                      <w:szCs w:val="28"/>
                      <w:lang w:val="vi-VN"/>
                      <ns2:ligatures ns2:val="none"/>
                    </w:rPr>
                    <ns11:t>N</ns11:t>
                  </ns11:r>
                </ns11:sup>
                <ns11:e>
                  <ns11:r>
                    <ns11:rPr>
                      <ns11:sty ns11:val="p"/>
                    </ns11:rPr>
                    <w:rPr>
                      <w:rFonts w:ascii="Cambria Math" w:eastAsia="PMingLiU" w:hAnsi="Cambria Math" w:cs="Times New Roman"/>
                      <w:color w:val="000000"/>
                      <w:kern w:val="0"/>
                      <w:sz w:val="28"/>
                      <w:szCs w:val="28"/>
                      <w:lang w:val="vi-VN"/>
                      <ns2:ligatures ns2:val="none"/>
                    </w:rPr>
                    <ns11:t>(</ns11:t>
                  </ns11:r>
                  <ns11:sSubSup>
                    <ns11:sSubSupPr>
                      <ns11:ctrlPr>
                        <w:rPr>
                          <w:rFonts w:ascii="Cambria Math" w:eastAsia="PMingLiU" w:hAnsi="Cambria Math" w:cs="Times New Roman"/>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kd</ns11:t>
                      </ns11:r>
                      <ns11:d>
                        <ns11:dPr>
                          <ns11:ctrlPr>
                            <w:rPr>
                              <w:rFonts w:ascii="Cambria Math" w:eastAsia="PMingLiU" w:hAnsi="Cambria Math" w:cs="Times New Roman"/>
                              <w:color w:val="000000"/>
                              <w:kern w:val="0"/>
                              <w:sz w:val="28"/>
                              <w:szCs w:val="28"/>
                              <w:lang w:val="vi-VN"/>
                              <ns2:ligatures ns2:val="none"/>
                            </w:rPr>
                          </ns11:ctrlPr>
                        </ns11:dPr>
                        <ns11:e>
                          <ns11:r>
                            <w:rPr>
                              <w:rFonts w:ascii="Cambria Math" w:eastAsia="PMingLiU" w:hAnsi="Cambria Math" w:cs="Times New Roman"/>
                              <w:color w:val="000000"/>
                              <w:kern w:val="0"/>
                              <w:sz w:val="28"/>
                              <w:szCs w:val="28"/>
                              <w:lang w:val="vi-VN"/>
                              <ns2:ligatures ns2:val="none"/>
                            </w:rPr>
                            <ns11:t>i</ns11:t>
                          </ns11:r>
                        </ns11:e>
                      </ns11:d>
                    </ns11:sub>
                    <ns11:sup>
                      <ns11:r>
                        <w:rPr>
                          <w:rFonts w:ascii="Cambria Math" w:eastAsia="PMingLiU" w:hAnsi="Cambria Math" w:cs="Times New Roman"/>
                          <w:color w:val="000000"/>
                          <w:kern w:val="0"/>
                          <w:sz w:val="28"/>
                          <w:szCs w:val="28"/>
                          <w:lang w:val="vi-VN"/>
                          <ns2:ligatures ns2:val="none"/>
                        </w:rPr>
                        <ns11:t>G</ns11:t>
                      </ns11:r>
                    </ns11:sup>
                  </ns11:sSubSup>
                  <ns11:r>
                    <ns11:rPr>
                      <ns11:sty ns11:val="p"/>
                    </ns11:rPr>
                    <w:rPr>
                      <w:rFonts w:ascii="Cambria Math" w:eastAsia="PMingLiU" w:hAnsi="Cambria Math" w:cs="Times New Roman"/>
                      <w:color w:val="000000"/>
                      <w:kern w:val="0"/>
                      <w:sz w:val="28"/>
                      <w:szCs w:val="28"/>
                      <w:lang w:val="vi-VN"/>
                      <ns2:ligatures ns2:val="none"/>
                    </w:rPr>
                    <ns11:t>-</ns11:t>
                  </ns11:r>
                  <ns11:sSubSup>
                    <ns11:sSubSupPr>
                      <ns11:ctrlPr>
                        <w:rPr>
                          <w:rFonts w:ascii="Cambria Math" w:eastAsia="PMingLiU" w:hAnsi="Cambria Math" w:cs="Times New Roman"/>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i</ns11:t>
                      </ns11:r>
                    </ns11:sub>
                    <ns11:sup>
                      <ns11:r>
                        <w:rPr>
                          <w:rFonts w:ascii="Cambria Math" w:eastAsia="PMingLiU" w:hAnsi="Cambria Math" w:cs="Times New Roman"/>
                          <w:color w:val="000000"/>
                          <w:kern w:val="0"/>
                          <w:sz w:val="28"/>
                          <w:szCs w:val="28"/>
                          <w:lang w:val="vi-VN"/>
                          <ns2:ligatures ns2:val="none"/>
                        </w:rPr>
                        <ns11:t>G</ns11:t>
                      </ns11:r>
                    </ns11:sup>
                  </ns11:sSubSup>
                  <ns11:r>
                    <ns11:rPr>
                      <ns11:sty ns11:val="p"/>
                    </ns11:rPr>
                    <w:rPr>
                      <w:rFonts w:ascii="Cambria Math" w:eastAsia="PMingLiU" w:hAnsi="Cambria Math" w:cs="Times New Roman"/>
                      <w:color w:val="000000"/>
                      <w:kern w:val="0"/>
                      <w:sz w:val="28"/>
                      <w:szCs w:val="28"/>
                      <w:lang w:val="vi-VN"/>
                      <ns2:ligatures ns2:val="none"/>
                    </w:rPr>
                    <ns11:t>)</ns11:t>
                  </ns11:r>
                </ns11:e>
              </ns11:nary>
            </ns11:den>
          </ns11:f>
        </ns11:oMath>
      </ns11:oMathPara>
    </w:p>
    <w:p ns2:paraId="169F3A65" ns2:textId="77777777" w:rsidR="002E16F4" w:rsidRPr="007656EF" w:rsidRDefault="002E16F4" w:rsidP="002E16F4">
      <w:pPr>
        <w:widowControl w:val="0"/>
        <w:shd w:val="clear" w:color="auto" w:fill="FFFFFF"/>
        <w:spacing w:before="120" w:after="120" w:line="240" w:lineRule="auto"/>
        <w:ind w:firstLine="567"/>
        <w:jc w:val="both"/>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Trong đó:</w:t>
      </w:r>
    </w:p>
    <w:p ns2:paraId="758FFBF2" ns2:textId="77777777" w:rsidR="002E16F4" w:rsidRPr="007656EF" w:rsidRDefault="002E16F4" w:rsidP="002E16F4">
      <w:pPr>
        <w:widowControl w:val="0"/>
        <w:shd w:val="clear" w:color="auto" w:fill="FFFFFF"/>
        <w:spacing w:before="120" w:after="120" w:line="240" w:lineRule="auto"/>
        <w:ind w:firstLine="567"/>
        <w:jc w:val="both"/>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 </w:t>
      </w:r>
      <ns11:oMath>
        <ns11:sSubSup>
          <ns11:sSubSupPr>
            <ns11:ctrlPr>
              <w:rPr>
                <w:rFonts w:ascii="Cambria Math" w:eastAsia="PMingLiU" w:hAnsi="Cambria Math" w:cs="Times New Roman"/>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P</ns11:t>
            </ns11:r>
          </ns11:e>
          <ns11:sub>
            <ns11:r>
              <ns11:rPr>
                <ns11:sty ns11:val="p"/>
              </ns11:rPr>
              <w:rPr>
                <w:rFonts w:ascii="Cambria Math" w:eastAsia="PMingLiU" w:hAnsi="Cambria Math" w:cs="Times New Roman"/>
                <w:color w:val="000000"/>
                <w:kern w:val="0"/>
                <w:sz w:val="28"/>
                <w:szCs w:val="28"/>
                <w:lang w:val="vi-VN"/>
                <ns2:ligatures ns2:val="none"/>
              </w:rPr>
              <ns11:t>đ</ns11:t>
            </ns11:r>
            <ns11:r>
              <w:rPr>
                <w:rFonts w:ascii="Cambria Math" w:eastAsia="PMingLiU" w:hAnsi="Cambria Math" w:cs="Times New Roman"/>
                <w:color w:val="000000"/>
                <w:kern w:val="0"/>
                <w:sz w:val="28"/>
                <w:szCs w:val="28"/>
                <w:lang w:val="vi-VN"/>
                <ns2:ligatures ns2:val="none"/>
              </w:rPr>
              <ns11:t>tcb</ns11:t>
            </ns11:r>
            <ns11:r>
              <ns11:rPr>
                <ns11:sty ns11:val="p"/>
              </ns11:rP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i</ns11:t>
            </ns11:r>
            <ns11:r>
              <ns11:rPr>
                <ns11:sty ns11:val="p"/>
              </ns11:rPr>
              <w:rPr>
                <w:rFonts w:ascii="Cambria Math" w:eastAsia="PMingLiU" w:hAnsi="Cambria Math" w:cs="Times New Roman"/>
                <w:color w:val="000000"/>
                <w:kern w:val="0"/>
                <w:sz w:val="28"/>
                <w:szCs w:val="28"/>
                <w:lang w:val="vi-VN"/>
                <ns2:ligatures ns2:val="none"/>
              </w:rPr>
              <ns11:t>)</ns11:t>
            </ns11:r>
          </ns11:sub>
          <ns11:sup>
            <ns11:r>
              <w:rPr>
                <w:rFonts w:ascii="Cambria Math" w:eastAsia="PMingLiU" w:hAnsi="Cambria Math" w:cs="Times New Roman"/>
                <w:color w:val="000000"/>
                <w:kern w:val="0"/>
                <w:sz w:val="28"/>
                <w:szCs w:val="28"/>
                <w:lang w:val="vi-VN"/>
                <ns2:ligatures ns2:val="none"/>
              </w:rPr>
              <ns11:t>G</ns11:t>
            </ns11:r>
          </ns11:sup>
        </ns11:sSubSup>
      </ns11:oMath>
      <w:r w:rsidRPr="007656EF">
        <w:rPr>
          <w:rFonts w:ascii="Times New Roman" w:eastAsia="PMingLiU" w:hAnsi="Times New Roman" w:cs="Times New Roman"/>
          <w:color w:val="000000"/>
          <w:kern w:val="0"/>
          <w:sz w:val="28"/>
          <w:szCs w:val="28"/>
          <w:lang w:val="vi-VN"/>
          <ns2:ligatures ns2:val="none"/>
        </w:rPr>
        <w:t xml:space="preserve">: Công suất dịch vụ </w:t>
      </w:r>
      <w:r w:rsidRPr="007656EF">
        <w:rPr>
          <w:rFonts w:ascii="Times New Roman" w:eastAsia="Times New Roman" w:hAnsi="Times New Roman" w:cs="Times New Roman"/>
          <w:color w:val="000000"/>
          <w:kern w:val="0"/>
          <w:sz w:val="28"/>
          <w:szCs w:val="28"/>
          <w:lang w:val="vi-VN"/>
          <ns2:ligatures ns2:val="none"/>
        </w:rPr>
        <w:t>điều khiển tần số thứ cấp</w:t>
      </w:r>
      <w:r w:rsidRPr="007656EF">
        <w:rPr>
          <w:rFonts w:ascii="Times New Roman" w:eastAsia="PMingLiU" w:hAnsi="Times New Roman" w:cs="Times New Roman"/>
          <w:color w:val="000000"/>
          <w:kern w:val="0"/>
          <w:sz w:val="28"/>
          <w:szCs w:val="28"/>
          <w:lang w:val="vi-VN"/>
          <ns2:ligatures ns2:val="none"/>
        </w:rPr>
        <w:t xml:space="preserve"> công bố của tổ máy G tại đầu cực máy phát điện trong chu kỳ i (MW);</w:t>
      </w:r>
    </w:p>
    <w:p ns2:paraId="2FC16927" ns2:textId="77777777" w:rsidR="002E16F4" w:rsidRPr="007656EF" w:rsidRDefault="00B00495"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ns11:oMath>
        <ns11:sSub>
          <ns11:sSubPr>
            <ns11:ctrlPr>
              <w:rPr>
                <w:rFonts w:ascii="Cambria Math" w:eastAsia="PMingLiU" w:hAnsi="Cambria Math" w:cs="Times New Roman"/>
                <w:color w:val="000000"/>
                <w:kern w:val="0"/>
                <w:sz w:val="28"/>
                <ns2:ligatures ns2:val="none"/>
              </w:rPr>
            </ns11:ctrlPr>
          </ns11:sSubPr>
          <ns11:e>
            <ns11:r>
              <w:rPr>
                <w:rFonts w:ascii="Cambria Math" w:eastAsia="PMingLiU" w:hAnsi="Cambria Math" w:cs="Times New Roman"/>
                <w:color w:val="000000"/>
                <w:kern w:val="0"/>
                <w:sz w:val="28"/>
                <w:lang w:val="vi-VN"/>
                <ns2:ligatures ns2:val="none"/>
              </w:rPr>
              <ns11:t>P</ns11:t>
            </ns11:r>
          </ns11:e>
          <ns11:sub>
            <ns11:r>
              <w:rPr>
                <w:rFonts w:ascii="Cambria Math" w:eastAsia="PMingLiU" w:hAnsi="Cambria Math" w:cs="Times New Roman"/>
                <w:color w:val="000000"/>
                <w:kern w:val="0"/>
                <w:sz w:val="28"/>
                <w:lang w:val="vi-VN"/>
                <ns2:ligatures ns2:val="none"/>
              </w:rPr>
              <ns11:t>dp</ns11:t>
            </ns11:r>
            <ns11:r>
              <ns11:rPr>
                <ns11:sty ns11:val="p"/>
              </ns11:rPr>
              <w:rPr>
                <w:rFonts w:ascii="Cambria Math" w:eastAsia="PMingLiU" w:hAnsi="Cambria Math" w:cs="Times New Roman"/>
                <w:color w:val="000000"/>
                <w:kern w:val="0"/>
                <w:sz w:val="28"/>
                <w:lang w:val="vi-VN"/>
                <ns2:ligatures ns2:val="none"/>
              </w:rPr>
              <ns11:t>_</ns11:t>
            </ns11:r>
            <ns11:r>
              <w:rPr>
                <w:rFonts w:ascii="Cambria Math" w:eastAsia="PMingLiU" w:hAnsi="Cambria Math" w:cs="Times New Roman"/>
                <w:color w:val="000000"/>
                <w:kern w:val="0"/>
                <w:sz w:val="28"/>
                <w:lang w:val="vi-VN"/>
                <ns2:ligatures ns2:val="none"/>
              </w:rPr>
              <ns11:t>gt</ns11:t>
            </ns11:r>
            <ns11:r>
              <ns11:rPr>
                <ns11:sty ns11:val="p"/>
              </ns11:rPr>
              <w:rPr>
                <w:rFonts w:ascii="Cambria Math" w:eastAsia="PMingLiU" w:hAnsi="Cambria Math" w:cs="Times New Roman"/>
                <w:color w:val="000000"/>
                <w:kern w:val="0"/>
                <w:sz w:val="28"/>
                <w:lang w:val="vi-VN"/>
                <ns2:ligatures ns2:val="none"/>
              </w:rPr>
              <ns11:t>,</ns11:t>
            </ns11:r>
            <ns11:r>
              <w:rPr>
                <w:rFonts w:ascii="Cambria Math" w:eastAsia="PMingLiU" w:hAnsi="Cambria Math" w:cs="Times New Roman"/>
                <w:color w:val="000000"/>
                <w:kern w:val="0"/>
                <w:sz w:val="28"/>
                <w:lang w:val="vi-VN"/>
                <ns2:ligatures ns2:val="none"/>
              </w:rPr>
              <ns11:t>i</ns11:t>
            </ns11:r>
          </ns11:sub>
        </ns11:sSub>
      </ns11:oMath>
      <w:r w:rsidR="002E16F4" w:rsidRPr="007656EF">
        <w:rPr>
          <w:rFonts w:ascii="Times New Roman" w:eastAsia="PMingLiU" w:hAnsi="Times New Roman" w:cs="Times New Roman"/>
          <w:color w:val="000000"/>
          <w:kern w:val="0"/>
          <w:sz w:val="28"/>
          <w:lang w:val="vi-VN"/>
          <ns2:ligatures ns2:val="none"/>
        </w:rPr>
        <w:t xml:space="preserve">: Tổng </w:t>
      </w:r>
      <w:r w:rsidR="002E16F4" w:rsidRPr="007656EF">
        <w:rPr>
          <w:rFonts w:ascii="Times New Roman" w:eastAsia="PMingLiU" w:hAnsi="Times New Roman" w:cs="Times New Roman"/>
          <w:color w:val="000000"/>
          <w:kern w:val="0"/>
          <w:sz w:val="28"/>
          <w:szCs w:val="28"/>
          <w:lang w:val="vi-VN"/>
          <ns2:ligatures ns2:val="none"/>
        </w:rPr>
        <w:t xml:space="preserve">công suất dịch vụ </w:t>
      </w:r>
      <w:r w:rsidR="002E16F4" w:rsidRPr="007656EF">
        <w:rPr>
          <w:rFonts w:ascii="Times New Roman" w:eastAsia="PMingLiU" w:hAnsi="Times New Roman" w:cs="Times New Roman"/>
          <w:color w:val="000000"/>
          <w:kern w:val="0"/>
          <w:sz w:val="28"/>
          <w:lang w:val="vi-VN"/>
          <ns2:ligatures ns2:val="none"/>
        </w:rPr>
        <w:t>điều khiển tần số thứ cấp</w:t>
      </w:r>
      <w:r w:rsidR="002E16F4" w:rsidRPr="007656EF">
        <w:rPr>
          <w:rFonts w:ascii="Times New Roman" w:eastAsia="PMingLiU" w:hAnsi="Times New Roman" w:cs="Times New Roman"/>
          <w:color w:val="000000"/>
          <w:kern w:val="0"/>
          <w:sz w:val="28"/>
          <w:szCs w:val="28"/>
          <w:lang w:val="vi-VN"/>
          <ns2:ligatures ns2:val="none"/>
        </w:rPr>
        <w:t xml:space="preserve"> của các tổ máy gián tiếp tham gia thị trường điện chu kỳ giao dịch i (MW);</w:t>
      </w:r>
    </w:p>
    <w:p ns2:paraId="29EBC8EC" ns2:textId="77777777" w:rsidR="002E16F4" w:rsidRPr="007656EF" w:rsidRDefault="002E16F4"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G: Tổ máy G trong danh sách các tổ máy tham gia gián tiếp thị trường điện tại khoản 2 Điều này;</w:t>
      </w:r>
    </w:p>
    <w:p ns2:paraId="5587D1B6" ns2:textId="77777777" w:rsidR="002E16F4" w:rsidRPr="007656EF" w:rsidRDefault="002E16F4"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i: Chu kỳ giao dịch thứ i;</w:t>
      </w:r>
    </w:p>
    <w:p ns2:paraId="56851400" ns2:textId="77777777" w:rsidR="002E16F4" w:rsidRPr="007656EF" w:rsidRDefault="002E16F4"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N: Tổng số tổ máy tham gia gián tiếp thị trường điện trong danh sách tại khoản 2 Điều này;</w:t>
      </w:r>
    </w:p>
    <w:p ns2:paraId="4A5D1885" ns2:textId="77777777" w:rsidR="002E16F4" w:rsidRPr="007656EF" w:rsidRDefault="00B00495"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ns11:oMath>
        <ns11:sSubSup>
          <ns11:sSubSupPr>
            <ns11:ctrlPr>
              <w:rPr>
                <w:rFonts w:ascii="Cambria Math" w:eastAsia="PMingLiU" w:hAnsi="Cambria Math" w:cs="Times New Roman"/>
                <w:color w:val="000000"/>
                <w:kern w:val="0"/>
                <w:sz w:val="28"/>
                <ns2:ligatures ns2:val="none"/>
              </w:rPr>
            </ns11:ctrlPr>
          </ns11:sSubSupPr>
          <ns11:e>
            <ns11:r>
              <w:rPr>
                <w:rFonts w:ascii="Cambria Math" w:eastAsia="PMingLiU" w:hAnsi="Cambria Math" w:cs="Times New Roman"/>
                <w:color w:val="000000"/>
                <w:kern w:val="0"/>
                <w:sz w:val="28"/>
                <w:lang w:val="vi-VN"/>
                <ns2:ligatures ns2:val="none"/>
              </w:rPr>
              <ns11:t>P</ns11:t>
            </ns11:r>
          </ns11:e>
          <ns11:sub>
            <ns11:r>
              <w:rPr>
                <w:rFonts w:ascii="Cambria Math" w:eastAsia="PMingLiU" w:hAnsi="Cambria Math" w:cs="Times New Roman"/>
                <w:color w:val="000000"/>
                <w:kern w:val="0"/>
                <w:sz w:val="28"/>
                <w:lang w:val="vi-VN"/>
                <ns2:ligatures ns2:val="none"/>
              </w:rPr>
              <ns11:t>kd</ns11:t>
            </ns11:r>
            <ns11:d>
              <ns11:dPr>
                <ns11:ctrlPr>
                  <w:rPr>
                    <w:rFonts w:ascii="Cambria Math" w:eastAsia="PMingLiU" w:hAnsi="Cambria Math" w:cs="Times New Roman"/>
                    <w:color w:val="000000"/>
                    <w:kern w:val="0"/>
                    <w:sz w:val="28"/>
                    <ns2:ligatures ns2:val="none"/>
                  </w:rPr>
                </ns11:ctrlPr>
              </ns11:dPr>
              <ns11:e>
                <ns11:r>
                  <w:rPr>
                    <w:rFonts w:ascii="Cambria Math" w:eastAsia="PMingLiU" w:hAnsi="Cambria Math" w:cs="Times New Roman"/>
                    <w:color w:val="000000"/>
                    <w:kern w:val="0"/>
                    <w:sz w:val="28"/>
                    <w:lang w:val="vi-VN"/>
                    <ns2:ligatures ns2:val="none"/>
                  </w:rPr>
                  <ns11:t>i</ns11:t>
                </ns11:r>
              </ns11:e>
            </ns11:d>
          </ns11:sub>
          <ns11:sup>
            <ns11:r>
              <w:rPr>
                <w:rFonts w:ascii="Cambria Math" w:eastAsia="PMingLiU" w:hAnsi="Cambria Math" w:cs="Times New Roman"/>
                <w:color w:val="000000"/>
                <w:kern w:val="0"/>
                <w:sz w:val="28"/>
                <w:lang w:val="vi-VN"/>
                <ns2:ligatures ns2:val="none"/>
              </w:rPr>
              <ns11:t>G</ns11:t>
            </ns11:r>
          </ns11:sup>
        </ns11:sSubSup>
      </ns11:oMath>
      <w:r w:rsidR="002E16F4" w:rsidRPr="007656EF">
        <w:rPr>
          <w:rFonts w:ascii="Times New Roman" w:eastAsia="PMingLiU" w:hAnsi="Times New Roman" w:cs="Times New Roman"/>
          <w:color w:val="000000"/>
          <w:kern w:val="0"/>
          <w:sz w:val="28"/>
          <w:lang w:val="vi-VN"/>
          <ns2:ligatures ns2:val="none"/>
        </w:rPr>
        <w:t>: Công suất công bố của tổ máy G tại đầu cực máy phát điện trong chu kỳ i (MW);</w:t>
      </w:r>
    </w:p>
    <w:p ns2:paraId="70827BF5" ns2:textId="77777777" w:rsidR="002E16F4" w:rsidRPr="007656EF" w:rsidRDefault="00B00495"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ns11:oMath>
        <ns11:sSubSup>
          <ns11:sSubSupPr>
            <ns11:ctrlPr>
              <w:rPr>
                <w:rFonts w:ascii="Cambria Math" w:eastAsia="PMingLiU" w:hAnsi="Cambria Math" w:cs="Times New Roman"/>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i</ns11:t>
            </ns11:r>
          </ns11:sub>
          <ns11:sup>
            <ns11:r>
              <w:rPr>
                <w:rFonts w:ascii="Cambria Math" w:eastAsia="PMingLiU" w:hAnsi="Cambria Math" w:cs="Times New Roman"/>
                <w:color w:val="000000"/>
                <w:kern w:val="0"/>
                <w:sz w:val="28"/>
                <w:szCs w:val="28"/>
                <w:lang w:val="vi-VN"/>
                <ns2:ligatures ns2:val="none"/>
              </w:rPr>
              <ns11:t>G</ns11:t>
            </ns11:r>
          </ns11:sup>
        </ns11:sSubSup>
      </ns11:oMath>
      <w:r w:rsidR="002E16F4" w:rsidRPr="007656EF">
        <w:rPr>
          <w:rFonts w:ascii="Times New Roman" w:eastAsia="PMingLiU" w:hAnsi="Times New Roman" w:cs="Times New Roman"/>
          <w:color w:val="000000"/>
          <w:kern w:val="0"/>
          <w:sz w:val="28"/>
          <w:szCs w:val="28"/>
          <w:lang w:val="vi-VN"/>
          <ns2:ligatures ns2:val="none"/>
        </w:rPr>
        <w:t>: Kết quả công suất theo lịch huy động chu kỳ giao dịch tới được xác định tại khoản 3 Điều này của tổ máy G tại đầu cực máy phát điện cho chu kỳ i (MW);</w:t>
      </w:r>
    </w:p>
    <w:p ns2:paraId="58DA5772" ns2:textId="77777777" w:rsidR="002E16F4" w:rsidRPr="007656EF" w:rsidRDefault="00B00495"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szCs w:val="28"/>
          <w:lang w:val="vi-VN"/>
          <ns2:ligatures ns2:val="none"/>
        </w:rPr>
      </w:pPr>
      <ns11:oMath>
        <ns11:sSub>
          <ns11:sSubPr>
            <ns11:ctrlPr>
              <w:rPr>
                <w:rFonts w:ascii="Cambria Math" w:eastAsia="PMingLiU" w:hAnsi="Cambria Math" w:cs="Times New Roman"/>
                <w:color w:val="000000"/>
                <w:kern w:val="0"/>
                <w:sz w:val="28"/>
                <w:szCs w:val="28"/>
                <w:lang w:val="vi-VN"/>
                <ns2:ligatures ns2:val="none"/>
              </w:rPr>
            </ns11:ctrlPr>
          </ns11:sSub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dp</ns11:t>
            </ns11:r>
            <ns11:r>
              <ns11:rPr>
                <ns11:sty ns11:val="p"/>
              </ns11:rP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i</ns11:t>
            </ns11:r>
          </ns11:sub>
        </ns11:sSub>
      </ns11:oMath>
      <w:r w:rsidR="002E16F4" w:rsidRPr="007656EF">
        <w:rPr>
          <w:rFonts w:ascii="Times New Roman" w:eastAsia="PMingLiU" w:hAnsi="Times New Roman" w:cs="Times New Roman"/>
          <w:color w:val="000000"/>
          <w:kern w:val="0"/>
          <w:sz w:val="28"/>
          <w:szCs w:val="28"/>
          <w:lang w:val="vi-VN"/>
          <ns2:ligatures ns2:val="none"/>
        </w:rPr>
        <w:t xml:space="preserve">: Nhu cầu công suất dịch vụ </w:t>
      </w:r>
      <w:r w:rsidR="002E16F4" w:rsidRPr="007656EF">
        <w:rPr>
          <w:rFonts w:ascii="Times New Roman" w:eastAsia="PMingLiU" w:hAnsi="Times New Roman" w:cs="Times New Roman"/>
          <w:color w:val="000000"/>
          <w:kern w:val="0"/>
          <w:sz w:val="28"/>
          <w:lang w:val="vi-VN"/>
          <ns2:ligatures ns2:val="none"/>
        </w:rPr>
        <w:t>điều khiển tần số thứ cấp</w:t>
      </w:r>
      <w:r w:rsidR="002E16F4" w:rsidRPr="007656EF">
        <w:rPr>
          <w:rFonts w:ascii="Times New Roman" w:eastAsia="PMingLiU" w:hAnsi="Times New Roman" w:cs="Times New Roman"/>
          <w:color w:val="000000"/>
          <w:kern w:val="0"/>
          <w:sz w:val="28"/>
          <w:szCs w:val="28"/>
          <w:lang w:val="vi-VN"/>
          <ns2:ligatures ns2:val="none"/>
        </w:rPr>
        <w:t xml:space="preserve"> cho chu kỳ giao dịch i, (MW).</w:t>
      </w:r>
    </w:p>
    <w:p ns2:paraId="4B598A8D" ns2:textId="77777777" w:rsidR="002E16F4" w:rsidRPr="007656EF" w:rsidRDefault="002E16F4"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6. </w:t>
      </w:r>
      <w:r w:rsidRPr="007656EF">
        <w:rPr>
          <w:rFonts w:ascii="Times New Roman" w:eastAsia="PMingLiU" w:hAnsi="Times New Roman" w:cs="Times New Roman"/>
          <w:color w:val="000000"/>
          <w:kern w:val="0"/>
          <w:sz w:val="28"/>
          <w:lang w:val="vi-VN"/>
          <ns2:ligatures ns2:val="none"/>
        </w:rPr>
        <w:t xml:space="preserve"> Tính toán </w:t>
      </w:r>
      <w:bookmarkStart w:id="6565" w:name="OLE_LINK26"/>
      <w:bookmarkStart w:id="6566" w:name="OLE_LINK27"/>
      <w:bookmarkStart w:id="6567" w:name="OLE_LINK28"/>
      <w:r w:rsidRPr="007656EF">
        <w:rPr>
          <w:rFonts w:ascii="Times New Roman" w:eastAsia="PMingLiU" w:hAnsi="Times New Roman" w:cs="Times New Roman"/>
          <w:color w:val="000000"/>
          <w:kern w:val="0"/>
          <w:sz w:val="28"/>
          <w:lang w:val="vi-VN"/>
          <ns2:ligatures ns2:val="none"/>
        </w:rPr>
        <w:t>tổng lượng công suất dịch vụ điều khiển tần số thứ cấp của các tổ máy trực tiếp tham gia thị trường điện</w:t>
      </w:r>
      <w:bookmarkEnd w:id="6565"/>
      <w:bookmarkEnd w:id="6566"/>
      <w:bookmarkEnd w:id="6567"/>
      <w:r w:rsidRPr="007656EF">
        <w:rPr>
          <w:rFonts w:ascii="Times New Roman" w:eastAsia="PMingLiU" w:hAnsi="Times New Roman" w:cs="Times New Roman"/>
          <w:color w:val="000000"/>
          <w:kern w:val="0"/>
          <w:sz w:val="28"/>
          <w:lang w:val="vi-VN"/>
          <ns2:ligatures ns2:val="none"/>
        </w:rPr>
        <w:t xml:space="preserve"> chu kỳ giao dịch i theo công thức:</w:t>
      </w:r>
    </w:p>
    <w:p ns2:paraId="452530C5" ns2:textId="77777777" w:rsidR="002E16F4" w:rsidRPr="007656EF" w:rsidRDefault="00B00495" w:rsidP="002E16F4">
      <w:pPr>
        <w:widowControl w:val="0"/>
        <w:spacing w:before="120" w:after="120" w:line="240" w:lineRule="auto"/>
        <w:ind w:firstLine="567"/>
        <w:jc w:val="both"/>
        <w:rPr>
          <w:rFonts w:ascii="Times New Roman" w:eastAsia="PMingLiU" w:hAnsi="Times New Roman" w:cs="Times New Roman"/>
          <w:color w:val="000000"/>
          <w:kern w:val="0"/>
          <w:sz w:val="28"/>
          <w:szCs w:val="28"/>
          <w:lang w:val="vi-VN"/>
          <ns2:ligatures ns2:val="none"/>
        </w:rPr>
      </w:pPr>
      <ns11:oMathPara>
        <ns11:oMath>
          <ns11:sSub>
            <ns11:sSubPr>
              <ns11:ctrlPr>
                <w:rPr>
                  <w:rFonts w:ascii="Cambria Math" w:eastAsia="PMingLiU" w:hAnsi="Cambria Math" w:cs="Times New Roman"/>
                  <w:color w:val="000000"/>
                  <w:kern w:val="0"/>
                  <w:sz w:val="28"/>
                  <w:szCs w:val="28"/>
                  <w:lang w:val="vi-VN"/>
                  <ns2:ligatures ns2:val="none"/>
                </w:rPr>
              </ns11:ctrlPr>
            </ns11:sSub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dp</ns11:t>
              </ns11:r>
              <ns11:r>
                <ns11:rPr>
                  <ns11:sty ns11:val="p"/>
                </ns11:rPr>
                <w:rPr>
                  <w:rFonts w:ascii="Cambria Math" w:eastAsia="PMingLiU" w:hAnsi="Cambria Math" w:cs="Times New Roman"/>
                  <w:color w:val="000000"/>
                  <w:kern w:val="0"/>
                  <w:sz w:val="28"/>
                  <w:szCs w:val="28"/>
                  <w:lang w:val="vi-VN"/>
                  <ns2:ligatures ns2:val="none"/>
                </w:rPr>
                <ns11:t>_</ns11:t>
              </ns11:r>
              <ns11:r>
                <w:rPr>
                  <w:rFonts w:ascii="Cambria Math" w:eastAsia="PMingLiU" w:hAnsi="Cambria Math" w:cs="Times New Roman"/>
                  <w:color w:val="000000"/>
                  <w:kern w:val="0"/>
                  <w:sz w:val="28"/>
                  <w:szCs w:val="28"/>
                  <w:lang w:val="vi-VN"/>
                  <ns2:ligatures ns2:val="none"/>
                </w:rPr>
                <ns11:t>tt</ns11:t>
              </ns11:r>
              <ns11:r>
                <ns11:rPr>
                  <ns11:sty ns11:val="p"/>
                </ns11:rPr>
                <w:rPr>
                  <w:rFonts w:ascii="Cambria Math" w:eastAsia="PMingLiU" w:hAnsi="Cambria Math" w:cs="Times New Roman"/>
                  <w:color w:val="000000"/>
                  <w:kern w:val="0"/>
                  <w:sz w:val="28"/>
                  <w:szCs w:val="28"/>
                  <w:lang w:val="vi-VN"/>
                  <ns2:ligatures ns2:val="none"/>
                </w:rPr>
                <ns11:t>đ,</ns11:t>
              </ns11:r>
              <ns11:r>
                <w:rPr>
                  <w:rFonts w:ascii="Cambria Math" w:eastAsia="PMingLiU" w:hAnsi="Cambria Math" w:cs="Times New Roman"/>
                  <w:color w:val="000000"/>
                  <w:kern w:val="0"/>
                  <w:sz w:val="28"/>
                  <w:szCs w:val="28"/>
                  <w:lang w:val="vi-VN"/>
                  <ns2:ligatures ns2:val="none"/>
                </w:rPr>
                <ns11:t>i</ns11:t>
              </ns11:r>
            </ns11:sub>
          </ns11:sSub>
          <ns11:r>
            <ns11:rPr>
              <ns11:sty ns11:val="p"/>
            </ns11:rPr>
            <w:rPr>
              <w:rFonts w:ascii="Cambria Math" w:eastAsia="PMingLiU" w:hAnsi="Cambria Math" w:cs="Times New Roman"/>
              <w:color w:val="000000"/>
              <w:kern w:val="0"/>
              <w:sz w:val="28"/>
              <w:szCs w:val="28"/>
              <w:lang w:val="vi-VN"/>
              <ns2:ligatures ns2:val="none"/>
            </w:rPr>
            <ns11:t>=min</ns11:t>
          </ns11:r>
          <ns11:d>
            <ns11:dPr>
              <ns11:begChr ns11:val="{"/>
              <ns11:endChr ns11:val="}"/>
              <ns11:ctrlPr>
                <w:rPr>
                  <w:rFonts w:ascii="Cambria Math" w:eastAsia="PMingLiU" w:hAnsi="Cambria Math" w:cs="Times New Roman"/>
                  <w:color w:val="000000"/>
                  <w:kern w:val="0"/>
                  <w:sz w:val="28"/>
                  <w:szCs w:val="28"/>
                  <w:lang w:val="vi-VN"/>
                  <ns2:ligatures ns2:val="none"/>
                </w:rPr>
              </ns11:ctrlPr>
            </ns11:dPr>
            <ns11:e>
              <ns11:func>
                <ns11:funcPr>
                  <ns11:ctrlPr>
                    <w:rPr>
                      <w:rFonts w:ascii="Cambria Math" w:eastAsia="PMingLiU" w:hAnsi="Cambria Math" w:cs="Times New Roman"/>
                      <w:color w:val="000000"/>
                      <w:kern w:val="0"/>
                      <w:sz w:val="28"/>
                      <w:szCs w:val="28"/>
                      <w:lang w:val="vi-VN"/>
                      <ns2:ligatures ns2:val="none"/>
                    </w:rPr>
                  </ns11:ctrlPr>
                </ns11:funcPr>
                <ns11:fName>
                  <ns11:nary>
                    <ns11:naryPr>
                      <ns11:chr ns11:val="∑"/>
                      <ns11:limLoc ns11:val="undOvr"/>
                      <ns11:ctrlPr>
                        <w:rPr>
                          <w:rFonts w:ascii="Cambria Math" w:eastAsia="PMingLiU" w:hAnsi="Cambria Math" w:cs="Times New Roman"/>
                          <w:color w:val="000000"/>
                          <w:kern w:val="0"/>
                          <w:sz w:val="28"/>
                          <w:szCs w:val="28"/>
                          <w:lang w:val="vi-VN"/>
                          <ns2:ligatures ns2:val="none"/>
                        </w:rPr>
                      </ns11:ctrlPr>
                    </ns11:naryPr>
                    <ns11:sub>
                      <ns11:r>
                        <w:rPr>
                          <w:rFonts w:ascii="Cambria Math" w:eastAsia="PMingLiU" w:hAnsi="Cambria Math" w:cs="Times New Roman"/>
                          <w:color w:val="000000"/>
                          <w:kern w:val="0"/>
                          <w:sz w:val="28"/>
                          <w:szCs w:val="28"/>
                          <w:lang w:val="vi-VN"/>
                          <ns2:ligatures ns2:val="none"/>
                        </w:rPr>
                        <ns11:t>T</ns11:t>
                      </ns11:r>
                      <ns11:r>
                        <ns11:rPr>
                          <ns11:sty ns11:val="p"/>
                        </ns11:rPr>
                        <w:rPr>
                          <w:rFonts w:ascii="Cambria Math" w:eastAsia="PMingLiU" w:hAnsi="Cambria Math" w:cs="Times New Roman"/>
                          <w:color w:val="000000"/>
                          <w:kern w:val="0"/>
                          <w:sz w:val="28"/>
                          <w:szCs w:val="28"/>
                          <w:lang w:val="vi-VN"/>
                          <ns2:ligatures ns2:val="none"/>
                        </w:rPr>
                        <ns11:t>=1</ns11:t>
                      </ns11:r>
                    </ns11:sub>
                    <ns11:sup>
                      <ns11:r>
                        <w:rPr>
                          <w:rFonts w:ascii="Cambria Math" w:eastAsia="PMingLiU" w:hAnsi="Cambria Math" w:cs="Times New Roman"/>
                          <w:color w:val="000000"/>
                          <w:kern w:val="0"/>
                          <w:sz w:val="28"/>
                          <w:szCs w:val="28"/>
                          <w:lang w:val="vi-VN"/>
                          <ns2:ligatures ns2:val="none"/>
                        </w:rPr>
                        <ns11:t>M</ns11:t>
                      </ns11:r>
                    </ns11:sup>
                    <ns11:e>
                      <ns11:r>
                        <ns11:rPr>
                          <ns11:sty ns11:val="p"/>
                        </ns11:rPr>
                        <w:rPr>
                          <w:rFonts w:ascii="Cambria Math" w:eastAsia="PMingLiU" w:hAnsi="Cambria Math" w:cs="Times New Roman"/>
                          <w:color w:val="000000"/>
                          <w:kern w:val="0"/>
                          <w:sz w:val="28"/>
                          <w:szCs w:val="28"/>
                          <w:lang w:val="vi-VN"/>
                          <ns2:ligatures ns2:val="none"/>
                        </w:rPr>
                        <ns11:t>(</ns11:t>
                      </ns11:r>
                      <ns11:sSubSup>
                        <ns11:sSubSupPr>
                          <ns11:ctrlPr>
                            <w:rPr>
                              <w:rFonts w:ascii="Cambria Math" w:eastAsia="PMingLiU" w:hAnsi="Cambria Math" w:cs="Times New Roman"/>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kd</ns11:t>
                          </ns11:r>
                          <ns11:d>
                            <ns11:dPr>
                              <ns11:ctrlPr>
                                <w:rPr>
                                  <w:rFonts w:ascii="Cambria Math" w:eastAsia="PMingLiU" w:hAnsi="Cambria Math" w:cs="Times New Roman"/>
                                  <w:color w:val="000000"/>
                                  <w:kern w:val="0"/>
                                  <w:sz w:val="28"/>
                                  <w:szCs w:val="28"/>
                                  <w:lang w:val="vi-VN"/>
                                  <ns2:ligatures ns2:val="none"/>
                                </w:rPr>
                              </ns11:ctrlPr>
                            </ns11:dPr>
                            <ns11:e>
                              <ns11:r>
                                <w:rPr>
                                  <w:rFonts w:ascii="Cambria Math" w:eastAsia="PMingLiU" w:hAnsi="Cambria Math" w:cs="Times New Roman"/>
                                  <w:color w:val="000000"/>
                                  <w:kern w:val="0"/>
                                  <w:sz w:val="28"/>
                                  <w:szCs w:val="28"/>
                                  <w:lang w:val="vi-VN"/>
                                  <ns2:ligatures ns2:val="none"/>
                                </w:rPr>
                                <ns11:t>i</ns11:t>
                              </ns11:r>
                            </ns11:e>
                          </ns11:d>
                        </ns11:sub>
                        <ns11:sup>
                          <ns11:r>
                            <w:rPr>
                              <w:rFonts w:ascii="Cambria Math" w:eastAsia="PMingLiU" w:hAnsi="Cambria Math" w:cs="Times New Roman"/>
                              <w:color w:val="000000"/>
                              <w:kern w:val="0"/>
                              <w:sz w:val="28"/>
                              <w:szCs w:val="28"/>
                              <w:lang w:val="vi-VN"/>
                              <ns2:ligatures ns2:val="none"/>
                            </w:rPr>
                            <ns11:t>T</ns11:t>
                          </ns11:r>
                        </ns11:sup>
                      </ns11:sSubSup>
                      <ns11:r>
                        <ns11:rPr>
                          <ns11:sty ns11:val="p"/>
                        </ns11:rPr>
                        <w:rPr>
                          <w:rFonts w:ascii="Cambria Math" w:eastAsia="PMingLiU" w:hAnsi="Cambria Math" w:cs="Times New Roman"/>
                          <w:color w:val="000000"/>
                          <w:kern w:val="0"/>
                          <w:sz w:val="28"/>
                          <w:szCs w:val="28"/>
                          <w:lang w:val="vi-VN"/>
                          <ns2:ligatures ns2:val="none"/>
                        </w:rPr>
                        <ns11:t>-</ns11:t>
                      </ns11:r>
                      <ns11:sSubSup>
                        <ns11:sSubSupPr>
                          <ns11:ctrlPr>
                            <w:rPr>
                              <w:rFonts w:ascii="Cambria Math" w:eastAsia="PMingLiU" w:hAnsi="Cambria Math" w:cs="Times New Roman"/>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i</ns11:t>
                          </ns11:r>
                        </ns11:sub>
                        <ns11:sup>
                          <ns11:r>
                            <w:rPr>
                              <w:rFonts w:ascii="Cambria Math" w:eastAsia="PMingLiU" w:hAnsi="Cambria Math" w:cs="Times New Roman"/>
                              <w:color w:val="000000"/>
                              <w:kern w:val="0"/>
                              <w:sz w:val="28"/>
                              <w:szCs w:val="28"/>
                              <w:lang w:val="vi-VN"/>
                              <ns2:ligatures ns2:val="none"/>
                            </w:rPr>
                            <ns11:t>T</ns11:t>
                          </ns11:r>
                        </ns11:sup>
                      </ns11:sSubSup>
                      <ns11:r>
                        <ns11:rPr>
                          <ns11:sty ns11:val="p"/>
                        </ns11:rPr>
                        <w:rPr>
                          <w:rFonts w:ascii="Cambria Math" w:eastAsia="PMingLiU" w:hAnsi="Cambria Math" w:cs="Times New Roman"/>
                          <w:color w:val="000000"/>
                          <w:kern w:val="0"/>
                          <w:sz w:val="28"/>
                          <w:szCs w:val="28"/>
                          <w:lang w:val="vi-VN"/>
                          <ns2:ligatures ns2:val="none"/>
                        </w:rPr>
                        <ns11:t>)</ns11:t>
                      </ns11:r>
                    </ns11:e>
                  </ns11:nary>
                  <ns11:r>
                    <ns11:rPr>
                      <ns11:sty ns11:val="p"/>
                    </ns11:rPr>
                    <w:rPr>
                      <w:rFonts w:ascii="Cambria Math" w:eastAsia="PMingLiU" w:hAnsi="Cambria Math" w:cs="Times New Roman"/>
                      <w:color w:val="000000"/>
                      <w:kern w:val="0"/>
                      <w:sz w:val="28"/>
                      <w:szCs w:val="28"/>
                      <w:lang w:val="vi-VN"/>
                      <ns2:ligatures ns2:val="none"/>
                    </w:rPr>
                    <ns11:t>,max</ns11:t>
                  </ns11:r>
                </ns11:fName>
                <ns11:e>
                  <ns11:d>
                    <ns11:dPr>
                      <ns11:ctrlPr>
                        <w:rPr>
                          <w:rFonts w:ascii="Cambria Math" w:eastAsia="PMingLiU" w:hAnsi="Cambria Math" w:cs="Times New Roman"/>
                          <w:color w:val="000000"/>
                          <w:kern w:val="0"/>
                          <w:sz w:val="28"/>
                          <w:szCs w:val="28"/>
                          <w:lang w:val="vi-VN"/>
                          <ns2:ligatures ns2:val="none"/>
                        </w:rPr>
                      </ns11:ctrlPr>
                    </ns11:dPr>
                    <ns11:e>
                      <ns11:r>
                        <ns11:rPr>
                          <ns11:sty ns11:val="p"/>
                        </ns11:rPr>
                        <w:rPr>
                          <w:rFonts w:ascii="Cambria Math" w:eastAsia="PMingLiU" w:hAnsi="Cambria Math" w:cs="Times New Roman"/>
                          <w:color w:val="000000"/>
                          <w:kern w:val="0"/>
                          <w:sz w:val="28"/>
                          <w:szCs w:val="28"/>
                          <w:lang w:val="vi-VN"/>
                          <ns2:ligatures ns2:val="none"/>
                        </w:rPr>
                        <ns11:t>0</ns11:t>
                      </ns11:r>
                      <w:bookmarkStart w:id="6568" w:name="OLE_LINK56"/>
                      <w:bookmarkStart w:id="6569" w:name="OLE_LINK57"/>
                      <w:bookmarkStart w:id="6570" w:name="OLE_LINK58"/>
                      <ns11:r>
                        <ns11:rPr>
                          <ns11:sty ns11:val="p"/>
                        </ns11:rPr>
                        <w:rPr>
                          <w:rFonts w:ascii="Cambria Math" w:eastAsia="PMingLiU" w:hAnsi="Cambria Math" w:cs="Times New Roman"/>
                          <w:color w:val="000000"/>
                          <w:kern w:val="0"/>
                          <w:sz w:val="28"/>
                          <w:szCs w:val="28"/>
                          <w:lang w:val="vi-VN"/>
                          <ns2:ligatures ns2:val="none"/>
                        </w:rPr>
                        <ns11:t>,</ns11:t>
                      </ns11:r>
                      <ns11:sSub>
                        <ns11:sSubPr>
                          <ns11:ctrlPr>
                            <w:rPr>
                              <w:rFonts w:ascii="Cambria Math" w:eastAsia="PMingLiU" w:hAnsi="Cambria Math" w:cs="Times New Roman"/>
                              <w:color w:val="000000"/>
                              <w:kern w:val="0"/>
                              <w:sz w:val="28"/>
                              <w:szCs w:val="28"/>
                              <w:lang w:val="vi-VN"/>
                              <ns2:ligatures ns2:val="none"/>
                            </w:rPr>
                          </ns11:ctrlPr>
                        </ns11:sSub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dp</ns11:t>
                          </ns11:r>
                          <ns11:r>
                            <ns11:rPr>
                              <ns11:sty ns11:val="p"/>
                            </ns11:rP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i</ns11:t>
                          </ns11:r>
                        </ns11:sub>
                      </ns11:sSub>
                      <w:bookmarkEnd w:id="6568"/>
                      <w:bookmarkEnd w:id="6569"/>
                      <w:bookmarkEnd w:id="6570"/>
                      <ns11:r>
                        <ns11:rPr>
                          <ns11:sty ns11:val="p"/>
                        </ns11:rPr>
                        <w:rPr>
                          <w:rFonts w:ascii="Cambria Math" w:eastAsia="PMingLiU" w:hAnsi="Cambria Math" w:cs="Times New Roman"/>
                          <w:color w:val="000000"/>
                          <w:kern w:val="0"/>
                          <w:sz w:val="28"/>
                          <w:szCs w:val="28"/>
                          <w:lang w:val="vi-VN"/>
                          <ns2:ligatures ns2:val="none"/>
                        </w:rPr>
                        <ns11:t>-</ns11:t>
                      </ns11:r>
                      <ns11:r>
                        <ns11:rPr>
                          <ns11:sty ns11:val="p"/>
                        </ns11:rPr>
                        <w:rPr>
                          <w:rFonts w:ascii="Cambria Math" w:eastAsia="PMingLiU" w:hAnsi="Cambria Math" w:cs="Times New Roman"/>
                          <w:color w:val="000000"/>
                          <w:kern w:val="0"/>
                          <w:sz w:val="28"/>
                          <w:szCs w:val="28"/>
                          <w:lang w:val="vi-VN"/>
                          <ns2:ligatures ns2:val="none"/>
                        </w:rPr>
                        <ns11:t xml:space="preserve"> </ns11:t>
                      </ns11:r>
                      <ns11:sSub>
                        <ns11:sSubPr>
                          <ns11:ctrlPr>
                            <w:rPr>
                              <w:rFonts w:ascii="Cambria Math" w:eastAsia="PMingLiU" w:hAnsi="Cambria Math" w:cs="Times New Roman"/>
                              <w:color w:val="000000"/>
                              <w:kern w:val="0"/>
                              <w:sz w:val="28"/>
                              <w:szCs w:val="28"/>
                              <w:lang w:val="vi-VN"/>
                              <ns2:ligatures ns2:val="none"/>
                            </w:rPr>
                          </ns11:ctrlPr>
                        </ns11:sSub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d</ns11:t>
                          </ns11:r>
                          <ns11:sSub>
                            <ns11:sSubPr>
                              <ns11:ctrlPr>
                                <w:rPr>
                                  <w:rFonts w:ascii="Cambria Math" w:eastAsia="PMingLiU" w:hAnsi="Cambria Math" w:cs="Times New Roman"/>
                                  <w:color w:val="000000"/>
                                  <w:kern w:val="0"/>
                                  <w:sz w:val="28"/>
                                  <w:szCs w:val="28"/>
                                  <w:lang w:val="vi-VN"/>
                                  <ns2:ligatures ns2:val="none"/>
                                </w:rPr>
                              </ns11:ctrlPr>
                            </ns11:sSubPr>
                            <ns11:e>
                              <ns11:r>
                                <w:rPr>
                                  <w:rFonts w:ascii="Cambria Math" w:eastAsia="PMingLiU" w:hAnsi="Cambria Math" w:cs="Times New Roman"/>
                                  <w:color w:val="000000"/>
                                  <w:kern w:val="0"/>
                                  <w:sz w:val="28"/>
                                  <w:szCs w:val="28"/>
                                  <w:lang w:val="vi-VN"/>
                                  <ns2:ligatures ns2:val="none"/>
                                </w:rPr>
                                <ns11:t>p</ns11:t>
                              </ns11:r>
                              <ns11:ctrlPr>
                                <w:rPr>
                                  <w:rFonts w:ascii="Cambria Math" w:eastAsia="PMingLiU" w:hAnsi="Cambria Math" w:cs="Times New Roman"/>
                                  <w:i/>
                                  <w:color w:val="000000"/>
                                  <w:kern w:val="0"/>
                                  <w:sz w:val="28"/>
                                  <w:szCs w:val="28"/>
                                  <w:lang w:val="vi-VN"/>
                                  <ns2:ligatures ns2:val="none"/>
                                </w:rPr>
                              </ns11:ctrlPr>
                            </ns11:e>
                            <ns11:sub>
                              <ns11:r>
                                <w:rPr>
                                  <w:rFonts w:ascii="Cambria Math" w:eastAsia="PMingLiU" w:hAnsi="Cambria Math" w:cs="Times New Roman"/>
                                  <w:color w:val="000000"/>
                                  <w:kern w:val="0"/>
                                  <w:sz w:val="28"/>
                                  <w:szCs w:val="28"/>
                                  <w:lang w:val="vi-VN"/>
                                  <ns2:ligatures ns2:val="none"/>
                                </w:rPr>
                                <ns11:t>_</ns11:t>
                              </ns11:r>
                              <ns11:r>
                                <w:rPr>
                                  <w:rFonts w:ascii="Cambria Math" w:eastAsia="PMingLiU" w:hAnsi="Cambria Math" w:cs="Times New Roman"/>
                                  <w:color w:val="000000"/>
                                  <w:kern w:val="0"/>
                                  <w:sz w:val="28"/>
                                  <w:szCs w:val="28"/>
                                  <w:lang w:val="vi-VN"/>
                                  <ns2:ligatures ns2:val="none"/>
                                </w:rPr>
                                <ns11:t>gt</ns11:t>
                              </ns11:r>
                            </ns11:sub>
                          </ns11:sSub>
                          <ns11:r>
                            <ns11:rPr>
                              <ns11:sty ns11:val="p"/>
                            </ns11:rP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i</ns11:t>
                          </ns11:r>
                        </ns11:sub>
                      </ns11:sSub>
                    </ns11:e>
                  </ns11:d>
                </ns11:e>
              </ns11:func>
            </ns11:e>
          </ns11:d>
        </ns11:oMath>
      </ns11:oMathPara>
    </w:p>
    <w:p ns2:paraId="3ECCBE79" ns2:textId="77777777" w:rsidR="002E16F4" w:rsidRPr="007656EF" w:rsidRDefault="002E16F4" w:rsidP="002E16F4">
      <w:pPr>
        <w:widowControl w:val="0"/>
        <w:spacing w:before="120" w:after="120" w:line="240" w:lineRule="auto"/>
        <w:ind w:firstLine="567"/>
        <w:jc w:val="both"/>
        <w:rPr>
          <w:rFonts w:ascii="Times New Roman" w:eastAsia="PMingLiU" w:hAnsi="Times New Roman" w:cs="Times New Roman"/>
          <w:color w:val="000000"/>
          <w:kern w:val="0"/>
          <w:sz w:val="28"/>
          <w:szCs w:val="28"/>
          <w:lang w:val="vi-VN"/>
          <ns2:ligatures ns2:val="none"/>
        </w:rPr>
      </w:pPr>
    </w:p>
    <w:p ns2:paraId="4FB3F7AE" ns2:textId="77777777" w:rsidR="002E16F4" w:rsidRPr="007656EF" w:rsidRDefault="002E16F4" w:rsidP="002E16F4">
      <w:pPr>
        <w:widowControl w:val="0"/>
        <w:spacing w:before="120" w:after="120" w:line="240" w:lineRule="auto"/>
        <w:ind w:firstLine="567"/>
        <w:jc w:val="both"/>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Trong đó:</w:t>
      </w:r>
    </w:p>
    <w:p ns2:paraId="4631B23D" ns2:textId="77777777" w:rsidR="002E16F4" w:rsidRPr="007656EF" w:rsidRDefault="00B00495"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szCs w:val="28"/>
          <w:lang w:val="vi-VN"/>
          <ns2:ligatures ns2:val="none"/>
        </w:rPr>
      </w:pPr>
      <ns11:oMath>
        <ns11:sSub>
          <ns11:sSubPr>
            <ns11:ctrlPr>
              <w:rPr>
                <w:rFonts w:ascii="Cambria Math" w:eastAsia="PMingLiU" w:hAnsi="Cambria Math" w:cs="Times New Roman"/>
                <w:color w:val="000000"/>
                <w:kern w:val="0"/>
                <w:sz w:val="28"/>
                <ns2:ligatures ns2:val="none"/>
              </w:rPr>
            </ns11:ctrlPr>
          </ns11:sSubPr>
          <ns11:e>
            <ns11:r>
              <w:rPr>
                <w:rFonts w:ascii="Cambria Math" w:eastAsia="PMingLiU" w:hAnsi="Cambria Math" w:cs="Times New Roman"/>
                <w:color w:val="000000"/>
                <w:kern w:val="0"/>
                <w:sz w:val="28"/>
                <w:lang w:val="vi-VN"/>
                <ns2:ligatures ns2:val="none"/>
              </w:rPr>
              <ns11:t>P</ns11:t>
            </ns11:r>
          </ns11:e>
          <ns11:sub>
            <ns11:r>
              <w:rPr>
                <w:rFonts w:ascii="Cambria Math" w:eastAsia="PMingLiU" w:hAnsi="Cambria Math" w:cs="Times New Roman"/>
                <w:color w:val="000000"/>
                <w:kern w:val="0"/>
                <w:sz w:val="28"/>
                <w:lang w:val="vi-VN"/>
                <ns2:ligatures ns2:val="none"/>
              </w:rPr>
              <ns11:t>dp</ns11:t>
            </ns11:r>
            <ns11:r>
              <ns11:rPr>
                <ns11:sty ns11:val="p"/>
              </ns11:rPr>
              <w:rPr>
                <w:rFonts w:ascii="Cambria Math" w:eastAsia="PMingLiU" w:hAnsi="Cambria Math" w:cs="Times New Roman"/>
                <w:color w:val="000000"/>
                <w:kern w:val="0"/>
                <w:sz w:val="28"/>
                <w:lang w:val="vi-VN"/>
                <ns2:ligatures ns2:val="none"/>
              </w:rPr>
              <ns11:t>_</ns11:t>
            </ns11:r>
            <ns11:r>
              <w:rPr>
                <w:rFonts w:ascii="Cambria Math" w:eastAsia="PMingLiU" w:hAnsi="Cambria Math" w:cs="Times New Roman"/>
                <w:color w:val="000000"/>
                <w:kern w:val="0"/>
                <w:sz w:val="28"/>
                <w:lang w:val="vi-VN"/>
                <ns2:ligatures ns2:val="none"/>
              </w:rPr>
              <ns11:t>gt</ns11:t>
            </ns11:r>
            <ns11:r>
              <ns11:rPr>
                <ns11:sty ns11:val="p"/>
              </ns11:rPr>
              <w:rPr>
                <w:rFonts w:ascii="Cambria Math" w:eastAsia="PMingLiU" w:hAnsi="Cambria Math" w:cs="Times New Roman"/>
                <w:color w:val="000000"/>
                <w:kern w:val="0"/>
                <w:sz w:val="28"/>
                <w:lang w:val="vi-VN"/>
                <ns2:ligatures ns2:val="none"/>
              </w:rPr>
              <ns11:t>,</ns11:t>
            </ns11:r>
            <ns11:r>
              <w:rPr>
                <w:rFonts w:ascii="Cambria Math" w:eastAsia="PMingLiU" w:hAnsi="Cambria Math" w:cs="Times New Roman"/>
                <w:color w:val="000000"/>
                <w:kern w:val="0"/>
                <w:sz w:val="28"/>
                <w:lang w:val="vi-VN"/>
                <ns2:ligatures ns2:val="none"/>
              </w:rPr>
              <ns11:t>i</ns11:t>
            </ns11:r>
          </ns11:sub>
        </ns11:sSub>
      </ns11:oMath>
      <w:r w:rsidR="002E16F4" w:rsidRPr="007656EF">
        <w:rPr>
          <w:rFonts w:ascii="Times New Roman" w:eastAsia="PMingLiU" w:hAnsi="Times New Roman" w:cs="Times New Roman"/>
          <w:color w:val="000000"/>
          <w:kern w:val="0"/>
          <w:sz w:val="28"/>
          <w:lang w:val="vi-VN"/>
          <ns2:ligatures ns2:val="none"/>
        </w:rPr>
        <w:t xml:space="preserve">: Tổng </w:t>
      </w:r>
      <w:r w:rsidR="002E16F4" w:rsidRPr="007656EF">
        <w:rPr>
          <w:rFonts w:ascii="Times New Roman" w:eastAsia="PMingLiU" w:hAnsi="Times New Roman" w:cs="Times New Roman"/>
          <w:color w:val="000000"/>
          <w:kern w:val="0"/>
          <w:sz w:val="28"/>
          <w:szCs w:val="28"/>
          <w:lang w:val="vi-VN"/>
          <ns2:ligatures ns2:val="none"/>
        </w:rPr>
        <w:t xml:space="preserve">công suất cung cấp dịch vụ </w:t>
      </w:r>
      <w:r w:rsidR="002E16F4" w:rsidRPr="007656EF">
        <w:rPr>
          <w:rFonts w:ascii="Times New Roman" w:eastAsia="PMingLiU" w:hAnsi="Times New Roman" w:cs="Times New Roman"/>
          <w:color w:val="000000"/>
          <w:kern w:val="0"/>
          <w:sz w:val="28"/>
          <w:lang w:val="vi-VN"/>
          <ns2:ligatures ns2:val="none"/>
        </w:rPr>
        <w:t>điều khiển tần số thứ cấp</w:t>
      </w:r>
      <w:r w:rsidR="002E16F4" w:rsidRPr="007656EF">
        <w:rPr>
          <w:rFonts w:ascii="Times New Roman" w:eastAsia="PMingLiU" w:hAnsi="Times New Roman" w:cs="Times New Roman"/>
          <w:color w:val="000000"/>
          <w:kern w:val="0"/>
          <w:sz w:val="28"/>
          <w:szCs w:val="28"/>
          <w:lang w:val="vi-VN"/>
          <ns2:ligatures ns2:val="none"/>
        </w:rPr>
        <w:t xml:space="preserve"> của các tổ máy gián tiếp tham gia thị trường điện chu kỳ giao dịch i (MW);</w:t>
      </w:r>
    </w:p>
    <w:p ns2:paraId="7B8FBACE" ns2:textId="77777777" w:rsidR="002E16F4" w:rsidRPr="007656EF" w:rsidRDefault="002E16F4"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T: Tổ máy T trong danh sách các tổ máy tham gia trực tiếp thị trường điện được quy định tại khoản 2 Điều này;</w:t>
      </w:r>
    </w:p>
    <w:p ns2:paraId="53FE5936" ns2:textId="77777777" w:rsidR="002E16F4" w:rsidRPr="007656EF" w:rsidRDefault="002E16F4"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i: Chu kỳ giao dịch thứ i;</w:t>
      </w:r>
    </w:p>
    <w:p ns2:paraId="5FB14781" ns2:textId="77777777" w:rsidR="002E16F4" w:rsidRPr="007656EF" w:rsidRDefault="002E16F4"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M: Tổng số tổ máy tham gia trực tiếp thị trường điện trong danh sách được xác định tại khoản 2 Điều này;</w:t>
      </w:r>
    </w:p>
    <w:p ns2:paraId="2F11065E" ns2:textId="77777777" w:rsidR="002E16F4" w:rsidRPr="007656EF" w:rsidRDefault="00B00495"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szCs w:val="28"/>
          <w:lang w:val="vi-VN"/>
          <ns2:ligatures ns2:val="none"/>
        </w:rPr>
      </w:pPr>
      <ns11:oMath>
        <ns11:sSub>
          <ns11:sSubPr>
            <ns11:ctrlPr>
              <w:rPr>
                <w:rFonts w:ascii="Cambria Math" w:eastAsia="PMingLiU" w:hAnsi="Cambria Math" w:cs="Times New Roman"/>
                <w:color w:val="000000"/>
                <w:kern w:val="0"/>
                <w:sz w:val="28"/>
                <w:szCs w:val="28"/>
                <w:lang w:val="vi-VN"/>
                <ns2:ligatures ns2:val="none"/>
              </w:rPr>
            </ns11:ctrlPr>
          </ns11:sSub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dp</ns11:t>
            </ns11:r>
            <ns11:r>
              <ns11:rPr>
                <ns11:sty ns11:val="p"/>
              </ns11:rP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i</ns11:t>
            </ns11:r>
          </ns11:sub>
        </ns11:sSub>
      </ns11:oMath>
      <w:r w:rsidR="002E16F4" w:rsidRPr="007656EF">
        <w:rPr>
          <w:rFonts w:ascii="Times New Roman" w:eastAsia="PMingLiU" w:hAnsi="Times New Roman" w:cs="Times New Roman"/>
          <w:color w:val="000000"/>
          <w:kern w:val="0"/>
          <w:sz w:val="28"/>
          <w:szCs w:val="28"/>
          <w:lang w:val="vi-VN"/>
          <ns2:ligatures ns2:val="none"/>
        </w:rPr>
        <w:t xml:space="preserve">: Nhu cầu công suất của dịch vụ </w:t>
      </w:r>
      <w:r w:rsidR="002E16F4" w:rsidRPr="007656EF">
        <w:rPr>
          <w:rFonts w:ascii="Times New Roman" w:eastAsia="PMingLiU" w:hAnsi="Times New Roman" w:cs="Times New Roman"/>
          <w:color w:val="000000"/>
          <w:kern w:val="0"/>
          <w:sz w:val="28"/>
          <w:lang w:val="vi-VN"/>
          <ns2:ligatures ns2:val="none"/>
        </w:rPr>
        <w:t>điều khiển tần số thứ cấp</w:t>
      </w:r>
      <w:r w:rsidR="002E16F4" w:rsidRPr="007656EF">
        <w:rPr>
          <w:rFonts w:ascii="Times New Roman" w:eastAsia="PMingLiU" w:hAnsi="Times New Roman" w:cs="Times New Roman"/>
          <w:color w:val="000000"/>
          <w:kern w:val="0"/>
          <w:sz w:val="28"/>
          <w:szCs w:val="28"/>
          <w:lang w:val="vi-VN"/>
          <ns2:ligatures ns2:val="none"/>
        </w:rPr>
        <w:t xml:space="preserve"> cho chu kỳ giao dịch i (MW);</w:t>
      </w:r>
    </w:p>
    <w:p ns2:paraId="3B2E0A35" ns2:textId="77777777" w:rsidR="002E16F4" w:rsidRPr="007656EF" w:rsidRDefault="00B00495"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szCs w:val="28"/>
          <w:lang w:val="vi-VN"/>
          <ns2:ligatures ns2:val="none"/>
        </w:rPr>
      </w:pPr>
      <ns11:oMath>
        <ns11:sSubSup>
          <ns11:sSubSupPr>
            <ns11:ctrlPr>
              <w:rPr>
                <w:rFonts w:ascii="Cambria Math" w:eastAsia="PMingLiU" w:hAnsi="Cambria Math" w:cs="Times New Roman"/>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kd</ns11:t>
            </ns11:r>
            <ns11:d>
              <ns11:dPr>
                <ns11:ctrlPr>
                  <w:rPr>
                    <w:rFonts w:ascii="Cambria Math" w:eastAsia="PMingLiU" w:hAnsi="Cambria Math" w:cs="Times New Roman"/>
                    <w:color w:val="000000"/>
                    <w:kern w:val="0"/>
                    <w:sz w:val="28"/>
                    <w:szCs w:val="28"/>
                    <w:lang w:val="vi-VN"/>
                    <ns2:ligatures ns2:val="none"/>
                  </w:rPr>
                </ns11:ctrlPr>
              </ns11:dPr>
              <ns11:e>
                <ns11:r>
                  <w:rPr>
                    <w:rFonts w:ascii="Cambria Math" w:eastAsia="PMingLiU" w:hAnsi="Cambria Math" w:cs="Times New Roman"/>
                    <w:color w:val="000000"/>
                    <w:kern w:val="0"/>
                    <w:sz w:val="28"/>
                    <w:szCs w:val="28"/>
                    <w:lang w:val="vi-VN"/>
                    <ns2:ligatures ns2:val="none"/>
                  </w:rPr>
                  <ns11:t>i</ns11:t>
                </ns11:r>
              </ns11:e>
            </ns11:d>
          </ns11:sub>
          <ns11:sup>
            <ns11:r>
              <w:rPr>
                <w:rFonts w:ascii="Cambria Math" w:eastAsia="PMingLiU" w:hAnsi="Cambria Math" w:cs="Times New Roman"/>
                <w:color w:val="000000"/>
                <w:kern w:val="0"/>
                <w:sz w:val="28"/>
                <w:szCs w:val="28"/>
                <w:lang w:val="vi-VN"/>
                <ns2:ligatures ns2:val="none"/>
              </w:rPr>
              <ns11:t>T</ns11:t>
            </ns11:r>
          </ns11:sup>
        </ns11:sSubSup>
      </ns11:oMath>
      <w:r w:rsidR="002E16F4" w:rsidRPr="007656EF">
        <w:rPr>
          <w:rFonts w:ascii="Times New Roman" w:eastAsia="PMingLiU" w:hAnsi="Times New Roman" w:cs="Times New Roman"/>
          <w:color w:val="000000"/>
          <w:kern w:val="0"/>
          <w:sz w:val="28"/>
          <w:szCs w:val="28"/>
          <w:lang w:val="vi-VN"/>
          <ns2:ligatures ns2:val="none"/>
        </w:rPr>
        <w:t>: Công suất công bố của tổ máy T tại đầu cực máy phát điện trong chu kỳ giao dịch i (MW);</w:t>
      </w:r>
    </w:p>
    <w:p ns2:paraId="704A66B9" ns2:textId="77777777" w:rsidR="002E16F4" w:rsidRPr="007656EF" w:rsidRDefault="00B00495"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ns11:oMath>
        <ns11:sSubSup>
          <ns11:sSubSupPr>
            <ns11:ctrlPr>
              <w:rPr>
                <w:rFonts w:ascii="Cambria Math" w:eastAsia="PMingLiU" w:hAnsi="Cambria Math" w:cs="Times New Roman"/>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i</ns11:t>
            </ns11:r>
          </ns11:sub>
          <ns11:sup>
            <ns11:r>
              <w:rPr>
                <w:rFonts w:ascii="Cambria Math" w:eastAsia="PMingLiU" w:hAnsi="Cambria Math" w:cs="Times New Roman"/>
                <w:color w:val="000000"/>
                <w:kern w:val="0"/>
                <w:sz w:val="28"/>
                <w:szCs w:val="28"/>
                <w:lang w:val="vi-VN"/>
                <ns2:ligatures ns2:val="none"/>
              </w:rPr>
              <ns11:t>T</ns11:t>
            </ns11:r>
          </ns11:sup>
        </ns11:sSubSup>
      </ns11:oMath>
      <w:r w:rsidR="002E16F4" w:rsidRPr="007656EF">
        <w:rPr>
          <w:rFonts w:ascii="Times New Roman" w:eastAsia="PMingLiU" w:hAnsi="Times New Roman" w:cs="Times New Roman"/>
          <w:color w:val="000000"/>
          <w:kern w:val="0"/>
          <w:sz w:val="28"/>
          <w:szCs w:val="28"/>
          <w:lang w:val="vi-VN"/>
          <ns2:ligatures ns2:val="none"/>
        </w:rPr>
        <w:t>: Kết quả công suất theo lịch huy động chu kỳ giao dịch tới được xác định tại khoản 3 Điều này của tổ máy T tại đầu cực máy phát điện cho chu kỳ</w:t>
      </w:r>
      <w:r w:rsidR="002E16F4" w:rsidRPr="007656EF">
        <w:rPr>
          <w:rFonts w:ascii="Times New Roman" w:eastAsia="PMingLiU" w:hAnsi="Times New Roman" w:cs="Times New Roman"/>
          <w:color w:val="000000"/>
          <w:kern w:val="0"/>
          <w:sz w:val="28"/>
          <w:lang w:val="vi-VN"/>
          <ns2:ligatures ns2:val="none"/>
        </w:rPr>
        <w:t xml:space="preserve"> </w:t>
      </w:r>
      <w:r w:rsidR="002E16F4" w:rsidRPr="007656EF">
        <w:rPr>
          <w:rFonts w:ascii="Times New Roman" w:eastAsia="PMingLiU" w:hAnsi="Times New Roman" w:cs="Times New Roman"/>
          <w:color w:val="000000"/>
          <w:kern w:val="0"/>
          <w:sz w:val="28"/>
          <w:szCs w:val="28"/>
          <w:lang w:val="vi-VN"/>
          <ns2:ligatures ns2:val="none"/>
        </w:rPr>
        <w:t>giao dịch i (MW);</w:t>
      </w:r>
    </w:p>
    <w:p ns2:paraId="7153AE61" ns2:textId="77777777" w:rsidR="002E16F4" w:rsidRPr="007656EF" w:rsidRDefault="00B00495"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ns11:oMath>
        <ns11:sSub>
          <ns11:sSubPr>
            <ns11:ctrlPr>
              <w:rPr>
                <w:rFonts w:ascii="Cambria Math" w:eastAsia="PMingLiU" w:hAnsi="Cambria Math" w:cs="Times New Roman"/>
                <w:color w:val="000000"/>
                <w:kern w:val="0"/>
                <w:sz w:val="28"/>
                <ns2:ligatures ns2:val="none"/>
              </w:rPr>
            </ns11:ctrlPr>
          </ns11:sSubPr>
          <ns11:e>
            <ns11:r>
              <w:rPr>
                <w:rFonts w:ascii="Cambria Math" w:eastAsia="PMingLiU" w:hAnsi="Cambria Math" w:cs="Times New Roman"/>
                <w:color w:val="000000"/>
                <w:kern w:val="0"/>
                <w:sz w:val="28"/>
                <w:lang w:val="vi-VN"/>
                <ns2:ligatures ns2:val="none"/>
              </w:rPr>
              <ns11:t>P</ns11:t>
            </ns11:r>
          </ns11:e>
          <ns11:sub>
            <ns11:r>
              <w:rPr>
                <w:rFonts w:ascii="Cambria Math" w:eastAsia="PMingLiU" w:hAnsi="Cambria Math" w:cs="Times New Roman"/>
                <w:color w:val="000000"/>
                <w:kern w:val="0"/>
                <w:sz w:val="28"/>
                <w:lang w:val="vi-VN"/>
                <ns2:ligatures ns2:val="none"/>
              </w:rPr>
              <ns11:t>dp</ns11:t>
            </ns11:r>
            <ns11:r>
              <ns11:rPr>
                <ns11:sty ns11:val="p"/>
              </ns11:rPr>
              <w:rPr>
                <w:rFonts w:ascii="Cambria Math" w:eastAsia="PMingLiU" w:hAnsi="Cambria Math" w:cs="Times New Roman"/>
                <w:color w:val="000000"/>
                <w:kern w:val="0"/>
                <w:sz w:val="28"/>
                <w:lang w:val="vi-VN"/>
                <ns2:ligatures ns2:val="none"/>
              </w:rPr>
              <ns11:t>_</ns11:t>
            </ns11:r>
            <ns11:r>
              <w:rPr>
                <w:rFonts w:ascii="Cambria Math" w:eastAsia="PMingLiU" w:hAnsi="Cambria Math" w:cs="Times New Roman"/>
                <w:color w:val="000000"/>
                <w:kern w:val="0"/>
                <w:sz w:val="28"/>
                <w:lang w:val="vi-VN"/>
                <ns2:ligatures ns2:val="none"/>
              </w:rPr>
              <ns11:t>tt</ns11:t>
            </ns11:r>
            <ns11:r>
              <ns11:rPr>
                <ns11:sty ns11:val="p"/>
              </ns11:rPr>
              <w:rPr>
                <w:rFonts w:ascii="Cambria Math" w:eastAsia="PMingLiU" w:hAnsi="Cambria Math" w:cs="Times New Roman"/>
                <w:color w:val="000000"/>
                <w:kern w:val="0"/>
                <w:sz w:val="28"/>
                <w:lang w:val="vi-VN"/>
                <ns2:ligatures ns2:val="none"/>
              </w:rPr>
              <ns11:t>đ,</ns11:t>
            </ns11:r>
            <ns11:r>
              <w:rPr>
                <w:rFonts w:ascii="Cambria Math" w:eastAsia="PMingLiU" w:hAnsi="Cambria Math" w:cs="Times New Roman"/>
                <w:color w:val="000000"/>
                <w:kern w:val="0"/>
                <w:sz w:val="28"/>
                <w:lang w:val="vi-VN"/>
                <ns2:ligatures ns2:val="none"/>
              </w:rPr>
              <ns11:t>i</ns11:t>
            </ns11:r>
          </ns11:sub>
        </ns11:sSub>
      </ns11:oMath>
      <w:r w:rsidR="002E16F4" w:rsidRPr="007656EF">
        <w:rPr>
          <w:rFonts w:ascii="Times New Roman" w:eastAsia="PMingLiU" w:hAnsi="Times New Roman" w:cs="Times New Roman"/>
          <w:color w:val="000000"/>
          <w:kern w:val="0"/>
          <w:sz w:val="28"/>
          <w:lang w:val="vi-VN"/>
          <ns2:ligatures ns2:val="none"/>
        </w:rPr>
        <w:t>: Tổng công suất cung cấp dịch vụ điều khiển tần số thứ cấp của các tổ máy trực tiếp tham gia thị trường điện chu kỳ giao dịch i (MW).</w:t>
      </w:r>
    </w:p>
    <w:p ns2:paraId="3255C416" ns2:textId="77777777" w:rsidR="002E16F4" w:rsidRPr="007656EF" w:rsidRDefault="002E16F4"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7. </w:t>
      </w:r>
      <w:r w:rsidRPr="007656EF">
        <w:rPr>
          <w:rFonts w:ascii="Times New Roman" w:eastAsia="PMingLiU" w:hAnsi="Times New Roman" w:cs="Times New Roman"/>
          <w:color w:val="000000"/>
          <w:kern w:val="0"/>
          <w:sz w:val="28"/>
          <w:lang w:val="vi-VN"/>
          <ns2:ligatures ns2:val="none"/>
        </w:rPr>
        <w:t>Lượng công suất của tổ máy trực tiếp tham gia thị trường điện cung cấp dịch vụ điều khiển tần số thứ cấp được xác định theo công thức:</w:t>
      </w:r>
    </w:p>
    <w:p ns2:paraId="1F505BC8" ns2:textId="77777777" w:rsidR="002E16F4" w:rsidRPr="007656EF" w:rsidRDefault="00B00495" w:rsidP="002E16F4">
      <w:pPr>
        <w:widowControl w:val="0"/>
        <w:shd w:val="clear" w:color="auto" w:fill="FFFFFF"/>
        <w:spacing w:before="120" w:after="120" w:line="240" w:lineRule="auto"/>
        <w:ind w:firstLine="567"/>
        <w:jc w:val="both"/>
        <w:rPr>
          <w:rFonts w:ascii="Times New Roman" w:eastAsia="PMingLiU" w:hAnsi="Times New Roman" w:cs="Times New Roman"/>
          <w:color w:val="000000"/>
          <w:kern w:val="0"/>
          <w:sz w:val="28"/>
          <w:szCs w:val="28"/>
          <w:lang w:val="vi-VN"/>
          <ns2:ligatures ns2:val="none"/>
        </w:rPr>
      </w:pPr>
      <ns11:oMathPara>
        <ns11:oMath>
          <ns11:sSubSup>
            <ns11:sSubSupPr>
              <ns11:ctrlPr>
                <w:rPr>
                  <w:rFonts w:ascii="Cambria Math" w:eastAsia="PMingLiU" w:hAnsi="Cambria Math" w:cs="Times New Roman"/>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P</ns11:t>
              </ns11:r>
            </ns11:e>
            <ns11:sub>
              <ns11:r>
                <ns11:rPr>
                  <ns11:sty ns11:val="p"/>
                </ns11:rPr>
                <w:rPr>
                  <w:rFonts w:ascii="Cambria Math" w:eastAsia="PMingLiU" w:hAnsi="Cambria Math" w:cs="Times New Roman"/>
                  <w:color w:val="000000"/>
                  <w:kern w:val="0"/>
                  <w:sz w:val="28"/>
                  <w:szCs w:val="28"/>
                  <w:lang w:val="vi-VN"/>
                  <ns2:ligatures ns2:val="none"/>
                </w:rPr>
                <ns11:t>đ</ns11:t>
              </ns11:r>
              <ns11:r>
                <w:rPr>
                  <w:rFonts w:ascii="Cambria Math" w:eastAsia="PMingLiU" w:hAnsi="Cambria Math" w:cs="Times New Roman"/>
                  <w:color w:val="000000"/>
                  <w:kern w:val="0"/>
                  <w:sz w:val="28"/>
                  <w:szCs w:val="28"/>
                  <w:lang w:val="vi-VN"/>
                  <ns2:ligatures ns2:val="none"/>
                </w:rPr>
                <ns11:t>tcb</ns11:t>
              </ns11:r>
              <ns11:r>
                <ns11:rPr>
                  <ns11:sty ns11:val="p"/>
                </ns11:rP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i</ns11:t>
              </ns11:r>
              <ns11:r>
                <ns11:rPr>
                  <ns11:sty ns11:val="p"/>
                </ns11:rPr>
                <w:rPr>
                  <w:rFonts w:ascii="Cambria Math" w:eastAsia="PMingLiU" w:hAnsi="Cambria Math" w:cs="Times New Roman"/>
                  <w:color w:val="000000"/>
                  <w:kern w:val="0"/>
                  <w:sz w:val="28"/>
                  <w:szCs w:val="28"/>
                  <w:lang w:val="vi-VN"/>
                  <ns2:ligatures ns2:val="none"/>
                </w:rPr>
                <ns11:t>)</ns11:t>
              </ns11:r>
            </ns11:sub>
            <ns11:sup>
              <ns11:r>
                <w:rPr>
                  <w:rFonts w:ascii="Cambria Math" w:eastAsia="PMingLiU" w:hAnsi="Cambria Math" w:cs="Times New Roman"/>
                  <w:color w:val="000000"/>
                  <w:kern w:val="0"/>
                  <w:sz w:val="28"/>
                  <w:szCs w:val="28"/>
                  <w:lang w:val="vi-VN"/>
                  <ns2:ligatures ns2:val="none"/>
                </w:rPr>
                <ns11:t>T</ns11:t>
              </ns11:r>
            </ns11:sup>
          </ns11:sSubSup>
          <ns11:r>
            <ns11:rPr>
              <ns11:sty ns11:val="p"/>
            </ns11:rPr>
            <w:rPr>
              <w:rFonts w:ascii="Cambria Math" w:eastAsia="PMingLiU" w:hAnsi="Cambria Math" w:cs="Times New Roman"/>
              <w:color w:val="000000"/>
              <w:kern w:val="0"/>
              <w:sz w:val="28"/>
              <w:szCs w:val="28"/>
              <w:lang w:val="vi-VN"/>
              <ns2:ligatures ns2:val="none"/>
            </w:rPr>
            <ns11:t>=</ns11:t>
          </ns11:r>
          <ns11:sSub>
            <ns11:sSubPr>
              <ns11:ctrlPr>
                <w:rPr>
                  <w:rFonts w:ascii="Cambria Math" w:eastAsia="PMingLiU" w:hAnsi="Cambria Math" w:cs="Times New Roman"/>
                  <w:color w:val="000000"/>
                  <w:kern w:val="0"/>
                  <w:sz w:val="28"/>
                  <w:szCs w:val="28"/>
                  <w:lang w:val="vi-VN"/>
                  <ns2:ligatures ns2:val="none"/>
                </w:rPr>
              </ns11:ctrlPr>
            </ns11:sSub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dp</ns11:t>
              </ns11:r>
              <ns11:r>
                <ns11:rPr>
                  <ns11:sty ns11:val="p"/>
                </ns11:rPr>
                <w:rPr>
                  <w:rFonts w:ascii="Cambria Math" w:eastAsia="PMingLiU" w:hAnsi="Cambria Math" w:cs="Times New Roman"/>
                  <w:color w:val="000000"/>
                  <w:kern w:val="0"/>
                  <w:sz w:val="28"/>
                  <w:szCs w:val="28"/>
                  <w:lang w:val="vi-VN"/>
                  <ns2:ligatures ns2:val="none"/>
                </w:rPr>
                <ns11:t>_</ns11:t>
              </ns11:r>
              <ns11:r>
                <w:rPr>
                  <w:rFonts w:ascii="Cambria Math" w:eastAsia="PMingLiU" w:hAnsi="Cambria Math" w:cs="Times New Roman"/>
                  <w:color w:val="000000"/>
                  <w:kern w:val="0"/>
                  <w:sz w:val="28"/>
                  <w:szCs w:val="28"/>
                  <w:lang w:val="vi-VN"/>
                  <ns2:ligatures ns2:val="none"/>
                </w:rPr>
                <ns11:t>ttd</ns11:t>
              </ns11:r>
              <ns11:r>
                <ns11:rPr>
                  <ns11:sty ns11:val="p"/>
                </ns11:rP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i</ns11:t>
              </ns11:r>
            </ns11:sub>
          </ns11:sSub>
          <ns11:f>
            <ns11:fPr>
              <ns11:ctrlPr>
                <w:rPr>
                  <w:rFonts w:ascii="Cambria Math" w:eastAsia="PMingLiU" w:hAnsi="Cambria Math" w:cs="Times New Roman"/>
                  <w:color w:val="000000"/>
                  <w:kern w:val="0"/>
                  <w:sz w:val="28"/>
                  <w:szCs w:val="28"/>
                  <w:lang w:val="vi-VN"/>
                  <ns2:ligatures ns2:val="none"/>
                </w:rPr>
              </ns11:ctrlPr>
            </ns11:fPr>
            <ns11:num>
              <ns11:sSubSup>
                <ns11:sSubSupPr>
                  <ns11:ctrlPr>
                    <w:rPr>
                      <w:rFonts w:ascii="Cambria Math" w:eastAsia="PMingLiU" w:hAnsi="Cambria Math" w:cs="Times New Roman"/>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kd</ns11:t>
                  </ns11:r>
                  <ns11:r>
                    <ns11:rPr>
                      <ns11:sty ns11:val="p"/>
                    </ns11:rP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i</ns11:t>
                  </ns11:r>
                  <ns11:r>
                    <ns11:rPr>
                      <ns11:sty ns11:val="p"/>
                    </ns11:rPr>
                    <w:rPr>
                      <w:rFonts w:ascii="Cambria Math" w:eastAsia="PMingLiU" w:hAnsi="Cambria Math" w:cs="Times New Roman"/>
                      <w:color w:val="000000"/>
                      <w:kern w:val="0"/>
                      <w:sz w:val="28"/>
                      <w:szCs w:val="28"/>
                      <w:lang w:val="vi-VN"/>
                      <ns2:ligatures ns2:val="none"/>
                    </w:rPr>
                    <ns11:t>)</ns11:t>
                  </ns11:r>
                </ns11:sub>
                <ns11:sup>
                  <ns11:r>
                    <w:rPr>
                      <w:rFonts w:ascii="Cambria Math" w:eastAsia="PMingLiU" w:hAnsi="Cambria Math" w:cs="Times New Roman"/>
                      <w:color w:val="000000"/>
                      <w:kern w:val="0"/>
                      <w:sz w:val="28"/>
                      <w:szCs w:val="28"/>
                      <w:lang w:val="vi-VN"/>
                      <ns2:ligatures ns2:val="none"/>
                    </w:rPr>
                    <ns11:t>T</ns11:t>
                  </ns11:r>
                </ns11:sup>
              </ns11:sSubSup>
              <ns11:r>
                <ns11:rPr>
                  <ns11:sty ns11:val="p"/>
                </ns11:rPr>
                <w:rPr>
                  <w:rFonts w:ascii="Cambria Math" w:eastAsia="PMingLiU" w:hAnsi="Cambria Math" w:cs="Times New Roman"/>
                  <w:color w:val="000000"/>
                  <w:kern w:val="0"/>
                  <w:sz w:val="28"/>
                  <w:szCs w:val="28"/>
                  <w:lang w:val="vi-VN"/>
                  <ns2:ligatures ns2:val="none"/>
                </w:rPr>
                <ns11:t>-</ns11:t>
              </ns11:r>
              <ns11:sSubSup>
                <ns11:sSubSupPr>
                  <ns11:ctrlPr>
                    <w:rPr>
                      <w:rFonts w:ascii="Cambria Math" w:eastAsia="PMingLiU" w:hAnsi="Cambria Math" w:cs="Times New Roman"/>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i</ns11:t>
                  </ns11:r>
                </ns11:sub>
                <ns11:sup>
                  <ns11:r>
                    <w:rPr>
                      <w:rFonts w:ascii="Cambria Math" w:eastAsia="PMingLiU" w:hAnsi="Cambria Math" w:cs="Times New Roman"/>
                      <w:color w:val="000000"/>
                      <w:kern w:val="0"/>
                      <w:sz w:val="28"/>
                      <w:szCs w:val="28"/>
                      <w:lang w:val="vi-VN"/>
                      <ns2:ligatures ns2:val="none"/>
                    </w:rPr>
                    <ns11:t>T</ns11:t>
                  </ns11:r>
                </ns11:sup>
              </ns11:sSubSup>
            </ns11:num>
            <ns11:den>
              <ns11:nary>
                <ns11:naryPr>
                  <ns11:chr ns11:val="∑"/>
                  <ns11:limLoc ns11:val="undOvr"/>
                  <ns11:ctrlPr>
                    <w:rPr>
                      <w:rFonts w:ascii="Cambria Math" w:eastAsia="PMingLiU" w:hAnsi="Cambria Math" w:cs="Times New Roman"/>
                      <w:color w:val="000000"/>
                      <w:kern w:val="0"/>
                      <w:sz w:val="28"/>
                      <w:szCs w:val="28"/>
                      <w:lang w:val="vi-VN"/>
                      <ns2:ligatures ns2:val="none"/>
                    </w:rPr>
                  </ns11:ctrlPr>
                </ns11:naryPr>
                <ns11:sub>
                  <ns11:r>
                    <w:rPr>
                      <w:rFonts w:ascii="Cambria Math" w:eastAsia="PMingLiU" w:hAnsi="Cambria Math" w:cs="Times New Roman"/>
                      <w:color w:val="000000"/>
                      <w:kern w:val="0"/>
                      <w:sz w:val="28"/>
                      <w:szCs w:val="28"/>
                      <w:lang w:val="vi-VN"/>
                      <ns2:ligatures ns2:val="none"/>
                    </w:rPr>
                    <ns11:t>T</ns11:t>
                  </ns11:r>
                  <ns11:r>
                    <ns11:rPr>
                      <ns11:sty ns11:val="p"/>
                    </ns11:rPr>
                    <w:rPr>
                      <w:rFonts w:ascii="Cambria Math" w:eastAsia="PMingLiU" w:hAnsi="Cambria Math" w:cs="Times New Roman"/>
                      <w:color w:val="000000"/>
                      <w:kern w:val="0"/>
                      <w:sz w:val="28"/>
                      <w:szCs w:val="28"/>
                      <w:lang w:val="vi-VN"/>
                      <ns2:ligatures ns2:val="none"/>
                    </w:rPr>
                    <ns11:t>=1</ns11:t>
                  </ns11:r>
                </ns11:sub>
                <ns11:sup>
                  <ns11:r>
                    <w:rPr>
                      <w:rFonts w:ascii="Cambria Math" w:eastAsia="PMingLiU" w:hAnsi="Cambria Math" w:cs="Times New Roman"/>
                      <w:color w:val="000000"/>
                      <w:kern w:val="0"/>
                      <w:sz w:val="28"/>
                      <w:szCs w:val="28"/>
                      <w:lang w:val="vi-VN"/>
                      <ns2:ligatures ns2:val="none"/>
                    </w:rPr>
                    <ns11:t>M</ns11:t>
                  </ns11:r>
                </ns11:sup>
                <ns11:e>
                  <ns11:r>
                    <ns11:rPr>
                      <ns11:sty ns11:val="p"/>
                    </ns11:rPr>
                    <w:rPr>
                      <w:rFonts w:ascii="Cambria Math" w:eastAsia="PMingLiU" w:hAnsi="Cambria Math" w:cs="Times New Roman"/>
                      <w:color w:val="000000"/>
                      <w:kern w:val="0"/>
                      <w:sz w:val="28"/>
                      <w:szCs w:val="28"/>
                      <w:lang w:val="vi-VN"/>
                      <ns2:ligatures ns2:val="none"/>
                    </w:rPr>
                    <ns11:t>(</ns11:t>
                  </ns11:r>
                  <ns11:sSubSup>
                    <ns11:sSubSupPr>
                      <ns11:ctrlPr>
                        <w:rPr>
                          <w:rFonts w:ascii="Cambria Math" w:eastAsia="PMingLiU" w:hAnsi="Cambria Math" w:cs="Times New Roman"/>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kd</ns11:t>
                      </ns11:r>
                      <ns11:d>
                        <ns11:dPr>
                          <ns11:ctrlPr>
                            <w:rPr>
                              <w:rFonts w:ascii="Cambria Math" w:eastAsia="PMingLiU" w:hAnsi="Cambria Math" w:cs="Times New Roman"/>
                              <w:color w:val="000000"/>
                              <w:kern w:val="0"/>
                              <w:sz w:val="28"/>
                              <w:szCs w:val="28"/>
                              <w:lang w:val="vi-VN"/>
                              <ns2:ligatures ns2:val="none"/>
                            </w:rPr>
                          </ns11:ctrlPr>
                        </ns11:dPr>
                        <ns11:e>
                          <ns11:r>
                            <w:rPr>
                              <w:rFonts w:ascii="Cambria Math" w:eastAsia="PMingLiU" w:hAnsi="Cambria Math" w:cs="Times New Roman"/>
                              <w:color w:val="000000"/>
                              <w:kern w:val="0"/>
                              <w:sz w:val="28"/>
                              <w:szCs w:val="28"/>
                              <w:lang w:val="vi-VN"/>
                              <ns2:ligatures ns2:val="none"/>
                            </w:rPr>
                            <ns11:t>i</ns11:t>
                          </ns11:r>
                        </ns11:e>
                      </ns11:d>
                    </ns11:sub>
                    <ns11:sup>
                      <ns11:r>
                        <w:rPr>
                          <w:rFonts w:ascii="Cambria Math" w:eastAsia="PMingLiU" w:hAnsi="Cambria Math" w:cs="Times New Roman"/>
                          <w:color w:val="000000"/>
                          <w:kern w:val="0"/>
                          <w:sz w:val="28"/>
                          <w:szCs w:val="28"/>
                          <w:lang w:val="vi-VN"/>
                          <ns2:ligatures ns2:val="none"/>
                        </w:rPr>
                        <ns11:t>T</ns11:t>
                      </ns11:r>
                    </ns11:sup>
                  </ns11:sSubSup>
                  <ns11:r>
                    <ns11:rPr>
                      <ns11:sty ns11:val="p"/>
                    </ns11:rPr>
                    <w:rPr>
                      <w:rFonts w:ascii="Cambria Math" w:eastAsia="PMingLiU" w:hAnsi="Cambria Math" w:cs="Times New Roman"/>
                      <w:color w:val="000000"/>
                      <w:kern w:val="0"/>
                      <w:sz w:val="28"/>
                      <w:szCs w:val="28"/>
                      <w:lang w:val="vi-VN"/>
                      <ns2:ligatures ns2:val="none"/>
                    </w:rPr>
                    <ns11:t>-</ns11:t>
                  </ns11:r>
                  <ns11:sSubSup>
                    <ns11:sSubSupPr>
                      <ns11:ctrlPr>
                        <w:rPr>
                          <w:rFonts w:ascii="Cambria Math" w:eastAsia="PMingLiU" w:hAnsi="Cambria Math" w:cs="Times New Roman"/>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i</ns11:t>
                      </ns11:r>
                    </ns11:sub>
                    <ns11:sup>
                      <ns11:r>
                        <w:rPr>
                          <w:rFonts w:ascii="Cambria Math" w:eastAsia="PMingLiU" w:hAnsi="Cambria Math" w:cs="Times New Roman"/>
                          <w:color w:val="000000"/>
                          <w:kern w:val="0"/>
                          <w:sz w:val="28"/>
                          <w:szCs w:val="28"/>
                          <w:lang w:val="vi-VN"/>
                          <ns2:ligatures ns2:val="none"/>
                        </w:rPr>
                        <ns11:t>T</ns11:t>
                      </ns11:r>
                    </ns11:sup>
                  </ns11:sSubSup>
                  <ns11:r>
                    <ns11:rPr>
                      <ns11:sty ns11:val="p"/>
                    </ns11:rPr>
                    <w:rPr>
                      <w:rFonts w:ascii="Cambria Math" w:eastAsia="PMingLiU" w:hAnsi="Cambria Math" w:cs="Times New Roman"/>
                      <w:color w:val="000000"/>
                      <w:kern w:val="0"/>
                      <w:sz w:val="28"/>
                      <w:szCs w:val="28"/>
                      <w:lang w:val="vi-VN"/>
                      <ns2:ligatures ns2:val="none"/>
                    </w:rPr>
                    <ns11:t>)</ns11:t>
                  </ns11:r>
                </ns11:e>
              </ns11:nary>
            </ns11:den>
          </ns11:f>
        </ns11:oMath>
      </ns11:oMathPara>
    </w:p>
    <w:p ns2:paraId="68DDCEB0" ns2:textId="77777777" w:rsidR="002E16F4" w:rsidRPr="007656EF" w:rsidRDefault="002E16F4" w:rsidP="002E16F4">
      <w:pPr>
        <w:widowControl w:val="0"/>
        <w:shd w:val="clear" w:color="auto" w:fill="FFFFFF"/>
        <w:spacing w:before="120" w:after="120" w:line="240" w:lineRule="auto"/>
        <w:ind w:firstLine="567"/>
        <w:jc w:val="both"/>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Trong đó:</w:t>
      </w:r>
    </w:p>
    <w:p ns2:paraId="204F1746" ns2:textId="77777777" w:rsidR="002E16F4" w:rsidRPr="007656EF" w:rsidRDefault="00B00495"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szCs w:val="28"/>
          <w:lang w:val="vi-VN"/>
          <ns2:ligatures ns2:val="none"/>
        </w:rPr>
      </w:pPr>
      <ns11:oMath>
        <ns11:sSubSup>
          <ns11:sSubSupPr>
            <ns11:ctrlPr>
              <w:rPr>
                <w:rFonts w:ascii="Cambria Math" w:eastAsia="PMingLiU" w:hAnsi="Cambria Math" w:cs="Times New Roman"/>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kd</ns11:t>
            </ns11:r>
            <ns11:d>
              <ns11:dPr>
                <ns11:ctrlPr>
                  <w:rPr>
                    <w:rFonts w:ascii="Cambria Math" w:eastAsia="PMingLiU" w:hAnsi="Cambria Math" w:cs="Times New Roman"/>
                    <w:color w:val="000000"/>
                    <w:kern w:val="0"/>
                    <w:sz w:val="28"/>
                    <w:szCs w:val="28"/>
                    <w:lang w:val="vi-VN"/>
                    <ns2:ligatures ns2:val="none"/>
                  </w:rPr>
                </ns11:ctrlPr>
              </ns11:dPr>
              <ns11:e>
                <ns11:r>
                  <w:rPr>
                    <w:rFonts w:ascii="Cambria Math" w:eastAsia="PMingLiU" w:hAnsi="Cambria Math" w:cs="Times New Roman"/>
                    <w:color w:val="000000"/>
                    <w:kern w:val="0"/>
                    <w:sz w:val="28"/>
                    <w:szCs w:val="28"/>
                    <w:lang w:val="vi-VN"/>
                    <ns2:ligatures ns2:val="none"/>
                  </w:rPr>
                  <ns11:t>i</ns11:t>
                </ns11:r>
              </ns11:e>
            </ns11:d>
          </ns11:sub>
          <ns11:sup>
            <ns11:r>
              <w:rPr>
                <w:rFonts w:ascii="Cambria Math" w:eastAsia="PMingLiU" w:hAnsi="Cambria Math" w:cs="Times New Roman"/>
                <w:color w:val="000000"/>
                <w:kern w:val="0"/>
                <w:sz w:val="28"/>
                <w:szCs w:val="28"/>
                <w:lang w:val="vi-VN"/>
                <ns2:ligatures ns2:val="none"/>
              </w:rPr>
              <ns11:t>T</ns11:t>
            </ns11:r>
          </ns11:sup>
        </ns11:sSubSup>
      </ns11:oMath>
      <w:r w:rsidR="002E16F4" w:rsidRPr="007656EF">
        <w:rPr>
          <w:rFonts w:ascii="Times New Roman" w:eastAsia="PMingLiU" w:hAnsi="Times New Roman" w:cs="Times New Roman"/>
          <w:color w:val="000000"/>
          <w:kern w:val="0"/>
          <w:sz w:val="28"/>
          <w:szCs w:val="28"/>
          <w:lang w:val="vi-VN"/>
          <ns2:ligatures ns2:val="none"/>
        </w:rPr>
        <w:t>: Công suất công bố của tổ máy T tại đầu cực máy phát điện trong chu kỳ</w:t>
      </w:r>
      <w:r w:rsidR="002E16F4" w:rsidRPr="007656EF">
        <w:rPr>
          <w:rFonts w:ascii="Times New Roman" w:eastAsia="PMingLiU" w:hAnsi="Times New Roman" w:cs="Times New Roman"/>
          <w:color w:val="000000"/>
          <w:kern w:val="0"/>
          <w:sz w:val="28"/>
          <w:lang w:val="vi-VN"/>
          <ns2:ligatures ns2:val="none"/>
        </w:rPr>
        <w:t xml:space="preserve"> </w:t>
      </w:r>
      <w:r w:rsidR="002E16F4" w:rsidRPr="007656EF">
        <w:rPr>
          <w:rFonts w:ascii="Times New Roman" w:eastAsia="PMingLiU" w:hAnsi="Times New Roman" w:cs="Times New Roman"/>
          <w:color w:val="000000"/>
          <w:kern w:val="0"/>
          <w:sz w:val="28"/>
          <w:szCs w:val="28"/>
          <w:lang w:val="vi-VN"/>
          <ns2:ligatures ns2:val="none"/>
        </w:rPr>
        <w:t>giao dịch i (MW);</w:t>
      </w:r>
    </w:p>
    <w:p ns2:paraId="153C8A09" ns2:textId="77777777" w:rsidR="002E16F4" w:rsidRPr="007656EF" w:rsidRDefault="002E16F4"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lastRenderedPageBreak/>
        <w:t>T: Tổ máy T trong danh sách các tổ máy tham gia trực tiếp thị trường điện tại khoản 2 Điều này;</w:t>
      </w:r>
    </w:p>
    <w:p ns2:paraId="4E883830" ns2:textId="77777777" w:rsidR="002E16F4" w:rsidRPr="007656EF" w:rsidRDefault="002E16F4"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i: Chu kỳ giao dịch thứ i;</w:t>
      </w:r>
    </w:p>
    <w:p ns2:paraId="5AE056C3" ns2:textId="77777777" w:rsidR="002E16F4" w:rsidRPr="007656EF" w:rsidRDefault="002E16F4"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M: Tổng số tổ máy tham gia trực tiếp thị trường điện trong danh sách tại khoản 2 Điều này;</w:t>
      </w:r>
    </w:p>
    <w:p ns2:paraId="6B6D620F" ns2:textId="77777777" w:rsidR="002E16F4" w:rsidRPr="007656EF" w:rsidRDefault="00B00495"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ns11:oMath>
        <ns11:sSubSup>
          <ns11:sSubSupPr>
            <ns11:ctrlPr>
              <w:rPr>
                <w:rFonts w:ascii="Cambria Math" w:eastAsia="PMingLiU" w:hAnsi="Cambria Math" w:cs="Times New Roman"/>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P</ns11:t>
            </ns11:r>
          </ns11:e>
          <ns11:sub>
            <ns11:r>
              <w:rPr>
                <w:rFonts w:ascii="Cambria Math" w:eastAsia="PMingLiU" w:hAnsi="Cambria Math" w:cs="Times New Roman"/>
                <w:color w:val="000000"/>
                <w:kern w:val="0"/>
                <w:sz w:val="28"/>
                <w:szCs w:val="28"/>
                <w:lang w:val="vi-VN"/>
                <ns2:ligatures ns2:val="none"/>
              </w:rPr>
              <ns11:t>i</ns11:t>
            </ns11:r>
          </ns11:sub>
          <ns11:sup>
            <ns11:r>
              <w:rPr>
                <w:rFonts w:ascii="Cambria Math" w:eastAsia="PMingLiU" w:hAnsi="Cambria Math" w:cs="Times New Roman"/>
                <w:color w:val="000000"/>
                <w:kern w:val="0"/>
                <w:sz w:val="28"/>
                <w:szCs w:val="28"/>
                <w:lang w:val="vi-VN"/>
                <ns2:ligatures ns2:val="none"/>
              </w:rPr>
              <ns11:t>T</ns11:t>
            </ns11:r>
          </ns11:sup>
        </ns11:sSubSup>
      </ns11:oMath>
      <w:r w:rsidR="002E16F4" w:rsidRPr="007656EF">
        <w:rPr>
          <w:rFonts w:ascii="Times New Roman" w:eastAsia="PMingLiU" w:hAnsi="Times New Roman" w:cs="Times New Roman"/>
          <w:color w:val="000000"/>
          <w:kern w:val="0"/>
          <w:sz w:val="28"/>
          <w:szCs w:val="28"/>
          <w:lang w:val="vi-VN"/>
          <ns2:ligatures ns2:val="none"/>
        </w:rPr>
        <w:t>: Kết quả công suất theo lịch huy động chu kỳ giao dịch tới được xác định tại khoản 3 Điều này của tổ máy T tại đầu cực máy phát điện cho chu kỳ giao dịch i (MW);</w:t>
      </w:r>
    </w:p>
    <w:p ns2:paraId="5E57D6E1" ns2:textId="77777777" w:rsidR="002E16F4" w:rsidRPr="007656EF" w:rsidRDefault="00B00495"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ns11:oMath>
        <ns11:sSub>
          <ns11:sSubPr>
            <ns11:ctrlPr>
              <w:rPr>
                <w:rFonts w:ascii="Cambria Math" w:eastAsia="PMingLiU" w:hAnsi="Cambria Math" w:cs="Times New Roman"/>
                <w:color w:val="000000"/>
                <w:kern w:val="0"/>
                <w:sz w:val="28"/>
                <ns2:ligatures ns2:val="none"/>
              </w:rPr>
            </ns11:ctrlPr>
          </ns11:sSubPr>
          <ns11:e>
            <ns11:r>
              <w:rPr>
                <w:rFonts w:ascii="Cambria Math" w:eastAsia="PMingLiU" w:hAnsi="Cambria Math" w:cs="Times New Roman"/>
                <w:color w:val="000000"/>
                <w:kern w:val="0"/>
                <w:sz w:val="28"/>
                <w:lang w:val="vi-VN"/>
                <ns2:ligatures ns2:val="none"/>
              </w:rPr>
              <ns11:t>P</ns11:t>
            </ns11:r>
          </ns11:e>
          <ns11:sub>
            <ns11:r>
              <w:rPr>
                <w:rFonts w:ascii="Cambria Math" w:eastAsia="PMingLiU" w:hAnsi="Cambria Math" w:cs="Times New Roman"/>
                <w:color w:val="000000"/>
                <w:kern w:val="0"/>
                <w:sz w:val="28"/>
                <w:lang w:val="vi-VN"/>
                <ns2:ligatures ns2:val="none"/>
              </w:rPr>
              <ns11:t>dp</ns11:t>
            </ns11:r>
            <ns11:r>
              <ns11:rPr>
                <ns11:sty ns11:val="p"/>
              </ns11:rPr>
              <w:rPr>
                <w:rFonts w:ascii="Cambria Math" w:eastAsia="PMingLiU" w:hAnsi="Cambria Math" w:cs="Times New Roman"/>
                <w:color w:val="000000"/>
                <w:kern w:val="0"/>
                <w:sz w:val="28"/>
                <w:lang w:val="vi-VN"/>
                <ns2:ligatures ns2:val="none"/>
              </w:rPr>
              <ns11:t>_</ns11:t>
            </ns11:r>
            <ns11:r>
              <w:rPr>
                <w:rFonts w:ascii="Cambria Math" w:eastAsia="PMingLiU" w:hAnsi="Cambria Math" w:cs="Times New Roman"/>
                <w:color w:val="000000"/>
                <w:kern w:val="0"/>
                <w:sz w:val="28"/>
                <w:lang w:val="vi-VN"/>
                <ns2:ligatures ns2:val="none"/>
              </w:rPr>
              <ns11:t>tt</ns11:t>
            </ns11:r>
            <ns11:r>
              <ns11:rPr>
                <ns11:sty ns11:val="p"/>
              </ns11:rPr>
              <w:rPr>
                <w:rFonts w:ascii="Cambria Math" w:eastAsia="PMingLiU" w:hAnsi="Cambria Math" w:cs="Times New Roman"/>
                <w:color w:val="000000"/>
                <w:kern w:val="0"/>
                <w:sz w:val="28"/>
                <w:lang w:val="vi-VN"/>
                <ns2:ligatures ns2:val="none"/>
              </w:rPr>
              <ns11:t>đ,</ns11:t>
            </ns11:r>
            <ns11:r>
              <w:rPr>
                <w:rFonts w:ascii="Cambria Math" w:eastAsia="PMingLiU" w:hAnsi="Cambria Math" w:cs="Times New Roman"/>
                <w:color w:val="000000"/>
                <w:kern w:val="0"/>
                <w:sz w:val="28"/>
                <w:lang w:val="vi-VN"/>
                <ns2:ligatures ns2:val="none"/>
              </w:rPr>
              <ns11:t>i</ns11:t>
            </ns11:r>
          </ns11:sub>
        </ns11:sSub>
      </ns11:oMath>
      <w:r w:rsidR="002E16F4" w:rsidRPr="007656EF">
        <w:rPr>
          <w:rFonts w:ascii="Times New Roman" w:eastAsia="PMingLiU" w:hAnsi="Times New Roman" w:cs="Times New Roman"/>
          <w:color w:val="000000"/>
          <w:kern w:val="0"/>
          <w:sz w:val="28"/>
          <w:lang w:val="vi-VN"/>
          <ns2:ligatures ns2:val="none"/>
        </w:rPr>
        <w:t>: Tổng công suất cung cấp dịch vụ điều khiển tần số thứ cấp của các tổ máy trực tiếp tham gia thị trường điện chu kỳ giao dịch i (MW);</w:t>
      </w:r>
    </w:p>
    <w:p ns2:paraId="6ADB5246" ns2:textId="77777777" w:rsidR="002E16F4" w:rsidRPr="007656EF" w:rsidRDefault="002E16F4" w:rsidP="002E16F4">
      <w:pPr>
        <w:widowControl w:val="0"/>
        <w:shd w:val="clear" w:color="auto" w:fill="FFFFFF"/>
        <w:spacing w:before="120" w:after="120" w:line="240" w:lineRule="auto"/>
        <w:ind w:firstLine="567"/>
        <w:jc w:val="both"/>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 </w:t>
      </w:r>
      <ns11:oMath>
        <ns11:sSubSup>
          <ns11:sSubSupPr>
            <ns11:ctrlPr>
              <w:rPr>
                <w:rFonts w:ascii="Cambria Math" w:eastAsia="PMingLiU" w:hAnsi="Cambria Math" w:cs="Times New Roman"/>
                <w:color w:val="000000"/>
                <w:kern w:val="0"/>
                <w:sz w:val="28"/>
                <w:szCs w:val="28"/>
                <w:lang w:val="vi-VN"/>
                <ns2:ligatures ns2:val="none"/>
              </w:rPr>
            </ns11:ctrlPr>
          </ns11:sSubSupPr>
          <ns11:e>
            <ns11:r>
              <w:rPr>
                <w:rFonts w:ascii="Cambria Math" w:eastAsia="PMingLiU" w:hAnsi="Cambria Math" w:cs="Times New Roman"/>
                <w:color w:val="000000"/>
                <w:kern w:val="0"/>
                <w:sz w:val="28"/>
                <w:szCs w:val="28"/>
                <w:lang w:val="vi-VN"/>
                <ns2:ligatures ns2:val="none"/>
              </w:rPr>
              <ns11:t>P</ns11:t>
            </ns11:r>
          </ns11:e>
          <ns11:sub>
            <ns11:r>
              <ns11:rPr>
                <ns11:sty ns11:val="p"/>
              </ns11:rPr>
              <w:rPr>
                <w:rFonts w:ascii="Cambria Math" w:eastAsia="PMingLiU" w:hAnsi="Cambria Math" w:cs="Times New Roman"/>
                <w:color w:val="000000"/>
                <w:kern w:val="0"/>
                <w:sz w:val="28"/>
                <w:szCs w:val="28"/>
                <w:lang w:val="vi-VN"/>
                <ns2:ligatures ns2:val="none"/>
              </w:rPr>
              <ns11:t>đ</ns11:t>
            </ns11:r>
            <ns11:r>
              <w:rPr>
                <w:rFonts w:ascii="Cambria Math" w:eastAsia="PMingLiU" w:hAnsi="Cambria Math" w:cs="Times New Roman"/>
                <w:color w:val="000000"/>
                <w:kern w:val="0"/>
                <w:sz w:val="28"/>
                <w:szCs w:val="28"/>
                <w:lang w:val="vi-VN"/>
                <ns2:ligatures ns2:val="none"/>
              </w:rPr>
              <ns11:t>tcb</ns11:t>
            </ns11:r>
            <ns11:r>
              <ns11:rPr>
                <ns11:sty ns11:val="p"/>
              </ns11:rPr>
              <w:rPr>
                <w:rFonts w:ascii="Cambria Math" w:eastAsia="PMingLiU" w:hAnsi="Cambria Math" w:cs="Times New Roman"/>
                <w:color w:val="000000"/>
                <w:kern w:val="0"/>
                <w:sz w:val="28"/>
                <w:szCs w:val="28"/>
                <w:lang w:val="vi-VN"/>
                <ns2:ligatures ns2:val="none"/>
              </w:rPr>
              <ns11:t>(</ns11:t>
            </ns11:r>
            <ns11:r>
              <w:rPr>
                <w:rFonts w:ascii="Cambria Math" w:eastAsia="PMingLiU" w:hAnsi="Cambria Math" w:cs="Times New Roman"/>
                <w:color w:val="000000"/>
                <w:kern w:val="0"/>
                <w:sz w:val="28"/>
                <w:szCs w:val="28"/>
                <w:lang w:val="vi-VN"/>
                <ns2:ligatures ns2:val="none"/>
              </w:rPr>
              <ns11:t>i</ns11:t>
            </ns11:r>
            <ns11:r>
              <ns11:rPr>
                <ns11:sty ns11:val="p"/>
              </ns11:rPr>
              <w:rPr>
                <w:rFonts w:ascii="Cambria Math" w:eastAsia="PMingLiU" w:hAnsi="Cambria Math" w:cs="Times New Roman"/>
                <w:color w:val="000000"/>
                <w:kern w:val="0"/>
                <w:sz w:val="28"/>
                <w:szCs w:val="28"/>
                <w:lang w:val="vi-VN"/>
                <ns2:ligatures ns2:val="none"/>
              </w:rPr>
              <ns11:t>)</ns11:t>
            </ns11:r>
          </ns11:sub>
          <ns11:sup>
            <ns11:r>
              <w:rPr>
                <w:rFonts w:ascii="Cambria Math" w:eastAsia="PMingLiU" w:hAnsi="Cambria Math" w:cs="Times New Roman"/>
                <w:color w:val="000000"/>
                <w:kern w:val="0"/>
                <w:sz w:val="28"/>
                <w:szCs w:val="28"/>
                <w:lang w:val="vi-VN"/>
                <ns2:ligatures ns2:val="none"/>
              </w:rPr>
              <ns11:t>T</ns11:t>
            </ns11:r>
          </ns11:sup>
        </ns11:sSubSup>
      </ns11:oMath>
      <w:r w:rsidRPr="007656EF">
        <w:rPr>
          <w:rFonts w:ascii="Times New Roman" w:eastAsia="PMingLiU" w:hAnsi="Times New Roman" w:cs="Times New Roman"/>
          <w:color w:val="000000"/>
          <w:kern w:val="0"/>
          <w:sz w:val="28"/>
          <w:szCs w:val="28"/>
          <w:lang w:val="vi-VN"/>
          <ns2:ligatures ns2:val="none"/>
        </w:rPr>
        <w:t xml:space="preserve">: Công suất cung cấp dịch vụ </w:t>
      </w:r>
      <w:r w:rsidRPr="007656EF">
        <w:rPr>
          <w:rFonts w:ascii="Times New Roman" w:eastAsia="Times New Roman" w:hAnsi="Times New Roman" w:cs="Times New Roman"/>
          <w:color w:val="000000"/>
          <w:kern w:val="0"/>
          <w:sz w:val="28"/>
          <w:szCs w:val="28"/>
          <w:lang w:val="vi-VN"/>
          <ns2:ligatures ns2:val="none"/>
        </w:rPr>
        <w:t>điều khiển tần số thứ cấp</w:t>
      </w:r>
      <w:r w:rsidRPr="007656EF">
        <w:rPr>
          <w:rFonts w:ascii="Times New Roman" w:eastAsia="PMingLiU" w:hAnsi="Times New Roman" w:cs="Times New Roman"/>
          <w:color w:val="000000"/>
          <w:kern w:val="0"/>
          <w:sz w:val="28"/>
          <w:szCs w:val="28"/>
          <w:lang w:val="vi-VN"/>
          <ns2:ligatures ns2:val="none"/>
        </w:rPr>
        <w:t xml:space="preserve"> công bố của tổ máy T tại đầu cực máy phát điện trong chu kỳ giao dịch i (MW).</w:t>
      </w:r>
    </w:p>
    <w:bookmarkEnd w:id="6555"/>
    <w:bookmarkEnd w:id="6556"/>
    <w:bookmarkEnd w:id="6557"/>
    <w:bookmarkEnd w:id="6558"/>
    <w:bookmarkEnd w:id="6559"/>
    <w:bookmarkEnd w:id="6560"/>
    <w:p ns2:paraId="7AF02DC7" ns2:textId="77777777" w:rsidR="002E16F4" w:rsidRPr="007656EF" w:rsidRDefault="002E16F4" w:rsidP="002E16F4">
      <w:pPr>
        <w:widowControl w:val="0"/>
        <w:spacing w:before="100" w:after="100" w:line="240" w:lineRule="auto"/>
        <w:jc w:val="center"/>
        <w:outlineLvl w:val="0"/>
        <w:rPr>
          <w:rFonts w:ascii="Times New Roman" w:eastAsia="PMingLiU" w:hAnsi="Times New Roman" w:cs="Times New Roman"/>
          <w:b/>
          <w:bCs/>
          <w:color w:val="000000"/>
          <w:kern w:val="32"/>
          <w:sz w:val="28"/>
          <w:szCs w:val="28"/>
          <w:lang w:val="vi-VN"/>
          <ns2:ligatures ns2:val="none"/>
        </w:rPr>
      </w:pPr>
      <w:r w:rsidRPr="007656EF">
        <w:rPr>
          <w:rFonts w:ascii="Times New Roman" w:eastAsia="PMingLiU" w:hAnsi="Times New Roman" w:cs="Times New Roman"/>
          <w:b/>
          <w:bCs/>
          <w:color w:val="000000"/>
          <w:kern w:val="32"/>
          <w:sz w:val="28"/>
          <w:szCs w:val="28"/>
          <w:lang w:val="vi-VN"/>
          <ns2:ligatures ns2:val="none"/>
        </w:rPr>
        <w:t>Chương II</w:t>
      </w:r>
      <w:r w:rsidRPr="007656EF">
        <w:rPr>
          <w:rFonts w:ascii="Times New Roman" w:eastAsia="PMingLiU" w:hAnsi="Times New Roman" w:cs="Times New Roman"/>
          <w:b/>
          <w:bCs/>
          <w:color w:val="000000"/>
          <w:kern w:val="32"/>
          <w:sz w:val="28"/>
          <w:szCs w:val="28"/>
          <w:lang w:val="vi-VN"/>
          <ns2:ligatures ns2:val="none"/>
        </w:rPr>
        <w:br/>
      </w:r>
      <w:r w:rsidRPr="003A427E">
        <w:rPr>
          <w:rFonts w:ascii="Times New Roman" w:eastAsia="PMingLiU" w:hAnsi="Times New Roman" w:cs="Times New Roman"/>
          <w:b/>
          <w:bCs/>
          <w:color w:val="000000"/>
          <w:kern w:val="32"/>
          <w:sz w:val="28"/>
          <w:szCs w:val="28"/>
          <w:lang w:val="vi-VN"/>
          <ns2:ligatures ns2:val="none"/>
        </w:rPr>
        <w:t>VẬN HÀNH THỊ TRƯỜNG ĐIỆN</w:t>
      </w:r>
    </w:p>
    <w:p ns2:paraId="6B19304A" ns2:textId="77777777" w:rsidR="002E16F4" w:rsidRPr="007656EF" w:rsidRDefault="002E16F4" w:rsidP="002E16F4">
      <w:pPr>
        <w:keepNext/>
        <w:keepLines/>
        <w:spacing w:after="120" w:line="288" w:lineRule="auto"/>
        <w:jc w:val="center"/>
        <w:outlineLvl w:val="1"/>
        <w:rPr>
          <w:rFonts w:ascii="Times New Roman" w:eastAsia="PMingLiU" w:hAnsi="Times New Roman" w:cs="Times New Roman"/>
          <w:b/>
          <w:color w:val="000000"/>
          <w:kern w:val="0"/>
          <w:sz w:val="28"/>
          <w:lang w:val="vi-VN"/>
          <ns2:ligatures ns2:val="none"/>
        </w:rPr>
      </w:pPr>
      <w:r w:rsidRPr="007656EF">
        <w:rPr>
          <w:rFonts w:ascii="Times New Roman" w:eastAsia="PMingLiU" w:hAnsi="Times New Roman" w:cs="Times New Roman"/>
          <w:b/>
          <w:color w:val="000000"/>
          <w:kern w:val="0"/>
          <w:sz w:val="28"/>
          <w:lang w:val="vi-VN"/>
          <ns2:ligatures ns2:val="none"/>
        </w:rPr>
        <w:t>Mục 1</w:t>
      </w:r>
      <w:r w:rsidRPr="007656EF">
        <w:rPr>
          <w:rFonts w:ascii="Times New Roman" w:eastAsia="PMingLiU" w:hAnsi="Times New Roman" w:cs="Times New Roman"/>
          <w:b/>
          <w:color w:val="000000"/>
          <w:kern w:val="0"/>
          <w:sz w:val="28"/>
          <w:lang w:val="vi-VN"/>
          <ns2:ligatures ns2:val="none"/>
        </w:rPr>
        <w:br/>
      </w:r>
      <w:bookmarkStart w:id="6571" w:name="_Toc293303817"/>
      <w:r w:rsidRPr="007656EF">
        <w:rPr>
          <w:rFonts w:ascii="Times New Roman" w:eastAsia="PMingLiU" w:hAnsi="Times New Roman" w:cs="Times New Roman"/>
          <w:b/>
          <w:color w:val="000000"/>
          <w:kern w:val="0"/>
          <w:sz w:val="28"/>
          <w:lang w:val="vi-VN"/>
          <ns2:ligatures ns2:val="none"/>
        </w:rPr>
        <w:t>PHẦN MỀM LẬP LỊCH HUY ĐỘNG</w:t>
      </w:r>
      <w:bookmarkEnd w:id="6571"/>
    </w:p>
    <w:p ns2:paraId="405E709B" ns2:textId="77777777" w:rsidR="002E16F4" w:rsidRPr="007656EF" w:rsidRDefault="002E16F4" w:rsidP="005F0EBC">
      <w:pPr>
        <w:widowControl w:val="0"/>
        <w:tabs>
          <w:tab w:val="left" w:pos="709"/>
        </w:tabs>
        <w:spacing w:before="100" w:after="8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572" w:name="_Toc293303818"/>
      <w:r w:rsidRPr="007656EF">
        <w:rPr>
          <w:rFonts w:ascii="Times New Roman" w:eastAsia="PMingLiU" w:hAnsi="Times New Roman" w:cs="Times New Roman"/>
          <w:b/>
          <w:color w:val="000000"/>
          <w:kern w:val="0"/>
          <w:sz w:val="28"/>
          <w:szCs w:val="28"/>
          <w:lang w:val="vi-VN" w:bidi="th-TH"/>
          <ns2:ligatures ns2:val="none"/>
        </w:rPr>
        <w:t>Điều 10. Phần mềm lập lịch huy động</w:t>
      </w:r>
      <w:bookmarkEnd w:id="6572"/>
    </w:p>
    <w:p ns2:paraId="0212CF8A" ns2:textId="77777777" w:rsidR="002E16F4" w:rsidRPr="007656EF" w:rsidRDefault="002E16F4" w:rsidP="005F0EBC">
      <w:pPr>
        <w:widowControl w:val="0"/>
        <w:adjustRightInd w:val="0"/>
        <w:spacing w:before="100" w:after="8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Đơn vị vận hành hệ thống điện và thị trường điện có trách nhiệm sử dụng phần mềm lập lịch huy động để tính toán lập lịch huy động ngày tới và chu kỳ giao dịch tới.</w:t>
      </w:r>
    </w:p>
    <w:p ns2:paraId="26B0A3D2" ns2:textId="77777777" w:rsidR="002E16F4" w:rsidRPr="007656EF" w:rsidRDefault="002E16F4" w:rsidP="005F0EBC">
      <w:pPr>
        <w:widowControl w:val="0"/>
        <w:adjustRightInd w:val="0"/>
        <w:spacing w:before="100" w:after="8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Hàm mục tiêu của phần mềm lập lịch huy động là tối thiểu h</w:t>
      </w:r>
      <w:r w:rsidRPr="003A427E">
        <w:rPr>
          <w:rFonts w:ascii="Times New Roman" w:eastAsia="PMingLiU" w:hAnsi="Times New Roman" w:cs="Times New Roman"/>
          <w:color w:val="000000"/>
          <w:kern w:val="0"/>
          <w:sz w:val="28"/>
          <w:szCs w:val="28"/>
          <w:lang w:val="vi-VN"/>
          <ns2:ligatures ns2:val="none"/>
        </w:rPr>
        <w:t>óa</w:t>
      </w:r>
      <w:r w:rsidRPr="007656EF">
        <w:rPr>
          <w:rFonts w:ascii="Times New Roman" w:eastAsia="PMingLiU" w:hAnsi="Times New Roman" w:cs="Times New Roman"/>
          <w:color w:val="000000"/>
          <w:kern w:val="0"/>
          <w:sz w:val="28"/>
          <w:szCs w:val="28"/>
          <w:lang w:val="vi-VN"/>
          <ns2:ligatures ns2:val="none"/>
        </w:rPr>
        <w:t xml:space="preserve"> chi phí mua điện qua thị trường từ các tổ máy phát điện và các chi phí phạt do vi phạm ràng buộc cho từng chu kỳ</w:t>
      </w:r>
      <w:r w:rsidRPr="003A427E">
        <w:rPr>
          <w:rFonts w:ascii="Times New Roman" w:eastAsia="PMingLiU" w:hAnsi="Times New Roman" w:cs="Times New Roman"/>
          <w:color w:val="000000"/>
          <w:kern w:val="0"/>
          <w:sz w:val="28"/>
          <w:szCs w:val="28"/>
          <w:lang w:val="vi-VN"/>
          <ns2:ligatures ns2:val="none"/>
        </w:rPr>
        <w:t>/khung thời gian</w:t>
      </w:r>
      <w:r w:rsidRPr="007656EF">
        <w:rPr>
          <w:rFonts w:ascii="Times New Roman" w:eastAsia="PMingLiU" w:hAnsi="Times New Roman" w:cs="Times New Roman"/>
          <w:color w:val="000000"/>
          <w:kern w:val="0"/>
          <w:sz w:val="28"/>
          <w:szCs w:val="28"/>
          <w:lang w:val="vi-VN"/>
          <ns2:ligatures ns2:val="none"/>
        </w:rPr>
        <w:t xml:space="preserve"> tính toán. </w:t>
      </w:r>
    </w:p>
    <w:p ns2:paraId="61897C17" ns2:textId="77777777" w:rsidR="002E16F4" w:rsidRPr="007656EF" w:rsidRDefault="002E16F4" w:rsidP="005F0EBC">
      <w:pPr>
        <w:widowControl w:val="0"/>
        <w:adjustRightInd w:val="0"/>
        <w:spacing w:before="100" w:after="8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Phần mềm lập lịch huy động mô phỏng hệ thống điện với các ràng buộc trong vận hành nhà máy điện và hệ thống điện.</w:t>
      </w:r>
    </w:p>
    <w:p ns2:paraId="726A762A" ns2:textId="77777777" w:rsidR="002E16F4" w:rsidRPr="007656EF" w:rsidRDefault="002E16F4" w:rsidP="005F0EBC">
      <w:pPr>
        <w:widowControl w:val="0"/>
        <w:tabs>
          <w:tab w:val="left" w:pos="709"/>
        </w:tabs>
        <w:spacing w:before="100" w:after="8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573" w:name="_Toc293303819"/>
      <w:r w:rsidRPr="007656EF">
        <w:rPr>
          <w:rFonts w:ascii="Times New Roman" w:eastAsia="PMingLiU" w:hAnsi="Times New Roman" w:cs="Times New Roman"/>
          <w:b/>
          <w:color w:val="000000"/>
          <w:kern w:val="0"/>
          <w:sz w:val="28"/>
          <w:szCs w:val="28"/>
          <w:lang w:val="vi-VN" w:bidi="th-TH"/>
          <ns2:ligatures ns2:val="none"/>
        </w:rPr>
        <w:t>Điều 11. Số liệu đầu vào của phần mềm lập lịch huy động</w:t>
      </w:r>
      <w:bookmarkEnd w:id="6573"/>
    </w:p>
    <w:p ns2:paraId="7944141A" ns2:textId="77777777" w:rsidR="002E16F4" w:rsidRPr="007656EF" w:rsidRDefault="002E16F4" w:rsidP="005F0EBC">
      <w:pPr>
        <w:spacing w:before="100" w:after="8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Số liệu đầu vào của phần mềm lập lịch huy động bao gồm:</w:t>
      </w:r>
    </w:p>
    <w:p ns2:paraId="43C42A8C" ns2:textId="77777777" w:rsidR="002E16F4" w:rsidRPr="007656EF" w:rsidRDefault="002E16F4" w:rsidP="005F0EBC">
      <w:pPr>
        <w:widowControl w:val="0"/>
        <w:adjustRightInd w:val="0"/>
        <w:spacing w:before="100" w:after="8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Phụ tải hệ thống điện miền.</w:t>
      </w:r>
    </w:p>
    <w:p ns2:paraId="57A11580" ns2:textId="77777777" w:rsidR="002E16F4" w:rsidRPr="007656EF" w:rsidRDefault="002E16F4" w:rsidP="005F0EBC">
      <w:pPr>
        <w:widowControl w:val="0"/>
        <w:adjustRightInd w:val="0"/>
        <w:spacing w:before="100" w:after="8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Giới hạn truyền tải</w:t>
      </w:r>
      <w:r w:rsidRPr="007656EF">
        <w:rPr>
          <w:rFonts w:ascii="Times New Roman" w:eastAsia="PMingLiU" w:hAnsi="Times New Roman" w:cs="Times New Roman"/>
          <w:color w:val="000000"/>
          <w:kern w:val="0"/>
          <w:sz w:val="28"/>
          <w:lang w:val="vi-VN"/>
          <ns2:ligatures ns2:val="none"/>
        </w:rPr>
        <w:t xml:space="preserve"> </w:t>
      </w:r>
      <w:r w:rsidRPr="007656EF">
        <w:rPr>
          <w:rFonts w:ascii="Times New Roman" w:eastAsia="PMingLiU" w:hAnsi="Times New Roman" w:cs="Times New Roman"/>
          <w:color w:val="000000"/>
          <w:kern w:val="0"/>
          <w:sz w:val="28"/>
          <w:szCs w:val="28"/>
          <w:lang w:val="vi-VN"/>
          <ns2:ligatures ns2:val="none"/>
        </w:rPr>
        <w:t>trên hệ thống đường dây liên kết miền.</w:t>
      </w:r>
    </w:p>
    <w:p ns2:paraId="59C2A4C4" ns2:textId="77777777" w:rsidR="002E16F4" w:rsidRPr="007656EF" w:rsidRDefault="002E16F4" w:rsidP="005F0EBC">
      <w:pPr>
        <w:widowControl w:val="0"/>
        <w:adjustRightInd w:val="0"/>
        <w:spacing w:before="100" w:after="8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Trạng thái của các tổ máy phát điện.</w:t>
      </w:r>
    </w:p>
    <w:p ns2:paraId="1B37E82B" ns2:textId="77777777" w:rsidR="002E16F4" w:rsidRPr="007656EF" w:rsidRDefault="002E16F4" w:rsidP="005F0EBC">
      <w:pPr>
        <w:widowControl w:val="0"/>
        <w:adjustRightInd w:val="0"/>
        <w:spacing w:before="100" w:after="8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4. </w:t>
      </w:r>
      <w:r w:rsidRPr="007656EF">
        <w:rPr>
          <w:rFonts w:ascii="Times New Roman" w:eastAsia="PMingLiU" w:hAnsi="Times New Roman" w:cs="Times New Roman"/>
          <w:color w:val="000000"/>
          <w:kern w:val="0"/>
          <w:sz w:val="28"/>
          <w:szCs w:val="28"/>
          <w:lang w:val="vi-VN"/>
          <ns2:ligatures ns2:val="none"/>
        </w:rPr>
        <w:t>Bản chào của các tổ máy phát điện.</w:t>
      </w:r>
    </w:p>
    <w:p ns2:paraId="4AD281DA" ns2:textId="77777777" w:rsidR="002E16F4" w:rsidRPr="007656EF" w:rsidRDefault="002E16F4" w:rsidP="005F0EBC">
      <w:pPr>
        <w:widowControl w:val="0"/>
        <w:adjustRightInd w:val="0"/>
        <w:spacing w:before="100" w:after="8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5. </w:t>
      </w:r>
      <w:r w:rsidRPr="007656EF">
        <w:rPr>
          <w:rFonts w:ascii="Times New Roman" w:eastAsia="PMingLiU" w:hAnsi="Times New Roman" w:cs="Times New Roman"/>
          <w:color w:val="000000"/>
          <w:kern w:val="0"/>
          <w:sz w:val="28"/>
          <w:szCs w:val="28"/>
          <w:lang w:val="vi-VN"/>
          <ns2:ligatures ns2:val="none"/>
        </w:rPr>
        <w:t>Các ràng buộc trong vận hành nhà máy điện và hệ thống điện.</w:t>
      </w:r>
    </w:p>
    <w:p ns2:paraId="08CC65EF" ns2:textId="77777777" w:rsidR="002E16F4" w:rsidRPr="007656EF" w:rsidRDefault="002E16F4" w:rsidP="005F0EBC">
      <w:pPr>
        <w:widowControl w:val="0"/>
        <w:adjustRightInd w:val="0"/>
        <w:spacing w:before="100" w:after="8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6. </w:t>
      </w:r>
      <w:r w:rsidRPr="007656EF">
        <w:rPr>
          <w:rFonts w:ascii="Times New Roman" w:eastAsia="PMingLiU" w:hAnsi="Times New Roman" w:cs="Times New Roman"/>
          <w:iCs/>
          <w:color w:val="000000"/>
          <w:kern w:val="0"/>
          <w:sz w:val="28"/>
          <w:szCs w:val="28"/>
          <w:lang w:val="vi-VN"/>
          <ns2:ligatures ns2:val="none"/>
        </w:rPr>
        <w:t>Các số liệu hợp đồng mua bán điện bao gồm yêu cầu về bao tiêu (nếu có).</w:t>
      </w:r>
    </w:p>
    <w:p ns2:paraId="246F3E38" ns2:textId="77777777" w:rsidR="002E16F4" w:rsidRPr="007656EF" w:rsidRDefault="002E16F4" w:rsidP="005F0EBC">
      <w:pPr>
        <w:widowControl w:val="0"/>
        <w:adjustRightInd w:val="0"/>
        <w:spacing w:before="100" w:after="8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7. </w:t>
      </w:r>
      <w:r w:rsidRPr="007656EF">
        <w:rPr>
          <w:rFonts w:ascii="Times New Roman" w:eastAsia="PMingLiU" w:hAnsi="Times New Roman" w:cs="Times New Roman"/>
          <w:color w:val="000000"/>
          <w:kern w:val="0"/>
          <w:sz w:val="28"/>
          <w:szCs w:val="28"/>
          <w:lang w:val="vi-VN"/>
          <ns2:ligatures ns2:val="none"/>
        </w:rPr>
        <w:t>Các thông số đầu vào khác.</w:t>
      </w:r>
    </w:p>
    <w:p ns2:paraId="5AB2AD41" ns2:textId="77777777" w:rsidR="002E16F4" w:rsidRPr="007656EF" w:rsidRDefault="002E16F4" w:rsidP="005F0EBC">
      <w:pPr>
        <w:widowControl w:val="0"/>
        <w:tabs>
          <w:tab w:val="left" w:pos="709"/>
        </w:tabs>
        <w:spacing w:before="100" w:after="8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574" w:name="_Toc293303820"/>
      <w:r w:rsidRPr="007656EF">
        <w:rPr>
          <w:rFonts w:ascii="Times New Roman" w:eastAsia="PMingLiU" w:hAnsi="Times New Roman" w:cs="Times New Roman"/>
          <w:b/>
          <w:color w:val="000000"/>
          <w:kern w:val="0"/>
          <w:sz w:val="28"/>
          <w:szCs w:val="28"/>
          <w:lang w:val="vi-VN" w:bidi="th-TH"/>
          <ns2:ligatures ns2:val="none"/>
        </w:rPr>
        <w:t>Điều 12. Lập lịch có ràng buộc và không ràng buộc</w:t>
      </w:r>
      <w:bookmarkEnd w:id="6574"/>
    </w:p>
    <w:p ns2:paraId="13AD7853" ns2:textId="77777777" w:rsidR="002E16F4" w:rsidRPr="007656EF" w:rsidRDefault="002E16F4" w:rsidP="005F0EBC">
      <w:pPr>
        <w:widowControl w:val="0"/>
        <w:adjustRightInd w:val="0"/>
        <w:spacing w:before="100" w:after="8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 xml:space="preserve">Đơn vị vận hành hệ thống điện và thị trường điện có trách nhiệm sử dụng </w:t>
      </w:r>
      <w:r w:rsidRPr="007656EF">
        <w:rPr>
          <w:rFonts w:ascii="Times New Roman" w:eastAsia="PMingLiU" w:hAnsi="Times New Roman" w:cs="Times New Roman"/>
          <w:color w:val="000000"/>
          <w:kern w:val="0"/>
          <w:sz w:val="28"/>
          <w:szCs w:val="28"/>
          <w:lang w:val="vi-VN"/>
          <ns2:ligatures ns2:val="none"/>
        </w:rPr>
        <w:lastRenderedPageBreak/>
        <w:t>phần mềm lập lịch huy động, lập lịch có ràng buộc để tính toán biểu đồ huy động, lịch ngừng, khởi động các tổ máy.</w:t>
      </w:r>
    </w:p>
    <w:p ns2:paraId="00EDB63D" ns2:textId="77777777" w:rsidR="002E16F4" w:rsidRPr="007656EF" w:rsidRDefault="002E16F4" w:rsidP="002E16F4">
      <w:pPr>
        <w:widowControl w:val="0"/>
        <w:adjustRightInd w:val="0"/>
        <w:spacing w:before="120" w:after="120" w:line="34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Đơn vị vận hành hệ thống điện và thị trường điện có trách nhiệm sử dụng phần mềm lập lịch huy động, lập lịch không ràng buộc để tính toán giá điện năng thị trường, công suất thanh toán và thứ tự huy động tổ máy.</w:t>
      </w:r>
    </w:p>
    <w:p ns2:paraId="3A74EA79" ns2:textId="77777777" w:rsidR="002E16F4" w:rsidRPr="007656EF" w:rsidRDefault="002E16F4" w:rsidP="002E16F4">
      <w:pPr>
        <w:keepNext/>
        <w:keepLines/>
        <w:spacing w:after="120" w:line="340" w:lineRule="exact"/>
        <w:jc w:val="center"/>
        <w:outlineLvl w:val="1"/>
        <w:rPr>
          <w:rFonts w:ascii="Times New Roman" w:eastAsia="PMingLiU" w:hAnsi="Times New Roman" w:cs="Times New Roman"/>
          <w:b/>
          <w:color w:val="000000"/>
          <w:kern w:val="0"/>
          <w:sz w:val="28"/>
          <w:lang w:val="vi-VN"/>
          <ns2:ligatures ns2:val="none"/>
        </w:rPr>
      </w:pPr>
      <w:r w:rsidRPr="007656EF">
        <w:rPr>
          <w:rFonts w:ascii="Times New Roman" w:eastAsia="PMingLiU" w:hAnsi="Times New Roman" w:cs="Times New Roman"/>
          <w:b/>
          <w:color w:val="000000"/>
          <w:kern w:val="0"/>
          <w:sz w:val="28"/>
          <w:lang w:val="vi-VN"/>
          <ns2:ligatures ns2:val="none"/>
        </w:rPr>
        <w:t>Mục 2</w:t>
      </w:r>
      <w:r w:rsidRPr="007656EF">
        <w:rPr>
          <w:rFonts w:ascii="Times New Roman" w:eastAsia="PMingLiU" w:hAnsi="Times New Roman" w:cs="Times New Roman"/>
          <w:b/>
          <w:color w:val="000000"/>
          <w:kern w:val="0"/>
          <w:sz w:val="28"/>
          <w:lang w:val="vi-VN"/>
          <ns2:ligatures ns2:val="none"/>
        </w:rPr>
        <w:br/>
      </w:r>
      <w:bookmarkStart w:id="6575" w:name="_Toc259171358"/>
      <w:bookmarkStart w:id="6576" w:name="_Toc293303821"/>
      <w:r w:rsidRPr="007656EF">
        <w:rPr>
          <w:rFonts w:ascii="Times New Roman" w:eastAsia="PMingLiU" w:hAnsi="Times New Roman" w:cs="Times New Roman"/>
          <w:b/>
          <w:color w:val="000000"/>
          <w:kern w:val="0"/>
          <w:sz w:val="28"/>
          <w:lang w:val="vi-VN"/>
          <ns2:ligatures ns2:val="none"/>
        </w:rPr>
        <w:t>LẬP LỊCH HUY ĐỘNG THỊ TRƯỜNG ĐIỆN NGÀY TỚI</w:t>
      </w:r>
      <w:bookmarkEnd w:id="6575"/>
      <w:bookmarkEnd w:id="6576"/>
    </w:p>
    <w:p ns2:paraId="3253F329" ns2:textId="77777777" w:rsidR="002E16F4" w:rsidRPr="007656EF" w:rsidRDefault="002E16F4" w:rsidP="002E16F4">
      <w:pPr>
        <w:widowControl w:val="0"/>
        <w:tabs>
          <w:tab w:val="left" w:pos="709"/>
        </w:tabs>
        <w:spacing w:before="120" w:after="120" w:line="340" w:lineRule="exact"/>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577" w:name="_Ref406267066"/>
      <w:bookmarkStart w:id="6578" w:name="_Ref530829135"/>
      <w:bookmarkStart w:id="6579" w:name="_Toc259171391"/>
      <w:r w:rsidRPr="007656EF">
        <w:rPr>
          <w:rFonts w:ascii="Times New Roman" w:eastAsia="PMingLiU" w:hAnsi="Times New Roman" w:cs="Times New Roman"/>
          <w:b/>
          <w:color w:val="000000"/>
          <w:kern w:val="0"/>
          <w:sz w:val="28"/>
          <w:szCs w:val="28"/>
          <w:lang w:val="vi-VN" w:bidi="th-TH"/>
          <ns2:ligatures ns2:val="none"/>
        </w:rPr>
        <w:t>Điều 13. Tính toán biểu đồ các nhà máy điện không tham gia thị trường điện và các nhà máy điện gián tiếp tham gia thị trường điện</w:t>
      </w:r>
      <w:bookmarkEnd w:id="6577"/>
    </w:p>
    <w:p ns2:paraId="59A42A9C" ns2:textId="77777777" w:rsidR="002E16F4" w:rsidRPr="007656EF" w:rsidRDefault="002E16F4" w:rsidP="002E16F4">
      <w:pPr>
        <w:spacing w:before="120" w:after="120" w:line="340" w:lineRule="exact"/>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Trước 10h00 ngày D-1, Đơn vị vận hành hệ thống điện và thị trường điện có trách nhiệm xác định biểu đồ ngày D của các nhà máy gián tiếp tham gia thị trường</w:t>
      </w:r>
      <w:r w:rsidRPr="007656EF">
        <w:rPr>
          <w:rFonts w:ascii="Times New Roman" w:eastAsia="Times New Roman" w:hAnsi="Times New Roman" w:cs="Times New Roman"/>
          <w:color w:val="000000"/>
          <w:kern w:val="0"/>
          <w:sz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điện căn cứ theo các số liệu sau:</w:t>
      </w:r>
    </w:p>
    <w:p ns2:paraId="0A037DCA" ns2:textId="77777777" w:rsidR="002E16F4" w:rsidRPr="007656EF" w:rsidRDefault="002E16F4" w:rsidP="002E16F4">
      <w:pPr>
        <w:keepNext/>
        <w:widowControl w:val="0"/>
        <w:adjustRightInd w:val="0"/>
        <w:spacing w:before="120" w:after="120" w:line="34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 xml:space="preserve">Dự báo phụ tải hệ thống điện miền theo quy định </w:t>
      </w:r>
      <w:r w:rsidRPr="007656EF">
        <w:rPr>
          <w:rFonts w:ascii="Times New Roman" w:eastAsia="PMingLiU" w:hAnsi="Times New Roman" w:cs="Times New Roman"/>
          <w:color w:val="000000"/>
          <w:kern w:val="0"/>
          <w:sz w:val="28"/>
          <w:lang w:val="vi-VN"/>
          <ns2:ligatures ns2:val="none"/>
        </w:rPr>
        <w:t xml:space="preserve">về dự báo nhu cầu phụ tải hệ thống điện quốc gia tại </w:t>
      </w:r>
      <w:r w:rsidRPr="007656EF">
        <w:rPr>
          <w:rFonts w:ascii="Times New Roman" w:eastAsia="PMingLiU" w:hAnsi="Times New Roman" w:cs="Times New Roman"/>
          <w:color w:val="000000"/>
          <w:kern w:val="0"/>
          <w:sz w:val="28"/>
          <w:szCs w:val="28"/>
          <w:lang w:val="vi-VN"/>
          <ns2:ligatures ns2:val="none"/>
        </w:rPr>
        <w:t xml:space="preserve">Quy định điều độ, vận hành, thao tác, xử lý sự cố, khởi động đen và khôi phục hệ thống điện quốc gia </w:t>
      </w:r>
      <w:r w:rsidRPr="007656EF">
        <w:rPr>
          <w:rFonts w:ascii="Times New Roman" w:eastAsia="PMingLiU" w:hAnsi="Times New Roman" w:cs="Times New Roman"/>
          <w:color w:val="000000"/>
          <w:kern w:val="0"/>
          <w:sz w:val="28"/>
          <w:lang w:val="vi-VN"/>
          <ns2:ligatures ns2:val="none"/>
        </w:rPr>
        <w:t>do Bộ Công Thương ban hành</w:t>
      </w:r>
      <w:r w:rsidRPr="007656EF">
        <w:rPr>
          <w:rFonts w:ascii="Times New Roman" w:eastAsia="PMingLiU" w:hAnsi="Times New Roman" w:cs="Times New Roman"/>
          <w:color w:val="000000"/>
          <w:kern w:val="0"/>
          <w:sz w:val="28"/>
          <w:szCs w:val="28"/>
          <w:lang w:val="vi-VN"/>
          <ns2:ligatures ns2:val="none"/>
        </w:rPr>
        <w:t>.</w:t>
      </w:r>
    </w:p>
    <w:p ns2:paraId="42FD5D10" ns2:textId="77777777" w:rsidR="002E16F4" w:rsidRPr="007656EF" w:rsidRDefault="002E16F4" w:rsidP="002E16F4">
      <w:pPr>
        <w:widowControl w:val="0"/>
        <w:adjustRightInd w:val="0"/>
        <w:spacing w:before="120" w:after="120" w:line="34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Biểu đồ điện năng xuất khẩu, nhập khẩu.</w:t>
      </w:r>
    </w:p>
    <w:p ns2:paraId="0CE80EE0" ns2:textId="77777777" w:rsidR="002E16F4" w:rsidRPr="007656EF" w:rsidRDefault="002E16F4" w:rsidP="002E16F4">
      <w:pPr>
        <w:widowControl w:val="0"/>
        <w:adjustRightInd w:val="0"/>
        <w:spacing w:before="80" w:after="80" w:line="34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Biểu đồ các nhà máy điện sử dụng năng lượng tái tạo không phải thủy điện.</w:t>
      </w:r>
    </w:p>
    <w:p ns2:paraId="3D8F559B" ns2:textId="77777777" w:rsidR="002E16F4" w:rsidRPr="007656EF" w:rsidRDefault="002E16F4" w:rsidP="002E16F4">
      <w:pPr>
        <w:widowControl w:val="0"/>
        <w:adjustRightInd w:val="0"/>
        <w:spacing w:before="80" w:after="80" w:line="34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4. </w:t>
      </w:r>
      <w:r w:rsidRPr="007656EF">
        <w:rPr>
          <w:rFonts w:ascii="Times New Roman" w:eastAsia="PMingLiU" w:hAnsi="Times New Roman" w:cs="Times New Roman"/>
          <w:color w:val="000000"/>
          <w:kern w:val="0"/>
          <w:sz w:val="28"/>
          <w:szCs w:val="28"/>
          <w:lang w:val="vi-VN"/>
          <ns2:ligatures ns2:val="none"/>
        </w:rPr>
        <w:t>Biểu đồ phụ tải riêng của các nhà máy điện thuộc khu công nghiệp chỉ bán một phần sản lượng lên hệ thống điện quốc gia.</w:t>
      </w:r>
    </w:p>
    <w:p ns2:paraId="3ED3F7EC" ns2:textId="77777777" w:rsidR="002E16F4" w:rsidRPr="007656EF" w:rsidRDefault="002E16F4" w:rsidP="002E16F4">
      <w:pPr>
        <w:widowControl w:val="0"/>
        <w:adjustRightInd w:val="0"/>
        <w:spacing w:before="80" w:after="80" w:line="34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5. </w:t>
      </w:r>
      <w:r w:rsidRPr="007656EF">
        <w:rPr>
          <w:rFonts w:ascii="Times New Roman" w:eastAsia="PMingLiU" w:hAnsi="Times New Roman" w:cs="Times New Roman"/>
          <w:color w:val="000000"/>
          <w:kern w:val="0"/>
          <w:sz w:val="28"/>
          <w:szCs w:val="28"/>
          <w:lang w:val="vi-VN"/>
          <ns2:ligatures ns2:val="none"/>
        </w:rPr>
        <w:t>Biểu đồ của các nhà máy điện có công suất đặt từ 30MW trở xuống.</w:t>
      </w:r>
    </w:p>
    <w:p ns2:paraId="64DADFB1" ns2:textId="77777777" w:rsidR="002E16F4" w:rsidRPr="007656EF" w:rsidRDefault="002E16F4" w:rsidP="002E16F4">
      <w:pPr>
        <w:widowControl w:val="0"/>
        <w:adjustRightInd w:val="0"/>
        <w:spacing w:before="80" w:after="80" w:line="34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6. </w:t>
      </w:r>
      <w:r w:rsidRPr="007656EF">
        <w:rPr>
          <w:rFonts w:ascii="Times New Roman" w:eastAsia="PMingLiU" w:hAnsi="Times New Roman" w:cs="Times New Roman"/>
          <w:color w:val="000000"/>
          <w:kern w:val="0"/>
          <w:sz w:val="28"/>
          <w:szCs w:val="28"/>
          <w:lang w:val="vi-VN"/>
          <ns2:ligatures ns2:val="none"/>
        </w:rPr>
        <w:t>Khả năng cấp</w:t>
      </w:r>
      <w:r w:rsidRPr="007656EF">
        <w:rPr>
          <w:rFonts w:ascii="Times New Roman" w:eastAsia="PMingLiU" w:hAnsi="Times New Roman" w:cs="Times New Roman"/>
          <w:color w:val="000000"/>
          <w:kern w:val="0"/>
          <w:sz w:val="28"/>
          <w:lang w:val="vi-VN"/>
          <ns2:ligatures ns2:val="none"/>
        </w:rPr>
        <w:t xml:space="preserve"> khí </w:t>
      </w:r>
      <w:r w:rsidRPr="007656EF">
        <w:rPr>
          <w:rFonts w:ascii="Times New Roman" w:eastAsia="PMingLiU" w:hAnsi="Times New Roman" w:cs="Times New Roman"/>
          <w:color w:val="000000"/>
          <w:kern w:val="0"/>
          <w:sz w:val="28"/>
          <w:szCs w:val="28"/>
          <w:lang w:val="vi-VN"/>
          <ns2:ligatures ns2:val="none"/>
        </w:rPr>
        <w:t xml:space="preserve">ngày và chu kỳ </w:t>
      </w:r>
      <w:r w:rsidRPr="007656EF">
        <w:rPr>
          <w:rFonts w:ascii="Times New Roman" w:eastAsia="PMingLiU" w:hAnsi="Times New Roman" w:cs="Times New Roman"/>
          <w:color w:val="000000"/>
          <w:kern w:val="0"/>
          <w:sz w:val="28"/>
          <w:lang w:val="vi-VN"/>
          <ns2:ligatures ns2:val="none"/>
        </w:rPr>
        <w:t xml:space="preserve">của </w:t>
      </w:r>
      <w:r w:rsidRPr="007656EF">
        <w:rPr>
          <w:rFonts w:ascii="Times New Roman" w:eastAsia="PMingLiU" w:hAnsi="Times New Roman" w:cs="Times New Roman"/>
          <w:color w:val="000000"/>
          <w:kern w:val="0"/>
          <w:sz w:val="28"/>
          <w:szCs w:val="28"/>
          <w:lang w:val="vi-VN"/>
          <ns2:ligatures ns2:val="none"/>
        </w:rPr>
        <w:t xml:space="preserve">các nguồn khí cho cụm các </w:t>
      </w:r>
      <w:r w:rsidRPr="007656EF">
        <w:rPr>
          <w:rFonts w:ascii="Times New Roman" w:eastAsia="PMingLiU" w:hAnsi="Times New Roman" w:cs="Times New Roman"/>
          <w:color w:val="000000"/>
          <w:kern w:val="0"/>
          <w:sz w:val="28"/>
          <w:lang w:val="vi-VN"/>
          <ns2:ligatures ns2:val="none"/>
        </w:rPr>
        <w:t>nhà máy điện.</w:t>
      </w:r>
    </w:p>
    <w:p ns2:paraId="3BC463AA" ns2:textId="77777777" w:rsidR="002E16F4" w:rsidRPr="007656EF" w:rsidRDefault="002E16F4" w:rsidP="002E16F4">
      <w:pPr>
        <w:widowControl w:val="0"/>
        <w:adjustRightInd w:val="0"/>
        <w:spacing w:before="80" w:after="80" w:line="34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7. </w:t>
      </w:r>
      <w:r w:rsidRPr="007656EF">
        <w:rPr>
          <w:rFonts w:ascii="Times New Roman" w:eastAsia="PMingLiU" w:hAnsi="Times New Roman" w:cs="Times New Roman"/>
          <w:color w:val="000000"/>
          <w:kern w:val="0"/>
          <w:sz w:val="28"/>
          <w:szCs w:val="28"/>
          <w:lang w:val="vi-VN"/>
          <ns2:ligatures ns2:val="none"/>
        </w:rPr>
        <w:t>Sản lượng huy động của các nhà máy thủy điện căn cứ theo nhu cầu cấp nước hạ du, tình hình thủy văn, mực nước hồ chứa hiện tại, mực nước hồ chứa dự kiến theo kế hoạch huy động tuần tới.</w:t>
      </w:r>
    </w:p>
    <w:p ns2:paraId="78304CD7" ns2:textId="77777777" w:rsidR="002E16F4" w:rsidRPr="007656EF" w:rsidRDefault="002E16F4" w:rsidP="002E16F4">
      <w:pPr>
        <w:widowControl w:val="0"/>
        <w:adjustRightInd w:val="0"/>
        <w:spacing w:before="80" w:after="80" w:line="34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8. </w:t>
      </w:r>
      <w:r w:rsidRPr="007656EF">
        <w:rPr>
          <w:rFonts w:ascii="Times New Roman" w:eastAsia="PMingLiU" w:hAnsi="Times New Roman" w:cs="Times New Roman"/>
          <w:color w:val="000000"/>
          <w:kern w:val="0"/>
          <w:sz w:val="28"/>
          <w:szCs w:val="28"/>
          <w:lang w:val="vi-VN"/>
          <ns2:ligatures ns2:val="none"/>
        </w:rPr>
        <w:t>Các ràng buộc về bao tiêu; trong đó mô phỏng ràng buộc bảo đảm sản lượng huy động từ ngày D đến cuối tuần hiện tại lớn hơn hoặc bằng sản lượng được phê duyệt theo kế hoạch vận hành hệ thống điện và thị trường điện tuần tới trừ đi sản lượng huy động thực tế từ đầu tuần và ước đến hết ngày D-1.</w:t>
      </w:r>
    </w:p>
    <w:p ns2:paraId="7000DD5F" ns2:textId="77777777" w:rsidR="002E16F4" w:rsidRPr="007656EF" w:rsidRDefault="002E16F4" w:rsidP="002E16F4">
      <w:pPr>
        <w:widowControl w:val="0"/>
        <w:adjustRightInd w:val="0"/>
        <w:spacing w:before="80" w:after="80" w:line="34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9. </w:t>
      </w:r>
      <w:r w:rsidRPr="007656EF">
        <w:rPr>
          <w:rFonts w:ascii="Times New Roman" w:eastAsia="PMingLiU" w:hAnsi="Times New Roman" w:cs="Times New Roman"/>
          <w:color w:val="000000"/>
          <w:kern w:val="0"/>
          <w:sz w:val="28"/>
          <w:szCs w:val="28"/>
          <w:lang w:val="vi-VN"/>
          <ns2:ligatures ns2:val="none"/>
        </w:rPr>
        <w:t xml:space="preserve">Giá hợp đồng mua bán điện của các nhà máy nhiệt điện bao gồm: </w:t>
      </w:r>
      <w:r w:rsidRPr="007656EF">
        <w:rPr>
          <w:rFonts w:ascii="Times New Roman" w:eastAsia="PMingLiU" w:hAnsi="Times New Roman" w:cs="Times New Roman"/>
          <w:color w:val="000000"/>
          <w:kern w:val="0"/>
          <w:sz w:val="28"/>
          <w:lang w:val="vi-VN"/>
          <ns2:ligatures ns2:val="none"/>
        </w:rPr>
        <w:t>Giá biến đổi theo hợp đồng mua bán điện.</w:t>
      </w:r>
    </w:p>
    <w:p ns2:paraId="6C397CB8" ns2:textId="77777777" w:rsidR="002E16F4" w:rsidRPr="007656EF" w:rsidRDefault="002E16F4" w:rsidP="002E16F4">
      <w:pPr>
        <w:widowControl w:val="0"/>
        <w:adjustRightInd w:val="0"/>
        <w:spacing w:before="80" w:after="80" w:line="34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10. </w:t>
      </w:r>
      <w:r w:rsidRPr="007656EF">
        <w:rPr>
          <w:rFonts w:ascii="Times New Roman" w:eastAsia="PMingLiU" w:hAnsi="Times New Roman" w:cs="Times New Roman"/>
          <w:color w:val="000000"/>
          <w:kern w:val="0"/>
          <w:sz w:val="28"/>
          <w:lang w:val="vi-VN"/>
          <ns2:ligatures ns2:val="none"/>
        </w:rPr>
        <w:t>Lịch thử nghiệm tổ máy phát điện đã được phê duyệt.</w:t>
      </w:r>
    </w:p>
    <w:p ns2:paraId="74729EBE" ns2:textId="77777777" w:rsidR="002E16F4" w:rsidRPr="007656EF" w:rsidRDefault="002E16F4" w:rsidP="002E16F4">
      <w:pPr>
        <w:widowControl w:val="0"/>
        <w:adjustRightInd w:val="0"/>
        <w:spacing w:before="80" w:after="80" w:line="34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11. </w:t>
      </w:r>
      <w:r w:rsidRPr="007656EF">
        <w:rPr>
          <w:rFonts w:ascii="Times New Roman" w:eastAsia="PMingLiU" w:hAnsi="Times New Roman" w:cs="Times New Roman"/>
          <w:color w:val="000000"/>
          <w:kern w:val="0"/>
          <w:sz w:val="28"/>
          <w:szCs w:val="28"/>
          <w:lang w:val="vi-VN"/>
          <ns2:ligatures ns2:val="none"/>
        </w:rPr>
        <w:t>Công suất vận hành dự kiến của hệ thống</w:t>
      </w:r>
      <w:r w:rsidRPr="003A427E">
        <w:rPr>
          <w:rFonts w:ascii="Times New Roman" w:eastAsia="PMingLiU" w:hAnsi="Times New Roman" w:cs="Times New Roman"/>
          <w:color w:val="000000"/>
          <w:kern w:val="0"/>
          <w:sz w:val="28"/>
          <w:szCs w:val="28"/>
          <w:lang w:val="vi-VN"/>
          <ns2:ligatures ns2:val="none"/>
        </w:rPr>
        <w:t xml:space="preserve"> pin</w:t>
      </w:r>
      <w:r w:rsidRPr="007656EF">
        <w:rPr>
          <w:rFonts w:ascii="Times New Roman" w:eastAsia="PMingLiU" w:hAnsi="Times New Roman" w:cs="Times New Roman"/>
          <w:color w:val="000000"/>
          <w:kern w:val="0"/>
          <w:sz w:val="28"/>
          <w:szCs w:val="28"/>
          <w:lang w:val="vi-VN"/>
          <ns2:ligatures ns2:val="none"/>
        </w:rPr>
        <w:t xml:space="preserve"> lưu trữ năng lượng.</w:t>
      </w:r>
    </w:p>
    <w:p ns2:paraId="6C40E19F" ns2:textId="77777777" w:rsidR="002E16F4" w:rsidRPr="007656EF" w:rsidRDefault="002E16F4" w:rsidP="002E16F4">
      <w:pPr>
        <w:widowControl w:val="0"/>
        <w:tabs>
          <w:tab w:val="left" w:pos="709"/>
        </w:tabs>
        <w:spacing w:before="120" w:after="120" w:line="340" w:lineRule="exact"/>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580" w:name="_Ref531357230"/>
      <w:r w:rsidRPr="007656EF">
        <w:rPr>
          <w:rFonts w:ascii="Times New Roman" w:eastAsia="PMingLiU" w:hAnsi="Times New Roman" w:cs="Times New Roman"/>
          <w:b/>
          <w:color w:val="000000"/>
          <w:kern w:val="0"/>
          <w:sz w:val="28"/>
          <w:szCs w:val="28"/>
          <w:lang w:val="vi-VN" w:bidi="th-TH"/>
          <ns2:ligatures ns2:val="none"/>
        </w:rPr>
        <w:t>Điều 14. Thông tin cho vận hành thị trường điện ngày tới</w:t>
      </w:r>
      <w:bookmarkEnd w:id="6578"/>
      <w:bookmarkEnd w:id="6580"/>
    </w:p>
    <w:p ns2:paraId="101C81AF" ns2:textId="77777777" w:rsidR="002E16F4" w:rsidRPr="007656EF" w:rsidRDefault="002E16F4" w:rsidP="002E16F4">
      <w:pPr>
        <w:widowControl w:val="0"/>
        <w:tabs>
          <w:tab w:val="left" w:pos="567"/>
          <w:tab w:val="left" w:pos="709"/>
        </w:tabs>
        <w:spacing w:before="120" w:after="120" w:line="340" w:lineRule="exact"/>
        <w:jc w:val="both"/>
        <w:outlineLvl w:val="2"/>
        <w:rPr>
          <w:rFonts w:ascii="Times New Roman" w:eastAsia="PMingLiU" w:hAnsi="Times New Roman" w:cs="Times New Roman"/>
          <w:color w:val="000000"/>
          <w:kern w:val="0"/>
          <w:sz w:val="28"/>
          <w:szCs w:val="28"/>
          <w:lang w:val="vi-VN" w:bidi="th-TH"/>
          <ns2:ligatures ns2:val="none"/>
        </w:rPr>
      </w:pPr>
      <w:bookmarkStart w:id="6581" w:name="_Toc293303806"/>
      <w:bookmarkStart w:id="6582" w:name="_Ref529894440"/>
      <w:bookmarkStart w:id="6583" w:name="_Ref530826250"/>
      <w:bookmarkStart w:id="6584" w:name="_Ref530826542"/>
      <w:bookmarkStart w:id="6585" w:name="_Ref530830141"/>
      <w:bookmarkStart w:id="6586" w:name="_Toc293303823"/>
      <w:r w:rsidRPr="007656EF">
        <w:rPr>
          <w:rFonts w:ascii="Times New Roman" w:eastAsia="PMingLiU" w:hAnsi="Times New Roman" w:cs="Times New Roman"/>
          <w:color w:val="000000"/>
          <w:kern w:val="0"/>
          <w:sz w:val="28"/>
          <w:szCs w:val="28"/>
          <w:lang w:val="vi-VN" w:bidi="th-TH"/>
          <ns2:ligatures ns2:val="none"/>
        </w:rPr>
        <w:tab/>
        <w:t xml:space="preserve">Trước 10h00 ngày D-1, Đơn vị vận hành hệ thống điện và thị trường điện có trách nhiệm xác định, tính toán và công bố các thông tin cho vận hành thị trường </w:t>
      </w:r>
      <w:r w:rsidRPr="007656EF">
        <w:rPr>
          <w:rFonts w:ascii="Times New Roman" w:eastAsia="PMingLiU" w:hAnsi="Times New Roman" w:cs="Times New Roman"/>
          <w:color w:val="000000"/>
          <w:kern w:val="0"/>
          <w:sz w:val="28"/>
          <w:szCs w:val="28"/>
          <w:lang w:val="vi-VN" w:bidi="th-TH"/>
          <ns2:ligatures ns2:val="none"/>
        </w:rPr>
        <w:lastRenderedPageBreak/>
        <w:t>điện ngày tới theo quy định tại Điều 4</w:t>
      </w:r>
      <w:r w:rsidRPr="003A427E">
        <w:rPr>
          <w:rFonts w:ascii="Times New Roman" w:eastAsia="PMingLiU" w:hAnsi="Times New Roman" w:cs="Times New Roman"/>
          <w:color w:val="000000"/>
          <w:kern w:val="0"/>
          <w:sz w:val="28"/>
          <w:szCs w:val="28"/>
          <w:lang w:val="vi-VN" w:bidi="th-TH"/>
          <ns2:ligatures ns2:val="none"/>
        </w:rPr>
        <w:t>6</w:t>
      </w:r>
      <w:r w:rsidRPr="007656EF">
        <w:rPr>
          <w:rFonts w:ascii="Times New Roman" w:eastAsia="PMingLiU" w:hAnsi="Times New Roman" w:cs="Times New Roman"/>
          <w:color w:val="000000"/>
          <w:kern w:val="0"/>
          <w:sz w:val="28"/>
          <w:szCs w:val="28"/>
          <w:lang w:val="vi-VN" w:bidi="th-TH"/>
          <ns2:ligatures ns2:val="none"/>
        </w:rPr>
        <w:t xml:space="preserve"> Thông tư này.</w:t>
      </w:r>
      <w:bookmarkStart w:id="6587" w:name="_Ref946795"/>
    </w:p>
    <w:p ns2:paraId="30A7BFDC"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bCs/>
          <w:color w:val="000000"/>
          <w:spacing w:val="-6"/>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15. Thông số đầu vào phục vụ tính toán giới hạn công suất cho cụm các nhà máy sử dụng chung nguồn khí</w:t>
      </w:r>
      <w:bookmarkEnd w:id="6587"/>
    </w:p>
    <w:p ns2:paraId="2E7837FC" ns2:textId="77777777" w:rsidR="002E16F4" w:rsidRPr="007656EF" w:rsidRDefault="002E16F4" w:rsidP="00850F95">
      <w:pPr>
        <w:keepNext/>
        <w:widowControl w:val="0"/>
        <w:adjustRightInd w:val="0"/>
        <w:spacing w:before="80" w:after="8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Suất hao nhiệt của tổ máy nhiệt điện (HR) được xác định bằng suất hao nhiệt được thống nhất trong hợp đồng hoặc trong hồ sơ đàm phán hợp đồng mua bán điện và được điều chỉnh theo hệ số suy giảm hiệu suất. </w:t>
      </w:r>
    </w:p>
    <w:p ns2:paraId="550888F3" ns2:textId="77777777" w:rsidR="002E16F4" w:rsidRPr="007656EF" w:rsidRDefault="002E16F4" w:rsidP="00850F95">
      <w:pPr>
        <w:keepNext/>
        <w:widowControl w:val="0"/>
        <w:adjustRightInd w:val="0"/>
        <w:spacing w:before="80" w:after="8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Trường hợp suất hao nhiệt trong hợp đồng là suất hao nhiệt bình quân cả đời dự án thì không phải điều chỉnh theo hệ số suy giảm hiệu suất. </w:t>
      </w:r>
    </w:p>
    <w:p ns2:paraId="437ABA47" ns2:textId="77777777" w:rsidR="002E16F4" w:rsidRPr="007656EF" w:rsidRDefault="002E16F4" w:rsidP="00850F95">
      <w:pPr>
        <w:keepNext/>
        <w:widowControl w:val="0"/>
        <w:adjustRightInd w:val="0"/>
        <w:spacing w:before="80" w:after="8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Trường hợp trong hợp đồng hoặc hồ sơ đàm phán hợp đồng chỉ có đường đặc tính suất hao tại các mức tải thì suất hao nhiệt của các tổ máy được xác định tại mức tải tương ứng với sản lượng điện năng phát bình quân nhiều năm của nhà máy điện được quy định trong hợp đồng mua bán điện. </w:t>
      </w:r>
    </w:p>
    <w:p ns2:paraId="56491420" ns2:textId="77777777" w:rsidR="002E16F4" w:rsidRPr="007656EF" w:rsidRDefault="002E16F4" w:rsidP="00850F95">
      <w:pPr>
        <w:keepNext/>
        <w:widowControl w:val="0"/>
        <w:adjustRightInd w:val="0"/>
        <w:spacing w:before="80" w:after="8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Trường hợp tổ máy nhiệt điện không có số liệu suất hao nhiệt trong hợp đồng hoặc trong hồ sơ đàm phán hợp đồng mua bán điện, suất hao nhiệt của nhà máy điện đó được xác định bằng suất hao nhiệt của nhà máy điện chuẩn cùng nhóm theo công nghệ phát điện và công suất đặt, Đơn vị vận hành hệ thống điện và thị trường điện có trách nhiệm tính toán suất tiêu hao nhiệt của nhà máy điện chuẩn. </w:t>
      </w:r>
    </w:p>
    <w:p ns2:paraId="4C9603C3" ns2:textId="77777777" w:rsidR="002E16F4" w:rsidRPr="007656EF" w:rsidRDefault="002E16F4" w:rsidP="00850F95">
      <w:pPr>
        <w:keepNext/>
        <w:widowControl w:val="0"/>
        <w:adjustRightInd w:val="0"/>
        <w:spacing w:before="80" w:after="8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Các thông số đầu vào khác được quy định tại Điều 13 Phụ lục này. </w:t>
      </w:r>
    </w:p>
    <w:p ns2:paraId="321B3E83" ns2:textId="77777777" w:rsidR="002E16F4" w:rsidRPr="007656EF" w:rsidRDefault="002E16F4" w:rsidP="00850F95">
      <w:pPr>
        <w:widowControl w:val="0"/>
        <w:tabs>
          <w:tab w:val="left" w:pos="709"/>
        </w:tabs>
        <w:spacing w:before="80" w:after="8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588" w:name="_Ref80024061"/>
      <w:bookmarkStart w:id="6589" w:name="_Ref530744013"/>
      <w:r w:rsidRPr="007656EF">
        <w:rPr>
          <w:rFonts w:ascii="Times New Roman" w:eastAsia="PMingLiU" w:hAnsi="Times New Roman" w:cs="Times New Roman"/>
          <w:b/>
          <w:color w:val="000000"/>
          <w:kern w:val="0"/>
          <w:sz w:val="28"/>
          <w:szCs w:val="28"/>
          <w:lang w:val="vi-VN" w:bidi="th-TH"/>
          <ns2:ligatures ns2:val="none"/>
        </w:rPr>
        <w:t>Điều 16. Tính toán giới hạn công suất từng chu kỳ cho cụm các nhà máy nhiệt điện bị giới hạn nhiên liệu khí</w:t>
      </w:r>
      <w:bookmarkEnd w:id="6588"/>
      <w:r w:rsidRPr="007656EF">
        <w:rPr>
          <w:rFonts w:ascii="Times New Roman" w:eastAsia="PMingLiU" w:hAnsi="Times New Roman" w:cs="Times New Roman"/>
          <w:b/>
          <w:color w:val="000000"/>
          <w:kern w:val="0"/>
          <w:sz w:val="28"/>
          <w:szCs w:val="28"/>
          <w:lang w:val="vi-VN" w:bidi="th-TH"/>
          <ns2:ligatures ns2:val="none"/>
        </w:rPr>
        <w:t>.</w:t>
      </w:r>
      <w:bookmarkEnd w:id="6589"/>
    </w:p>
    <w:p ns2:paraId="5A39E5EE" ns2:textId="77777777" w:rsidR="002E16F4" w:rsidRPr="007656EF" w:rsidRDefault="002E16F4" w:rsidP="00850F95">
      <w:pPr>
        <w:widowControl w:val="0"/>
        <w:spacing w:before="80" w:after="8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H</w:t>
      </w:r>
      <w:r w:rsidRPr="003A427E">
        <w:rPr>
          <w:rFonts w:ascii="Times New Roman" w:eastAsia="PMingLiU" w:hAnsi="Times New Roman" w:cs="Times New Roman"/>
          <w:color w:val="000000"/>
          <w:kern w:val="0"/>
          <w:sz w:val="28"/>
          <w:lang w:val="vi-VN"/>
          <ns2:ligatures ns2:val="none"/>
        </w:rPr>
        <w:t>ằ</w:t>
      </w:r>
      <w:r w:rsidRPr="007656EF">
        <w:rPr>
          <w:rFonts w:ascii="Times New Roman" w:eastAsia="PMingLiU" w:hAnsi="Times New Roman" w:cs="Times New Roman"/>
          <w:color w:val="000000"/>
          <w:kern w:val="0"/>
          <w:sz w:val="28"/>
          <w:lang w:val="vi-VN"/>
          <ns2:ligatures ns2:val="none"/>
        </w:rPr>
        <w:t>ng năm, Đơn vị vận hành hệ thống điện và thị trường điện có trách nhiệm tính toán giá trị suất hao khí trung bình cho cụm các nhà máy sử dụng chung nguồn khí trên cơ sở sản lượng điện sản xuất và sản lượng khí tiêu thụ thực tế của các nhà máy trong năm N-1 để phục vụ tính toán quy đổi giới hạn công suất của cụm các nhà máy sử dụng chung nguồn khí trong lập lịch huy động.</w:t>
      </w:r>
    </w:p>
    <w:p ns2:paraId="7A36BA18" ns2:textId="77777777" w:rsidR="002E16F4" w:rsidRPr="007656EF" w:rsidRDefault="002E16F4" w:rsidP="00850F95">
      <w:pPr>
        <w:widowControl w:val="0"/>
        <w:spacing w:before="80" w:after="8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cập nhật ràng buộc giới hạn khí để mô phỏng tính toán giới hạn công suất từng chu kỳ cho cụm các nhà máy tuabin khí sử dụng chung nguồn khí bị giới hạn nhiên liệu khí, trong đó:</w:t>
      </w:r>
    </w:p>
    <w:p ns2:paraId="208E145F" ns2:textId="77777777" w:rsidR="002E16F4" w:rsidRPr="007656EF" w:rsidRDefault="002E16F4" w:rsidP="00850F95">
      <w:pPr>
        <w:spacing w:before="80" w:after="8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a) Trường hợp tổng lượng khí dự kiến tiêu thụ ngày tới của các tổ máy theo kết quả của phần mềm lập lịch huy động thấp hơn</w:t>
      </w:r>
      <w:r w:rsidRPr="007656EF">
        <w:rPr>
          <w:rFonts w:ascii="Times New Roman" w:eastAsia="PMingLiU" w:hAnsi="Times New Roman" w:cs="Times New Roman"/>
          <w:color w:val="000000"/>
          <w:kern w:val="0"/>
          <w:sz w:val="28"/>
          <w:szCs w:val="20"/>
          <w:lang w:val="vi-VN"/>
          <ns2:ligatures ns2:val="none"/>
        </w:rPr>
        <w:t xml:space="preserve"> giới hạn </w:t>
      </w:r>
      <w:r w:rsidRPr="007656EF">
        <w:rPr>
          <w:rFonts w:ascii="Times New Roman" w:eastAsia="SimSun" w:hAnsi="Times New Roman" w:cs="Times New Roman"/>
          <w:color w:val="000000"/>
          <w:kern w:val="0"/>
          <w:sz w:val="28"/>
          <w:szCs w:val="20"/>
          <w:lang w:val="vi-VN"/>
          <ns2:ligatures ns2:val="none"/>
        </w:rPr>
        <w:t xml:space="preserve">khí ngày: Giới hạn </w:t>
      </w:r>
      <w:r w:rsidRPr="007656EF">
        <w:rPr>
          <w:rFonts w:ascii="Times New Roman" w:eastAsia="PMingLiU" w:hAnsi="Times New Roman" w:cs="Times New Roman"/>
          <w:color w:val="000000"/>
          <w:kern w:val="0"/>
          <w:sz w:val="28"/>
          <w:szCs w:val="20"/>
          <w:lang w:val="vi-VN"/>
          <ns2:ligatures ns2:val="none"/>
        </w:rPr>
        <w:t xml:space="preserve">công suất từng chu kỳ </w:t>
      </w:r>
      <w:r w:rsidRPr="007656EF">
        <w:rPr>
          <w:rFonts w:ascii="Times New Roman" w:eastAsia="SimSun" w:hAnsi="Times New Roman" w:cs="Times New Roman"/>
          <w:color w:val="000000"/>
          <w:kern w:val="0"/>
          <w:sz w:val="28"/>
          <w:szCs w:val="20"/>
          <w:lang w:val="vi-VN"/>
          <ns2:ligatures ns2:val="none"/>
        </w:rPr>
        <w:t xml:space="preserve">được xác định bằng giới hạn khả năng cấp khí theo từng chu kỳ quy đổi ra giới hạn công suất theo suất hao nhiệt trung bình của </w:t>
      </w:r>
      <w:r w:rsidRPr="007656EF">
        <w:rPr>
          <w:rFonts w:ascii="Times New Roman" w:eastAsia="PMingLiU" w:hAnsi="Times New Roman" w:cs="Times New Roman"/>
          <w:color w:val="000000"/>
          <w:kern w:val="0"/>
          <w:sz w:val="28"/>
          <w:szCs w:val="20"/>
          <w:lang w:val="vi-VN"/>
          <ns2:ligatures ns2:val="none"/>
        </w:rPr>
        <w:t xml:space="preserve">cụm các nhà máy </w:t>
      </w:r>
      <w:r w:rsidRPr="007656EF">
        <w:rPr>
          <w:rFonts w:ascii="Times New Roman" w:eastAsia="SimSun" w:hAnsi="Times New Roman" w:cs="Times New Roman"/>
          <w:color w:val="000000"/>
          <w:kern w:val="0"/>
          <w:sz w:val="28"/>
          <w:szCs w:val="20"/>
          <w:lang w:val="vi-VN"/>
          <ns2:ligatures ns2:val="none"/>
        </w:rPr>
        <w:t>điện sử dụng chung nguồn khí;</w:t>
      </w:r>
    </w:p>
    <w:p ns2:paraId="05B0387D" ns2:textId="77777777" w:rsidR="002E16F4" w:rsidRPr="007656EF" w:rsidRDefault="002E16F4" w:rsidP="00850F95">
      <w:pPr>
        <w:spacing w:before="80" w:after="8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xml:space="preserve">b) Trường hợp tổng lượng khí dự kiến tiêu thụ </w:t>
      </w:r>
      <w:r w:rsidRPr="007656EF">
        <w:rPr>
          <w:rFonts w:ascii="Times New Roman" w:eastAsia="PMingLiU" w:hAnsi="Times New Roman" w:cs="Times New Roman"/>
          <w:bCs/>
          <w:color w:val="000000"/>
          <w:kern w:val="0"/>
          <w:sz w:val="28"/>
          <w:szCs w:val="26"/>
          <w:lang w:val="vi-VN"/>
          <ns2:ligatures ns2:val="none"/>
        </w:rPr>
        <w:t xml:space="preserve">ngày </w:t>
      </w:r>
      <w:r w:rsidRPr="007656EF">
        <w:rPr>
          <w:rFonts w:ascii="Times New Roman" w:eastAsia="SimSun" w:hAnsi="Times New Roman" w:cs="Times New Roman"/>
          <w:color w:val="000000"/>
          <w:kern w:val="0"/>
          <w:sz w:val="28"/>
          <w:szCs w:val="20"/>
          <w:lang w:val="vi-VN"/>
          <ns2:ligatures ns2:val="none"/>
        </w:rPr>
        <w:t>tới</w:t>
      </w:r>
      <w:r w:rsidRPr="007656EF">
        <w:rPr>
          <w:rFonts w:ascii="Times New Roman" w:eastAsia="PMingLiU" w:hAnsi="Times New Roman" w:cs="Times New Roman"/>
          <w:bCs/>
          <w:color w:val="000000"/>
          <w:kern w:val="0"/>
          <w:sz w:val="28"/>
          <w:szCs w:val="26"/>
          <w:lang w:val="vi-VN"/>
          <ns2:ligatures ns2:val="none"/>
        </w:rPr>
        <w:t xml:space="preserve"> của các tổ máy </w:t>
      </w:r>
      <w:r w:rsidRPr="007656EF">
        <w:rPr>
          <w:rFonts w:ascii="Times New Roman" w:eastAsia="SimSun" w:hAnsi="Times New Roman" w:cs="Times New Roman"/>
          <w:color w:val="000000"/>
          <w:kern w:val="0"/>
          <w:sz w:val="28"/>
          <w:szCs w:val="20"/>
          <w:lang w:val="vi-VN"/>
          <ns2:ligatures ns2:val="none"/>
        </w:rPr>
        <w:t>theo kết quả của phần mềm lập lịch huy động đạt giới hạn khí ngày: Giới hạn công suất từng chu kỳ giao dịch ngày D của cụm nhà máy điện sử dụng chung nguồn khí  được tính bằng tổng công suất dự kiến huy động từng chu kỳ giao dịch của các tổ máy sử dụng chung nguồn nhiên liệu khí.</w:t>
      </w:r>
    </w:p>
    <w:p ns2:paraId="5473BAD2" ns2:textId="77777777" w:rsidR="002E16F4" w:rsidRPr="007656EF" w:rsidRDefault="002E16F4" w:rsidP="00850F95">
      <w:pPr>
        <w:widowControl w:val="0"/>
        <w:spacing w:before="80" w:after="8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 xml:space="preserve">Trong trường hợp bình thường giới hạn công suất từng chu kỳ giao dịch của cụm các nhà máy nhiệt điện bị giới hạn sản lượng bởi khí được tính toán theo </w:t>
      </w:r>
      <w:r w:rsidRPr="007656EF">
        <w:rPr>
          <w:rFonts w:ascii="Times New Roman" w:eastAsia="PMingLiU" w:hAnsi="Times New Roman" w:cs="Times New Roman"/>
          <w:color w:val="000000"/>
          <w:kern w:val="0"/>
          <w:sz w:val="28"/>
          <w:lang w:val="vi-VN"/>
          <ns2:ligatures ns2:val="none"/>
        </w:rPr>
        <w:lastRenderedPageBreak/>
        <w:t>trình tự tính toán tại khoản 1 Điều này.</w:t>
      </w:r>
    </w:p>
    <w:p ns2:paraId="76D2F8F5" ns2:textId="77777777" w:rsidR="002E16F4" w:rsidRPr="007656EF" w:rsidRDefault="002E16F4"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Trường hợp có giới hạn khí từng chu kỳ giao dịch theo yêu cầu của Đơn vị cấp khí cho từng cụm nhà máy điện cụ thể, Đơn vị vận hành hệ thống điện và thị trường điện có trách nhiệm cập nhật giới hạn khí từng chu kỳ giao dịch này như một ràng buộc trong việc tính toán lập biểu đồ của các nhà máy điện ngoài thị trường điện cũng như tính toán lập lịch huy động ngày tới của các tổ máy trong thị trường điện. Đơn vị phát điện có trách nhiệm phối hợp cung cấp thông tin xác nhận về tình trạng thiếu nguồn nhiên liệu khí cung cấp cho nhà máy điện tuabin khí.</w:t>
      </w:r>
    </w:p>
    <w:p ns2:paraId="16A5B3B6"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590" w:name="_Ref531133763"/>
      <w:r w:rsidRPr="003A427E">
        <w:rPr>
          <w:rFonts w:ascii="Times New Roman" w:eastAsia="PMingLiU" w:hAnsi="Times New Roman" w:cs="Times New Roman"/>
          <w:b/>
          <w:color w:val="000000"/>
          <w:kern w:val="0"/>
          <w:sz w:val="28"/>
          <w:szCs w:val="28"/>
          <w:lang w:val="vi-VN" w:bidi="th-TH"/>
          <ns2:ligatures ns2:val="none"/>
        </w:rPr>
        <w:t>Điều 17. Bản chào giá</w:t>
      </w:r>
      <w:bookmarkEnd w:id="6581"/>
      <w:bookmarkEnd w:id="6582"/>
      <w:bookmarkEnd w:id="6583"/>
      <w:bookmarkEnd w:id="6584"/>
      <w:bookmarkEnd w:id="6585"/>
      <w:bookmarkEnd w:id="6590"/>
    </w:p>
    <w:p ns2:paraId="6DEC0563" ns2:textId="77777777" w:rsidR="002E16F4" w:rsidRPr="003A427E"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3A427E">
        <w:rPr>
          <w:rFonts w:ascii="Times New Roman" w:eastAsia="PMingLiU" w:hAnsi="Times New Roman" w:cs="Times New Roman"/>
          <w:bCs/>
          <w:iCs/>
          <w:color w:val="000000"/>
          <w:kern w:val="0"/>
          <w:sz w:val="28"/>
          <w:szCs w:val="28"/>
          <w:lang w:val="vi-VN"/>
          <ns2:ligatures ns2:val="none"/>
        </w:rPr>
        <w:t>Bản chào giá của nhà máy điện tuân thủ theo quy định tại Điều 47 và Điều 48 Thông tư này.</w:t>
      </w:r>
    </w:p>
    <w:p ns2:paraId="1297909E"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3A427E">
        <w:rPr>
          <w:rFonts w:ascii="Times New Roman" w:eastAsia="PMingLiU" w:hAnsi="Times New Roman" w:cs="Times New Roman"/>
          <w:b/>
          <w:color w:val="000000"/>
          <w:kern w:val="0"/>
          <w:sz w:val="28"/>
          <w:szCs w:val="28"/>
          <w:lang w:val="vi-VN" w:bidi="th-TH"/>
          <ns2:ligatures ns2:val="none"/>
        </w:rPr>
        <w:t>Điều 18. Sửa đổi bản chào giá</w:t>
      </w:r>
    </w:p>
    <w:p ns2:paraId="5B93B55E" ns2:textId="77777777" w:rsidR="002E16F4" w:rsidRPr="003A427E"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3A427E">
        <w:rPr>
          <w:rFonts w:ascii="Times New Roman" w:eastAsia="PMingLiU" w:hAnsi="Times New Roman" w:cs="Times New Roman"/>
          <w:bCs/>
          <w:iCs/>
          <w:color w:val="000000"/>
          <w:kern w:val="0"/>
          <w:sz w:val="28"/>
          <w:szCs w:val="28"/>
          <w:lang w:val="vi-VN"/>
          <ns2:ligatures ns2:val="none"/>
        </w:rPr>
        <w:t>Việc sửa đổi bản chào giá tuân thủ theo quy định tại Điều 49 Thông tư này.</w:t>
      </w:r>
    </w:p>
    <w:p ns2:paraId="4CA1CB49"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3A427E">
        <w:rPr>
          <w:rFonts w:ascii="Times New Roman" w:eastAsia="PMingLiU" w:hAnsi="Times New Roman" w:cs="Times New Roman"/>
          <w:b/>
          <w:color w:val="000000"/>
          <w:kern w:val="0"/>
          <w:sz w:val="28"/>
          <w:szCs w:val="28"/>
          <w:lang w:val="vi-VN" w:bidi="th-TH"/>
          <ns2:ligatures ns2:val="none"/>
        </w:rPr>
        <w:t>Điều 19. Chào giá nhóm nhà máy thuỷ điện bậc thang</w:t>
      </w:r>
    </w:p>
    <w:p ns2:paraId="76009E30" ns2:textId="77777777" w:rsidR="002E16F4" w:rsidRPr="003A427E"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3A427E">
        <w:rPr>
          <w:rFonts w:ascii="Times New Roman" w:eastAsia="PMingLiU" w:hAnsi="Times New Roman" w:cs="Times New Roman"/>
          <w:bCs/>
          <w:iCs/>
          <w:color w:val="000000"/>
          <w:kern w:val="0"/>
          <w:sz w:val="28"/>
          <w:szCs w:val="28"/>
          <w:lang w:val="vi-VN"/>
          <ns2:ligatures ns2:val="none"/>
        </w:rPr>
        <w:t>Bản chào giá của nhóm nhà máy thủy điện bậc thang tuân thủ theo quy định tại Điều 50 Thông tư này.</w:t>
      </w:r>
    </w:p>
    <w:p ns2:paraId="10C17C25"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3A427E">
        <w:rPr>
          <w:rFonts w:ascii="Times New Roman" w:eastAsia="PMingLiU" w:hAnsi="Times New Roman" w:cs="Times New Roman"/>
          <w:b/>
          <w:color w:val="000000"/>
          <w:kern w:val="0"/>
          <w:sz w:val="28"/>
          <w:szCs w:val="28"/>
          <w:lang w:val="vi-VN" w:bidi="th-TH"/>
          <ns2:ligatures ns2:val="none"/>
        </w:rPr>
        <w:t xml:space="preserve">Điều 20. Xử lý trong trường hợp hồ chứa của nhà máy thuỷ điện </w:t>
      </w:r>
      <w:r w:rsidRPr="003A427E">
        <w:rPr>
          <w:rFonts w:ascii="Times New Roman" w:eastAsia="PMingLiU" w:hAnsi="Times New Roman" w:cs="Times New Roman"/>
          <w:b/>
          <w:bCs/>
          <w:iCs/>
          <w:color w:val="000000"/>
          <w:kern w:val="0"/>
          <w:sz w:val="28"/>
          <w:szCs w:val="28"/>
          <w:lang w:val="vi-VN" w:bidi="th-TH"/>
          <ns2:ligatures ns2:val="none"/>
        </w:rPr>
        <w:t>thấp hơn</w:t>
      </w:r>
      <w:r w:rsidRPr="003A427E">
        <w:rPr>
          <w:rFonts w:ascii="Times New Roman" w:eastAsia="PMingLiU" w:hAnsi="Times New Roman" w:cs="Times New Roman"/>
          <w:b/>
          <w:color w:val="000000"/>
          <w:kern w:val="0"/>
          <w:sz w:val="28"/>
          <w:szCs w:val="28"/>
          <w:lang w:val="vi-VN" w:bidi="th-TH"/>
          <ns2:ligatures ns2:val="none"/>
        </w:rPr>
        <w:t xml:space="preserve"> mực nước giới hạn tuần</w:t>
      </w:r>
    </w:p>
    <w:p ns2:paraId="69C44FB6"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cảnh báo nhà máy điện </w:t>
      </w:r>
      <w:r w:rsidRPr="003A427E">
        <w:rPr>
          <w:rFonts w:ascii="Times New Roman" w:eastAsia="PMingLiU" w:hAnsi="Times New Roman" w:cs="Times New Roman"/>
          <w:color w:val="000000"/>
          <w:kern w:val="0"/>
          <w:sz w:val="28"/>
          <w:lang w:val="vi-VN"/>
          <ns2:ligatures ns2:val="none"/>
        </w:rPr>
        <w:t>có hồ chứa thấp hơn</w:t>
      </w:r>
      <w:r w:rsidRPr="007656EF">
        <w:rPr>
          <w:rFonts w:ascii="Times New Roman" w:eastAsia="PMingLiU" w:hAnsi="Times New Roman" w:cs="Times New Roman"/>
          <w:color w:val="000000"/>
          <w:kern w:val="0"/>
          <w:sz w:val="28"/>
          <w:lang w:val="vi-VN"/>
          <ns2:ligatures ns2:val="none"/>
        </w:rPr>
        <w:t xml:space="preserve"> mực nước giới hạn tuần, nhà máy điện có trách nhiệm điều chỉnh giá chào trong các ngày tiếp theo để bảo đảm không </w:t>
      </w:r>
      <w:r w:rsidRPr="003A427E">
        <w:rPr>
          <w:rFonts w:ascii="Times New Roman" w:eastAsia="PMingLiU" w:hAnsi="Times New Roman" w:cs="Times New Roman"/>
          <w:color w:val="000000"/>
          <w:kern w:val="0"/>
          <w:sz w:val="28"/>
          <w:lang w:val="vi-VN"/>
          <ns2:ligatures ns2:val="none"/>
        </w:rPr>
        <w:t>thấp hơn</w:t>
      </w:r>
      <w:r w:rsidRPr="007656EF">
        <w:rPr>
          <w:rFonts w:ascii="Times New Roman" w:eastAsia="PMingLiU" w:hAnsi="Times New Roman" w:cs="Times New Roman"/>
          <w:color w:val="000000"/>
          <w:kern w:val="0"/>
          <w:sz w:val="28"/>
          <w:lang w:val="vi-VN"/>
          <ns2:ligatures ns2:val="none"/>
        </w:rPr>
        <w:t xml:space="preserve"> mực nước giới hạn tuần tiếp theo.</w:t>
      </w:r>
    </w:p>
    <w:p ns2:paraId="2B32E2C5"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Trường hợp nhà máy thủy điện có 02 tuần liên tiếp thấp hơn mực nước giới hạn; nhà máy thủy điện có 01 tuần thấp hơn mực nước giới hạn tuần và tỷ lệ dự phòng điện năng miền của tuần nhỏ hơn 5%; nhà máy thủy điện có 01 tuần thấp hơn mực nước giới hạn tuần và thấp hơn cận trên của khoảng mực nước để điều hành các hồ trong mùa cạn (nếu có) của Quy trình vận hành liên hồ chứa; nhà máy thủy điện có 01 tuần thấp hơn mực nước giới hạn tuần và thấp hơn mực nước tối thiểu hoặc cận dưới của khoảng mực nước để điều hành các hồ trong mùa cạn của Quy trình vận hành liên hồ chứa; Đơn vị vận hành hệ thống điện và thị trường điện lập lịch huy động nhà máy điện này căn cứ theo bản chào giá trong những trường hợp đặc biệt được quy định tại điểm b, và điểm c khoản 2 Điều 47 Thông tư.</w:t>
      </w:r>
    </w:p>
    <w:p ns2:paraId="5A32576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Khi đã bảo đảm không thấp hơn mực nước giới hạn tuần, nhà máy thuỷ điện tiếp tục chào giá vào tuần tiếp theo.</w:t>
      </w:r>
    </w:p>
    <w:p ns2:paraId="584F572A"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Trước 10h00 thứ Hai h</w:t>
      </w:r>
      <w:r w:rsidRPr="003A427E">
        <w:rPr>
          <w:rFonts w:ascii="Times New Roman" w:eastAsia="PMingLiU" w:hAnsi="Times New Roman" w:cs="Times New Roman"/>
          <w:color w:val="000000"/>
          <w:kern w:val="0"/>
          <w:sz w:val="28"/>
          <w:lang w:val="vi-VN"/>
          <ns2:ligatures ns2:val="none"/>
        </w:rPr>
        <w:t>ằ</w:t>
      </w:r>
      <w:r w:rsidRPr="007656EF">
        <w:rPr>
          <w:rFonts w:ascii="Times New Roman" w:eastAsia="PMingLiU" w:hAnsi="Times New Roman" w:cs="Times New Roman"/>
          <w:color w:val="000000"/>
          <w:kern w:val="0"/>
          <w:sz w:val="28"/>
          <w:lang w:val="vi-VN"/>
          <ns2:ligatures ns2:val="none"/>
        </w:rPr>
        <w:t xml:space="preserve">ng tuần, Đơn vị vận hành hệ thống điện và thị trường điện có trách nhiệm thông báo về việc lập lịch huy động từ thứ Ba cho đơn vị phát điện và đơn vị mua điện trong các trường hợp sau: </w:t>
      </w:r>
    </w:p>
    <w:p ns2:paraId="76CFDD2A" ns2:textId="77777777" w:rsidR="002E16F4" w:rsidRPr="007656EF" w:rsidRDefault="002E16F4" w:rsidP="002E16F4">
      <w:pPr>
        <w:spacing w:before="120" w:after="120" w:line="240" w:lineRule="auto"/>
        <w:ind w:firstLine="567"/>
        <w:jc w:val="both"/>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lastRenderedPageBreak/>
        <w:t xml:space="preserve">a) Nhà máy có mực nước hồ chứa thấp hơn mực nước giới hạn tuần đầu tiên, nhà máy có mực nước hồ chứa thấp hơn mực nước giới hạn tuần thứ hai; </w:t>
      </w:r>
    </w:p>
    <w:p ns2:paraId="1F649E94" ns2:textId="77777777" w:rsidR="002E16F4" w:rsidRPr="007656EF" w:rsidRDefault="002E16F4" w:rsidP="002E16F4">
      <w:pPr>
        <w:spacing w:before="120" w:after="120" w:line="240" w:lineRule="auto"/>
        <w:ind w:firstLine="567"/>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b) Mực nước hồ chứa của nhà máy đã về mực nước giới hạn tuần, nhà máy được chào giá.</w:t>
      </w:r>
    </w:p>
    <w:p ns2:paraId="7224533A"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591" w:name="_Ref530826366"/>
      <w:bookmarkStart w:id="6592" w:name="_Ref530826445"/>
      <w:r w:rsidRPr="003A427E">
        <w:rPr>
          <w:rFonts w:ascii="Times New Roman" w:eastAsia="PMingLiU" w:hAnsi="Times New Roman" w:cs="Times New Roman"/>
          <w:b/>
          <w:color w:val="000000"/>
          <w:kern w:val="0"/>
          <w:sz w:val="28"/>
          <w:szCs w:val="28"/>
          <w:lang w:val="vi-VN" w:bidi="th-TH"/>
          <ns2:ligatures ns2:val="none"/>
        </w:rPr>
        <w:t>Điều 21. Nộp bản chào giá</w:t>
      </w:r>
      <w:bookmarkEnd w:id="6591"/>
      <w:bookmarkEnd w:id="6592"/>
    </w:p>
    <w:p ns2:paraId="7699D280" ns2:textId="77777777" w:rsidR="002E16F4" w:rsidRPr="003A427E"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3A427E">
        <w:rPr>
          <w:rFonts w:ascii="Times New Roman" w:eastAsia="PMingLiU" w:hAnsi="Times New Roman" w:cs="Times New Roman"/>
          <w:bCs/>
          <w:iCs/>
          <w:color w:val="000000"/>
          <w:kern w:val="0"/>
          <w:sz w:val="28"/>
          <w:szCs w:val="28"/>
          <w:lang w:val="vi-VN"/>
          <ns2:ligatures ns2:val="none"/>
        </w:rPr>
        <w:t>Đơn vị chào giá có trách nhiệm nộp bản chào giá qua hệ thống thông tin thị trường điện theo quy định tại Điều 51 Thông tư này.</w:t>
      </w:r>
    </w:p>
    <w:p ns2:paraId="062D7137"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3A427E">
        <w:rPr>
          <w:rFonts w:ascii="Times New Roman" w:eastAsia="PMingLiU" w:hAnsi="Times New Roman" w:cs="Times New Roman"/>
          <w:b/>
          <w:color w:val="000000"/>
          <w:kern w:val="0"/>
          <w:sz w:val="28"/>
          <w:szCs w:val="28"/>
          <w:lang w:val="vi-VN" w:bidi="th-TH"/>
          <ns2:ligatures ns2:val="none"/>
        </w:rPr>
        <w:t>Điều 22. Kiểm tra tính hợp lệ của bản chào giá</w:t>
      </w:r>
    </w:p>
    <w:p ns2:paraId="185CF013" ns2:textId="77777777" w:rsidR="002E16F4" w:rsidRPr="007656EF" w:rsidRDefault="002E16F4" w:rsidP="002E16F4">
      <w:pPr>
        <w:spacing w:after="0" w:line="240" w:lineRule="auto"/>
        <w:ind w:firstLine="567"/>
        <w:jc w:val="both"/>
        <w:rPr>
          <w:rFonts w:ascii="Times New Roman" w:eastAsia="Times New Roman" w:hAnsi="Times New Roman" w:cs="Times New Roman"/>
          <w:color w:val="000000"/>
          <w:kern w:val="0"/>
          <w:lang w:val="vi-VN"/>
          <ns2:ligatures ns2:val="none"/>
        </w:rPr>
      </w:pPr>
      <w:r w:rsidRPr="003A427E">
        <w:rPr>
          <w:rFonts w:ascii="Times New Roman" w:eastAsia="PMingLiU" w:hAnsi="Times New Roman" w:cs="Times New Roman"/>
          <w:bCs/>
          <w:iCs/>
          <w:color w:val="000000"/>
          <w:kern w:val="0"/>
          <w:sz w:val="28"/>
          <w:szCs w:val="28"/>
          <w:lang w:val="vi-VN"/>
          <ns2:ligatures ns2:val="none"/>
        </w:rPr>
        <w:t xml:space="preserve">Đơn vị </w:t>
      </w:r>
      <w:r w:rsidRPr="007656EF">
        <w:rPr>
          <w:rFonts w:ascii="Times New Roman" w:eastAsia="Times New Roman" w:hAnsi="Times New Roman" w:cs="Times New Roman"/>
          <w:color w:val="000000"/>
          <w:kern w:val="0"/>
          <w:sz w:val="28"/>
          <w:szCs w:val="28"/>
          <w:lang w:val="vi-VN"/>
          <ns2:ligatures ns2:val="none"/>
        </w:rPr>
        <w:t xml:space="preserve">vận hành hệ thống điện và thị trường điện có trách nhiệm kiểm tra tính hợp lệ của bản chào giá </w:t>
      </w:r>
      <w:r w:rsidRPr="003A427E">
        <w:rPr>
          <w:rFonts w:ascii="Times New Roman" w:eastAsia="Times New Roman" w:hAnsi="Times New Roman" w:cs="Times New Roman"/>
          <w:color w:val="000000"/>
          <w:kern w:val="0"/>
          <w:sz w:val="28"/>
          <w:szCs w:val="28"/>
          <w:lang w:val="vi-VN"/>
          <ns2:ligatures ns2:val="none"/>
        </w:rPr>
        <w:t xml:space="preserve">và thông báo cho đơn vị chào giá, đơn vị </w:t>
      </w:r>
      <w:r w:rsidRPr="003A427E">
        <w:rPr>
          <w:rFonts w:ascii="Times New Roman" w:eastAsia="PMingLiU" w:hAnsi="Times New Roman" w:cs="Times New Roman"/>
          <w:bCs/>
          <w:iCs/>
          <w:color w:val="000000"/>
          <w:kern w:val="0"/>
          <w:sz w:val="28"/>
          <w:szCs w:val="28"/>
          <w:lang w:val="vi-VN"/>
          <ns2:ligatures ns2:val="none"/>
        </w:rPr>
        <w:t xml:space="preserve">chào giá có trách nhiệm </w:t>
      </w:r>
      <w:r w:rsidRPr="007656EF">
        <w:rPr>
          <w:rFonts w:ascii="Times New Roman" w:eastAsia="Times New Roman" w:hAnsi="Times New Roman" w:cs="Times New Roman"/>
          <w:color w:val="000000"/>
          <w:kern w:val="0"/>
          <w:sz w:val="28"/>
          <w:szCs w:val="28"/>
          <w:lang w:val="vi-VN"/>
          <ns2:ligatures ns2:val="none"/>
        </w:rPr>
        <w:t xml:space="preserve">sửa đổi và nộp lại bản chào giá </w:t>
      </w:r>
      <w:r w:rsidRPr="003A427E">
        <w:rPr>
          <w:rFonts w:ascii="Times New Roman" w:eastAsia="PMingLiU" w:hAnsi="Times New Roman" w:cs="Times New Roman"/>
          <w:bCs/>
          <w:iCs/>
          <w:color w:val="000000"/>
          <w:kern w:val="0"/>
          <w:sz w:val="28"/>
          <w:szCs w:val="28"/>
          <w:lang w:val="vi-VN"/>
          <ns2:ligatures ns2:val="none"/>
        </w:rPr>
        <w:t>theo quy định tại Điều 52 Thông tư này.</w:t>
      </w:r>
    </w:p>
    <w:p ns2:paraId="4072B902"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593" w:name="_Toc293303809"/>
      <w:bookmarkStart w:id="6594" w:name="_Ref2240658"/>
      <w:r w:rsidRPr="003A427E">
        <w:rPr>
          <w:rFonts w:ascii="Times New Roman" w:eastAsia="PMingLiU" w:hAnsi="Times New Roman" w:cs="Times New Roman"/>
          <w:b/>
          <w:color w:val="000000"/>
          <w:kern w:val="0"/>
          <w:sz w:val="28"/>
          <w:szCs w:val="28"/>
          <w:lang w:val="vi-VN" w:bidi="th-TH"/>
          <ns2:ligatures ns2:val="none"/>
        </w:rPr>
        <w:t>Điều 23. Bản chào giá lập lịch</w:t>
      </w:r>
      <w:bookmarkEnd w:id="6593"/>
      <w:bookmarkEnd w:id="6594"/>
    </w:p>
    <w:p ns2:paraId="0C304CBC" ns2:textId="77777777" w:rsidR="002E16F4" w:rsidRPr="003A427E" w:rsidRDefault="002E16F4" w:rsidP="002E16F4">
      <w:pPr>
        <w:spacing w:after="0" w:line="240" w:lineRule="auto"/>
        <w:ind w:firstLine="567"/>
        <w:jc w:val="both"/>
        <w:rPr>
          <w:rFonts w:ascii="Times New Roman" w:eastAsia="Times New Roman" w:hAnsi="Times New Roman" w:cs="Times New Roman"/>
          <w:bCs/>
          <w:iCs/>
          <w:color w:val="000000"/>
          <w:kern w:val="0"/>
          <w:lang w:val="vi-VN"/>
          <ns2:ligatures ns2:val="none"/>
        </w:rPr>
      </w:pPr>
      <w:r w:rsidRPr="003A427E">
        <w:rPr>
          <w:rFonts w:ascii="Times New Roman" w:eastAsia="Times New Roman" w:hAnsi="Times New Roman" w:cs="Times New Roman"/>
          <w:bCs/>
          <w:iCs/>
          <w:color w:val="000000"/>
          <w:kern w:val="0"/>
          <w:sz w:val="28"/>
          <w:lang w:val="vi-VN"/>
          <ns2:ligatures ns2:val="none"/>
        </w:rPr>
        <w:t>Bản chào giá lập lịch của nhà máy điện được sử dụng cho việc lập lịch huy động ngày tới và lập lịch huy động trong ngày tuân thủ theo quy định tại Điều 53 Thông tư này.</w:t>
      </w:r>
    </w:p>
    <w:p ns2:paraId="33FC74F5"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595" w:name="_Ref3241752"/>
      <w:bookmarkStart w:id="6596" w:name="_Toc259171392"/>
      <w:bookmarkStart w:id="6597" w:name="_Toc293303825"/>
      <w:bookmarkEnd w:id="6579"/>
      <w:bookmarkEnd w:id="6586"/>
      <w:r w:rsidRPr="003A427E">
        <w:rPr>
          <w:rFonts w:ascii="Times New Roman" w:eastAsia="PMingLiU" w:hAnsi="Times New Roman" w:cs="Times New Roman"/>
          <w:b/>
          <w:color w:val="000000"/>
          <w:kern w:val="0"/>
          <w:sz w:val="28"/>
          <w:szCs w:val="28"/>
          <w:lang w:val="vi-VN" w:bidi="th-TH"/>
          <ns2:ligatures ns2:val="none"/>
        </w:rPr>
        <w:t>Điều 24. Số liệu sử dụng cho lập lịch huy động ngày tới</w:t>
      </w:r>
      <w:bookmarkEnd w:id="6595"/>
    </w:p>
    <w:p ns2:paraId="771F985E"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Đơn vị vận hành hệ thống điện và thị trường điện có trách nhiệm sử dụng các số liệu để lập lịch huy động ngày tới </w:t>
      </w:r>
      <w:r w:rsidRPr="003A427E">
        <w:rPr>
          <w:rFonts w:ascii="Times New Roman" w:eastAsia="Times New Roman" w:hAnsi="Times New Roman" w:cs="Times New Roman"/>
          <w:color w:val="000000"/>
          <w:kern w:val="0"/>
          <w:sz w:val="28"/>
          <w:szCs w:val="28"/>
          <w:lang w:val="vi-VN"/>
          <ns2:ligatures ns2:val="none"/>
        </w:rPr>
        <w:t>theo quy định tại Điều 54 Thông tư này.</w:t>
      </w:r>
      <w:r w:rsidRPr="007656EF">
        <w:rPr>
          <w:rFonts w:ascii="Times New Roman" w:eastAsia="Times New Roman" w:hAnsi="Times New Roman" w:cs="Times New Roman"/>
          <w:color w:val="000000"/>
          <w:kern w:val="0"/>
          <w:sz w:val="28"/>
          <w:szCs w:val="28"/>
          <w:lang w:val="vi-VN"/>
          <ns2:ligatures ns2:val="none"/>
        </w:rPr>
        <w:t xml:space="preserve"> </w:t>
      </w:r>
    </w:p>
    <w:p ns2:paraId="1225454A"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598" w:name="_Ref530831257"/>
      <w:r w:rsidRPr="007656EF">
        <w:rPr>
          <w:rFonts w:ascii="Times New Roman" w:eastAsia="PMingLiU" w:hAnsi="Times New Roman" w:cs="Times New Roman"/>
          <w:b/>
          <w:color w:val="000000"/>
          <w:kern w:val="0"/>
          <w:sz w:val="28"/>
          <w:szCs w:val="28"/>
          <w:lang w:val="vi-VN" w:bidi="th-TH"/>
          <ns2:ligatures ns2:val="none"/>
        </w:rPr>
        <w:t>Điều 25. Lập lịch huy động ngày tới</w:t>
      </w:r>
      <w:bookmarkEnd w:id="6596"/>
      <w:bookmarkEnd w:id="6597"/>
      <w:bookmarkEnd w:id="6598"/>
    </w:p>
    <w:p ns2:paraId="3ADFD42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bookmarkStart w:id="6599" w:name="_Toc259171393"/>
      <w:bookmarkStart w:id="6600" w:name="_Toc293303826"/>
      <w:bookmarkStart w:id="6601" w:name="_Ref529895104"/>
      <w:bookmarkStart w:id="6602" w:name="_Ref529895189"/>
      <w:bookmarkStart w:id="6603" w:name="_Ref529895308"/>
      <w:bookmarkStart w:id="6604" w:name="_Ref529895320"/>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lập lịch huy động ngày tới theo quy định tại Điều 55 Thông tư này và khoản 2, 3 Điều này.</w:t>
      </w:r>
    </w:p>
    <w:p ns2:paraId="37DB3683" ns2:textId="77777777" w:rsidR="002E16F4" w:rsidRPr="007656EF" w:rsidRDefault="002E16F4" w:rsidP="002E16F4">
      <w:pPr>
        <w:widowControl w:val="0"/>
        <w:tabs>
          <w:tab w:val="left" w:pos="993"/>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w:eastAsia="ko-KR"/>
          <ns2:ligatures ns2:val="none"/>
        </w:rPr>
      </w:pPr>
      <w:r w:rsidRPr="007656EF">
        <w:rPr>
          <w:rFonts w:ascii="Times New Roman" w:eastAsia="PMingLiU" w:hAnsi="Times New Roman" w:cs="Times New Roman"/>
          <w:kern w:val="0"/>
          <w:sz w:val="28"/>
          <w:lang w:val="vi-VN" w:eastAsia="ko-KR"/>
          <ns2:ligatures ns2:val="none"/>
        </w:rPr>
        <w:t xml:space="preserve">2. </w:t>
      </w:r>
      <w:r w:rsidRPr="007656EF">
        <w:rPr>
          <w:rFonts w:ascii="Times New Roman" w:eastAsia="PMingLiU" w:hAnsi="Times New Roman" w:cs="Times New Roman"/>
          <w:color w:val="000000"/>
          <w:kern w:val="0"/>
          <w:sz w:val="28"/>
          <w:lang w:val="vi-VN" w:eastAsia="ko-KR"/>
          <ns2:ligatures ns2:val="none"/>
        </w:rPr>
        <w:t>Lập lịch huy động ngày tới trong trường hợp vi phạm giới hạn nhiên liệu khí</w:t>
      </w:r>
    </w:p>
    <w:p ns2:paraId="6FC6FE9A" ns2:textId="77777777" w:rsidR="002E16F4" w:rsidRPr="007656EF" w:rsidRDefault="002E16F4" w:rsidP="002E16F4">
      <w:pPr>
        <w:widowControl w:val="0"/>
        <w:tabs>
          <w:tab w:val="left" w:pos="993"/>
        </w:tabs>
        <w:spacing w:before="120" w:after="120" w:line="240" w:lineRule="auto"/>
        <w:ind w:firstLine="567"/>
        <w:jc w:val="both"/>
        <w:rPr>
          <w:rFonts w:ascii="Times New Roman" w:eastAsia="Times New Roman" w:hAnsi="Times New Roman" w:cs="Times New Roman"/>
          <w:color w:val="000000"/>
          <w:kern w:val="0"/>
          <w:sz w:val="28"/>
          <w:szCs w:val="28"/>
          <w:lang w:val="vi-VN" w:eastAsia="ko-KR"/>
          <ns2:ligatures ns2:val="none"/>
        </w:rPr>
      </w:pPr>
      <w:r w:rsidRPr="007656EF">
        <w:rPr>
          <w:rFonts w:ascii="Times New Roman" w:eastAsia="Times New Roman" w:hAnsi="Times New Roman" w:cs="Times New Roman"/>
          <w:color w:val="000000"/>
          <w:kern w:val="0"/>
          <w:sz w:val="28"/>
          <w:szCs w:val="28"/>
          <w:lang w:val="vi-VN" w:eastAsia="ko-KR"/>
          <ns2:ligatures ns2:val="none"/>
        </w:rPr>
        <w:t>Đơn vị vận hành hệ thống điện và thị trường điện có trách nhiệm tính toán giới hạn công suất từng chu kỳ cho cụm các nhà máy tuabin khí sử dụng chung nguồn nhiên liệu khí bị giới hạn do khả năng cấp khí. Trường hợp do vi phạm giới hạn nhiê</w:t>
      </w:r>
      <w:r w:rsidRPr="003A427E">
        <w:rPr>
          <w:rFonts w:ascii="Times New Roman" w:eastAsia="Times New Roman" w:hAnsi="Times New Roman" w:cs="Times New Roman"/>
          <w:color w:val="000000"/>
          <w:kern w:val="0"/>
          <w:sz w:val="28"/>
          <w:szCs w:val="28"/>
          <w:lang w:val="vi-VN" w:eastAsia="ko-KR"/>
          <ns2:ligatures ns2:val="none"/>
        </w:rPr>
        <w:t>n</w:t>
      </w:r>
      <w:r w:rsidRPr="007656EF">
        <w:rPr>
          <w:rFonts w:ascii="Times New Roman" w:eastAsia="Times New Roman" w:hAnsi="Times New Roman" w:cs="Times New Roman"/>
          <w:color w:val="000000"/>
          <w:kern w:val="0"/>
          <w:sz w:val="28"/>
          <w:szCs w:val="28"/>
          <w:lang w:val="vi-VN" w:eastAsia="ko-KR"/>
          <ns2:ligatures ns2:val="none"/>
        </w:rPr>
        <w:t xml:space="preserve"> liệu khí dẫn đến công suất huy động thấp hơn công suất phát ổn định thấp nhất của tổ máy thì thực hiện ngừng các tổ máy tuabin khí theo thứ tự giá biến đổi từ cao đến thấp cho đến khi bảo đảm không còn tổ máy vi phạm công suất phát ổn định thấp nhất của tổ máy và không vượt khả năng cấp khí</w:t>
      </w:r>
      <w:r w:rsidRPr="007656EF">
        <w:rPr>
          <w:rFonts w:ascii="Times New Roman" w:eastAsia="Calibri" w:hAnsi="Times New Roman" w:cs="Times New Roman"/>
          <w:color w:val="000000"/>
          <w:kern w:val="0"/>
          <w:sz w:val="28"/>
          <w:szCs w:val="28"/>
          <w:lang w:val="vi-VN" w:eastAsia="ko-KR"/>
          <ns2:ligatures ns2:val="none"/>
        </w:rPr>
        <w:t>.</w:t>
      </w:r>
    </w:p>
    <w:p ns2:paraId="402250EF" ns2:textId="77777777" w:rsidR="002E16F4" w:rsidRPr="007656EF" w:rsidRDefault="002E16F4" w:rsidP="002E16F4">
      <w:pPr>
        <w:widowControl w:val="0"/>
        <w:tabs>
          <w:tab w:val="left" w:pos="993"/>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xác định công suất cho dịch vụ điều khiển tần số thứ cấp của các tổ máy phát điện theo các bước tại Điều 9 Phụ lục này cho từng chu kỳ giao dịch của ngày tới.</w:t>
      </w:r>
    </w:p>
    <w:p ns2:paraId="7F87A561"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605" w:name="_Ref533581458"/>
      <w:bookmarkStart w:id="6606" w:name="_Ref530831375"/>
      <w:r w:rsidRPr="007656EF">
        <w:rPr>
          <w:rFonts w:ascii="Times New Roman" w:eastAsia="PMingLiU" w:hAnsi="Times New Roman" w:cs="Times New Roman"/>
          <w:b/>
          <w:color w:val="000000"/>
          <w:kern w:val="0"/>
          <w:sz w:val="28"/>
          <w:szCs w:val="28"/>
          <w:lang w:val="vi-VN" w:bidi="th-TH"/>
          <ns2:ligatures ns2:val="none"/>
        </w:rPr>
        <w:t>Điều 26. Xác định tình trạng thiếu khí trong lập lịch huy động ngày tới</w:t>
      </w:r>
      <w:bookmarkEnd w:id="6605"/>
    </w:p>
    <w:p ns2:paraId="11E08229" ns2:textId="77777777" w:rsidR="002E16F4" w:rsidRPr="007656EF" w:rsidRDefault="002E16F4" w:rsidP="002E16F4">
      <w:pPr>
        <w:widowControl w:val="0"/>
        <w:tabs>
          <w:tab w:val="left" w:pos="993"/>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Xác định tổng lượng khí cấp ngày tới cho sản xuất điện của cụm khí (</w:t>
      </w:r>
      <ns11:oMath>
        <ns11:sSub>
          <ns11:sSubPr>
            <ns11:ctrlPr>
              <w:rPr>
                <w:rFonts w:ascii="Cambria Math" w:eastAsia="PMingLiU" w:hAnsi="Cambria Math" w:cs="Times New Roman"/>
                <w:i/>
                <w:color w:val="000000"/>
                <w:kern w:val="0"/>
                <w:sz w:val="28"/>
                <ns2:ligatures ns2:val="none"/>
              </w:rPr>
            </ns11:ctrlPr>
          </ns11:sSubPr>
          <ns11:e>
            <ns11:r>
              <w:rPr>
                <w:rFonts w:ascii="Cambria Math" w:eastAsia="PMingLiU" w:hAnsi="Cambria Math" w:cs="Times New Roman"/>
                <w:color w:val="000000"/>
                <w:kern w:val="0"/>
                <w:sz w:val="28"/>
                <w:lang w:val="vi-VN"/>
                <ns2:ligatures ns2:val="none"/>
              </w:rPr>
              <ns11:t>V</ns11:t>
            </ns11:r>
          </ns11:e>
          <ns11:sub>
            <ns11:r>
              <w:rPr>
                <w:rFonts w:ascii="Cambria Math" w:eastAsia="PMingLiU" w:hAnsi="Cambria Math" w:cs="Times New Roman"/>
                <w:color w:val="000000"/>
                <w:kern w:val="0"/>
                <w:sz w:val="28"/>
                <w:lang w:val="vi-VN"/>
                <ns2:ligatures ns2:val="none"/>
              </w:rPr>
              <ns11:t>cấp</ns11:t>
            </ns11:r>
          </ns11:sub>
        </ns11:sSub>
      </ns11:oMath>
      <w:r w:rsidRPr="007656EF">
        <w:rPr>
          <w:rFonts w:ascii="Times New Roman" w:eastAsia="PMingLiU" w:hAnsi="Times New Roman" w:cs="Times New Roman"/>
          <w:color w:val="000000"/>
          <w:kern w:val="0"/>
          <w:sz w:val="28"/>
          <w:lang w:val="vi-VN"/>
          <ns2:ligatures ns2:val="none"/>
        </w:rPr>
        <w:t xml:space="preserve"> - triệu m</w:t>
      </w:r>
      <w:r w:rsidRPr="007656EF">
        <w:rPr>
          <w:rFonts w:ascii="Times New Roman" w:eastAsia="PMingLiU" w:hAnsi="Times New Roman" w:cs="Times New Roman"/>
          <w:color w:val="000000"/>
          <w:kern w:val="0"/>
          <w:sz w:val="28"/>
          <w:vertAlign w:val="superscript"/>
          <w:lang w:val="vi-VN"/>
          <ns2:ligatures ns2:val="none"/>
        </w:rPr>
        <w:t>3</w:t>
      </w:r>
      <w:r w:rsidRPr="007656EF">
        <w:rPr>
          <w:rFonts w:ascii="Times New Roman" w:eastAsia="PMingLiU" w:hAnsi="Times New Roman" w:cs="Times New Roman"/>
          <w:color w:val="000000"/>
          <w:kern w:val="0"/>
          <w:sz w:val="28"/>
          <w:lang w:val="vi-VN"/>
          <ns2:ligatures ns2:val="none"/>
        </w:rPr>
        <w:t>) theo thông báo của PVGas.</w:t>
      </w:r>
    </w:p>
    <w:p ns2:paraId="6CEE258D" ns2:textId="77777777" w:rsidR="002E16F4" w:rsidRPr="007656EF" w:rsidRDefault="002E16F4" w:rsidP="002E16F4">
      <w:pPr>
        <w:widowControl w:val="0"/>
        <w:tabs>
          <w:tab w:val="left" w:pos="993"/>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lastRenderedPageBreak/>
        <w:t xml:space="preserve">2. </w:t>
      </w:r>
      <w:r w:rsidRPr="007656EF">
        <w:rPr>
          <w:rFonts w:ascii="Times New Roman" w:eastAsia="PMingLiU" w:hAnsi="Times New Roman" w:cs="Times New Roman"/>
          <w:color w:val="000000"/>
          <w:kern w:val="0"/>
          <w:sz w:val="28"/>
          <w:lang w:val="vi-VN"/>
          <ns2:ligatures ns2:val="none"/>
        </w:rPr>
        <w:t>Xác định tổng lượng khí tiêu thụ của các nhà máy điện tuabin khí gián tiếp tham gia thị trường điện trong cụm khí (</w:t>
      </w:r>
      <ns11:oMath>
        <ns11:sSubSup>
          <ns11:sSubSupPr>
            <ns11:ctrlPr>
              <w:rPr>
                <w:rFonts w:ascii="Cambria Math" w:eastAsia="PMingLiU" w:hAnsi="Cambria Math" w:cs="Times New Roman"/>
                <w:i/>
                <w:color w:val="000000"/>
                <w:kern w:val="0"/>
                <w:sz w:val="28"/>
                <ns2:ligatures ns2:val="none"/>
              </w:rPr>
            </ns11:ctrlPr>
          </ns11:sSubSupPr>
          <ns11:e>
            <ns11:r>
              <w:rPr>
                <w:rFonts w:ascii="Cambria Math" w:eastAsia="PMingLiU" w:hAnsi="Cambria Math" w:cs="Times New Roman"/>
                <w:color w:val="000000"/>
                <w:kern w:val="0"/>
                <w:sz w:val="28"/>
                <w:lang w:val="vi-VN"/>
                <ns2:ligatures ns2:val="none"/>
              </w:rPr>
              <ns11:t>V</ns11:t>
            </ns11:r>
          </ns11:e>
          <ns11:sub>
            <ns11:r>
              <w:rPr>
                <w:rFonts w:ascii="Cambria Math" w:eastAsia="PMingLiU" w:hAnsi="Cambria Math" w:cs="Times New Roman"/>
                <w:color w:val="000000"/>
                <w:kern w:val="0"/>
                <w:sz w:val="28"/>
                <w:lang w:val="vi-VN"/>
                <ns2:ligatures ns2:val="none"/>
              </w:rPr>
              <ns11:t>tiêu thụ</ns11:t>
            </ns11:r>
          </ns11:sub>
          <ns11:sup>
            <ns11:r>
              <w:rPr>
                <w:rFonts w:ascii="Cambria Math" w:eastAsia="PMingLiU" w:hAnsi="Cambria Math" w:cs="Times New Roman"/>
                <w:color w:val="000000"/>
                <w:kern w:val="0"/>
                <w:sz w:val="28"/>
                <w:lang w:val="vi-VN"/>
                <ns2:ligatures ns2:val="none"/>
              </w:rPr>
              <ns11:t>gián tiếp</ns11:t>
            </ns11:r>
          </ns11:sup>
        </ns11:sSubSup>
      </ns11:oMath>
      <w:r w:rsidRPr="007656EF">
        <w:rPr>
          <w:rFonts w:ascii="Times New Roman" w:eastAsia="PMingLiU" w:hAnsi="Times New Roman" w:cs="Times New Roman"/>
          <w:color w:val="000000"/>
          <w:kern w:val="0"/>
          <w:sz w:val="28"/>
          <w:lang w:val="vi-VN"/>
          <ns2:ligatures ns2:val="none"/>
        </w:rPr>
        <w:t>- triệu m</w:t>
      </w:r>
      <w:r w:rsidRPr="007656EF">
        <w:rPr>
          <w:rFonts w:ascii="Times New Roman" w:eastAsia="PMingLiU" w:hAnsi="Times New Roman" w:cs="Times New Roman"/>
          <w:color w:val="000000"/>
          <w:kern w:val="0"/>
          <w:sz w:val="28"/>
          <w:vertAlign w:val="superscript"/>
          <w:lang w:val="vi-VN"/>
          <ns2:ligatures ns2:val="none"/>
        </w:rPr>
        <w:t>3</w:t>
      </w:r>
      <w:r w:rsidRPr="007656EF">
        <w:rPr>
          <w:rFonts w:ascii="Times New Roman" w:eastAsia="PMingLiU" w:hAnsi="Times New Roman" w:cs="Times New Roman"/>
          <w:color w:val="000000"/>
          <w:kern w:val="0"/>
          <w:sz w:val="28"/>
          <w:lang w:val="vi-VN"/>
          <ns2:ligatures ns2:val="none"/>
        </w:rPr>
        <w:t>).</w:t>
      </w:r>
    </w:p>
    <w:p ns2:paraId="07237714" ns2:textId="77777777" w:rsidR="002E16F4" w:rsidRPr="007656EF" w:rsidRDefault="002E16F4" w:rsidP="002E16F4">
      <w:pPr>
        <w:widowControl w:val="0"/>
        <w:tabs>
          <w:tab w:val="left" w:pos="993"/>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Xác định tổng lượng khí tiêu thụ của các nhà máy điện tuabin khí trực tiếp tham gia thị trường điện ứng với sản lượng điện hợp đồng của từng nhà máy (</w:t>
      </w:r>
      <ns11:oMath>
        <ns11:sSubSup>
          <ns11:sSubSupPr>
            <ns11:ctrlPr>
              <w:rPr>
                <w:rFonts w:ascii="Cambria Math" w:eastAsia="PMingLiU" w:hAnsi="Cambria Math" w:cs="Times New Roman"/>
                <w:i/>
                <w:color w:val="000000"/>
                <w:kern w:val="0"/>
                <w:sz w:val="28"/>
                <ns2:ligatures ns2:val="none"/>
              </w:rPr>
            </ns11:ctrlPr>
          </ns11:sSubSupPr>
          <ns11:e>
            <ns11:r>
              <w:rPr>
                <w:rFonts w:ascii="Cambria Math" w:eastAsia="PMingLiU" w:hAnsi="Cambria Math" w:cs="Times New Roman"/>
                <w:color w:val="000000"/>
                <w:kern w:val="0"/>
                <w:sz w:val="28"/>
                <w:lang w:val="vi-VN"/>
                <ns2:ligatures ns2:val="none"/>
              </w:rPr>
              <ns11:t>V</ns11:t>
            </ns11:r>
          </ns11:e>
          <ns11:sub>
            <ns11:r>
              <w:rPr>
                <w:rFonts w:ascii="Cambria Math" w:eastAsia="PMingLiU" w:hAnsi="Cambria Math" w:cs="Times New Roman"/>
                <w:color w:val="000000"/>
                <w:kern w:val="0"/>
                <w:sz w:val="28"/>
                <w:lang w:val="vi-VN"/>
                <ns2:ligatures ns2:val="none"/>
              </w:rPr>
              <ns11:t>tiêu thụ_Qc</ns11:t>
            </ns11:r>
          </ns11:sub>
          <ns11:sup>
            <ns11:r>
              <w:rPr>
                <w:rFonts w:ascii="Cambria Math" w:eastAsia="PMingLiU" w:hAnsi="Cambria Math" w:cs="Times New Roman"/>
                <w:color w:val="000000"/>
                <w:kern w:val="0"/>
                <w:sz w:val="28"/>
                <w:lang w:val="vi-VN"/>
                <ns2:ligatures ns2:val="none"/>
              </w:rPr>
              <ns11:t>trực tiếp</ns11:t>
            </ns11:r>
          </ns11:sup>
        </ns11:sSubSup>
      </ns11:oMath>
      <w:r w:rsidRPr="007656EF">
        <w:rPr>
          <w:rFonts w:ascii="Times New Roman" w:eastAsia="PMingLiU" w:hAnsi="Times New Roman" w:cs="Times New Roman"/>
          <w:color w:val="000000"/>
          <w:kern w:val="0"/>
          <w:sz w:val="28"/>
          <w:lang w:val="vi-VN"/>
          <ns2:ligatures ns2:val="none"/>
        </w:rPr>
        <w:t xml:space="preserve"> - triệu m</w:t>
      </w:r>
      <w:r w:rsidRPr="007656EF">
        <w:rPr>
          <w:rFonts w:ascii="Times New Roman" w:eastAsia="PMingLiU" w:hAnsi="Times New Roman" w:cs="Times New Roman"/>
          <w:color w:val="000000"/>
          <w:kern w:val="0"/>
          <w:sz w:val="28"/>
          <w:vertAlign w:val="superscript"/>
          <w:lang w:val="vi-VN"/>
          <ns2:ligatures ns2:val="none"/>
        </w:rPr>
        <w:t>3</w:t>
      </w:r>
      <w:r w:rsidRPr="007656EF">
        <w:rPr>
          <w:rFonts w:ascii="Times New Roman" w:eastAsia="PMingLiU" w:hAnsi="Times New Roman" w:cs="Times New Roman"/>
          <w:color w:val="000000"/>
          <w:kern w:val="0"/>
          <w:sz w:val="28"/>
          <w:lang w:val="vi-VN"/>
          <ns2:ligatures ns2:val="none"/>
        </w:rPr>
        <w:t>).</w:t>
      </w:r>
    </w:p>
    <w:p ns2:paraId="769C009F" ns2:textId="77777777" w:rsidR="002E16F4" w:rsidRPr="007656EF" w:rsidRDefault="002E16F4" w:rsidP="002E16F4">
      <w:pPr>
        <w:widowControl w:val="0"/>
        <w:tabs>
          <w:tab w:val="left" w:pos="993"/>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Xác định tổng lượng khí tiêu thụ của các nhà máy điện tuabin khí trực tiếp tham gia thị trường điện ứng với sản lượng dự kiến của các nhà máy theo kết quả lập lịch huy động ngày tới không sử dụng ràng buộc giới hạn tổng công suất các nhà máy tuabin khí thuộc cụm khí (</w:t>
      </w:r>
      <ns11:oMath>
        <ns11:sSubSup>
          <ns11:sSubSupPr>
            <ns11:ctrlPr>
              <w:rPr>
                <w:rFonts w:ascii="Cambria Math" w:eastAsia="PMingLiU" w:hAnsi="Cambria Math" w:cs="Times New Roman"/>
                <w:i/>
                <w:color w:val="000000"/>
                <w:kern w:val="0"/>
                <w:sz w:val="28"/>
                <ns2:ligatures ns2:val="none"/>
              </w:rPr>
            </ns11:ctrlPr>
          </ns11:sSubSupPr>
          <ns11:e>
            <ns11:r>
              <w:rPr>
                <w:rFonts w:ascii="Cambria Math" w:eastAsia="PMingLiU" w:hAnsi="Cambria Math" w:cs="Times New Roman"/>
                <w:color w:val="000000"/>
                <w:kern w:val="0"/>
                <w:sz w:val="28"/>
                <w:lang w:val="vi-VN"/>
                <ns2:ligatures ns2:val="none"/>
              </w:rPr>
              <ns11:t>V</ns11:t>
            </ns11:r>
          </ns11:e>
          <ns11:sub>
            <ns11:r>
              <w:rPr>
                <w:rFonts w:ascii="Cambria Math" w:eastAsia="PMingLiU" w:hAnsi="Cambria Math" w:cs="Times New Roman"/>
                <w:color w:val="000000"/>
                <w:kern w:val="0"/>
                <w:sz w:val="28"/>
                <w:lang w:val="vi-VN"/>
                <ns2:ligatures ns2:val="none"/>
              </w:rPr>
              <ns11:t>tiêu thụ _ lập lịch</ns11:t>
            </ns11:r>
          </ns11:sub>
          <ns11:sup>
            <ns11:r>
              <w:rPr>
                <w:rFonts w:ascii="Cambria Math" w:eastAsia="PMingLiU" w:hAnsi="Cambria Math" w:cs="Times New Roman"/>
                <w:color w:val="000000"/>
                <w:kern w:val="0"/>
                <w:sz w:val="28"/>
                <w:lang w:val="vi-VN"/>
                <ns2:ligatures ns2:val="none"/>
              </w:rPr>
              <ns11:t>trực tiếp</ns11:t>
            </ns11:r>
          </ns11:sup>
        </ns11:sSubSup>
      </ns11:oMath>
      <w:r w:rsidRPr="007656EF">
        <w:rPr>
          <w:rFonts w:ascii="Times New Roman" w:eastAsia="PMingLiU" w:hAnsi="Times New Roman" w:cs="Times New Roman"/>
          <w:color w:val="000000"/>
          <w:kern w:val="0"/>
          <w:sz w:val="28"/>
          <w:lang w:val="vi-VN"/>
          <ns2:ligatures ns2:val="none"/>
        </w:rPr>
        <w:t xml:space="preserve"> - triệu m</w:t>
      </w:r>
      <w:r w:rsidRPr="007656EF">
        <w:rPr>
          <w:rFonts w:ascii="Times New Roman" w:eastAsia="PMingLiU" w:hAnsi="Times New Roman" w:cs="Times New Roman"/>
          <w:color w:val="000000"/>
          <w:kern w:val="0"/>
          <w:sz w:val="28"/>
          <w:vertAlign w:val="superscript"/>
          <w:lang w:val="vi-VN"/>
          <ns2:ligatures ns2:val="none"/>
        </w:rPr>
        <w:t>3</w:t>
      </w:r>
      <w:r w:rsidRPr="007656EF">
        <w:rPr>
          <w:rFonts w:ascii="Times New Roman" w:eastAsia="PMingLiU" w:hAnsi="Times New Roman" w:cs="Times New Roman"/>
          <w:color w:val="000000"/>
          <w:kern w:val="0"/>
          <w:sz w:val="28"/>
          <w:lang w:val="vi-VN"/>
          <ns2:ligatures ns2:val="none"/>
        </w:rPr>
        <w:t>).</w:t>
      </w:r>
    </w:p>
    <w:p ns2:paraId="59D0C31B" ns2:textId="77777777" w:rsidR="002E16F4" w:rsidRPr="007656EF" w:rsidRDefault="002E16F4" w:rsidP="002E16F4">
      <w:pPr>
        <w:widowControl w:val="0"/>
        <w:tabs>
          <w:tab w:val="left" w:pos="993"/>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5. </w:t>
      </w:r>
      <w:r w:rsidRPr="007656EF">
        <w:rPr>
          <w:rFonts w:ascii="Times New Roman" w:eastAsia="PMingLiU" w:hAnsi="Times New Roman" w:cs="Times New Roman"/>
          <w:color w:val="000000"/>
          <w:kern w:val="0"/>
          <w:sz w:val="28"/>
          <w:lang w:val="vi-VN"/>
          <ns2:ligatures ns2:val="none"/>
        </w:rPr>
        <w:t>Hệ thống được coi là thiếu nguồn nhiên liệu khí khi thỏa mãn các điều kiện sau:</w:t>
      </w:r>
    </w:p>
    <w:p ns2:paraId="38D9B9A7" ns2:textId="77777777" w:rsidR="002E16F4" w:rsidRPr="007656EF" w:rsidRDefault="002E16F4" w:rsidP="002E16F4">
      <w:pPr>
        <w:tabs>
          <w:tab w:val="left" w:pos="854"/>
        </w:tabs>
        <w:spacing w:before="120" w:after="120" w:line="240" w:lineRule="auto"/>
        <w:ind w:left="990" w:hanging="423"/>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w:t>
      </w:r>
      <w:r w:rsidRPr="007656EF">
        <w:rPr>
          <w:rFonts w:ascii="Times New Roman" w:eastAsia="PMingLiU" w:hAnsi="Times New Roman" w:cs="Times New Roman"/>
          <w:bCs/>
          <w:iCs/>
          <w:color w:val="000000"/>
          <w:kern w:val="0"/>
          <w:sz w:val="28"/>
          <w:szCs w:val="26"/>
          <w:lang w:val="vi-VN"/>
          <ns2:ligatures ns2:val="none"/>
        </w:rPr>
        <w:tab/>
      </w:r>
      <ns11:oMath>
        <ns11:sSub>
          <ns11:sSubPr>
            <ns11:ctrlPr>
              <w:rPr>
                <w:rFonts w:ascii="Cambria Math" w:eastAsia="PMingLiU" w:hAnsi="Cambria Math" w:cs="Times New Roman"/>
                <w:i/>
                <w:color w:val="000000"/>
                <w:kern w:val="0"/>
                <w:sz w:val="28"/>
                <ns2:ligatures ns2:val="none"/>
              </w:rPr>
            </ns11:ctrlPr>
          </ns11:sSubPr>
          <ns11:e>
            <ns11:r>
              <w:rPr>
                <w:rFonts w:ascii="Cambria Math" w:eastAsia="PMingLiU" w:hAnsi="Cambria Math" w:cs="Times New Roman"/>
                <w:color w:val="000000"/>
                <w:kern w:val="0"/>
                <w:sz w:val="28"/>
                <w:szCs w:val="26"/>
                <w:lang w:val="vi-VN"/>
                <ns2:ligatures ns2:val="none"/>
              </w:rPr>
              <ns11:t>V</ns11:t>
            </ns11:r>
          </ns11:e>
          <ns11:sub>
            <ns11:r>
              <w:rPr>
                <w:rFonts w:ascii="Cambria Math" w:eastAsia="PMingLiU" w:hAnsi="Cambria Math" w:cs="Times New Roman"/>
                <w:color w:val="000000"/>
                <w:kern w:val="0"/>
                <w:sz w:val="28"/>
                <w:szCs w:val="26"/>
                <w:lang w:val="vi-VN"/>
                <ns2:ligatures ns2:val="none"/>
              </w:rPr>
              <ns11:t>cấp</ns11:t>
            </ns11:r>
          </ns11:sub>
        </ns11:sSub>
        <ns11:r>
          <w:rPr>
            <w:rFonts w:ascii="Cambria Math" w:eastAsia="PMingLiU" w:hAnsi="Cambria Math" w:cs="Times New Roman"/>
            <w:color w:val="000000"/>
            <w:kern w:val="0"/>
            <w:sz w:val="28"/>
            <w:lang w:val="vi-VN"/>
            <ns2:ligatures ns2:val="none"/>
          </w:rPr>
          <ns11:t>&lt;</ns11:t>
        </ns11:r>
        <ns11:sSubSup>
          <ns11:sSubSupPr>
            <ns11:ctrlPr>
              <w:rPr>
                <w:rFonts w:ascii="Cambria Math" w:eastAsia="PMingLiU" w:hAnsi="Cambria Math" w:cs="Times New Roman"/>
                <w:i/>
                <w:color w:val="000000"/>
                <w:kern w:val="0"/>
                <w:sz w:val="28"/>
                <ns2:ligatures ns2:val="none"/>
              </w:rPr>
            </ns11:ctrlPr>
          </ns11:sSubSupPr>
          <ns11:e>
            <ns11:r>
              <w:rPr>
                <w:rFonts w:ascii="Cambria Math" w:eastAsia="PMingLiU" w:hAnsi="Cambria Math" w:cs="Times New Roman"/>
                <w:color w:val="000000"/>
                <w:kern w:val="0"/>
                <w:sz w:val="28"/>
                <w:szCs w:val="26"/>
                <w:lang w:val="vi-VN"/>
                <ns2:ligatures ns2:val="none"/>
              </w:rPr>
              <ns11:t>V</ns11:t>
            </ns11:r>
          </ns11:e>
          <ns11:sub>
            <ns11:r>
              <w:rPr>
                <w:rFonts w:ascii="Cambria Math" w:eastAsia="PMingLiU" w:hAnsi="Cambria Math" w:cs="Times New Roman"/>
                <w:color w:val="000000"/>
                <w:kern w:val="0"/>
                <w:sz w:val="28"/>
                <w:szCs w:val="26"/>
                <w:lang w:val="vi-VN"/>
                <ns2:ligatures ns2:val="none"/>
              </w:rPr>
              <ns11:t>tiêu thụ</ns11:t>
            </ns11:r>
          </ns11:sub>
          <ns11:sup>
            <ns11:r>
              <w:rPr>
                <w:rFonts w:ascii="Cambria Math" w:eastAsia="PMingLiU" w:hAnsi="Cambria Math" w:cs="Times New Roman"/>
                <w:color w:val="000000"/>
                <w:kern w:val="0"/>
                <w:sz w:val="28"/>
                <w:szCs w:val="26"/>
                <w:lang w:val="vi-VN"/>
                <ns2:ligatures ns2:val="none"/>
              </w:rPr>
              <ns11:t>gián tiếp</ns11:t>
            </ns11:r>
          </ns11:sup>
        </ns11:sSubSup>
        <ns11:r>
          <w:rPr>
            <w:rFonts w:ascii="Cambria Math" w:eastAsia="PMingLiU" w:hAnsi="Cambria Math" w:cs="Times New Roman"/>
            <w:color w:val="000000"/>
            <w:kern w:val="0"/>
            <w:sz w:val="28"/>
            <w:lang w:val="vi-VN"/>
            <ns2:ligatures ns2:val="none"/>
          </w:rPr>
          <ns11:t>+</ns11:t>
        </ns11:r>
        <ns11:sSubSup>
          <ns11:sSubSupPr>
            <ns11:ctrlPr>
              <w:rPr>
                <w:rFonts w:ascii="Cambria Math" w:eastAsia="PMingLiU" w:hAnsi="Cambria Math" w:cs="Times New Roman"/>
                <w:i/>
                <w:color w:val="000000"/>
                <w:kern w:val="0"/>
                <w:sz w:val="28"/>
                <ns2:ligatures ns2:val="none"/>
              </w:rPr>
            </ns11:ctrlPr>
          </ns11:sSubSupPr>
          <ns11:e>
            <ns11:r>
              <w:rPr>
                <w:rFonts w:ascii="Cambria Math" w:eastAsia="PMingLiU" w:hAnsi="Cambria Math" w:cs="Times New Roman"/>
                <w:color w:val="000000"/>
                <w:kern w:val="0"/>
                <w:sz w:val="28"/>
                <w:szCs w:val="26"/>
                <w:lang w:val="vi-VN"/>
                <ns2:ligatures ns2:val="none"/>
              </w:rPr>
              <ns11:t>V</ns11:t>
            </ns11:r>
          </ns11:e>
          <ns11:sub>
            <ns11:r>
              <w:rPr>
                <w:rFonts w:ascii="Cambria Math" w:eastAsia="PMingLiU" w:hAnsi="Cambria Math" w:cs="Times New Roman"/>
                <w:color w:val="000000"/>
                <w:kern w:val="0"/>
                <w:sz w:val="28"/>
                <w:szCs w:val="26"/>
                <w:lang w:val="vi-VN"/>
                <ns2:ligatures ns2:val="none"/>
              </w:rPr>
              <ns11:t>tiêu thụ _ Qc</ns11:t>
            </ns11:r>
          </ns11:sub>
          <ns11:sup>
            <ns11:r>
              <w:rPr>
                <w:rFonts w:ascii="Cambria Math" w:eastAsia="PMingLiU" w:hAnsi="Cambria Math" w:cs="Times New Roman"/>
                <w:color w:val="000000"/>
                <w:kern w:val="0"/>
                <w:sz w:val="28"/>
                <w:szCs w:val="26"/>
                <w:lang w:val="vi-VN"/>
                <ns2:ligatures ns2:val="none"/>
              </w:rPr>
              <ns11:t>trực tiếp</ns11:t>
            </ns11:r>
          </ns11:sup>
        </ns11:sSubSup>
      </ns11:oMath>
      <w:r w:rsidRPr="007656EF">
        <w:rPr>
          <w:rFonts w:ascii="Times New Roman" w:eastAsia="PMingLiU" w:hAnsi="Times New Roman" w:cs="Times New Roman"/>
          <w:color w:val="000000"/>
          <w:kern w:val="0"/>
          <w:sz w:val="28"/>
          <w:lang w:val="vi-VN"/>
          <ns2:ligatures ns2:val="none"/>
        </w:rPr>
        <w:t>;</w:t>
      </w:r>
    </w:p>
    <w:p ns2:paraId="13B40327" ns2:textId="77777777" w:rsidR="002E16F4" w:rsidRPr="007656EF" w:rsidRDefault="002E16F4" w:rsidP="002E16F4">
      <w:pPr>
        <w:tabs>
          <w:tab w:val="left" w:pos="854"/>
        </w:tabs>
        <w:spacing w:before="120" w:after="120" w:line="240" w:lineRule="auto"/>
        <w:ind w:left="990" w:hanging="423"/>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w:t>
      </w:r>
      <w:r w:rsidRPr="007656EF">
        <w:rPr>
          <w:rFonts w:ascii="Times New Roman" w:eastAsia="PMingLiU" w:hAnsi="Times New Roman" w:cs="Times New Roman"/>
          <w:bCs/>
          <w:iCs/>
          <w:color w:val="000000"/>
          <w:kern w:val="0"/>
          <w:sz w:val="28"/>
          <w:szCs w:val="26"/>
          <w:lang w:val="vi-VN"/>
          <ns2:ligatures ns2:val="none"/>
        </w:rPr>
        <w:tab/>
      </w:r>
      <ns11:oMath>
        <ns11:sSub>
          <ns11:sSubPr>
            <ns11:ctrlPr>
              <w:rPr>
                <w:rFonts w:ascii="Cambria Math" w:eastAsia="PMingLiU" w:hAnsi="Cambria Math" w:cs="Times New Roman"/>
                <w:i/>
                <w:color w:val="000000"/>
                <w:kern w:val="0"/>
                <w:sz w:val="28"/>
                <ns2:ligatures ns2:val="none"/>
              </w:rPr>
            </ns11:ctrlPr>
          </ns11:sSubPr>
          <ns11:e>
            <ns11:r>
              <w:rPr>
                <w:rFonts w:ascii="Cambria Math" w:eastAsia="PMingLiU" w:hAnsi="Cambria Math" w:cs="Times New Roman"/>
                <w:color w:val="000000"/>
                <w:kern w:val="0"/>
                <w:sz w:val="28"/>
                <w:szCs w:val="26"/>
                <w:lang w:val="vi-VN"/>
                <ns2:ligatures ns2:val="none"/>
              </w:rPr>
              <ns11:t>V</ns11:t>
            </ns11:r>
          </ns11:e>
          <ns11:sub>
            <ns11:r>
              <w:rPr>
                <w:rFonts w:ascii="Cambria Math" w:eastAsia="PMingLiU" w:hAnsi="Cambria Math" w:cs="Times New Roman"/>
                <w:color w:val="000000"/>
                <w:kern w:val="0"/>
                <w:sz w:val="28"/>
                <w:szCs w:val="26"/>
                <w:lang w:val="vi-VN"/>
                <ns2:ligatures ns2:val="none"/>
              </w:rPr>
              <ns11:t>cấp</ns11:t>
            </ns11:r>
          </ns11:sub>
        </ns11:sSub>
        <ns11:r>
          <w:rPr>
            <w:rFonts w:ascii="Cambria Math" w:eastAsia="PMingLiU" w:hAnsi="Cambria Math" w:cs="Times New Roman"/>
            <w:color w:val="000000"/>
            <w:kern w:val="0"/>
            <w:sz w:val="28"/>
            <w:lang w:val="vi-VN"/>
            <ns2:ligatures ns2:val="none"/>
          </w:rPr>
          <ns11:t>&lt;</ns11:t>
        </ns11:r>
        <ns11:sSubSup>
          <ns11:sSubSupPr>
            <ns11:ctrlPr>
              <w:rPr>
                <w:rFonts w:ascii="Cambria Math" w:eastAsia="PMingLiU" w:hAnsi="Cambria Math" w:cs="Times New Roman"/>
                <w:i/>
                <w:color w:val="000000"/>
                <w:kern w:val="0"/>
                <w:sz w:val="28"/>
                <ns2:ligatures ns2:val="none"/>
              </w:rPr>
            </ns11:ctrlPr>
          </ns11:sSubSupPr>
          <ns11:e>
            <ns11:r>
              <w:rPr>
                <w:rFonts w:ascii="Cambria Math" w:eastAsia="PMingLiU" w:hAnsi="Cambria Math" w:cs="Times New Roman"/>
                <w:color w:val="000000"/>
                <w:kern w:val="0"/>
                <w:sz w:val="28"/>
                <w:szCs w:val="26"/>
                <w:lang w:val="vi-VN"/>
                <ns2:ligatures ns2:val="none"/>
              </w:rPr>
              <ns11:t>V</ns11:t>
            </ns11:r>
          </ns11:e>
          <ns11:sub>
            <ns11:r>
              <w:rPr>
                <w:rFonts w:ascii="Cambria Math" w:eastAsia="PMingLiU" w:hAnsi="Cambria Math" w:cs="Times New Roman"/>
                <w:color w:val="000000"/>
                <w:kern w:val="0"/>
                <w:sz w:val="28"/>
                <w:szCs w:val="26"/>
                <w:lang w:val="vi-VN"/>
                <ns2:ligatures ns2:val="none"/>
              </w:rPr>
              <ns11:t>tiêu thụ</ns11:t>
            </ns11:r>
          </ns11:sub>
          <ns11:sup>
            <ns11:r>
              <w:rPr>
                <w:rFonts w:ascii="Cambria Math" w:eastAsia="PMingLiU" w:hAnsi="Cambria Math" w:cs="Times New Roman"/>
                <w:color w:val="000000"/>
                <w:kern w:val="0"/>
                <w:sz w:val="28"/>
                <w:szCs w:val="26"/>
                <w:lang w:val="vi-VN"/>
                <ns2:ligatures ns2:val="none"/>
              </w:rPr>
              <ns11:t>gián tiếp</ns11:t>
            </ns11:r>
          </ns11:sup>
        </ns11:sSubSup>
        <ns11:r>
          <w:rPr>
            <w:rFonts w:ascii="Cambria Math" w:eastAsia="PMingLiU" w:hAnsi="Cambria Math" w:cs="Times New Roman"/>
            <w:color w:val="000000"/>
            <w:kern w:val="0"/>
            <w:sz w:val="28"/>
            <w:lang w:val="vi-VN"/>
            <ns2:ligatures ns2:val="none"/>
          </w:rPr>
          <ns11:t>+</ns11:t>
        </ns11:r>
        <ns11:sSubSup>
          <ns11:sSubSupPr>
            <ns11:ctrlPr>
              <w:rPr>
                <w:rFonts w:ascii="Cambria Math" w:eastAsia="PMingLiU" w:hAnsi="Cambria Math" w:cs="Times New Roman"/>
                <w:i/>
                <w:color w:val="000000"/>
                <w:kern w:val="0"/>
                <w:sz w:val="28"/>
                <ns2:ligatures ns2:val="none"/>
              </w:rPr>
            </ns11:ctrlPr>
          </ns11:sSubSupPr>
          <ns11:e>
            <ns11:r>
              <w:rPr>
                <w:rFonts w:ascii="Cambria Math" w:eastAsia="PMingLiU" w:hAnsi="Cambria Math" w:cs="Times New Roman"/>
                <w:color w:val="000000"/>
                <w:kern w:val="0"/>
                <w:sz w:val="28"/>
                <w:szCs w:val="26"/>
                <w:lang w:val="vi-VN"/>
                <ns2:ligatures ns2:val="none"/>
              </w:rPr>
              <ns11:t>V</ns11:t>
            </ns11:r>
          </ns11:e>
          <ns11:sub>
            <ns11:r>
              <w:rPr>
                <w:rFonts w:ascii="Cambria Math" w:eastAsia="PMingLiU" w:hAnsi="Cambria Math" w:cs="Times New Roman"/>
                <w:color w:val="000000"/>
                <w:kern w:val="0"/>
                <w:sz w:val="28"/>
                <w:szCs w:val="26"/>
                <w:lang w:val="vi-VN"/>
                <ns2:ligatures ns2:val="none"/>
              </w:rPr>
              <ns11:t>tiêu thụ _ lập lịch</ns11:t>
            </ns11:r>
          </ns11:sub>
          <ns11:sup>
            <ns11:r>
              <w:rPr>
                <w:rFonts w:ascii="Cambria Math" w:eastAsia="PMingLiU" w:hAnsi="Cambria Math" w:cs="Times New Roman"/>
                <w:color w:val="000000"/>
                <w:kern w:val="0"/>
                <w:sz w:val="28"/>
                <w:szCs w:val="26"/>
                <w:lang w:val="vi-VN"/>
                <ns2:ligatures ns2:val="none"/>
              </w:rPr>
              <ns11:t>trực tiếp</ns11:t>
            </ns11:r>
          </ns11:sup>
        </ns11:sSubSup>
      </ns11:oMath>
      <w:r w:rsidRPr="007656EF">
        <w:rPr>
          <w:rFonts w:ascii="Times New Roman" w:eastAsia="PMingLiU" w:hAnsi="Times New Roman" w:cs="Times New Roman"/>
          <w:color w:val="000000"/>
          <w:kern w:val="0"/>
          <w:sz w:val="28"/>
          <w:lang w:val="vi-VN"/>
          <ns2:ligatures ns2:val="none"/>
        </w:rPr>
        <w:t>.</w:t>
      </w:r>
    </w:p>
    <w:p ns2:paraId="7BE9AD94" ns2:textId="77777777" w:rsidR="002E16F4" w:rsidRPr="007656EF" w:rsidRDefault="002E16F4" w:rsidP="002E16F4">
      <w:pPr>
        <w:widowControl w:val="0"/>
        <w:tabs>
          <w:tab w:val="left" w:pos="993"/>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6. </w:t>
      </w:r>
      <w:r w:rsidRPr="007656EF">
        <w:rPr>
          <w:rFonts w:ascii="Times New Roman" w:eastAsia="PMingLiU" w:hAnsi="Times New Roman" w:cs="Times New Roman"/>
          <w:color w:val="000000"/>
          <w:kern w:val="0"/>
          <w:sz w:val="28"/>
          <w:lang w:val="vi-VN"/>
          <ns2:ligatures ns2:val="none"/>
        </w:rPr>
        <w:t>Số liệu phục vụ tính toán quy đổi sản lượng điện và sản lượng khí của các tổ máy tuabin khí để xác định tổng lượng khí quy định tại khoản 2, khoản 3 và khoản 4 Điều này do Đơn vị vận hành hệ thống điện và thị trường điện cập nhật theo số liệu trung bình thực tế của năm liền trước.</w:t>
      </w:r>
    </w:p>
    <w:p ns2:paraId="4EB512BB"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27. Tính toán kế hoạch vận hành lưới điện truyền tải ngày tới</w:t>
      </w:r>
    </w:p>
    <w:p ns2:paraId="139C757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Trước 15h00 h</w:t>
      </w:r>
      <w:r w:rsidRPr="003A427E">
        <w:rPr>
          <w:rFonts w:ascii="Times New Roman" w:eastAsia="PMingLiU" w:hAnsi="Times New Roman" w:cs="Times New Roman"/>
          <w:color w:val="000000"/>
          <w:kern w:val="0"/>
          <w:sz w:val="28"/>
          <w:szCs w:val="28"/>
          <w:lang w:val="vi-VN"/>
          <ns2:ligatures ns2:val="none"/>
        </w:rPr>
        <w:t>ằ</w:t>
      </w:r>
      <w:r w:rsidRPr="007656EF">
        <w:rPr>
          <w:rFonts w:ascii="Times New Roman" w:eastAsia="PMingLiU" w:hAnsi="Times New Roman" w:cs="Times New Roman"/>
          <w:color w:val="000000"/>
          <w:kern w:val="0"/>
          <w:sz w:val="28"/>
          <w:szCs w:val="28"/>
          <w:lang w:val="vi-VN"/>
          <ns2:ligatures ns2:val="none"/>
        </w:rPr>
        <w:t>ng ngày, Đơn vị vận hành hệ thống điện và thị trường điện có trách nhiệm tính toán kế hoạch vận hành lưới điện truyền tải ngày tới theo trình tự sau:</w:t>
      </w:r>
    </w:p>
    <w:p ns2:paraId="74530E6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 xml:space="preserve">Tính toán cân bằng công suất hệ thống điện quốc gia tại các thời điểm cao điểm và thấp điểm trong ngày tương ứng với kết quả dự báo nhu cầu phụ tải điện tại các thời điểm đó. </w:t>
      </w:r>
    </w:p>
    <w:p ns2:paraId="315D4E48"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Xây dựng cơ sở dữ liệu cho tính toán các chế độ vận hành lưới điện tại thời điểm cao điểm và thấp điểm trong ngày căn cứ kết quả dự báo phụ tải, cân bằng công suất và cấu hình lưới điện của hệ thống điện.</w:t>
      </w:r>
    </w:p>
    <w:p ns2:paraId="6390DC2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 xml:space="preserve">Tính toán chế độ vận hành bình thường của lưới điện tại các thời điểm cao điểm và thấp điểm trong ngày; cảnh báo các phần tử của lưới điện (đường dây hoặc máy biến áp) mang tải cao theo quy định tại Quy định hệ thống </w:t>
      </w:r>
      <w:r w:rsidRPr="007656EF">
        <w:rPr>
          <w:rFonts w:ascii="Times New Roman" w:eastAsia="PMingLiU" w:hAnsi="Times New Roman" w:cs="Times New Roman"/>
          <w:color w:val="000000"/>
          <w:kern w:val="0"/>
          <w:sz w:val="28"/>
          <w:lang w:val="vi-VN"/>
          <ns2:ligatures ns2:val="none"/>
        </w:rPr>
        <w:t xml:space="preserve">truyền tải điện, phân phối điện và đo đếm điện năng và </w:t>
      </w:r>
      <w:r w:rsidRPr="007656EF">
        <w:rPr>
          <w:rFonts w:ascii="Times New Roman" w:eastAsia="PMingLiU" w:hAnsi="Times New Roman" w:cs="Times New Roman"/>
          <w:color w:val="000000"/>
          <w:kern w:val="0"/>
          <w:sz w:val="28"/>
          <w:szCs w:val="28"/>
          <w:lang w:val="vi-VN"/>
          <ns2:ligatures ns2:val="none"/>
        </w:rPr>
        <w:t>Quy định điều độ, vận hành, thao tác, xử lý sự cố, khởi động đen và khôi phục hệ thống điện quốc gia do Bộ Công Thương ban hành; đánh giá khả năng đáp ứng nhu cầu phụ tải điện của lưới điện quốc gia, vùng, miền.</w:t>
      </w:r>
    </w:p>
    <w:p ns2:paraId="475B70C8"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4. </w:t>
      </w:r>
      <w:r w:rsidRPr="007656EF">
        <w:rPr>
          <w:rFonts w:ascii="Times New Roman" w:eastAsia="PMingLiU" w:hAnsi="Times New Roman" w:cs="Times New Roman"/>
          <w:color w:val="000000"/>
          <w:kern w:val="0"/>
          <w:sz w:val="28"/>
          <w:szCs w:val="28"/>
          <w:lang w:val="vi-VN"/>
          <ns2:ligatures ns2:val="none"/>
        </w:rPr>
        <w:t>Tính toán chế độ vận hành lưới điện khi sự cố một phần tử bất kỳ nguy hiểm trong hệ thống điện (chế độ N-1) tại các thời điểm cao điểm và thấp điểm trong ngày. Cảnh báo các phần tử của lưới điện (đường dây hoặc máy biến áp) có khả năng xảy ra sự cố nguy hiểm.</w:t>
      </w:r>
    </w:p>
    <w:p ns2:paraId="1A02789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lastRenderedPageBreak/>
        <w:t xml:space="preserve">5. </w:t>
      </w:r>
      <w:r w:rsidRPr="007656EF">
        <w:rPr>
          <w:rFonts w:ascii="Times New Roman" w:eastAsia="PMingLiU" w:hAnsi="Times New Roman" w:cs="Times New Roman"/>
          <w:color w:val="000000"/>
          <w:kern w:val="0"/>
          <w:sz w:val="28"/>
          <w:szCs w:val="28"/>
          <w:lang w:val="vi-VN"/>
          <ns2:ligatures ns2:val="none"/>
        </w:rPr>
        <w:t>Tính toán các chế độ vận hành đặc biệt khác (nếu cần).</w:t>
      </w:r>
    </w:p>
    <w:p ns2:paraId="6BD9A4E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6. </w:t>
      </w:r>
      <w:r w:rsidRPr="007656EF">
        <w:rPr>
          <w:rFonts w:ascii="Times New Roman" w:eastAsia="PMingLiU" w:hAnsi="Times New Roman" w:cs="Times New Roman"/>
          <w:color w:val="000000"/>
          <w:kern w:val="0"/>
          <w:sz w:val="28"/>
          <w:szCs w:val="28"/>
          <w:lang w:val="vi-VN"/>
          <ns2:ligatures ns2:val="none"/>
        </w:rPr>
        <w:t>Đề xuất các giải pháp để bảo đảm vận hành lưới điện an toàn, tin cậy.</w:t>
      </w:r>
    </w:p>
    <w:p ns2:paraId="17972C06"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28. Công bố lịch huy động ngày tới</w:t>
      </w:r>
      <w:bookmarkEnd w:id="6599"/>
      <w:bookmarkEnd w:id="6600"/>
      <w:bookmarkEnd w:id="6601"/>
      <w:bookmarkEnd w:id="6602"/>
      <w:bookmarkEnd w:id="6603"/>
      <w:bookmarkEnd w:id="6604"/>
      <w:bookmarkEnd w:id="6606"/>
      <w:r w:rsidRPr="007656EF">
        <w:rPr>
          <w:rFonts w:ascii="Times New Roman" w:eastAsia="PMingLiU" w:hAnsi="Times New Roman" w:cs="Times New Roman"/>
          <w:b/>
          <w:color w:val="000000"/>
          <w:kern w:val="0"/>
          <w:sz w:val="28"/>
          <w:szCs w:val="28"/>
          <w:lang w:val="vi-VN" w:bidi="th-TH"/>
          <ns2:ligatures ns2:val="none"/>
        </w:rPr>
        <w:t xml:space="preserve"> </w:t>
      </w:r>
    </w:p>
    <w:p ns2:paraId="1D80A565"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Trước 16h00 h</w:t>
      </w:r>
      <w:r w:rsidRPr="003A427E">
        <w:rPr>
          <w:rFonts w:ascii="Times New Roman" w:eastAsia="PMingLiU" w:hAnsi="Times New Roman" w:cs="Times New Roman"/>
          <w:color w:val="000000"/>
          <w:kern w:val="0"/>
          <w:sz w:val="28"/>
          <w:szCs w:val="28"/>
          <w:lang w:val="vi-VN"/>
          <ns2:ligatures ns2:val="none"/>
        </w:rPr>
        <w:t>ằ</w:t>
      </w:r>
      <w:r w:rsidRPr="007656EF">
        <w:rPr>
          <w:rFonts w:ascii="Times New Roman" w:eastAsia="PMingLiU" w:hAnsi="Times New Roman" w:cs="Times New Roman"/>
          <w:color w:val="000000"/>
          <w:kern w:val="0"/>
          <w:sz w:val="28"/>
          <w:szCs w:val="28"/>
          <w:lang w:val="vi-VN"/>
          <ns2:ligatures ns2:val="none"/>
        </w:rPr>
        <w:t>ng ngày, Đơn vị vận hành hệ thống điện và thị trường điện có trách nhiệm công bố các thông tin trong lịch huy động ngày tới bao gồm các nội dung theo quy định tại Điều 56 Thông tư này và khoản 2, 3, 4 Điều này.</w:t>
      </w:r>
    </w:p>
    <w:p ns2:paraId="6B55C48B" ns2:textId="47E116C1"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Thông tin dự kiến về tình trạng thiếu nguồn nhiên liệu khí ngày tới được xác định theo nguyên tắc quy định tại Điều 26 Phụ lục này</w:t>
      </w:r>
      <w:r w:rsidRPr="007656EF">
        <w:rPr>
          <w:rFonts w:ascii="Times New Roman" w:eastAsia="PMingLiU" w:hAnsi="Times New Roman" w:cs="Times New Roman"/>
          <w:color w:val="000000"/>
          <w:kern w:val="0"/>
          <w:sz w:val="28"/>
          <w:szCs w:val="28"/>
          <w:lang w:val="vi-VN"/>
          <ns2:ligatures ns2:val="none"/>
        </w:rPr>
        <w:t>.</w:t>
      </w:r>
    </w:p>
    <w:p ns2:paraId="5461F2D2"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Thông tin dự kiến về tình trạng thiếu nguồn nhiên liệu than ngày tới của nhà máy nhiệt điện căn cứ theo bản chào giá ngày tới của đơn vị phát điện. Trong đó, tình trạng thiếu nguồn nhiên liệu than cung cấp cho nhà máy điện than được xác định khi nhà máy công bố tình trạng thiếu than trong bản chào ngày tới và sản lượng điện năng tương ứng với mức công suất công bố trong bản chào ngày tới của nhà máy điện thấp hơn sản lượng điện hợp đồng của nhà máy.</w:t>
      </w:r>
    </w:p>
    <w:p ns2:paraId="4CAD328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 xml:space="preserve">Đường giới hạn công suất dự kiến từng chu kỳ giao dịch ngày D </w:t>
      </w:r>
      <w:r w:rsidRPr="007656EF">
        <w:rPr>
          <w:rFonts w:ascii="Times New Roman" w:eastAsia="PMingLiU" w:hAnsi="Times New Roman" w:cs="Times New Roman"/>
          <w:color w:val="000000"/>
          <w:kern w:val="0"/>
          <w:sz w:val="28"/>
          <w:szCs w:val="28"/>
          <w:lang w:val="vi-VN"/>
          <ns2:ligatures ns2:val="none"/>
        </w:rPr>
        <w:t>của cụm</w:t>
      </w:r>
      <w:r w:rsidRPr="007656EF">
        <w:rPr>
          <w:rFonts w:ascii="Times New Roman" w:eastAsia="PMingLiU" w:hAnsi="Times New Roman" w:cs="Times New Roman"/>
          <w:b/>
          <w:color w:val="000000"/>
          <w:kern w:val="0"/>
          <w:sz w:val="28"/>
          <w:szCs w:val="28"/>
          <w:lang w:val="vi-VN"/>
          <ns2:ligatures ns2:val="none"/>
        </w:rPr>
        <w:t xml:space="preserve"> </w:t>
      </w:r>
      <w:r w:rsidRPr="007656EF">
        <w:rPr>
          <w:rFonts w:ascii="Times New Roman" w:eastAsia="PMingLiU" w:hAnsi="Times New Roman" w:cs="Times New Roman"/>
          <w:color w:val="000000"/>
          <w:kern w:val="0"/>
          <w:sz w:val="28"/>
          <w:szCs w:val="28"/>
          <w:lang w:val="vi-VN"/>
          <ns2:ligatures ns2:val="none"/>
        </w:rPr>
        <w:t>các</w:t>
      </w:r>
      <w:r w:rsidRPr="007656EF">
        <w:rPr>
          <w:rFonts w:ascii="Times New Roman" w:eastAsia="PMingLiU" w:hAnsi="Times New Roman" w:cs="Times New Roman"/>
          <w:b/>
          <w:color w:val="000000"/>
          <w:kern w:val="0"/>
          <w:sz w:val="28"/>
          <w:szCs w:val="28"/>
          <w:lang w:val="vi-VN"/>
          <ns2:ligatures ns2:val="none"/>
        </w:rPr>
        <w:t xml:space="preserve"> </w:t>
      </w:r>
      <w:r w:rsidRPr="007656EF">
        <w:rPr>
          <w:rFonts w:ascii="Times New Roman" w:eastAsia="PMingLiU" w:hAnsi="Times New Roman" w:cs="Times New Roman"/>
          <w:color w:val="000000"/>
          <w:kern w:val="0"/>
          <w:sz w:val="28"/>
          <w:szCs w:val="28"/>
          <w:lang w:val="vi-VN"/>
          <ns2:ligatures ns2:val="none"/>
        </w:rPr>
        <w:t>nhà máy điện tuabin khí bị giới hạn sản lượng bởi khí.</w:t>
      </w:r>
    </w:p>
    <w:p ns2:paraId="2B78A037"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 xml:space="preserve">Điều 29. Hoà lưới tổ máy phát điện </w:t>
      </w:r>
    </w:p>
    <w:p ns2:paraId="4DA72DC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Việc hòa lưới các tổ máy phát điện được thực hiện theo quy định tại Điều 57 Thông tư này.</w:t>
      </w:r>
    </w:p>
    <w:p ns2:paraId="2194164B"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30. Xử lý trong trường hợp có cảnh báo thiếu công suất</w:t>
      </w:r>
    </w:p>
    <w:p ns2:paraId="4927FD68"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Đơn vị vận hành hệ thống điện và thị trường điện có trách nhiệm xử lý trong trường hợp có cảnh báo thiếu công suất theo quy định tại Điều 58 Thông tư này.</w:t>
      </w:r>
    </w:p>
    <w:p ns2:paraId="1E316789"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31. Xử lý trong trường hợp có cảnh báo thiếu công suất cho dịch vụ điều khiển tần số thứ cấp</w:t>
      </w:r>
    </w:p>
    <w:p ns2:paraId="685DA3B2"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 xml:space="preserve">Đơn vị vận hành hệ thống điện và thị trường điện có trách nhiệm xử lý trong trường hợp có cảnh báo thiếu công suất cho dịch vụ </w:t>
      </w:r>
      <w:r w:rsidRPr="007656EF">
        <w:rPr>
          <w:rFonts w:ascii="Times New Roman" w:eastAsia="PMingLiU" w:hAnsi="Times New Roman" w:cs="Times New Roman"/>
          <w:color w:val="000000"/>
          <w:kern w:val="0"/>
          <w:sz w:val="28"/>
          <w:lang w:val="vi-VN"/>
          <ns2:ligatures ns2:val="none"/>
        </w:rPr>
        <w:t>điều khiển tần số thứ cấp</w:t>
      </w:r>
      <w:r w:rsidRPr="007656EF">
        <w:rPr>
          <w:rFonts w:ascii="Times New Roman" w:eastAsia="PMingLiU" w:hAnsi="Times New Roman" w:cs="Times New Roman"/>
          <w:color w:val="000000"/>
          <w:kern w:val="0"/>
          <w:sz w:val="28"/>
          <w:szCs w:val="28"/>
          <w:lang w:val="vi-VN"/>
          <ns2:ligatures ns2:val="none"/>
        </w:rPr>
        <w:t xml:space="preserve"> theo quy định tại Điều 59 Thông tư này.</w:t>
      </w:r>
    </w:p>
    <w:p ns2:paraId="6B5DD4F4" ns2:textId="77777777" w:rsidR="002E16F4" w:rsidRPr="003A427E" w:rsidRDefault="002E16F4" w:rsidP="002E16F4">
      <w:pPr>
        <w:keepNext/>
        <w:keepLines/>
        <w:spacing w:after="120" w:line="288" w:lineRule="auto"/>
        <w:jc w:val="center"/>
        <w:outlineLvl w:val="1"/>
        <w:rPr>
          <w:rFonts w:ascii="Times New Roman" w:eastAsia="PMingLiU" w:hAnsi="Times New Roman" w:cs="Times New Roman"/>
          <w:b/>
          <w:color w:val="000000"/>
          <w:kern w:val="0"/>
          <w:sz w:val="28"/>
          <w:lang w:val="vi-VN"/>
          <ns2:ligatures ns2:val="none"/>
        </w:rPr>
      </w:pPr>
      <w:r w:rsidRPr="007656EF">
        <w:rPr>
          <w:rFonts w:ascii="Times New Roman" w:eastAsia="PMingLiU" w:hAnsi="Times New Roman" w:cs="Times New Roman"/>
          <w:b/>
          <w:color w:val="000000"/>
          <w:kern w:val="0"/>
          <w:sz w:val="28"/>
          <w:lang w:val="vi-VN"/>
          <ns2:ligatures ns2:val="none"/>
        </w:rPr>
        <w:t>Mục 3</w:t>
      </w:r>
      <w:r w:rsidRPr="003A427E">
        <w:rPr>
          <w:rFonts w:ascii="Times New Roman" w:eastAsia="PMingLiU" w:hAnsi="Times New Roman" w:cs="Times New Roman"/>
          <w:b/>
          <w:color w:val="000000"/>
          <w:kern w:val="0"/>
          <w:sz w:val="28"/>
          <w:lang w:val="vi-VN"/>
          <ns2:ligatures ns2:val="none"/>
        </w:rPr>
        <w:br/>
        <w:t>LẬP LỊCH HUY ĐỘNG THỊ TRƯỜNG ĐIỆN TRONG NGÀY</w:t>
      </w:r>
    </w:p>
    <w:p ns2:paraId="09BF870F"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3A427E">
        <w:rPr>
          <w:rFonts w:ascii="Times New Roman" w:eastAsia="PMingLiU" w:hAnsi="Times New Roman" w:cs="Times New Roman"/>
          <w:b/>
          <w:color w:val="000000"/>
          <w:kern w:val="0"/>
          <w:sz w:val="28"/>
          <w:szCs w:val="28"/>
          <w:lang w:val="vi-VN" w:bidi="th-TH"/>
          <ns2:ligatures ns2:val="none"/>
        </w:rPr>
        <w:t xml:space="preserve">Điều 32. </w:t>
      </w:r>
      <w:r w:rsidRPr="003A427E">
        <w:rPr>
          <w:rFonts w:ascii="Times New Roman" w:eastAsia="PMingLiU" w:hAnsi="Times New Roman" w:cs="Times New Roman"/>
          <w:b/>
          <w:color w:val="000000"/>
          <w:kern w:val="0"/>
          <w:sz w:val="28"/>
          <w:szCs w:val="28"/>
          <w:lang w:val="vi-VN"/>
          <ns2:ligatures ns2:val="none"/>
        </w:rPr>
        <w:t xml:space="preserve">Cập nhật </w:t>
      </w:r>
      <w:r w:rsidRPr="007656EF">
        <w:rPr>
          <w:rFonts w:ascii="Times New Roman" w:eastAsia="PMingLiU" w:hAnsi="Times New Roman" w:cs="Times New Roman"/>
          <w:b/>
          <w:color w:val="000000"/>
          <w:kern w:val="0"/>
          <w:sz w:val="28"/>
          <w:szCs w:val="28"/>
          <w:lang w:val="vi-VN" w:bidi="th-TH"/>
          <ns2:ligatures ns2:val="none"/>
        </w:rPr>
        <w:t>biểu đồ các nhà máy điện không tham gia thị trường điện và các nhà máy điện gián tiếp tham gia thị trường điện</w:t>
      </w:r>
    </w:p>
    <w:p ns2:paraId="13AD0C04" ns2:textId="77777777" w:rsidR="002E16F4" w:rsidRPr="007656EF" w:rsidRDefault="002E16F4" w:rsidP="002E16F4">
      <w:pPr>
        <w:spacing w:before="120" w:after="120" w:line="340" w:lineRule="exact"/>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Đơn vị vận hành hệ thống điện và thị trường điện có trách nhiệm </w:t>
      </w:r>
      <w:r w:rsidRPr="003A427E">
        <w:rPr>
          <w:rFonts w:ascii="Times New Roman" w:eastAsia="Times New Roman" w:hAnsi="Times New Roman" w:cs="Times New Roman"/>
          <w:color w:val="000000"/>
          <w:kern w:val="0"/>
          <w:sz w:val="28"/>
          <w:szCs w:val="28"/>
          <w:lang w:val="vi-VN"/>
          <ns2:ligatures ns2:val="none"/>
        </w:rPr>
        <w:t>cập nhật</w:t>
      </w:r>
      <w:r w:rsidRPr="007656EF">
        <w:rPr>
          <w:rFonts w:ascii="Times New Roman" w:eastAsia="Times New Roman" w:hAnsi="Times New Roman" w:cs="Times New Roman"/>
          <w:color w:val="000000"/>
          <w:kern w:val="0"/>
          <w:sz w:val="28"/>
          <w:szCs w:val="28"/>
          <w:lang w:val="vi-VN"/>
          <ns2:ligatures ns2:val="none"/>
        </w:rPr>
        <w:t xml:space="preserve"> biểu đồ của các nhà máy gián tiếp tham gia thị trường</w:t>
      </w:r>
      <w:r w:rsidRPr="007656EF">
        <w:rPr>
          <w:rFonts w:ascii="Times New Roman" w:eastAsia="Times New Roman" w:hAnsi="Times New Roman" w:cs="Times New Roman"/>
          <w:color w:val="000000"/>
          <w:kern w:val="0"/>
          <w:sz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 xml:space="preserve">điện </w:t>
      </w:r>
      <w:r w:rsidRPr="003A427E">
        <w:rPr>
          <w:rFonts w:ascii="Times New Roman" w:eastAsia="Times New Roman" w:hAnsi="Times New Roman" w:cs="Times New Roman"/>
          <w:color w:val="000000"/>
          <w:kern w:val="0"/>
          <w:sz w:val="28"/>
          <w:szCs w:val="28"/>
          <w:lang w:val="vi-VN"/>
          <ns2:ligatures ns2:val="none"/>
        </w:rPr>
        <w:t xml:space="preserve">so với biểu đồ ngày D </w:t>
      </w:r>
      <w:r w:rsidRPr="007656EF">
        <w:rPr>
          <w:rFonts w:ascii="Times New Roman" w:eastAsia="Times New Roman" w:hAnsi="Times New Roman" w:cs="Times New Roman"/>
          <w:color w:val="000000"/>
          <w:kern w:val="0"/>
          <w:sz w:val="28"/>
          <w:szCs w:val="28"/>
          <w:lang w:val="vi-VN"/>
          <ns2:ligatures ns2:val="none"/>
        </w:rPr>
        <w:t>căn cứ theo các số liệu sau:</w:t>
      </w:r>
    </w:p>
    <w:p ns2:paraId="70B2A674" ns2:textId="77777777" w:rsidR="002E16F4" w:rsidRPr="007656EF" w:rsidRDefault="002E16F4" w:rsidP="002E16F4">
      <w:pPr>
        <w:keepNext/>
        <w:widowControl w:val="0"/>
        <w:adjustRightInd w:val="0"/>
        <w:spacing w:before="120" w:after="120" w:line="34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 xml:space="preserve">Dự báo phụ tải hệ thống điện miền theo quy định </w:t>
      </w:r>
      <w:r w:rsidRPr="007656EF">
        <w:rPr>
          <w:rFonts w:ascii="Times New Roman" w:eastAsia="PMingLiU" w:hAnsi="Times New Roman" w:cs="Times New Roman"/>
          <w:color w:val="000000"/>
          <w:kern w:val="0"/>
          <w:sz w:val="28"/>
          <w:lang w:val="vi-VN"/>
          <ns2:ligatures ns2:val="none"/>
        </w:rPr>
        <w:t xml:space="preserve">về dự báo nhu cầu phụ tải hệ thống điện quốc gia tại </w:t>
      </w:r>
      <w:r w:rsidRPr="007656EF">
        <w:rPr>
          <w:rFonts w:ascii="Times New Roman" w:eastAsia="PMingLiU" w:hAnsi="Times New Roman" w:cs="Times New Roman"/>
          <w:color w:val="000000"/>
          <w:kern w:val="0"/>
          <w:sz w:val="28"/>
          <w:szCs w:val="28"/>
          <w:lang w:val="vi-VN"/>
          <ns2:ligatures ns2:val="none"/>
        </w:rPr>
        <w:t xml:space="preserve">Quy định điều độ, vận hành, thao tác, xử lý sự cố, </w:t>
      </w:r>
      <w:r w:rsidRPr="007656EF">
        <w:rPr>
          <w:rFonts w:ascii="Times New Roman" w:eastAsia="PMingLiU" w:hAnsi="Times New Roman" w:cs="Times New Roman"/>
          <w:color w:val="000000"/>
          <w:kern w:val="0"/>
          <w:sz w:val="28"/>
          <w:szCs w:val="28"/>
          <w:lang w:val="vi-VN"/>
          <ns2:ligatures ns2:val="none"/>
        </w:rPr>
        <w:lastRenderedPageBreak/>
        <w:t xml:space="preserve">khởi động đen và khôi phục hệ thống điện quốc gia </w:t>
      </w:r>
      <w:r w:rsidRPr="007656EF">
        <w:rPr>
          <w:rFonts w:ascii="Times New Roman" w:eastAsia="PMingLiU" w:hAnsi="Times New Roman" w:cs="Times New Roman"/>
          <w:color w:val="000000"/>
          <w:kern w:val="0"/>
          <w:sz w:val="28"/>
          <w:lang w:val="vi-VN"/>
          <ns2:ligatures ns2:val="none"/>
        </w:rPr>
        <w:t>do Bộ Công Thương ban hành</w:t>
      </w:r>
      <w:r w:rsidRPr="007656EF">
        <w:rPr>
          <w:rFonts w:ascii="Times New Roman" w:eastAsia="PMingLiU" w:hAnsi="Times New Roman" w:cs="Times New Roman"/>
          <w:color w:val="000000"/>
          <w:kern w:val="0"/>
          <w:sz w:val="28"/>
          <w:szCs w:val="28"/>
          <w:lang w:val="vi-VN"/>
          <ns2:ligatures ns2:val="none"/>
        </w:rPr>
        <w:t>.</w:t>
      </w:r>
    </w:p>
    <w:p ns2:paraId="10A8A867" ns2:textId="77777777" w:rsidR="002E16F4" w:rsidRPr="007656EF" w:rsidRDefault="002E16F4" w:rsidP="002E16F4">
      <w:pPr>
        <w:widowControl w:val="0"/>
        <w:adjustRightInd w:val="0"/>
        <w:spacing w:before="120" w:after="120" w:line="34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Biểu đồ điện năng xuất khẩu, nhập khẩu.</w:t>
      </w:r>
    </w:p>
    <w:p ns2:paraId="31513F6D" ns2:textId="77777777" w:rsidR="002E16F4" w:rsidRPr="007656EF" w:rsidRDefault="002E16F4" w:rsidP="002E16F4">
      <w:pPr>
        <w:widowControl w:val="0"/>
        <w:adjustRightInd w:val="0"/>
        <w:spacing w:before="80" w:after="80" w:line="34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Biểu đồ các nhà máy điện sử dụng năng lượng tái tạo không phải thủy điện.</w:t>
      </w:r>
    </w:p>
    <w:p ns2:paraId="14FB016E" ns2:textId="77777777" w:rsidR="002E16F4" w:rsidRPr="007656EF" w:rsidRDefault="002E16F4" w:rsidP="002E16F4">
      <w:pPr>
        <w:widowControl w:val="0"/>
        <w:adjustRightInd w:val="0"/>
        <w:spacing w:before="80" w:after="80" w:line="34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4. </w:t>
      </w:r>
      <w:r w:rsidRPr="007656EF">
        <w:rPr>
          <w:rFonts w:ascii="Times New Roman" w:eastAsia="PMingLiU" w:hAnsi="Times New Roman" w:cs="Times New Roman"/>
          <w:color w:val="000000"/>
          <w:kern w:val="0"/>
          <w:sz w:val="28"/>
          <w:szCs w:val="28"/>
          <w:lang w:val="vi-VN"/>
          <ns2:ligatures ns2:val="none"/>
        </w:rPr>
        <w:t>Biểu đồ phụ tải riêng của các nhà máy điện thuộc khu công nghiệp chỉ bán một phần sản lượng lên hệ thống điện quốc gia.</w:t>
      </w:r>
    </w:p>
    <w:p ns2:paraId="7C72A1B7" ns2:textId="77777777" w:rsidR="002E16F4" w:rsidRPr="007656EF" w:rsidRDefault="002E16F4" w:rsidP="002E16F4">
      <w:pPr>
        <w:widowControl w:val="0"/>
        <w:adjustRightInd w:val="0"/>
        <w:spacing w:before="80" w:after="80" w:line="34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5. </w:t>
      </w:r>
      <w:r w:rsidRPr="007656EF">
        <w:rPr>
          <w:rFonts w:ascii="Times New Roman" w:eastAsia="PMingLiU" w:hAnsi="Times New Roman" w:cs="Times New Roman"/>
          <w:color w:val="000000"/>
          <w:kern w:val="0"/>
          <w:sz w:val="28"/>
          <w:szCs w:val="28"/>
          <w:lang w:val="vi-VN"/>
          <ns2:ligatures ns2:val="none"/>
        </w:rPr>
        <w:t>Biểu đồ của các nhà máy điện có công suất đặt từ 30MW trở xuống.</w:t>
      </w:r>
    </w:p>
    <w:p ns2:paraId="54B2D1A1" ns2:textId="77777777" w:rsidR="002E16F4" w:rsidRPr="007656EF" w:rsidRDefault="002E16F4" w:rsidP="002E16F4">
      <w:pPr>
        <w:widowControl w:val="0"/>
        <w:adjustRightInd w:val="0"/>
        <w:spacing w:before="80" w:after="80" w:line="34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6. </w:t>
      </w:r>
      <w:r w:rsidRPr="007656EF">
        <w:rPr>
          <w:rFonts w:ascii="Times New Roman" w:eastAsia="PMingLiU" w:hAnsi="Times New Roman" w:cs="Times New Roman"/>
          <w:color w:val="000000"/>
          <w:kern w:val="0"/>
          <w:sz w:val="28"/>
          <w:szCs w:val="28"/>
          <w:lang w:val="vi-VN"/>
          <ns2:ligatures ns2:val="none"/>
        </w:rPr>
        <w:t>Khả năng cấp</w:t>
      </w:r>
      <w:r w:rsidRPr="007656EF">
        <w:rPr>
          <w:rFonts w:ascii="Times New Roman" w:eastAsia="PMingLiU" w:hAnsi="Times New Roman" w:cs="Times New Roman"/>
          <w:color w:val="000000"/>
          <w:kern w:val="0"/>
          <w:sz w:val="28"/>
          <w:lang w:val="vi-VN"/>
          <ns2:ligatures ns2:val="none"/>
        </w:rPr>
        <w:t xml:space="preserve"> khí của </w:t>
      </w:r>
      <w:r w:rsidRPr="007656EF">
        <w:rPr>
          <w:rFonts w:ascii="Times New Roman" w:eastAsia="PMingLiU" w:hAnsi="Times New Roman" w:cs="Times New Roman"/>
          <w:color w:val="000000"/>
          <w:kern w:val="0"/>
          <w:sz w:val="28"/>
          <w:szCs w:val="28"/>
          <w:lang w:val="vi-VN"/>
          <ns2:ligatures ns2:val="none"/>
        </w:rPr>
        <w:t xml:space="preserve">các nguồn khí cho cụm các </w:t>
      </w:r>
      <w:r w:rsidRPr="007656EF">
        <w:rPr>
          <w:rFonts w:ascii="Times New Roman" w:eastAsia="PMingLiU" w:hAnsi="Times New Roman" w:cs="Times New Roman"/>
          <w:color w:val="000000"/>
          <w:kern w:val="0"/>
          <w:sz w:val="28"/>
          <w:lang w:val="vi-VN"/>
          <ns2:ligatures ns2:val="none"/>
        </w:rPr>
        <w:t>nhà máy điện.</w:t>
      </w:r>
    </w:p>
    <w:p ns2:paraId="6B20F9E8" ns2:textId="77777777" w:rsidR="002E16F4" w:rsidRPr="007656EF" w:rsidRDefault="002E16F4" w:rsidP="002E16F4">
      <w:pPr>
        <w:widowControl w:val="0"/>
        <w:adjustRightInd w:val="0"/>
        <w:spacing w:before="80" w:after="80" w:line="34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7. </w:t>
      </w:r>
      <w:r w:rsidRPr="007656EF">
        <w:rPr>
          <w:rFonts w:ascii="Times New Roman" w:eastAsia="PMingLiU" w:hAnsi="Times New Roman" w:cs="Times New Roman"/>
          <w:color w:val="000000"/>
          <w:kern w:val="0"/>
          <w:sz w:val="28"/>
          <w:szCs w:val="28"/>
          <w:lang w:val="vi-VN"/>
          <ns2:ligatures ns2:val="none"/>
        </w:rPr>
        <w:t>Sản lượng huy động của các nhà máy thủy điện căn cứ theo nhu cầu cấp nước hạ du, tình hình thủy văn, mực nước hồ chứa hiện tại, mực nước hồ chứa dự kiến theo kế hoạch huy động tuần tới.</w:t>
      </w:r>
    </w:p>
    <w:p ns2:paraId="6B20331D" ns2:textId="77777777" w:rsidR="002E16F4" w:rsidRPr="007656EF" w:rsidRDefault="002E16F4" w:rsidP="002E16F4">
      <w:pPr>
        <w:widowControl w:val="0"/>
        <w:adjustRightInd w:val="0"/>
        <w:spacing w:before="80" w:after="80" w:line="34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8. </w:t>
      </w:r>
      <w:r w:rsidRPr="007656EF">
        <w:rPr>
          <w:rFonts w:ascii="Times New Roman" w:eastAsia="PMingLiU" w:hAnsi="Times New Roman" w:cs="Times New Roman"/>
          <w:color w:val="000000"/>
          <w:kern w:val="0"/>
          <w:sz w:val="28"/>
          <w:szCs w:val="28"/>
          <w:lang w:val="vi-VN"/>
          <ns2:ligatures ns2:val="none"/>
        </w:rPr>
        <w:t xml:space="preserve">Các ràng buộc về </w:t>
      </w:r>
      <w:r w:rsidRPr="003A427E">
        <w:rPr>
          <w:rFonts w:ascii="Times New Roman" w:eastAsia="PMingLiU" w:hAnsi="Times New Roman" w:cs="Times New Roman"/>
          <w:color w:val="000000"/>
          <w:kern w:val="0"/>
          <w:sz w:val="28"/>
          <w:szCs w:val="28"/>
          <w:lang w:val="vi-VN"/>
          <ns2:ligatures ns2:val="none"/>
        </w:rPr>
        <w:t xml:space="preserve">bảo đảm sản lượng </w:t>
      </w:r>
      <w:r w:rsidRPr="007656EF">
        <w:rPr>
          <w:rFonts w:ascii="Times New Roman" w:eastAsia="PMingLiU" w:hAnsi="Times New Roman" w:cs="Times New Roman"/>
          <w:color w:val="000000"/>
          <w:kern w:val="0"/>
          <w:sz w:val="28"/>
          <w:szCs w:val="28"/>
          <w:lang w:val="vi-VN"/>
          <ns2:ligatures ns2:val="none"/>
        </w:rPr>
        <w:t>bao tiêu.</w:t>
      </w:r>
    </w:p>
    <w:p ns2:paraId="4D55C6DC" ns2:textId="77777777" w:rsidR="002E16F4" w:rsidRPr="007656EF" w:rsidRDefault="002E16F4" w:rsidP="002E16F4">
      <w:pPr>
        <w:widowControl w:val="0"/>
        <w:adjustRightInd w:val="0"/>
        <w:spacing w:before="80" w:after="80" w:line="34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9. </w:t>
      </w:r>
      <w:r w:rsidRPr="007656EF">
        <w:rPr>
          <w:rFonts w:ascii="Times New Roman" w:eastAsia="PMingLiU" w:hAnsi="Times New Roman" w:cs="Times New Roman"/>
          <w:color w:val="000000"/>
          <w:kern w:val="0"/>
          <w:sz w:val="28"/>
          <w:szCs w:val="28"/>
          <w:lang w:val="vi-VN"/>
          <ns2:ligatures ns2:val="none"/>
        </w:rPr>
        <w:t xml:space="preserve">Giá hợp đồng mua bán điện của các nhà máy nhiệt điện bao gồm: </w:t>
      </w:r>
      <w:r w:rsidRPr="007656EF">
        <w:rPr>
          <w:rFonts w:ascii="Times New Roman" w:eastAsia="PMingLiU" w:hAnsi="Times New Roman" w:cs="Times New Roman"/>
          <w:color w:val="000000"/>
          <w:kern w:val="0"/>
          <w:sz w:val="28"/>
          <w:lang w:val="vi-VN"/>
          <ns2:ligatures ns2:val="none"/>
        </w:rPr>
        <w:t>Giá biến đổi theo hợp đồng mua bán điện.</w:t>
      </w:r>
    </w:p>
    <w:p ns2:paraId="6EBAD257" ns2:textId="77777777" w:rsidR="002E16F4" w:rsidRPr="007656EF" w:rsidRDefault="002E16F4" w:rsidP="002E16F4">
      <w:pPr>
        <w:widowControl w:val="0"/>
        <w:adjustRightInd w:val="0"/>
        <w:spacing w:before="80" w:after="80" w:line="34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10. </w:t>
      </w:r>
      <w:r w:rsidRPr="007656EF">
        <w:rPr>
          <w:rFonts w:ascii="Times New Roman" w:eastAsia="PMingLiU" w:hAnsi="Times New Roman" w:cs="Times New Roman"/>
          <w:color w:val="000000"/>
          <w:kern w:val="0"/>
          <w:sz w:val="28"/>
          <w:lang w:val="vi-VN"/>
          <ns2:ligatures ns2:val="none"/>
        </w:rPr>
        <w:t>Lịch thử nghiệm tổ máy phát điện đã được phê duyệt.</w:t>
      </w:r>
    </w:p>
    <w:p ns2:paraId="10244D71" ns2:textId="77777777" w:rsidR="002E16F4" w:rsidRPr="007656EF" w:rsidRDefault="002E16F4" w:rsidP="002E16F4">
      <w:pPr>
        <w:widowControl w:val="0"/>
        <w:adjustRightInd w:val="0"/>
        <w:spacing w:before="80" w:after="80" w:line="34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11. </w:t>
      </w:r>
      <w:r w:rsidRPr="003A427E">
        <w:rPr>
          <w:rFonts w:ascii="Times New Roman" w:eastAsia="PMingLiU" w:hAnsi="Times New Roman" w:cs="Times New Roman"/>
          <w:color w:val="000000"/>
          <w:kern w:val="0"/>
          <w:sz w:val="28"/>
          <w:szCs w:val="28"/>
          <w:lang w:val="vi-VN"/>
          <ns2:ligatures ns2:val="none"/>
        </w:rPr>
        <w:t>Công suất vận hành dự kiến của hệ thống pin lưu trữ năng lượng.</w:t>
      </w:r>
    </w:p>
    <w:p ns2:paraId="5BBBA903"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ns2:ligatures ns2:val="none"/>
        </w:rPr>
      </w:pPr>
      <w:r w:rsidRPr="003A427E">
        <w:rPr>
          <w:rFonts w:ascii="Times New Roman" w:eastAsia="PMingLiU" w:hAnsi="Times New Roman" w:cs="Times New Roman"/>
          <w:b/>
          <w:color w:val="000000"/>
          <w:kern w:val="0"/>
          <w:sz w:val="28"/>
          <w:szCs w:val="28"/>
          <w:lang w:val="vi-VN"/>
          <ns2:ligatures ns2:val="none"/>
        </w:rPr>
        <w:t>Điều 33. Số liệu sử dụng cho lập lịch huy động trong ngày</w:t>
      </w:r>
    </w:p>
    <w:p ns2:paraId="494FC470" ns2:textId="77777777" w:rsidR="002E16F4" w:rsidRPr="003A427E"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Đơn vị vận hành hệ thống điện và thị trường điện có trách nhiệm sử dụng các số liệu để lập lịch huy động </w:t>
      </w:r>
      <w:r w:rsidRPr="003A427E">
        <w:rPr>
          <w:rFonts w:ascii="Times New Roman" w:eastAsia="Times New Roman" w:hAnsi="Times New Roman" w:cs="Times New Roman"/>
          <w:color w:val="000000"/>
          <w:kern w:val="0"/>
          <w:sz w:val="28"/>
          <w:szCs w:val="28"/>
          <w:lang w:val="vi-VN"/>
          <ns2:ligatures ns2:val="none"/>
        </w:rPr>
        <w:t>trong ngày</w:t>
      </w:r>
      <w:r w:rsidRPr="007656EF">
        <w:rPr>
          <w:rFonts w:ascii="Times New Roman" w:eastAsia="Times New Roman" w:hAnsi="Times New Roman" w:cs="Times New Roman"/>
          <w:color w:val="000000"/>
          <w:kern w:val="0"/>
          <w:sz w:val="28"/>
          <w:szCs w:val="28"/>
          <w:lang w:val="vi-VN"/>
          <ns2:ligatures ns2:val="none"/>
        </w:rPr>
        <w:t xml:space="preserve"> theo quy định tại Điều 6</w:t>
      </w:r>
      <w:r w:rsidRPr="003A427E">
        <w:rPr>
          <w:rFonts w:ascii="Times New Roman" w:eastAsia="Times New Roman" w:hAnsi="Times New Roman" w:cs="Times New Roman"/>
          <w:color w:val="000000"/>
          <w:kern w:val="0"/>
          <w:sz w:val="28"/>
          <w:szCs w:val="28"/>
          <w:lang w:val="vi-VN"/>
          <ns2:ligatures ns2:val="none"/>
        </w:rPr>
        <w:t>0</w:t>
      </w:r>
      <w:r w:rsidRPr="007656EF">
        <w:rPr>
          <w:rFonts w:ascii="Times New Roman" w:eastAsia="Times New Roman" w:hAnsi="Times New Roman" w:cs="Times New Roman"/>
          <w:color w:val="000000"/>
          <w:kern w:val="0"/>
          <w:sz w:val="28"/>
          <w:szCs w:val="28"/>
          <w:lang w:val="vi-VN"/>
          <ns2:ligatures ns2:val="none"/>
        </w:rPr>
        <w:t xml:space="preserve"> Thông tư này. </w:t>
      </w:r>
    </w:p>
    <w:p ns2:paraId="142FC931"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3A427E">
        <w:rPr>
          <w:rFonts w:ascii="Times New Roman" w:eastAsia="PMingLiU" w:hAnsi="Times New Roman" w:cs="Times New Roman"/>
          <w:b/>
          <w:color w:val="000000"/>
          <w:kern w:val="0"/>
          <w:sz w:val="28"/>
          <w:szCs w:val="28"/>
          <w:lang w:val="vi-VN" w:bidi="th-TH"/>
          <ns2:ligatures ns2:val="none"/>
        </w:rPr>
        <w:t>Điều 34. Điều chỉnh giới hạn công suất chạy khí của nhà máy điện hoặc cụm nhà máy điện bị giới hạn sản lượng do khí</w:t>
      </w:r>
    </w:p>
    <w:p ns2:paraId="084621BD" ns2:textId="77777777" w:rsidR="002E16F4" w:rsidRPr="007656EF" w:rsidRDefault="002E16F4" w:rsidP="002E16F4">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Đơn vị vận hành hệ thống điện và thị trường điện có trách nhiệm điều chỉnh giới hạn công suất chạy khí nhà máy điện hoặc cụm nhà máy điện bị giới hạn sản lượng do khí (nếu có).</w:t>
      </w:r>
    </w:p>
    <w:p ns2:paraId="05890756" ns2:textId="77777777" w:rsidR="002E16F4" w:rsidRPr="007656EF" w:rsidRDefault="002E16F4" w:rsidP="002E16F4">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 xml:space="preserve">Điều chỉnh giới hạn công suất các tổ máy thuộc nhà máy điện hoặc cụm nhà máy điện bị giới hạn sản lượng do khí thực hiện theo quy định tại </w:t>
      </w:r>
      <w:r w:rsidRPr="007656EF">
        <w:rPr>
          <w:rFonts w:ascii="Times New Roman" w:eastAsia="PMingLiU" w:hAnsi="Times New Roman" w:cs="Times New Roman"/>
          <w:color w:val="000000"/>
          <w:kern w:val="0"/>
          <w:sz w:val="28"/>
          <w:lang w:val="vi-VN"/>
          <ns2:ligatures ns2:val="none"/>
        </w:rPr>
        <w:t>Điều 3</w:t>
      </w:r>
      <w:r w:rsidRPr="003A427E">
        <w:rPr>
          <w:rFonts w:ascii="Times New Roman" w:eastAsia="PMingLiU" w:hAnsi="Times New Roman" w:cs="Times New Roman"/>
          <w:color w:val="000000"/>
          <w:kern w:val="0"/>
          <w:sz w:val="28"/>
          <w:lang w:val="vi-VN"/>
          <ns2:ligatures ns2:val="none"/>
        </w:rPr>
        <w:t>5</w:t>
      </w:r>
      <w:r w:rsidRPr="007656EF">
        <w:rPr>
          <w:rFonts w:ascii="Times New Roman" w:eastAsia="PMingLiU" w:hAnsi="Times New Roman" w:cs="Times New Roman"/>
          <w:color w:val="000000"/>
          <w:kern w:val="0"/>
          <w:sz w:val="28"/>
          <w:szCs w:val="28"/>
          <w:lang w:val="vi-VN"/>
          <ns2:ligatures ns2:val="none"/>
        </w:rPr>
        <w:t xml:space="preserve"> Phụ lục này.</w:t>
      </w:r>
    </w:p>
    <w:p ns2:paraId="74EB2024"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3A427E">
        <w:rPr>
          <w:rFonts w:ascii="Times New Roman" w:eastAsia="PMingLiU" w:hAnsi="Times New Roman" w:cs="Times New Roman"/>
          <w:b/>
          <w:color w:val="000000"/>
          <w:kern w:val="0"/>
          <w:sz w:val="28"/>
          <w:szCs w:val="28"/>
          <w:lang w:val="vi-VN" w:bidi="th-TH"/>
          <ns2:ligatures ns2:val="none"/>
        </w:rPr>
        <w:t>Điều 35. Giới hạn khí trong lập lịch huy động trong ngày</w:t>
      </w:r>
    </w:p>
    <w:p ns2:paraId="7B3D043A" ns2:textId="77777777" w:rsidR="002E16F4" w:rsidRPr="007656EF" w:rsidRDefault="002E16F4" w:rsidP="002E16F4">
      <w:pPr>
        <w:widowControl w:val="0"/>
        <w:spacing w:before="100" w:after="100" w:line="340"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Đường giới hạn công suất từng chu kỳ giao dịch ngày D của cụm nhà máy điện sử dụng chung nguồn khí được sử dụng để tính toán lập lịch huy động </w:t>
      </w:r>
      <w:r w:rsidRPr="003A427E">
        <w:rPr>
          <w:rFonts w:ascii="Times New Roman" w:eastAsia="PMingLiU" w:hAnsi="Times New Roman" w:cs="Times New Roman"/>
          <w:color w:val="000000"/>
          <w:kern w:val="0"/>
          <w:sz w:val="28"/>
          <w:lang w:val="vi-VN"/>
          <ns2:ligatures ns2:val="none"/>
        </w:rPr>
        <w:t>trong ngày</w:t>
      </w:r>
      <w:r w:rsidRPr="007656EF">
        <w:rPr>
          <w:rFonts w:ascii="Times New Roman" w:eastAsia="PMingLiU" w:hAnsi="Times New Roman" w:cs="Times New Roman"/>
          <w:color w:val="000000"/>
          <w:kern w:val="0"/>
          <w:sz w:val="28"/>
          <w:lang w:val="vi-VN"/>
          <ns2:ligatures ns2:val="none"/>
        </w:rPr>
        <w:t xml:space="preserve"> trong các chu kỳ tương ứng.</w:t>
      </w:r>
    </w:p>
    <w:p ns2:paraId="6ED82EB6" ns2:textId="77777777" w:rsidR="002E16F4" w:rsidRPr="008B06E1" w:rsidRDefault="002E16F4" w:rsidP="002E16F4">
      <w:pPr>
        <w:widowControl w:val="0"/>
        <w:spacing w:before="100" w:after="100" w:line="340" w:lineRule="exact"/>
        <w:ind w:firstLine="567"/>
        <w:jc w:val="both"/>
        <w:outlineLvl w:val="3"/>
        <w:rPr>
          <w:rFonts w:ascii="Times New Roman" w:eastAsia="PMingLiU" w:hAnsi="Times New Roman" w:cs="Times New Roman"/>
          <w:color w:val="000000"/>
          <w:spacing w:val="-4"/>
          <w:kern w:val="0"/>
          <w:sz w:val="28"/>
          <w:lang w:val="vi-VN"/>
          <ns2:ligatures ns2:val="none"/>
        </w:rPr>
      </w:pPr>
      <w:r w:rsidRPr="008B06E1">
        <w:rPr>
          <w:rFonts w:ascii="Times New Roman" w:eastAsia="PMingLiU" w:hAnsi="Times New Roman" w:cs="Times New Roman"/>
          <w:spacing w:val="-4"/>
          <w:kern w:val="0"/>
          <w:sz w:val="28"/>
          <w:lang w:val="vi-VN"/>
          <ns2:ligatures ns2:val="none"/>
        </w:rPr>
        <w:t xml:space="preserve">2. </w:t>
      </w:r>
      <w:r w:rsidRPr="008B06E1">
        <w:rPr>
          <w:rFonts w:ascii="Times New Roman" w:eastAsia="PMingLiU" w:hAnsi="Times New Roman" w:cs="Times New Roman"/>
          <w:color w:val="000000"/>
          <w:spacing w:val="-4"/>
          <w:kern w:val="0"/>
          <w:sz w:val="28"/>
          <w:lang w:val="vi-VN"/>
          <ns2:ligatures ns2:val="none"/>
        </w:rPr>
        <w:t xml:space="preserve">Trường hợp có yêu cầu thay đổi lưu lượng cấp khí từ Đơn vị cấp khí, Đơn vị vận hành hệ thống điện và thị trường điện được phép thay đổi đường giới hạn công suất cho các chu kỳ giao dịch </w:t>
      </w:r>
      <w:r w:rsidRPr="003A427E">
        <w:rPr>
          <w:rFonts w:ascii="Times New Roman" w:eastAsia="PMingLiU" w:hAnsi="Times New Roman" w:cs="Times New Roman"/>
          <w:color w:val="000000"/>
          <w:spacing w:val="-4"/>
          <w:kern w:val="0"/>
          <w:sz w:val="28"/>
          <w:lang w:val="vi-VN"/>
          <ns2:ligatures ns2:val="none"/>
        </w:rPr>
        <w:t>trong khung thời gian vận hành trong ngày</w:t>
      </w:r>
      <w:r w:rsidRPr="008B06E1">
        <w:rPr>
          <w:rFonts w:ascii="Times New Roman" w:eastAsia="PMingLiU" w:hAnsi="Times New Roman" w:cs="Times New Roman"/>
          <w:color w:val="000000"/>
          <w:spacing w:val="-4"/>
          <w:kern w:val="0"/>
          <w:sz w:val="28"/>
          <w:lang w:val="vi-VN"/>
          <ns2:ligatures ns2:val="none"/>
        </w:rPr>
        <w:t xml:space="preserve"> trên nguyên tắc hạn chế tối đa việc thay đổi tổng lượng khí ngày, các sai lệch nếu có sẽ được điều chỉnh vào ngày D+1 nhưng không vượt quá khả năng cấp khí ngày D+1. </w:t>
      </w:r>
    </w:p>
    <w:p ns2:paraId="7684EFE1" ns2:textId="77777777" w:rsidR="002E16F4" w:rsidRPr="007656EF" w:rsidRDefault="002E16F4" w:rsidP="002E16F4">
      <w:pPr>
        <w:widowControl w:val="0"/>
        <w:spacing w:before="120" w:after="120" w:line="340"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lastRenderedPageBreak/>
        <w:t xml:space="preserve">3. </w:t>
      </w:r>
      <w:r w:rsidRPr="007656EF">
        <w:rPr>
          <w:rFonts w:ascii="Times New Roman" w:eastAsia="PMingLiU" w:hAnsi="Times New Roman" w:cs="Times New Roman"/>
          <w:color w:val="000000"/>
          <w:kern w:val="0"/>
          <w:sz w:val="28"/>
          <w:lang w:val="vi-VN"/>
          <ns2:ligatures ns2:val="none"/>
        </w:rPr>
        <w:t xml:space="preserve">Trường hợp có yêu cầu huy động thêm hoặc bớt các tổ máy tuabin khí so với phương thức huy động ngày tới để đáp ứng nhu cầu hệ thống hoặc khi có tổ máy tuabin khí bị sự cố, Đơn vị vận hành hệ thống điện và thị trường điện được phép thay đổi đường giới hạn công suất cho các chu kỳ giao dịch </w:t>
      </w:r>
      <w:r w:rsidRPr="003A427E">
        <w:rPr>
          <w:rFonts w:ascii="Times New Roman" w:eastAsia="PMingLiU" w:hAnsi="Times New Roman" w:cs="Times New Roman"/>
          <w:color w:val="000000"/>
          <w:kern w:val="0"/>
          <w:sz w:val="28"/>
          <w:lang w:val="vi-VN"/>
          <ns2:ligatures ns2:val="none"/>
        </w:rPr>
        <w:t>trong khung thời gian vận hành trong ngày</w:t>
      </w:r>
      <w:r w:rsidRPr="007656EF">
        <w:rPr>
          <w:rFonts w:ascii="Times New Roman" w:eastAsia="PMingLiU" w:hAnsi="Times New Roman" w:cs="Times New Roman"/>
          <w:color w:val="000000"/>
          <w:kern w:val="0"/>
          <w:sz w:val="28"/>
          <w:lang w:val="vi-VN"/>
          <ns2:ligatures ns2:val="none"/>
        </w:rPr>
        <w:t xml:space="preserve"> trên nguyên tắc hạn chế tối đa việc thay đổi tổng lượng khí ngày, các sai lệch nếu có sẽ được điều chỉnh vào ngày D+1.</w:t>
      </w:r>
    </w:p>
    <w:p ns2:paraId="64F37D01" ns2:textId="77777777" w:rsidR="002E16F4" w:rsidRPr="007656EF" w:rsidRDefault="002E16F4" w:rsidP="002E16F4">
      <w:pPr>
        <w:widowControl w:val="0"/>
        <w:spacing w:before="120" w:after="120" w:line="340"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Trình tự thực hiện khi có yêu cầu thay đổi lưu lượng cấp khí từ Đơn vị cấp khí như sau:</w:t>
      </w:r>
    </w:p>
    <w:p ns2:paraId="6C0F695A" ns2:textId="77777777" w:rsidR="002E16F4" w:rsidRPr="007656EF" w:rsidRDefault="002E16F4" w:rsidP="002E16F4">
      <w:pPr>
        <w:widowControl w:val="0"/>
        <w:spacing w:before="120" w:after="120" w:line="340" w:lineRule="exact"/>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a) Đơn vị vận hành hệ thống điện và thị trường điện thông báo với Đơn vị cấp khí về dự kiến nhu cầu tiêu thụ khí trong các chu kỳ giao dịch </w:t>
      </w:r>
      <w:r w:rsidRPr="003A427E">
        <w:rPr>
          <w:rFonts w:ascii="Times New Roman" w:eastAsia="PMingLiU" w:hAnsi="Times New Roman" w:cs="Times New Roman"/>
          <w:bCs/>
          <w:iCs/>
          <w:color w:val="000000"/>
          <w:kern w:val="0"/>
          <w:sz w:val="28"/>
          <w:szCs w:val="26"/>
          <w:lang w:val="vi-VN"/>
          <ns2:ligatures ns2:val="none"/>
        </w:rPr>
        <w:t>trong khung thời gian vận hành trong ngày</w:t>
      </w:r>
      <w:r w:rsidRPr="007656EF">
        <w:rPr>
          <w:rFonts w:ascii="Times New Roman" w:eastAsia="PMingLiU" w:hAnsi="Times New Roman" w:cs="Times New Roman"/>
          <w:bCs/>
          <w:iCs/>
          <w:color w:val="000000"/>
          <w:kern w:val="0"/>
          <w:sz w:val="28"/>
          <w:szCs w:val="26"/>
          <w:lang w:val="vi-VN"/>
          <ns2:ligatures ns2:val="none"/>
        </w:rPr>
        <w:t>, hai bên phối hợp để đưa ra lưu lượng thay đổi phù hợp với đặc điểm hệ thống điện quốc gia và khả năng cung cấp khí của hệ thống khí;</w:t>
      </w:r>
    </w:p>
    <w:p ns2:paraId="2649814E" ns2:textId="77777777" w:rsidR="002E16F4" w:rsidRPr="007656EF" w:rsidRDefault="002E16F4" w:rsidP="002E16F4">
      <w:pPr>
        <w:widowControl w:val="0"/>
        <w:spacing w:before="120" w:after="120" w:line="350" w:lineRule="exact"/>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Từ lưu lượng cấp khí thay đổi và suất hao nhiệt trung bình của cụm các nhà máy điện sử dụng khí, Đơn vị vận hành hệ thống điện và thị trường điện tính toán được lượng công suất thay đổi tương đương;</w:t>
      </w:r>
    </w:p>
    <w:p ns2:paraId="6CF25E7B" ns2:textId="77777777" w:rsidR="002E16F4" w:rsidRPr="007656EF" w:rsidRDefault="002E16F4" w:rsidP="002E16F4">
      <w:pPr>
        <w:widowControl w:val="0"/>
        <w:spacing w:before="120" w:after="120" w:line="350" w:lineRule="exact"/>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Căn cứ theo giới hạn công suất từng chu kỳ giao dịch ngày D và lượng công suất thay đổi tương đương, Đơn vị vận hành hệ thống điện và thị trường điện tính toán giới hạn công suất cập nhật cho</w:t>
      </w:r>
      <w:r w:rsidRPr="003A427E">
        <w:rPr>
          <w:rFonts w:ascii="Times New Roman" w:eastAsia="PMingLiU" w:hAnsi="Times New Roman" w:cs="Times New Roman"/>
          <w:bCs/>
          <w:iCs/>
          <w:color w:val="000000"/>
          <w:kern w:val="0"/>
          <w:sz w:val="28"/>
          <w:szCs w:val="26"/>
          <w:lang w:val="vi-VN"/>
          <ns2:ligatures ns2:val="none"/>
        </w:rPr>
        <w:t xml:space="preserve"> các</w:t>
      </w:r>
      <w:r w:rsidRPr="007656EF">
        <w:rPr>
          <w:rFonts w:ascii="Times New Roman" w:eastAsia="PMingLiU" w:hAnsi="Times New Roman" w:cs="Times New Roman"/>
          <w:bCs/>
          <w:iCs/>
          <w:color w:val="000000"/>
          <w:kern w:val="0"/>
          <w:sz w:val="28"/>
          <w:szCs w:val="26"/>
          <w:lang w:val="vi-VN"/>
          <ns2:ligatures ns2:val="none"/>
        </w:rPr>
        <w:t xml:space="preserve"> chu kỳ giao dịch </w:t>
      </w:r>
      <w:r w:rsidRPr="003A427E">
        <w:rPr>
          <w:rFonts w:ascii="Times New Roman" w:eastAsia="PMingLiU" w:hAnsi="Times New Roman" w:cs="Times New Roman"/>
          <w:bCs/>
          <w:iCs/>
          <w:color w:val="000000"/>
          <w:kern w:val="0"/>
          <w:sz w:val="28"/>
          <w:szCs w:val="26"/>
          <w:lang w:val="vi-VN"/>
          <ns2:ligatures ns2:val="none"/>
        </w:rPr>
        <w:t>trong khung thời gian vận hành trong ngày</w:t>
      </w:r>
      <w:r w:rsidRPr="007656EF">
        <w:rPr>
          <w:rFonts w:ascii="Times New Roman" w:eastAsia="PMingLiU" w:hAnsi="Times New Roman" w:cs="Times New Roman"/>
          <w:bCs/>
          <w:iCs/>
          <w:color w:val="000000"/>
          <w:kern w:val="0"/>
          <w:sz w:val="28"/>
          <w:szCs w:val="26"/>
          <w:lang w:val="vi-VN"/>
          <ns2:ligatures ns2:val="none"/>
        </w:rPr>
        <w:t>;</w:t>
      </w:r>
    </w:p>
    <w:p ns2:paraId="291F8A06" ns2:textId="77777777" w:rsidR="002E16F4" w:rsidRPr="007656EF" w:rsidRDefault="002E16F4" w:rsidP="002E16F4">
      <w:pPr>
        <w:widowControl w:val="0"/>
        <w:spacing w:before="120" w:after="120" w:line="350" w:lineRule="exact"/>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d) Giá trị giới hạn công suất cập nhật này được sử dụng là một ràng buộc trong p</w:t>
      </w:r>
      <w:r w:rsidRPr="007656EF">
        <w:rPr>
          <w:rFonts w:ascii="Times New Roman" w:eastAsia="PMingLiU" w:hAnsi="Times New Roman" w:cs="Times New Roman"/>
          <w:bCs/>
          <w:iCs/>
          <w:color w:val="000000"/>
          <w:kern w:val="0"/>
          <w:sz w:val="28"/>
          <w:szCs w:val="26"/>
          <w:lang w:val="vi-VN" w:bidi="th-TH"/>
          <ns2:ligatures ns2:val="none"/>
        </w:rPr>
        <w:t xml:space="preserve">hần mềm lập lịch </w:t>
      </w:r>
      <w:r w:rsidRPr="007656EF">
        <w:rPr>
          <w:rFonts w:ascii="Times New Roman" w:eastAsia="PMingLiU" w:hAnsi="Times New Roman" w:cs="Times New Roman"/>
          <w:bCs/>
          <w:iCs/>
          <w:color w:val="000000"/>
          <w:kern w:val="0"/>
          <w:sz w:val="28"/>
          <w:szCs w:val="26"/>
          <w:lang w:val="vi-VN"/>
          <ns2:ligatures ns2:val="none"/>
        </w:rPr>
        <w:t xml:space="preserve">để tính toán lập lịch huy động </w:t>
      </w:r>
      <w:r w:rsidRPr="003A427E">
        <w:rPr>
          <w:rFonts w:ascii="Times New Roman" w:eastAsia="PMingLiU" w:hAnsi="Times New Roman" w:cs="Times New Roman"/>
          <w:bCs/>
          <w:iCs/>
          <w:color w:val="000000"/>
          <w:kern w:val="0"/>
          <w:sz w:val="28"/>
          <w:szCs w:val="26"/>
          <w:lang w:val="vi-VN"/>
          <ns2:ligatures ns2:val="none"/>
        </w:rPr>
        <w:t>trong ngày</w:t>
      </w:r>
      <w:r w:rsidRPr="007656EF">
        <w:rPr>
          <w:rFonts w:ascii="Times New Roman" w:eastAsia="PMingLiU" w:hAnsi="Times New Roman" w:cs="Times New Roman"/>
          <w:bCs/>
          <w:iCs/>
          <w:color w:val="000000"/>
          <w:kern w:val="0"/>
          <w:sz w:val="28"/>
          <w:szCs w:val="26"/>
          <w:lang w:val="vi-VN"/>
          <ns2:ligatures ns2:val="none"/>
        </w:rPr>
        <w:t>.</w:t>
      </w:r>
    </w:p>
    <w:p ns2:paraId="39FECD0A"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ns2:ligatures ns2:val="none"/>
        </w:rPr>
      </w:pPr>
      <w:r w:rsidRPr="003A427E">
        <w:rPr>
          <w:rFonts w:ascii="Times New Roman" w:eastAsia="PMingLiU" w:hAnsi="Times New Roman" w:cs="Times New Roman"/>
          <w:b/>
          <w:color w:val="000000"/>
          <w:kern w:val="0"/>
          <w:sz w:val="28"/>
          <w:szCs w:val="28"/>
          <w:lang w:val="vi-VN"/>
          <ns2:ligatures ns2:val="none"/>
        </w:rPr>
        <w:t>Điều 36. Lập lịch huy động trong ngày</w:t>
      </w:r>
    </w:p>
    <w:p ns2:paraId="7F0CCFB2" ns2:textId="77777777" w:rsidR="002E16F4" w:rsidRPr="007656EF" w:rsidRDefault="002E16F4" w:rsidP="002E16F4">
      <w:pPr>
        <w:widowControl w:val="0"/>
        <w:adjustRightInd w:val="0"/>
        <w:spacing w:before="120" w:after="120" w:line="35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lập lịch huy động </w:t>
      </w:r>
      <w:r w:rsidRPr="003A427E">
        <w:rPr>
          <w:rFonts w:ascii="Times New Roman" w:eastAsia="PMingLiU" w:hAnsi="Times New Roman" w:cs="Times New Roman"/>
          <w:color w:val="000000"/>
          <w:kern w:val="0"/>
          <w:sz w:val="28"/>
          <w:lang w:val="vi-VN"/>
          <ns2:ligatures ns2:val="none"/>
        </w:rPr>
        <w:t>trong ngày</w:t>
      </w:r>
      <w:r w:rsidRPr="007656EF">
        <w:rPr>
          <w:rFonts w:ascii="Times New Roman" w:eastAsia="PMingLiU" w:hAnsi="Times New Roman" w:cs="Times New Roman"/>
          <w:color w:val="000000"/>
          <w:kern w:val="0"/>
          <w:sz w:val="28"/>
          <w:lang w:val="vi-VN"/>
          <ns2:ligatures ns2:val="none"/>
        </w:rPr>
        <w:t xml:space="preserve"> theo quy định tại Điều 6</w:t>
      </w:r>
      <w:r w:rsidRPr="003A427E">
        <w:rPr>
          <w:rFonts w:ascii="Times New Roman" w:eastAsia="PMingLiU" w:hAnsi="Times New Roman" w:cs="Times New Roman"/>
          <w:color w:val="000000"/>
          <w:kern w:val="0"/>
          <w:sz w:val="28"/>
          <w:lang w:val="vi-VN"/>
          <ns2:ligatures ns2:val="none"/>
        </w:rPr>
        <w:t>1</w:t>
      </w:r>
      <w:r w:rsidRPr="007656EF">
        <w:rPr>
          <w:rFonts w:ascii="Times New Roman" w:eastAsia="PMingLiU" w:hAnsi="Times New Roman" w:cs="Times New Roman"/>
          <w:color w:val="000000"/>
          <w:kern w:val="0"/>
          <w:sz w:val="28"/>
          <w:lang w:val="vi-VN"/>
          <ns2:ligatures ns2:val="none"/>
        </w:rPr>
        <w:t xml:space="preserve"> Thông tư này và các khoản 2, 3 Điều này.</w:t>
      </w:r>
    </w:p>
    <w:p ns2:paraId="2988E26A" ns2:textId="77777777" w:rsidR="002E16F4" w:rsidRPr="007656EF" w:rsidRDefault="002E16F4" w:rsidP="002E16F4">
      <w:pPr>
        <w:widowControl w:val="0"/>
        <w:adjustRightInd w:val="0"/>
        <w:spacing w:before="120" w:after="120" w:line="35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xác định công suất cho dịch vụ điều khiển tần số thứ cấp của các tổ máy phát điện theo nguyên tắc tại Điều 9 Phụ lục này cho</w:t>
      </w:r>
      <w:r w:rsidRPr="003A427E">
        <w:rPr>
          <w:rFonts w:ascii="Times New Roman" w:eastAsia="PMingLiU" w:hAnsi="Times New Roman" w:cs="Times New Roman"/>
          <w:color w:val="000000"/>
          <w:kern w:val="0"/>
          <w:sz w:val="28"/>
          <w:lang w:val="vi-VN"/>
          <ns2:ligatures ns2:val="none"/>
        </w:rPr>
        <w:t xml:space="preserve"> từng</w:t>
      </w:r>
      <w:r w:rsidRPr="007656EF">
        <w:rPr>
          <w:rFonts w:ascii="Times New Roman" w:eastAsia="PMingLiU" w:hAnsi="Times New Roman" w:cs="Times New Roman"/>
          <w:color w:val="000000"/>
          <w:kern w:val="0"/>
          <w:sz w:val="28"/>
          <w:lang w:val="vi-VN"/>
          <ns2:ligatures ns2:val="none"/>
        </w:rPr>
        <w:t xml:space="preserve"> chu kỳ giao dịch </w:t>
      </w:r>
      <w:r w:rsidRPr="003A427E">
        <w:rPr>
          <w:rFonts w:ascii="Times New Roman" w:eastAsia="PMingLiU" w:hAnsi="Times New Roman" w:cs="Times New Roman"/>
          <w:color w:val="000000"/>
          <w:kern w:val="0"/>
          <w:sz w:val="28"/>
          <w:lang w:val="vi-VN"/>
          <ns2:ligatures ns2:val="none"/>
        </w:rPr>
        <w:t>trong khung thời gian vận hành trong ngày</w:t>
      </w:r>
      <w:r w:rsidRPr="007656EF">
        <w:rPr>
          <w:rFonts w:ascii="Times New Roman" w:eastAsia="PMingLiU" w:hAnsi="Times New Roman" w:cs="Times New Roman"/>
          <w:color w:val="000000"/>
          <w:kern w:val="0"/>
          <w:sz w:val="28"/>
          <w:lang w:val="vi-VN"/>
          <ns2:ligatures ns2:val="none"/>
        </w:rPr>
        <w:t>.</w:t>
      </w:r>
    </w:p>
    <w:p ns2:paraId="0362D501" ns2:textId="77777777" w:rsidR="002E16F4" w:rsidRPr="007656EF" w:rsidRDefault="002E16F4" w:rsidP="002E16F4">
      <w:pPr>
        <w:widowControl w:val="0"/>
        <w:adjustRightInd w:val="0"/>
        <w:spacing w:before="120" w:after="120" w:line="350" w:lineRule="exact"/>
        <w:ind w:firstLine="567"/>
        <w:jc w:val="both"/>
        <w:textAlignment w:val="baseline"/>
        <w:outlineLvl w:val="3"/>
        <w:rPr>
          <w:rFonts w:ascii="Times New Roman" w:eastAsia="PMingLiU" w:hAnsi="Times New Roman" w:cs="Times New Roman"/>
          <w:color w:val="000000"/>
          <w:kern w:val="0"/>
          <w:sz w:val="28"/>
          <w:lang w:val="vi-VN" w:eastAsia="ko-KR"/>
          <ns2:ligatures ns2:val="none"/>
        </w:rPr>
      </w:pPr>
      <w:r w:rsidRPr="007656EF">
        <w:rPr>
          <w:rFonts w:ascii="Times New Roman" w:eastAsia="PMingLiU" w:hAnsi="Times New Roman" w:cs="Times New Roman"/>
          <w:kern w:val="0"/>
          <w:sz w:val="28"/>
          <w:lang w:val="vi-VN" w:eastAsia="ko-KR"/>
          <ns2:ligatures ns2:val="none"/>
        </w:rPr>
        <w:t xml:space="preserve">3. </w:t>
      </w:r>
      <w:r w:rsidRPr="007656EF">
        <w:rPr>
          <w:rFonts w:ascii="Times New Roman" w:eastAsia="PMingLiU" w:hAnsi="Times New Roman" w:cs="Times New Roman"/>
          <w:color w:val="000000"/>
          <w:kern w:val="0"/>
          <w:sz w:val="28"/>
          <w:lang w:val="vi-VN" w:eastAsia="ko-KR"/>
          <ns2:ligatures ns2:val="none"/>
        </w:rPr>
        <w:t>Lập lịch huy động chu kỳ tới trong trường hợp vi phạm giới hạn nhiên liệu khí</w:t>
      </w:r>
    </w:p>
    <w:p ns2:paraId="01922856" ns2:textId="77777777" w:rsidR="002E16F4" w:rsidRPr="007656EF" w:rsidRDefault="002E16F4" w:rsidP="002E16F4">
      <w:pPr>
        <w:keepNext/>
        <w:widowControl w:val="0"/>
        <w:tabs>
          <w:tab w:val="left" w:pos="993"/>
        </w:tabs>
        <w:adjustRightInd w:val="0"/>
        <w:spacing w:before="120" w:after="120" w:line="350" w:lineRule="exact"/>
        <w:ind w:firstLine="567"/>
        <w:jc w:val="both"/>
        <w:textAlignment w:val="baseline"/>
        <w:outlineLvl w:val="3"/>
        <w:rPr>
          <w:rFonts w:ascii="Times New Roman" w:eastAsia="PMingLiU" w:hAnsi="Times New Roman" w:cs="Times New Roman"/>
          <w:color w:val="000000"/>
          <w:kern w:val="0"/>
          <w:sz w:val="28"/>
          <w:szCs w:val="28"/>
          <w:lang w:val="vi-VN" w:eastAsia="ko-KR"/>
          <ns2:ligatures ns2:val="none"/>
        </w:rPr>
      </w:pPr>
      <w:r w:rsidRPr="007656EF">
        <w:rPr>
          <w:rFonts w:ascii="Times New Roman" w:eastAsia="PMingLiU" w:hAnsi="Times New Roman" w:cs="Times New Roman"/>
          <w:color w:val="000000"/>
          <w:kern w:val="0"/>
          <w:sz w:val="28"/>
          <w:szCs w:val="28"/>
          <w:lang w:val="vi-VN" w:eastAsia="ko-KR"/>
          <ns2:ligatures ns2:val="none"/>
        </w:rPr>
        <w:t xml:space="preserve">Đơn vị vận hành hệ thống điện và thị trường điện có trách nhiệm tính toán giới hạn công suất từng chu kỳ cho cụm các nhà máy tuabin khí sử dụng chung nguồn nhiên liệu khí bị giới hạn do khả năng cấp khí. Trường hợp do vi phạm giới hạn nhiên liệu khí dẫn đến công suất huy động thấp hơn công suất phát ổn định thấp nhất của tổ máy thì thực hiện ngừng các tổ máy tuabin khí theo thứ tự giá biến đổi từ cao đến thấp cho đến khi </w:t>
      </w:r>
      <w:r w:rsidRPr="003A427E">
        <w:rPr>
          <w:rFonts w:ascii="Times New Roman" w:eastAsia="PMingLiU" w:hAnsi="Times New Roman" w:cs="Times New Roman"/>
          <w:color w:val="000000"/>
          <w:kern w:val="0"/>
          <w:sz w:val="28"/>
          <w:szCs w:val="28"/>
          <w:lang w:val="vi-VN"/>
          <ns2:ligatures ns2:val="none"/>
        </w:rPr>
        <w:t>bảo đảm</w:t>
      </w:r>
      <w:r w:rsidRPr="007656EF">
        <w:rPr>
          <w:rFonts w:ascii="Times New Roman" w:eastAsia="PMingLiU" w:hAnsi="Times New Roman" w:cs="Times New Roman"/>
          <w:color w:val="000000"/>
          <w:kern w:val="0"/>
          <w:sz w:val="28"/>
          <w:szCs w:val="28"/>
          <w:lang w:val="vi-VN" w:eastAsia="ko-KR"/>
          <ns2:ligatures ns2:val="none"/>
        </w:rPr>
        <w:t xml:space="preserve"> không còn tổ máy vi phạm công </w:t>
      </w:r>
      <w:r w:rsidRPr="007656EF">
        <w:rPr>
          <w:rFonts w:ascii="Times New Roman" w:eastAsia="PMingLiU" w:hAnsi="Times New Roman" w:cs="Times New Roman"/>
          <w:color w:val="000000"/>
          <w:kern w:val="0"/>
          <w:sz w:val="28"/>
          <w:szCs w:val="28"/>
          <w:lang w:val="vi-VN" w:eastAsia="ko-KR"/>
          <ns2:ligatures ns2:val="none"/>
        </w:rPr>
        <w:lastRenderedPageBreak/>
        <w:t>suất phát ổn định thấp nhất của tổ máy và không vượt khả năng cấp khí.</w:t>
      </w:r>
    </w:p>
    <w:p ns2:paraId="5F221BB8"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3A427E">
        <w:rPr>
          <w:rFonts w:ascii="Times New Roman" w:eastAsia="PMingLiU" w:hAnsi="Times New Roman" w:cs="Times New Roman"/>
          <w:b/>
          <w:color w:val="000000"/>
          <w:kern w:val="0"/>
          <w:sz w:val="28"/>
          <w:szCs w:val="28"/>
          <w:lang w:val="vi-VN" w:bidi="th-TH"/>
          <ns2:ligatures ns2:val="none"/>
        </w:rPr>
        <w:t>Điều 37. Công bố lịch huy động trong ngày</w:t>
      </w:r>
    </w:p>
    <w:p ns2:paraId="3A8E4FB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 xml:space="preserve">Trước </w:t>
      </w:r>
      <w:r w:rsidRPr="003A427E">
        <w:rPr>
          <w:rFonts w:ascii="Times New Roman" w:eastAsia="PMingLiU" w:hAnsi="Times New Roman" w:cs="Times New Roman"/>
          <w:color w:val="000000"/>
          <w:kern w:val="0"/>
          <w:sz w:val="28"/>
          <w:szCs w:val="28"/>
          <w:lang w:val="vi-VN"/>
          <ns2:ligatures ns2:val="none"/>
        </w:rPr>
        <w:t xml:space="preserve">02 giờ </w:t>
      </w:r>
      <w:r w:rsidRPr="007656EF">
        <w:rPr>
          <w:rFonts w:ascii="Times New Roman" w:eastAsia="PMingLiU" w:hAnsi="Times New Roman" w:cs="Times New Roman"/>
          <w:color w:val="000000"/>
          <w:kern w:val="0"/>
          <w:sz w:val="28"/>
          <w:lang w:val="vi-VN"/>
          <ns2:ligatures ns2:val="none"/>
        </w:rPr>
        <w:t>thời điểm bắt đầu khung thời gian vận hành</w:t>
      </w:r>
      <w:r w:rsidRPr="007656EF">
        <w:rPr>
          <w:rFonts w:ascii="Times New Roman" w:eastAsia="PMingLiU" w:hAnsi="Times New Roman" w:cs="Times New Roman"/>
          <w:color w:val="000000"/>
          <w:kern w:val="0"/>
          <w:sz w:val="28"/>
          <w:szCs w:val="28"/>
          <w:lang w:val="vi-VN"/>
          <ns2:ligatures ns2:val="none"/>
        </w:rPr>
        <w:t xml:space="preserve">, Đơn vị vận hành hệ thống điện và thị trường điện có trách nhiệm công bố các thông tin </w:t>
      </w:r>
      <w:r w:rsidRPr="003A427E">
        <w:rPr>
          <w:rFonts w:ascii="Times New Roman" w:eastAsia="PMingLiU" w:hAnsi="Times New Roman" w:cs="Times New Roman"/>
          <w:color w:val="000000"/>
          <w:kern w:val="0"/>
          <w:sz w:val="28"/>
          <w:szCs w:val="28"/>
          <w:lang w:val="vi-VN"/>
          <ns2:ligatures ns2:val="none"/>
        </w:rPr>
        <w:t xml:space="preserve">trong </w:t>
      </w:r>
      <w:r w:rsidRPr="007656EF">
        <w:rPr>
          <w:rFonts w:ascii="Times New Roman" w:eastAsia="PMingLiU" w:hAnsi="Times New Roman" w:cs="Times New Roman"/>
          <w:color w:val="000000"/>
          <w:kern w:val="0"/>
          <w:sz w:val="28"/>
          <w:szCs w:val="28"/>
          <w:lang w:val="vi-VN"/>
          <ns2:ligatures ns2:val="none"/>
        </w:rPr>
        <w:t xml:space="preserve">lịch huy động </w:t>
      </w:r>
      <w:r w:rsidRPr="003A427E">
        <w:rPr>
          <w:rFonts w:ascii="Times New Roman" w:eastAsia="PMingLiU" w:hAnsi="Times New Roman" w:cs="Times New Roman"/>
          <w:color w:val="000000"/>
          <w:kern w:val="0"/>
          <w:sz w:val="28"/>
          <w:szCs w:val="28"/>
          <w:lang w:val="vi-VN"/>
          <ns2:ligatures ns2:val="none"/>
        </w:rPr>
        <w:t>trong ngày</w:t>
      </w:r>
      <w:r w:rsidRPr="007656EF">
        <w:rPr>
          <w:rFonts w:ascii="Times New Roman" w:eastAsia="PMingLiU" w:hAnsi="Times New Roman" w:cs="Times New Roman"/>
          <w:color w:val="000000"/>
          <w:kern w:val="0"/>
          <w:sz w:val="28"/>
          <w:szCs w:val="28"/>
          <w:lang w:val="vi-VN"/>
          <ns2:ligatures ns2:val="none"/>
        </w:rPr>
        <w:t xml:space="preserve"> bao gồm các nội dung theo quy định tại Điều </w:t>
      </w:r>
      <w:r w:rsidRPr="003A427E">
        <w:rPr>
          <w:rFonts w:ascii="Times New Roman" w:eastAsia="PMingLiU" w:hAnsi="Times New Roman" w:cs="Times New Roman"/>
          <w:color w:val="000000"/>
          <w:kern w:val="0"/>
          <w:sz w:val="28"/>
          <w:szCs w:val="28"/>
          <w:lang w:val="vi-VN"/>
          <ns2:ligatures ns2:val="none"/>
        </w:rPr>
        <w:t>62</w:t>
      </w:r>
      <w:r w:rsidRPr="007656EF">
        <w:rPr>
          <w:rFonts w:ascii="Times New Roman" w:eastAsia="PMingLiU" w:hAnsi="Times New Roman" w:cs="Times New Roman"/>
          <w:color w:val="000000"/>
          <w:kern w:val="0"/>
          <w:sz w:val="28"/>
          <w:szCs w:val="28"/>
          <w:lang w:val="vi-VN"/>
          <ns2:ligatures ns2:val="none"/>
        </w:rPr>
        <w:t xml:space="preserve"> Thông tư này và khoản 2 Điều này.</w:t>
      </w:r>
    </w:p>
    <w:p ns2:paraId="0094032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Trong tính toán </w:t>
      </w:r>
      <w:r w:rsidRPr="003A427E">
        <w:rPr>
          <w:rFonts w:ascii="Times New Roman" w:eastAsia="PMingLiU" w:hAnsi="Times New Roman" w:cs="Times New Roman"/>
          <w:color w:val="000000"/>
          <w:kern w:val="0"/>
          <w:sz w:val="28"/>
          <w:lang w:val="vi-VN"/>
          <ns2:ligatures ns2:val="none"/>
        </w:rPr>
        <w:t>lập lịch huy động trong ngày</w:t>
      </w:r>
      <w:r w:rsidRPr="007656EF">
        <w:rPr>
          <w:rFonts w:ascii="Times New Roman" w:eastAsia="PMingLiU" w:hAnsi="Times New Roman" w:cs="Times New Roman"/>
          <w:color w:val="000000"/>
          <w:kern w:val="0"/>
          <w:sz w:val="28"/>
          <w:lang w:val="vi-VN"/>
          <ns2:ligatures ns2:val="none"/>
        </w:rPr>
        <w:t>, khi có điều chỉnh mức giới hạn khí chu kỳ giao dịch so với phương án giới hạn khí ngày đã công bố từ ngày D-1, Đơn vị vận hành hệ thống điện và thị trường điện công bố lại đường giới hạn công suất</w:t>
      </w:r>
      <w:r w:rsidRPr="003A427E">
        <w:rPr>
          <w:rFonts w:ascii="Times New Roman" w:eastAsia="PMingLiU" w:hAnsi="Times New Roman" w:cs="Times New Roman"/>
          <w:color w:val="000000"/>
          <w:kern w:val="0"/>
          <w:sz w:val="28"/>
          <w:lang w:val="vi-VN"/>
          <ns2:ligatures ns2:val="none"/>
        </w:rPr>
        <w:t xml:space="preserve"> dự kiến</w:t>
      </w:r>
      <w:r w:rsidRPr="007656EF">
        <w:rPr>
          <w:rFonts w:ascii="Times New Roman" w:eastAsia="PMingLiU" w:hAnsi="Times New Roman" w:cs="Times New Roman"/>
          <w:color w:val="000000"/>
          <w:kern w:val="0"/>
          <w:sz w:val="28"/>
          <w:lang w:val="vi-VN"/>
          <ns2:ligatures ns2:val="none"/>
        </w:rPr>
        <w:t xml:space="preserve"> từng chu kỳ giao dịch được sử dụng trong tính toán lập lịch huy động </w:t>
      </w:r>
      <w:r w:rsidRPr="003A427E">
        <w:rPr>
          <w:rFonts w:ascii="Times New Roman" w:eastAsia="PMingLiU" w:hAnsi="Times New Roman" w:cs="Times New Roman"/>
          <w:color w:val="000000"/>
          <w:kern w:val="0"/>
          <w:sz w:val="28"/>
          <w:lang w:val="vi-VN"/>
          <ns2:ligatures ns2:val="none"/>
        </w:rPr>
        <w:t>trong ngày</w:t>
      </w:r>
      <w:r w:rsidRPr="007656EF">
        <w:rPr>
          <w:rFonts w:ascii="Times New Roman" w:eastAsia="PMingLiU" w:hAnsi="Times New Roman" w:cs="Times New Roman"/>
          <w:color w:val="000000"/>
          <w:kern w:val="0"/>
          <w:sz w:val="28"/>
          <w:szCs w:val="28"/>
          <w:lang w:val="vi-VN"/>
          <ns2:ligatures ns2:val="none"/>
        </w:rPr>
        <w:t>.</w:t>
      </w:r>
    </w:p>
    <w:p ns2:paraId="494AD94C"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3A427E">
        <w:rPr>
          <w:rFonts w:ascii="Times New Roman" w:eastAsia="PMingLiU" w:hAnsi="Times New Roman" w:cs="Times New Roman"/>
          <w:b/>
          <w:color w:val="000000"/>
          <w:kern w:val="0"/>
          <w:sz w:val="28"/>
          <w:szCs w:val="28"/>
          <w:lang w:val="vi-VN" w:bidi="th-TH"/>
          <ns2:ligatures ns2:val="none"/>
        </w:rPr>
        <w:t>Điều 38. Xử lý trong trường hợp có cảnh báo thiếu công suất</w:t>
      </w:r>
    </w:p>
    <w:p ns2:paraId="577F0D6E" ns2:textId="77777777" w:rsidR="002E16F4" w:rsidRPr="003A427E" w:rsidRDefault="002E16F4" w:rsidP="002E16F4">
      <w:pPr>
        <w:widowControl w:val="0"/>
        <w:adjustRightInd w:val="0"/>
        <w:spacing w:before="120" w:after="120" w:line="240" w:lineRule="auto"/>
        <w:ind w:firstLine="562"/>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szCs w:val="28"/>
          <w:lang w:val="vi-VN"/>
          <ns2:ligatures ns2:val="none"/>
        </w:rPr>
        <w:t xml:space="preserve">Đơn vị vận hành hệ thống điện và thị trường điện có trách nhiệm xử lý trong trường hợp có cảnh báo thiếu công suất theo quy định tại Điều </w:t>
      </w:r>
      <w:r w:rsidRPr="003A427E">
        <w:rPr>
          <w:rFonts w:ascii="Times New Roman" w:eastAsia="PMingLiU" w:hAnsi="Times New Roman" w:cs="Times New Roman"/>
          <w:color w:val="000000"/>
          <w:kern w:val="0"/>
          <w:sz w:val="28"/>
          <w:szCs w:val="28"/>
          <w:lang w:val="vi-VN"/>
          <ns2:ligatures ns2:val="none"/>
        </w:rPr>
        <w:t>63</w:t>
      </w:r>
      <w:r w:rsidRPr="007656EF">
        <w:rPr>
          <w:rFonts w:ascii="Times New Roman" w:eastAsia="PMingLiU" w:hAnsi="Times New Roman" w:cs="Times New Roman"/>
          <w:color w:val="000000"/>
          <w:kern w:val="0"/>
          <w:sz w:val="28"/>
          <w:szCs w:val="28"/>
          <w:lang w:val="vi-VN"/>
          <ns2:ligatures ns2:val="none"/>
        </w:rPr>
        <w:t xml:space="preserve"> Thông tư này.</w:t>
      </w:r>
    </w:p>
    <w:p ns2:paraId="40330B94"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39. Xử lý trong trường hợp có cảnh báo thiếu công suất cho dịch vụ điều khiển tần số thứ cấp</w:t>
      </w:r>
    </w:p>
    <w:p ns2:paraId="015005B6" ns2:textId="77777777" w:rsidR="002E16F4" w:rsidRPr="003A427E"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 xml:space="preserve">Đơn vị vận hành hệ thống điện và thị trường điện có trách nhiệm xử lý trong trường hợp có cảnh báo thiếu công suất cho dịch vụ </w:t>
      </w:r>
      <w:r w:rsidRPr="007656EF">
        <w:rPr>
          <w:rFonts w:ascii="Times New Roman" w:eastAsia="PMingLiU" w:hAnsi="Times New Roman" w:cs="Times New Roman"/>
          <w:color w:val="000000"/>
          <w:kern w:val="0"/>
          <w:sz w:val="28"/>
          <w:lang w:val="vi-VN"/>
          <ns2:ligatures ns2:val="none"/>
        </w:rPr>
        <w:t>điều khiển tần số thứ cấp</w:t>
      </w:r>
      <w:r w:rsidRPr="007656EF">
        <w:rPr>
          <w:rFonts w:ascii="Times New Roman" w:eastAsia="PMingLiU" w:hAnsi="Times New Roman" w:cs="Times New Roman"/>
          <w:color w:val="000000"/>
          <w:kern w:val="0"/>
          <w:sz w:val="28"/>
          <w:szCs w:val="28"/>
          <w:lang w:val="vi-VN"/>
          <ns2:ligatures ns2:val="none"/>
        </w:rPr>
        <w:t xml:space="preserve"> theo quy định tại Điều </w:t>
      </w:r>
      <w:r w:rsidRPr="003A427E">
        <w:rPr>
          <w:rFonts w:ascii="Times New Roman" w:eastAsia="PMingLiU" w:hAnsi="Times New Roman" w:cs="Times New Roman"/>
          <w:color w:val="000000"/>
          <w:kern w:val="0"/>
          <w:sz w:val="28"/>
          <w:szCs w:val="28"/>
          <w:lang w:val="vi-VN"/>
          <ns2:ligatures ns2:val="none"/>
        </w:rPr>
        <w:t>64</w:t>
      </w:r>
      <w:r w:rsidRPr="007656EF">
        <w:rPr>
          <w:rFonts w:ascii="Times New Roman" w:eastAsia="PMingLiU" w:hAnsi="Times New Roman" w:cs="Times New Roman"/>
          <w:color w:val="000000"/>
          <w:kern w:val="0"/>
          <w:sz w:val="28"/>
          <w:szCs w:val="28"/>
          <w:lang w:val="vi-VN"/>
          <ns2:ligatures ns2:val="none"/>
        </w:rPr>
        <w:t xml:space="preserve"> Thông tư này.</w:t>
      </w:r>
    </w:p>
    <w:p ns2:paraId="75F7BB88" ns2:textId="77777777" w:rsidR="002E16F4" w:rsidRPr="007656EF" w:rsidRDefault="002E16F4" w:rsidP="002E16F4">
      <w:pPr>
        <w:keepNext/>
        <w:keepLines/>
        <w:spacing w:after="120" w:line="288" w:lineRule="auto"/>
        <w:jc w:val="center"/>
        <w:outlineLvl w:val="1"/>
        <w:rPr>
          <w:rFonts w:ascii="Times New Roman" w:eastAsia="PMingLiU" w:hAnsi="Times New Roman" w:cs="Times New Roman"/>
          <w:b/>
          <w:color w:val="000000"/>
          <w:kern w:val="0"/>
          <w:sz w:val="28"/>
          <w:lang w:val="vi-VN"/>
          <ns2:ligatures ns2:val="none"/>
        </w:rPr>
      </w:pPr>
    </w:p>
    <w:p ns2:paraId="3BE234E3" ns2:textId="77777777" w:rsidR="002E16F4" w:rsidRPr="007656EF" w:rsidRDefault="002E16F4" w:rsidP="002E16F4">
      <w:pPr>
        <w:keepNext/>
        <w:keepLines/>
        <w:spacing w:after="120" w:line="288" w:lineRule="auto"/>
        <w:jc w:val="center"/>
        <w:outlineLvl w:val="1"/>
        <w:rPr>
          <w:rFonts w:ascii="Times New Roman" w:eastAsia="PMingLiU" w:hAnsi="Times New Roman" w:cs="Times New Roman"/>
          <w:b/>
          <w:color w:val="000000"/>
          <w:kern w:val="0"/>
          <w:sz w:val="28"/>
          <w:lang w:val="vi-VN"/>
          <ns2:ligatures ns2:val="none"/>
        </w:rPr>
      </w:pPr>
      <w:r w:rsidRPr="007656EF">
        <w:rPr>
          <w:rFonts w:ascii="Times New Roman" w:eastAsia="PMingLiU" w:hAnsi="Times New Roman" w:cs="Times New Roman"/>
          <w:b/>
          <w:color w:val="000000"/>
          <w:kern w:val="0"/>
          <w:sz w:val="28"/>
          <w:lang w:val="vi-VN"/>
          <ns2:ligatures ns2:val="none"/>
        </w:rPr>
        <w:t xml:space="preserve">Mục </w:t>
      </w:r>
      <w:r w:rsidRPr="003A427E">
        <w:rPr>
          <w:rFonts w:ascii="Times New Roman" w:eastAsia="PMingLiU" w:hAnsi="Times New Roman" w:cs="Times New Roman"/>
          <w:b/>
          <w:color w:val="000000"/>
          <w:kern w:val="0"/>
          <w:sz w:val="28"/>
          <w:lang w:val="vi-VN"/>
          <ns2:ligatures ns2:val="none"/>
        </w:rPr>
        <w:t>4</w:t>
      </w:r>
      <w:r w:rsidRPr="007656EF">
        <w:rPr>
          <w:rFonts w:ascii="Times New Roman" w:eastAsia="PMingLiU" w:hAnsi="Times New Roman" w:cs="Times New Roman"/>
          <w:b/>
          <w:color w:val="000000"/>
          <w:kern w:val="0"/>
          <w:sz w:val="28"/>
          <w:lang w:val="vi-VN"/>
          <ns2:ligatures ns2:val="none"/>
        </w:rPr>
        <w:br/>
      </w:r>
      <w:bookmarkStart w:id="6607" w:name="_Toc259171396"/>
      <w:bookmarkStart w:id="6608" w:name="_Toc293303828"/>
      <w:r w:rsidRPr="007656EF">
        <w:rPr>
          <w:rFonts w:ascii="Times New Roman" w:eastAsia="PMingLiU" w:hAnsi="Times New Roman" w:cs="Times New Roman"/>
          <w:b/>
          <w:color w:val="000000"/>
          <w:kern w:val="0"/>
          <w:sz w:val="28"/>
          <w:lang w:val="vi-VN"/>
          <ns2:ligatures ns2:val="none"/>
        </w:rPr>
        <w:t>LẬP LỊCH HUY ĐỘNG THỊ TRƯỜNG ĐIỆN CHU KỲ GIAO DỊCH TỚI</w:t>
      </w:r>
      <w:bookmarkEnd w:id="6607"/>
      <w:bookmarkEnd w:id="6608"/>
    </w:p>
    <w:p ns2:paraId="7013BDCE"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609" w:name="_Toc259171397"/>
      <w:bookmarkStart w:id="6610" w:name="_Toc293303829"/>
      <w:r w:rsidRPr="007656EF">
        <w:rPr>
          <w:rFonts w:ascii="Times New Roman" w:eastAsia="PMingLiU" w:hAnsi="Times New Roman" w:cs="Times New Roman"/>
          <w:b/>
          <w:color w:val="000000"/>
          <w:kern w:val="0"/>
          <w:sz w:val="28"/>
          <w:szCs w:val="28"/>
          <w:lang w:val="vi-VN" w:bidi="th-TH"/>
          <ns2:ligatures ns2:val="none"/>
        </w:rPr>
        <w:t>Điều 40. Số liệu sử dụng cho lập lịch huy động chu kỳ giao dịch tới</w:t>
      </w:r>
      <w:bookmarkEnd w:id="6609"/>
      <w:bookmarkEnd w:id="6610"/>
    </w:p>
    <w:p ns2:paraId="406583C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Đơn vị vận hành hệ thống điện và thị trường điện có trách nhiệm sử dụng các số liệu để lập lịch huy động chu kỳ giao dịch tới theo quy định tại Điều 6</w:t>
      </w:r>
      <w:r w:rsidRPr="003A427E">
        <w:rPr>
          <w:rFonts w:ascii="Times New Roman" w:eastAsia="Times New Roman" w:hAnsi="Times New Roman" w:cs="Times New Roman"/>
          <w:color w:val="000000"/>
          <w:kern w:val="0"/>
          <w:sz w:val="28"/>
          <w:szCs w:val="28"/>
          <w:lang w:val="vi-VN"/>
          <ns2:ligatures ns2:val="none"/>
        </w:rPr>
        <w:t>5</w:t>
      </w:r>
      <w:r w:rsidRPr="007656EF">
        <w:rPr>
          <w:rFonts w:ascii="Times New Roman" w:eastAsia="Times New Roman" w:hAnsi="Times New Roman" w:cs="Times New Roman"/>
          <w:color w:val="000000"/>
          <w:kern w:val="0"/>
          <w:sz w:val="28"/>
          <w:szCs w:val="28"/>
          <w:lang w:val="vi-VN"/>
          <ns2:ligatures ns2:val="none"/>
        </w:rPr>
        <w:t xml:space="preserve"> Thông tư này. </w:t>
      </w:r>
    </w:p>
    <w:p ns2:paraId="117CE0D4"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611" w:name="_Toc293303830"/>
      <w:bookmarkStart w:id="6612" w:name="_Ref530831493"/>
      <w:bookmarkStart w:id="6613" w:name="_Toc259171399"/>
      <w:r w:rsidRPr="007656EF">
        <w:rPr>
          <w:rFonts w:ascii="Times New Roman" w:eastAsia="PMingLiU" w:hAnsi="Times New Roman" w:cs="Times New Roman"/>
          <w:b/>
          <w:color w:val="000000"/>
          <w:kern w:val="0"/>
          <w:sz w:val="28"/>
          <w:szCs w:val="28"/>
          <w:lang w:val="vi-VN" w:bidi="th-TH"/>
          <ns2:ligatures ns2:val="none"/>
        </w:rPr>
        <w:t>Điều 41. Điều chỉnh sản lượng công bố của Nhà máy thủy điện chiến lược đa mục tiêu</w:t>
      </w:r>
      <w:bookmarkEnd w:id="6611"/>
      <w:bookmarkEnd w:id="6612"/>
    </w:p>
    <w:p ns2:paraId="7EC9EAB2" ns2:textId="77777777" w:rsidR="002E16F4" w:rsidRPr="007656EF" w:rsidRDefault="002E16F4" w:rsidP="002E16F4">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bookmarkStart w:id="6614" w:name="_Toc293303831"/>
      <w:r w:rsidRPr="007656EF">
        <w:rPr>
          <w:rFonts w:ascii="Times New Roman" w:eastAsia="PMingLiU" w:hAnsi="Times New Roman" w:cs="Times New Roman"/>
          <w:color w:val="000000"/>
          <w:kern w:val="0"/>
          <w:sz w:val="28"/>
          <w:szCs w:val="28"/>
          <w:lang w:val="vi-VN"/>
          <ns2:ligatures ns2:val="none"/>
        </w:rPr>
        <w:t xml:space="preserve">Trước khi lập lịch huy động chu kỳ giao dịch tới, Đơn vị vận hành hệ thống điện và thị trường điện được phép điều chỉnh sản lượng chu kỳ giao dịch tới đã được công bố của nhà máy thủy điện chiến lược đa mục tiêu </w:t>
      </w:r>
      <w:r w:rsidRPr="007656EF">
        <w:rPr>
          <w:rFonts w:ascii="Times New Roman" w:eastAsia="PMingLiU" w:hAnsi="Times New Roman" w:cs="Times New Roman"/>
          <w:color w:val="000000"/>
          <w:kern w:val="0"/>
          <w:sz w:val="28"/>
          <w:szCs w:val="28"/>
          <w:lang w:val="da-DK"/>
          <ns2:ligatures ns2:val="none"/>
        </w:rPr>
        <w:t xml:space="preserve">và các nhà máy điện tự điều khiển phát công suất tác dụng theo quy định tại </w:t>
      </w:r>
      <w:r w:rsidRPr="007656EF">
        <w:rPr>
          <w:rFonts w:ascii="Times New Roman" w:eastAsia="PMingLiU" w:hAnsi="Times New Roman" w:cs="Times New Roman"/>
          <w:color w:val="000000"/>
          <w:kern w:val="0"/>
          <w:sz w:val="28"/>
          <w:szCs w:val="28"/>
          <w:lang w:val="vi-VN"/>
          <ns2:ligatures ns2:val="none"/>
        </w:rPr>
        <w:t>Quy định điều độ, vận hành, thao tác, xử lý sự cố, khởi động đen và khôi phục hệ thống điện quốc gia</w:t>
      </w:r>
      <w:r w:rsidRPr="007656EF">
        <w:rPr>
          <w:rFonts w:ascii="Times New Roman" w:eastAsia="PMingLiU" w:hAnsi="Times New Roman" w:cs="Times New Roman"/>
          <w:color w:val="000000"/>
          <w:kern w:val="0"/>
          <w:sz w:val="28"/>
          <w:szCs w:val="28"/>
          <w:lang w:val="da-DK"/>
          <ns2:ligatures ns2:val="none"/>
        </w:rPr>
        <w:t xml:space="preserve"> do Bộ Công Thương ban hành và Điều 66 Thông tư này</w:t>
      </w:r>
      <w:r w:rsidRPr="007656EF">
        <w:rPr>
          <w:rFonts w:ascii="Times New Roman" w:eastAsia="PMingLiU" w:hAnsi="Times New Roman" w:cs="Times New Roman"/>
          <w:color w:val="000000"/>
          <w:kern w:val="0"/>
          <w:sz w:val="28"/>
          <w:szCs w:val="28"/>
          <w:lang w:val="vi-VN"/>
          <ns2:ligatures ns2:val="none"/>
        </w:rPr>
        <w:t>.</w:t>
      </w:r>
    </w:p>
    <w:p ns2:paraId="233DAC05"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42. Điều chỉnh giới hạn công suất chạy khí của nhà máy điện hoặc cụm nhà máy điện bị giới hạn sản lượng do khí</w:t>
      </w:r>
      <w:bookmarkEnd w:id="6614"/>
    </w:p>
    <w:p ns2:paraId="0FFD1150" ns2:textId="77777777" w:rsidR="002E16F4" w:rsidRPr="007656EF" w:rsidRDefault="002E16F4" w:rsidP="002E16F4">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 xml:space="preserve">Đơn vị vận hành hệ thống điện và thị trường điện có trách nhiệm điều chỉnh giới hạn công suất chạy khí nhà máy điện hoặc cụm nhà máy điện bị giới </w:t>
      </w:r>
      <w:r w:rsidRPr="007656EF">
        <w:rPr>
          <w:rFonts w:ascii="Times New Roman" w:eastAsia="PMingLiU" w:hAnsi="Times New Roman" w:cs="Times New Roman"/>
          <w:color w:val="000000"/>
          <w:kern w:val="0"/>
          <w:sz w:val="28"/>
          <w:szCs w:val="28"/>
          <w:lang w:val="vi-VN"/>
          <ns2:ligatures ns2:val="none"/>
        </w:rPr>
        <w:lastRenderedPageBreak/>
        <w:t>hạn sản lượng do khí (nếu có).</w:t>
      </w:r>
    </w:p>
    <w:p ns2:paraId="7A8DE733" ns2:textId="77777777" w:rsidR="002E16F4" w:rsidRPr="007656EF" w:rsidRDefault="002E16F4" w:rsidP="002E16F4">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 xml:space="preserve">Điều chỉnh giới hạn công suất các tổ máy thuộc nhà máy điện hoặc cụm nhà máy điện bị giới hạn sản lượng do khí thực hiện theo quy định tại </w:t>
      </w:r>
      <w:r w:rsidRPr="007656EF">
        <w:rPr>
          <w:rFonts w:ascii="Times New Roman" w:eastAsia="PMingLiU" w:hAnsi="Times New Roman" w:cs="Times New Roman"/>
          <w:color w:val="000000"/>
          <w:kern w:val="0"/>
          <w:sz w:val="28"/>
          <w:lang w:val="vi-VN"/>
          <ns2:ligatures ns2:val="none"/>
        </w:rPr>
        <w:t xml:space="preserve">Điều </w:t>
      </w:r>
      <w:r w:rsidRPr="003A427E">
        <w:rPr>
          <w:rFonts w:ascii="Times New Roman" w:eastAsia="PMingLiU" w:hAnsi="Times New Roman" w:cs="Times New Roman"/>
          <w:color w:val="000000"/>
          <w:kern w:val="0"/>
          <w:sz w:val="28"/>
          <w:lang w:val="vi-VN"/>
          <ns2:ligatures ns2:val="none"/>
        </w:rPr>
        <w:t>43</w:t>
      </w:r>
      <w:r w:rsidRPr="007656EF">
        <w:rPr>
          <w:rFonts w:ascii="Times New Roman" w:eastAsia="PMingLiU" w:hAnsi="Times New Roman" w:cs="Times New Roman"/>
          <w:color w:val="000000"/>
          <w:kern w:val="0"/>
          <w:sz w:val="28"/>
          <w:szCs w:val="28"/>
          <w:lang w:val="vi-VN"/>
          <ns2:ligatures ns2:val="none"/>
        </w:rPr>
        <w:t xml:space="preserve"> Phụ lục này.</w:t>
      </w:r>
    </w:p>
    <w:p ns2:paraId="30EB981F" ns2:textId="77777777" w:rsidR="002E16F4" w:rsidRPr="007656EF" w:rsidRDefault="002E16F4" w:rsidP="002E16F4">
      <w:pPr>
        <w:widowControl w:val="0"/>
        <w:tabs>
          <w:tab w:val="left" w:pos="709"/>
        </w:tabs>
        <w:spacing w:before="120" w:after="120" w:line="340" w:lineRule="exact"/>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615" w:name="_Ref530744555"/>
      <w:r w:rsidRPr="007656EF">
        <w:rPr>
          <w:rFonts w:ascii="Times New Roman" w:eastAsia="PMingLiU" w:hAnsi="Times New Roman" w:cs="Times New Roman"/>
          <w:b/>
          <w:color w:val="000000"/>
          <w:kern w:val="0"/>
          <w:sz w:val="28"/>
          <w:szCs w:val="28"/>
          <w:lang w:val="vi-VN" w:bidi="th-TH"/>
          <ns2:ligatures ns2:val="none"/>
        </w:rPr>
        <w:t>Điều 43. Giới hạn khí trong tính toán lập lịch huy động chu kỳ giao dịch tới</w:t>
      </w:r>
      <w:bookmarkEnd w:id="6615"/>
    </w:p>
    <w:p ns2:paraId="5937BC32" ns2:textId="77777777" w:rsidR="002E16F4" w:rsidRPr="007656EF" w:rsidRDefault="002E16F4" w:rsidP="002E16F4">
      <w:pPr>
        <w:widowControl w:val="0"/>
        <w:spacing w:before="100" w:after="100" w:line="340"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Đường giới hạn công suất từng chu kỳ giao dịch </w:t>
      </w:r>
      <w:r w:rsidRPr="003A427E">
        <w:rPr>
          <w:rFonts w:ascii="Times New Roman" w:eastAsia="PMingLiU" w:hAnsi="Times New Roman" w:cs="Times New Roman"/>
          <w:color w:val="000000"/>
          <w:kern w:val="0"/>
          <w:sz w:val="28"/>
          <w:lang w:val="vi-VN"/>
          <ns2:ligatures ns2:val="none"/>
        </w:rPr>
        <w:t>trong khung thời gian vận hành trong ngày</w:t>
      </w:r>
      <w:r w:rsidRPr="007656EF">
        <w:rPr>
          <w:rFonts w:ascii="Times New Roman" w:eastAsia="PMingLiU" w:hAnsi="Times New Roman" w:cs="Times New Roman"/>
          <w:color w:val="000000"/>
          <w:kern w:val="0"/>
          <w:sz w:val="28"/>
          <w:lang w:val="vi-VN"/>
          <ns2:ligatures ns2:val="none"/>
        </w:rPr>
        <w:t xml:space="preserve"> của cụm nhà máy điện sử dụng chung nguồn khí được sử dụng để tính toán lập lịch huy động chu kỳ giao dịch tới trong các chu kỳ tương ứng.</w:t>
      </w:r>
    </w:p>
    <w:p ns2:paraId="4A3BA953" ns2:textId="77777777" w:rsidR="002E16F4" w:rsidRPr="007656EF" w:rsidRDefault="002E16F4" w:rsidP="002E16F4">
      <w:pPr>
        <w:widowControl w:val="0"/>
        <w:spacing w:before="100" w:after="100" w:line="340"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Trường hợp có yêu cầu thay đổi lưu lượng cấp khí từ Đơn vị cấp khí, Đơn vị vận hành hệ thống điện và thị trường điện được phép thay đổi đường giới hạn công suất cho các chu kỳ giao dịch tiếp theo trên nguyên tắc hạn chế tối đa việc thay đổi tổng lượng khí ngày, các sai lệch nếu có sẽ được điều chỉnh vào ngày D+1 nhưng không vượt quá khả năng cấp khí ngày D+1. </w:t>
      </w:r>
    </w:p>
    <w:p ns2:paraId="6DDBA2DA" ns2:textId="77777777" w:rsidR="002E16F4" w:rsidRPr="007656EF" w:rsidRDefault="002E16F4" w:rsidP="002E16F4">
      <w:pPr>
        <w:widowControl w:val="0"/>
        <w:spacing w:before="120" w:after="120" w:line="340"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 xml:space="preserve">Trường hợp có yêu cầu huy động thêm hoặc bớt các tổ máy tuabin khí so với phương thức huy động </w:t>
      </w:r>
      <w:r w:rsidRPr="003A427E">
        <w:rPr>
          <w:rFonts w:ascii="Times New Roman" w:eastAsia="PMingLiU" w:hAnsi="Times New Roman" w:cs="Times New Roman"/>
          <w:color w:val="000000"/>
          <w:kern w:val="0"/>
          <w:sz w:val="28"/>
          <w:lang w:val="vi-VN"/>
          <ns2:ligatures ns2:val="none"/>
        </w:rPr>
        <w:t>trong ngày</w:t>
      </w:r>
      <w:r w:rsidRPr="007656EF">
        <w:rPr>
          <w:rFonts w:ascii="Times New Roman" w:eastAsia="PMingLiU" w:hAnsi="Times New Roman" w:cs="Times New Roman"/>
          <w:color w:val="000000"/>
          <w:kern w:val="0"/>
          <w:sz w:val="28"/>
          <w:lang w:val="vi-VN"/>
          <ns2:ligatures ns2:val="none"/>
        </w:rPr>
        <w:t xml:space="preserve"> để đáp ứng nhu cầu hệ thống hoặc khi có tổ máy tuabin khí bị sự cố, Đơn vị vận hành hệ thống điện và thị trường điện được phép thay đổi đường giới hạn công suất cho các chu kỳ giao dịch tiếp theo trên nguyên tắc hạn chế tối đa việc thay đổi tổng lượng khí ngày, các sai lệch nếu có sẽ được điều chỉnh vào ngày D+1.</w:t>
      </w:r>
    </w:p>
    <w:p ns2:paraId="1E036CE6" ns2:textId="77777777" w:rsidR="002E16F4" w:rsidRPr="007656EF" w:rsidRDefault="002E16F4" w:rsidP="002E16F4">
      <w:pPr>
        <w:widowControl w:val="0"/>
        <w:spacing w:before="120" w:after="120" w:line="340"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Trình tự thực hiện khi có yêu cầu thay đổi lưu lượng cấp khí từ Đơn vị cấp khí như sau:</w:t>
      </w:r>
    </w:p>
    <w:p ns2:paraId="04757605" ns2:textId="77777777" w:rsidR="002E16F4" w:rsidRPr="007656EF" w:rsidRDefault="002E16F4" w:rsidP="002E16F4">
      <w:pPr>
        <w:widowControl w:val="0"/>
        <w:spacing w:before="120" w:after="120" w:line="340" w:lineRule="exact"/>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Đơn vị vận hành hệ thống điện và thị trường điện thông báo với Đơn vị cấp khí về dự kiến nhu cầu tiêu thụ khí trong các chu kỳ giao dịch tiếp theo, hai bên phối hợp để đưa ra lưu lượng thay đổi trong chu kỳ giao dịch tới và các chu kỳ tiếp theo phù hợp với đặc điểm hệ thống điện quốc gia và khả năng cung cấp khí của hệ thống khí;</w:t>
      </w:r>
    </w:p>
    <w:p ns2:paraId="293D55B7" ns2:textId="77777777" w:rsidR="002E16F4" w:rsidRPr="007656EF" w:rsidRDefault="002E16F4" w:rsidP="002E16F4">
      <w:pPr>
        <w:widowControl w:val="0"/>
        <w:spacing w:before="120" w:after="120" w:line="350" w:lineRule="exact"/>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Từ lưu lượng cấp khí thay đổi và suất hao nhiệt trung bình của cụm các nhà máy điện sử dụng khí, Đơn vị vận hành hệ thống điện và thị trường điện tính toán được lượng công suất thay đổi tương đương;</w:t>
      </w:r>
    </w:p>
    <w:p ns2:paraId="310E144A" ns2:textId="77777777" w:rsidR="002E16F4" w:rsidRPr="007656EF" w:rsidRDefault="002E16F4" w:rsidP="002E16F4">
      <w:pPr>
        <w:widowControl w:val="0"/>
        <w:spacing w:before="120" w:after="120" w:line="350" w:lineRule="exact"/>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c) Căn cứ theo giới hạn công suất từng chu kỳ giao dịch </w:t>
      </w:r>
      <w:r w:rsidRPr="003A427E">
        <w:rPr>
          <w:rFonts w:ascii="Times New Roman" w:eastAsia="PMingLiU" w:hAnsi="Times New Roman" w:cs="Times New Roman"/>
          <w:bCs/>
          <w:iCs/>
          <w:color w:val="000000"/>
          <w:kern w:val="0"/>
          <w:sz w:val="28"/>
          <w:szCs w:val="26"/>
          <w:lang w:val="vi-VN"/>
          <ns2:ligatures ns2:val="none"/>
        </w:rPr>
        <w:t>trong khung thời gian vận hành trong ngày</w:t>
      </w:r>
      <w:r w:rsidRPr="007656EF">
        <w:rPr>
          <w:rFonts w:ascii="Times New Roman" w:eastAsia="PMingLiU" w:hAnsi="Times New Roman" w:cs="Times New Roman"/>
          <w:bCs/>
          <w:iCs/>
          <w:color w:val="000000"/>
          <w:kern w:val="0"/>
          <w:sz w:val="28"/>
          <w:szCs w:val="26"/>
          <w:lang w:val="vi-VN"/>
          <ns2:ligatures ns2:val="none"/>
        </w:rPr>
        <w:t xml:space="preserve"> và lượng công suất thay đổi tương đương, Đơn vị vận hành hệ thống điện và thị trường điện tính toán giới hạn công suất cập nhật cho chu kỳ giao dịch tới và 07 chu kỳ giao dịch tiếp theo;</w:t>
      </w:r>
    </w:p>
    <w:p ns2:paraId="042D2750" ns2:textId="77777777" w:rsidR="002E16F4" w:rsidRPr="007656EF" w:rsidRDefault="002E16F4" w:rsidP="002E16F4">
      <w:pPr>
        <w:widowControl w:val="0"/>
        <w:spacing w:before="120" w:after="120" w:line="350" w:lineRule="exact"/>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d) Giá trị giới hạn công suất cập nhật này được sử dụng là một ràng buộc trong p</w:t>
      </w:r>
      <w:r w:rsidRPr="007656EF">
        <w:rPr>
          <w:rFonts w:ascii="Times New Roman" w:eastAsia="PMingLiU" w:hAnsi="Times New Roman" w:cs="Times New Roman"/>
          <w:bCs/>
          <w:iCs/>
          <w:color w:val="000000"/>
          <w:kern w:val="0"/>
          <w:sz w:val="28"/>
          <w:szCs w:val="26"/>
          <w:lang w:val="vi-VN" w:bidi="th-TH"/>
          <ns2:ligatures ns2:val="none"/>
        </w:rPr>
        <w:t xml:space="preserve">hần mềm lập lịch </w:t>
      </w:r>
      <w:r w:rsidRPr="007656EF">
        <w:rPr>
          <w:rFonts w:ascii="Times New Roman" w:eastAsia="PMingLiU" w:hAnsi="Times New Roman" w:cs="Times New Roman"/>
          <w:bCs/>
          <w:iCs/>
          <w:color w:val="000000"/>
          <w:kern w:val="0"/>
          <w:sz w:val="28"/>
          <w:szCs w:val="26"/>
          <w:lang w:val="vi-VN"/>
          <ns2:ligatures ns2:val="none"/>
        </w:rPr>
        <w:t>để tính toán lập lịch huy động chu kỳ giao dịch tới.</w:t>
      </w:r>
    </w:p>
    <w:p ns2:paraId="5349E607" ns2:textId="77777777" w:rsidR="002E16F4" w:rsidRPr="007656EF" w:rsidRDefault="002E16F4" w:rsidP="002E16F4">
      <w:pPr>
        <w:widowControl w:val="0"/>
        <w:tabs>
          <w:tab w:val="left" w:pos="709"/>
        </w:tabs>
        <w:spacing w:before="120" w:after="120" w:line="350" w:lineRule="exact"/>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616" w:name="_Toc293303832"/>
      <w:bookmarkStart w:id="6617" w:name="_Ref530831431"/>
      <w:r w:rsidRPr="007656EF">
        <w:rPr>
          <w:rFonts w:ascii="Times New Roman" w:eastAsia="PMingLiU" w:hAnsi="Times New Roman" w:cs="Times New Roman"/>
          <w:b/>
          <w:color w:val="000000"/>
          <w:kern w:val="0"/>
          <w:sz w:val="28"/>
          <w:szCs w:val="28"/>
          <w:lang w:val="vi-VN" w:bidi="th-TH"/>
          <ns2:ligatures ns2:val="none"/>
        </w:rPr>
        <w:t>Điều 44. Lập lịch huy động chu kỳ giao dịch tới</w:t>
      </w:r>
      <w:bookmarkStart w:id="6618" w:name="_Toc259171398"/>
      <w:bookmarkEnd w:id="6613"/>
      <w:bookmarkEnd w:id="6616"/>
      <w:bookmarkEnd w:id="6617"/>
    </w:p>
    <w:p ns2:paraId="550A7CB3" ns2:textId="77777777" w:rsidR="002E16F4" w:rsidRPr="007656EF" w:rsidRDefault="002E16F4" w:rsidP="002E16F4">
      <w:pPr>
        <w:widowControl w:val="0"/>
        <w:adjustRightInd w:val="0"/>
        <w:spacing w:before="120" w:after="120" w:line="35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bookmarkStart w:id="6619" w:name="_Toc259171400"/>
      <w:bookmarkStart w:id="6620" w:name="_Toc293303833"/>
      <w:bookmarkEnd w:id="6618"/>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lập lịch </w:t>
      </w:r>
      <w:r w:rsidRPr="007656EF">
        <w:rPr>
          <w:rFonts w:ascii="Times New Roman" w:eastAsia="PMingLiU" w:hAnsi="Times New Roman" w:cs="Times New Roman"/>
          <w:color w:val="000000"/>
          <w:kern w:val="0"/>
          <w:sz w:val="28"/>
          <w:lang w:val="vi-VN"/>
          <ns2:ligatures ns2:val="none"/>
        </w:rPr>
        <w:lastRenderedPageBreak/>
        <w:t>huy động chu kỳ giao dịch tới theo quy định tại Điều 6</w:t>
      </w:r>
      <w:r w:rsidRPr="003A427E">
        <w:rPr>
          <w:rFonts w:ascii="Times New Roman" w:eastAsia="PMingLiU" w:hAnsi="Times New Roman" w:cs="Times New Roman"/>
          <w:color w:val="000000"/>
          <w:kern w:val="0"/>
          <w:sz w:val="28"/>
          <w:lang w:val="vi-VN"/>
          <ns2:ligatures ns2:val="none"/>
        </w:rPr>
        <w:t>7</w:t>
      </w:r>
      <w:r w:rsidRPr="007656EF">
        <w:rPr>
          <w:rFonts w:ascii="Times New Roman" w:eastAsia="PMingLiU" w:hAnsi="Times New Roman" w:cs="Times New Roman"/>
          <w:color w:val="000000"/>
          <w:kern w:val="0"/>
          <w:sz w:val="28"/>
          <w:lang w:val="vi-VN"/>
          <ns2:ligatures ns2:val="none"/>
        </w:rPr>
        <w:t xml:space="preserve"> Thông tư này và các khoản 2, 3 Điều này.</w:t>
      </w:r>
    </w:p>
    <w:p ns2:paraId="0E5EB6EC" ns2:textId="77777777" w:rsidR="002E16F4" w:rsidRPr="007656EF" w:rsidRDefault="002E16F4" w:rsidP="002E16F4">
      <w:pPr>
        <w:widowControl w:val="0"/>
        <w:adjustRightInd w:val="0"/>
        <w:spacing w:before="120" w:after="120" w:line="35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xác định công suất cho dịch vụ điều khiển tần số thứ cấp của các tổ máy phát điện theo nguyên tắc tại Điều 9 Phụ lục này cho chu kỳ giao dịch tới.</w:t>
      </w:r>
    </w:p>
    <w:p ns2:paraId="629C31AE" ns2:textId="77777777" w:rsidR="002E16F4" w:rsidRPr="00C97CE2" w:rsidRDefault="002E16F4" w:rsidP="002E16F4">
      <w:pPr>
        <w:widowControl w:val="0"/>
        <w:adjustRightInd w:val="0"/>
        <w:spacing w:before="120" w:after="120" w:line="350" w:lineRule="exact"/>
        <w:ind w:firstLine="567"/>
        <w:jc w:val="both"/>
        <w:textAlignment w:val="baseline"/>
        <w:outlineLvl w:val="3"/>
        <w:rPr>
          <w:rFonts w:ascii="Times New Roman" w:eastAsia="PMingLiU" w:hAnsi="Times New Roman" w:cs="Times New Roman"/>
          <w:color w:val="000000"/>
          <w:spacing w:val="-6"/>
          <w:kern w:val="0"/>
          <w:sz w:val="28"/>
          <w:lang w:val="vi-VN" w:eastAsia="ko-KR"/>
          <ns2:ligatures ns2:val="none"/>
        </w:rPr>
      </w:pPr>
      <w:r w:rsidRPr="00C97CE2">
        <w:rPr>
          <w:rFonts w:ascii="Times New Roman" w:eastAsia="PMingLiU" w:hAnsi="Times New Roman" w:cs="Times New Roman"/>
          <w:spacing w:val="-6"/>
          <w:kern w:val="0"/>
          <w:sz w:val="28"/>
          <w:lang w:val="vi-VN" w:eastAsia="ko-KR"/>
          <ns2:ligatures ns2:val="none"/>
        </w:rPr>
        <w:t xml:space="preserve">3. </w:t>
      </w:r>
      <w:r w:rsidRPr="00C97CE2">
        <w:rPr>
          <w:rFonts w:ascii="Times New Roman" w:eastAsia="PMingLiU" w:hAnsi="Times New Roman" w:cs="Times New Roman"/>
          <w:color w:val="000000"/>
          <w:spacing w:val="-6"/>
          <w:kern w:val="0"/>
          <w:sz w:val="28"/>
          <w:lang w:val="vi-VN" w:eastAsia="ko-KR"/>
          <ns2:ligatures ns2:val="none"/>
        </w:rPr>
        <w:t>Lập lịch huy động chu kỳ tới trong trường hợp vi phạm giới hạn nhiên liệu khí</w:t>
      </w:r>
    </w:p>
    <w:p ns2:paraId="1D2AD806" ns2:textId="77777777" w:rsidR="002E16F4" w:rsidRPr="007656EF" w:rsidRDefault="002E16F4" w:rsidP="002E16F4">
      <w:pPr>
        <w:keepNext/>
        <w:widowControl w:val="0"/>
        <w:tabs>
          <w:tab w:val="left" w:pos="993"/>
        </w:tabs>
        <w:adjustRightInd w:val="0"/>
        <w:spacing w:before="120" w:after="120" w:line="350" w:lineRule="exact"/>
        <w:ind w:firstLine="567"/>
        <w:jc w:val="both"/>
        <w:textAlignment w:val="baseline"/>
        <w:outlineLvl w:val="3"/>
        <w:rPr>
          <w:rFonts w:ascii="Times New Roman" w:eastAsia="PMingLiU" w:hAnsi="Times New Roman" w:cs="Times New Roman"/>
          <w:color w:val="000000"/>
          <w:kern w:val="0"/>
          <w:sz w:val="28"/>
          <w:szCs w:val="28"/>
          <w:lang w:val="vi-VN" w:eastAsia="ko-KR"/>
          <ns2:ligatures ns2:val="none"/>
        </w:rPr>
      </w:pPr>
      <w:r w:rsidRPr="007656EF">
        <w:rPr>
          <w:rFonts w:ascii="Times New Roman" w:eastAsia="PMingLiU" w:hAnsi="Times New Roman" w:cs="Times New Roman"/>
          <w:color w:val="000000"/>
          <w:kern w:val="0"/>
          <w:sz w:val="28"/>
          <w:szCs w:val="28"/>
          <w:lang w:val="vi-VN" w:eastAsia="ko-KR"/>
          <ns2:ligatures ns2:val="none"/>
        </w:rPr>
        <w:t>Đơn vị vận hành hệ thống điện và thị trường điện có trách nhiệm tính toán giới hạn công suất từng chu kỳ cho cụm các nhà máy tuabin khí sử dụng chung nguồn nhiên liệu khí bị giới hạn do khả năng cấp khí. Trường hợp do vi phạm giới hạn nhiên liệu khí dẫn đến công suất huy động thấp hơn công suất phát ổn định thấp nhất của tổ máy thì thực hiện ngừng các tổ máy tuabin khí theo thứ tự giá biến đổi từ cao đến thấp cho đến khi bảo đảm không còn tổ máy vi phạm công suất phát ổn định thấp nhất của tổ máy và không vượt khả năng cấp khí.</w:t>
      </w:r>
    </w:p>
    <w:p ns2:paraId="0FAE22AB" ns2:textId="77777777" w:rsidR="002E16F4" w:rsidRPr="007656EF" w:rsidRDefault="002E16F4" w:rsidP="002E16F4">
      <w:pPr>
        <w:widowControl w:val="0"/>
        <w:tabs>
          <w:tab w:val="left" w:pos="709"/>
        </w:tabs>
        <w:spacing w:before="120" w:after="120" w:line="350" w:lineRule="exact"/>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45. Công bố thông tin điều chỉnh giới hạn khí chu kỳ giao dịch tới</w:t>
      </w:r>
    </w:p>
    <w:p ns2:paraId="2674AE59" ns2:textId="77777777" w:rsidR="002E16F4" w:rsidRPr="007656EF" w:rsidRDefault="002E16F4" w:rsidP="002E16F4">
      <w:pPr>
        <w:widowControl w:val="0"/>
        <w:numPr>
          <w:ilvl w:val="3"/>
          <w:numId w:val="0"/>
        </w:numPr>
        <w:adjustRightInd w:val="0"/>
        <w:spacing w:before="120" w:after="120" w:line="35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smartTag w:uri="urn:schemas-microsoft-com:office:smarttags" w:element="PersonName">
        <w:r w:rsidRPr="007656EF">
          <w:rPr>
            <w:rFonts w:ascii="Times New Roman" w:eastAsia="PMingLiU" w:hAnsi="Times New Roman" w:cs="Times New Roman"/>
            <w:color w:val="000000"/>
            <w:kern w:val="0"/>
            <w:sz w:val="28"/>
            <w:lang w:val="vi-VN"/>
            <ns2:ligatures ns2:val="none"/>
          </w:rPr>
          <w:t>Trong</w:t>
        </w:r>
      </w:smartTag>
      <w:r w:rsidRPr="007656EF">
        <w:rPr>
          <w:rFonts w:ascii="Times New Roman" w:eastAsia="PMingLiU" w:hAnsi="Times New Roman" w:cs="Times New Roman"/>
          <w:color w:val="000000"/>
          <w:kern w:val="0"/>
          <w:sz w:val="28"/>
          <w:lang w:val="vi-VN"/>
          <ns2:ligatures ns2:val="none"/>
        </w:rPr>
        <w:t xml:space="preserve"> tính toán chu kỳ giao dịch tới, khi có điều chỉnh mức giới hạn khí chu kỳ giao dịch so với phương án giới hạn khí ngày đã công bố từ ngày D-1, Đơn vị vận hành hệ thống điện và thị trường điện công bố lại đường giới hạn công suất từng chu kỳ giao dịch được sử dụng trong tính toán lập lịch huy động chu kỳ giao dịch tới lên </w:t>
      </w:r>
      <w:smartTag w:uri="urn:schemas-microsoft-com:office:smarttags" w:element="PersonName">
        <w:r w:rsidRPr="007656EF">
          <w:rPr>
            <w:rFonts w:ascii="Times New Roman" w:eastAsia="PMingLiU" w:hAnsi="Times New Roman" w:cs="Times New Roman"/>
            <w:color w:val="000000"/>
            <w:kern w:val="0"/>
            <w:sz w:val="28"/>
            <w:lang w:val="vi-VN"/>
            <ns2:ligatures ns2:val="none"/>
          </w:rPr>
          <w:t>Trang</w:t>
        </w:r>
      </w:smartTag>
      <w:r w:rsidRPr="007656EF">
        <w:rPr>
          <w:rFonts w:ascii="Times New Roman" w:eastAsia="PMingLiU" w:hAnsi="Times New Roman" w:cs="Times New Roman"/>
          <w:color w:val="000000"/>
          <w:kern w:val="0"/>
          <w:sz w:val="28"/>
          <w:lang w:val="vi-VN"/>
          <ns2:ligatures ns2:val="none"/>
        </w:rPr>
        <w:t xml:space="preserve"> thông tin điện tử thị trường điện theo quy định về Quy trình quản lý vận hành hệ thống công nghệ thông tin điều hành thị trường điện tại Phụ lục V Thông tư này.</w:t>
      </w:r>
    </w:p>
    <w:p ns2:paraId="655156F5" ns2:textId="77777777" w:rsidR="002E16F4" w:rsidRPr="007656EF" w:rsidRDefault="002E16F4" w:rsidP="002E16F4">
      <w:pPr>
        <w:widowControl w:val="0"/>
        <w:tabs>
          <w:tab w:val="left" w:pos="709"/>
        </w:tabs>
        <w:spacing w:before="120" w:after="120" w:line="350" w:lineRule="exact"/>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46. Công bố lịch huy động chu kỳ giao dịch tới</w:t>
      </w:r>
      <w:bookmarkEnd w:id="6619"/>
      <w:bookmarkEnd w:id="6620"/>
      <w:r w:rsidRPr="007656EF">
        <w:rPr>
          <w:rFonts w:ascii="Times New Roman" w:eastAsia="PMingLiU" w:hAnsi="Times New Roman" w:cs="Times New Roman"/>
          <w:b/>
          <w:color w:val="000000"/>
          <w:kern w:val="0"/>
          <w:sz w:val="28"/>
          <w:szCs w:val="28"/>
          <w:lang w:val="vi-VN" w:bidi="th-TH"/>
          <ns2:ligatures ns2:val="none"/>
        </w:rPr>
        <w:t xml:space="preserve"> </w:t>
      </w:r>
    </w:p>
    <w:p ns2:paraId="7C81F1E8" ns2:textId="77777777" w:rsidR="002E16F4" w:rsidRPr="007656EF" w:rsidRDefault="002E16F4" w:rsidP="002E16F4">
      <w:pPr>
        <w:widowControl w:val="0"/>
        <w:spacing w:before="120" w:after="120" w:line="350" w:lineRule="exact"/>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Đơn vị vận hành hệ thống điện và thị trường điện có trách nhiệm công bố lịch huy động chu kỳ giao dịch tới theo quy định tại Điều 6</w:t>
      </w:r>
      <w:r w:rsidRPr="003A427E">
        <w:rPr>
          <w:rFonts w:ascii="Times New Roman" w:eastAsia="Times New Roman" w:hAnsi="Times New Roman" w:cs="Times New Roman"/>
          <w:color w:val="000000"/>
          <w:kern w:val="0"/>
          <w:sz w:val="28"/>
          <w:lang w:val="vi-VN"/>
          <ns2:ligatures ns2:val="none"/>
        </w:rPr>
        <w:t>8</w:t>
      </w:r>
      <w:r w:rsidRPr="007656EF">
        <w:rPr>
          <w:rFonts w:ascii="Times New Roman" w:eastAsia="Times New Roman" w:hAnsi="Times New Roman" w:cs="Times New Roman"/>
          <w:color w:val="000000"/>
          <w:kern w:val="0"/>
          <w:sz w:val="28"/>
          <w:lang w:val="vi-VN"/>
          <ns2:ligatures ns2:val="none"/>
        </w:rPr>
        <w:t xml:space="preserve"> Thông tư này. </w:t>
      </w:r>
    </w:p>
    <w:p ns2:paraId="202A499E" ns2:textId="77777777" w:rsidR="002E16F4" w:rsidRPr="007656EF" w:rsidRDefault="002E16F4" w:rsidP="002E16F4">
      <w:pPr>
        <w:keepNext/>
        <w:keepLines/>
        <w:spacing w:after="120" w:line="288" w:lineRule="auto"/>
        <w:jc w:val="center"/>
        <w:outlineLvl w:val="1"/>
        <w:rPr>
          <w:rFonts w:ascii="Times New Roman" w:eastAsia="PMingLiU" w:hAnsi="Times New Roman" w:cs="Times New Roman"/>
          <w:b/>
          <w:color w:val="000000"/>
          <w:kern w:val="0"/>
          <w:sz w:val="28"/>
          <w:lang w:val="vi-VN"/>
          <ns2:ligatures ns2:val="none"/>
        </w:rPr>
      </w:pPr>
      <w:r w:rsidRPr="007656EF">
        <w:rPr>
          <w:rFonts w:ascii="Times New Roman" w:eastAsia="PMingLiU" w:hAnsi="Times New Roman" w:cs="Times New Roman"/>
          <w:b/>
          <w:color w:val="000000"/>
          <w:kern w:val="0"/>
          <w:sz w:val="28"/>
          <w:lang w:val="vi-VN"/>
          <ns2:ligatures ns2:val="none"/>
        </w:rPr>
        <w:t xml:space="preserve">Mục </w:t>
      </w:r>
      <w:r w:rsidRPr="007656EF">
        <w:rPr>
          <w:rFonts w:ascii="Times New Roman" w:eastAsia="PMingLiU" w:hAnsi="Times New Roman" w:cs="Times New Roman"/>
          <w:b/>
          <w:color w:val="000000"/>
          <w:kern w:val="0"/>
          <w:sz w:val="28"/>
          <ns2:ligatures ns2:val="none"/>
        </w:rPr>
        <w:t>5</w:t>
      </w:r>
      <w:r w:rsidRPr="007656EF">
        <w:rPr>
          <w:rFonts w:ascii="Times New Roman" w:eastAsia="PMingLiU" w:hAnsi="Times New Roman" w:cs="Times New Roman"/>
          <w:b/>
          <w:color w:val="000000"/>
          <w:kern w:val="0"/>
          <w:sz w:val="28"/>
          <w:lang w:val="vi-VN"/>
          <ns2:ligatures ns2:val="none"/>
        </w:rPr>
        <w:br/>
      </w:r>
      <w:bookmarkStart w:id="6621" w:name="_Toc293303834"/>
      <w:r w:rsidRPr="007656EF">
        <w:rPr>
          <w:rFonts w:ascii="Times New Roman" w:eastAsia="PMingLiU" w:hAnsi="Times New Roman" w:cs="Times New Roman"/>
          <w:b/>
          <w:color w:val="000000"/>
          <w:kern w:val="0"/>
          <w:sz w:val="28"/>
          <w:lang w:val="vi-VN"/>
          <ns2:ligatures ns2:val="none"/>
        </w:rPr>
        <w:t>VẬN HÀNH THỜI GIAN THỰC</w:t>
      </w:r>
      <w:bookmarkEnd w:id="6621"/>
    </w:p>
    <w:p ns2:paraId="11570173"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622" w:name="_Toc259171402"/>
      <w:bookmarkStart w:id="6623" w:name="_Toc293303835"/>
      <w:r w:rsidRPr="007656EF">
        <w:rPr>
          <w:rFonts w:ascii="Times New Roman" w:eastAsia="PMingLiU" w:hAnsi="Times New Roman" w:cs="Times New Roman"/>
          <w:b/>
          <w:color w:val="000000"/>
          <w:kern w:val="0"/>
          <w:sz w:val="28"/>
          <w:szCs w:val="28"/>
          <w:lang w:val="vi-VN" w:bidi="th-TH"/>
          <ns2:ligatures ns2:val="none"/>
        </w:rPr>
        <w:t>Điều 47. Điều độ hệ thống điện thời gian thực</w:t>
      </w:r>
      <w:bookmarkEnd w:id="6622"/>
      <w:bookmarkEnd w:id="6623"/>
      <w:r w:rsidRPr="007656EF">
        <w:rPr>
          <w:rFonts w:ascii="Times New Roman" w:eastAsia="PMingLiU" w:hAnsi="Times New Roman" w:cs="Times New Roman"/>
          <w:b/>
          <w:color w:val="000000"/>
          <w:kern w:val="0"/>
          <w:sz w:val="28"/>
          <w:szCs w:val="28"/>
          <w:lang w:val="vi-VN" w:bidi="th-TH"/>
          <ns2:ligatures ns2:val="none"/>
        </w:rPr>
        <w:t xml:space="preserve"> </w:t>
      </w:r>
    </w:p>
    <w:p ns2:paraId="51DF6474"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bookmarkStart w:id="6624" w:name="_Toc293303836"/>
      <w:bookmarkStart w:id="6625" w:name="_Toc259171403"/>
      <w:r w:rsidRPr="007656EF">
        <w:rPr>
          <w:rFonts w:ascii="Times New Roman" w:eastAsia="Times New Roman" w:hAnsi="Times New Roman" w:cs="Times New Roman"/>
          <w:color w:val="000000"/>
          <w:kern w:val="0"/>
          <w:sz w:val="28"/>
          <w:lang w:val="vi-VN"/>
          <ns2:ligatures ns2:val="none"/>
        </w:rPr>
        <w:t xml:space="preserve">Đơn vị vận hành hệ thống điện và thị trường điện và Đơn vị phát điện có trách nhiệm vận hành hệ thống điện trong thời gian thực tuân thủ các quy định tại Điều </w:t>
      </w:r>
      <w:r w:rsidRPr="003A427E">
        <w:rPr>
          <w:rFonts w:ascii="Times New Roman" w:eastAsia="Times New Roman" w:hAnsi="Times New Roman" w:cs="Times New Roman"/>
          <w:color w:val="000000"/>
          <w:kern w:val="0"/>
          <w:sz w:val="28"/>
          <w:lang w:val="vi-VN"/>
          <ns2:ligatures ns2:val="none"/>
        </w:rPr>
        <w:t>69</w:t>
      </w:r>
      <w:r w:rsidRPr="007656EF">
        <w:rPr>
          <w:rFonts w:ascii="Times New Roman" w:eastAsia="Times New Roman" w:hAnsi="Times New Roman" w:cs="Times New Roman"/>
          <w:color w:val="000000"/>
          <w:kern w:val="0"/>
          <w:sz w:val="28"/>
          <w:lang w:val="vi-VN"/>
          <ns2:ligatures ns2:val="none"/>
        </w:rPr>
        <w:t xml:space="preserve"> Thông tư này. </w:t>
      </w:r>
    </w:p>
    <w:p ns2:paraId="021DA184"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626" w:name="_Toc292803398"/>
      <w:r w:rsidRPr="003A427E">
        <w:rPr>
          <w:rFonts w:ascii="Times New Roman" w:eastAsia="PMingLiU" w:hAnsi="Times New Roman" w:cs="Times New Roman"/>
          <w:b/>
          <w:color w:val="000000"/>
          <w:kern w:val="0"/>
          <w:sz w:val="28"/>
          <w:szCs w:val="28"/>
          <w:lang w:val="vi-VN" w:bidi="th-TH"/>
          <ns2:ligatures ns2:val="none"/>
        </w:rPr>
        <w:t>Điều 48. Giới hạn khí trong vận hành thời gian thực</w:t>
      </w:r>
      <w:bookmarkEnd w:id="6626"/>
    </w:p>
    <w:p ns2:paraId="45CA0398" ns2:textId="77777777" w:rsidR="002E16F4" w:rsidRPr="007656EF" w:rsidRDefault="002E16F4"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Trong vận hành thời gian thực, khi có yêu cầu giảm khí để bảo đảm an toàn hệ thống cấp khí từ Đơn vị cấp khí, Đơn vị vận hành hệ thống điện và thị trường điện căn cứ theo lưu lượng cần giảm và suất tiêu hao nhiệt trung bình của cụm các nhà máy sử dụng khí để tính toán lượng công suất suy giảm tương đương, từ đó giảm công suất các tổ máy tuabin khí theo thứ tự huy động căn cứ vào bản chào giá của các tổ máy trong thị trường và theo các quy định vận hành thị trường </w:t>
      </w:r>
      <w:r w:rsidRPr="007656EF">
        <w:rPr>
          <w:rFonts w:ascii="Times New Roman" w:eastAsia="PMingLiU" w:hAnsi="Times New Roman" w:cs="Times New Roman"/>
          <w:color w:val="000000"/>
          <w:kern w:val="0"/>
          <w:sz w:val="28"/>
          <w:lang w:val="vi-VN"/>
          <ns2:ligatures ns2:val="none"/>
        </w:rPr>
        <w:lastRenderedPageBreak/>
        <w:t xml:space="preserve">bán buôn điện cạnh tranh. </w:t>
      </w:r>
    </w:p>
    <w:p ns2:paraId="71F8B25D" ns2:textId="77777777" w:rsidR="002E16F4" w:rsidRPr="007656EF" w:rsidRDefault="002E16F4"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Trong tính toán chu kỳ giao dịch tới tại các chu kỳ tiếp theo, Đơn vị vận hành hệ thống điện và thị trường điện có trách nhiệm cập nhật yêu cầu giảm khí từ Đơn vị cấp khí để tính toán giới hạn công suất cập nhật tương tự tại Điều </w:t>
      </w:r>
      <w:r w:rsidRPr="003A427E">
        <w:rPr>
          <w:rFonts w:ascii="Times New Roman" w:eastAsia="PMingLiU" w:hAnsi="Times New Roman" w:cs="Times New Roman"/>
          <w:color w:val="000000"/>
          <w:kern w:val="0"/>
          <w:sz w:val="28"/>
          <w:lang w:val="vi-VN"/>
          <ns2:ligatures ns2:val="none"/>
        </w:rPr>
        <w:t>43</w:t>
      </w:r>
      <w:r w:rsidRPr="007656EF">
        <w:rPr>
          <w:rFonts w:ascii="Times New Roman" w:eastAsia="PMingLiU" w:hAnsi="Times New Roman" w:cs="Times New Roman"/>
          <w:color w:val="000000"/>
          <w:kern w:val="0"/>
          <w:sz w:val="28"/>
          <w:lang w:val="vi-VN"/>
          <ns2:ligatures ns2:val="none"/>
        </w:rPr>
        <w:t xml:space="preserve"> Phụ lục này. </w:t>
      </w:r>
    </w:p>
    <w:p ns2:paraId="6CDF89F3"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bidi="th-TH"/>
          <ns2:ligatures ns2:val="none"/>
        </w:rPr>
      </w:pPr>
      <w:bookmarkStart w:id="6627" w:name="_Toc293303838"/>
      <w:bookmarkStart w:id="6628" w:name="_Ref406255923"/>
      <w:bookmarkStart w:id="6629" w:name="_Ref531183640"/>
      <w:bookmarkStart w:id="6630" w:name="_Ref531183685"/>
      <w:bookmarkStart w:id="6631" w:name="_Ref531183776"/>
      <w:bookmarkStart w:id="6632" w:name="_Ref531183880"/>
      <w:bookmarkEnd w:id="6624"/>
      <w:r w:rsidRPr="007656EF">
        <w:rPr>
          <w:rFonts w:ascii="Times New Roman" w:eastAsia="PMingLiU" w:hAnsi="Times New Roman" w:cs="Times New Roman"/>
          <w:b/>
          <w:color w:val="000000"/>
          <w:kern w:val="0"/>
          <w:sz w:val="28"/>
          <w:szCs w:val="28"/>
          <w:lang w:bidi="th-TH"/>
          <ns2:ligatures ns2:val="none"/>
        </w:rPr>
        <w:t>Điều 49. Can thiệp thị trường điện</w:t>
      </w:r>
      <w:bookmarkEnd w:id="6625"/>
      <w:bookmarkEnd w:id="6627"/>
      <w:bookmarkEnd w:id="6628"/>
      <w:bookmarkEnd w:id="6629"/>
      <w:bookmarkEnd w:id="6630"/>
      <w:bookmarkEnd w:id="6631"/>
      <w:bookmarkEnd w:id="6632"/>
    </w:p>
    <w:p ns2:paraId="56BC2C55" ns2:textId="77777777" w:rsidR="002E16F4" w:rsidRPr="007656EF" w:rsidRDefault="002E16F4" w:rsidP="002E16F4">
      <w:pPr>
        <w:spacing w:after="0" w:line="240" w:lineRule="auto"/>
        <w:ind w:firstLine="567"/>
        <w:jc w:val="both"/>
        <w:rPr>
          <w:rFonts w:ascii="Times New Roman" w:eastAsia="PMingLiU" w:hAnsi="Times New Roman" w:cs="Times New Roman"/>
          <w:bCs/>
          <w:iCs/>
          <w:color w:val="000000"/>
          <w:kern w:val="0"/>
          <w:sz w:val="28"/>
          <w:szCs w:val="28"/>
          <ns2:ligatures ns2:val="none"/>
        </w:rPr>
      </w:pPr>
      <w:bookmarkStart w:id="6633" w:name="_Toc259171404"/>
      <w:bookmarkStart w:id="6634" w:name="_Toc293303839"/>
      <w:r w:rsidRPr="007656EF">
        <w:rPr>
          <w:rFonts w:ascii="Times New Roman" w:eastAsia="PMingLiU" w:hAnsi="Times New Roman" w:cs="Times New Roman"/>
          <w:bCs/>
          <w:iCs/>
          <w:color w:val="000000"/>
          <w:kern w:val="0"/>
          <w:sz w:val="28"/>
          <w:szCs w:val="28"/>
          <ns2:ligatures ns2:val="none"/>
        </w:rPr>
        <w:t xml:space="preserve">Đơn vị </w:t>
      </w:r>
      <w:r w:rsidRPr="007656EF">
        <w:rPr>
          <w:rFonts w:ascii="Times New Roman" w:eastAsia="Times New Roman" w:hAnsi="Times New Roman" w:cs="Times New Roman"/>
          <w:color w:val="000000"/>
          <w:kern w:val="0"/>
          <w:sz w:val="28"/>
          <w:szCs w:val="28"/>
          <w:lang w:val="vi-VN"/>
          <ns2:ligatures ns2:val="none"/>
        </w:rPr>
        <w:t xml:space="preserve">vận hành hệ thống điện và thị trường điện được can thiệp vào thị trường điện </w:t>
      </w:r>
      <w:r w:rsidRPr="007656EF">
        <w:rPr>
          <w:rFonts w:ascii="Times New Roman" w:eastAsia="Times New Roman" w:hAnsi="Times New Roman" w:cs="Times New Roman"/>
          <w:color w:val="000000"/>
          <w:kern w:val="0"/>
          <w:sz w:val="28"/>
          <w:szCs w:val="28"/>
          <ns2:ligatures ns2:val="none"/>
        </w:rPr>
        <w:t xml:space="preserve">theo quy định tại Điều </w:t>
      </w:r>
      <w:r w:rsidRPr="007656EF">
        <w:rPr>
          <w:rFonts w:ascii="Times New Roman" w:eastAsia="PMingLiU" w:hAnsi="Times New Roman" w:cs="Times New Roman"/>
          <w:bCs/>
          <w:iCs/>
          <w:color w:val="000000"/>
          <w:kern w:val="0"/>
          <w:sz w:val="28"/>
          <w:szCs w:val="28"/>
          <ns2:ligatures ns2:val="none"/>
        </w:rPr>
        <w:t>71 Thông tư này.</w:t>
      </w:r>
    </w:p>
    <w:bookmarkEnd w:id="6633"/>
    <w:bookmarkEnd w:id="6634"/>
    <w:p ns2:paraId="0BFD98DE"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bidi="th-TH"/>
          <ns2:ligatures ns2:val="none"/>
        </w:rPr>
      </w:pPr>
      <w:r w:rsidRPr="007656EF">
        <w:rPr>
          <w:rFonts w:ascii="Times New Roman" w:eastAsia="PMingLiU" w:hAnsi="Times New Roman" w:cs="Times New Roman"/>
          <w:b/>
          <w:color w:val="000000"/>
          <w:kern w:val="0"/>
          <w:sz w:val="28"/>
          <w:szCs w:val="28"/>
          <w:lang w:bidi="th-TH"/>
          <ns2:ligatures ns2:val="none"/>
        </w:rPr>
        <w:t>Điều 50. Tạm ngừng hoạt động của thị trường điện giao ngay</w:t>
      </w:r>
    </w:p>
    <w:p ns2:paraId="1ADE23EA" ns2:textId="77777777" w:rsidR="002E16F4" w:rsidRPr="007656EF" w:rsidRDefault="002E16F4" w:rsidP="002E16F4">
      <w:pPr>
        <w:spacing w:after="0" w:line="240" w:lineRule="auto"/>
        <w:ind w:firstLine="567"/>
        <w:jc w:val="both"/>
        <w:rPr>
          <w:rFonts w:ascii="Times New Roman" w:eastAsia="PMingLiU" w:hAnsi="Times New Roman" w:cs="Times New Roman"/>
          <w:bCs/>
          <w:iCs/>
          <w:color w:val="000000"/>
          <w:kern w:val="0"/>
          <w:sz w:val="28"/>
          <w:szCs w:val="28"/>
          <ns2:ligatures ns2:val="none"/>
        </w:rPr>
      </w:pPr>
      <w:bookmarkStart w:id="6635" w:name="_Toc259171405"/>
      <w:bookmarkStart w:id="6636" w:name="_Toc293303840"/>
      <w:r w:rsidRPr="007656EF">
        <w:rPr>
          <w:rFonts w:ascii="Times New Roman" w:eastAsia="PMingLiU" w:hAnsi="Times New Roman" w:cs="Times New Roman"/>
          <w:bCs/>
          <w:iCs/>
          <w:color w:val="000000"/>
          <w:kern w:val="0"/>
          <w:sz w:val="28"/>
          <w:szCs w:val="28"/>
          <ns2:ligatures ns2:val="none"/>
        </w:rPr>
        <w:t>Việc tạm ngừng hoạt động của thị trường điện giao ngay và việc vận hành hệ thống điện trong thời gian tạm ngừng hoạt động của thị trường điện giao ngay được thực hiện</w:t>
      </w:r>
      <w:r w:rsidRPr="007656EF">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ns2:ligatures ns2:val="none"/>
        </w:rPr>
        <w:t xml:space="preserve">theo quy định tại Điều </w:t>
      </w:r>
      <w:r w:rsidRPr="007656EF">
        <w:rPr>
          <w:rFonts w:ascii="Times New Roman" w:eastAsia="PMingLiU" w:hAnsi="Times New Roman" w:cs="Times New Roman"/>
          <w:bCs/>
          <w:iCs/>
          <w:color w:val="000000"/>
          <w:kern w:val="0"/>
          <w:sz w:val="28"/>
          <w:szCs w:val="28"/>
          <ns2:ligatures ns2:val="none"/>
        </w:rPr>
        <w:t>72 Thông tư này.</w:t>
      </w:r>
    </w:p>
    <w:p ns2:paraId="57148260"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bidi="th-TH"/>
          <ns2:ligatures ns2:val="none"/>
        </w:rPr>
      </w:pPr>
      <w:r w:rsidRPr="007656EF">
        <w:rPr>
          <w:rFonts w:ascii="Times New Roman" w:eastAsia="PMingLiU" w:hAnsi="Times New Roman" w:cs="Times New Roman"/>
          <w:b/>
          <w:color w:val="000000"/>
          <w:kern w:val="0"/>
          <w:sz w:val="28"/>
          <w:szCs w:val="28"/>
          <w:lang w:bidi="th-TH"/>
          <ns2:ligatures ns2:val="none"/>
        </w:rPr>
        <w:t>Điều 51. Khôi phục thị trường điện</w:t>
      </w:r>
      <w:bookmarkEnd w:id="6635"/>
      <w:bookmarkEnd w:id="6636"/>
      <w:r w:rsidRPr="007656EF">
        <w:rPr>
          <w:rFonts w:ascii="Times New Roman" w:eastAsia="PMingLiU" w:hAnsi="Times New Roman" w:cs="Times New Roman"/>
          <w:b/>
          <w:color w:val="000000"/>
          <w:kern w:val="0"/>
          <w:sz w:val="28"/>
          <w:szCs w:val="28"/>
          <w:lang w:bidi="th-TH"/>
          <ns2:ligatures ns2:val="none"/>
        </w:rPr>
        <w:t xml:space="preserve"> giao ngay</w:t>
      </w:r>
    </w:p>
    <w:p ns2:paraId="48DA89D2" ns2:textId="77777777" w:rsidR="002E16F4" w:rsidRPr="007656EF" w:rsidRDefault="002E16F4" w:rsidP="002E16F4">
      <w:pPr>
        <w:spacing w:after="0" w:line="240" w:lineRule="auto"/>
        <w:ind w:firstLine="567"/>
        <w:jc w:val="both"/>
        <w:rPr>
          <w:rFonts w:ascii="Times New Roman" w:eastAsia="Times New Roman" w:hAnsi="Times New Roman" w:cs="Times New Roman"/>
          <w:bCs/>
          <w:iCs/>
          <w:color w:val="000000"/>
          <w:kern w:val="0"/>
          <w:szCs w:val="28"/>
          <ns2:ligatures ns2:val="none"/>
        </w:rPr>
      </w:pPr>
      <w:r w:rsidRPr="007656EF">
        <w:rPr>
          <w:rFonts w:ascii="Times New Roman" w:eastAsia="PMingLiU" w:hAnsi="Times New Roman" w:cs="Times New Roman"/>
          <w:bCs/>
          <w:iCs/>
          <w:color w:val="000000"/>
          <w:kern w:val="0"/>
          <w:sz w:val="28"/>
          <w:szCs w:val="28"/>
          <ns2:ligatures ns2:val="none"/>
        </w:rPr>
        <w:t>Việc khôi phục hoạt động của thị trường điện giao ngay được thực hiện theo quy định tại Điều 73 Thông tư này.</w:t>
      </w:r>
    </w:p>
    <w:p ns2:paraId="02E61B2E" ns2:textId="77777777" w:rsidR="002E16F4" w:rsidRPr="007656EF" w:rsidRDefault="002E16F4" w:rsidP="002E16F4">
      <w:pPr>
        <w:spacing w:before="60" w:after="60" w:line="288" w:lineRule="auto"/>
        <w:rPr>
          <w:rFonts w:ascii="Times New Roman" w:eastAsia="PMingLiU" w:hAnsi="Times New Roman" w:cs="Times New Roman"/>
          <w:b/>
          <w:bCs/>
          <w:color w:val="000000"/>
          <w:kern w:val="32"/>
          <w:sz w:val="28"/>
          <w:szCs w:val="28"/>
          <ns2:ligatures ns2:val="none"/>
        </w:rPr>
      </w:pPr>
      <w:bookmarkStart w:id="6637" w:name="_Toc258507464"/>
      <w:bookmarkStart w:id="6638" w:name="_Toc258507642"/>
      <w:bookmarkStart w:id="6639" w:name="_Toc259025995"/>
      <w:bookmarkStart w:id="6640" w:name="_Toc258507465"/>
      <w:bookmarkStart w:id="6641" w:name="_Toc258507643"/>
      <w:bookmarkStart w:id="6642" w:name="_Toc259025996"/>
      <w:bookmarkStart w:id="6643" w:name="_Toc259026599"/>
      <w:bookmarkStart w:id="6644" w:name="_Toc238639772"/>
      <w:bookmarkStart w:id="6645" w:name="_Toc239143502"/>
      <w:bookmarkStart w:id="6646" w:name="_Toc239214867"/>
      <w:bookmarkStart w:id="6647" w:name="_Toc238639777"/>
      <w:bookmarkStart w:id="6648" w:name="_Toc239143507"/>
      <w:bookmarkStart w:id="6649" w:name="_Toc239214872"/>
      <w:bookmarkStart w:id="6650" w:name="_Toc240266970"/>
      <w:bookmarkStart w:id="6651" w:name="_Toc240271529"/>
      <w:bookmarkStart w:id="6652" w:name="_Toc240271801"/>
      <w:bookmarkStart w:id="6653" w:name="_Toc240276752"/>
      <w:bookmarkStart w:id="6654" w:name="_Toc240277021"/>
      <w:bookmarkStart w:id="6655" w:name="_Toc240277533"/>
      <w:bookmarkStart w:id="6656" w:name="_Toc240277765"/>
      <w:bookmarkStart w:id="6657" w:name="_Toc240337025"/>
      <w:bookmarkStart w:id="6658" w:name="_Toc240430808"/>
      <w:bookmarkStart w:id="6659" w:name="_Toc240684122"/>
      <w:bookmarkStart w:id="6660" w:name="_Toc240684963"/>
      <w:bookmarkStart w:id="6661" w:name="_Toc240685246"/>
      <w:bookmarkStart w:id="6662" w:name="_Toc240337070"/>
      <w:bookmarkStart w:id="6663" w:name="_Toc240430853"/>
      <w:bookmarkStart w:id="6664" w:name="_Toc240684167"/>
      <w:bookmarkStart w:id="6665" w:name="_Toc240685008"/>
      <w:bookmarkStart w:id="6666" w:name="_Toc240685291"/>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r w:rsidRPr="007656EF">
        <w:rPr>
          <w:rFonts w:ascii="Times New Roman" w:eastAsia="Times New Roman" w:hAnsi="Times New Roman" w:cs="Times New Roman"/>
          <w:color w:val="000000"/>
          <w:kern w:val="0"/>
          <ns2:ligatures ns2:val="none"/>
        </w:rPr>
        <w:br w:type="page"/>
      </w:r>
    </w:p>
    <w:p ns2:paraId="50AD57AD" ns2:textId="77777777" w:rsidR="002E16F4" w:rsidRPr="007656EF" w:rsidRDefault="002E16F4" w:rsidP="002E16F4">
      <w:pPr>
        <w:widowControl w:val="0"/>
        <w:spacing w:after="0" w:line="300" w:lineRule="auto"/>
        <w:jc w:val="center"/>
        <w:outlineLvl w:val="0"/>
        <w:rPr>
          <w:rFonts w:ascii="Times New Roman" w:eastAsia="PMingLiU" w:hAnsi="Times New Roman" w:cs="Times New Roman"/>
          <w:b/>
          <w:bCs/>
          <w:color w:val="000000"/>
          <w:kern w:val="32"/>
          <w:sz w:val="28"/>
          <w:szCs w:val="28"/>
          <ns2:ligatures ns2:val="none"/>
        </w:rPr>
      </w:pPr>
      <w:r w:rsidRPr="007656EF">
        <w:rPr>
          <w:rFonts w:ascii="Times New Roman" w:eastAsia="PMingLiU" w:hAnsi="Times New Roman" w:cs="Times New Roman"/>
          <w:b/>
          <w:bCs/>
          <w:color w:val="000000"/>
          <w:kern w:val="32"/>
          <w:sz w:val="28"/>
          <w:szCs w:val="28"/>
          <ns2:ligatures ns2:val="none"/>
        </w:rPr>
        <w:lastRenderedPageBreak/>
        <w:t>DANH MỤC SƠ ĐỒ</w:t>
      </w:r>
    </w:p>
    <w:p ns2:paraId="250968E2" ns2:textId="77777777" w:rsidR="002E16F4" w:rsidRPr="007656EF" w:rsidRDefault="002E16F4" w:rsidP="002E16F4">
      <w:pPr>
        <w:widowControl w:val="0"/>
        <w:spacing w:after="120" w:line="240" w:lineRule="auto"/>
        <w:jc w:val="center"/>
        <w:rPr>
          <w:rFonts w:ascii="Times New Roman" w:eastAsia="Times New Roman" w:hAnsi="Times New Roman" w:cs="Times New Roman"/>
          <w:i/>
          <w:color w:val="000000"/>
          <w:kern w:val="0"/>
          <w:sz w:val="28"/>
          <w:szCs w:val="28"/>
          <w:lang w:val="vi-VN"/>
          <ns2:ligatures ns2:val="none"/>
        </w:rPr>
      </w:pPr>
      <w:r w:rsidRPr="007656EF">
        <w:rPr>
          <w:rFonts w:ascii="Times New Roman" w:eastAsia="Times New Roman" w:hAnsi="Times New Roman" w:cs="Times New Roman"/>
          <w:i/>
          <w:color w:val="000000"/>
          <w:kern w:val="0"/>
          <w:sz w:val="28"/>
          <w:szCs w:val="28"/>
          <w:lang w:val="vi-VN"/>
          <ns2:ligatures ns2:val="none"/>
        </w:rPr>
        <w:t>(</w:t>
      </w:r>
      <w:r w:rsidRPr="007656EF">
        <w:rPr>
          <w:rFonts w:ascii="Times New Roman" w:eastAsia="Times New Roman" w:hAnsi="Times New Roman" w:cs="Times New Roman"/>
          <w:i/>
          <w:color w:val="000000"/>
          <w:kern w:val="0"/>
          <w:sz w:val="28"/>
          <w:szCs w:val="28"/>
          <ns2:ligatures ns2:val="none"/>
        </w:rPr>
        <w:t>K</w:t>
      </w:r>
      <w:r w:rsidRPr="007656EF">
        <w:rPr>
          <w:rFonts w:ascii="Times New Roman" w:eastAsia="Times New Roman" w:hAnsi="Times New Roman" w:cs="Times New Roman"/>
          <w:i/>
          <w:color w:val="000000"/>
          <w:kern w:val="0"/>
          <w:sz w:val="28"/>
          <w:szCs w:val="28"/>
          <w:lang w:val="vi-VN"/>
          <ns2:ligatures ns2:val="none"/>
        </w:rPr>
        <w:t xml:space="preserve">èm theo </w:t>
      </w:r>
      <w:r w:rsidRPr="007656EF">
        <w:rPr>
          <w:rFonts w:ascii="Times New Roman" w:eastAsia="Times New Roman" w:hAnsi="Times New Roman" w:cs="Times New Roman"/>
          <w:i/>
          <w:color w:val="000000"/>
          <w:kern w:val="0"/>
          <w:sz w:val="28"/>
          <w:szCs w:val="28"/>
          <ns2:ligatures ns2:val="none"/>
        </w:rPr>
        <w:t xml:space="preserve">Phụ lục II. </w:t>
      </w:r>
      <w:r w:rsidRPr="007656EF">
        <w:rPr>
          <w:rFonts w:ascii="Times New Roman" w:eastAsia="Times New Roman" w:hAnsi="Times New Roman" w:cs="Times New Roman"/>
          <w:i/>
          <w:color w:val="000000"/>
          <w:kern w:val="0"/>
          <w:sz w:val="28"/>
          <w:szCs w:val="28"/>
          <w:lang w:val="vi-VN"/>
          <ns2:ligatures ns2:val="none"/>
        </w:rPr>
        <w:t xml:space="preserve">Quy trình lập </w:t>
      </w:r>
      <w:r w:rsidRPr="007656EF">
        <w:rPr>
          <w:rFonts w:ascii="Times New Roman" w:eastAsia="Times New Roman" w:hAnsi="Times New Roman" w:cs="Times New Roman"/>
          <w:i/>
          <w:color w:val="000000"/>
          <w:kern w:val="0"/>
          <w:sz w:val="28"/>
          <w:szCs w:val="28"/>
          <ns2:ligatures ns2:val="none"/>
        </w:rPr>
        <w:t>lịch huy động và vận hành thời gian thực</w:t>
      </w:r>
      <w:r w:rsidRPr="007656EF">
        <w:rPr>
          <w:rFonts w:ascii="Times New Roman" w:eastAsia="Times New Roman" w:hAnsi="Times New Roman" w:cs="Times New Roman"/>
          <w:i/>
          <w:color w:val="000000"/>
          <w:kern w:val="0"/>
          <w:sz w:val="28"/>
          <w:szCs w:val="28"/>
          <w:lang w:val="vi-VN"/>
          <ns2:ligatures ns2:val="none"/>
        </w:rPr>
        <w:t>)</w:t>
      </w: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7229"/>
      </w:tblGrid>
      <w:tr w:rsidR="002E16F4" w:rsidRPr="007656EF" ns2:paraId="22CCB3F0" ns2:textId="77777777" w:rsidTr="00D67046">
        <w:tc>
          <w:tcPr>
            <w:tcW w:w="1730" w:type="dxa"/>
            <w:vAlign w:val="center"/>
          </w:tcPr>
          <w:p ns2:paraId="75097932"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color w:val="000000"/>
                <w:kern w:val="0"/>
                <w:sz w:val="28"/>
                <w:szCs w:val="28"/>
                <w:lang w:val="da-DK"/>
                <ns2:ligatures ns2:val="none"/>
              </w:rPr>
            </w:pPr>
            <w:r w:rsidRPr="007656EF">
              <w:rPr>
                <w:rFonts w:ascii="Times New Roman" w:eastAsia="Times New Roman" w:hAnsi="Times New Roman" w:cs="Times New Roman"/>
                <w:b/>
                <w:color w:val="000000"/>
                <w:kern w:val="0"/>
                <w:sz w:val="28"/>
                <w:szCs w:val="28"/>
                <w:lang w:val="da-DK"/>
                <ns2:ligatures ns2:val="none"/>
              </w:rPr>
              <w:t>STT</w:t>
            </w:r>
          </w:p>
        </w:tc>
        <w:tc>
          <w:tcPr>
            <w:tcW w:w="7229" w:type="dxa"/>
            <w:vAlign w:val="center"/>
          </w:tcPr>
          <w:p ns2:paraId="077B5DDE" ns2:textId="77777777" w:rsidR="002E16F4" w:rsidRPr="007656EF" w:rsidRDefault="002E16F4" w:rsidP="002E16F4">
            <w:pPr>
              <w:widowControl w:val="0"/>
              <w:tabs>
                <w:tab w:val="left" w:pos="360"/>
              </w:tabs>
              <w:spacing w:before="60" w:after="60" w:line="240" w:lineRule="auto"/>
              <w:rPr>
                <w:rFonts w:ascii="Times New Roman" w:eastAsia="Times New Roman" w:hAnsi="Times New Roman" w:cs="Times New Roman"/>
                <w:b/>
                <w:color w:val="000000"/>
                <w:kern w:val="0"/>
                <w:sz w:val="28"/>
                <w:szCs w:val="28"/>
                <w:lang w:val="da-DK"/>
                <ns2:ligatures ns2:val="none"/>
              </w:rPr>
            </w:pPr>
            <w:r w:rsidRPr="007656EF">
              <w:rPr>
                <w:rFonts w:ascii="Times New Roman" w:eastAsia="Times New Roman" w:hAnsi="Times New Roman" w:cs="Times New Roman"/>
                <w:b/>
                <w:color w:val="000000"/>
                <w:kern w:val="0"/>
                <w:sz w:val="28"/>
                <w:szCs w:val="28"/>
                <w:lang w:val="da-DK"/>
                <ns2:ligatures ns2:val="none"/>
              </w:rPr>
              <w:t>TÊN SƠ ĐỒ</w:t>
            </w:r>
          </w:p>
        </w:tc>
      </w:tr>
      <w:tr w:rsidR="002E16F4" w:rsidRPr="007656EF" ns2:paraId="63F6DD89" ns2:textId="77777777" w:rsidTr="00D67046">
        <w:tc>
          <w:tcPr>
            <w:tcW w:w="1730" w:type="dxa"/>
            <w:vAlign w:val="center"/>
          </w:tcPr>
          <w:p ns2:paraId="221FD10F"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bCs/>
                <w:color w:val="000000"/>
                <w:kern w:val="0"/>
                <w:sz w:val="28"/>
                <w:szCs w:val="28"/>
                <ns2:ligatures ns2:val="none"/>
              </w:rPr>
            </w:pPr>
            <w:r w:rsidRPr="007656EF">
              <w:rPr>
                <w:rFonts w:ascii="Times New Roman" w:eastAsia="Times New Roman" w:hAnsi="Times New Roman" w:cs="Times New Roman"/>
                <w:b/>
                <w:bCs/>
                <w:color w:val="000000"/>
                <w:kern w:val="0"/>
                <w:sz w:val="28"/>
                <w:szCs w:val="28"/>
                <ns2:ligatures ns2:val="none"/>
              </w:rPr>
              <w:t>Sơ đồ 01</w:t>
            </w:r>
          </w:p>
        </w:tc>
        <w:tc>
          <w:tcPr>
            <w:tcW w:w="7229" w:type="dxa"/>
          </w:tcPr>
          <w:p ns2:paraId="39A4023E"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bCs/>
                <w:color w:val="000000"/>
                <w:kern w:val="0"/>
                <w:sz w:val="28"/>
                <w:szCs w:val="28"/>
                <w:lang w:val="da-DK"/>
                <ns2:ligatures ns2:val="none"/>
              </w:rPr>
            </w:pPr>
            <w:r w:rsidRPr="007656EF">
              <w:rPr>
                <w:rFonts w:ascii="Times New Roman" w:eastAsia="Times New Roman" w:hAnsi="Times New Roman" w:cs="Times New Roman"/>
                <w:bCs/>
                <w:color w:val="000000"/>
                <w:kern w:val="0"/>
                <w:sz w:val="28"/>
                <w:szCs w:val="28"/>
                <ns2:ligatures ns2:val="none"/>
              </w:rPr>
              <w:t>Trình tự lập lịch huy động ngày tới</w:t>
            </w:r>
          </w:p>
        </w:tc>
      </w:tr>
      <w:tr w:rsidR="002E16F4" w:rsidRPr="007656EF" ns2:paraId="2617C930" ns2:textId="77777777" w:rsidTr="00D67046">
        <w:tc>
          <w:tcPr>
            <w:tcW w:w="1730" w:type="dxa"/>
            <w:vAlign w:val="center"/>
          </w:tcPr>
          <w:p ns2:paraId="109DC8E2"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bCs/>
                <w:color w:val="000000"/>
                <w:kern w:val="0"/>
                <w:sz w:val="28"/>
                <w:szCs w:val="28"/>
                <ns2:ligatures ns2:val="none"/>
              </w:rPr>
            </w:pPr>
            <w:r w:rsidRPr="007656EF">
              <w:rPr>
                <w:rFonts w:ascii="Times New Roman" w:eastAsia="Times New Roman" w:hAnsi="Times New Roman" w:cs="Times New Roman"/>
                <w:b/>
                <w:bCs/>
                <w:color w:val="000000"/>
                <w:kern w:val="0"/>
                <w:sz w:val="28"/>
                <w:szCs w:val="28"/>
                <ns2:ligatures ns2:val="none"/>
              </w:rPr>
              <w:t>Sơ đồ 02</w:t>
            </w:r>
          </w:p>
        </w:tc>
        <w:tc>
          <w:tcPr>
            <w:tcW w:w="7229" w:type="dxa"/>
          </w:tcPr>
          <w:p ns2:paraId="10304019"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bCs/>
                <w:color w:val="000000"/>
                <w:kern w:val="0"/>
                <w:sz w:val="28"/>
                <w:szCs w:val="28"/>
                <ns2:ligatures ns2:val="none"/>
              </w:rPr>
            </w:pPr>
            <w:r w:rsidRPr="007656EF">
              <w:rPr>
                <w:rFonts w:ascii="Times New Roman" w:eastAsia="Times New Roman" w:hAnsi="Times New Roman" w:cs="Times New Roman"/>
                <w:bCs/>
                <w:color w:val="000000"/>
                <w:kern w:val="0"/>
                <w:sz w:val="28"/>
                <w:szCs w:val="28"/>
                <ns2:ligatures ns2:val="none"/>
              </w:rPr>
              <w:t>Trình tự lập lịch huy động trong ngày</w:t>
            </w:r>
          </w:p>
        </w:tc>
      </w:tr>
      <w:tr w:rsidR="002E16F4" w:rsidRPr="007656EF" ns2:paraId="5C070DB4" ns2:textId="77777777" w:rsidTr="00D67046">
        <w:tc>
          <w:tcPr>
            <w:tcW w:w="1730" w:type="dxa"/>
            <w:vAlign w:val="center"/>
          </w:tcPr>
          <w:p ns2:paraId="798E0290"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bCs/>
                <w:color w:val="000000"/>
                <w:kern w:val="0"/>
                <w:sz w:val="28"/>
                <w:szCs w:val="28"/>
                <ns2:ligatures ns2:val="none"/>
              </w:rPr>
            </w:pPr>
            <w:r w:rsidRPr="007656EF">
              <w:rPr>
                <w:rFonts w:ascii="Times New Roman" w:eastAsia="Times New Roman" w:hAnsi="Times New Roman" w:cs="Times New Roman"/>
                <w:b/>
                <w:bCs/>
                <w:color w:val="000000"/>
                <w:kern w:val="0"/>
                <w:sz w:val="28"/>
                <w:szCs w:val="28"/>
                <ns2:ligatures ns2:val="none"/>
              </w:rPr>
              <w:t>Sơ đồ 03</w:t>
            </w:r>
          </w:p>
        </w:tc>
        <w:tc>
          <w:tcPr>
            <w:tcW w:w="7229" w:type="dxa"/>
          </w:tcPr>
          <w:p ns2:paraId="58053D21"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bCs/>
                <w:color w:val="000000"/>
                <w:kern w:val="0"/>
                <w:sz w:val="28"/>
                <w:szCs w:val="28"/>
                <ns2:ligatures ns2:val="none"/>
              </w:rPr>
            </w:pPr>
            <w:r w:rsidRPr="007656EF">
              <w:rPr>
                <w:rFonts w:ascii="Times New Roman" w:eastAsia="Times New Roman" w:hAnsi="Times New Roman" w:cs="Times New Roman"/>
                <w:bCs/>
                <w:color w:val="000000"/>
                <w:kern w:val="0"/>
                <w:sz w:val="28"/>
                <w:szCs w:val="28"/>
                <ns2:ligatures ns2:val="none"/>
              </w:rPr>
              <w:t>Trình tự lập lịch huy động chu kỳ giao dịch tới</w:t>
            </w:r>
          </w:p>
        </w:tc>
      </w:tr>
      <w:tr w:rsidR="002E16F4" w:rsidRPr="007656EF" ns2:paraId="1349A710" ns2:textId="77777777" w:rsidTr="00D67046">
        <w:tc>
          <w:tcPr>
            <w:tcW w:w="1730" w:type="dxa"/>
            <w:vAlign w:val="center"/>
          </w:tcPr>
          <w:p ns2:paraId="15A58FC1"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bCs/>
                <w:color w:val="000000"/>
                <w:kern w:val="0"/>
                <w:sz w:val="28"/>
                <w:szCs w:val="28"/>
                <ns2:ligatures ns2:val="none"/>
              </w:rPr>
            </w:pPr>
            <w:r w:rsidRPr="007656EF">
              <w:rPr>
                <w:rFonts w:ascii="Times New Roman" w:eastAsia="Times New Roman" w:hAnsi="Times New Roman" w:cs="Times New Roman"/>
                <w:b/>
                <w:bCs/>
                <w:color w:val="000000"/>
                <w:kern w:val="0"/>
                <w:sz w:val="28"/>
                <w:szCs w:val="28"/>
                <ns2:ligatures ns2:val="none"/>
              </w:rPr>
              <w:t>Sơ đồ 04</w:t>
            </w:r>
          </w:p>
        </w:tc>
        <w:tc>
          <w:tcPr>
            <w:tcW w:w="7229" w:type="dxa"/>
          </w:tcPr>
          <w:p ns2:paraId="0B889F08" ns2:textId="77777777" w:rsidR="002E16F4" w:rsidRPr="007656EF" w:rsidRDefault="002E16F4" w:rsidP="002E16F4">
            <w:pPr>
              <w:widowControl w:val="0"/>
              <w:tabs>
                <w:tab w:val="left" w:pos="851"/>
              </w:tabs>
              <w:spacing w:before="60" w:after="60" w:line="240" w:lineRule="auto"/>
              <w:jc w:val="both"/>
              <w:rPr>
                <w:rFonts w:ascii="Times New Roman" w:eastAsia="Calibri" w:hAnsi="Times New Roman" w:cs="Times New Roman"/>
                <w:bCs/>
                <w:color w:val="000000"/>
                <w:kern w:val="0"/>
                <w:sz w:val="28"/>
                <w:szCs w:val="28"/>
                <w:lang w:val="vi-VN"/>
                <ns2:ligatures ns2:val="none"/>
              </w:rPr>
            </w:pPr>
            <w:r w:rsidRPr="007656EF">
              <w:rPr>
                <w:rFonts w:ascii="Times New Roman" w:eastAsia="Calibri" w:hAnsi="Times New Roman" w:cs="Times New Roman"/>
                <w:bCs/>
                <w:color w:val="000000"/>
                <w:kern w:val="0"/>
                <w:sz w:val="28"/>
                <w:szCs w:val="28"/>
                <ns2:ligatures ns2:val="none"/>
              </w:rPr>
              <w:t>Các mốc thời gian vận hành thị trường chu kỳ giao dịch tới</w:t>
            </w:r>
          </w:p>
        </w:tc>
      </w:tr>
      <w:tr w:rsidR="002E16F4" w:rsidRPr="007656EF" ns2:paraId="107A643B" ns2:textId="77777777" w:rsidTr="00D67046">
        <w:tc>
          <w:tcPr>
            <w:tcW w:w="1730" w:type="dxa"/>
            <w:vAlign w:val="center"/>
          </w:tcPr>
          <w:p ns2:paraId="0B9ACA49"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bCs/>
                <w:color w:val="000000"/>
                <w:kern w:val="0"/>
                <w:sz w:val="28"/>
                <w:szCs w:val="28"/>
                <ns2:ligatures ns2:val="none"/>
              </w:rPr>
            </w:pPr>
            <w:r w:rsidRPr="007656EF">
              <w:rPr>
                <w:rFonts w:ascii="Times New Roman" w:eastAsia="Times New Roman" w:hAnsi="Times New Roman" w:cs="Times New Roman"/>
                <w:b/>
                <w:bCs/>
                <w:color w:val="000000"/>
                <w:kern w:val="0"/>
                <w:sz w:val="28"/>
                <w:szCs w:val="28"/>
                <ns2:ligatures ns2:val="none"/>
              </w:rPr>
              <w:t>Sơ đồ 05</w:t>
            </w:r>
          </w:p>
        </w:tc>
        <w:tc>
          <w:tcPr>
            <w:tcW w:w="7229" w:type="dxa"/>
          </w:tcPr>
          <w:p ns2:paraId="4C4F1235" ns2:textId="77777777" w:rsidR="002E16F4" w:rsidRPr="007656EF" w:rsidRDefault="002E16F4" w:rsidP="002E16F4">
            <w:pPr>
              <w:widowControl w:val="0"/>
              <w:tabs>
                <w:tab w:val="left" w:pos="851"/>
              </w:tabs>
              <w:spacing w:before="60" w:after="60" w:line="240" w:lineRule="auto"/>
              <w:jc w:val="both"/>
              <w:rPr>
                <w:rFonts w:ascii="Times New Roman" w:eastAsia="Calibri" w:hAnsi="Times New Roman" w:cs="Times New Roman"/>
                <w:bCs/>
                <w:color w:val="000000"/>
                <w:kern w:val="0"/>
                <w:sz w:val="28"/>
                <w:szCs w:val="28"/>
                <ns2:ligatures ns2:val="none"/>
              </w:rPr>
            </w:pPr>
            <w:r w:rsidRPr="007656EF">
              <w:rPr>
                <w:rFonts w:ascii="Times New Roman" w:eastAsia="Calibri" w:hAnsi="Times New Roman" w:cs="Times New Roman"/>
                <w:bCs/>
                <w:color w:val="000000"/>
                <w:kern w:val="0"/>
                <w:sz w:val="28"/>
                <w:szCs w:val="28"/>
                <ns2:ligatures ns2:val="none"/>
              </w:rPr>
              <w:t>Thời gian biểu lập lịch huy động</w:t>
            </w:r>
          </w:p>
        </w:tc>
      </w:tr>
    </w:tbl>
    <w:p ns2:paraId="4263F144"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8"/>
          <w:szCs w:val="28"/>
          <w:lang w:val="vi-VN"/>
          <ns2:ligatures ns2:val="none"/>
        </w:rPr>
      </w:pPr>
    </w:p>
    <w:p ns2:paraId="0F2BA2A3" ns2:textId="77777777" w:rsidR="002E16F4" w:rsidRPr="007656EF" w:rsidRDefault="002E16F4" w:rsidP="002E16F4">
      <w:pPr>
        <w:spacing w:before="60" w:after="60" w:line="288" w:lineRule="auto"/>
        <w:rPr>
          <w:rFonts w:ascii="Times New Roman" w:eastAsia="Times New Roman" w:hAnsi="Times New Roman" w:cs="Times New Roman"/>
          <w:b/>
          <w:color w:val="000000"/>
          <w:kern w:val="0"/>
          <w:sz w:val="28"/>
          <w:szCs w:val="28"/>
          <w:lang w:val="vi-VN"/>
          <ns2:ligatures ns2:val="none"/>
        </w:rPr>
      </w:pPr>
      <w:r w:rsidRPr="007656EF">
        <w:rPr>
          <w:rFonts w:ascii="Times New Roman" w:eastAsia="Times New Roman" w:hAnsi="Times New Roman" w:cs="Times New Roman"/>
          <w:b/>
          <w:color w:val="000000"/>
          <w:kern w:val="0"/>
          <w:sz w:val="28"/>
          <w:szCs w:val="28"/>
          <w:lang w:val="vi-VN"/>
          <ns2:ligatures ns2:val="none"/>
        </w:rPr>
        <w:br w:type="page"/>
      </w:r>
    </w:p>
    <w:p ns2:paraId="180AEE0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lang w:val="vi-VN"/>
          <ns2:ligatures ns2:val="none"/>
        </w:rPr>
      </w:pPr>
      <w:r w:rsidRPr="007656EF">
        <w:rPr>
          <w:rFonts w:ascii="Times New Roman" w:eastAsia="Times New Roman" w:hAnsi="Times New Roman" w:cs="Times New Roman"/>
          <w:b/>
          <w:color w:val="000000"/>
          <w:kern w:val="0"/>
          <w:sz w:val="28"/>
          <w:szCs w:val="28"/>
          <w:lang w:val="vi-VN"/>
          <ns2:ligatures ns2:val="none"/>
        </w:rPr>
        <w:lastRenderedPageBreak/>
        <w:t>S</w:t>
      </w:r>
      <w:r w:rsidRPr="007656EF">
        <w:rPr>
          <w:rFonts w:ascii="Times New Roman" w:eastAsia="Times New Roman" w:hAnsi="Times New Roman" w:cs="Times New Roman"/>
          <w:b/>
          <w:color w:val="000000"/>
          <w:kern w:val="0"/>
          <w:sz w:val="28"/>
          <w:lang w:val="vi-VN"/>
          <ns2:ligatures ns2:val="none"/>
        </w:rPr>
        <w:t>ơ đồ</w:t>
      </w:r>
      <w:r w:rsidRPr="007656EF">
        <w:rPr>
          <w:rFonts w:ascii="Times New Roman" w:eastAsia="Times New Roman" w:hAnsi="Times New Roman" w:cs="Times New Roman"/>
          <w:b/>
          <w:color w:val="000000"/>
          <w:kern w:val="0"/>
          <w:sz w:val="28"/>
          <w:szCs w:val="28"/>
          <w:lang w:val="vi-VN"/>
          <ns2:ligatures ns2:val="none"/>
        </w:rPr>
        <w:t xml:space="preserve"> 01 – Trình tự lập lịch huy động ngày tới </w:t>
      </w:r>
    </w:p>
    <w:bookmarkStart w:id="6667" w:name="_Toc293303875"/>
    <w:p ns2:paraId="765A5FD3" ns2:textId="77777777" w:rsidR="002E16F4" w:rsidRPr="007656EF" w:rsidRDefault="002E16F4" w:rsidP="002E16F4">
      <w:pPr>
        <w:widowControl w:val="0"/>
        <w:spacing w:after="0" w:line="300" w:lineRule="auto"/>
        <w:ind w:hanging="567"/>
        <w:jc w:val="center"/>
        <w:rPr>
          <w:rFonts w:ascii="Times New Roman" w:eastAsia="PMingLiU" w:hAnsi="Times New Roman" w:cs="Times New Roman"/>
          <w:b/>
          <w:bCs/>
          <w:color w:val="000000"/>
          <w:kern w:val="32"/>
          <w:sz w:val="28"/>
          <w:szCs w:val="28"/>
          <w:lang w:val="vi-VN"/>
          <ns2:ligatures ns2:val="none"/>
        </w:rPr>
      </w:pPr>
      <w:r w:rsidRPr="007656EF">
        <w:rPr>
          <w:rFonts w:ascii="Times New Roman" w:eastAsia="PMingLiU" w:hAnsi="Times New Roman" w:cs="Times New Roman"/>
          <w:b/>
          <w:bCs/>
          <w:noProof/>
          <w:color w:val="000000"/>
          <w:kern w:val="32"/>
          <w:sz w:val="28"/>
          <w:szCs w:val="28"/>
          <w:lang w:eastAsia="zh-CN"/>
          <ns2:ligatures ns2:val="none"/>
        </w:rPr>
        <ns1:AlternateContent>
          <ns1:Choice Requires="wpc">
            <w:drawing>
              <ns3:inline distT="0" distB="0" distL="0" distR="0" ns4:anchorId="3C9CC5EF" ns4:editId="656240AE">
                <ns3:extent cx="5600700" cy="7137400"/>
                <ns3:effectExtent l="0" t="0" r="19050" b="25400"/>
                <ns3:docPr id="214" name="Canvas 76"/>
                <ns3:cNvGraphicFramePr>
                  <ns5:graphicFrameLocks/>
                </ns3:cNvGraphicFramePr>
                <ns5:graphic>
                  <ns5:graphicData uri="http://schemas.microsoft.com/office/word/2010/wordprocessingCanvas">
                    <ns15:wpc>
                      <ns15:bg>
                        <ns5:noFill/>
                      </ns15:bg>
                      <ns15:whole/>
                      <ns6:wsp>
                        <ns6:cNvPr id="150" name="AutoShape 78"/>
                        <ns6:cNvSpPr>
                          <ns5:spLocks noChangeArrowheads="1"/>
                        </ns6:cNvSpPr>
                        <ns6:spPr bwMode="auto">
                          <ns5:xfrm>
                            <ns5:off x="1199515" y="114300"/>
                            <ns5:ext cx="1800860" cy="508000"/>
                          </ns5:xfrm>
                          <ns5:prstGeom prst="roundRect">
                            <ns5:avLst>
                              <ns5:gd name="adj" fmla="val 16667"/>
                            </ns5:avLst>
                          </ns5:prstGeom>
                          <ns5:solidFill>
                            <ns5:srgbClr val="FFFFFF"/>
                          </ns5:solidFill>
                          <ns5:ln w="9525">
                            <ns5:solidFill>
                              <ns5:srgbClr val="000000"/>
                            </ns5:solidFill>
                            <ns5:round/>
                            <ns5:headEnd/>
                            <ns5:tailEnd/>
                          </ns5:ln>
                        </ns6:spPr>
                        <ns6:txbx>
                          <w:txbxContent>
                            <w:p ns2:paraId="3CF17045"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Cập nhật số liệu</w:t>
                              </w:r>
                            </w:p>
                          </w:txbxContent>
                        </ns6:txbx>
                        <ns6:bodyPr rot="0" vert="horz" wrap="square" lIns="63500" tIns="63500" rIns="63500" bIns="0" anchor="t" anchorCtr="0" upright="1">
                          <ns5:noAutofit/>
                        </ns6:bodyPr>
                      </ns6:wsp>
                      <ns6:wsp>
                        <ns6:cNvPr id="151" name="Text Box 79"/>
                        <ns6:cNvSpPr txBox="1">
                          <ns5:spLocks noChangeArrowheads="1"/>
                        </ns6:cNvSpPr>
                        <ns6:spPr bwMode="auto">
                          <ns5:xfrm>
                            <ns5:off x="114300" y="1371600"/>
                            <ns5:ext cx="1800860" cy="508000"/>
                          </ns5:xfrm>
                          <ns5:prstGeom prst="rect">
                            <ns5:avLst/>
                          </ns5:prstGeom>
                          <ns5:solidFill>
                            <ns5:srgbClr val="FFFFFF"/>
                          </ns5:solidFill>
                          <ns5:ln w="9525">
                            <ns5:solidFill>
                              <ns5:srgbClr val="000000"/>
                            </ns5:solidFill>
                            <ns5:miter lim="800000"/>
                            <ns5:headEnd/>
                            <ns5:tailEnd/>
                          </ns5:ln>
                        </ns6:spPr>
                        <ns6:txbx>
                          <w:txbxContent>
                            <w:p ns2:paraId="0BCC43AA"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Tính toán lập lịch huy động không ràng buộc</w:t>
                              </w:r>
                            </w:p>
                          </w:txbxContent>
                        </ns6:txbx>
                        <ns6:bodyPr rot="0" vert="horz" wrap="square" lIns="63500" tIns="63500" rIns="63500" bIns="0" anchor="t" anchorCtr="0" upright="1">
                          <ns5:noAutofit/>
                        </ns6:bodyPr>
                      </ns6:wsp>
                      <ns6:wsp>
                        <ns6:cNvPr id="152" name="Text Box 80"/>
                        <ns6:cNvSpPr txBox="1">
                          <ns5:spLocks noChangeArrowheads="1"/>
                        </ns6:cNvSpPr>
                        <ns6:spPr bwMode="auto">
                          <ns5:xfrm>
                            <ns5:off x="2264410" y="1371600"/>
                            <ns5:ext cx="1800860" cy="507365"/>
                          </ns5:xfrm>
                          <ns5:prstGeom prst="rect">
                            <ns5:avLst/>
                          </ns5:prstGeom>
                          <ns5:solidFill>
                            <ns5:srgbClr val="FFFFFF"/>
                          </ns5:solidFill>
                          <ns5:ln w="9525">
                            <ns5:solidFill>
                              <ns5:srgbClr val="000000"/>
                            </ns5:solidFill>
                            <ns5:miter lim="800000"/>
                            <ns5:headEnd/>
                            <ns5:tailEnd/>
                          </ns5:ln>
                        </ns6:spPr>
                        <ns6:txbx>
                          <w:txbxContent>
                            <w:p ns2:paraId="32A1AAA4"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Tính toán mô phỏng tối ưu sản lượng ngày</w:t>
                              </w:r>
                            </w:p>
                          </w:txbxContent>
                        </ns6:txbx>
                        <ns6:bodyPr rot="0" vert="horz" wrap="square" lIns="63500" tIns="63500" rIns="63500" bIns="0" anchor="t" anchorCtr="0" upright="1">
                          <ns5:noAutofit/>
                        </ns6:bodyPr>
                      </ns6:wsp>
                      <ns6:wsp>
                        <ns6:cNvPr id="153" name="AutoShape 81"/>
                        <ns6:cNvCnPr>
                          <ns5:cxnSpLocks noChangeShapeType="1"/>
                        </ns6:cNvCnPr>
                        <ns6:spPr bwMode="auto">
                          <ns5:xfrm>
                            <ns5:off x="2097405" y="619760"/>
                            <ns5:ext cx="635" cy="3810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54" name="Line 82"/>
                        <ns6:cNvCnPr>
                          <ns5:cxnSpLocks noChangeShapeType="1"/>
                        </ns6:cNvCnPr>
                        <ns6:spPr bwMode="auto">
                          <ns5:xfrm flipH="1">
                            <ns5:off x="1014730" y="1003935"/>
                            <ns5:ext cx="1080135" cy="635"/>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6:wsp>
                        <ns6:cNvPr id="155" name="Line 83"/>
                        <ns6:cNvCnPr>
                          <ns5:cxnSpLocks noChangeShapeType="1"/>
                        </ns6:cNvCnPr>
                        <ns6:spPr bwMode="auto">
                          <ns5:xfrm flipH="1">
                            <ns5:off x="2090420" y="1003935"/>
                            <ns5:ext cx="1080135" cy="635"/>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6:wsp>
                        <ns6:cNvPr id="156" name="AutoShape 84"/>
                        <ns6:cNvCnPr>
                          <ns5:cxnSpLocks noChangeShapeType="1"/>
                        </ns6:cNvCnPr>
                        <ns6:spPr bwMode="auto">
                          <ns5:xfrm flipH="1">
                            <ns5:off x="1014730" y="1004570"/>
                            <ns5:ext cx="635" cy="36703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57" name="AutoShape 85"/>
                        <ns6:cNvCnPr>
                          <ns5:cxnSpLocks noChangeShapeType="1"/>
                        </ns6:cNvCnPr>
                        <ns6:spPr bwMode="auto">
                          <ns5:xfrm flipH="1">
                            <ns5:off x="3164840" y="1003935"/>
                            <ns5:ext cx="6350" cy="367665"/>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58" name="Text Box 86"/>
                        <ns6:cNvSpPr txBox="1">
                          <ns5:spLocks noChangeArrowheads="1"/>
                        </ns6:cNvSpPr>
                        <ns6:spPr bwMode="auto">
                          <ns5:xfrm>
                            <ns5:off x="2256790" y="2230120"/>
                            <ns5:ext cx="1800225" cy="660400"/>
                          </ns5:xfrm>
                          <ns5:prstGeom prst="rect">
                            <ns5:avLst/>
                          </ns5:prstGeom>
                          <ns5:solidFill>
                            <ns5:srgbClr val="FFFFFF"/>
                          </ns5:solidFill>
                          <ns5:ln w="9525">
                            <ns5:solidFill>
                              <ns5:srgbClr val="000000"/>
                            </ns5:solidFill>
                            <ns5:miter lim="800000"/>
                            <ns5:headEnd/>
                            <ns5:tailEnd/>
                          </ns5:ln>
                        </ns6:spPr>
                        <ns6:txbx>
                          <w:txbxContent>
                            <w:p ns2:paraId="73AAD7B3"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Tính toán giới hạn sản lượng giờ của các nhà máy giới hạn sản lượng do khí</w:t>
                              </w:r>
                            </w:p>
                          </w:txbxContent>
                        </ns6:txbx>
                        <ns6:bodyPr rot="0" vert="horz" wrap="square" lIns="63500" tIns="63500" rIns="63500" bIns="0" anchor="t" anchorCtr="0" upright="1">
                          <ns5:noAutofit/>
                        </ns6:bodyPr>
                      </ns6:wsp>
                      <ns6:wsp>
                        <ns6:cNvPr id="159" name="AutoShape 87"/>
                        <ns6:cNvCnPr>
                          <ns5:cxnSpLocks noChangeShapeType="1"/>
                        </ns6:cNvCnPr>
                        <ns6:spPr bwMode="auto">
                          <ns5:xfrm flipH="1">
                            <ns5:off x="3157220" y="1878965"/>
                            <ns5:ext cx="7620" cy="351155"/>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63" name="Text Box 88"/>
                        <ns6:cNvSpPr txBox="1">
                          <ns5:spLocks noChangeArrowheads="1"/>
                        </ns6:cNvSpPr>
                        <ns6:spPr bwMode="auto">
                          <ns5:xfrm>
                            <ns5:off x="2256790" y="3242945"/>
                            <ns5:ext cx="1800225" cy="508000"/>
                          </ns5:xfrm>
                          <ns5:prstGeom prst="rect">
                            <ns5:avLst/>
                          </ns5:prstGeom>
                          <ns5:solidFill>
                            <ns5:srgbClr val="FFFFFF"/>
                          </ns5:solidFill>
                          <ns5:ln w="9525">
                            <ns5:solidFill>
                              <ns5:srgbClr val="000000"/>
                            </ns5:solidFill>
                            <ns5:miter lim="800000"/>
                            <ns5:headEnd/>
                            <ns5:tailEnd/>
                          </ns5:ln>
                        </ns6:spPr>
                        <ns6:txbx>
                          <w:txbxContent>
                            <w:p ns2:paraId="3CC89EAA"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Tính toán lập lịch huy động có ràng buộc</w:t>
                              </w:r>
                            </w:p>
                          </w:txbxContent>
                        </ns6:txbx>
                        <ns6:bodyPr rot="0" vert="horz" wrap="square" lIns="63500" tIns="63500" rIns="63500" bIns="0" anchor="t" anchorCtr="0" upright="1">
                          <ns5:noAutofit/>
                        </ns6:bodyPr>
                      </ns6:wsp>
                      <ns6:wsp>
                        <ns6:cNvPr id="165" name="AutoShape 89"/>
                        <ns6:cNvCnPr>
                          <ns5:cxnSpLocks noChangeShapeType="1"/>
                        </ns6:cNvCnPr>
                        <ns6:spPr bwMode="auto">
                          <ns5:xfrm>
                            <ns5:off x="3157220" y="2890520"/>
                            <ns5:ext cx="635" cy="352425"/>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66" name="AutoShape 90"/>
                        <ns6:cNvSpPr>
                          <ns5:spLocks noChangeArrowheads="1"/>
                        </ns6:cNvSpPr>
                        <ns6:spPr bwMode="auto">
                          <ns5:xfrm>
                            <ns5:off x="2261235" y="4128135"/>
                            <ns5:ext cx="1800225" cy="899795"/>
                          </ns5:xfrm>
                          <ns5:prstGeom prst="diamond">
                            <ns5:avLst/>
                          </ns5:prstGeom>
                          <ns5:solidFill>
                            <ns5:srgbClr val="FFFFFF"/>
                          </ns5:solidFill>
                          <ns5:ln w="9525">
                            <ns5:solidFill>
                              <ns5:srgbClr val="000000"/>
                            </ns5:solidFill>
                            <ns5:miter lim="800000"/>
                            <ns5:headEnd/>
                            <ns5:tailEnd/>
                          </ns5:ln>
                        </ns6:spPr>
                        <ns6:txbx>
                          <w:txbxContent>
                            <w:p ns2:paraId="5F108553" ns2:textId="77777777" w:rsidR="002E16F4" w:rsidRPr="000E6F62" w:rsidRDefault="002E16F4" w:rsidP="000E6F62">
                              <w:pPr>
                                <w:spacing w:after="0" w:line="240" w:lineRule="auto"/>
                                <w:jc w:val="center"/>
                                <w:rPr>
                                  <w:rFonts w:ascii="Times New Roman" w:hAnsi="Times New Roman" w:cs="Times New Roman"/>
                                  <w:lang w:val="sv-SE"/>
                                </w:rPr>
                              </w:pPr>
                              <w:r w:rsidRPr="000E6F62">
                                <w:rPr>
                                  <w:rFonts w:ascii="Times New Roman" w:hAnsi="Times New Roman" w:cs="Times New Roman"/>
                                  <w:lang w:val="sv-SE"/>
                                </w:rPr>
                                <w:t>Kiểm tra vi phạm giới hạn</w:t>
                              </w:r>
                            </w:p>
                          </w:txbxContent>
                        </ns6:txbx>
                        <ns6:bodyPr rot="0" vert="horz" wrap="square" lIns="0" tIns="0" rIns="0" bIns="0" anchor="t" anchorCtr="0" upright="1">
                          <ns5:noAutofit/>
                        </ns6:bodyPr>
                      </ns6:wsp>
                      <ns6:wsp>
                        <ns6:cNvPr id="167" name="Text Box 91"/>
                        <ns6:cNvSpPr txBox="1">
                          <ns5:spLocks noChangeArrowheads="1"/>
                        </ns6:cNvSpPr>
                        <ns6:spPr bwMode="auto">
                          <ns5:xfrm>
                            <ns5:off x="4007485" y="4202430"/>
                            <ns5:ext cx="457200" cy="342900"/>
                          </ns5:xfrm>
                          <ns5:prstGeom prst="rect">
                            <ns5:avLst/>
                          </ns5:prstGeom>
                          <ns5:solidFill>
                            <ns5:srgbClr val="FFFFFF"/>
                          </ns5:solidFill>
                          <ns5:ln>
                            <ns5:noFill/>
                          </ns5:ln>
                          <ns5:extLst>
                            <ns5:ext uri="{91240B29-F687-4F45-9708-019B960494DF}">
                              <ns9:hiddenLine w="9525">
                                <ns5:solidFill>
                                  <ns5:srgbClr val="000000"/>
                                </ns5:solidFill>
                                <ns5:miter lim="800000"/>
                                <ns5:headEnd/>
                                <ns5:tailEnd/>
                              </ns9:hiddenLine>
                            </ns5:ext>
                          </ns5:extLst>
                        </ns6:spPr>
                        <ns6:txbx>
                          <w:txbxContent>
                            <w:p ns2:paraId="465EC891"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Có</w:t>
                              </w:r>
                            </w:p>
                          </w:txbxContent>
                        </ns6:txbx>
                        <ns6:bodyPr rot="0" vert="horz" wrap="square" lIns="91440" tIns="72000" rIns="91440" bIns="72000" anchor="t" anchorCtr="0" upright="1">
                          <ns5:noAutofit/>
                        </ns6:bodyPr>
                      </ns6:wsp>
                      <ns6:wsp>
                        <ns6:cNvPr id="168" name="AutoShape 92"/>
                        <ns6:cNvCnPr>
                          <ns5:cxnSpLocks noChangeShapeType="1"/>
                        </ns6:cNvCnPr>
                        <ns6:spPr bwMode="auto">
                          <ns5:xfrm>
                            <ns5:off x="3157220" y="3750945"/>
                            <ns5:ext cx="4445" cy="37719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69" name="Text Box 93"/>
                        <ns6:cNvSpPr txBox="1">
                          <ns5:spLocks noChangeArrowheads="1"/>
                        </ns6:cNvSpPr>
                        <ns6:spPr bwMode="auto">
                          <ns5:xfrm>
                            <ns5:off x="4520565" y="4326890"/>
                            <ns5:ext cx="1080135" cy="508000"/>
                          </ns5:xfrm>
                          <ns5:prstGeom prst="rect">
                            <ns5:avLst/>
                          </ns5:prstGeom>
                          <ns5:solidFill>
                            <ns5:srgbClr val="FFFFFF"/>
                          </ns5:solidFill>
                          <ns5:ln w="9525">
                            <ns5:solidFill>
                              <ns5:srgbClr val="000000"/>
                            </ns5:solidFill>
                            <ns5:miter lim="800000"/>
                            <ns5:headEnd/>
                            <ns5:tailEnd/>
                          </ns5:ln>
                        </ns6:spPr>
                        <ns6:txbx>
                          <w:txbxContent>
                            <w:p ns2:paraId="080F4469"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Cảnh báo</w:t>
                              </w:r>
                            </w:p>
                          </w:txbxContent>
                        </ns6:txbx>
                        <ns6:bodyPr rot="0" vert="horz" wrap="square" lIns="63500" tIns="63500" rIns="63500" bIns="0" anchor="t" anchorCtr="0" upright="1">
                          <ns5:noAutofit/>
                        </ns6:bodyPr>
                      </ns6:wsp>
                      <ns6:wsp>
                        <ns6:cNvPr id="170" name="AutoShape 94"/>
                        <ns6:cNvCnPr>
                          <ns5:cxnSpLocks noChangeShapeType="1"/>
                        </ns6:cNvCnPr>
                        <ns6:spPr bwMode="auto">
                          <ns5:xfrm>
                            <ns5:off x="4061460" y="4578350"/>
                            <ns5:ext cx="459105" cy="254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71" name="Text Box 95"/>
                        <ns6:cNvSpPr txBox="1">
                          <ns5:spLocks noChangeArrowheads="1"/>
                        </ns6:cNvSpPr>
                        <ns6:spPr bwMode="auto">
                          <ns5:xfrm>
                            <ns5:off x="2261235" y="5408930"/>
                            <ns5:ext cx="1800225" cy="508000"/>
                          </ns5:xfrm>
                          <ns5:prstGeom prst="rect">
                            <ns5:avLst/>
                          </ns5:prstGeom>
                          <ns5:solidFill>
                            <ns5:srgbClr val="FFFFFF"/>
                          </ns5:solidFill>
                          <ns5:ln w="9525">
                            <ns5:solidFill>
                              <ns5:srgbClr val="000000"/>
                            </ns5:solidFill>
                            <ns5:miter lim="800000"/>
                            <ns5:headEnd/>
                            <ns5:tailEnd/>
                          </ns5:ln>
                        </ns6:spPr>
                        <ns6:txbx>
                          <w:txbxContent>
                            <w:p ns2:paraId="7F93F9EB"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Lịch huy động các tổ máy phát điện ngày tới</w:t>
                              </w:r>
                            </w:p>
                          </w:txbxContent>
                        </ns6:txbx>
                        <ns6:bodyPr rot="0" vert="horz" wrap="square" lIns="63500" tIns="63500" rIns="63500" bIns="0" anchor="t" anchorCtr="0" upright="1">
                          <ns5:noAutofit/>
                        </ns6:bodyPr>
                      </ns6:wsp>
                      <ns6:wsp>
                        <ns6:cNvPr id="172" name="AutoShape 96"/>
                        <ns6:cNvCnPr>
                          <ns5:cxnSpLocks noChangeShapeType="1"/>
                        </ns6:cNvCnPr>
                        <ns6:spPr bwMode="auto">
                          <ns5:xfrm>
                            <ns5:off x="3161665" y="5027930"/>
                            <ns5:ext cx="635" cy="3810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73" name="AutoShape 97"/>
                        <ns6:cNvSpPr>
                          <ns5:spLocks noChangeArrowheads="1"/>
                        </ns6:cNvSpPr>
                        <ns6:spPr bwMode="auto">
                          <ns5:xfrm>
                            <ns5:off x="1179830" y="6629400"/>
                            <ns5:ext cx="1800225" cy="508000"/>
                          </ns5:xfrm>
                          <ns5:prstGeom prst="roundRect">
                            <ns5:avLst>
                              <ns5:gd name="adj" fmla="val 16667"/>
                            </ns5:avLst>
                          </ns5:prstGeom>
                          <ns5:solidFill>
                            <ns5:srgbClr val="FFFFFF"/>
                          </ns5:solidFill>
                          <ns5:ln w="9525">
                            <ns5:solidFill>
                              <ns5:srgbClr val="000000"/>
                            </ns5:solidFill>
                            <ns5:round/>
                            <ns5:headEnd/>
                            <ns5:tailEnd/>
                          </ns5:ln>
                        </ns6:spPr>
                        <ns6:txbx>
                          <w:txbxContent>
                            <w:p ns2:paraId="51D7B78D"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Công bố lịch huy động ngày tới</w:t>
                              </w:r>
                            </w:p>
                          </w:txbxContent>
                        </ns6:txbx>
                        <ns6:bodyPr rot="0" vert="horz" wrap="square" lIns="63500" tIns="63500" rIns="63500" bIns="0" anchor="t" anchorCtr="0" upright="1">
                          <ns5:noAutofit/>
                        </ns6:bodyPr>
                      </ns6:wsp>
                      <ns6:wsp>
                        <ns6:cNvPr id="174" name="Text Box 98"/>
                        <ns6:cNvSpPr txBox="1">
                          <ns5:spLocks noChangeArrowheads="1"/>
                        </ns6:cNvSpPr>
                        <ns6:spPr bwMode="auto">
                          <ns5:xfrm>
                            <ns5:off x="116840" y="3771900"/>
                            <ns5:ext cx="1800225" cy="508000"/>
                          </ns5:xfrm>
                          <ns5:prstGeom prst="rect">
                            <ns5:avLst/>
                          </ns5:prstGeom>
                          <ns5:solidFill>
                            <ns5:srgbClr val="FFFFFF"/>
                          </ns5:solidFill>
                          <ns5:ln w="9525">
                            <ns5:solidFill>
                              <ns5:srgbClr val="000000"/>
                            </ns5:solidFill>
                            <ns5:miter lim="800000"/>
                            <ns5:headEnd/>
                            <ns5:tailEnd/>
                          </ns5:ln>
                        </ns6:spPr>
                        <ns6:txbx>
                          <w:txbxContent>
                            <w:p ns2:paraId="0DAD664D"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Giá điện năng thị trường dự kiến ngày tới</w:t>
                              </w:r>
                            </w:p>
                          </w:txbxContent>
                        </ns6:txbx>
                        <ns6:bodyPr rot="0" vert="horz" wrap="square" lIns="63500" tIns="63500" rIns="63500" bIns="0" anchor="t" anchorCtr="0" upright="1">
                          <ns5:noAutofit/>
                        </ns6:bodyPr>
                      </ns6:wsp>
                      <ns6:wsp>
                        <ns6:cNvPr id="175" name="Line 99"/>
                        <ns6:cNvCnPr>
                          <ns5:cxnSpLocks noChangeShapeType="1"/>
                        </ns6:cNvCnPr>
                        <ns6:spPr bwMode="auto">
                          <ns5:xfrm>
                            <ns5:off x="1010920" y="6286500"/>
                            <ns5:ext cx="1440180" cy="635"/>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6:wsp>
                        <ns6:cNvPr id="176" name="AutoShape 100"/>
                        <ns6:cNvCnPr>
                          <ns5:cxnSpLocks noChangeShapeType="1"/>
                        </ns6:cNvCnPr>
                        <ns6:spPr bwMode="auto">
                          <ns5:xfrm>
                            <ns5:off x="1014730" y="1879600"/>
                            <ns5:ext cx="2540" cy="18923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77" name="AutoShape 101"/>
                        <ns6:cNvCnPr>
                          <ns5:cxnSpLocks noChangeShapeType="1"/>
                        </ns6:cNvCnPr>
                        <ns6:spPr bwMode="auto">
                          <ns5:xfrm flipH="1">
                            <ns5:off x="1010920" y="4279900"/>
                            <ns5:ext cx="6350" cy="20066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78" name="AutoShape 102"/>
                        <ns6:cNvCnPr>
                          <ns5:cxnSpLocks noChangeShapeType="1"/>
                        </ns6:cNvCnPr>
                        <ns6:spPr bwMode="auto">
                          <ns5:xfrm rot="5400000">
                            <ns5:off x="4147185" y="4749165"/>
                            <ns5:ext cx="828040" cy="999490"/>
                          </ns5:xfrm>
                          <ns5:prstGeom prst="bentConnector2">
                            <ns5:avLst/>
                          </ns5:prstGeom>
                          <ns5:noFill/>
                          <ns5:ln w="9525">
                            <ns5:solidFill>
                              <ns5:srgbClr val="000000"/>
                            </ns5:solidFill>
                            <ns5:miter lim="800000"/>
                            <ns5:headEnd/>
                            <ns5:tailEnd type="triangle" w="med" len="med"/>
                          </ns5:ln>
                          <ns5:extLst>
                            <ns5:ext uri="{909E8E84-426E-40DD-AFC4-6F175D3DCCD1}">
                              <ns9:hiddenFill>
                                <ns5:noFill/>
                              </ns9:hiddenFill>
                            </ns5:ext>
                          </ns5:extLst>
                        </ns6:spPr>
                        <ns6:bodyPr/>
                      </ns6:wsp>
                      <ns6:wsp>
                        <ns6:cNvPr id="179" name="Line 103"/>
                        <ns6:cNvCnPr>
                          <ns5:cxnSpLocks noChangeShapeType="1"/>
                        </ns6:cNvCnPr>
                        <ns6:spPr bwMode="auto">
                          <ns5:xfrm>
                            <ns5:off x="2077085" y="6285865"/>
                            <ns5:ext cx="1080135" cy="635"/>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6:wsp>
                        <ns6:cNvPr id="180" name="AutoShape 104"/>
                        <ns6:cNvCnPr>
                          <ns5:cxnSpLocks noChangeShapeType="1"/>
                        </ns6:cNvCnPr>
                        <ns6:spPr bwMode="auto">
                          <ns5:xfrm flipH="1">
                            <ns5:off x="3157220" y="5916930"/>
                            <ns5:ext cx="4445" cy="36957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81" name="AutoShape 105"/>
                        <ns6:cNvCnPr>
                          <ns5:cxnSpLocks noChangeShapeType="1"/>
                        </ns6:cNvCnPr>
                        <ns6:spPr bwMode="auto">
                          <ns5:xfrm>
                            <ns5:off x="2077085" y="6285865"/>
                            <ns5:ext cx="3175" cy="343535"/>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15:wpc>
                  </ns5:graphicData>
                </ns5:graphic>
              </ns3:inline>
            </w:drawing>
          </ns1:Choice>
          <ns1:Fallback>
            <w:pict>
              <ns7:group ns2:anchorId="3C9CC5EF" id="Canvas 76" ns8:spid="_x0000_s1149" editas="canvas" style="width:441pt;height:562pt;mso-position-horizontal-relative:char;mso-position-vertical-relative:line" coordsize="56007,71374"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">
                <ns7:shape id="_x0000_s1150" type="#_x0000_t75" style="position:absolute;width:56007;height:71374;visibility:visible;mso-wrap-style:square">
                  <ns7:fill ns8:detectmouseclick="t"/>
                  <ns7:path ns8:connecttype="none"/>
                </ns7:shape>
                <ns7:roundrect id="AutoShape 78" ns8:spid="_x0000_s1151" style="position:absolute;left:11995;top:1143;width:18008;height:5080;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">
                  <ns7:textbox inset="5pt,5pt,5pt,0">
                    <w:txbxContent>
                      <w:p ns2:paraId="3CF17045"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Cập nhật số liệu</w:t>
                        </w:r>
                      </w:p>
                    </w:txbxContent>
                  </ns7:textbox>
                </ns7:roundrect>
                <ns7:shape id="Text Box 79" ns8:spid="_x0000_s1152" type="#_x0000_t202" style="position:absolute;left:1143;top:13716;width:18008;height:508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">
                  <ns7:textbox inset="5pt,5pt,5pt,0">
                    <w:txbxContent>
                      <w:p ns2:paraId="0BCC43AA"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Tính toán lập lịch huy động không ràng buộc</w:t>
                        </w:r>
                      </w:p>
                    </w:txbxContent>
                  </ns7:textbox>
                </ns7:shape>
                <ns7:shape id="Text Box 80" ns8:spid="_x0000_s1153" type="#_x0000_t202" style="position:absolute;left:22644;top:13716;width:18008;height:5073;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">
                  <ns7:textbox inset="5pt,5pt,5pt,0">
                    <w:txbxContent>
                      <w:p ns2:paraId="32A1AAA4"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Tính toán mô phỏng tối ưu sản lượng ngày</w:t>
                        </w:r>
                      </w:p>
                    </w:txbxContent>
                  </ns7:textbox>
                </ns7:shape>
                <ns7:shape id="AutoShape 81" ns8:spid="_x0000_s1154" type="#_x0000_t32" style="position:absolute;left:20974;top:6197;width:6;height:381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">
                  <ns7:stroke endarrow="block"/>
                </ns7:shape>
                <ns7:line id="Line 82" ns8:spid="_x0000_s1155" style="position:absolute;flip:x;visibility:visible;mso-wrap-style:square" from="10147,10039" to="20948,10045"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i/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vC9Zl0gVz/AwAA//8DAFBLAQItABQABgAIAAAAIQDb4fbL7gAAAIUBAAATAAAAAAAAAAAA&#10;AAAAAAAAAABbQ29udGVudF9UeXBlc10ueG1sUEsBAi0AFAAGAAgAAAAhAFr0LFu/AAAAFQEAAAsA&#10;AAAAAAAAAAAAAAAAHwEAAF9yZWxzLy5yZWxzUEsBAi0AFAAGAAgAAAAhACNVqL/EAAAA3AAAAA8A&#10;AAAAAAAAAAAAAAAABwIAAGRycy9kb3ducmV2LnhtbFBLBQYAAAAAAwADALcAAAD4AgAAAAA=&#10;"/>
                <ns7:line id="Line 83" ns8:spid="_x0000_s1156" style="position:absolute;flip:x;visibility:visible;mso-wrap-style:square" from="20904,10039" to="31705,10045"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"/>
                <ns7:shape id="AutoShape 84" ns8:spid="_x0000_s1157" type="#_x0000_t32" style="position:absolute;left:10147;top:10045;width:6;height:3671;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">
                  <ns7:stroke endarrow="block"/>
                </ns7:shape>
                <ns7:shape id="AutoShape 85" ns8:spid="_x0000_s1158" type="#_x0000_t32" style="position:absolute;left:31648;top:10039;width:63;height:3677;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">
                  <ns7:stroke endarrow="block"/>
                </ns7:shape>
                <ns7:shape id="Text Box 86" ns8:spid="_x0000_s1159" type="#_x0000_t202" style="position:absolute;left:22567;top:22301;width:18003;height:6604;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">
                  <ns7:textbox inset="5pt,5pt,5pt,0">
                    <w:txbxContent>
                      <w:p ns2:paraId="73AAD7B3"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Tính toán giới hạn sản lượng giờ của các nhà máy giới hạn sản lượng do khí</w:t>
                        </w:r>
                      </w:p>
                    </w:txbxContent>
                  </ns7:textbox>
                </ns7:shape>
                <ns7:shape id="AutoShape 87" ns8:spid="_x0000_s1160" type="#_x0000_t32" style="position:absolute;left:31572;top:18789;width:76;height:3512;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">
                  <ns7:stroke endarrow="block"/>
                </ns7:shape>
                <ns7:shape id="Text Box 88" ns8:spid="_x0000_s1161" type="#_x0000_t202" style="position:absolute;left:22567;top:32429;width:18003;height:508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">
                  <ns7:textbox inset="5pt,5pt,5pt,0">
                    <w:txbxContent>
                      <w:p ns2:paraId="3CC89EAA"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Tính toán lập lịch huy động có ràng buộc</w:t>
                        </w:r>
                      </w:p>
                    </w:txbxContent>
                  </ns7:textbox>
                </ns7:shape>
                <ns7:shape id="AutoShape 89" ns8:spid="_x0000_s1162" type="#_x0000_t32" style="position:absolute;left:31572;top:28905;width:6;height:3524;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2iswwAAANwAAAAPAAAAZHJzL2Rvd25yZXYueG1sRE9Na8JA&#10;EL0X/A/LCL3VTQqV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OhdorMMAAADcAAAADwAA&#10;AAAAAAAAAAAAAAAHAgAAZHJzL2Rvd25yZXYueG1sUEsFBgAAAAADAAMAtwAAAPcCAAAAAA==&#10;">
                  <ns7:stroke endarrow="block"/>
                </ns7:shape>
                <ns7:shape id="AutoShape 90" ns8:spid="_x0000_s1163" type="#_x0000_t4" style="position:absolute;left:22612;top:41281;width:18002;height:8998;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">
                  <ns7:textbox inset="0,0,0,0">
                    <w:txbxContent>
                      <w:p ns2:paraId="5F108553" ns2:textId="77777777" w:rsidR="002E16F4" w:rsidRPr="000E6F62" w:rsidRDefault="002E16F4" w:rsidP="000E6F62">
                        <w:pPr>
                          <w:spacing w:after="0" w:line="240" w:lineRule="auto"/>
                          <w:jc w:val="center"/>
                          <w:rPr>
                            <w:rFonts w:ascii="Times New Roman" w:hAnsi="Times New Roman" w:cs="Times New Roman"/>
                            <w:lang w:val="sv-SE"/>
                          </w:rPr>
                        </w:pPr>
                        <w:r w:rsidRPr="000E6F62">
                          <w:rPr>
                            <w:rFonts w:ascii="Times New Roman" w:hAnsi="Times New Roman" w:cs="Times New Roman"/>
                            <w:lang w:val="sv-SE"/>
                          </w:rPr>
                          <w:t>Kiểm tra vi phạm giới hạn</w:t>
                        </w:r>
                      </w:p>
                    </w:txbxContent>
                  </ns7:textbox>
                </ns7:shape>
                <ns7:shape id="Text Box 91" ns8:spid="_x0000_s1164" type="#_x0000_t202" style="position:absolute;left:40074;top:42024;width:4572;height:3429;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" stroked="f">
                  <ns7:textbox inset=",2mm,,2mm">
                    <w:txbxContent>
                      <w:p ns2:paraId="465EC891"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Có</w:t>
                        </w:r>
                      </w:p>
                    </w:txbxContent>
                  </ns7:textbox>
                </ns7:shape>
                <ns7:shape id="AutoShape 92" ns8:spid="_x0000_s1165" type="#_x0000_t32" style="position:absolute;left:31572;top:37509;width:44;height:3772;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">
                  <ns7:stroke endarrow="block"/>
                </ns7:shape>
                <ns7:shape id="Text Box 93" ns8:spid="_x0000_s1166" type="#_x0000_t202" style="position:absolute;left:45205;top:43268;width:10802;height:508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">
                  <ns7:textbox inset="5pt,5pt,5pt,0">
                    <w:txbxContent>
                      <w:p ns2:paraId="080F4469"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Cảnh báo</w:t>
                        </w:r>
                      </w:p>
                    </w:txbxContent>
                  </ns7:textbox>
                </ns7:shape>
                <ns7:shape id="AutoShape 94" ns8:spid="_x0000_s1167" type="#_x0000_t32" style="position:absolute;left:40614;top:45783;width:4591;height:25;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">
                  <ns7:stroke endarrow="block"/>
                </ns7:shape>
                <ns7:shape id="Text Box 95" ns8:spid="_x0000_s1168" type="#_x0000_t202" style="position:absolute;left:22612;top:54089;width:18002;height:508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">
                  <ns7:textbox inset="5pt,5pt,5pt,0">
                    <w:txbxContent>
                      <w:p ns2:paraId="7F93F9EB"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Lịch huy động các tổ máy phát điện ngày tới</w:t>
                        </w:r>
                      </w:p>
                    </w:txbxContent>
                  </ns7:textbox>
                </ns7:shape>
                <ns7:shape id="AutoShape 96" ns8:spid="_x0000_s1169" type="#_x0000_t32" style="position:absolute;left:31616;top:50279;width:7;height:381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">
                  <ns7:stroke endarrow="block"/>
                </ns7:shape>
                <ns7:roundrect id="AutoShape 97" ns8:spid="_x0000_s1170" style="position:absolute;left:11798;top:66294;width:18002;height:5080;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">
                  <ns7:textbox inset="5pt,5pt,5pt,0">
                    <w:txbxContent>
                      <w:p ns2:paraId="51D7B78D"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Công bố lịch huy động ngày tới</w:t>
                        </w:r>
                      </w:p>
                    </w:txbxContent>
                  </ns7:textbox>
                </ns7:roundrect>
                <ns7:shape id="Text Box 98" ns8:spid="_x0000_s1171" type="#_x0000_t202" style="position:absolute;left:1168;top:37719;width:18002;height:508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">
                  <ns7:textbox inset="5pt,5pt,5pt,0">
                    <w:txbxContent>
                      <w:p ns2:paraId="0DAD664D"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Giá điện năng thị trường dự kiến ngày tới</w:t>
                        </w:r>
                      </w:p>
                    </w:txbxContent>
                  </ns7:textbox>
                </ns7:shape>
                <ns7:line id="Line 99" ns8:spid="_x0000_s1172" style="position:absolute;visibility:visible;mso-wrap-style:square" from="10109,62865" to="24511,62871"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ns7:shape id="AutoShape 100" ns8:spid="_x0000_s1173" type="#_x0000_t32" style="position:absolute;left:10147;top:18796;width:25;height:18923;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">
                  <ns7:stroke endarrow="block"/>
                </ns7:shape>
                <ns7:shape id="AutoShape 101" ns8:spid="_x0000_s1174" type="#_x0000_t32" style="position:absolute;left:10109;top:42799;width:63;height:20066;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">
                  <ns7:stroke endarrow="block"/>
                </ns7:shape>
                <ns7:shape id="AutoShape 102" ns8:spid="_x0000_s1175" type="#_x0000_t33" style="position:absolute;left:41471;top:47491;width:8281;height:9995;rotation:90;visibility:visible;mso-wrap-style:square" ns8:connectortype="elbow"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">
                  <ns7:stroke endarrow="block"/>
                </ns7:shape>
                <ns7:line id="Line 103" ns8:spid="_x0000_s1176" style="position:absolute;visibility:visible;mso-wrap-style:square" from="20770,62858" to="31572,62865"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ns7:shape id="AutoShape 104" ns8:spid="_x0000_s1177" type="#_x0000_t32" style="position:absolute;left:31572;top:59169;width:44;height:3696;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">
                  <ns7:stroke endarrow="block"/>
                </ns7:shape>
                <ns7:shape id="AutoShape 105" ns8:spid="_x0000_s1178" type="#_x0000_t32" style="position:absolute;left:20770;top:62858;width:32;height:3436;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">
                  <ns7:stroke endarrow="block"/>
                </ns7:shape>
                <ns14:anchorlock/>
              </ns7:group>
            </w:pict>
          </ns1:Fallback>
        </ns1:AlternateContent>
      </w:r>
      <w:r w:rsidRPr="007656EF">
        <w:rPr>
          <w:rFonts w:ascii="Times New Roman" w:eastAsia="PMingLiU" w:hAnsi="Times New Roman" w:cs="Times New Roman"/>
          <w:b/>
          <w:bCs/>
          <w:color w:val="000000"/>
          <w:kern w:val="32"/>
          <w:sz w:val="28"/>
          <w:szCs w:val="28"/>
          <w:lang w:val="vi-VN"/>
          <ns2:ligatures ns2:val="none"/>
        </w:rPr>
        <w:br w:type="page"/>
      </w:r>
      <w:bookmarkStart w:id="6668" w:name="_Toc278977577"/>
      <w:bookmarkStart w:id="6669" w:name="_Toc293303876"/>
    </w:p>
    <w:p ns2:paraId="041B2754" ns2:textId="77777777" w:rsidR="002E16F4" w:rsidRPr="007656EF" w:rsidRDefault="002E16F4" w:rsidP="002E16F4">
      <w:pPr>
        <w:widowControl w:val="0"/>
        <w:spacing w:after="0" w:line="300" w:lineRule="auto"/>
        <w:ind w:hanging="567"/>
        <w:jc w:val="center"/>
        <w:rPr>
          <w:rFonts w:ascii="Times New Roman" w:eastAsia="Times New Roman" w:hAnsi="Times New Roman" w:cs="Times New Roman"/>
          <w:b/>
          <w:color w:val="000000"/>
          <w:kern w:val="0"/>
          <w:sz w:val="28"/>
          <w:szCs w:val="28"/>
          <w:lang w:val="vi-VN"/>
          <ns2:ligatures ns2:val="none"/>
        </w:rPr>
      </w:pPr>
      <w:r w:rsidRPr="007656EF">
        <w:rPr>
          <w:rFonts w:ascii="Times New Roman" w:eastAsia="Times New Roman" w:hAnsi="Times New Roman" w:cs="Times New Roman"/>
          <w:b/>
          <w:color w:val="000000"/>
          <w:kern w:val="0"/>
          <w:sz w:val="28"/>
          <w:szCs w:val="28"/>
          <w:lang w:val="vi-VN"/>
          <ns2:ligatures ns2:val="none"/>
        </w:rPr>
        <w:lastRenderedPageBreak/>
        <w:t>Sơ đồ 02 – Trình tự lập lịch huy động trong ngày</w:t>
      </w:r>
    </w:p>
    <w:p ns2:paraId="20C076CB" ns2:textId="77777777" w:rsidR="002E16F4" w:rsidRPr="007656EF" w:rsidRDefault="002E16F4" w:rsidP="002E16F4">
      <w:pPr>
        <w:widowControl w:val="0"/>
        <w:spacing w:after="0" w:line="300" w:lineRule="auto"/>
        <w:ind w:hanging="567"/>
        <w:jc w:val="center"/>
        <w:rPr>
          <w:rFonts w:ascii="Times New Roman" w:eastAsia="Times New Roman" w:hAnsi="Times New Roman" w:cs="Times New Roman"/>
          <w:b/>
          <w:color w:val="000000"/>
          <w:kern w:val="0"/>
          <w:sz w:val="28"/>
          <w:szCs w:val="28"/>
          <w:lang w:val="vi-VN"/>
          <ns2:ligatures ns2:val="none"/>
        </w:rPr>
      </w:pPr>
    </w:p>
    <w:p ns2:paraId="129A02D8" ns2:textId="77777777" w:rsidR="002E16F4" w:rsidRPr="007656EF" w:rsidRDefault="002E16F4" w:rsidP="002E16F4">
      <w:pPr>
        <w:widowControl w:val="0"/>
        <w:spacing w:after="0" w:line="300" w:lineRule="auto"/>
        <w:ind w:hanging="567"/>
        <w:jc w:val="center"/>
        <w:rPr>
          <w:rFonts w:ascii="Times New Roman" w:eastAsia="Times New Roman" w:hAnsi="Times New Roman" w:cs="Times New Roman"/>
          <w:b/>
          <w:color w:val="000000"/>
          <w:kern w:val="0"/>
          <w:sz w:val="28"/>
          <w:szCs w:val="28"/>
          <w:lang w:val="vi-VN"/>
          <ns2:ligatures ns2:val="none"/>
        </w:rPr>
      </w:pPr>
    </w:p>
    <w:p ns2:paraId="396BDBAE" ns2:textId="77777777" w:rsidR="002E16F4" w:rsidRPr="007656EF" w:rsidRDefault="002E16F4" w:rsidP="002E16F4">
      <w:pPr>
        <w:widowControl w:val="0"/>
        <w:spacing w:after="0" w:line="300" w:lineRule="auto"/>
        <w:ind w:hanging="567"/>
        <w:jc w:val="center"/>
        <w:rPr>
          <w:rFonts w:ascii="Times New Roman" w:eastAsia="Times New Roman" w:hAnsi="Times New Roman" w:cs="Times New Roman"/>
          <w:b/>
          <w:color w:val="000000"/>
          <w:kern w:val="0"/>
          <w:sz w:val="28"/>
          <w:szCs w:val="28"/>
          <w:lang w:val="vi-VN"/>
          <ns2:ligatures ns2:val="none"/>
        </w:rPr>
      </w:pPr>
      <w:r w:rsidRPr="007656EF">
        <w:rPr>
          <w:rFonts w:ascii="Times New Roman" w:eastAsia="PMingLiU" w:hAnsi="Times New Roman" w:cs="Times New Roman"/>
          <w:b/>
          <w:bCs/>
          <w:noProof/>
          <w:color w:val="000000"/>
          <w:kern w:val="32"/>
          <w:sz w:val="28"/>
          <w:szCs w:val="28"/>
          <w:lang w:val="vi-VN" w:eastAsia="zh-CN"/>
          <ns2:ligatures ns2:val="none"/>
        </w:rPr>
        <ns1:AlternateContent>
          <ns1:Choice Requires="wpc">
            <w:drawing>
              <ns3:inline distT="0" distB="0" distL="0" distR="0" ns4:anchorId="055851C5" ns4:editId="28459E07">
                <ns3:extent cx="5600700" cy="7137400"/>
                <ns3:effectExtent l="0" t="0" r="19050" b="25400"/>
                <ns3:docPr id="1293379446" name="Canvas 76"/>
                <ns3:cNvGraphicFramePr>
                  <ns5:graphicFrameLocks/>
                </ns3:cNvGraphicFramePr>
                <ns5:graphic>
                  <ns5:graphicData uri="http://schemas.microsoft.com/office/word/2010/wordprocessingCanvas">
                    <ns15:wpc>
                      <ns15:bg>
                        <ns5:noFill/>
                      </ns15:bg>
                      <ns15:whole/>
                      <ns6:wsp>
                        <ns6:cNvPr id="1130088581" name="AutoShape 78"/>
                        <ns6:cNvSpPr>
                          <ns5:spLocks noChangeArrowheads="1"/>
                        </ns6:cNvSpPr>
                        <ns6:spPr bwMode="auto">
                          <ns5:xfrm>
                            <ns5:off x="1199515" y="114300"/>
                            <ns5:ext cx="1800860" cy="508000"/>
                          </ns5:xfrm>
                          <ns5:prstGeom prst="roundRect">
                            <ns5:avLst>
                              <ns5:gd name="adj" fmla="val 16667"/>
                            </ns5:avLst>
                          </ns5:prstGeom>
                          <ns5:solidFill>
                            <ns5:srgbClr val="FFFFFF"/>
                          </ns5:solidFill>
                          <ns5:ln w="9525">
                            <ns5:solidFill>
                              <ns5:srgbClr val="000000"/>
                            </ns5:solidFill>
                            <ns5:round/>
                            <ns5:headEnd/>
                            <ns5:tailEnd/>
                          </ns5:ln>
                        </ns6:spPr>
                        <ns6:txbx>
                          <w:txbxContent>
                            <w:p ns2:paraId="67284F8D"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Cập nhật số liệu</w:t>
                              </w:r>
                            </w:p>
                          </w:txbxContent>
                        </ns6:txbx>
                        <ns6:bodyPr rot="0" vert="horz" wrap="square" lIns="63500" tIns="63500" rIns="63500" bIns="0" anchor="t" anchorCtr="0" upright="1">
                          <ns5:noAutofit/>
                        </ns6:bodyPr>
                      </ns6:wsp>
                      <ns6:wsp>
                        <ns6:cNvPr id="1880221900" name="Text Box 79"/>
                        <ns6:cNvSpPr txBox="1">
                          <ns5:spLocks noChangeArrowheads="1"/>
                        </ns6:cNvSpPr>
                        <ns6:spPr bwMode="auto">
                          <ns5:xfrm>
                            <ns5:off x="114300" y="1371600"/>
                            <ns5:ext cx="1800860" cy="508000"/>
                          </ns5:xfrm>
                          <ns5:prstGeom prst="rect">
                            <ns5:avLst/>
                          </ns5:prstGeom>
                          <ns5:solidFill>
                            <ns5:srgbClr val="FFFFFF"/>
                          </ns5:solidFill>
                          <ns5:ln w="9525">
                            <ns5:solidFill>
                              <ns5:srgbClr val="000000"/>
                            </ns5:solidFill>
                            <ns5:miter lim="800000"/>
                            <ns5:headEnd/>
                            <ns5:tailEnd/>
                          </ns5:ln>
                        </ns6:spPr>
                        <ns6:txbx>
                          <w:txbxContent>
                            <w:p ns2:paraId="36E407FB"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Tính toán lập lịch huy động không ràng buộc</w:t>
                              </w:r>
                            </w:p>
                          </w:txbxContent>
                        </ns6:txbx>
                        <ns6:bodyPr rot="0" vert="horz" wrap="square" lIns="63500" tIns="63500" rIns="63500" bIns="0" anchor="t" anchorCtr="0" upright="1">
                          <ns5:noAutofit/>
                        </ns6:bodyPr>
                      </ns6:wsp>
                      <ns6:wsp>
                        <ns6:cNvPr id="1204060633" name="AutoShape 81"/>
                        <ns6:cNvCnPr>
                          <ns5:cxnSpLocks noChangeShapeType="1"/>
                        </ns6:cNvCnPr>
                        <ns6:spPr bwMode="auto">
                          <ns5:xfrm>
                            <ns5:off x="2097405" y="619760"/>
                            <ns5:ext cx="635" cy="3810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117351572" name="Line 82"/>
                        <ns6:cNvCnPr>
                          <ns5:cxnSpLocks noChangeShapeType="1"/>
                        </ns6:cNvCnPr>
                        <ns6:spPr bwMode="auto">
                          <ns5:xfrm flipH="1">
                            <ns5:off x="1014730" y="1003935"/>
                            <ns5:ext cx="1080135" cy="635"/>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6:wsp>
                        <ns6:cNvPr id="1973889198" name="Line 83"/>
                        <ns6:cNvCnPr>
                          <ns5:cxnSpLocks noChangeShapeType="1"/>
                        </ns6:cNvCnPr>
                        <ns6:spPr bwMode="auto">
                          <ns5:xfrm flipH="1">
                            <ns5:off x="2090420" y="1003935"/>
                            <ns5:ext cx="1080135" cy="635"/>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6:wsp>
                        <ns6:cNvPr id="121307172" name="AutoShape 84"/>
                        <ns6:cNvCnPr>
                          <ns5:cxnSpLocks noChangeShapeType="1"/>
                        </ns6:cNvCnPr>
                        <ns6:spPr bwMode="auto">
                          <ns5:xfrm flipH="1">
                            <ns5:off x="1014730" y="1004570"/>
                            <ns5:ext cx="635" cy="36703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770844149" name="AutoShape 85"/>
                        <ns6:cNvCnPr>
                          <ns5:cxnSpLocks noChangeShapeType="1"/>
                          <ns5:endCxn id="853835048" idx="0"/>
                        </ns6:cNvCnPr>
                        <ns6:spPr bwMode="auto">
                          <ns5:xfrm flipH="1">
                            <ns5:off x="3168778" y="1003935"/>
                            <ns5:ext cx="2412" cy="189865"/>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072932565" name="Text Box 86"/>
                        <ns6:cNvSpPr txBox="1">
                          <ns5:spLocks noChangeArrowheads="1"/>
                        </ns6:cNvSpPr>
                        <ns6:spPr bwMode="auto">
                          <ns5:xfrm>
                            <ns5:off x="2256790" y="2432049"/>
                            <ns5:ext cx="1800225" cy="660401"/>
                          </ns5:xfrm>
                          <ns5:prstGeom prst="rect">
                            <ns5:avLst/>
                          </ns5:prstGeom>
                          <ns5:solidFill>
                            <ns5:srgbClr val="FFFFFF"/>
                          </ns5:solidFill>
                          <ns5:ln w="9525">
                            <ns5:solidFill>
                              <ns5:srgbClr val="000000"/>
                            </ns5:solidFill>
                            <ns5:miter lim="800000"/>
                            <ns5:headEnd/>
                            <ns5:tailEnd/>
                          </ns5:ln>
                        </ns6:spPr>
                        <ns6:txbx>
                          <w:txbxContent>
                            <w:p ns2:paraId="244FFCB8"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Tính toán giới hạn công suất của  các nhà máy giới hạn sản lượng do khí</w:t>
                              </w:r>
                            </w:p>
                          </w:txbxContent>
                        </ns6:txbx>
                        <ns6:bodyPr rot="0" vert="horz" wrap="square" lIns="63500" tIns="63500" rIns="63500" bIns="0" anchor="t" anchorCtr="0" upright="1">
                          <ns5:noAutofit/>
                        </ns6:bodyPr>
                      </ns6:wsp>
                      <ns6:wsp>
                        <ns6:cNvPr id="1274587976" name="Text Box 88"/>
                        <ns6:cNvSpPr txBox="1">
                          <ns5:spLocks noChangeArrowheads="1"/>
                        </ns6:cNvSpPr>
                        <ns6:spPr bwMode="auto">
                          <ns5:xfrm>
                            <ns5:off x="2268665" y="3327400"/>
                            <ns5:ext cx="1800225" cy="508000"/>
                          </ns5:xfrm>
                          <ns5:prstGeom prst="rect">
                            <ns5:avLst/>
                          </ns5:prstGeom>
                          <ns5:solidFill>
                            <ns5:srgbClr val="FFFFFF"/>
                          </ns5:solidFill>
                          <ns5:ln w="9525">
                            <ns5:solidFill>
                              <ns5:srgbClr val="000000"/>
                            </ns5:solidFill>
                            <ns5:miter lim="800000"/>
                            <ns5:headEnd/>
                            <ns5:tailEnd/>
                          </ns5:ln>
                        </ns6:spPr>
                        <ns6:txbx>
                          <w:txbxContent>
                            <w:p ns2:paraId="0708A4B0"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Tính toán lập lịch huy động có ràng buộc</w:t>
                              </w:r>
                            </w:p>
                          </w:txbxContent>
                        </ns6:txbx>
                        <ns6:bodyPr rot="0" vert="horz" wrap="square" lIns="63500" tIns="63500" rIns="63500" bIns="0" anchor="t" anchorCtr="0" upright="1">
                          <ns5:noAutofit/>
                        </ns6:bodyPr>
                      </ns6:wsp>
                      <ns6:wsp>
                        <ns6:cNvPr id="348595932" name="AutoShape 89"/>
                        <ns6:cNvCnPr>
                          <ns5:cxnSpLocks noChangeShapeType="1"/>
                        </ns6:cNvCnPr>
                        <ns6:spPr bwMode="auto">
                          <ns5:xfrm>
                            <ns5:off x="3168778" y="3092450"/>
                            <ns5:ext cx="3047" cy="23495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316233196" name="AutoShape 90"/>
                        <ns6:cNvSpPr>
                          <ns5:spLocks noChangeArrowheads="1"/>
                        </ns6:cNvSpPr>
                        <ns6:spPr bwMode="auto">
                          <ns5:xfrm>
                            <ns5:off x="2261235" y="4128135"/>
                            <ns5:ext cx="1800225" cy="899795"/>
                          </ns5:xfrm>
                          <ns5:prstGeom prst="diamond">
                            <ns5:avLst/>
                          </ns5:prstGeom>
                          <ns5:solidFill>
                            <ns5:srgbClr val="FFFFFF"/>
                          </ns5:solidFill>
                          <ns5:ln w="9525">
                            <ns5:solidFill>
                              <ns5:srgbClr val="000000"/>
                            </ns5:solidFill>
                            <ns5:miter lim="800000"/>
                            <ns5:headEnd/>
                            <ns5:tailEnd/>
                          </ns5:ln>
                        </ns6:spPr>
                        <ns6:txbx>
                          <w:txbxContent>
                            <w:p ns2:paraId="09F7486C" ns2:textId="77777777" w:rsidR="002E16F4" w:rsidRPr="000E6F62" w:rsidRDefault="002E16F4" w:rsidP="000E6F62">
                              <w:pPr>
                                <w:spacing w:after="0" w:line="240" w:lineRule="auto"/>
                                <w:jc w:val="center"/>
                                <w:rPr>
                                  <w:rFonts w:ascii="Times New Roman" w:hAnsi="Times New Roman" w:cs="Times New Roman"/>
                                  <w:lang w:val="sv-SE"/>
                                </w:rPr>
                              </w:pPr>
                              <w:r w:rsidRPr="000E6F62">
                                <w:rPr>
                                  <w:rFonts w:ascii="Times New Roman" w:hAnsi="Times New Roman" w:cs="Times New Roman"/>
                                  <w:lang w:val="sv-SE"/>
                                </w:rPr>
                                <w:t>Kiểm tra vi phạm giới hạn</w:t>
                              </w:r>
                            </w:p>
                          </w:txbxContent>
                        </ns6:txbx>
                        <ns6:bodyPr rot="0" vert="horz" wrap="square" lIns="0" tIns="0" rIns="0" bIns="0" anchor="t" anchorCtr="0" upright="1">
                          <ns5:noAutofit/>
                        </ns6:bodyPr>
                      </ns6:wsp>
                      <ns6:wsp>
                        <ns6:cNvPr id="1359332203" name="Text Box 91"/>
                        <ns6:cNvSpPr txBox="1">
                          <ns5:spLocks noChangeArrowheads="1"/>
                        </ns6:cNvSpPr>
                        <ns6:spPr bwMode="auto">
                          <ns5:xfrm>
                            <ns5:off x="4007485" y="4202430"/>
                            <ns5:ext cx="457200" cy="342900"/>
                          </ns5:xfrm>
                          <ns5:prstGeom prst="rect">
                            <ns5:avLst/>
                          </ns5:prstGeom>
                          <ns5:solidFill>
                            <ns5:srgbClr val="FFFFFF"/>
                          </ns5:solidFill>
                          <ns5:ln>
                            <ns5:noFill/>
                          </ns5:ln>
                          <ns5:extLst>
                            <ns5:ext uri="{91240B29-F687-4F45-9708-019B960494DF}">
                              <ns9:hiddenLine w="9525">
                                <ns5:solidFill>
                                  <ns5:srgbClr val="000000"/>
                                </ns5:solidFill>
                                <ns5:miter lim="800000"/>
                                <ns5:headEnd/>
                                <ns5:tailEnd/>
                              </ns9:hiddenLine>
                            </ns5:ext>
                          </ns5:extLst>
                        </ns6:spPr>
                        <ns6:txbx>
                          <w:txbxContent>
                            <w:p ns2:paraId="5A003419"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Có</w:t>
                              </w:r>
                            </w:p>
                          </w:txbxContent>
                        </ns6:txbx>
                        <ns6:bodyPr rot="0" vert="horz" wrap="square" lIns="91440" tIns="72000" rIns="91440" bIns="72000" anchor="t" anchorCtr="0" upright="1">
                          <ns5:noAutofit/>
                        </ns6:bodyPr>
                      </ns6:wsp>
                      <ns6:wsp>
                        <ns6:cNvPr id="592131363" name="AutoShape 92"/>
                        <ns6:cNvCnPr>
                          <ns5:cxnSpLocks noChangeShapeType="1"/>
                          <ns5:stCxn id="1274587976" idx="2"/>
                        </ns6:cNvCnPr>
                        <ns6:spPr bwMode="auto">
                          <ns5:xfrm flipH="1">
                            <ns5:off x="3161665" y="3835400"/>
                            <ns5:ext cx="7113" cy="292735"/>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00162953" name="Text Box 93"/>
                        <ns6:cNvSpPr txBox="1">
                          <ns5:spLocks noChangeArrowheads="1"/>
                        </ns6:cNvSpPr>
                        <ns6:spPr bwMode="auto">
                          <ns5:xfrm>
                            <ns5:off x="4520565" y="4326890"/>
                            <ns5:ext cx="1080135" cy="508000"/>
                          </ns5:xfrm>
                          <ns5:prstGeom prst="rect">
                            <ns5:avLst/>
                          </ns5:prstGeom>
                          <ns5:solidFill>
                            <ns5:srgbClr val="FFFFFF"/>
                          </ns5:solidFill>
                          <ns5:ln w="9525">
                            <ns5:solidFill>
                              <ns5:srgbClr val="000000"/>
                            </ns5:solidFill>
                            <ns5:miter lim="800000"/>
                            <ns5:headEnd/>
                            <ns5:tailEnd/>
                          </ns5:ln>
                        </ns6:spPr>
                        <ns6:txbx>
                          <w:txbxContent>
                            <w:p ns2:paraId="04DB29D2"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Cảnh báo</w:t>
                              </w:r>
                            </w:p>
                          </w:txbxContent>
                        </ns6:txbx>
                        <ns6:bodyPr rot="0" vert="horz" wrap="square" lIns="63500" tIns="63500" rIns="63500" bIns="0" anchor="t" anchorCtr="0" upright="1">
                          <ns5:noAutofit/>
                        </ns6:bodyPr>
                      </ns6:wsp>
                      <ns6:wsp>
                        <ns6:cNvPr id="1285677543" name="AutoShape 94"/>
                        <ns6:cNvCnPr>
                          <ns5:cxnSpLocks noChangeShapeType="1"/>
                        </ns6:cNvCnPr>
                        <ns6:spPr bwMode="auto">
                          <ns5:xfrm>
                            <ns5:off x="4061460" y="4578350"/>
                            <ns5:ext cx="459105" cy="254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540585097" name="Text Box 95"/>
                        <ns6:cNvSpPr txBox="1">
                          <ns5:spLocks noChangeArrowheads="1"/>
                        </ns6:cNvSpPr>
                        <ns6:spPr bwMode="auto">
                          <ns5:xfrm>
                            <ns5:off x="2261235" y="5408930"/>
                            <ns5:ext cx="1800225" cy="508000"/>
                          </ns5:xfrm>
                          <ns5:prstGeom prst="rect">
                            <ns5:avLst/>
                          </ns5:prstGeom>
                          <ns5:solidFill>
                            <ns5:srgbClr val="FFFFFF"/>
                          </ns5:solidFill>
                          <ns5:ln w="9525">
                            <ns5:solidFill>
                              <ns5:srgbClr val="000000"/>
                            </ns5:solidFill>
                            <ns5:miter lim="800000"/>
                            <ns5:headEnd/>
                            <ns5:tailEnd/>
                          </ns5:ln>
                        </ns6:spPr>
                        <ns6:txbx>
                          <w:txbxContent>
                            <w:p ns2:paraId="3F1DA7C9"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Lịch huy động các tổ máy phát điện trong ngày</w:t>
                              </w:r>
                            </w:p>
                          </w:txbxContent>
                        </ns6:txbx>
                        <ns6:bodyPr rot="0" vert="horz" wrap="square" lIns="63500" tIns="63500" rIns="63500" bIns="0" anchor="t" anchorCtr="0" upright="1">
                          <ns5:noAutofit/>
                        </ns6:bodyPr>
                      </ns6:wsp>
                      <ns6:wsp>
                        <ns6:cNvPr id="719927231" name="AutoShape 96"/>
                        <ns6:cNvCnPr>
                          <ns5:cxnSpLocks noChangeShapeType="1"/>
                        </ns6:cNvCnPr>
                        <ns6:spPr bwMode="auto">
                          <ns5:xfrm>
                            <ns5:off x="3161665" y="5027930"/>
                            <ns5:ext cx="635" cy="3810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806244797" name="AutoShape 97"/>
                        <ns6:cNvSpPr>
                          <ns5:spLocks noChangeArrowheads="1"/>
                        </ns6:cNvSpPr>
                        <ns6:spPr bwMode="auto">
                          <ns5:xfrm>
                            <ns5:off x="1179830" y="6629400"/>
                            <ns5:ext cx="1800225" cy="508000"/>
                          </ns5:xfrm>
                          <ns5:prstGeom prst="roundRect">
                            <ns5:avLst>
                              <ns5:gd name="adj" fmla="val 16667"/>
                            </ns5:avLst>
                          </ns5:prstGeom>
                          <ns5:solidFill>
                            <ns5:srgbClr val="FFFFFF"/>
                          </ns5:solidFill>
                          <ns5:ln w="9525">
                            <ns5:solidFill>
                              <ns5:srgbClr val="000000"/>
                            </ns5:solidFill>
                            <ns5:round/>
                            <ns5:headEnd/>
                            <ns5:tailEnd/>
                          </ns5:ln>
                        </ns6:spPr>
                        <ns6:txbx>
                          <w:txbxContent>
                            <w:p ns2:paraId="670776C3"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Công bố lịch huy động trong ngày</w:t>
                              </w:r>
                            </w:p>
                          </w:txbxContent>
                        </ns6:txbx>
                        <ns6:bodyPr rot="0" vert="horz" wrap="square" lIns="63500" tIns="63500" rIns="63500" bIns="0" anchor="t" anchorCtr="0" upright="1">
                          <ns5:noAutofit/>
                        </ns6:bodyPr>
                      </ns6:wsp>
                      <ns6:wsp>
                        <ns6:cNvPr id="1203026451" name="Text Box 98"/>
                        <ns6:cNvSpPr txBox="1">
                          <ns5:spLocks noChangeArrowheads="1"/>
                        </ns6:cNvSpPr>
                        <ns6:spPr bwMode="auto">
                          <ns5:xfrm>
                            <ns5:off x="116840" y="3771900"/>
                            <ns5:ext cx="1800225" cy="808990"/>
                          </ns5:xfrm>
                          <ns5:prstGeom prst="rect">
                            <ns5:avLst/>
                          </ns5:prstGeom>
                          <ns5:solidFill>
                            <ns5:srgbClr val="FFFFFF"/>
                          </ns5:solidFill>
                          <ns5:ln w="9525">
                            <ns5:solidFill>
                              <ns5:srgbClr val="000000"/>
                            </ns5:solidFill>
                            <ns5:miter lim="800000"/>
                            <ns5:headEnd/>
                            <ns5:tailEnd/>
                          </ns5:ln>
                        </ns6:spPr>
                        <ns6:txbx>
                          <w:txbxContent>
                            <w:p ns2:paraId="2DD7DE0D"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Giá điện năng thị trường dự kiến trong từng chu kỳ giao dịch trong khung vận hành</w:t>
                              </w:r>
                            </w:p>
                          </w:txbxContent>
                        </ns6:txbx>
                        <ns6:bodyPr rot="0" vert="horz" wrap="square" lIns="63500" tIns="63500" rIns="63500" bIns="0" anchor="t" anchorCtr="0" upright="1">
                          <ns5:noAutofit/>
                        </ns6:bodyPr>
                      </ns6:wsp>
                      <ns6:wsp>
                        <ns6:cNvPr id="113331226" name="Line 99"/>
                        <ns6:cNvCnPr>
                          <ns5:cxnSpLocks noChangeShapeType="1"/>
                        </ns6:cNvCnPr>
                        <ns6:spPr bwMode="auto">
                          <ns5:xfrm>
                            <ns5:off x="1010920" y="6286500"/>
                            <ns5:ext cx="1440180" cy="635"/>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6:wsp>
                        <ns6:cNvPr id="1447990296" name="AutoShape 100"/>
                        <ns6:cNvCnPr>
                          <ns5:cxnSpLocks noChangeShapeType="1"/>
                        </ns6:cNvCnPr>
                        <ns6:spPr bwMode="auto">
                          <ns5:xfrm>
                            <ns5:off x="1014730" y="1879600"/>
                            <ns5:ext cx="2540" cy="18923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319944534" name="AutoShape 101"/>
                        <ns6:cNvCnPr>
                          <ns5:cxnSpLocks noChangeShapeType="1"/>
                          <ns5:stCxn id="1203026451" idx="2"/>
                        </ns6:cNvCnPr>
                        <ns6:spPr bwMode="auto">
                          <ns5:xfrm flipH="1">
                            <ns5:off x="1010920" y="4580890"/>
                            <ns5:ext cx="6033" cy="170561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322855282" name="AutoShape 102"/>
                        <ns6:cNvCnPr>
                          <ns5:cxnSpLocks noChangeShapeType="1"/>
                        </ns6:cNvCnPr>
                        <ns6:spPr bwMode="auto">
                          <ns5:xfrm rot="5400000">
                            <ns5:off x="4147185" y="4749165"/>
                            <ns5:ext cx="828040" cy="999490"/>
                          </ns5:xfrm>
                          <ns5:prstGeom prst="bentConnector2">
                            <ns5:avLst/>
                          </ns5:prstGeom>
                          <ns5:noFill/>
                          <ns5:ln w="9525">
                            <ns5:solidFill>
                              <ns5:srgbClr val="000000"/>
                            </ns5:solidFill>
                            <ns5:miter lim="800000"/>
                            <ns5:headEnd/>
                            <ns5:tailEnd type="triangle" w="med" len="med"/>
                          </ns5:ln>
                          <ns5:extLst>
                            <ns5:ext uri="{909E8E84-426E-40DD-AFC4-6F175D3DCCD1}">
                              <ns9:hiddenFill>
                                <ns5:noFill/>
                              </ns9:hiddenFill>
                            </ns5:ext>
                          </ns5:extLst>
                        </ns6:spPr>
                        <ns6:bodyPr/>
                      </ns6:wsp>
                      <ns6:wsp>
                        <ns6:cNvPr id="84655210" name="Line 103"/>
                        <ns6:cNvCnPr>
                          <ns5:cxnSpLocks noChangeShapeType="1"/>
                        </ns6:cNvCnPr>
                        <ns6:spPr bwMode="auto">
                          <ns5:xfrm>
                            <ns5:off x="2077085" y="6285865"/>
                            <ns5:ext cx="1080135" cy="635"/>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6:wsp>
                        <ns6:cNvPr id="834133213" name="AutoShape 104"/>
                        <ns6:cNvCnPr>
                          <ns5:cxnSpLocks noChangeShapeType="1"/>
                        </ns6:cNvCnPr>
                        <ns6:spPr bwMode="auto">
                          <ns5:xfrm flipH="1">
                            <ns5:off x="3157220" y="5916930"/>
                            <ns5:ext cx="4445" cy="36957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77630173" name="AutoShape 105"/>
                        <ns6:cNvCnPr>
                          <ns5:cxnSpLocks noChangeShapeType="1"/>
                        </ns6:cNvCnPr>
                        <ns6:spPr bwMode="auto">
                          <ns5:xfrm>
                            <ns5:off x="2077085" y="6285865"/>
                            <ns5:ext cx="3175" cy="343535"/>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853835048" name="Text Box 86"/>
                        <ns6:cNvSpPr txBox="1">
                          <ns5:spLocks noChangeArrowheads="1"/>
                        </ns6:cNvSpPr>
                        <ns6:spPr bwMode="auto">
                          <ns5:xfrm>
                            <ns5:off x="2268665" y="1193800"/>
                            <ns5:ext cx="1800225" cy="1003299"/>
                          </ns5:xfrm>
                          <ns5:prstGeom prst="rect">
                            <ns5:avLst/>
                          </ns5:prstGeom>
                          <ns5:solidFill>
                            <ns5:srgbClr val="FFFFFF"/>
                          </ns5:solidFill>
                          <ns5:ln w="9525">
                            <ns5:solidFill>
                              <ns5:srgbClr val="000000"/>
                            </ns5:solidFill>
                            <ns5:miter lim="800000"/>
                            <ns5:headEnd/>
                            <ns5:tailEnd/>
                          </ns5:ln>
                        </ns6:spPr>
                        <ns6:txbx>
                          <w:txbxContent>
                            <w:p ns2:paraId="1DF7B4F9" ns2:textId="77777777" w:rsidR="002E16F4" w:rsidRPr="000E6F62" w:rsidRDefault="002E16F4" w:rsidP="000E6F62">
                              <w:pPr>
                                <w:spacing w:after="0" w:line="240" w:lineRule="auto"/>
                                <w:jc w:val="center"/>
                                <w:rPr>
                                  <w:rFonts w:ascii="Times New Roman" w:hAnsi="Times New Roman" w:cs="Times New Roman"/>
                                  <w:color w:val="000000"/>
                                </w:rPr>
                              </w:pPr>
                              <w:r w:rsidRPr="000E6F62">
                                <w:rPr>
                                  <w:rFonts w:ascii="Times New Roman" w:hAnsi="Times New Roman" w:cs="Times New Roman"/>
                                  <w:color w:val="000000"/>
                                </w:rPr>
                                <w:t>Cập nhật biểu đồ các nhà máy điện không tham gia thị trường điện và các nhà máy điện gián tiếp tham gia thị trường điện</w:t>
                              </w:r>
                            </w:p>
                          </w:txbxContent>
                        </ns6:txbx>
                        <ns6:bodyPr rot="0" vert="horz" wrap="square" lIns="63500" tIns="63500" rIns="63500" bIns="0" anchor="t" anchorCtr="0" upright="1">
                          <ns5:noAutofit/>
                        </ns6:bodyPr>
                      </ns6:wsp>
                      <ns6:wsp>
                        <ns6:cNvPr id="994292096" name="AutoShape 89"/>
                        <ns6:cNvCnPr>
                          <ns5:cxnSpLocks noChangeShapeType="1"/>
                        </ns6:cNvCnPr>
                        <ns6:spPr bwMode="auto">
                          <ns5:xfrm>
                            <ns5:off x="3176693" y="2197099"/>
                            <ns5:ext cx="2540" cy="23495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15:wpc>
                  </ns5:graphicData>
                </ns5:graphic>
              </ns3:inline>
            </w:drawing>
          </ns1:Choice>
          <ns1:Fallback>
            <w:pict>
              <ns7:group ns2:anchorId="055851C5" id="_x0000_s1179" editas="canvas" style="width:441pt;height:562pt;mso-position-horizontal-relative:char;mso-position-vertical-relative:line" coordsize="56007,71374"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">
                <ns7:shape id="_x0000_s1180" type="#_x0000_t75" style="position:absolute;width:56007;height:71374;visibility:visible;mso-wrap-style:square">
                  <ns7:fill ns8:detectmouseclick="t"/>
                  <ns7:path ns8:connecttype="none"/>
                </ns7:shape>
                <ns7:roundrect id="AutoShape 78" ns8:spid="_x0000_s1181" style="position:absolute;left:11995;top:1143;width:18008;height:5080;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">
                  <ns7:textbox inset="5pt,5pt,5pt,0">
                    <w:txbxContent>
                      <w:p ns2:paraId="67284F8D"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Cập nhật số liệu</w:t>
                        </w:r>
                      </w:p>
                    </w:txbxContent>
                  </ns7:textbox>
                </ns7:roundrect>
                <ns7:shape id="Text Box 79" ns8:spid="_x0000_s1182" type="#_x0000_t202" style="position:absolute;left:1143;top:13716;width:18008;height:508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">
                  <ns7:textbox inset="5pt,5pt,5pt,0">
                    <w:txbxContent>
                      <w:p ns2:paraId="36E407FB"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Tính toán lập lịch huy động không ràng buộc</w:t>
                        </w:r>
                      </w:p>
                    </w:txbxContent>
                  </ns7:textbox>
                </ns7:shape>
                <ns7:shape id="AutoShape 81" ns8:spid="_x0000_s1183" type="#_x0000_t32" style="position:absolute;left:20974;top:6197;width:6;height:381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">
                  <ns7:stroke endarrow="block"/>
                </ns7:shape>
                <ns7:line id="Line 82" ns8:spid="_x0000_s1184" style="position:absolute;flip:x;visibility:visible;mso-wrap-style:square" from="10147,10039" to="20948,10045"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"/>
                <ns7:line id="Line 83" ns8:spid="_x0000_s1185" style="position:absolute;flip:x;visibility:visible;mso-wrap-style:square" from="20904,10039" to="31705,10045"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"/>
                <ns7:shape id="AutoShape 84" ns8:spid="_x0000_s1186" type="#_x0000_t32" style="position:absolute;left:10147;top:10045;width:6;height:3671;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">
                  <ns7:stroke endarrow="block"/>
                </ns7:shape>
                <ns7:shape id="AutoShape 85" ns8:spid="_x0000_s1187" type="#_x0000_t32" style="position:absolute;left:31687;top:10039;width:24;height:1899;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">
                  <ns7:stroke endarrow="block"/>
                </ns7:shape>
                <ns7:shape id="Text Box 86" ns8:spid="_x0000_s1188" type="#_x0000_t202" style="position:absolute;left:22567;top:24320;width:18003;height:6604;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">
                  <ns7:textbox inset="5pt,5pt,5pt,0">
                    <w:txbxContent>
                      <w:p ns2:paraId="244FFCB8"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Tính toán giới hạn công suất của  các nhà máy giới hạn sản lượng do khí</w:t>
                        </w:r>
                      </w:p>
                    </w:txbxContent>
                  </ns7:textbox>
                </ns7:shape>
                <ns7:shape id="Text Box 88" ns8:spid="_x0000_s1189" type="#_x0000_t202" style="position:absolute;left:22686;top:33274;width:18002;height:508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">
                  <ns7:textbox inset="5pt,5pt,5pt,0">
                    <w:txbxContent>
                      <w:p ns2:paraId="0708A4B0"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Tính toán lập lịch huy động có ràng buộc</w:t>
                        </w:r>
                      </w:p>
                    </w:txbxContent>
                  </ns7:textbox>
                </ns7:shape>
                <ns7:shape id="AutoShape 89" ns8:spid="_x0000_s1190" type="#_x0000_t32" style="position:absolute;left:31687;top:30924;width:31;height:235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">
                  <ns7:stroke endarrow="block"/>
                </ns7:shape>
                <ns7:shape id="AutoShape 90" ns8:spid="_x0000_s1191" type="#_x0000_t4" style="position:absolute;left:22612;top:41281;width:18002;height:8998;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">
                  <ns7:textbox inset="0,0,0,0">
                    <w:txbxContent>
                      <w:p ns2:paraId="09F7486C" ns2:textId="77777777" w:rsidR="002E16F4" w:rsidRPr="000E6F62" w:rsidRDefault="002E16F4" w:rsidP="000E6F62">
                        <w:pPr>
                          <w:spacing w:after="0" w:line="240" w:lineRule="auto"/>
                          <w:jc w:val="center"/>
                          <w:rPr>
                            <w:rFonts w:ascii="Times New Roman" w:hAnsi="Times New Roman" w:cs="Times New Roman"/>
                            <w:lang w:val="sv-SE"/>
                          </w:rPr>
                        </w:pPr>
                        <w:r w:rsidRPr="000E6F62">
                          <w:rPr>
                            <w:rFonts w:ascii="Times New Roman" w:hAnsi="Times New Roman" w:cs="Times New Roman"/>
                            <w:lang w:val="sv-SE"/>
                          </w:rPr>
                          <w:t>Kiểm tra vi phạm giới hạn</w:t>
                        </w:r>
                      </w:p>
                    </w:txbxContent>
                  </ns7:textbox>
                </ns7:shape>
                <ns7:shape id="Text Box 91" ns8:spid="_x0000_s1192" type="#_x0000_t202" style="position:absolute;left:40074;top:42024;width:4572;height:3429;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" stroked="f">
                  <ns7:textbox inset=",2mm,,2mm">
                    <w:txbxContent>
                      <w:p ns2:paraId="5A003419"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Có</w:t>
                        </w:r>
                      </w:p>
                    </w:txbxContent>
                  </ns7:textbox>
                </ns7:shape>
                <ns7:shape id="AutoShape 92" ns8:spid="_x0000_s1193" type="#_x0000_t32" style="position:absolute;left:31616;top:38354;width:71;height:2927;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">
                  <ns7:stroke endarrow="block"/>
                </ns7:shape>
                <ns7:shape id="Text Box 93" ns8:spid="_x0000_s1194" type="#_x0000_t202" style="position:absolute;left:45205;top:43268;width:10802;height:508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">
                  <ns7:textbox inset="5pt,5pt,5pt,0">
                    <w:txbxContent>
                      <w:p ns2:paraId="04DB29D2"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Cảnh báo</w:t>
                        </w:r>
                      </w:p>
                    </w:txbxContent>
                  </ns7:textbox>
                </ns7:shape>
                <ns7:shape id="AutoShape 94" ns8:spid="_x0000_s1195" type="#_x0000_t32" style="position:absolute;left:40614;top:45783;width:4591;height:25;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">
                  <ns7:stroke endarrow="block"/>
                </ns7:shape>
                <ns7:shape id="Text Box 95" ns8:spid="_x0000_s1196" type="#_x0000_t202" style="position:absolute;left:22612;top:54089;width:18002;height:508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">
                  <ns7:textbox inset="5pt,5pt,5pt,0">
                    <w:txbxContent>
                      <w:p ns2:paraId="3F1DA7C9"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Lịch huy động các tổ máy phát điện trong ngày</w:t>
                        </w:r>
                      </w:p>
                    </w:txbxContent>
                  </ns7:textbox>
                </ns7:shape>
                <ns7:shape id="AutoShape 96" ns8:spid="_x0000_s1197" type="#_x0000_t32" style="position:absolute;left:31616;top:50279;width:7;height:381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">
                  <ns7:stroke endarrow="block"/>
                </ns7:shape>
                <ns7:roundrect id="AutoShape 97" ns8:spid="_x0000_s1198" style="position:absolute;left:11798;top:66294;width:18002;height:5080;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">
                  <ns7:textbox inset="5pt,5pt,5pt,0">
                    <w:txbxContent>
                      <w:p ns2:paraId="670776C3"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Công bố lịch huy động trong ngày</w:t>
                        </w:r>
                      </w:p>
                    </w:txbxContent>
                  </ns7:textbox>
                </ns7:roundrect>
                <ns7:shape id="Text Box 98" ns8:spid="_x0000_s1199" type="#_x0000_t202" style="position:absolute;left:1168;top:37719;width:18002;height:8089;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">
                  <ns7:textbox inset="5pt,5pt,5pt,0">
                    <w:txbxContent>
                      <w:p ns2:paraId="2DD7DE0D"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Giá điện năng thị trường dự kiến trong từng chu kỳ giao dịch trong khung vận hành</w:t>
                        </w:r>
                      </w:p>
                    </w:txbxContent>
                  </ns7:textbox>
                </ns7:shape>
                <ns7:line id="Line 99" ns8:spid="_x0000_s1200" style="position:absolute;visibility:visible;mso-wrap-style:square" from="10109,62865" to="24511,62871"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"/>
                <ns7:shape id="AutoShape 100" ns8:spid="_x0000_s1201" type="#_x0000_t32" style="position:absolute;left:10147;top:18796;width:25;height:18923;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">
                  <ns7:stroke endarrow="block"/>
                </ns7:shape>
                <ns7:shape id="AutoShape 101" ns8:spid="_x0000_s1202" type="#_x0000_t32" style="position:absolute;left:10109;top:45808;width:60;height:17057;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">
                  <ns7:stroke endarrow="block"/>
                </ns7:shape>
                <ns7:shape id="AutoShape 102" ns8:spid="_x0000_s1203" type="#_x0000_t33" style="position:absolute;left:41471;top:47491;width:8281;height:9995;rotation:90;visibility:visible;mso-wrap-style:square" ns8:connectortype="elbow"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">
                  <ns7:stroke endarrow="block"/>
                </ns7:shape>
                <ns7:line id="Line 103" ns8:spid="_x0000_s1204" style="position:absolute;visibility:visible;mso-wrap-style:square" from="20770,62858" to="31572,62865"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"/>
                <ns7:shape id="AutoShape 104" ns8:spid="_x0000_s1205" type="#_x0000_t32" style="position:absolute;left:31572;top:59169;width:44;height:3696;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">
                  <ns7:stroke endarrow="block"/>
                </ns7:shape>
                <ns7:shape id="AutoShape 105" ns8:spid="_x0000_s1206" type="#_x0000_t32" style="position:absolute;left:20770;top:62858;width:32;height:3436;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">
                  <ns7:stroke endarrow="block"/>
                </ns7:shape>
                <ns7:shape id="Text Box 86" ns8:spid="_x0000_s1207" type="#_x0000_t202" style="position:absolute;left:22686;top:11938;width:18002;height:10032;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">
                  <ns7:textbox inset="5pt,5pt,5pt,0">
                    <w:txbxContent>
                      <w:p ns2:paraId="1DF7B4F9" ns2:textId="77777777" w:rsidR="002E16F4" w:rsidRPr="000E6F62" w:rsidRDefault="002E16F4" w:rsidP="000E6F62">
                        <w:pPr>
                          <w:spacing w:after="0" w:line="240" w:lineRule="auto"/>
                          <w:jc w:val="center"/>
                          <w:rPr>
                            <w:rFonts w:ascii="Times New Roman" w:hAnsi="Times New Roman" w:cs="Times New Roman"/>
                            <w:color w:val="000000"/>
                          </w:rPr>
                        </w:pPr>
                        <w:r w:rsidRPr="000E6F62">
                          <w:rPr>
                            <w:rFonts w:ascii="Times New Roman" w:hAnsi="Times New Roman" w:cs="Times New Roman"/>
                            <w:color w:val="000000"/>
                          </w:rPr>
                          <w:t>Cập nhật biểu đồ các nhà máy điện không tham gia thị trường điện và các nhà máy điện gián tiếp tham gia thị trường điện</w:t>
                        </w:r>
                      </w:p>
                    </w:txbxContent>
                  </ns7:textbox>
                </ns7:shape>
                <ns7:shape id="AutoShape 89" ns8:spid="_x0000_s1208" type="#_x0000_t32" style="position:absolute;left:31766;top:21970;width:26;height:235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">
                  <ns7:stroke endarrow="block"/>
                </ns7:shape>
                <ns14:anchorlock/>
              </ns7:group>
            </w:pict>
          </ns1:Fallback>
        </ns1:AlternateContent>
      </w:r>
    </w:p>
    <w:p ns2:paraId="79D7796D" ns2:textId="77777777" w:rsidR="002E16F4" w:rsidRPr="007656EF" w:rsidRDefault="002E16F4" w:rsidP="002E16F4">
      <w:pPr>
        <w:widowControl w:val="0"/>
        <w:spacing w:after="0" w:line="300" w:lineRule="auto"/>
        <w:ind w:hanging="567"/>
        <w:jc w:val="center"/>
        <w:rPr>
          <w:rFonts w:ascii="Times New Roman" w:eastAsia="Times New Roman" w:hAnsi="Times New Roman" w:cs="Times New Roman"/>
          <w:b/>
          <w:color w:val="000000"/>
          <w:kern w:val="0"/>
          <w:sz w:val="28"/>
          <w:szCs w:val="28"/>
          <w:lang w:val="vi-VN"/>
          <ns2:ligatures ns2:val="none"/>
        </w:rPr>
      </w:pPr>
    </w:p>
    <w:p ns2:paraId="5A5A34EB" ns2:textId="77777777" w:rsidR="002E16F4" w:rsidRPr="007656EF" w:rsidRDefault="002E16F4" w:rsidP="002E16F4">
      <w:pPr>
        <w:widowControl w:val="0"/>
        <w:spacing w:after="0" w:line="300" w:lineRule="auto"/>
        <w:ind w:hanging="567"/>
        <w:jc w:val="center"/>
        <w:rPr>
          <w:rFonts w:ascii="Times New Roman" w:eastAsia="Times New Roman" w:hAnsi="Times New Roman" w:cs="Times New Roman"/>
          <w:b/>
          <w:color w:val="000000"/>
          <w:kern w:val="0"/>
          <w:sz w:val="28"/>
          <w:szCs w:val="28"/>
          <w:lang w:val="vi-VN"/>
          <ns2:ligatures ns2:val="none"/>
        </w:rPr>
      </w:pPr>
    </w:p>
    <w:p ns2:paraId="51AD11FB" ns2:textId="77777777" w:rsidR="002E16F4" w:rsidRPr="007656EF" w:rsidRDefault="002E16F4" w:rsidP="002E16F4">
      <w:pPr>
        <w:widowControl w:val="0"/>
        <w:spacing w:after="0" w:line="300" w:lineRule="auto"/>
        <w:ind w:hanging="567"/>
        <w:jc w:val="center"/>
        <w:rPr>
          <w:rFonts w:ascii="Times New Roman" w:eastAsia="Times New Roman" w:hAnsi="Times New Roman" w:cs="Times New Roman"/>
          <w:b/>
          <w:color w:val="000000"/>
          <w:kern w:val="0"/>
          <w:sz w:val="28"/>
          <w:szCs w:val="28"/>
          <w:lang w:val="vi-VN"/>
          <ns2:ligatures ns2:val="none"/>
        </w:rPr>
      </w:pPr>
    </w:p>
    <w:p ns2:paraId="7797B8A0" ns2:textId="77777777" w:rsidR="002E16F4" w:rsidRPr="007656EF" w:rsidRDefault="002E16F4" w:rsidP="002E16F4">
      <w:pPr>
        <w:widowControl w:val="0"/>
        <w:spacing w:after="0" w:line="300" w:lineRule="auto"/>
        <w:ind w:hanging="567"/>
        <w:jc w:val="center"/>
        <w:rPr>
          <w:rFonts w:ascii="Times New Roman" w:eastAsia="Times New Roman" w:hAnsi="Times New Roman" w:cs="Times New Roman"/>
          <w:b/>
          <w:color w:val="000000"/>
          <w:kern w:val="0"/>
          <w:sz w:val="28"/>
          <w:szCs w:val="28"/>
          <w:lang w:val="vi-VN"/>
          <ns2:ligatures ns2:val="none"/>
        </w:rPr>
      </w:pPr>
    </w:p>
    <w:p ns2:paraId="1292C84A" ns2:textId="77777777" w:rsidR="002E16F4" w:rsidRPr="007656EF" w:rsidRDefault="002E16F4" w:rsidP="002E16F4">
      <w:pPr>
        <w:widowControl w:val="0"/>
        <w:spacing w:after="0" w:line="300" w:lineRule="auto"/>
        <w:rPr>
          <w:rFonts w:ascii="Times New Roman" w:eastAsia="Times New Roman" w:hAnsi="Times New Roman" w:cs="Times New Roman"/>
          <w:b/>
          <w:color w:val="000000"/>
          <w:kern w:val="0"/>
          <w:sz w:val="28"/>
          <w:szCs w:val="28"/>
          <w:lang w:val="vi-VN"/>
          <ns2:ligatures ns2:val="none"/>
        </w:rPr>
      </w:pPr>
    </w:p>
    <w:p ns2:paraId="241A8398" ns2:textId="77777777" w:rsidR="002E16F4" w:rsidRPr="007656EF" w:rsidRDefault="002E16F4" w:rsidP="002E16F4">
      <w:pPr>
        <w:widowControl w:val="0"/>
        <w:spacing w:after="0" w:line="300" w:lineRule="auto"/>
        <w:ind w:hanging="567"/>
        <w:jc w:val="center"/>
        <w:rPr>
          <w:rFonts w:ascii="Times New Roman" w:eastAsia="PMingLiU" w:hAnsi="Times New Roman" w:cs="Times New Roman"/>
          <w:bCs/>
          <w:color w:val="000000"/>
          <w:kern w:val="32"/>
          <w:sz w:val="28"/>
          <w:szCs w:val="28"/>
          <w:lang w:val="vi-VN"/>
          <ns2:ligatures ns2:val="none"/>
        </w:rPr>
      </w:pPr>
      <w:r w:rsidRPr="007656EF">
        <w:rPr>
          <w:rFonts w:ascii="Times New Roman" w:eastAsia="Times New Roman" w:hAnsi="Times New Roman" w:cs="Times New Roman"/>
          <w:b/>
          <w:color w:val="000000"/>
          <w:kern w:val="0"/>
          <w:sz w:val="28"/>
          <w:szCs w:val="28"/>
          <w:lang w:val="vi-VN"/>
          <ns2:ligatures ns2:val="none"/>
        </w:rPr>
        <w:t>Sơ đồ 0</w:t>
      </w:r>
      <w:r w:rsidRPr="003A427E">
        <w:rPr>
          <w:rFonts w:ascii="Times New Roman" w:eastAsia="Times New Roman" w:hAnsi="Times New Roman" w:cs="Times New Roman"/>
          <w:b/>
          <w:color w:val="000000"/>
          <w:kern w:val="0"/>
          <w:sz w:val="28"/>
          <w:szCs w:val="28"/>
          <w:lang w:val="vi-VN"/>
          <ns2:ligatures ns2:val="none"/>
        </w:rPr>
        <w:t>3</w:t>
      </w:r>
      <w:r w:rsidRPr="007656EF">
        <w:rPr>
          <w:rFonts w:ascii="Times New Roman" w:eastAsia="Times New Roman" w:hAnsi="Times New Roman" w:cs="Times New Roman"/>
          <w:b/>
          <w:color w:val="000000"/>
          <w:kern w:val="0"/>
          <w:sz w:val="28"/>
          <w:szCs w:val="28"/>
          <w:lang w:val="vi-VN"/>
          <ns2:ligatures ns2:val="none"/>
        </w:rPr>
        <w:t xml:space="preserve"> – Trình tự lập lịch huy động chu kỳ giao dịch tới</w:t>
      </w:r>
      <w:bookmarkEnd w:id="6667"/>
      <w:bookmarkEnd w:id="6668"/>
      <w:bookmarkEnd w:id="6669"/>
    </w:p>
    <w:p ns2:paraId="2837275A" ns2:textId="77777777" w:rsidR="002E16F4" w:rsidRPr="007656EF" w:rsidRDefault="002E16F4" w:rsidP="002E16F4">
      <w:pPr>
        <w:widowControl w:val="0"/>
        <w:spacing w:after="0" w:line="240" w:lineRule="auto"/>
        <w:ind w:left="240"/>
        <w:rPr>
          <w:rFonts w:ascii="Times New Roman" w:eastAsia="Times New Roman" w:hAnsi="Times New Roman" w:cs="Times New Roman"/>
          <w:color w:val="000000"/>
          <w:kern w:val="0"/>
          <w:lang w:val="vi-VN"/>
          <ns2:ligatures ns2:val="none"/>
        </w:rPr>
      </w:pPr>
      <w:r w:rsidRPr="007656EF">
        <w:rPr>
          <w:rFonts w:ascii="Times New Roman" w:eastAsia="Times New Roman" w:hAnsi="Times New Roman" w:cs="Times New Roman"/>
          <w:noProof/>
          <w:color w:val="000000"/>
          <w:kern w:val="0"/>
          <w:lang w:eastAsia="zh-CN"/>
          <ns2:ligatures ns2:val="none"/>
        </w:rPr>
        <ns1:AlternateContent>
          <ns1:Choice Requires="wpc">
            <w:drawing>
              <ns3:inline distT="0" distB="0" distL="0" distR="0" ns4:anchorId="11CC3382" ns4:editId="61E0C835">
                <ns3:extent cx="5791200" cy="7429500"/>
                <ns3:effectExtent l="0" t="0" r="0" b="0"/>
                <ns3:docPr id="215" name="Canvas 2"/>
                <ns3:cNvGraphicFramePr>
                  <ns5:graphicFrameLocks/>
                </ns3:cNvGraphicFramePr>
                <ns5:graphic>
                  <ns5:graphicData uri="http://schemas.microsoft.com/office/word/2010/wordprocessingCanvas">
                    <ns15:wpc>
                      <ns15:bg>
                        <ns5:noFill/>
                      </ns15:bg>
                      <ns15:whole/>
                      <ns6:wsp>
                        <ns6:cNvPr id="182" name="AutoShape 4"/>
                        <ns6:cNvSpPr>
                          <ns5:spLocks noChangeArrowheads="1"/>
                        </ns6:cNvSpPr>
                        <ns6:spPr bwMode="auto">
                          <ns5:xfrm>
                            <ns5:off x="1371600" y="177800"/>
                            <ns5:ext cx="1800860" cy="508000"/>
                          </ns5:xfrm>
                          <ns5:prstGeom prst="roundRect">
                            <ns5:avLst>
                              <ns5:gd name="adj" fmla="val 16667"/>
                            </ns5:avLst>
                          </ns5:prstGeom>
                          <ns5:solidFill>
                            <ns5:srgbClr val="FFFFFF"/>
                          </ns5:solidFill>
                          <ns5:ln w="9525">
                            <ns5:solidFill>
                              <ns5:srgbClr val="000000"/>
                            </ns5:solidFill>
                            <ns5:round/>
                            <ns5:headEnd/>
                            <ns5:tailEnd/>
                          </ns5:ln>
                        </ns6:spPr>
                        <ns6:txbx>
                          <w:txbxContent>
                            <w:p ns2:paraId="20445E6C"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Cập nhật số liệu</w:t>
                              </w:r>
                            </w:p>
                          </w:txbxContent>
                        </ns6:txbx>
                        <ns6:bodyPr rot="0" vert="horz" wrap="square" lIns="63500" tIns="63500" rIns="63500" bIns="0" anchor="t" anchorCtr="0" upright="1">
                          <ns5:noAutofit/>
                        </ns6:bodyPr>
                      </ns6:wsp>
                      <ns6:wsp>
                        <ns6:cNvPr id="183" name="Text Box 5"/>
                        <ns6:cNvSpPr txBox="1">
                          <ns5:spLocks noChangeArrowheads="1"/>
                        </ns6:cNvSpPr>
                        <ns6:spPr bwMode="auto">
                          <ns5:xfrm>
                            <ns5:off x="1379855" y="1143000"/>
                            <ns5:ext cx="1800860" cy="685800"/>
                          </ns5:xfrm>
                          <ns5:prstGeom prst="rect">
                            <ns5:avLst/>
                          </ns5:prstGeom>
                          <ns5:solidFill>
                            <ns5:srgbClr val="FFFFFF"/>
                          </ns5:solidFill>
                          <ns5:ln w="9525">
                            <ns5:solidFill>
                              <ns5:srgbClr val="000000"/>
                            </ns5:solidFill>
                            <ns5:miter lim="800000"/>
                            <ns5:headEnd/>
                            <ns5:tailEnd/>
                          </ns5:ln>
                        </ns6:spPr>
                        <ns6:txbx>
                          <w:txbxContent>
                            <w:p ns2:paraId="345F0513"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Tính toán giới hạn công suất của các nhà máy bị giới hạn sản lượng do khí</w:t>
                              </w:r>
                            </w:p>
                          </w:txbxContent>
                        </ns6:txbx>
                        <ns6:bodyPr rot="0" vert="horz" wrap="square" lIns="63500" tIns="63500" rIns="63500" bIns="0" anchor="t" anchorCtr="0" upright="1">
                          <ns5:noAutofit/>
                        </ns6:bodyPr>
                      </ns6:wsp>
                      <ns6:wsp>
                        <ns6:cNvPr id="184" name="Text Box 6"/>
                        <ns6:cNvSpPr txBox="1">
                          <ns5:spLocks noChangeArrowheads="1"/>
                        </ns6:cNvSpPr>
                        <ns6:spPr bwMode="auto">
                          <ns5:xfrm>
                            <ns5:off x="1371600" y="2578100"/>
                            <ns5:ext cx="1800225" cy="508000"/>
                          </ns5:xfrm>
                          <ns5:prstGeom prst="rect">
                            <ns5:avLst/>
                          </ns5:prstGeom>
                          <ns5:solidFill>
                            <ns5:srgbClr val="FFFFFF"/>
                          </ns5:solidFill>
                          <ns5:ln w="9525">
                            <ns5:solidFill>
                              <ns5:srgbClr val="000000"/>
                            </ns5:solidFill>
                            <ns5:miter lim="800000"/>
                            <ns5:headEnd/>
                            <ns5:tailEnd/>
                          </ns5:ln>
                        </ns6:spPr>
                        <ns6:txbx>
                          <w:txbxContent>
                            <w:p ns2:paraId="45D6D336"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Tính toán lập lịch huy động có ràng buộc</w:t>
                              </w:r>
                            </w:p>
                          </w:txbxContent>
                        </ns6:txbx>
                        <ns6:bodyPr rot="0" vert="horz" wrap="square" lIns="63500" tIns="63500" rIns="63500" bIns="0" anchor="t" anchorCtr="0" upright="1">
                          <ns5:noAutofit/>
                        </ns6:bodyPr>
                      </ns6:wsp>
                      <ns6:wsp>
                        <ns6:cNvPr id="185" name="AutoShape 7"/>
                        <ns6:cNvSpPr>
                          <ns5:spLocks noChangeArrowheads="1"/>
                        </ns6:cNvSpPr>
                        <ns6:spPr bwMode="auto">
                          <ns5:xfrm>
                            <ns5:off x="1369695" y="3605530"/>
                            <ns5:ext cx="1800225" cy="899795"/>
                          </ns5:xfrm>
                          <ns5:prstGeom prst="diamond">
                            <ns5:avLst/>
                          </ns5:prstGeom>
                          <ns5:solidFill>
                            <ns5:srgbClr val="FFFFFF"/>
                          </ns5:solidFill>
                          <ns5:ln w="9525">
                            <ns5:solidFill>
                              <ns5:srgbClr val="000000"/>
                            </ns5:solidFill>
                            <ns5:miter lim="800000"/>
                            <ns5:headEnd/>
                            <ns5:tailEnd/>
                          </ns5:ln>
                        </ns6:spPr>
                        <ns6:txbx>
                          <w:txbxContent>
                            <w:p ns2:paraId="69B35505" ns2:textId="77777777" w:rsidR="002E16F4" w:rsidRPr="000E6F62" w:rsidRDefault="002E16F4" w:rsidP="000E6F62">
                              <w:pPr>
                                <w:spacing w:after="0" w:line="240" w:lineRule="auto"/>
                                <w:jc w:val="center"/>
                                <w:rPr>
                                  <w:rFonts w:ascii="Times New Roman" w:hAnsi="Times New Roman" w:cs="Times New Roman"/>
                                  <w:lang w:val="sv-SE"/>
                                </w:rPr>
                              </w:pPr>
                              <w:r w:rsidRPr="000E6F62">
                                <w:rPr>
                                  <w:rFonts w:ascii="Times New Roman" w:hAnsi="Times New Roman" w:cs="Times New Roman"/>
                                  <w:lang w:val="sv-SE"/>
                                </w:rPr>
                                <w:t>Kiểm tra vi phạm giới hạn</w:t>
                              </w:r>
                            </w:p>
                          </w:txbxContent>
                        </ns6:txbx>
                        <ns6:bodyPr rot="0" vert="horz" wrap="square" lIns="0" tIns="0" rIns="0" bIns="0" anchor="t" anchorCtr="0" upright="1">
                          <ns5:noAutofit/>
                        </ns6:bodyPr>
                      </ns6:wsp>
                      <ns6:wsp>
                        <ns6:cNvPr id="186" name="Text Box 8"/>
                        <ns6:cNvSpPr txBox="1">
                          <ns5:spLocks noChangeArrowheads="1"/>
                        </ns6:cNvSpPr>
                        <ns6:spPr bwMode="auto">
                          <ns5:xfrm>
                            <ns5:off x="3115945" y="3679825"/>
                            <ns5:ext cx="457200" cy="342900"/>
                          </ns5:xfrm>
                          <ns5:prstGeom prst="rect">
                            <ns5:avLst/>
                          </ns5:prstGeom>
                          <ns5:solidFill>
                            <ns5:srgbClr val="FFFFFF"/>
                          </ns5:solidFill>
                          <ns5:ln>
                            <ns5:noFill/>
                          </ns5:ln>
                          <ns5:extLst>
                            <ns5:ext uri="{91240B29-F687-4F45-9708-019B960494DF}">
                              <ns9:hiddenLine w="9525">
                                <ns5:solidFill>
                                  <ns5:srgbClr val="000000"/>
                                </ns5:solidFill>
                                <ns5:miter lim="800000"/>
                                <ns5:headEnd/>
                                <ns5:tailEnd/>
                              </ns9:hiddenLine>
                            </ns5:ext>
                          </ns5:extLst>
                        </ns6:spPr>
                        <ns6:txbx>
                          <w:txbxContent>
                            <w:p ns2:paraId="4460B96D"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Có</w:t>
                              </w:r>
                            </w:p>
                          </w:txbxContent>
                        </ns6:txbx>
                        <ns6:bodyPr rot="0" vert="horz" wrap="square" lIns="91440" tIns="72000" rIns="91440" bIns="72000" anchor="t" anchorCtr="0" upright="1">
                          <ns5:noAutofit/>
                        </ns6:bodyPr>
                      </ns6:wsp>
                      <ns6:wsp>
                        <ns6:cNvPr id="187" name="AutoShape 9"/>
                        <ns6:cNvCnPr>
                          <ns5:cxnSpLocks noChangeShapeType="1"/>
                        </ns6:cNvCnPr>
                        <ns6:spPr bwMode="auto">
                          <ns5:xfrm flipH="1">
                            <ns5:off x="2270125" y="3086100"/>
                            <ns5:ext cx="1905" cy="51943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88" name="Text Box 10"/>
                        <ns6:cNvSpPr txBox="1">
                          <ns5:spLocks noChangeArrowheads="1"/>
                        </ns6:cNvSpPr>
                        <ns6:spPr bwMode="auto">
                          <ns5:xfrm>
                            <ns5:off x="1369695" y="4886324"/>
                            <ns5:ext cx="1800225" cy="600075"/>
                          </ns5:xfrm>
                          <ns5:prstGeom prst="rect">
                            <ns5:avLst/>
                          </ns5:prstGeom>
                          <ns5:solidFill>
                            <ns5:srgbClr val="FFFFFF"/>
                          </ns5:solidFill>
                          <ns5:ln w="9525">
                            <ns5:solidFill>
                              <ns5:srgbClr val="000000"/>
                            </ns5:solidFill>
                            <ns5:miter lim="800000"/>
                            <ns5:headEnd/>
                            <ns5:tailEnd/>
                          </ns5:ln>
                        </ns6:spPr>
                        <ns6:txbx>
                          <w:txbxContent>
                            <w:p ns2:paraId="67384561"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Lịch huy động các tổ máy phát điện chu kỳ giao dịch tới</w:t>
                              </w:r>
                            </w:p>
                          </w:txbxContent>
                        </ns6:txbx>
                        <ns6:bodyPr rot="0" vert="horz" wrap="square" lIns="63500" tIns="63500" rIns="63500" bIns="0" anchor="t" anchorCtr="0" upright="1">
                          <ns5:noAutofit/>
                        </ns6:bodyPr>
                      </ns6:wsp>
                      <ns6:wsp>
                        <ns6:cNvPr id="189" name="AutoShape 11"/>
                        <ns6:cNvCnPr>
                          <ns5:cxnSpLocks noChangeShapeType="1"/>
                        </ns6:cNvCnPr>
                        <ns6:spPr bwMode="auto">
                          <ns5:xfrm>
                            <ns5:off x="2269808" y="4505325"/>
                            <ns5:ext cx="0" cy="380999"/>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90" name="AutoShape 12"/>
                        <ns6:cNvSpPr>
                          <ns5:spLocks noChangeArrowheads="1"/>
                        </ns6:cNvSpPr>
                        <ns6:spPr bwMode="auto">
                          <ns5:xfrm>
                            <ns5:off x="1369695" y="5829300"/>
                            <ns5:ext cx="1800225" cy="508000"/>
                          </ns5:xfrm>
                          <ns5:prstGeom prst="roundRect">
                            <ns5:avLst>
                              <ns5:gd name="adj" fmla="val 16667"/>
                            </ns5:avLst>
                          </ns5:prstGeom>
                          <ns5:solidFill>
                            <ns5:srgbClr val="FFFFFF"/>
                          </ns5:solidFill>
                          <ns5:ln w="9525">
                            <ns5:solidFill>
                              <ns5:srgbClr val="000000"/>
                            </ns5:solidFill>
                            <ns5:round/>
                            <ns5:headEnd/>
                            <ns5:tailEnd/>
                          </ns5:ln>
                        </ns6:spPr>
                        <ns6:txbx>
                          <w:txbxContent>
                            <w:p ns2:paraId="1674EDB3"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Công bố lịch huy động chu kỳ giao dịch tới</w:t>
                              </w:r>
                            </w:p>
                          </w:txbxContent>
                        </ns6:txbx>
                        <ns6:bodyPr rot="0" vert="horz" wrap="square" lIns="63500" tIns="63500" rIns="63500" bIns="0" anchor="t" anchorCtr="0" upright="1">
                          <ns5:noAutofit/>
                        </ns6:bodyPr>
                      </ns6:wsp>
                      <ns6:wsp>
                        <ns6:cNvPr id="191" name="Text Box 13"/>
                        <ns6:cNvSpPr txBox="1">
                          <ns5:spLocks noChangeArrowheads="1"/>
                        </ns6:cNvSpPr>
                        <ns6:spPr bwMode="auto">
                          <ns5:xfrm>
                            <ns5:off x="1341120" y="4470400"/>
                            <ns5:ext cx="685800" cy="342900"/>
                          </ns5:xfrm>
                          <ns5:prstGeom prst="rect">
                            <ns5:avLst/>
                          </ns5:prstGeom>
                          <ns5:solidFill>
                            <ns5:srgbClr val="FFFFFF"/>
                          </ns5:solidFill>
                          <ns5:ln>
                            <ns5:noFill/>
                          </ns5:ln>
                          <ns5:extLst>
                            <ns5:ext uri="{91240B29-F687-4F45-9708-019B960494DF}">
                              <ns9:hiddenLine w="9525">
                                <ns5:solidFill>
                                  <ns5:srgbClr val="000000"/>
                                </ns5:solidFill>
                                <ns5:miter lim="800000"/>
                                <ns5:headEnd/>
                                <ns5:tailEnd/>
                              </ns9:hiddenLine>
                            </ns5:ext>
                          </ns5:extLst>
                        </ns6:spPr>
                        <ns6:txbx>
                          <w:txbxContent>
                            <w:p ns2:paraId="1E046B17"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Không</w:t>
                              </w:r>
                            </w:p>
                          </w:txbxContent>
                        </ns6:txbx>
                        <ns6:bodyPr rot="0" vert="horz" wrap="square" lIns="91440" tIns="72000" rIns="91440" bIns="72000" anchor="t" anchorCtr="0" upright="1">
                          <ns5:noAutofit/>
                        </ns6:bodyPr>
                      </ns6:wsp>
                      <ns6:wsp>
                        <ns6:cNvPr id="192" name="Text Box 14"/>
                        <ns6:cNvSpPr txBox="1">
                          <ns5:spLocks noChangeArrowheads="1"/>
                        </ns6:cNvSpPr>
                        <ns6:spPr bwMode="auto">
                          <ns5:xfrm>
                            <ns5:off x="3657600" y="2578100"/>
                            <ns5:ext cx="1800225" cy="508000"/>
                          </ns5:xfrm>
                          <ns5:prstGeom prst="rect">
                            <ns5:avLst/>
                          </ns5:prstGeom>
                          <ns5:solidFill>
                            <ns5:srgbClr val="FFFFFF"/>
                          </ns5:solidFill>
                          <ns5:ln w="9525">
                            <ns5:solidFill>
                              <ns5:srgbClr val="000000"/>
                            </ns5:solidFill>
                            <ns5:miter lim="800000"/>
                            <ns5:headEnd/>
                            <ns5:tailEnd/>
                          </ns5:ln>
                        </ns6:spPr>
                        <ns6:txbx>
                          <w:txbxContent>
                            <w:p ns2:paraId="00975EB1"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Thực hiện các biện pháp xử lý thừa/thiếu công suất</w:t>
                              </w:r>
                            </w:p>
                          </w:txbxContent>
                        </ns6:txbx>
                        <ns6:bodyPr rot="0" vert="horz" wrap="square" lIns="63500" tIns="63500" rIns="63500" bIns="0" anchor="t" anchorCtr="0" upright="1">
                          <ns5:noAutofit/>
                        </ns6:bodyPr>
                      </ns6:wsp>
                      <ns6:wsp>
                        <ns6:cNvPr id="193" name="AutoShape 15"/>
                        <ns6:cNvCnPr>
                          <ns5:cxnSpLocks noChangeShapeType="1"/>
                        </ns6:cNvCnPr>
                        <ns6:spPr bwMode="auto">
                          <ns5:xfrm flipV="1">
                            <ns5:off x="3169920" y="3086100"/>
                            <ns5:ext cx="1387793" cy="969328"/>
                          </ns5:xfrm>
                          <ns5:prstGeom prst="bentConnector2">
                            <ns5:avLst/>
                          </ns5:prstGeom>
                          <ns5:noFill/>
                          <ns5:ln w="9525">
                            <ns5:solidFill>
                              <ns5:srgbClr val="000000"/>
                            </ns5:solidFill>
                            <ns5:miter lim="800000"/>
                            <ns5:headEnd/>
                            <ns5:tailEnd type="triangle" w="med" len="med"/>
                          </ns5:ln>
                          <ns5:extLst>
                            <ns5:ext uri="{909E8E84-426E-40DD-AFC4-6F175D3DCCD1}">
                              <ns9:hiddenFill>
                                <ns5:noFill/>
                              </ns9:hiddenFill>
                            </ns5:ext>
                          </ns5:extLst>
                        </ns6:spPr>
                        <ns6:bodyPr/>
                      </ns6:wsp>
                      <ns6:wsp>
                        <ns6:cNvPr id="194" name="AutoShape 16"/>
                        <ns6:cNvCnPr>
                          <ns5:cxnSpLocks noChangeShapeType="1"/>
                        </ns6:cNvCnPr>
                        <ns6:spPr bwMode="auto">
                          <ns5:xfrm>
                            <ns5:off x="2272030" y="685800"/>
                            <ns5:ext cx="8255" cy="4572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95" name="AutoShape 17"/>
                        <ns6:cNvCnPr>
                          <ns5:cxnSpLocks noChangeShapeType="1"/>
                        </ns6:cNvCnPr>
                        <ns6:spPr bwMode="auto">
                          <ns5:xfrm flipH="1">
                            <ns5:off x="2271713" y="1828800"/>
                            <ns5:ext cx="8572" cy="7493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96" name="AutoShape 18"/>
                        <ns6:cNvCnPr>
                          <ns5:cxnSpLocks noChangeShapeType="1"/>
                        </ns6:cNvCnPr>
                        <ns6:spPr bwMode="auto">
                          <ns5:xfrm>
                            <ns5:off x="2269808" y="5486399"/>
                            <ns5:ext cx="0" cy="342901"/>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97" name="Straight Arrow Connector 197"/>
                        <ns6:cNvCnPr/>
                        <ns6:spPr>
                          <ns5:xfrm flipH="1">
                            <ns5:off x="3171825" y="2832100"/>
                            <ns5:ext cx="485775" cy="0"/>
                          </ns5:xfrm>
                          <ns5:prstGeom prst="straightConnector1">
                            <ns5:avLst/>
                          </ns5:prstGeom>
                          <ns5:noFill/>
                          <ns5:ln w="6350" cap="flat" cmpd="sng" algn="ctr">
                            <ns5:solidFill>
                              <ns5:sysClr val="windowText" lastClr="000000"/>
                            </ns5:solidFill>
                            <ns5:prstDash val="solid"/>
                            <ns5:miter lim="800000"/>
                            <ns5:tailEnd type="triangle"/>
                          </ns5:ln>
                          <ns5:effectLst/>
                        </ns6:spPr>
                        <ns6:bodyPr/>
                      </ns6:wsp>
                    </ns15:wpc>
                  </ns5:graphicData>
                </ns5:graphic>
              </ns3:inline>
            </w:drawing>
          </ns1:Choice>
          <ns1:Fallback>
            <w:pict>
              <ns7:group ns2:anchorId="11CC3382" id="Canvas 2" ns8:spid="_x0000_s1209" editas="canvas" style="width:456pt;height:585pt;mso-position-horizontal-relative:char;mso-position-vertical-relative:line" coordsize="57912,74295"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">
                <ns7:shape id="_x0000_s1210" type="#_x0000_t75" style="position:absolute;width:57912;height:74295;visibility:visible;mso-wrap-style:square">
                  <ns7:fill ns8:detectmouseclick="t"/>
                  <ns7:path ns8:connecttype="none"/>
                </ns7:shape>
                <ns7:roundrect id="AutoShape 4" ns8:spid="_x0000_s1211" style="position:absolute;left:13716;top:1778;width:18008;height:5080;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">
                  <ns7:textbox inset="5pt,5pt,5pt,0">
                    <w:txbxContent>
                      <w:p ns2:paraId="20445E6C"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Cập nhật số liệu</w:t>
                        </w:r>
                      </w:p>
                    </w:txbxContent>
                  </ns7:textbox>
                </ns7:roundrect>
                <ns7:shape id="Text Box 5" ns8:spid="_x0000_s1212" type="#_x0000_t202" style="position:absolute;left:13798;top:11430;width:18009;height:6858;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">
                  <ns7:textbox inset="5pt,5pt,5pt,0">
                    <w:txbxContent>
                      <w:p ns2:paraId="345F0513"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Tính toán giới hạn công suất của các nhà máy bị giới hạn sản lượng do khí</w:t>
                        </w:r>
                      </w:p>
                    </w:txbxContent>
                  </ns7:textbox>
                </ns7:shape>
                <ns7:shape id="Text Box 6" ns8:spid="_x0000_s1213" type="#_x0000_t202" style="position:absolute;left:13716;top:25781;width:18002;height:508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">
                  <ns7:textbox inset="5pt,5pt,5pt,0">
                    <w:txbxContent>
                      <w:p ns2:paraId="45D6D336"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Tính toán lập lịch huy động có ràng buộc</w:t>
                        </w:r>
                      </w:p>
                    </w:txbxContent>
                  </ns7:textbox>
                </ns7:shape>
                <ns7:shape id="AutoShape 7" ns8:spid="_x0000_s1214" type="#_x0000_t4" style="position:absolute;left:13696;top:36055;width:18003;height:8998;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">
                  <ns7:textbox inset="0,0,0,0">
                    <w:txbxContent>
                      <w:p ns2:paraId="69B35505" ns2:textId="77777777" w:rsidR="002E16F4" w:rsidRPr="000E6F62" w:rsidRDefault="002E16F4" w:rsidP="000E6F62">
                        <w:pPr>
                          <w:spacing w:after="0" w:line="240" w:lineRule="auto"/>
                          <w:jc w:val="center"/>
                          <w:rPr>
                            <w:rFonts w:ascii="Times New Roman" w:hAnsi="Times New Roman" w:cs="Times New Roman"/>
                            <w:lang w:val="sv-SE"/>
                          </w:rPr>
                        </w:pPr>
                        <w:r w:rsidRPr="000E6F62">
                          <w:rPr>
                            <w:rFonts w:ascii="Times New Roman" w:hAnsi="Times New Roman" w:cs="Times New Roman"/>
                            <w:lang w:val="sv-SE"/>
                          </w:rPr>
                          <w:t>Kiểm tra vi phạm giới hạn</w:t>
                        </w:r>
                      </w:p>
                    </w:txbxContent>
                  </ns7:textbox>
                </ns7:shape>
                <ns7:shape id="Text Box 8" ns8:spid="_x0000_s1215" type="#_x0000_t202" style="position:absolute;left:31159;top:36798;width:4572;height:3429;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" stroked="f">
                  <ns7:textbox inset=",2mm,,2mm">
                    <w:txbxContent>
                      <w:p ns2:paraId="4460B96D"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Có</w:t>
                        </w:r>
                      </w:p>
                    </w:txbxContent>
                  </ns7:textbox>
                </ns7:shape>
                <ns7:shape id="AutoShape 9" ns8:spid="_x0000_s1216" type="#_x0000_t32" style="position:absolute;left:22701;top:30861;width:19;height:5194;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">
                  <ns7:stroke endarrow="block"/>
                </ns7:shape>
                <ns7:shape id="Text Box 10" ns8:spid="_x0000_s1217" type="#_x0000_t202" style="position:absolute;left:13696;top:48863;width:18003;height:600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">
                  <ns7:textbox inset="5pt,5pt,5pt,0">
                    <w:txbxContent>
                      <w:p ns2:paraId="67384561"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Lịch huy động các tổ máy phát điện chu kỳ giao dịch tới</w:t>
                        </w:r>
                      </w:p>
                    </w:txbxContent>
                  </ns7:textbox>
                </ns7:shape>
                <ns7:shape id="AutoShape 11" ns8:spid="_x0000_s1218" type="#_x0000_t32" style="position:absolute;left:22698;top:45053;width:0;height:381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">
                  <ns7:stroke endarrow="block"/>
                </ns7:shape>
                <ns7:roundrect id="AutoShape 12" ns8:spid="_x0000_s1219" style="position:absolute;left:13696;top:58293;width:18003;height:5080;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">
                  <ns7:textbox inset="5pt,5pt,5pt,0">
                    <w:txbxContent>
                      <w:p ns2:paraId="1674EDB3"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Công bố lịch huy động chu kỳ giao dịch tới</w:t>
                        </w:r>
                      </w:p>
                    </w:txbxContent>
                  </ns7:textbox>
                </ns7:roundrect>
                <ns7:shape id="Text Box 13" ns8:spid="_x0000_s1220" type="#_x0000_t202" style="position:absolute;left:13411;top:44704;width:6858;height:3429;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" stroked="f">
                  <ns7:textbox inset=",2mm,,2mm">
                    <w:txbxContent>
                      <w:p ns2:paraId="1E046B17"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Không</w:t>
                        </w:r>
                      </w:p>
                    </w:txbxContent>
                  </ns7:textbox>
                </ns7:shape>
                <ns7:shape id="Text Box 14" ns8:spid="_x0000_s1221" type="#_x0000_t202" style="position:absolute;left:36576;top:25781;width:18002;height:508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">
                  <ns7:textbox inset="5pt,5pt,5pt,0">
                    <w:txbxContent>
                      <w:p ns2:paraId="00975EB1" ns2:textId="77777777" w:rsidR="002E16F4" w:rsidRPr="000E6F62" w:rsidRDefault="002E16F4" w:rsidP="000E6F62">
                        <w:pPr>
                          <w:spacing w:after="0" w:line="240" w:lineRule="auto"/>
                          <w:jc w:val="center"/>
                          <w:rPr>
                            <w:rFonts w:ascii="Times New Roman" w:hAnsi="Times New Roman" w:cs="Times New Roman"/>
                          </w:rPr>
                        </w:pPr>
                        <w:r w:rsidRPr="000E6F62">
                          <w:rPr>
                            <w:rFonts w:ascii="Times New Roman" w:hAnsi="Times New Roman" w:cs="Times New Roman"/>
                          </w:rPr>
                          <w:t>Thực hiện các biện pháp xử lý thừa/thiếu công suất</w:t>
                        </w:r>
                      </w:p>
                    </w:txbxContent>
                  </ns7:textbox>
                </ns7:shape>
                <ns7:shape id="AutoShape 15" ns8:spid="_x0000_s1222" type="#_x0000_t33" style="position:absolute;left:31699;top:30861;width:13878;height:9693;flip:y;visibility:visible;mso-wrap-style:square" ns8:connectortype="elbow"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">
                  <ns7:stroke endarrow="block"/>
                </ns7:shape>
                <ns7:shape id="AutoShape 16" ns8:spid="_x0000_s1223" type="#_x0000_t32" style="position:absolute;left:22720;top:6858;width:82;height:4572;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0QxAAAANwAAAAPAAAAZHJzL2Rvd25yZXYueG1sRE9La8JA&#10;EL4X+h+WEbzVjUWK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GCOvRDEAAAA3AAAAA8A&#10;AAAAAAAAAAAAAAAABwIAAGRycy9kb3ducmV2LnhtbFBLBQYAAAAAAwADALcAAAD4AgAAAAA=&#10;">
                  <ns7:stroke endarrow="block"/>
                </ns7:shape>
                <ns7:shape id="AutoShape 17" ns8:spid="_x0000_s1224" type="#_x0000_t32" style="position:absolute;left:22717;top:18288;width:85;height:7493;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">
                  <ns7:stroke endarrow="block"/>
                </ns7:shape>
                <ns7:shape id="AutoShape 18" ns8:spid="_x0000_s1225" type="#_x0000_t32" style="position:absolute;left:22698;top:54863;width:0;height:343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">
                  <ns7:stroke endarrow="block"/>
                </ns7:shape>
                <ns7:shape id="Straight Arrow Connector 197" ns8:spid="_x0000_s1226" type="#_x0000_t32" style="position:absolute;left:31718;top:28321;width:4858;height:0;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" strokecolor="windowText" strokeweight=".5pt">
                  <ns7:stroke endarrow="block" joinstyle="miter"/>
                </ns7:shape>
                <ns14:anchorlock/>
              </ns7:group>
            </w:pict>
          </ns1:Fallback>
        </ns1:AlternateContent>
      </w:r>
    </w:p>
    <w:p ns2:paraId="66ED65F5"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w:lang w:val="vi-VN"/>
          <ns2:ligatures ns2:val="none"/>
        </w:rPr>
      </w:pPr>
    </w:p>
    <w:p ns2:paraId="3C6D6609" ns2:textId="77777777" w:rsidR="002E16F4" w:rsidRPr="007656EF" w:rsidRDefault="002E16F4" w:rsidP="002E16F4">
      <w:pPr>
        <w:spacing w:after="0" w:line="240" w:lineRule="auto"/>
        <w:rPr>
          <w:rFonts w:ascii="Times New Roman" w:eastAsia="Times New Roman" w:hAnsi="Times New Roman" w:cs="Times New Roman"/>
          <w:color w:val="000000"/>
          <w:kern w:val="0"/>
          <w:lang w:val="vi-VN"/>
          <ns2:ligatures ns2:val="none"/>
        </w:rPr>
      </w:pPr>
      <w:r w:rsidRPr="007656EF">
        <w:rPr>
          <w:rFonts w:ascii="Times New Roman" w:eastAsia="Times New Roman" w:hAnsi="Times New Roman" w:cs="Times New Roman"/>
          <w:color w:val="000000"/>
          <w:kern w:val="0"/>
          <w:lang w:val="vi-VN"/>
          <ns2:ligatures ns2:val="none"/>
        </w:rPr>
        <w:br w:type="page"/>
      </w:r>
    </w:p>
    <w:p ns2:paraId="4BF02EAD" ns2:textId="77777777" w:rsidR="002E16F4" w:rsidRPr="007656EF" w:rsidRDefault="002E16F4" w:rsidP="002E16F4">
      <w:pPr>
        <w:widowControl w:val="0"/>
        <w:spacing w:after="0" w:line="300" w:lineRule="auto"/>
        <w:jc w:val="center"/>
        <w:rPr>
          <w:rFonts w:ascii="Times New Roman" w:eastAsia="PMingLiU" w:hAnsi="Times New Roman" w:cs="Times New Roman"/>
          <w:b/>
          <w:bCs/>
          <w:i/>
          <w:color w:val="000000"/>
          <w:kern w:val="32"/>
          <w:sz w:val="28"/>
          <w:szCs w:val="28"/>
          <w:lang w:val="vi-VN"/>
          <ns2:ligatures ns2:val="none"/>
        </w:rPr>
      </w:pPr>
      <w:r w:rsidRPr="007656EF">
        <w:rPr>
          <w:rFonts w:ascii="Times New Roman" w:eastAsia="Times New Roman" w:hAnsi="Times New Roman" w:cs="Times New Roman"/>
          <w:b/>
          <w:color w:val="000000"/>
          <w:kern w:val="0"/>
          <w:sz w:val="28"/>
          <w:szCs w:val="28"/>
          <w:lang w:val="vi-VN"/>
          <ns2:ligatures ns2:val="none"/>
        </w:rPr>
        <w:lastRenderedPageBreak/>
        <w:t>Sơ đồ 0</w:t>
      </w:r>
      <w:r w:rsidRPr="003A427E">
        <w:rPr>
          <w:rFonts w:ascii="Times New Roman" w:eastAsia="Times New Roman" w:hAnsi="Times New Roman" w:cs="Times New Roman"/>
          <w:b/>
          <w:color w:val="000000"/>
          <w:kern w:val="0"/>
          <w:sz w:val="28"/>
          <w:szCs w:val="28"/>
          <w:lang w:val="vi-VN"/>
          <ns2:ligatures ns2:val="none"/>
        </w:rPr>
        <w:t>4</w:t>
      </w:r>
      <w:r w:rsidRPr="007656EF">
        <w:rPr>
          <w:rFonts w:ascii="Times New Roman" w:eastAsia="Times New Roman" w:hAnsi="Times New Roman" w:cs="Times New Roman"/>
          <w:b/>
          <w:color w:val="000000"/>
          <w:kern w:val="0"/>
          <w:sz w:val="28"/>
          <w:szCs w:val="28"/>
          <w:lang w:val="vi-VN"/>
          <ns2:ligatures ns2:val="none"/>
        </w:rPr>
        <w:t xml:space="preserve"> – Các mốc thời gian vận hành thị trường điện chu kỳ giao dịch tới</w:t>
      </w:r>
    </w:p>
    <w:p ns2:paraId="583B80A8" ns2:textId="77777777" w:rsidR="002E16F4" w:rsidRPr="007656EF" w:rsidRDefault="002E16F4" w:rsidP="00911D54">
      <w:pPr>
        <w:spacing w:after="0" w:line="240" w:lineRule="auto"/>
        <w:ind w:firstLine="720"/>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noProof/>
          <w:color w:val="000000"/>
          <w:kern w:val="0"/>
          <w:sz w:val="28"/>
          <w:lang w:eastAsia="zh-CN"/>
          <ns2:ligatures ns2:val="none"/>
        </w:rPr>
        <ns1:AlternateContent>
          <ns1:Choice Requires="wps">
            <w:drawing>
              <ns3:anchor distT="0" distB="0" distL="114300" distR="114300" simplePos="0" relativeHeight="251671552" behindDoc="0" locked="0" layoutInCell="1" allowOverlap="1" ns4:anchorId="076D8C1F" ns4:editId="10A54633">
                <ns3:simplePos x="0" y="0"/>
                <ns3:positionH relativeFrom="column">
                  <ns3:posOffset>2721610</ns3:posOffset>
                </ns3:positionH>
                <ns3:positionV relativeFrom="paragraph">
                  <ns3:posOffset>395605</ns3:posOffset>
                </ns3:positionV>
                <ns3:extent cx="9525" cy="6800850"/>
                <ns3:effectExtent l="76200" t="0" r="66675" b="57150"/>
                <ns3:wrapNone/>
                <ns3:docPr id="605" name="AutoShape 136"/>
                <ns3:cNvGraphicFramePr>
                  <ns5:graphicFrameLocks/>
                </ns3:cNvGraphicFramePr>
                <ns5:graphic>
                  <ns5:graphicData uri="http://schemas.microsoft.com/office/word/2010/wordprocessingShape">
                    <ns6:wsp>
                      <ns6:cNvCnPr>
                        <ns5:cxnSpLocks noChangeShapeType="1"/>
                      </ns6:cNvCnPr>
                      <ns6:spPr bwMode="auto">
                        <ns5:xfrm flipH="1">
                          <ns5:off x="0" y="0"/>
                          <ns5:ext cx="9525" cy="680085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5:graphicData>
                </ns5:graphic>
                <ns4:sizeRelH relativeFrom="page">
                  <ns4:pctWidth>0</ns4:pctWidth>
                </ns4:sizeRelH>
                <ns4:sizeRelV relativeFrom="page">
                  <ns4:pctHeight>0</ns4:pctHeight>
                </ns4:sizeRelV>
              </ns3:anchor>
            </w:drawing>
          </ns1:Choice>
          <ns1:Fallback>
            <w:pict>
              <ns7:shape ns2:anchorId="047A9795" id="AutoShape 136" ns8:spid="_x0000_s1026" type="#_x0000_t32" style="position:absolute;margin-left:214.3pt;margin-top:31.15pt;width:.75pt;height:535.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">
                <ns7:stroke endarrow="block"/>
              </ns7:shape>
            </w:pict>
          </ns1:Fallback>
        </ns1:AlternateContent>
      </w:r>
      <w:r w:rsidRPr="007656EF">
        <w:rPr>
          <w:rFonts w:ascii="Times New Roman" w:eastAsia="Times New Roman" w:hAnsi="Times New Roman" w:cs="Times New Roman"/>
          <w:noProof/>
          <w:color w:val="000000"/>
          <w:kern w:val="0"/>
          <w:sz w:val="28"/>
          <w:lang w:eastAsia="zh-CN"/>
          <ns2:ligatures ns2:val="none"/>
        </w:rPr>
        <ns1:AlternateContent>
          <ns1:Choice Requires="wps">
            <w:drawing>
              <ns3:anchor distT="0" distB="0" distL="114300" distR="114300" simplePos="0" relativeHeight="251686912" behindDoc="0" locked="0" layoutInCell="1" allowOverlap="1" ns4:anchorId="2F82CA33" ns4:editId="4793DECB">
                <ns3:simplePos x="0" y="0"/>
                <ns3:positionH relativeFrom="column">
                  <ns3:posOffset>2292985</ns3:posOffset>
                </ns3:positionH>
                <ns3:positionV relativeFrom="paragraph">
                  <ns3:posOffset>7112635</ns3:posOffset>
                </ns3:positionV>
                <ns3:extent cx="828675" cy="276225"/>
                <ns3:effectExtent l="0" t="0" r="0" b="9525"/>
                <ns3:wrapNone/>
                <ns3:docPr id="606" name="Text Box 155"/>
                <ns3:cNvGraphicFramePr>
                  <ns5:graphicFrameLocks/>
                </ns3:cNvGraphicFramePr>
                <ns5:graphic>
                  <ns5:graphicData uri="http://schemas.microsoft.com/office/word/2010/wordprocessingShape">
                    <ns6:wsp>
                      <ns6:cNvSpPr txBox="1">
                        <ns5:spLocks noChangeArrowheads="1"/>
                      </ns6:cNvSpPr>
                      <ns6:spPr bwMode="auto">
                        <ns5:xfrm>
                          <ns5:off x="0" y="0"/>
                          <ns5:ext cx="828675" cy="276225"/>
                        </ns5:xfrm>
                        <ns5:prstGeom prst="rect">
                          <ns5:avLst/>
                        </ns5:prstGeom>
                        <ns5:noFill/>
                        <ns5:ln>
                          <ns5:noFill/>
                        </ns5:ln>
                        <ns5:extLst>
                          <ns5:ext uri="{909E8E84-426E-40DD-AFC4-6F175D3DCCD1}">
                            <ns9:hiddenFill>
                              <ns5:solidFill>
                                <ns5:srgbClr val="FFFFFF"/>
                              </ns5:solidFill>
                            </ns9:hiddenFill>
                          </ns5:ext>
                          <ns5:ext uri="{91240B29-F687-4F45-9708-019B960494DF}">
                            <ns9:hiddenLine w="9525">
                              <ns5:solidFill>
                                <ns5:srgbClr val="000000"/>
                              </ns5:solidFill>
                              <ns5:miter lim="800000"/>
                              <ns5:headEnd/>
                              <ns5:tailEnd/>
                            </ns9:hiddenLine>
                          </ns5:ext>
                        </ns5:extLst>
                      </ns6:spPr>
                      <ns6:txbx>
                        <w:txbxContent>
                          <w:p ns2:paraId="2298388E" ns2:textId="77777777" w:rsidR="002E16F4" w:rsidRPr="00E5180D" w:rsidRDefault="002E16F4" w:rsidP="002E16F4">
                            <w:pPr>
                              <w:jc w:val="center"/>
                              <w:rPr>
                                <w:rFonts w:ascii="Times New Roman" w:hAnsi="Times New Roman" w:cs="Times New Roman"/>
                              </w:rPr>
                            </w:pPr>
                            <w:r w:rsidRPr="00E5180D">
                              <w:rPr>
                                <w:rFonts w:ascii="Times New Roman" w:hAnsi="Times New Roman" w:cs="Times New Roman"/>
                              </w:rPr>
                              <w:t>Thời gian</w:t>
                            </w:r>
                          </w:p>
                          <w:p ns2:paraId="44BE7574" ns2:textId="77777777" w:rsidR="002E16F4" w:rsidRDefault="002E16F4" w:rsidP="002E16F4">
                            <w:pPr>
                              <w:jc w:val="center"/>
                              <w:rPr>
                                <w:i/>
                              </w:rPr>
                            </w:pPr>
                          </w:p>
                        </w:txbxContent>
                      </ns6:txbx>
                      <ns6:bodyPr rot="0" vert="horz" wrap="square" lIns="91440" tIns="45720" rIns="91440" bIns="45720" anchor="t" anchorCtr="0" upright="1">
                        <ns5:noAutofit/>
                      </ns6:bodyPr>
                    </ns6:wsp>
                  </ns5:graphicData>
                </ns5:graphic>
                <ns4:sizeRelH relativeFrom="page">
                  <ns4:pctWidth>0</ns4:pctWidth>
                </ns4:sizeRelH>
                <ns4:sizeRelV relativeFrom="page">
                  <ns4:pctHeight>0</ns4:pctHeight>
                </ns4:sizeRelV>
              </ns3:anchor>
            </w:drawing>
          </ns1:Choice>
          <ns1:Fallback>
            <w:pict>
              <ns7:shape ns2:anchorId="2F82CA33" id="Text Box 155" ns8:spid="_x0000_s1227" type="#_x0000_t202" style="position:absolute;left:0;text-align:left;margin-left:180.55pt;margin-top:560.05pt;width:65.2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" filled="f" stroked="f">
                <ns7:textbox>
                  <w:txbxContent>
                    <w:p ns2:paraId="2298388E" ns2:textId="77777777" w:rsidR="002E16F4" w:rsidRPr="00E5180D" w:rsidRDefault="002E16F4" w:rsidP="002E16F4">
                      <w:pPr>
                        <w:jc w:val="center"/>
                        <w:rPr>
                          <w:rFonts w:ascii="Times New Roman" w:hAnsi="Times New Roman" w:cs="Times New Roman"/>
                        </w:rPr>
                      </w:pPr>
                      <w:r w:rsidRPr="00E5180D">
                        <w:rPr>
                          <w:rFonts w:ascii="Times New Roman" w:hAnsi="Times New Roman" w:cs="Times New Roman"/>
                        </w:rPr>
                        <w:t>Thời gian</w:t>
                      </w:r>
                    </w:p>
                    <w:p ns2:paraId="44BE7574" ns2:textId="77777777" w:rsidR="002E16F4" w:rsidRDefault="002E16F4" w:rsidP="002E16F4">
                      <w:pPr>
                        <w:jc w:val="center"/>
                        <w:rPr>
                          <w:i/>
                        </w:rPr>
                      </w:pPr>
                    </w:p>
                  </w:txbxContent>
                </ns7:textbox>
              </ns7:shape>
            </w:pict>
          </ns1:Fallback>
        </ns1:AlternateContent>
      </w:r>
      <w:r w:rsidRPr="007656EF">
        <w:rPr>
          <w:rFonts w:ascii="Times New Roman" w:eastAsia="Times New Roman" w:hAnsi="Times New Roman" w:cs="Times New Roman"/>
          <w:noProof/>
          <w:color w:val="000000"/>
          <w:kern w:val="0"/>
          <w:sz w:val="28"/>
          <w:lang w:eastAsia="zh-CN"/>
          <ns2:ligatures ns2:val="none"/>
        </w:rPr>
        <ns1:AlternateContent>
          <ns1:Choice Requires="wps">
            <w:drawing>
              <ns3:anchor distT="0" distB="0" distL="114300" distR="114300" simplePos="0" relativeHeight="251679744" behindDoc="0" locked="0" layoutInCell="1" allowOverlap="1" ns4:anchorId="0ED6EA8A" ns4:editId="65F06CF9">
                <ns3:simplePos x="0" y="0"/>
                <ns3:positionH relativeFrom="column">
                  <ns3:posOffset>2788285</ns3:posOffset>
                </ns3:positionH>
                <ns3:positionV relativeFrom="paragraph">
                  <ns3:posOffset>588010</ns3:posOffset>
                </ns3:positionV>
                <ns3:extent cx="2914650" cy="438785"/>
                <ns3:effectExtent l="0" t="0" r="0" b="0"/>
                <ns3:wrapNone/>
                <ns3:docPr id="607" name="Text Box 145"/>
                <ns3:cNvGraphicFramePr>
                  <ns5:graphicFrameLocks/>
                </ns3:cNvGraphicFramePr>
                <ns5:graphic>
                  <ns5:graphicData uri="http://schemas.microsoft.com/office/word/2010/wordprocessingShape">
                    <ns6:wsp>
                      <ns6:cNvSpPr txBox="1">
                        <ns5:spLocks noChangeArrowheads="1"/>
                      </ns6:cNvSpPr>
                      <ns6:spPr bwMode="auto">
                        <ns5:xfrm>
                          <ns5:off x="0" y="0"/>
                          <ns5:ext cx="2914650" cy="438785"/>
                        </ns5:xfrm>
                        <ns5:prstGeom prst="rect">
                          <ns5:avLst/>
                        </ns5:prstGeom>
                        <ns5:noFill/>
                        <ns5:ln>
                          <ns5:noFill/>
                        </ns5:ln>
                        <ns5:extLst>
                          <ns5:ext uri="{909E8E84-426E-40DD-AFC4-6F175D3DCCD1}">
                            <ns9:hiddenFill>
                              <ns5:solidFill>
                                <ns5:srgbClr val="FFFFFF"/>
                              </ns5:solidFill>
                            </ns9:hiddenFill>
                          </ns5:ext>
                          <ns5:ext uri="{91240B29-F687-4F45-9708-019B960494DF}">
                            <ns9:hiddenLine w="9525">
                              <ns5:solidFill>
                                <ns5:srgbClr val="000000"/>
                              </ns5:solidFill>
                              <ns5:miter lim="800000"/>
                              <ns5:headEnd/>
                              <ns5:tailEnd/>
                            </ns9:hiddenLine>
                          </ns5:ext>
                        </ns5:extLst>
                      </ns6:spPr>
                      <ns6:txbx>
                        <w:txbxContent>
                          <w:p ns2:paraId="53C67040" ns2:textId="77777777" w:rsidR="002E16F4" w:rsidRPr="00911D54" w:rsidRDefault="002E16F4" w:rsidP="00911D54">
                            <w:pPr>
                              <w:spacing w:after="0" w:line="240" w:lineRule="auto"/>
                              <w:jc w:val="center"/>
                              <w:rPr>
                                <w:rFonts w:ascii="Times New Roman" w:hAnsi="Times New Roman" w:cs="Times New Roman"/>
                              </w:rPr>
                            </w:pPr>
                            <w:r w:rsidRPr="00911D54">
                              <w:rPr>
                                <w:rFonts w:ascii="Times New Roman" w:hAnsi="Times New Roman" w:cs="Times New Roman"/>
                              </w:rPr>
                              <w:t>Thời điểm kết thúc gửi bản chào chu kỳ giao dịch tới cho chu kỳ giao dịch I</w:t>
                            </w:r>
                          </w:p>
                        </w:txbxContent>
                      </ns6:txbx>
                      <ns6:bodyPr rot="0" vert="horz" wrap="square" lIns="91440" tIns="45720" rIns="91440" bIns="45720" anchor="t" anchorCtr="0" upright="1">
                        <ns5:noAutofit/>
                      </ns6:bodyPr>
                    </ns6:wsp>
                  </ns5:graphicData>
                </ns5:graphic>
                <ns4:sizeRelH relativeFrom="page">
                  <ns4:pctWidth>0</ns4:pctWidth>
                </ns4:sizeRelH>
                <ns4:sizeRelV relativeFrom="page">
                  <ns4:pctHeight>0</ns4:pctHeight>
                </ns4:sizeRelV>
              </ns3:anchor>
            </w:drawing>
          </ns1:Choice>
          <ns1:Fallback>
            <w:pict>
              <ns7:shape ns2:anchorId="0ED6EA8A" id="Text Box 145" ns8:spid="_x0000_s1228" type="#_x0000_t202" style="position:absolute;left:0;text-align:left;margin-left:219.55pt;margin-top:46.3pt;width:229.5pt;height:3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" filled="f" stroked="f">
                <ns7:textbox>
                  <w:txbxContent>
                    <w:p ns2:paraId="53C67040" ns2:textId="77777777" w:rsidR="002E16F4" w:rsidRPr="00911D54" w:rsidRDefault="002E16F4" w:rsidP="00911D54">
                      <w:pPr>
                        <w:spacing w:after="0" w:line="240" w:lineRule="auto"/>
                        <w:jc w:val="center"/>
                        <w:rPr>
                          <w:rFonts w:ascii="Times New Roman" w:hAnsi="Times New Roman" w:cs="Times New Roman"/>
                        </w:rPr>
                      </w:pPr>
                      <w:r w:rsidRPr="00911D54">
                        <w:rPr>
                          <w:rFonts w:ascii="Times New Roman" w:hAnsi="Times New Roman" w:cs="Times New Roman"/>
                        </w:rPr>
                        <w:t>Thời điểm kết thúc gửi bản chào chu kỳ giao dịch tới cho chu kỳ giao dịch I</w:t>
                      </w:r>
                    </w:p>
                  </w:txbxContent>
                </ns7:textbox>
              </ns7:shape>
            </w:pict>
          </ns1:Fallback>
        </ns1:AlternateContent>
      </w:r>
      <w:r w:rsidRPr="007656EF">
        <w:rPr>
          <w:rFonts w:ascii="Times New Roman" w:eastAsia="Times New Roman" w:hAnsi="Times New Roman" w:cs="Times New Roman"/>
          <w:noProof/>
          <w:color w:val="000000"/>
          <w:kern w:val="0"/>
          <w:sz w:val="28"/>
          <w:lang w:eastAsia="zh-CN"/>
          <ns2:ligatures ns2:val="none"/>
        </w:rPr>
        <ns1:AlternateContent>
          <ns1:Choice Requires="wps">
            <w:drawing>
              <ns3:anchor distT="0" distB="0" distL="114300" distR="114300" simplePos="0" relativeHeight="251678720" behindDoc="0" locked="0" layoutInCell="1" allowOverlap="1" ns4:anchorId="5391792D" ns4:editId="0EE2A2B2">
                <ns3:simplePos x="0" y="0"/>
                <ns3:positionH relativeFrom="column">
                  <ns3:posOffset>1045210</ns3:posOffset>
                </ns3:positionH>
                <ns3:positionV relativeFrom="paragraph">
                  <ns3:posOffset>5293360</ns3:posOffset>
                </ns3:positionV>
                <ns3:extent cx="1676400" cy="352425"/>
                <ns3:effectExtent l="0" t="0" r="0" b="9525"/>
                <ns3:wrapNone/>
                <ns3:docPr id="608" name="Text Box 144"/>
                <ns3:cNvGraphicFramePr>
                  <ns5:graphicFrameLocks/>
                </ns3:cNvGraphicFramePr>
                <ns5:graphic>
                  <ns5:graphicData uri="http://schemas.microsoft.com/office/word/2010/wordprocessingShape">
                    <ns6:wsp>
                      <ns6:cNvSpPr txBox="1">
                        <ns5:spLocks noChangeArrowheads="1"/>
                      </ns6:cNvSpPr>
                      <ns6:spPr bwMode="auto">
                        <ns5:xfrm>
                          <ns5:off x="0" y="0"/>
                          <ns5:ext cx="1676400" cy="352425"/>
                        </ns5:xfrm>
                        <ns5:prstGeom prst="rect">
                          <ns5:avLst/>
                        </ns5:prstGeom>
                        <ns5:noFill/>
                        <ns5:ln>
                          <ns5:noFill/>
                        </ns5:ln>
                        <ns5:extLst>
                          <ns5:ext uri="{909E8E84-426E-40DD-AFC4-6F175D3DCCD1}">
                            <ns9:hiddenFill>
                              <ns5:solidFill>
                                <ns5:srgbClr val="FFFFFF"/>
                              </ns5:solidFill>
                            </ns9:hiddenFill>
                          </ns5:ext>
                          <ns5:ext uri="{91240B29-F687-4F45-9708-019B960494DF}">
                            <ns9:hiddenLine w="9525">
                              <ns5:solidFill>
                                <ns5:srgbClr val="000000"/>
                              </ns5:solidFill>
                              <ns5:miter lim="800000"/>
                              <ns5:headEnd/>
                              <ns5:tailEnd/>
                            </ns9:hiddenLine>
                          </ns5:ext>
                        </ns5:extLst>
                      </ns6:spPr>
                      <ns6:txbx>
                        <w:txbxContent>
                          <w:p ns2:paraId="1F83B522" ns2:textId="77777777" w:rsidR="002E16F4" w:rsidRDefault="002E16F4" w:rsidP="002E16F4">
                            <w:pPr>
                              <w:jc w:val="center"/>
                              <w:rPr>
                                <w:i/>
                              </w:rPr>
                            </w:pPr>
                            <w:r>
                              <w:rPr>
                                <w:i/>
                              </w:rPr>
                              <w:t>I</w:t>
                            </w:r>
                          </w:p>
                        </w:txbxContent>
                      </ns6:txbx>
                      <ns6:bodyPr rot="0" vert="horz" wrap="square" lIns="91440" tIns="45720" rIns="91440" bIns="45720" anchor="t" anchorCtr="0" upright="1">
                        <ns5:noAutofit/>
                      </ns6:bodyPr>
                    </ns6:wsp>
                  </ns5:graphicData>
                </ns5:graphic>
                <ns4:sizeRelH relativeFrom="page">
                  <ns4:pctWidth>0</ns4:pctWidth>
                </ns4:sizeRelH>
                <ns4:sizeRelV relativeFrom="page">
                  <ns4:pctHeight>0</ns4:pctHeight>
                </ns4:sizeRelV>
              </ns3:anchor>
            </w:drawing>
          </ns1:Choice>
          <ns1:Fallback>
            <w:pict>
              <ns7:shape ns2:anchorId="5391792D" id="Text Box 144" ns8:spid="_x0000_s1229" type="#_x0000_t202" style="position:absolute;left:0;text-align:left;margin-left:82.3pt;margin-top:416.8pt;width:132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" filled="f" stroked="f">
                <ns7:textbox>
                  <w:txbxContent>
                    <w:p ns2:paraId="1F83B522" ns2:textId="77777777" w:rsidR="002E16F4" w:rsidRDefault="002E16F4" w:rsidP="002E16F4">
                      <w:pPr>
                        <w:jc w:val="center"/>
                        <w:rPr>
                          <w:i/>
                        </w:rPr>
                      </w:pPr>
                      <w:r>
                        <w:rPr>
                          <w:i/>
                        </w:rPr>
                        <w:t>I</w:t>
                      </w:r>
                    </w:p>
                  </w:txbxContent>
                </ns7:textbox>
              </ns7:shape>
            </w:pict>
          </ns1:Fallback>
        </ns1:AlternateContent>
      </w:r>
      <w:r w:rsidRPr="007656EF">
        <w:rPr>
          <w:rFonts w:ascii="Times New Roman" w:eastAsia="Times New Roman" w:hAnsi="Times New Roman" w:cs="Times New Roman"/>
          <w:noProof/>
          <w:color w:val="000000"/>
          <w:kern w:val="0"/>
          <w:sz w:val="28"/>
          <w:lang w:eastAsia="zh-CN"/>
          <ns2:ligatures ns2:val="none"/>
        </w:rPr>
        <ns1:AlternateContent>
          <ns1:Choice Requires="wps">
            <w:drawing>
              <ns3:anchor distT="0" distB="0" distL="114300" distR="114300" simplePos="0" relativeHeight="251677696" behindDoc="0" locked="0" layoutInCell="1" allowOverlap="1" ns4:anchorId="278836FF" ns4:editId="2FB28E2F">
                <ns3:simplePos x="0" y="0"/>
                <ns3:positionH relativeFrom="column">
                  <ns3:posOffset>988060</ns3:posOffset>
                </ns3:positionH>
                <ns3:positionV relativeFrom="paragraph">
                  <ns3:posOffset>2721610</ns3:posOffset>
                </ns3:positionV>
                <ns3:extent cx="1676400" cy="352425"/>
                <ns3:effectExtent l="0" t="0" r="0" b="9525"/>
                <ns3:wrapNone/>
                <ns3:docPr id="609" name="Text Box 143"/>
                <ns3:cNvGraphicFramePr>
                  <ns5:graphicFrameLocks/>
                </ns3:cNvGraphicFramePr>
                <ns5:graphic>
                  <ns5:graphicData uri="http://schemas.microsoft.com/office/word/2010/wordprocessingShape">
                    <ns6:wsp>
                      <ns6:cNvSpPr txBox="1">
                        <ns5:spLocks noChangeArrowheads="1"/>
                      </ns6:cNvSpPr>
                      <ns6:spPr bwMode="auto">
                        <ns5:xfrm>
                          <ns5:off x="0" y="0"/>
                          <ns5:ext cx="1676400" cy="352425"/>
                        </ns5:xfrm>
                        <ns5:prstGeom prst="rect">
                          <ns5:avLst/>
                        </ns5:prstGeom>
                        <ns5:noFill/>
                        <ns5:ln>
                          <ns5:noFill/>
                        </ns5:ln>
                        <ns5:extLst>
                          <ns5:ext uri="{909E8E84-426E-40DD-AFC4-6F175D3DCCD1}">
                            <ns9:hiddenFill>
                              <ns5:solidFill>
                                <ns5:srgbClr val="FFFFFF"/>
                              </ns5:solidFill>
                            </ns9:hiddenFill>
                          </ns5:ext>
                          <ns5:ext uri="{91240B29-F687-4F45-9708-019B960494DF}">
                            <ns9:hiddenLine w="9525">
                              <ns5:solidFill>
                                <ns5:srgbClr val="000000"/>
                              </ns5:solidFill>
                              <ns5:miter lim="800000"/>
                              <ns5:headEnd/>
                              <ns5:tailEnd/>
                            </ns9:hiddenLine>
                          </ns5:ext>
                        </ns5:extLst>
                      </ns6:spPr>
                      <ns6:txbx>
                        <w:txbxContent>
                          <w:p ns2:paraId="1B706B73" ns2:textId="77777777" w:rsidR="002E16F4" w:rsidRPr="00E5180D" w:rsidRDefault="002E16F4" w:rsidP="00E5180D">
                            <w:pPr>
                              <w:spacing w:after="0" w:line="240" w:lineRule="auto"/>
                              <w:jc w:val="center"/>
                              <w:rPr>
                                <w:rFonts w:ascii="Times New Roman" w:hAnsi="Times New Roman" w:cs="Times New Roman"/>
                                <w:i/>
                              </w:rPr>
                            </w:pPr>
                            <w:r w:rsidRPr="00E5180D">
                              <w:rPr>
                                <w:rFonts w:ascii="Times New Roman" w:hAnsi="Times New Roman" w:cs="Times New Roman"/>
                                <w:i/>
                              </w:rPr>
                              <w:t xml:space="preserve"> I-Δt</w:t>
                            </w:r>
                          </w:p>
                        </w:txbxContent>
                      </ns6:txbx>
                      <ns6:bodyPr rot="0" vert="horz" wrap="square" lIns="91440" tIns="45720" rIns="91440" bIns="45720" anchor="t" anchorCtr="0" upright="1">
                        <ns5:noAutofit/>
                      </ns6:bodyPr>
                    </ns6:wsp>
                  </ns5:graphicData>
                </ns5:graphic>
                <ns4:sizeRelH relativeFrom="page">
                  <ns4:pctWidth>0</ns4:pctWidth>
                </ns4:sizeRelH>
                <ns4:sizeRelV relativeFrom="page">
                  <ns4:pctHeight>0</ns4:pctHeight>
                </ns4:sizeRelV>
              </ns3:anchor>
            </w:drawing>
          </ns1:Choice>
          <ns1:Fallback>
            <w:pict>
              <ns7:shape ns2:anchorId="278836FF" id="Text Box 143" ns8:spid="_x0000_s1230" type="#_x0000_t202" style="position:absolute;left:0;text-align:left;margin-left:77.8pt;margin-top:214.3pt;width:132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" filled="f" stroked="f">
                <ns7:textbox>
                  <w:txbxContent>
                    <w:p ns2:paraId="1B706B73" ns2:textId="77777777" w:rsidR="002E16F4" w:rsidRPr="00E5180D" w:rsidRDefault="002E16F4" w:rsidP="00E5180D">
                      <w:pPr>
                        <w:spacing w:after="0" w:line="240" w:lineRule="auto"/>
                        <w:jc w:val="center"/>
                        <w:rPr>
                          <w:rFonts w:ascii="Times New Roman" w:hAnsi="Times New Roman" w:cs="Times New Roman"/>
                          <w:i/>
                        </w:rPr>
                      </w:pPr>
                      <w:r w:rsidRPr="00E5180D">
                        <w:rPr>
                          <w:rFonts w:ascii="Times New Roman" w:hAnsi="Times New Roman" w:cs="Times New Roman"/>
                          <w:i/>
                        </w:rPr>
                        <w:t xml:space="preserve"> I-Δt</w:t>
                      </w:r>
                    </w:p>
                  </w:txbxContent>
                </ns7:textbox>
              </ns7:shape>
            </w:pict>
          </ns1:Fallback>
        </ns1:AlternateContent>
      </w:r>
      <w:r w:rsidRPr="007656EF">
        <w:rPr>
          <w:rFonts w:ascii="Times New Roman" w:eastAsia="Times New Roman" w:hAnsi="Times New Roman" w:cs="Times New Roman"/>
          <w:noProof/>
          <w:color w:val="000000"/>
          <w:kern w:val="0"/>
          <w:sz w:val="28"/>
          <w:lang w:eastAsia="zh-CN"/>
          <ns2:ligatures ns2:val="none"/>
        </w:rPr>
        <ns1:AlternateContent>
          <ns1:Choice Requires="wps">
            <w:drawing>
              <ns3:anchor distT="0" distB="0" distL="114300" distR="114300" simplePos="0" relativeHeight="251685888" behindDoc="0" locked="0" layoutInCell="1" allowOverlap="1" ns4:anchorId="700567BB" ns4:editId="1A6955CA">
                <ns3:simplePos x="0" y="0"/>
                <ns3:positionH relativeFrom="column">
                  <ns3:posOffset>835660</ns3:posOffset>
                </ns3:positionH>
                <ns3:positionV relativeFrom="paragraph">
                  <ns3:posOffset>2102485</ns3:posOffset>
                </ns3:positionV>
                <ns3:extent cx="1885950" cy="352425"/>
                <ns3:effectExtent l="0" t="0" r="0" b="9525"/>
                <ns3:wrapNone/>
                <ns3:docPr id="610" name="Text Box 152"/>
                <ns3:cNvGraphicFramePr>
                  <ns5:graphicFrameLocks/>
                </ns3:cNvGraphicFramePr>
                <ns5:graphic>
                  <ns5:graphicData uri="http://schemas.microsoft.com/office/word/2010/wordprocessingShape">
                    <ns6:wsp>
                      <ns6:cNvSpPr txBox="1">
                        <ns5:spLocks noChangeArrowheads="1"/>
                      </ns6:cNvSpPr>
                      <ns6:spPr bwMode="auto">
                        <ns5:xfrm>
                          <ns5:off x="0" y="0"/>
                          <ns5:ext cx="1885950" cy="352425"/>
                        </ns5:xfrm>
                        <ns5:prstGeom prst="rect">
                          <ns5:avLst/>
                        </ns5:prstGeom>
                        <ns5:noFill/>
                        <ns5:ln>
                          <ns5:noFill/>
                        </ns5:ln>
                        <ns5:extLst>
                          <ns5:ext uri="{909E8E84-426E-40DD-AFC4-6F175D3DCCD1}">
                            <ns9:hiddenFill>
                              <ns5:solidFill>
                                <ns5:srgbClr val="FFFFFF"/>
                              </ns5:solidFill>
                            </ns9:hiddenFill>
                          </ns5:ext>
                          <ns5:ext uri="{91240B29-F687-4F45-9708-019B960494DF}">
                            <ns9:hiddenLine w="9525">
                              <ns5:solidFill>
                                <ns5:srgbClr val="000000"/>
                              </ns5:solidFill>
                              <ns5:miter lim="800000"/>
                              <ns5:headEnd/>
                              <ns5:tailEnd/>
                            </ns9:hiddenLine>
                          </ns5:ext>
                        </ns5:extLst>
                      </ns6:spPr>
                      <ns6:txbx>
                        <w:txbxContent>
                          <w:p ns2:paraId="458B2718" ns2:textId="77777777" w:rsidR="002E16F4" w:rsidRPr="00E5180D" w:rsidRDefault="002E16F4" w:rsidP="00E5180D">
                            <w:pPr>
                              <w:spacing w:after="0" w:line="240" w:lineRule="auto"/>
                              <w:jc w:val="center"/>
                              <w:rPr>
                                <w:rFonts w:ascii="Times New Roman" w:hAnsi="Times New Roman" w:cs="Times New Roman"/>
                                <w:i/>
                              </w:rPr>
                            </w:pPr>
                            <w:r w:rsidRPr="00E5180D">
                              <w:rPr>
                                <w:rFonts w:ascii="Times New Roman" w:hAnsi="Times New Roman" w:cs="Times New Roman"/>
                                <w:i/>
                              </w:rPr>
                              <w:t xml:space="preserve"> I - Δt -10</w:t>
                            </w:r>
                          </w:p>
                        </w:txbxContent>
                      </ns6:txbx>
                      <ns6:bodyPr rot="0" vert="horz" wrap="square" lIns="91440" tIns="45720" rIns="91440" bIns="45720" anchor="t" anchorCtr="0" upright="1">
                        <ns5:noAutofit/>
                      </ns6:bodyPr>
                    </ns6:wsp>
                  </ns5:graphicData>
                </ns5:graphic>
                <ns4:sizeRelH relativeFrom="page">
                  <ns4:pctWidth>0</ns4:pctWidth>
                </ns4:sizeRelH>
                <ns4:sizeRelV relativeFrom="page">
                  <ns4:pctHeight>0</ns4:pctHeight>
                </ns4:sizeRelV>
              </ns3:anchor>
            </w:drawing>
          </ns1:Choice>
          <ns1:Fallback>
            <w:pict>
              <ns7:shape ns2:anchorId="700567BB" id="Text Box 152" ns8:spid="_x0000_s1231" type="#_x0000_t202" style="position:absolute;left:0;text-align:left;margin-left:65.8pt;margin-top:165.55pt;width:148.5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" filled="f" stroked="f">
                <ns7:textbox>
                  <w:txbxContent>
                    <w:p ns2:paraId="458B2718" ns2:textId="77777777" w:rsidR="002E16F4" w:rsidRPr="00E5180D" w:rsidRDefault="002E16F4" w:rsidP="00E5180D">
                      <w:pPr>
                        <w:spacing w:after="0" w:line="240" w:lineRule="auto"/>
                        <w:jc w:val="center"/>
                        <w:rPr>
                          <w:rFonts w:ascii="Times New Roman" w:hAnsi="Times New Roman" w:cs="Times New Roman"/>
                          <w:i/>
                        </w:rPr>
                      </w:pPr>
                      <w:r w:rsidRPr="00E5180D">
                        <w:rPr>
                          <w:rFonts w:ascii="Times New Roman" w:hAnsi="Times New Roman" w:cs="Times New Roman"/>
                          <w:i/>
                        </w:rPr>
                        <w:t xml:space="preserve"> I - Δt -10</w:t>
                      </w:r>
                    </w:p>
                  </w:txbxContent>
                </ns7:textbox>
              </ns7:shape>
            </w:pict>
          </ns1:Fallback>
        </ns1:AlternateContent>
      </w:r>
      <w:r w:rsidRPr="007656EF">
        <w:rPr>
          <w:rFonts w:ascii="Times New Roman" w:eastAsia="Times New Roman" w:hAnsi="Times New Roman" w:cs="Times New Roman"/>
          <w:noProof/>
          <w:color w:val="000000"/>
          <w:kern w:val="0"/>
          <w:sz w:val="28"/>
          <w:lang w:eastAsia="zh-CN"/>
          <ns2:ligatures ns2:val="none"/>
        </w:rPr>
        <ns1:AlternateContent>
          <ns1:Choice Requires="wps">
            <w:drawing>
              <ns3:anchor distT="0" distB="0" distL="114300" distR="114300" simplePos="0" relativeHeight="251680768" behindDoc="0" locked="0" layoutInCell="1" allowOverlap="1" ns4:anchorId="560CECBD" ns4:editId="48E2FE01">
                <ns3:simplePos x="0" y="0"/>
                <ns3:positionH relativeFrom="column">
                  <ns3:posOffset>845185</ns3:posOffset>
                </ns3:positionH>
                <ns3:positionV relativeFrom="paragraph">
                  <ns3:posOffset>779145</ns3:posOffset>
                </ns3:positionV>
                <ns3:extent cx="1885950" cy="352425"/>
                <ns3:effectExtent l="0" t="0" r="0" b="9525"/>
                <ns3:wrapNone/>
                <ns3:docPr id="611" name="Text Box 146"/>
                <ns3:cNvGraphicFramePr>
                  <ns5:graphicFrameLocks/>
                </ns3:cNvGraphicFramePr>
                <ns5:graphic>
                  <ns5:graphicData uri="http://schemas.microsoft.com/office/word/2010/wordprocessingShape">
                    <ns6:wsp>
                      <ns6:cNvSpPr txBox="1">
                        <ns5:spLocks noChangeArrowheads="1"/>
                      </ns6:cNvSpPr>
                      <ns6:spPr bwMode="auto">
                        <ns5:xfrm>
                          <ns5:off x="0" y="0"/>
                          <ns5:ext cx="1885950" cy="352425"/>
                        </ns5:xfrm>
                        <ns5:prstGeom prst="rect">
                          <ns5:avLst/>
                        </ns5:prstGeom>
                        <ns5:noFill/>
                        <ns5:ln>
                          <ns5:noFill/>
                        </ns5:ln>
                        <ns5:extLst>
                          <ns5:ext uri="{909E8E84-426E-40DD-AFC4-6F175D3DCCD1}">
                            <ns9:hiddenFill>
                              <ns5:solidFill>
                                <ns5:srgbClr val="FFFFFF"/>
                              </ns5:solidFill>
                            </ns9:hiddenFill>
                          </ns5:ext>
                          <ns5:ext uri="{91240B29-F687-4F45-9708-019B960494DF}">
                            <ns9:hiddenLine w="9525">
                              <ns5:solidFill>
                                <ns5:srgbClr val="000000"/>
                              </ns5:solidFill>
                              <ns5:miter lim="800000"/>
                              <ns5:headEnd/>
                              <ns5:tailEnd/>
                            </ns9:hiddenLine>
                          </ns5:ext>
                        </ns5:extLst>
                      </ns6:spPr>
                      <ns6:txbx>
                        <w:txbxContent>
                          <w:p ns2:paraId="52E8A808" ns2:textId="77777777" w:rsidR="002E16F4" w:rsidRPr="00911D54" w:rsidRDefault="002E16F4" w:rsidP="00911D54">
                            <w:pPr>
                              <w:spacing w:after="0" w:line="240" w:lineRule="auto"/>
                              <w:jc w:val="center"/>
                              <w:rPr>
                                <w:rFonts w:ascii="Times New Roman" w:hAnsi="Times New Roman" w:cs="Times New Roman"/>
                                <w:i/>
                              </w:rPr>
                            </w:pPr>
                            <w:r w:rsidRPr="00911D54">
                              <w:rPr>
                                <w:rFonts w:ascii="Times New Roman" w:hAnsi="Times New Roman" w:cs="Times New Roman"/>
                                <w:i/>
                              </w:rPr>
                              <w:t xml:space="preserve"> I-Δt-30</w:t>
                            </w:r>
                          </w:p>
                        </w:txbxContent>
                      </ns6:txbx>
                      <ns6:bodyPr rot="0" vert="horz" wrap="square" lIns="91440" tIns="45720" rIns="91440" bIns="45720" anchor="t" anchorCtr="0" upright="1">
                        <ns5:noAutofit/>
                      </ns6:bodyPr>
                    </ns6:wsp>
                  </ns5:graphicData>
                </ns5:graphic>
                <ns4:sizeRelH relativeFrom="page">
                  <ns4:pctWidth>0</ns4:pctWidth>
                </ns4:sizeRelH>
                <ns4:sizeRelV relativeFrom="page">
                  <ns4:pctHeight>0</ns4:pctHeight>
                </ns4:sizeRelV>
              </ns3:anchor>
            </w:drawing>
          </ns1:Choice>
          <ns1:Fallback>
            <w:pict>
              <ns7:shape ns2:anchorId="560CECBD" id="Text Box 146" ns8:spid="_x0000_s1232" type="#_x0000_t202" style="position:absolute;left:0;text-align:left;margin-left:66.55pt;margin-top:61.35pt;width:148.5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" filled="f" stroked="f">
                <ns7:textbox>
                  <w:txbxContent>
                    <w:p ns2:paraId="52E8A808" ns2:textId="77777777" w:rsidR="002E16F4" w:rsidRPr="00911D54" w:rsidRDefault="002E16F4" w:rsidP="00911D54">
                      <w:pPr>
                        <w:spacing w:after="0" w:line="240" w:lineRule="auto"/>
                        <w:jc w:val="center"/>
                        <w:rPr>
                          <w:rFonts w:ascii="Times New Roman" w:hAnsi="Times New Roman" w:cs="Times New Roman"/>
                          <w:i/>
                        </w:rPr>
                      </w:pPr>
                      <w:r w:rsidRPr="00911D54">
                        <w:rPr>
                          <w:rFonts w:ascii="Times New Roman" w:hAnsi="Times New Roman" w:cs="Times New Roman"/>
                          <w:i/>
                        </w:rPr>
                        <w:t xml:space="preserve"> I-Δt-30</w:t>
                      </w:r>
                    </w:p>
                  </w:txbxContent>
                </ns7:textbox>
              </ns7:shape>
            </w:pict>
          </ns1:Fallback>
        </ns1:AlternateContent>
      </w:r>
      <w:r w:rsidRPr="007656EF">
        <w:rPr>
          <w:rFonts w:ascii="Times New Roman" w:eastAsia="Times New Roman" w:hAnsi="Times New Roman" w:cs="Times New Roman"/>
          <w:noProof/>
          <w:color w:val="000000"/>
          <w:kern w:val="0"/>
          <w:sz w:val="28"/>
          <w:lang w:eastAsia="zh-CN"/>
          <ns2:ligatures ns2:val="none"/>
        </w:rPr>
        <ns1:AlternateContent>
          <ns1:Choice Requires="wps">
            <w:drawing>
              <ns3:anchor distT="0" distB="0" distL="114300" distR="114300" simplePos="0" relativeHeight="251684864" behindDoc="0" locked="0" layoutInCell="1" allowOverlap="1" ns4:anchorId="4737430E" ns4:editId="2E144FFF">
                <ns3:simplePos x="0" y="0"/>
                <ns3:positionH relativeFrom="column">
                  <ns3:posOffset>845185</ns3:posOffset>
                </ns3:positionH>
                <ns3:positionV relativeFrom="paragraph">
                  <ns3:posOffset>1026160</ns3:posOffset>
                </ns3:positionV>
                <ns3:extent cx="4857750" cy="635"/>
                <ns3:effectExtent l="0" t="0" r="19050" b="37465"/>
                <ns3:wrapNone/>
                <ns3:docPr id="612" name="AutoShape 150"/>
                <ns3:cNvGraphicFramePr>
                  <ns5:graphicFrameLocks/>
                </ns3:cNvGraphicFramePr>
                <ns5:graphic>
                  <ns5:graphicData uri="http://schemas.microsoft.com/office/word/2010/wordprocessingShape">
                    <ns6:wsp>
                      <ns6:cNvCnPr>
                        <ns5:cxnSpLocks noChangeShapeType="1"/>
                      </ns6:cNvCnPr>
                      <ns6:spPr bwMode="auto">
                        <ns5:xfrm>
                          <ns5:off x="0" y="0"/>
                          <ns5:ext cx="4857750" cy="635"/>
                        </ns5:xfrm>
                        <ns5:prstGeom prst="straightConnector1">
                          <ns5:avLst/>
                        </ns5:prstGeom>
                        <ns5:noFill/>
                        <ns5:ln w="9525">
                          <ns5:solidFill>
                            <ns5:srgbClr val="000000"/>
                          </ns5:solidFill>
                          <ns5:round/>
                          <ns5:headEnd/>
                          <ns5:tailEnd/>
                        </ns5:ln>
                        <ns5:extLst>
                          <ns5:ext uri="{909E8E84-426E-40DD-AFC4-6F175D3DCCD1}">
                            <ns9:hiddenFill>
                              <ns5:noFill/>
                            </ns9:hiddenFill>
                          </ns5:ext>
                        </ns5:extLst>
                      </ns6:spPr>
                      <ns6:bodyPr/>
                    </ns6:wsp>
                  </ns5:graphicData>
                </ns5:graphic>
                <ns4:sizeRelH relativeFrom="page">
                  <ns4:pctWidth>0</ns4:pctWidth>
                </ns4:sizeRelH>
                <ns4:sizeRelV relativeFrom="page">
                  <ns4:pctHeight>0</ns4:pctHeight>
                </ns4:sizeRelV>
              </ns3:anchor>
            </w:drawing>
          </ns1:Choice>
          <ns1:Fallback>
            <w:pict>
              <ns7:shape ns2:anchorId="4671BD99" id="AutoShape 150" ns8:spid="_x0000_s1026" type="#_x0000_t32" style="position:absolute;margin-left:66.55pt;margin-top:80.8pt;width:382.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"/>
            </w:pict>
          </ns1:Fallback>
        </ns1:AlternateContent>
      </w:r>
      <w:r w:rsidRPr="007656EF">
        <w:rPr>
          <w:rFonts w:ascii="Times New Roman" w:eastAsia="Times New Roman" w:hAnsi="Times New Roman" w:cs="Times New Roman"/>
          <w:noProof/>
          <w:color w:val="000000"/>
          <w:kern w:val="0"/>
          <w:sz w:val="28"/>
          <w:lang w:eastAsia="zh-CN"/>
          <ns2:ligatures ns2:val="none"/>
        </w:rPr>
        <ns1:AlternateContent>
          <ns1:Choice Requires="wps">
            <w:drawing>
              <ns3:anchor distT="0" distB="0" distL="114300" distR="114300" simplePos="0" relativeHeight="251683840" behindDoc="0" locked="0" layoutInCell="1" allowOverlap="1" ns4:anchorId="5C4DB04B" ns4:editId="2B71121A">
                <ns3:simplePos x="0" y="0"/>
                <ns3:positionH relativeFrom="column">
                  <ns3:posOffset>845185</ns3:posOffset>
                </ns3:positionH>
                <ns3:positionV relativeFrom="paragraph">
                  <ns3:posOffset>2016760</ns3:posOffset>
                </ns3:positionV>
                <ns3:extent cx="4857750" cy="635"/>
                <ns3:effectExtent l="0" t="0" r="19050" b="37465"/>
                <ns3:wrapNone/>
                <ns3:docPr id="613" name="AutoShape 149"/>
                <ns3:cNvGraphicFramePr>
                  <ns5:graphicFrameLocks/>
                </ns3:cNvGraphicFramePr>
                <ns5:graphic>
                  <ns5:graphicData uri="http://schemas.microsoft.com/office/word/2010/wordprocessingShape">
                    <ns6:wsp>
                      <ns6:cNvCnPr>
                        <ns5:cxnSpLocks noChangeShapeType="1"/>
                      </ns6:cNvCnPr>
                      <ns6:spPr bwMode="auto">
                        <ns5:xfrm>
                          <ns5:off x="0" y="0"/>
                          <ns5:ext cx="4857750" cy="635"/>
                        </ns5:xfrm>
                        <ns5:prstGeom prst="straightConnector1">
                          <ns5:avLst/>
                        </ns5:prstGeom>
                        <ns5:noFill/>
                        <ns5:ln w="9525">
                          <ns5:solidFill>
                            <ns5:srgbClr val="000000"/>
                          </ns5:solidFill>
                          <ns5:round/>
                          <ns5:headEnd/>
                          <ns5:tailEnd/>
                        </ns5:ln>
                        <ns5:extLst>
                          <ns5:ext uri="{909E8E84-426E-40DD-AFC4-6F175D3DCCD1}">
                            <ns9:hiddenFill>
                              <ns5:noFill/>
                            </ns9:hiddenFill>
                          </ns5:ext>
                        </ns5:extLst>
                      </ns6:spPr>
                      <ns6:bodyPr/>
                    </ns6:wsp>
                  </ns5:graphicData>
                </ns5:graphic>
                <ns4:sizeRelH relativeFrom="page">
                  <ns4:pctWidth>0</ns4:pctWidth>
                </ns4:sizeRelH>
                <ns4:sizeRelV relativeFrom="page">
                  <ns4:pctHeight>0</ns4:pctHeight>
                </ns4:sizeRelV>
              </ns3:anchor>
            </w:drawing>
          </ns1:Choice>
          <ns1:Fallback>
            <w:pict>
              <ns7:shape ns2:anchorId="579AE1DF" id="AutoShape 149" ns8:spid="_x0000_s1026" type="#_x0000_t32" style="position:absolute;margin-left:66.55pt;margin-top:158.8pt;width:382.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"/>
            </w:pict>
          </ns1:Fallback>
        </ns1:AlternateContent>
      </w:r>
      <w:r w:rsidRPr="007656EF">
        <w:rPr>
          <w:rFonts w:ascii="Times New Roman" w:eastAsia="Times New Roman" w:hAnsi="Times New Roman" w:cs="Times New Roman"/>
          <w:noProof/>
          <w:color w:val="000000"/>
          <w:kern w:val="0"/>
          <w:sz w:val="28"/>
          <w:lang w:eastAsia="zh-CN"/>
          <ns2:ligatures ns2:val="none"/>
        </w:rPr>
        <ns1:AlternateContent>
          <ns1:Choice Requires="wps">
            <w:drawing>
              <ns3:anchor distT="0" distB="0" distL="114300" distR="114300" simplePos="0" relativeHeight="251682816" behindDoc="0" locked="0" layoutInCell="1" allowOverlap="1" ns4:anchorId="2BD035A8" ns4:editId="6DA72913">
                <ns3:simplePos x="0" y="0"/>
                <ns3:positionH relativeFrom="column">
                  <ns3:posOffset>845185</ns3:posOffset>
                </ns3:positionH>
                <ns3:positionV relativeFrom="paragraph">
                  <ns3:posOffset>2359660</ns3:posOffset>
                </ns3:positionV>
                <ns3:extent cx="4857750" cy="635"/>
                <ns3:effectExtent l="0" t="0" r="19050" b="37465"/>
                <ns3:wrapNone/>
                <ns3:docPr id="614" name="AutoShape 148"/>
                <ns3:cNvGraphicFramePr>
                  <ns5:graphicFrameLocks/>
                </ns3:cNvGraphicFramePr>
                <ns5:graphic>
                  <ns5:graphicData uri="http://schemas.microsoft.com/office/word/2010/wordprocessingShape">
                    <ns6:wsp>
                      <ns6:cNvCnPr>
                        <ns5:cxnSpLocks noChangeShapeType="1"/>
                      </ns6:cNvCnPr>
                      <ns6:spPr bwMode="auto">
                        <ns5:xfrm>
                          <ns5:off x="0" y="0"/>
                          <ns5:ext cx="4857750" cy="635"/>
                        </ns5:xfrm>
                        <ns5:prstGeom prst="straightConnector1">
                          <ns5:avLst/>
                        </ns5:prstGeom>
                        <ns5:noFill/>
                        <ns5:ln w="9525">
                          <ns5:solidFill>
                            <ns5:srgbClr val="000000"/>
                          </ns5:solidFill>
                          <ns5:round/>
                          <ns5:headEnd/>
                          <ns5:tailEnd/>
                        </ns5:ln>
                        <ns5:extLst>
                          <ns5:ext uri="{909E8E84-426E-40DD-AFC4-6F175D3DCCD1}">
                            <ns9:hiddenFill>
                              <ns5:noFill/>
                            </ns9:hiddenFill>
                          </ns5:ext>
                        </ns5:extLst>
                      </ns6:spPr>
                      <ns6:bodyPr/>
                    </ns6:wsp>
                  </ns5:graphicData>
                </ns5:graphic>
                <ns4:sizeRelH relativeFrom="page">
                  <ns4:pctWidth>0</ns4:pctWidth>
                </ns4:sizeRelH>
                <ns4:sizeRelV relativeFrom="page">
                  <ns4:pctHeight>0</ns4:pctHeight>
                </ns4:sizeRelV>
              </ns3:anchor>
            </w:drawing>
          </ns1:Choice>
          <ns1:Fallback>
            <w:pict>
              <ns7:shape ns2:anchorId="042A8209" id="AutoShape 148" ns8:spid="_x0000_s1026" type="#_x0000_t32" style="position:absolute;margin-left:66.55pt;margin-top:185.8pt;width:382.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"/>
            </w:pict>
          </ns1:Fallback>
        </ns1:AlternateContent>
      </w:r>
      <w:r w:rsidRPr="007656EF">
        <w:rPr>
          <w:rFonts w:ascii="Times New Roman" w:eastAsia="Times New Roman" w:hAnsi="Times New Roman" w:cs="Times New Roman"/>
          <w:noProof/>
          <w:color w:val="000000"/>
          <w:kern w:val="0"/>
          <w:sz w:val="28"/>
          <w:lang w:eastAsia="zh-CN"/>
          <ns2:ligatures ns2:val="none"/>
        </w:rPr>
        <ns1:AlternateContent>
          <ns1:Choice Requires="wps">
            <w:drawing>
              <ns3:anchor distT="0" distB="0" distL="114300" distR="114300" simplePos="0" relativeHeight="251674624" behindDoc="0" locked="0" layoutInCell="1" allowOverlap="1" ns4:anchorId="40DF9CD6" ns4:editId="5D909CF9">
                <ns3:simplePos x="0" y="0"/>
                <ns3:positionH relativeFrom="column">
                  <ns3:posOffset>3093085</ns3:posOffset>
                </ns3:positionH>
                <ns3:positionV relativeFrom="paragraph">
                  <ns3:posOffset>3845560</ns3:posOffset>
                </ns3:positionV>
                <ns3:extent cx="1133475" cy="714375"/>
                <ns3:effectExtent l="0" t="0" r="0" b="9525"/>
                <ns3:wrapNone/>
                <ns3:docPr id="615" name="Text Box 140"/>
                <ns3:cNvGraphicFramePr>
                  <ns5:graphicFrameLocks/>
                </ns3:cNvGraphicFramePr>
                <ns5:graphic>
                  <ns5:graphicData uri="http://schemas.microsoft.com/office/word/2010/wordprocessingShape">
                    <ns6:wsp>
                      <ns6:cNvSpPr txBox="1">
                        <ns5:spLocks noChangeArrowheads="1"/>
                      </ns6:cNvSpPr>
                      <ns6:spPr bwMode="auto">
                        <ns5:xfrm>
                          <ns5:off x="0" y="0"/>
                          <ns5:ext cx="1133475" cy="714375"/>
                        </ns5:xfrm>
                        <ns5:prstGeom prst="rect">
                          <ns5:avLst/>
                        </ns5:prstGeom>
                        <ns5:noFill/>
                        <ns5:ln>
                          <ns5:noFill/>
                        </ns5:ln>
                        <ns5:extLst>
                          <ns5:ext uri="{909E8E84-426E-40DD-AFC4-6F175D3DCCD1}">
                            <ns9:hiddenFill>
                              <ns5:solidFill>
                                <ns5:srgbClr val="FFFFFF"/>
                              </ns5:solidFill>
                            </ns9:hiddenFill>
                          </ns5:ext>
                          <ns5:ext uri="{91240B29-F687-4F45-9708-019B960494DF}">
                            <ns9:hiddenLine w="9525">
                              <ns5:solidFill>
                                <ns5:srgbClr val="000000"/>
                              </ns5:solidFill>
                              <ns5:miter lim="800000"/>
                              <ns5:headEnd/>
                              <ns5:tailEnd/>
                            </ns9:hiddenLine>
                          </ns5:ext>
                        </ns5:extLst>
                      </ns6:spPr>
                      <ns6:txbx>
                        <w:txbxContent>
                          <w:p ns2:paraId="3946FA7E" ns2:textId="77777777" w:rsidR="002E16F4" w:rsidRPr="00E5180D" w:rsidRDefault="002E16F4" w:rsidP="00E5180D">
                            <w:pPr>
                              <w:spacing w:after="0"/>
                              <w:jc w:val="center"/>
                              <w:rPr>
                                <w:rFonts w:ascii="Times New Roman" w:hAnsi="Times New Roman" w:cs="Times New Roman"/>
                                <w:b/>
                                <w:sz w:val="28"/>
                              </w:rPr>
                            </w:pPr>
                            <w:smartTag w:uri="urn:schemas-microsoft-com:office:smarttags" w:element="place">
                              <w:r w:rsidRPr="00E5180D">
                                <w:rPr>
                                  <w:rFonts w:ascii="Times New Roman" w:hAnsi="Times New Roman" w:cs="Times New Roman"/>
                                  <w:b/>
                                  <w:sz w:val="28"/>
                                </w:rPr>
                                <w:t>Chu</w:t>
                              </w:r>
                            </w:smartTag>
                            <w:r w:rsidRPr="00E5180D">
                              <w:rPr>
                                <w:rFonts w:ascii="Times New Roman" w:hAnsi="Times New Roman" w:cs="Times New Roman"/>
                                <w:b/>
                                <w:sz w:val="28"/>
                              </w:rPr>
                              <w:t xml:space="preserve"> kỳ giao dịch I</w:t>
                            </w:r>
                          </w:p>
                        </w:txbxContent>
                      </ns6:txbx>
                      <ns6:bodyPr rot="0" vert="horz" wrap="square" lIns="91440" tIns="45720" rIns="91440" bIns="45720" anchor="t" anchorCtr="0" upright="1">
                        <ns5:noAutofit/>
                      </ns6:bodyPr>
                    </ns6:wsp>
                  </ns5:graphicData>
                </ns5:graphic>
                <ns4:sizeRelH relativeFrom="page">
                  <ns4:pctWidth>0</ns4:pctWidth>
                </ns4:sizeRelH>
                <ns4:sizeRelV relativeFrom="page">
                  <ns4:pctHeight>0</ns4:pctHeight>
                </ns4:sizeRelV>
              </ns3:anchor>
            </w:drawing>
          </ns1:Choice>
          <ns1:Fallback>
            <w:pict>
              <ns7:shape ns2:anchorId="40DF9CD6" id="Text Box 140" ns8:spid="_x0000_s1233" type="#_x0000_t202" style="position:absolute;left:0;text-align:left;margin-left:243.55pt;margin-top:302.8pt;width:89.25pt;height:5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" filled="f" stroked="f">
                <ns7:textbox>
                  <w:txbxContent>
                    <w:p ns2:paraId="3946FA7E" ns2:textId="77777777" w:rsidR="002E16F4" w:rsidRPr="00E5180D" w:rsidRDefault="002E16F4" w:rsidP="00E5180D">
                      <w:pPr>
                        <w:spacing w:after="0"/>
                        <w:jc w:val="center"/>
                        <w:rPr>
                          <w:rFonts w:ascii="Times New Roman" w:hAnsi="Times New Roman" w:cs="Times New Roman"/>
                          <w:b/>
                          <w:sz w:val="28"/>
                        </w:rPr>
                      </w:pPr>
                      <w:smartTag w:uri="urn:schemas-microsoft-com:office:smarttags" w:element="place">
                        <w:r w:rsidRPr="00E5180D">
                          <w:rPr>
                            <w:rFonts w:ascii="Times New Roman" w:hAnsi="Times New Roman" w:cs="Times New Roman"/>
                            <w:b/>
                            <w:sz w:val="28"/>
                          </w:rPr>
                          <w:t>Chu</w:t>
                        </w:r>
                      </w:smartTag>
                      <w:r w:rsidRPr="00E5180D">
                        <w:rPr>
                          <w:rFonts w:ascii="Times New Roman" w:hAnsi="Times New Roman" w:cs="Times New Roman"/>
                          <w:b/>
                          <w:sz w:val="28"/>
                        </w:rPr>
                        <w:t xml:space="preserve"> kỳ giao dịch I</w:t>
                      </w:r>
                    </w:p>
                  </w:txbxContent>
                </ns7:textbox>
              </ns7:shape>
            </w:pict>
          </ns1:Fallback>
        </ns1:AlternateContent>
      </w:r>
      <w:r w:rsidRPr="007656EF">
        <w:rPr>
          <w:rFonts w:ascii="Times New Roman" w:eastAsia="Times New Roman" w:hAnsi="Times New Roman" w:cs="Times New Roman"/>
          <w:noProof/>
          <w:color w:val="000000"/>
          <w:kern w:val="0"/>
          <w:sz w:val="28"/>
          <w:lang w:eastAsia="zh-CN"/>
          <ns2:ligatures ns2:val="none"/>
        </w:rPr>
        <ns1:AlternateContent>
          <ns1:Choice Requires="wps">
            <w:drawing>
              <ns3:anchor distT="0" distB="0" distL="114300" distR="114300" simplePos="0" relativeHeight="251673600" behindDoc="0" locked="0" layoutInCell="1" allowOverlap="1" ns4:anchorId="0FE2F77E" ns4:editId="113D59FE">
                <ns3:simplePos x="0" y="0"/>
                <ns3:positionH relativeFrom="column">
                  <ns3:posOffset>3083560</ns3:posOffset>
                </ns3:positionH>
                <ns3:positionV relativeFrom="paragraph">
                  <ns3:posOffset>2980055</ns3:posOffset>
                </ns3:positionV>
                <ns3:extent cx="635" cy="2580005"/>
                <ns3:effectExtent l="76200" t="38100" r="75565" b="48895"/>
                <ns3:wrapNone/>
                <ns3:docPr id="616" name="AutoShape 139"/>
                <ns3:cNvGraphicFramePr>
                  <ns5:graphicFrameLocks/>
                </ns3:cNvGraphicFramePr>
                <ns5:graphic>
                  <ns5:graphicData uri="http://schemas.microsoft.com/office/word/2010/wordprocessingShape">
                    <ns6:wsp>
                      <ns6:cNvCnPr>
                        <ns5:cxnSpLocks noChangeShapeType="1"/>
                      </ns6:cNvCnPr>
                      <ns6:spPr bwMode="auto">
                        <ns5:xfrm flipV="1">
                          <ns5:off x="0" y="0"/>
                          <ns5:ext cx="635" cy="2580005"/>
                        </ns5:xfrm>
                        <ns5:prstGeom prst="straightConnector1">
                          <ns5:avLst/>
                        </ns5:prstGeom>
                        <ns5:noFill/>
                        <ns5:ln w="9525">
                          <ns5:solidFill>
                            <ns5:srgbClr val="000000"/>
                          </ns5:solidFill>
                          <ns5:round/>
                          <ns5:headEnd type="triangle" w="med" len="med"/>
                          <ns5:tailEnd type="triangle" w="med" len="med"/>
                        </ns5:ln>
                        <ns5:extLst>
                          <ns5:ext uri="{909E8E84-426E-40DD-AFC4-6F175D3DCCD1}">
                            <ns9:hiddenFill>
                              <ns5:noFill/>
                            </ns9:hiddenFill>
                          </ns5:ext>
                        </ns5:extLst>
                      </ns6:spPr>
                      <ns6:bodyPr/>
                    </ns6:wsp>
                  </ns5:graphicData>
                </ns5:graphic>
                <ns4:sizeRelH relativeFrom="page">
                  <ns4:pctWidth>0</ns4:pctWidth>
                </ns4:sizeRelH>
                <ns4:sizeRelV relativeFrom="page">
                  <ns4:pctHeight>0</ns4:pctHeight>
                </ns4:sizeRelV>
              </ns3:anchor>
            </w:drawing>
          </ns1:Choice>
          <ns1:Fallback>
            <w:pict>
              <ns7:shape ns2:anchorId="76D66A0F" id="AutoShape 139" ns8:spid="_x0000_s1026" type="#_x0000_t32" style="position:absolute;margin-left:242.8pt;margin-top:234.65pt;width:.05pt;height:203.1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">
                <ns7:stroke startarrow="block" endarrow="block"/>
              </ns7:shape>
            </w:pict>
          </ns1:Fallback>
        </ns1:AlternateContent>
      </w:r>
      <w:r w:rsidRPr="007656EF">
        <w:rPr>
          <w:rFonts w:ascii="Times New Roman" w:eastAsia="Times New Roman" w:hAnsi="Times New Roman" w:cs="Times New Roman"/>
          <w:noProof/>
          <w:color w:val="000000"/>
          <w:kern w:val="0"/>
          <w:sz w:val="28"/>
          <w:lang w:eastAsia="zh-CN"/>
          <ns2:ligatures ns2:val="none"/>
        </w:rPr>
        <ns1:AlternateContent>
          <ns1:Choice Requires="wps">
            <w:drawing>
              <ns3:anchor distT="0" distB="0" distL="114300" distR="114300" simplePos="0" relativeHeight="251681792" behindDoc="0" locked="0" layoutInCell="1" allowOverlap="1" ns4:anchorId="79B2281B" ns4:editId="42B994E9">
                <ns3:simplePos x="0" y="0"/>
                <ns3:positionH relativeFrom="column">
                  <ns3:posOffset>845185</ns3:posOffset>
                </ns3:positionH>
                <ns3:positionV relativeFrom="paragraph">
                  <ns3:posOffset>2979420</ns3:posOffset>
                </ns3:positionV>
                <ns3:extent cx="4857750" cy="635"/>
                <ns3:effectExtent l="0" t="0" r="19050" b="37465"/>
                <ns3:wrapNone/>
                <ns3:docPr id="617" name="AutoShape 147"/>
                <ns3:cNvGraphicFramePr>
                  <ns5:graphicFrameLocks/>
                </ns3:cNvGraphicFramePr>
                <ns5:graphic>
                  <ns5:graphicData uri="http://schemas.microsoft.com/office/word/2010/wordprocessingShape">
                    <ns6:wsp>
                      <ns6:cNvCnPr>
                        <ns5:cxnSpLocks noChangeShapeType="1"/>
                      </ns6:cNvCnPr>
                      <ns6:spPr bwMode="auto">
                        <ns5:xfrm>
                          <ns5:off x="0" y="0"/>
                          <ns5:ext cx="4857750" cy="635"/>
                        </ns5:xfrm>
                        <ns5:prstGeom prst="straightConnector1">
                          <ns5:avLst/>
                        </ns5:prstGeom>
                        <ns5:noFill/>
                        <ns5:ln w="9525">
                          <ns5:solidFill>
                            <ns5:srgbClr val="000000"/>
                          </ns5:solidFill>
                          <ns5:round/>
                          <ns5:headEnd/>
                          <ns5:tailEnd/>
                        </ns5:ln>
                        <ns5:extLst>
                          <ns5:ext uri="{909E8E84-426E-40DD-AFC4-6F175D3DCCD1}">
                            <ns9:hiddenFill>
                              <ns5:noFill/>
                            </ns9:hiddenFill>
                          </ns5:ext>
                        </ns5:extLst>
                      </ns6:spPr>
                      <ns6:bodyPr/>
                    </ns6:wsp>
                  </ns5:graphicData>
                </ns5:graphic>
                <ns4:sizeRelH relativeFrom="page">
                  <ns4:pctWidth>0</ns4:pctWidth>
                </ns4:sizeRelH>
                <ns4:sizeRelV relativeFrom="page">
                  <ns4:pctHeight>0</ns4:pctHeight>
                </ns4:sizeRelV>
              </ns3:anchor>
            </w:drawing>
          </ns1:Choice>
          <ns1:Fallback>
            <w:pict>
              <ns7:shape ns2:anchorId="38ED94DB" id="AutoShape 147" ns8:spid="_x0000_s1026" type="#_x0000_t32" style="position:absolute;margin-left:66.55pt;margin-top:234.6pt;width:382.5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"/>
            </w:pict>
          </ns1:Fallback>
        </ns1:AlternateContent>
      </w:r>
      <w:r w:rsidRPr="007656EF">
        <w:rPr>
          <w:rFonts w:ascii="Times New Roman" w:eastAsia="Times New Roman" w:hAnsi="Times New Roman" w:cs="Times New Roman"/>
          <w:noProof/>
          <w:color w:val="000000"/>
          <w:kern w:val="0"/>
          <w:sz w:val="28"/>
          <w:lang w:eastAsia="zh-CN"/>
          <ns2:ligatures ns2:val="none"/>
        </w:rPr>
        <ns1:AlternateContent>
          <ns1:Choice Requires="wps">
            <w:drawing>
              <ns3:anchor distT="0" distB="0" distL="114300" distR="114300" simplePos="0" relativeHeight="251672576" behindDoc="0" locked="0" layoutInCell="1" allowOverlap="1" ns4:anchorId="64928748" ns4:editId="645CD0C9">
                <ns3:simplePos x="0" y="0"/>
                <ns3:positionH relativeFrom="column">
                  <ns3:posOffset>845185</ns3:posOffset>
                </ns3:positionH>
                <ns3:positionV relativeFrom="paragraph">
                  <ns3:posOffset>5560060</ns3:posOffset>
                </ns3:positionV>
                <ns3:extent cx="4933950" cy="635"/>
                <ns3:effectExtent l="0" t="0" r="19050" b="37465"/>
                <ns3:wrapNone/>
                <ns3:docPr id="618" name="AutoShape 138"/>
                <ns3:cNvGraphicFramePr>
                  <ns5:graphicFrameLocks/>
                </ns3:cNvGraphicFramePr>
                <ns5:graphic>
                  <ns5:graphicData uri="http://schemas.microsoft.com/office/word/2010/wordprocessingShape">
                    <ns6:wsp>
                      <ns6:cNvCnPr>
                        <ns5:cxnSpLocks noChangeShapeType="1"/>
                      </ns6:cNvCnPr>
                      <ns6:spPr bwMode="auto">
                        <ns5:xfrm>
                          <ns5:off x="0" y="0"/>
                          <ns5:ext cx="4933950" cy="635"/>
                        </ns5:xfrm>
                        <ns5:prstGeom prst="straightConnector1">
                          <ns5:avLst/>
                        </ns5:prstGeom>
                        <ns5:noFill/>
                        <ns5:ln w="9525">
                          <ns5:solidFill>
                            <ns5:srgbClr val="000000"/>
                          </ns5:solidFill>
                          <ns5:round/>
                          <ns5:headEnd/>
                          <ns5:tailEnd/>
                        </ns5:ln>
                        <ns5:extLst>
                          <ns5:ext uri="{909E8E84-426E-40DD-AFC4-6F175D3DCCD1}">
                            <ns9:hiddenFill>
                              <ns5:noFill/>
                            </ns9:hiddenFill>
                          </ns5:ext>
                        </ns5:extLst>
                      </ns6:spPr>
                      <ns6:bodyPr/>
                    </ns6:wsp>
                  </ns5:graphicData>
                </ns5:graphic>
                <ns4:sizeRelH relativeFrom="page">
                  <ns4:pctWidth>0</ns4:pctWidth>
                </ns4:sizeRelH>
                <ns4:sizeRelV relativeFrom="page">
                  <ns4:pctHeight>0</ns4:pctHeight>
                </ns4:sizeRelV>
              </ns3:anchor>
            </w:drawing>
          </ns1:Choice>
          <ns1:Fallback>
            <w:pict>
              <ns7:shape ns2:anchorId="331DB56D" id="AutoShape 138" ns8:spid="_x0000_s1026" type="#_x0000_t32" style="position:absolute;margin-left:66.55pt;margin-top:437.8pt;width:388.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"/>
            </w:pict>
          </ns1:Fallback>
        </ns1:AlternateContent>
      </w:r>
      <w:r w:rsidRPr="007656EF">
        <w:rPr>
          <w:rFonts w:ascii="Times New Roman" w:eastAsia="Times New Roman" w:hAnsi="Times New Roman" w:cs="Times New Roman"/>
          <w:noProof/>
          <w:color w:val="000000"/>
          <w:kern w:val="0"/>
          <w:sz w:val="28"/>
          <w:lang w:eastAsia="zh-CN"/>
          <ns2:ligatures ns2:val="none"/>
        </w:rPr>
        <ns1:AlternateContent>
          <ns1:Choice Requires="wps">
            <w:drawing>
              <ns3:anchor distT="0" distB="0" distL="114300" distR="114300" simplePos="0" relativeHeight="251676672" behindDoc="0" locked="0" layoutInCell="1" allowOverlap="1" ns4:anchorId="57C2A3FB" ns4:editId="6119C2C7">
                <ns3:simplePos x="0" y="0"/>
                <ns3:positionH relativeFrom="column">
                  <ns3:posOffset>3016885</ns3:posOffset>
                </ns3:positionH>
                <ns3:positionV relativeFrom="paragraph">
                  <ns3:posOffset>5283835</ns3:posOffset>
                </ns3:positionV>
                <ns3:extent cx="2762250" cy="276225"/>
                <ns3:effectExtent l="0" t="0" r="0" b="9525"/>
                <ns3:wrapNone/>
                <ns3:docPr id="619" name="Text Box 142"/>
                <ns3:cNvGraphicFramePr>
                  <ns5:graphicFrameLocks/>
                </ns3:cNvGraphicFramePr>
                <ns5:graphic>
                  <ns5:graphicData uri="http://schemas.microsoft.com/office/word/2010/wordprocessingShape">
                    <ns6:wsp>
                      <ns6:cNvSpPr txBox="1">
                        <ns5:spLocks noChangeArrowheads="1"/>
                      </ns6:cNvSpPr>
                      <ns6:spPr bwMode="auto">
                        <ns5:xfrm>
                          <ns5:off x="0" y="0"/>
                          <ns5:ext cx="2762250" cy="276225"/>
                        </ns5:xfrm>
                        <ns5:prstGeom prst="rect">
                          <ns5:avLst/>
                        </ns5:prstGeom>
                        <ns5:noFill/>
                        <ns5:ln>
                          <ns5:noFill/>
                        </ns5:ln>
                        <ns5:extLst>
                          <ns5:ext uri="{909E8E84-426E-40DD-AFC4-6F175D3DCCD1}">
                            <ns9:hiddenFill>
                              <ns5:solidFill>
                                <ns5:srgbClr val="FFFFFF"/>
                              </ns5:solidFill>
                            </ns9:hiddenFill>
                          </ns5:ext>
                          <ns5:ext uri="{91240B29-F687-4F45-9708-019B960494DF}">
                            <ns9:hiddenLine w="9525">
                              <ns5:solidFill>
                                <ns5:srgbClr val="000000"/>
                              </ns5:solidFill>
                              <ns5:miter lim="800000"/>
                              <ns5:headEnd/>
                              <ns5:tailEnd/>
                            </ns9:hiddenLine>
                          </ns5:ext>
                        </ns5:extLst>
                      </ns6:spPr>
                      <ns6:txbx>
                        <w:txbxContent>
                          <w:p ns2:paraId="0DD9B2D1" ns2:textId="77777777" w:rsidR="002E16F4" w:rsidRPr="00E5180D" w:rsidRDefault="002E16F4" w:rsidP="00E5180D">
                            <w:pPr>
                              <w:spacing w:after="0" w:line="720" w:lineRule="auto"/>
                              <w:jc w:val="center"/>
                              <w:rPr>
                                <w:rFonts w:ascii="Times New Roman" w:hAnsi="Times New Roman" w:cs="Times New Roman"/>
                              </w:rPr>
                            </w:pPr>
                            <w:r w:rsidRPr="00E5180D">
                              <w:rPr>
                                <w:rFonts w:ascii="Times New Roman" w:hAnsi="Times New Roman" w:cs="Times New Roman"/>
                              </w:rPr>
                              <w:t>Thời điểm kết thúc chu kỳ giao dịch I</w:t>
                            </w:r>
                          </w:p>
                          <w:p ns2:paraId="73ADC248" ns2:textId="77777777" w:rsidR="002E16F4" w:rsidRDefault="002E16F4" w:rsidP="002E16F4">
                            <w:pPr>
                              <w:jc w:val="center"/>
                              <w:rPr>
                                <w:i/>
                              </w:rPr>
                            </w:pPr>
                          </w:p>
                        </w:txbxContent>
                      </ns6:txbx>
                      <ns6:bodyPr rot="0" vert="horz" wrap="square" lIns="91440" tIns="45720" rIns="91440" bIns="45720" anchor="t" anchorCtr="0" upright="1">
                        <ns5:noAutofit/>
                      </ns6:bodyPr>
                    </ns6:wsp>
                  </ns5:graphicData>
                </ns5:graphic>
                <ns4:sizeRelH relativeFrom="page">
                  <ns4:pctWidth>0</ns4:pctWidth>
                </ns4:sizeRelH>
                <ns4:sizeRelV relativeFrom="page">
                  <ns4:pctHeight>0</ns4:pctHeight>
                </ns4:sizeRelV>
              </ns3:anchor>
            </w:drawing>
          </ns1:Choice>
          <ns1:Fallback>
            <w:pict>
              <ns7:shape ns2:anchorId="57C2A3FB" id="Text Box 142" ns8:spid="_x0000_s1234" type="#_x0000_t202" style="position:absolute;left:0;text-align:left;margin-left:237.55pt;margin-top:416.05pt;width:217.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" filled="f" stroked="f">
                <ns7:textbox>
                  <w:txbxContent>
                    <w:p ns2:paraId="0DD9B2D1" ns2:textId="77777777" w:rsidR="002E16F4" w:rsidRPr="00E5180D" w:rsidRDefault="002E16F4" w:rsidP="00E5180D">
                      <w:pPr>
                        <w:spacing w:after="0" w:line="720" w:lineRule="auto"/>
                        <w:jc w:val="center"/>
                        <w:rPr>
                          <w:rFonts w:ascii="Times New Roman" w:hAnsi="Times New Roman" w:cs="Times New Roman"/>
                        </w:rPr>
                      </w:pPr>
                      <w:r w:rsidRPr="00E5180D">
                        <w:rPr>
                          <w:rFonts w:ascii="Times New Roman" w:hAnsi="Times New Roman" w:cs="Times New Roman"/>
                        </w:rPr>
                        <w:t>Thời điểm kết thúc chu kỳ giao dịch I</w:t>
                      </w:r>
                    </w:p>
                    <w:p ns2:paraId="73ADC248" ns2:textId="77777777" w:rsidR="002E16F4" w:rsidRDefault="002E16F4" w:rsidP="002E16F4">
                      <w:pPr>
                        <w:jc w:val="center"/>
                        <w:rPr>
                          <w:i/>
                        </w:rPr>
                      </w:pPr>
                    </w:p>
                  </w:txbxContent>
                </ns7:textbox>
              </ns7:shape>
            </w:pict>
          </ns1:Fallback>
        </ns1:AlternateContent>
      </w:r>
      <w:r w:rsidRPr="007656EF">
        <w:rPr>
          <w:rFonts w:ascii="Times New Roman" w:eastAsia="Times New Roman" w:hAnsi="Times New Roman" w:cs="Times New Roman"/>
          <w:noProof/>
          <w:color w:val="000000"/>
          <w:kern w:val="0"/>
          <w:sz w:val="28"/>
          <w:lang w:eastAsia="zh-CN"/>
          <ns2:ligatures ns2:val="none"/>
        </w:rPr>
        <ns1:AlternateContent>
          <ns1:Choice Requires="wps">
            <w:drawing>
              <ns3:anchor distT="0" distB="0" distL="114300" distR="114300" simplePos="0" relativeHeight="251675648" behindDoc="0" locked="0" layoutInCell="1" allowOverlap="1" ns4:anchorId="34522A08" ns4:editId="4F23314C">
                <ns3:simplePos x="0" y="0"/>
                <ns3:positionH relativeFrom="column">
                  <ns3:posOffset>2950210</ns3:posOffset>
                </ns3:positionH>
                <ns3:positionV relativeFrom="paragraph">
                  <ns3:posOffset>2702560</ns3:posOffset>
                </ns3:positionV>
                <ns3:extent cx="2752725" cy="276225"/>
                <ns3:effectExtent l="0" t="0" r="0" b="9525"/>
                <ns3:wrapNone/>
                <ns3:docPr id="620" name="Text Box 141"/>
                <ns3:cNvGraphicFramePr>
                  <ns5:graphicFrameLocks/>
                </ns3:cNvGraphicFramePr>
                <ns5:graphic>
                  <ns5:graphicData uri="http://schemas.microsoft.com/office/word/2010/wordprocessingShape">
                    <ns6:wsp>
                      <ns6:cNvSpPr txBox="1">
                        <ns5:spLocks noChangeArrowheads="1"/>
                      </ns6:cNvSpPr>
                      <ns6:spPr bwMode="auto">
                        <ns5:xfrm>
                          <ns5:off x="0" y="0"/>
                          <ns5:ext cx="2752725" cy="276225"/>
                        </ns5:xfrm>
                        <ns5:prstGeom prst="rect">
                          <ns5:avLst/>
                        </ns5:prstGeom>
                        <ns5:noFill/>
                        <ns5:ln>
                          <ns5:noFill/>
                        </ns5:ln>
                        <ns5:extLst>
                          <ns5:ext uri="{909E8E84-426E-40DD-AFC4-6F175D3DCCD1}">
                            <ns9:hiddenFill>
                              <ns5:solidFill>
                                <ns5:srgbClr val="FFFFFF"/>
                              </ns5:solidFill>
                            </ns9:hiddenFill>
                          </ns5:ext>
                          <ns5:ext uri="{91240B29-F687-4F45-9708-019B960494DF}">
                            <ns9:hiddenLine w="9525">
                              <ns5:solidFill>
                                <ns5:srgbClr val="000000"/>
                              </ns5:solidFill>
                              <ns5:miter lim="800000"/>
                              <ns5:headEnd/>
                              <ns5:tailEnd/>
                            </ns9:hiddenLine>
                          </ns5:ext>
                        </ns5:extLst>
                      </ns6:spPr>
                      <ns6:txbx>
                        <w:txbxContent>
                          <w:p ns2:paraId="51DB8C57" ns2:textId="77777777" w:rsidR="002E16F4" w:rsidRPr="00E5180D" w:rsidRDefault="002E16F4" w:rsidP="00E5180D">
                            <w:pPr>
                              <w:spacing w:after="0" w:line="240" w:lineRule="auto"/>
                              <w:jc w:val="center"/>
                              <w:rPr>
                                <w:rFonts w:ascii="Times New Roman" w:hAnsi="Times New Roman" w:cs="Times New Roman"/>
                              </w:rPr>
                            </w:pPr>
                            <w:r w:rsidRPr="00E5180D">
                              <w:rPr>
                                <w:rFonts w:ascii="Times New Roman" w:hAnsi="Times New Roman" w:cs="Times New Roman"/>
                              </w:rPr>
                              <w:t>Thời điểm bắt đầu chu kỳ giao dịch I</w:t>
                            </w:r>
                          </w:p>
                        </w:txbxContent>
                      </ns6:txbx>
                      <ns6:bodyPr rot="0" vert="horz" wrap="square" lIns="91440" tIns="45720" rIns="91440" bIns="45720" anchor="t" anchorCtr="0" upright="1">
                        <ns5:noAutofit/>
                      </ns6:bodyPr>
                    </ns6:wsp>
                  </ns5:graphicData>
                </ns5:graphic>
                <ns4:sizeRelH relativeFrom="page">
                  <ns4:pctWidth>0</ns4:pctWidth>
                </ns4:sizeRelH>
                <ns4:sizeRelV relativeFrom="page">
                  <ns4:pctHeight>0</ns4:pctHeight>
                </ns4:sizeRelV>
              </ns3:anchor>
            </w:drawing>
          </ns1:Choice>
          <ns1:Fallback>
            <w:pict>
              <ns7:shape ns2:anchorId="34522A08" id="Text Box 141" ns8:spid="_x0000_s1235" type="#_x0000_t202" style="position:absolute;left:0;text-align:left;margin-left:232.3pt;margin-top:212.8pt;width:216.7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" filled="f" stroked="f">
                <ns7:textbox>
                  <w:txbxContent>
                    <w:p ns2:paraId="51DB8C57" ns2:textId="77777777" w:rsidR="002E16F4" w:rsidRPr="00E5180D" w:rsidRDefault="002E16F4" w:rsidP="00E5180D">
                      <w:pPr>
                        <w:spacing w:after="0" w:line="240" w:lineRule="auto"/>
                        <w:jc w:val="center"/>
                        <w:rPr>
                          <w:rFonts w:ascii="Times New Roman" w:hAnsi="Times New Roman" w:cs="Times New Roman"/>
                        </w:rPr>
                      </w:pPr>
                      <w:r w:rsidRPr="00E5180D">
                        <w:rPr>
                          <w:rFonts w:ascii="Times New Roman" w:hAnsi="Times New Roman" w:cs="Times New Roman"/>
                        </w:rPr>
                        <w:t>Thời điểm bắt đầu chu kỳ giao dịch I</w:t>
                      </w:r>
                    </w:p>
                  </w:txbxContent>
                </ns7:textbox>
              </ns7:shape>
            </w:pict>
          </ns1:Fallback>
        </ns1:AlternateContent>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t xml:space="preserve">                     Δt: chu kỳ giao dịch</w:t>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r w:rsidRPr="007656EF">
        <w:rPr>
          <w:rFonts w:ascii="Times New Roman" w:eastAsia="Times New Roman" w:hAnsi="Times New Roman" w:cs="Times New Roman"/>
          <w:color w:val="000000"/>
          <w:kern w:val="0"/>
          <w:sz w:val="28"/>
          <w:lang w:val="vi-VN"/>
          <ns2:ligatures ns2:val="none"/>
        </w:rPr>
        <w:tab/>
      </w:r>
    </w:p>
    <w:p ns2:paraId="7DC396C0" ns2:textId="77777777" w:rsidR="002E16F4" w:rsidRPr="007656EF" w:rsidRDefault="002E16F4" w:rsidP="00911D54">
      <w:pPr>
        <w:spacing w:after="0" w:line="240" w:lineRule="auto"/>
        <w:rPr>
          <w:rFonts w:ascii="Times New Roman" w:eastAsia="Times New Roman" w:hAnsi="Times New Roman" w:cs="Times New Roman"/>
          <w:color w:val="000000"/>
          <w:kern w:val="0"/>
          <w:lang w:val="vi-VN"/>
          <ns2:ligatures ns2:val="none"/>
        </w:rPr>
      </w:pPr>
    </w:p>
    <w:p ns2:paraId="537B4F44" ns2:textId="77777777" w:rsidR="002E16F4" w:rsidRPr="007656EF" w:rsidRDefault="002E16F4" w:rsidP="002E16F4">
      <w:pPr>
        <w:widowControl w:val="0"/>
        <w:spacing w:after="0" w:line="300" w:lineRule="auto"/>
        <w:jc w:val="center"/>
        <w:outlineLvl w:val="0"/>
        <w:rPr>
          <w:rFonts w:ascii="Times New Roman" w:eastAsia="PMingLiU" w:hAnsi="Times New Roman" w:cs="Times New Roman"/>
          <w:b/>
          <w:bCs/>
          <w:color w:val="000000"/>
          <w:kern w:val="32"/>
          <w:sz w:val="28"/>
          <w:szCs w:val="28"/>
          <ns2:ligatures ns2:val="none"/>
        </w:rPr>
        <w:sectPr w:rsidR="002E16F4" w:rsidRPr="007656EF" w:rsidSect="00804CE8">
          <w:headerReference w:type="even" r:id="rId205"/>
          <w:headerReference w:type="default" r:id="rId206"/>
          <w:footerReference w:type="default" r:id="rId207"/>
          <w:headerReference w:type="first" r:id="rId208"/>
          <w:footnotePr>
            <w:numRestart w:val="eachSect"/>
          </w:footnotePr>
          <w:pgSz w:w="11909" w:h="16834" w:code="9"/>
          <w:pgMar w:top="1134" w:right="1134" w:bottom="1134" w:left="1701" w:header="567" w:footer="567" w:gutter="0"/>
          <w:cols w:space="720"/>
          <w:docGrid w:linePitch="326"/>
        </w:sectPr>
      </w:pPr>
    </w:p>
    <w:p ns2:paraId="0F4B18A5" ns2:textId="77777777" w:rsidR="002E16F4" w:rsidRPr="007656EF" w:rsidRDefault="002E16F4" w:rsidP="002E16F4">
      <w:pPr>
        <w:widowControl w:val="0"/>
        <w:spacing w:after="0" w:line="300" w:lineRule="auto"/>
        <w:ind w:left="2040" w:right="2015"/>
        <w:jc w:val="center"/>
        <w:rPr>
          <w:rFonts w:ascii="Times New Roman" w:eastAsia="PMingLiU" w:hAnsi="Times New Roman" w:cs="Times New Roman"/>
          <w:bCs/>
          <w:i/>
          <w:color w:val="000000"/>
          <w:kern w:val="32"/>
          <w:sz w:val="28"/>
          <w:szCs w:val="28"/>
          <w:lang w:val="vi-VN"/>
          <ns2:ligatures ns2:val="none"/>
        </w:rPr>
      </w:pPr>
      <w:r w:rsidRPr="007656EF">
        <w:rPr>
          <w:rFonts w:ascii="Times New Roman" w:eastAsia="PMingLiU" w:hAnsi="Times New Roman" w:cs="Times New Roman"/>
          <w:b/>
          <w:bCs/>
          <w:color w:val="000000"/>
          <w:kern w:val="32"/>
          <w:sz w:val="28"/>
          <w:szCs w:val="28"/>
          <ns2:ligatures ns2:val="none"/>
        </w:rPr>
        <w:lastRenderedPageBreak/>
        <w:t>Sơ đồ 05</w:t>
      </w:r>
      <w:r w:rsidRPr="007656EF">
        <w:rPr>
          <w:rFonts w:ascii="Times New Roman" w:eastAsia="PMingLiU" w:hAnsi="Times New Roman" w:cs="Times New Roman"/>
          <w:b/>
          <w:bCs/>
          <w:color w:val="000000"/>
          <w:kern w:val="32"/>
          <w:sz w:val="28"/>
          <w:szCs w:val="28"/>
          <w:lang w:val="vi-VN"/>
          <ns2:ligatures ns2:val="none"/>
        </w:rPr>
        <w:t xml:space="preserve"> – </w:t>
      </w:r>
      <w:r w:rsidRPr="007656EF">
        <w:rPr>
          <w:rFonts w:ascii="Times New Roman" w:eastAsia="PMingLiU" w:hAnsi="Times New Roman" w:cs="Times New Roman"/>
          <w:b/>
          <w:bCs/>
          <w:color w:val="000000"/>
          <w:kern w:val="32"/>
          <w:sz w:val="28"/>
          <w:szCs w:val="28"/>
          <ns2:ligatures ns2:val="none"/>
        </w:rPr>
        <w:t xml:space="preserve">Thời gian biểu </w:t>
      </w:r>
      <w:r w:rsidRPr="0053192C">
        <w:rPr>
          <w:rFonts w:ascii="Times New Roman" w:eastAsia="PMingLiU" w:hAnsi="Times New Roman" w:cs="Times New Roman"/>
          <w:b/>
          <w:bCs/>
          <w:color w:val="000000"/>
          <w:kern w:val="32"/>
          <w:sz w:val="28"/>
          <w:szCs w:val="28"/>
          <w:lang w:val="vi-VN"/>
          <ns2:ligatures ns2:val="none"/>
        </w:rPr>
        <w:t>lập lịch huy động</w:t>
      </w:r>
    </w:p>
    <w:tbl>
      <w:tblPr>
        <w:tblW w:w="15479" w:type="dxa"/>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9"/>
        <w:gridCol w:w="1170"/>
        <w:gridCol w:w="3240"/>
        <w:gridCol w:w="1260"/>
        <w:gridCol w:w="1260"/>
        <w:gridCol w:w="1260"/>
        <w:gridCol w:w="1440"/>
        <w:gridCol w:w="3690"/>
      </w:tblGrid>
      <w:tr w:rsidR="002E16F4" w:rsidRPr="007656EF" ns2:paraId="4340B0ED" ns2:textId="77777777" w:rsidTr="00D67046">
        <w:trPr>
          <w:cantSplit/>
          <w:tblHeader/>
        </w:trPr>
        <w:tc>
          <w:tcPr>
            <w:tcW w:w="3329" w:type="dxa"/>
            <w:gridSpan w:val="2"/>
            <w:vAlign w:val="center"/>
          </w:tcPr>
          <w:p ns2:paraId="4EFD1D19" ns2:textId="77777777" w:rsidR="002E16F4" w:rsidRPr="007656EF" w:rsidRDefault="002E16F4" w:rsidP="002E16F4">
            <w:pPr>
              <w:widowControl w:val="0"/>
              <w:spacing w:before="80" w:after="80" w:line="240" w:lineRule="auto"/>
              <w:jc w:val="center"/>
              <w:rPr>
                <w:rFonts w:ascii="Times New Roman" w:eastAsia="Times New Roman" w:hAnsi="Times New Roman" w:cs="Times New Roman"/>
                <w:b/>
                <w:color w:val="000000"/>
                <w:kern w:val="0"/>
                <ns2:ligatures ns2:val="none"/>
              </w:rPr>
            </w:pPr>
            <w:r w:rsidRPr="007656EF">
              <w:rPr>
                <w:rFonts w:ascii="Times New Roman" w:eastAsia="Times New Roman" w:hAnsi="Times New Roman" w:cs="Times New Roman"/>
                <w:b/>
                <w:color w:val="000000"/>
                <w:kern w:val="0"/>
                <ns2:ligatures ns2:val="none"/>
              </w:rPr>
              <w:t>Thời hạn</w:t>
            </w:r>
          </w:p>
        </w:tc>
        <w:tc>
          <w:tcPr>
            <w:tcW w:w="3240" w:type="dxa"/>
            <w:vMerge w:val="restart"/>
            <w:vAlign w:val="center"/>
          </w:tcPr>
          <w:p ns2:paraId="5F5239E6" ns2:textId="77777777" w:rsidR="002E16F4" w:rsidRPr="007656EF" w:rsidRDefault="002E16F4" w:rsidP="002E16F4">
            <w:pPr>
              <w:widowControl w:val="0"/>
              <w:spacing w:before="80" w:after="80" w:line="240" w:lineRule="auto"/>
              <w:jc w:val="center"/>
              <w:rPr>
                <w:rFonts w:ascii="Times New Roman" w:eastAsia="Times New Roman" w:hAnsi="Times New Roman" w:cs="Times New Roman"/>
                <w:b/>
                <w:color w:val="000000"/>
                <w:kern w:val="0"/>
                <ns2:ligatures ns2:val="none"/>
              </w:rPr>
            </w:pPr>
            <w:r w:rsidRPr="007656EF">
              <w:rPr>
                <w:rFonts w:ascii="Times New Roman" w:eastAsia="Times New Roman" w:hAnsi="Times New Roman" w:cs="Times New Roman"/>
                <w:b/>
                <w:color w:val="000000"/>
                <w:kern w:val="0"/>
                <ns2:ligatures ns2:val="none"/>
              </w:rPr>
              <w:t>Hoạt động</w:t>
            </w:r>
          </w:p>
        </w:tc>
        <w:tc>
          <w:tcPr>
            <w:tcW w:w="1260" w:type="dxa"/>
            <w:vMerge w:val="restart"/>
            <w:vAlign w:val="center"/>
          </w:tcPr>
          <w:p ns2:paraId="70840305" ns2:textId="77777777" w:rsidR="002E16F4" w:rsidRPr="007656EF" w:rsidRDefault="002E16F4" w:rsidP="002E16F4">
            <w:pPr>
              <w:widowControl w:val="0"/>
              <w:spacing w:before="80" w:after="80" w:line="240" w:lineRule="auto"/>
              <w:jc w:val="center"/>
              <w:rPr>
                <w:rFonts w:ascii="Times New Roman" w:eastAsia="Times New Roman" w:hAnsi="Times New Roman" w:cs="Times New Roman"/>
                <w:b/>
                <w:color w:val="000000"/>
                <w:kern w:val="0"/>
                <ns2:ligatures ns2:val="none"/>
              </w:rPr>
            </w:pPr>
            <w:r w:rsidRPr="007656EF">
              <w:rPr>
                <w:rFonts w:ascii="Times New Roman" w:eastAsia="Times New Roman" w:hAnsi="Times New Roman" w:cs="Times New Roman"/>
                <w:b/>
                <w:color w:val="000000"/>
                <w:kern w:val="0"/>
                <ns2:ligatures ns2:val="none"/>
              </w:rPr>
              <w:t>Đơn vị thực hiện</w:t>
            </w:r>
          </w:p>
        </w:tc>
        <w:tc>
          <w:tcPr>
            <w:tcW w:w="1260" w:type="dxa"/>
            <w:vMerge w:val="restart"/>
            <w:vAlign w:val="center"/>
          </w:tcPr>
          <w:p ns2:paraId="1374C830" ns2:textId="77777777" w:rsidR="002E16F4" w:rsidRPr="007656EF" w:rsidRDefault="002E16F4" w:rsidP="002E16F4">
            <w:pPr>
              <w:widowControl w:val="0"/>
              <w:spacing w:before="80" w:after="80" w:line="240" w:lineRule="auto"/>
              <w:jc w:val="center"/>
              <w:rPr>
                <w:rFonts w:ascii="Times New Roman" w:eastAsia="Times New Roman" w:hAnsi="Times New Roman" w:cs="Times New Roman"/>
                <w:b/>
                <w:color w:val="000000"/>
                <w:kern w:val="0"/>
                <ns2:ligatures ns2:val="none"/>
              </w:rPr>
            </w:pPr>
            <w:r w:rsidRPr="007656EF">
              <w:rPr>
                <w:rFonts w:ascii="Times New Roman" w:eastAsia="Times New Roman" w:hAnsi="Times New Roman" w:cs="Times New Roman"/>
                <w:b/>
                <w:color w:val="000000"/>
                <w:kern w:val="0"/>
                <ns2:ligatures ns2:val="none"/>
              </w:rPr>
              <w:t>Đơn vị phối hợp</w:t>
            </w:r>
          </w:p>
        </w:tc>
        <w:tc>
          <w:tcPr>
            <w:tcW w:w="1260" w:type="dxa"/>
            <w:vMerge w:val="restart"/>
            <w:vAlign w:val="center"/>
          </w:tcPr>
          <w:p ns2:paraId="0230862C" ns2:textId="77777777" w:rsidR="002E16F4" w:rsidRPr="007656EF" w:rsidRDefault="002E16F4" w:rsidP="002E16F4">
            <w:pPr>
              <w:widowControl w:val="0"/>
              <w:spacing w:before="80" w:after="80" w:line="240" w:lineRule="auto"/>
              <w:jc w:val="center"/>
              <w:rPr>
                <w:rFonts w:ascii="Times New Roman" w:eastAsia="Times New Roman" w:hAnsi="Times New Roman" w:cs="Times New Roman"/>
                <w:b/>
                <w:color w:val="000000"/>
                <w:kern w:val="0"/>
                <ns2:ligatures ns2:val="none"/>
              </w:rPr>
            </w:pPr>
            <w:r w:rsidRPr="007656EF">
              <w:rPr>
                <w:rFonts w:ascii="Times New Roman" w:eastAsia="Times New Roman" w:hAnsi="Times New Roman" w:cs="Times New Roman"/>
                <w:b/>
                <w:color w:val="000000"/>
                <w:kern w:val="0"/>
                <ns2:ligatures ns2:val="none"/>
              </w:rPr>
              <w:t>Thời gian áp dụng</w:t>
            </w:r>
          </w:p>
        </w:tc>
        <w:tc>
          <w:tcPr>
            <w:tcW w:w="1440" w:type="dxa"/>
            <w:vMerge w:val="restart"/>
            <w:vAlign w:val="center"/>
          </w:tcPr>
          <w:p ns2:paraId="1A980A52" ns2:textId="77777777" w:rsidR="002E16F4" w:rsidRPr="007656EF" w:rsidRDefault="002E16F4" w:rsidP="002E16F4">
            <w:pPr>
              <w:widowControl w:val="0"/>
              <w:spacing w:before="80" w:after="80" w:line="240" w:lineRule="auto"/>
              <w:jc w:val="center"/>
              <w:rPr>
                <w:rFonts w:ascii="Times New Roman" w:eastAsia="Times New Roman" w:hAnsi="Times New Roman" w:cs="Times New Roman"/>
                <w:b/>
                <w:color w:val="000000"/>
                <w:kern w:val="0"/>
                <ns2:ligatures ns2:val="none"/>
              </w:rPr>
            </w:pPr>
            <w:smartTag w:uri="urn:schemas-microsoft-com:office:smarttags" w:element="place">
              <w:r w:rsidRPr="007656EF">
                <w:rPr>
                  <w:rFonts w:ascii="Times New Roman" w:eastAsia="Times New Roman" w:hAnsi="Times New Roman" w:cs="Times New Roman"/>
                  <w:b/>
                  <w:color w:val="000000"/>
                  <w:kern w:val="0"/>
                  <ns2:ligatures ns2:val="none"/>
                </w:rPr>
                <w:t>Chu</w:t>
              </w:r>
            </w:smartTag>
            <w:r w:rsidRPr="007656EF">
              <w:rPr>
                <w:rFonts w:ascii="Times New Roman" w:eastAsia="Times New Roman" w:hAnsi="Times New Roman" w:cs="Times New Roman"/>
                <w:b/>
                <w:color w:val="000000"/>
                <w:kern w:val="0"/>
                <ns2:ligatures ns2:val="none"/>
              </w:rPr>
              <w:t xml:space="preserve"> kỳ</w:t>
            </w:r>
          </w:p>
        </w:tc>
        <w:tc>
          <w:tcPr>
            <w:tcW w:w="3690" w:type="dxa"/>
            <w:vMerge w:val="restart"/>
            <w:vAlign w:val="center"/>
          </w:tcPr>
          <w:p ns2:paraId="55D0B871" ns2:textId="77777777" w:rsidR="002E16F4" w:rsidRPr="007656EF" w:rsidRDefault="002E16F4" w:rsidP="002E16F4">
            <w:pPr>
              <w:widowControl w:val="0"/>
              <w:spacing w:before="80" w:after="80" w:line="240" w:lineRule="auto"/>
              <w:jc w:val="center"/>
              <w:rPr>
                <w:rFonts w:ascii="Times New Roman" w:eastAsia="Times New Roman" w:hAnsi="Times New Roman" w:cs="Times New Roman"/>
                <w:b/>
                <w:color w:val="000000"/>
                <w:kern w:val="0"/>
                <ns2:ligatures ns2:val="none"/>
              </w:rPr>
            </w:pPr>
            <w:r w:rsidRPr="007656EF">
              <w:rPr>
                <w:rFonts w:ascii="Times New Roman" w:eastAsia="Times New Roman" w:hAnsi="Times New Roman" w:cs="Times New Roman"/>
                <w:b/>
                <w:color w:val="000000"/>
                <w:kern w:val="0"/>
                <ns2:ligatures ns2:val="none"/>
              </w:rPr>
              <w:t>Nội dung, kết quả</w:t>
            </w:r>
          </w:p>
        </w:tc>
      </w:tr>
      <w:tr w:rsidR="002E16F4" w:rsidRPr="007656EF" ns2:paraId="752E2E2C" ns2:textId="77777777" w:rsidTr="00D67046">
        <w:trPr>
          <w:cantSplit/>
          <w:tblHeader/>
        </w:trPr>
        <w:tc>
          <w:tcPr>
            <w:tcW w:w="2159" w:type="dxa"/>
            <w:vAlign w:val="center"/>
          </w:tcPr>
          <w:p ns2:paraId="23D040D4" ns2:textId="77777777" w:rsidR="002E16F4" w:rsidRPr="007656EF" w:rsidRDefault="002E16F4" w:rsidP="002E16F4">
            <w:pPr>
              <w:widowControl w:val="0"/>
              <w:spacing w:before="80" w:after="80" w:line="240" w:lineRule="auto"/>
              <w:jc w:val="center"/>
              <w:rPr>
                <w:rFonts w:ascii="Times New Roman" w:eastAsia="Times New Roman" w:hAnsi="Times New Roman" w:cs="Times New Roman"/>
                <w:b/>
                <w:color w:val="000000"/>
                <w:kern w:val="0"/>
                <ns2:ligatures ns2:val="none"/>
              </w:rPr>
            </w:pPr>
            <w:r w:rsidRPr="007656EF">
              <w:rPr>
                <w:rFonts w:ascii="Times New Roman" w:eastAsia="Times New Roman" w:hAnsi="Times New Roman" w:cs="Times New Roman"/>
                <w:b/>
                <w:color w:val="000000"/>
                <w:kern w:val="0"/>
                <ns2:ligatures ns2:val="none"/>
              </w:rPr>
              <w:t>Ngày</w:t>
            </w:r>
          </w:p>
        </w:tc>
        <w:tc>
          <w:tcPr>
            <w:tcW w:w="1170" w:type="dxa"/>
            <w:vAlign w:val="center"/>
          </w:tcPr>
          <w:p ns2:paraId="0753B87F" ns2:textId="77777777" w:rsidR="002E16F4" w:rsidRPr="007656EF" w:rsidRDefault="002E16F4" w:rsidP="002E16F4">
            <w:pPr>
              <w:widowControl w:val="0"/>
              <w:spacing w:before="80" w:after="80" w:line="240" w:lineRule="auto"/>
              <w:jc w:val="center"/>
              <w:rPr>
                <w:rFonts w:ascii="Times New Roman" w:eastAsia="Times New Roman" w:hAnsi="Times New Roman" w:cs="Times New Roman"/>
                <w:b/>
                <w:color w:val="000000"/>
                <w:kern w:val="0"/>
                <ns2:ligatures ns2:val="none"/>
              </w:rPr>
            </w:pPr>
            <w:r w:rsidRPr="007656EF">
              <w:rPr>
                <w:rFonts w:ascii="Times New Roman" w:eastAsia="Times New Roman" w:hAnsi="Times New Roman" w:cs="Times New Roman"/>
                <w:b/>
                <w:color w:val="000000"/>
                <w:kern w:val="0"/>
                <ns2:ligatures ns2:val="none"/>
              </w:rPr>
              <w:t>Giờ</w:t>
            </w:r>
          </w:p>
        </w:tc>
        <w:tc>
          <w:tcPr>
            <w:tcW w:w="3240" w:type="dxa"/>
            <w:vMerge/>
            <w:vAlign w:val="center"/>
          </w:tcPr>
          <w:p ns2:paraId="31D98B72" ns2:textId="77777777" w:rsidR="002E16F4" w:rsidRPr="007656EF" w:rsidRDefault="002E16F4" w:rsidP="002E16F4">
            <w:pPr>
              <w:widowControl w:val="0"/>
              <w:spacing w:before="80" w:after="80" w:line="240" w:lineRule="auto"/>
              <w:jc w:val="center"/>
              <w:rPr>
                <w:rFonts w:ascii="Times New Roman" w:eastAsia="Times New Roman" w:hAnsi="Times New Roman" w:cs="Times New Roman"/>
                <w:b/>
                <w:color w:val="000000"/>
                <w:kern w:val="0"/>
                <ns2:ligatures ns2:val="none"/>
              </w:rPr>
            </w:pPr>
          </w:p>
        </w:tc>
        <w:tc>
          <w:tcPr>
            <w:tcW w:w="1260" w:type="dxa"/>
            <w:vMerge/>
            <w:vAlign w:val="center"/>
          </w:tcPr>
          <w:p ns2:paraId="01C76DCF" ns2:textId="77777777" w:rsidR="002E16F4" w:rsidRPr="007656EF" w:rsidRDefault="002E16F4" w:rsidP="002E16F4">
            <w:pPr>
              <w:widowControl w:val="0"/>
              <w:spacing w:before="80" w:after="80" w:line="240" w:lineRule="auto"/>
              <w:jc w:val="center"/>
              <w:rPr>
                <w:rFonts w:ascii="Times New Roman" w:eastAsia="Times New Roman" w:hAnsi="Times New Roman" w:cs="Times New Roman"/>
                <w:b/>
                <w:color w:val="000000"/>
                <w:kern w:val="0"/>
                <ns2:ligatures ns2:val="none"/>
              </w:rPr>
            </w:pPr>
          </w:p>
        </w:tc>
        <w:tc>
          <w:tcPr>
            <w:tcW w:w="1260" w:type="dxa"/>
            <w:vMerge/>
            <w:vAlign w:val="center"/>
          </w:tcPr>
          <w:p ns2:paraId="5ACC460F" ns2:textId="77777777" w:rsidR="002E16F4" w:rsidRPr="007656EF" w:rsidRDefault="002E16F4" w:rsidP="002E16F4">
            <w:pPr>
              <w:widowControl w:val="0"/>
              <w:spacing w:before="80" w:after="80" w:line="240" w:lineRule="auto"/>
              <w:jc w:val="center"/>
              <w:rPr>
                <w:rFonts w:ascii="Times New Roman" w:eastAsia="Times New Roman" w:hAnsi="Times New Roman" w:cs="Times New Roman"/>
                <w:b/>
                <w:color w:val="000000"/>
                <w:kern w:val="0"/>
                <ns2:ligatures ns2:val="none"/>
              </w:rPr>
            </w:pPr>
          </w:p>
        </w:tc>
        <w:tc>
          <w:tcPr>
            <w:tcW w:w="1260" w:type="dxa"/>
            <w:vMerge/>
            <w:vAlign w:val="center"/>
          </w:tcPr>
          <w:p ns2:paraId="69A89F91" ns2:textId="77777777" w:rsidR="002E16F4" w:rsidRPr="007656EF" w:rsidRDefault="002E16F4" w:rsidP="002E16F4">
            <w:pPr>
              <w:widowControl w:val="0"/>
              <w:spacing w:before="80" w:after="80" w:line="240" w:lineRule="auto"/>
              <w:jc w:val="center"/>
              <w:rPr>
                <w:rFonts w:ascii="Times New Roman" w:eastAsia="Times New Roman" w:hAnsi="Times New Roman" w:cs="Times New Roman"/>
                <w:b/>
                <w:color w:val="000000"/>
                <w:kern w:val="0"/>
                <ns2:ligatures ns2:val="none"/>
              </w:rPr>
            </w:pPr>
          </w:p>
        </w:tc>
        <w:tc>
          <w:tcPr>
            <w:tcW w:w="1440" w:type="dxa"/>
            <w:vMerge/>
            <w:vAlign w:val="center"/>
          </w:tcPr>
          <w:p ns2:paraId="04FE60A9" ns2:textId="77777777" w:rsidR="002E16F4" w:rsidRPr="007656EF" w:rsidRDefault="002E16F4" w:rsidP="002E16F4">
            <w:pPr>
              <w:widowControl w:val="0"/>
              <w:spacing w:before="80" w:after="80" w:line="240" w:lineRule="auto"/>
              <w:jc w:val="center"/>
              <w:rPr>
                <w:rFonts w:ascii="Times New Roman" w:eastAsia="Times New Roman" w:hAnsi="Times New Roman" w:cs="Times New Roman"/>
                <w:b/>
                <w:color w:val="000000"/>
                <w:kern w:val="0"/>
                <ns2:ligatures ns2:val="none"/>
              </w:rPr>
            </w:pPr>
          </w:p>
        </w:tc>
        <w:tc>
          <w:tcPr>
            <w:tcW w:w="3690" w:type="dxa"/>
            <w:vMerge/>
            <w:vAlign w:val="center"/>
          </w:tcPr>
          <w:p ns2:paraId="2DCEE4D9" ns2:textId="77777777" w:rsidR="002E16F4" w:rsidRPr="007656EF" w:rsidRDefault="002E16F4" w:rsidP="002E16F4">
            <w:pPr>
              <w:widowControl w:val="0"/>
              <w:spacing w:before="80" w:after="80" w:line="240" w:lineRule="auto"/>
              <w:jc w:val="center"/>
              <w:rPr>
                <w:rFonts w:ascii="Times New Roman" w:eastAsia="Times New Roman" w:hAnsi="Times New Roman" w:cs="Times New Roman"/>
                <w:b/>
                <w:color w:val="000000"/>
                <w:kern w:val="0"/>
                <ns2:ligatures ns2:val="none"/>
              </w:rPr>
            </w:pPr>
          </w:p>
        </w:tc>
      </w:tr>
      <w:tr w:rsidR="002E16F4" w:rsidRPr="007656EF" ns2:paraId="6B0909DF" ns2:textId="77777777" w:rsidTr="00D67046">
        <w:trPr>
          <w:cantSplit/>
        </w:trPr>
        <w:tc>
          <w:tcPr>
            <w:tcW w:w="2159" w:type="dxa"/>
            <w:vAlign w:val="center"/>
          </w:tcPr>
          <w:p ns2:paraId="07AE49EB" ns2:textId="77777777" w:rsidR="002E16F4" w:rsidRPr="007656EF" w:rsidRDefault="002E16F4" w:rsidP="002E16F4">
            <w:pPr>
              <w:widowControl w:val="0"/>
              <w:spacing w:before="80" w:after="8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D-1</w:t>
            </w:r>
          </w:p>
        </w:tc>
        <w:tc>
          <w:tcPr>
            <w:tcW w:w="1170" w:type="dxa"/>
            <w:vAlign w:val="center"/>
          </w:tcPr>
          <w:p ns2:paraId="445680A1" ns2:textId="77777777" w:rsidR="002E16F4" w:rsidRPr="007656EF" w:rsidRDefault="002E16F4" w:rsidP="002E16F4">
            <w:pPr>
              <w:widowControl w:val="0"/>
              <w:spacing w:before="80" w:after="8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10h00</w:t>
            </w:r>
          </w:p>
        </w:tc>
        <w:tc>
          <w:tcPr>
            <w:tcW w:w="3240" w:type="dxa"/>
            <w:vAlign w:val="center"/>
          </w:tcPr>
          <w:p ns2:paraId="45918C89" ns2:textId="77777777" w:rsidR="002E16F4" w:rsidRPr="007656EF" w:rsidRDefault="002E16F4" w:rsidP="002E16F4">
            <w:pPr>
              <w:widowControl w:val="0"/>
              <w:spacing w:before="80" w:after="8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Cung cấp thông tin về sản lượng điện năng xuất, nhập khẩu</w:t>
            </w:r>
          </w:p>
        </w:tc>
        <w:tc>
          <w:tcPr>
            <w:tcW w:w="1260" w:type="dxa"/>
            <w:vAlign w:val="center"/>
          </w:tcPr>
          <w:p ns2:paraId="7BC93AC2" ns2:textId="77777777" w:rsidR="002E16F4" w:rsidRPr="007656EF" w:rsidRDefault="002E16F4" w:rsidP="002E16F4">
            <w:pPr>
              <w:widowControl w:val="0"/>
              <w:spacing w:before="80" w:after="8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c>
          <w:tcPr>
            <w:tcW w:w="1260" w:type="dxa"/>
            <w:vAlign w:val="center"/>
          </w:tcPr>
          <w:p ns2:paraId="71E02041" ns2:textId="77777777" w:rsidR="002E16F4" w:rsidRPr="007656EF" w:rsidRDefault="002E16F4" w:rsidP="002E16F4">
            <w:pPr>
              <w:widowControl w:val="0"/>
              <w:spacing w:before="80" w:after="8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c>
          <w:tcPr>
            <w:tcW w:w="1260" w:type="dxa"/>
            <w:vAlign w:val="center"/>
          </w:tcPr>
          <w:p ns2:paraId="3E426083" ns2:textId="77777777" w:rsidR="002E16F4" w:rsidRPr="007656EF" w:rsidRDefault="002E16F4" w:rsidP="002E16F4">
            <w:pPr>
              <w:widowControl w:val="0"/>
              <w:spacing w:before="80" w:after="8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D</w:t>
            </w:r>
          </w:p>
        </w:tc>
        <w:tc>
          <w:tcPr>
            <w:tcW w:w="1440" w:type="dxa"/>
            <w:vAlign w:val="center"/>
          </w:tcPr>
          <w:p ns2:paraId="137D6805" ns2:textId="77777777" w:rsidR="002E16F4" w:rsidRPr="007656EF" w:rsidRDefault="002E16F4" w:rsidP="002E16F4">
            <w:pPr>
              <w:widowControl w:val="0"/>
              <w:spacing w:before="80" w:after="8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Hàng ngày</w:t>
            </w:r>
          </w:p>
        </w:tc>
        <w:tc>
          <w:tcPr>
            <w:tcW w:w="3690" w:type="dxa"/>
            <w:vAlign w:val="center"/>
          </w:tcPr>
          <w:p ns2:paraId="4D0C46E8" ns2:textId="77777777" w:rsidR="002E16F4" w:rsidRPr="007656EF" w:rsidRDefault="002E16F4" w:rsidP="002E16F4">
            <w:pPr>
              <w:widowControl w:val="0"/>
              <w:spacing w:before="80" w:after="8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Sản lượng điện năng xuất nhập khẩu dự kiến trong từng chu kỳ giao dịch của ngày D.</w:t>
            </w:r>
          </w:p>
        </w:tc>
      </w:tr>
      <w:tr w:rsidR="002E16F4" w:rsidRPr="007656EF" ns2:paraId="216E8397" ns2:textId="77777777" w:rsidTr="00D67046">
        <w:trPr>
          <w:cantSplit/>
        </w:trPr>
        <w:tc>
          <w:tcPr>
            <w:tcW w:w="2159" w:type="dxa"/>
            <w:vMerge w:val="restart"/>
            <w:vAlign w:val="center"/>
          </w:tcPr>
          <w:p ns2:paraId="54CC96D0"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D-1</w:t>
            </w:r>
          </w:p>
        </w:tc>
        <w:tc>
          <w:tcPr>
            <w:tcW w:w="1170" w:type="dxa"/>
            <w:vAlign w:val="center"/>
          </w:tcPr>
          <w:p ns2:paraId="47C28B7E"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10h00</w:t>
            </w:r>
          </w:p>
        </w:tc>
        <w:tc>
          <w:tcPr>
            <w:tcW w:w="3240" w:type="dxa"/>
            <w:vAlign w:val="center"/>
          </w:tcPr>
          <w:p ns2:paraId="0D6E4A20"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Công bố các thông tin phục vụ vận hành thị trường điện ngày tới</w:t>
            </w:r>
          </w:p>
        </w:tc>
        <w:tc>
          <w:tcPr>
            <w:tcW w:w="1260" w:type="dxa"/>
            <w:vAlign w:val="center"/>
          </w:tcPr>
          <w:p ns2:paraId="5B1E6FEF" ns2:textId="77777777" w:rsidR="002E16F4" w:rsidRPr="007656EF" w:rsidRDefault="002E16F4" w:rsidP="002E16F4">
            <w:pPr>
              <w:widowControl w:val="0"/>
              <w:spacing w:before="40" w:after="4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c>
          <w:tcPr>
            <w:tcW w:w="1260" w:type="dxa"/>
            <w:vAlign w:val="center"/>
          </w:tcPr>
          <w:p ns2:paraId="39B91A83"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NMĐ, TNO</w:t>
            </w:r>
          </w:p>
        </w:tc>
        <w:tc>
          <w:tcPr>
            <w:tcW w:w="1260" w:type="dxa"/>
            <w:vAlign w:val="center"/>
          </w:tcPr>
          <w:p ns2:paraId="0D3AE2A5"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D</w:t>
            </w:r>
          </w:p>
        </w:tc>
        <w:tc>
          <w:tcPr>
            <w:tcW w:w="1440" w:type="dxa"/>
            <w:vAlign w:val="center"/>
          </w:tcPr>
          <w:p ns2:paraId="27157942"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Hàng ngày</w:t>
            </w:r>
          </w:p>
        </w:tc>
        <w:tc>
          <w:tcPr>
            <w:tcW w:w="3690" w:type="dxa"/>
            <w:vAlign w:val="center"/>
          </w:tcPr>
          <w:p ns2:paraId="7DD99DFB" ns2:textId="77777777" w:rsidR="002E16F4" w:rsidRPr="007656EF" w:rsidRDefault="002E16F4" w:rsidP="002E16F4">
            <w:pPr>
              <w:widowControl w:val="0"/>
              <w:spacing w:before="60" w:after="6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Công bố các thông tin sau:</w:t>
            </w:r>
          </w:p>
          <w:p ns2:paraId="208EB18D" ns2:textId="77777777" w:rsidR="002E16F4" w:rsidRPr="007656EF" w:rsidRDefault="002E16F4" w:rsidP="002E16F4">
            <w:pPr>
              <w:widowControl w:val="0"/>
              <w:spacing w:before="60" w:after="6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Dự báo phụ tải ngày D;</w:t>
            </w:r>
          </w:p>
          <w:p ns2:paraId="1D3E425F" ns2:textId="77777777" w:rsidR="002E16F4" w:rsidRPr="007656EF" w:rsidRDefault="002E16F4" w:rsidP="002E16F4">
            <w:pPr>
              <w:widowControl w:val="0"/>
              <w:spacing w:before="60" w:after="6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Sản lượng dự kiến từng chu kỳ giao dịch của các nhà máy SMHP;</w:t>
            </w:r>
          </w:p>
          <w:p ns2:paraId="7884E94F" ns2:textId="77777777" w:rsidR="002E16F4" w:rsidRPr="007656EF" w:rsidRDefault="002E16F4" w:rsidP="002E16F4">
            <w:pPr>
              <w:widowControl w:val="0"/>
              <w:spacing w:before="60" w:after="6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Sản lượng khí hàng ngày D của các nhà máy tuabin khí;</w:t>
            </w:r>
          </w:p>
          <w:p ns2:paraId="1DF781C0" ns2:textId="77777777" w:rsidR="002E16F4" w:rsidRPr="007656EF" w:rsidRDefault="002E16F4" w:rsidP="002E16F4">
            <w:pPr>
              <w:widowControl w:val="0"/>
              <w:spacing w:before="60" w:after="6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Điện năng xuất nhập khẩu ngày D;</w:t>
            </w:r>
          </w:p>
          <w:p ns2:paraId="3B395494"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Kết quả đánh giá khả năng bảo đảm cung cấp điện ngắn hạn cho ngày D.</w:t>
            </w:r>
          </w:p>
        </w:tc>
      </w:tr>
      <w:tr w:rsidR="002E16F4" w:rsidRPr="007656EF" ns2:paraId="3A93E46C" ns2:textId="77777777" w:rsidTr="00D67046">
        <w:trPr>
          <w:cantSplit/>
        </w:trPr>
        <w:tc>
          <w:tcPr>
            <w:tcW w:w="2159" w:type="dxa"/>
            <w:vMerge/>
            <w:vAlign w:val="center"/>
          </w:tcPr>
          <w:p ns2:paraId="27BAF8D2"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p>
        </w:tc>
        <w:tc>
          <w:tcPr>
            <w:tcW w:w="1170" w:type="dxa"/>
            <w:vAlign w:val="center"/>
          </w:tcPr>
          <w:p ns2:paraId="4AE85646"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11h30</w:t>
            </w:r>
          </w:p>
        </w:tc>
        <w:tc>
          <w:tcPr>
            <w:tcW w:w="3240" w:type="dxa"/>
            <w:vAlign w:val="center"/>
          </w:tcPr>
          <w:p ns2:paraId="4E4287EE"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Nộp bản chào giá</w:t>
            </w:r>
          </w:p>
        </w:tc>
        <w:tc>
          <w:tcPr>
            <w:tcW w:w="1260" w:type="dxa"/>
            <w:vAlign w:val="center"/>
          </w:tcPr>
          <w:p ns2:paraId="6965A0C2" ns2:textId="77777777" w:rsidR="002E16F4" w:rsidRPr="007656EF" w:rsidRDefault="002E16F4" w:rsidP="002E16F4">
            <w:pPr>
              <w:widowControl w:val="0"/>
              <w:spacing w:before="40" w:after="4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NMĐ</w:t>
            </w:r>
          </w:p>
        </w:tc>
        <w:tc>
          <w:tcPr>
            <w:tcW w:w="1260" w:type="dxa"/>
            <w:vAlign w:val="center"/>
          </w:tcPr>
          <w:p ns2:paraId="7AD51082" ns2:textId="77777777" w:rsidR="002E16F4" w:rsidRPr="007656EF" w:rsidRDefault="002E16F4" w:rsidP="002E16F4">
            <w:pPr>
              <w:widowControl w:val="0"/>
              <w:spacing w:before="40" w:after="4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c>
          <w:tcPr>
            <w:tcW w:w="1260" w:type="dxa"/>
            <w:vAlign w:val="center"/>
          </w:tcPr>
          <w:p ns2:paraId="5AE749DB"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D</w:t>
            </w:r>
          </w:p>
        </w:tc>
        <w:tc>
          <w:tcPr>
            <w:tcW w:w="1440" w:type="dxa"/>
            <w:vAlign w:val="center"/>
          </w:tcPr>
          <w:p ns2:paraId="76092F7F"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Hàng ngày</w:t>
            </w:r>
          </w:p>
        </w:tc>
        <w:tc>
          <w:tcPr>
            <w:tcW w:w="3690" w:type="dxa"/>
            <w:vAlign w:val="center"/>
          </w:tcPr>
          <w:p ns2:paraId="59700C47"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Bản chào giá cho từng tổ máy của NMĐ cho ngày D.</w:t>
            </w:r>
          </w:p>
        </w:tc>
      </w:tr>
      <w:tr w:rsidR="002E16F4" w:rsidRPr="007656EF" ns2:paraId="50E73720" ns2:textId="77777777" w:rsidTr="00D67046">
        <w:trPr>
          <w:cantSplit/>
        </w:trPr>
        <w:tc>
          <w:tcPr>
            <w:tcW w:w="2159" w:type="dxa"/>
            <w:vMerge/>
            <w:vAlign w:val="center"/>
          </w:tcPr>
          <w:p ns2:paraId="56AEDAE6"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p>
        </w:tc>
        <w:tc>
          <w:tcPr>
            <w:tcW w:w="1170" w:type="dxa"/>
            <w:vAlign w:val="center"/>
          </w:tcPr>
          <w:p ns2:paraId="0D109754"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16h00</w:t>
            </w:r>
          </w:p>
        </w:tc>
        <w:tc>
          <w:tcPr>
            <w:tcW w:w="3240" w:type="dxa"/>
            <w:vAlign w:val="center"/>
          </w:tcPr>
          <w:p ns2:paraId="508A28F6"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Công bố lịch huy động ngày D</w:t>
            </w:r>
          </w:p>
        </w:tc>
        <w:tc>
          <w:tcPr>
            <w:tcW w:w="1260" w:type="dxa"/>
            <w:vAlign w:val="center"/>
          </w:tcPr>
          <w:p ns2:paraId="5F524F17" ns2:textId="77777777" w:rsidR="002E16F4" w:rsidRPr="007656EF" w:rsidRDefault="002E16F4" w:rsidP="002E16F4">
            <w:pPr>
              <w:widowControl w:val="0"/>
              <w:spacing w:before="40" w:after="4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c>
          <w:tcPr>
            <w:tcW w:w="1260" w:type="dxa"/>
            <w:vAlign w:val="center"/>
          </w:tcPr>
          <w:p ns2:paraId="73B10A81" ns2:textId="77777777" w:rsidR="002E16F4" w:rsidRPr="007656EF" w:rsidRDefault="002E16F4" w:rsidP="002E16F4">
            <w:pPr>
              <w:widowControl w:val="0"/>
              <w:spacing w:before="40" w:after="4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NMĐ, TNO</w:t>
            </w:r>
          </w:p>
        </w:tc>
        <w:tc>
          <w:tcPr>
            <w:tcW w:w="1260" w:type="dxa"/>
            <w:vAlign w:val="center"/>
          </w:tcPr>
          <w:p ns2:paraId="69ECFF4E"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D</w:t>
            </w:r>
          </w:p>
        </w:tc>
        <w:tc>
          <w:tcPr>
            <w:tcW w:w="1440" w:type="dxa"/>
            <w:vAlign w:val="center"/>
          </w:tcPr>
          <w:p ns2:paraId="440B4AB2"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Hàng ngày</w:t>
            </w:r>
          </w:p>
        </w:tc>
        <w:tc>
          <w:tcPr>
            <w:tcW w:w="3690" w:type="dxa"/>
            <w:vAlign w:val="center"/>
          </w:tcPr>
          <w:p ns2:paraId="003D7612"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Công bố các thông tin trong lịch huy động cho từng chu kỳ giao dịch của ngày D.</w:t>
            </w:r>
          </w:p>
        </w:tc>
      </w:tr>
      <w:tr w:rsidR="002E16F4" w:rsidRPr="007656EF" ns2:paraId="0369A360" ns2:textId="77777777" w:rsidTr="00D67046">
        <w:trPr>
          <w:cantSplit/>
        </w:trPr>
        <w:tc>
          <w:tcPr>
            <w:tcW w:w="3329" w:type="dxa"/>
            <w:gridSpan w:val="2"/>
            <w:vAlign w:val="center"/>
          </w:tcPr>
          <w:p ns2:paraId="513AB55F"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xml:space="preserve">Trước 8h </w:t>
            </w:r>
            <w:r w:rsidRPr="007656EF">
              <w:rPr>
                <w:rFonts w:ascii="Times New Roman" w:eastAsia="Times New Roman" w:hAnsi="Times New Roman" w:cs="Times New Roman"/>
                <w:color w:val="000000"/>
                <w:kern w:val="0"/>
                <w:lang w:val="vi-VN"/>
                <ns2:ligatures ns2:val="none"/>
              </w:rPr>
              <w:t>của thời điểm bắt đầu cho khung thời gian vận hành trong ngày</w:t>
            </w:r>
          </w:p>
        </w:tc>
        <w:tc>
          <w:tcPr>
            <w:tcW w:w="3240" w:type="dxa"/>
            <w:vAlign w:val="center"/>
          </w:tcPr>
          <w:p ns2:paraId="544CD135"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Nộp bản chào giá trong ngày</w:t>
            </w:r>
          </w:p>
        </w:tc>
        <w:tc>
          <w:tcPr>
            <w:tcW w:w="1260" w:type="dxa"/>
            <w:vAlign w:val="center"/>
          </w:tcPr>
          <w:p ns2:paraId="2202B3F9" ns2:textId="77777777" w:rsidR="002E16F4" w:rsidRPr="007656EF" w:rsidRDefault="002E16F4" w:rsidP="002E16F4">
            <w:pPr>
              <w:widowControl w:val="0"/>
              <w:spacing w:before="40" w:after="4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NMĐ</w:t>
            </w:r>
          </w:p>
        </w:tc>
        <w:tc>
          <w:tcPr>
            <w:tcW w:w="1260" w:type="dxa"/>
            <w:vAlign w:val="center"/>
          </w:tcPr>
          <w:p ns2:paraId="5CBF2981" ns2:textId="77777777" w:rsidR="002E16F4" w:rsidRPr="007656EF" w:rsidRDefault="002E16F4" w:rsidP="002E16F4">
            <w:pPr>
              <w:widowControl w:val="0"/>
              <w:spacing w:before="40" w:after="4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c>
          <w:tcPr>
            <w:tcW w:w="1260" w:type="dxa"/>
            <w:vAlign w:val="center"/>
          </w:tcPr>
          <w:p ns2:paraId="2CA80FBC"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Khung thời gian vận hành trong ngày D</w:t>
            </w:r>
          </w:p>
        </w:tc>
        <w:tc>
          <w:tcPr>
            <w:tcW w:w="1440" w:type="dxa"/>
            <w:vAlign w:val="center"/>
          </w:tcPr>
          <w:p ns2:paraId="467058EB"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Từng khung thời gian vận hành trong ngày</w:t>
            </w:r>
          </w:p>
        </w:tc>
        <w:tc>
          <w:tcPr>
            <w:tcW w:w="3690" w:type="dxa"/>
            <w:vAlign w:val="center"/>
          </w:tcPr>
          <w:p ns2:paraId="5F0FFCFF"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Bản chào giá cho từng tổ máy của NMĐ cho khung thời gian vận hành trong ngày.</w:t>
            </w:r>
          </w:p>
        </w:tc>
      </w:tr>
      <w:tr w:rsidR="002E16F4" w:rsidRPr="007656EF" ns2:paraId="1D4C926D" ns2:textId="77777777" w:rsidTr="00D67046">
        <w:trPr>
          <w:cantSplit/>
        </w:trPr>
        <w:tc>
          <w:tcPr>
            <w:tcW w:w="3329" w:type="dxa"/>
            <w:gridSpan w:val="2"/>
            <w:vAlign w:val="center"/>
          </w:tcPr>
          <w:p ns2:paraId="06AD3A19"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lastRenderedPageBreak/>
              <w:t xml:space="preserve">Trước 2h </w:t>
            </w:r>
            <w:r w:rsidRPr="007656EF">
              <w:rPr>
                <w:rFonts w:ascii="Times New Roman" w:eastAsia="Times New Roman" w:hAnsi="Times New Roman" w:cs="Times New Roman"/>
                <w:color w:val="000000"/>
                <w:kern w:val="0"/>
                <w:lang w:val="vi-VN"/>
                <ns2:ligatures ns2:val="none"/>
              </w:rPr>
              <w:t>của thời điểm bắt đầu cho khung thời gian vận hành trong ngày</w:t>
            </w:r>
          </w:p>
        </w:tc>
        <w:tc>
          <w:tcPr>
            <w:tcW w:w="3240" w:type="dxa"/>
            <w:vAlign w:val="center"/>
          </w:tcPr>
          <w:p ns2:paraId="3E9A889B"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Công bố lịch huy động trong ngày</w:t>
            </w:r>
          </w:p>
        </w:tc>
        <w:tc>
          <w:tcPr>
            <w:tcW w:w="1260" w:type="dxa"/>
            <w:vAlign w:val="center"/>
          </w:tcPr>
          <w:p ns2:paraId="49776CA3" ns2:textId="77777777" w:rsidR="002E16F4" w:rsidRPr="007656EF" w:rsidRDefault="002E16F4" w:rsidP="002E16F4">
            <w:pPr>
              <w:widowControl w:val="0"/>
              <w:spacing w:before="40" w:after="4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c>
          <w:tcPr>
            <w:tcW w:w="1260" w:type="dxa"/>
            <w:vAlign w:val="center"/>
          </w:tcPr>
          <w:p ns2:paraId="058F8A40" ns2:textId="77777777" w:rsidR="002E16F4" w:rsidRPr="007656EF" w:rsidRDefault="002E16F4" w:rsidP="002E16F4">
            <w:pPr>
              <w:widowControl w:val="0"/>
              <w:spacing w:before="40" w:after="4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NMĐ</w:t>
            </w:r>
          </w:p>
        </w:tc>
        <w:tc>
          <w:tcPr>
            <w:tcW w:w="1260" w:type="dxa"/>
            <w:vAlign w:val="center"/>
          </w:tcPr>
          <w:p ns2:paraId="6EB77557"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Khung thời gian vận hành trong ngày D</w:t>
            </w:r>
          </w:p>
        </w:tc>
        <w:tc>
          <w:tcPr>
            <w:tcW w:w="1440" w:type="dxa"/>
            <w:vAlign w:val="center"/>
          </w:tcPr>
          <w:p ns2:paraId="0F1D7E5F"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Từng khung thời gian vận hành trong ngày</w:t>
            </w:r>
          </w:p>
        </w:tc>
        <w:tc>
          <w:tcPr>
            <w:tcW w:w="3690" w:type="dxa"/>
            <w:vAlign w:val="center"/>
          </w:tcPr>
          <w:p ns2:paraId="7985CE69"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Công bố các thông tin trong lịch huy động cho từng chu kỳ giao dịch của khung thời gian vận hành trong ngày.</w:t>
            </w:r>
          </w:p>
        </w:tc>
      </w:tr>
      <w:tr w:rsidR="002E16F4" w:rsidRPr="007656EF" ns2:paraId="360296AF" ns2:textId="77777777" w:rsidTr="00D67046">
        <w:trPr>
          <w:cantSplit/>
        </w:trPr>
        <w:tc>
          <w:tcPr>
            <w:tcW w:w="2159" w:type="dxa"/>
            <w:vMerge w:val="restart"/>
            <w:vAlign w:val="center"/>
          </w:tcPr>
          <w:p ns2:paraId="1D9A11E1"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D</w:t>
            </w:r>
          </w:p>
        </w:tc>
        <w:tc>
          <w:tcPr>
            <w:tcW w:w="1170" w:type="dxa"/>
            <w:vAlign w:val="center"/>
          </w:tcPr>
          <w:p ns2:paraId="3AAC93A5"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Liên tục</w:t>
            </w:r>
          </w:p>
        </w:tc>
        <w:tc>
          <w:tcPr>
            <w:tcW w:w="3240" w:type="dxa"/>
            <w:vAlign w:val="center"/>
          </w:tcPr>
          <w:p ns2:paraId="09A8EF8B"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Công bố các thay đổi về công suất khả dụng của tổ máy và độ sẵn sàng của lưới truyền tải</w:t>
            </w:r>
          </w:p>
        </w:tc>
        <w:tc>
          <w:tcPr>
            <w:tcW w:w="1260" w:type="dxa"/>
            <w:vAlign w:val="center"/>
          </w:tcPr>
          <w:p ns2:paraId="30FA6FBA" ns2:textId="77777777" w:rsidR="002E16F4" w:rsidRPr="007656EF" w:rsidRDefault="002E16F4" w:rsidP="002E16F4">
            <w:pPr>
              <w:widowControl w:val="0"/>
              <w:spacing w:before="40" w:after="4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NMĐ,</w:t>
            </w:r>
          </w:p>
          <w:p ns2:paraId="129D104F" ns2:textId="77777777" w:rsidR="002E16F4" w:rsidRPr="007656EF" w:rsidRDefault="002E16F4" w:rsidP="002E16F4">
            <w:pPr>
              <w:widowControl w:val="0"/>
              <w:spacing w:before="40" w:after="4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TNO</w:t>
            </w:r>
          </w:p>
        </w:tc>
        <w:tc>
          <w:tcPr>
            <w:tcW w:w="1260" w:type="dxa"/>
            <w:vAlign w:val="center"/>
          </w:tcPr>
          <w:p ns2:paraId="2E876318" ns2:textId="77777777" w:rsidR="002E16F4" w:rsidRPr="007656EF" w:rsidRDefault="002E16F4" w:rsidP="002E16F4">
            <w:pPr>
              <w:widowControl w:val="0"/>
              <w:spacing w:before="40" w:after="4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c>
          <w:tcPr>
            <w:tcW w:w="1260" w:type="dxa"/>
            <w:vAlign w:val="center"/>
          </w:tcPr>
          <w:p ns2:paraId="1AF152A2"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D</w:t>
            </w:r>
          </w:p>
        </w:tc>
        <w:tc>
          <w:tcPr>
            <w:tcW w:w="1440" w:type="dxa"/>
            <w:vAlign w:val="center"/>
          </w:tcPr>
          <w:p ns2:paraId="36FBCC32"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Liên tục</w:t>
            </w:r>
          </w:p>
        </w:tc>
        <w:tc>
          <w:tcPr>
            <w:tcW w:w="3690" w:type="dxa"/>
            <w:vAlign w:val="center"/>
          </w:tcPr>
          <w:p ns2:paraId="74D56E9B"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TNO cung cấp thông tin về các thay đổi độ sẵn sàng của lưới truyền tải.</w:t>
            </w:r>
          </w:p>
          <w:p ns2:paraId="3B012559"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NMĐ cung cấp thông tin về các thay đổi công suất khả dụng của các tổ máy.</w:t>
            </w:r>
          </w:p>
        </w:tc>
      </w:tr>
      <w:tr w:rsidR="002E16F4" w:rsidRPr="007656EF" ns2:paraId="593A5109" ns2:textId="77777777" w:rsidTr="00D67046">
        <w:trPr>
          <w:cantSplit/>
        </w:trPr>
        <w:tc>
          <w:tcPr>
            <w:tcW w:w="2159" w:type="dxa"/>
            <w:vMerge/>
            <w:vAlign w:val="center"/>
          </w:tcPr>
          <w:p ns2:paraId="1C5B78C4"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p>
        </w:tc>
        <w:tc>
          <w:tcPr>
            <w:tcW w:w="1170" w:type="dxa"/>
            <w:vAlign w:val="center"/>
          </w:tcPr>
          <w:p ns2:paraId="7C34ABB9"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30 phút trước chu kỳ giao dịch</w:t>
            </w:r>
          </w:p>
        </w:tc>
        <w:tc>
          <w:tcPr>
            <w:tcW w:w="3240" w:type="dxa"/>
            <w:vAlign w:val="center"/>
          </w:tcPr>
          <w:p ns2:paraId="0BACE513"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Công bố các thay đổi về công suất khả dụng của tổ máy</w:t>
            </w:r>
          </w:p>
        </w:tc>
        <w:tc>
          <w:tcPr>
            <w:tcW w:w="1260" w:type="dxa"/>
            <w:vAlign w:val="center"/>
          </w:tcPr>
          <w:p ns2:paraId="02DCCFF7" ns2:textId="77777777" w:rsidR="002E16F4" w:rsidRPr="007656EF" w:rsidRDefault="002E16F4" w:rsidP="002E16F4">
            <w:pPr>
              <w:widowControl w:val="0"/>
              <w:spacing w:before="40" w:after="4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NMĐ</w:t>
            </w:r>
          </w:p>
        </w:tc>
        <w:tc>
          <w:tcPr>
            <w:tcW w:w="1260" w:type="dxa"/>
            <w:vAlign w:val="center"/>
          </w:tcPr>
          <w:p ns2:paraId="6C22E3D6" ns2:textId="77777777" w:rsidR="002E16F4" w:rsidRPr="007656EF" w:rsidRDefault="002E16F4" w:rsidP="002E16F4">
            <w:pPr>
              <w:widowControl w:val="0"/>
              <w:spacing w:before="40" w:after="4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c>
          <w:tcPr>
            <w:tcW w:w="1260" w:type="dxa"/>
            <w:vAlign w:val="center"/>
          </w:tcPr>
          <w:p ns2:paraId="118B6FED"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smartTag w:uri="urn:schemas-microsoft-com:office:smarttags" w:element="place">
              <w:r w:rsidRPr="007656EF">
                <w:rPr>
                  <w:rFonts w:ascii="Times New Roman" w:eastAsia="Times New Roman" w:hAnsi="Times New Roman" w:cs="Times New Roman"/>
                  <w:color w:val="000000"/>
                  <w:kern w:val="0"/>
                  <ns2:ligatures ns2:val="none"/>
                </w:rPr>
                <w:t>Chu</w:t>
              </w:r>
            </w:smartTag>
            <w:r w:rsidRPr="007656EF">
              <w:rPr>
                <w:rFonts w:ascii="Times New Roman" w:eastAsia="Times New Roman" w:hAnsi="Times New Roman" w:cs="Times New Roman"/>
                <w:color w:val="000000"/>
                <w:kern w:val="0"/>
                <ns2:ligatures ns2:val="none"/>
              </w:rPr>
              <w:t xml:space="preserve"> kỳ giao dịch</w:t>
            </w:r>
          </w:p>
        </w:tc>
        <w:tc>
          <w:tcPr>
            <w:tcW w:w="1440" w:type="dxa"/>
            <w:vAlign w:val="center"/>
          </w:tcPr>
          <w:p ns2:paraId="2D517FC9"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Hàng chu kỳ giao dịch</w:t>
            </w:r>
          </w:p>
        </w:tc>
        <w:tc>
          <w:tcPr>
            <w:tcW w:w="3690" w:type="dxa"/>
            <w:vAlign w:val="center"/>
          </w:tcPr>
          <w:p ns2:paraId="2AA00DB3"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NMĐ cung cấp thông tin về các thay đổi công suất khả dụng của các tổ máy.</w:t>
            </w:r>
          </w:p>
        </w:tc>
      </w:tr>
      <w:tr w:rsidR="002E16F4" w:rsidRPr="007656EF" ns2:paraId="3718B8C8" ns2:textId="77777777" w:rsidTr="00D67046">
        <w:trPr>
          <w:cantSplit/>
        </w:trPr>
        <w:tc>
          <w:tcPr>
            <w:tcW w:w="2159" w:type="dxa"/>
            <w:vMerge/>
            <w:vAlign w:val="center"/>
          </w:tcPr>
          <w:p ns2:paraId="2D43AB46"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p>
        </w:tc>
        <w:tc>
          <w:tcPr>
            <w:tcW w:w="1170" w:type="dxa"/>
            <w:vAlign w:val="center"/>
          </w:tcPr>
          <w:p ns2:paraId="180E7094"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 phút trước chu kỳ giao dịch</w:t>
            </w:r>
          </w:p>
        </w:tc>
        <w:tc>
          <w:tcPr>
            <w:tcW w:w="3240" w:type="dxa"/>
            <w:vAlign w:val="center"/>
          </w:tcPr>
          <w:p ns2:paraId="7D019090"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Công bố lịch huy động chu kỳ giao dịch tới</w:t>
            </w:r>
          </w:p>
        </w:tc>
        <w:tc>
          <w:tcPr>
            <w:tcW w:w="1260" w:type="dxa"/>
            <w:vAlign w:val="center"/>
          </w:tcPr>
          <w:p ns2:paraId="4013EA5C" ns2:textId="77777777" w:rsidR="002E16F4" w:rsidRPr="007656EF" w:rsidRDefault="002E16F4" w:rsidP="002E16F4">
            <w:pPr>
              <w:widowControl w:val="0"/>
              <w:spacing w:before="40" w:after="4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c>
          <w:tcPr>
            <w:tcW w:w="1260" w:type="dxa"/>
            <w:vAlign w:val="center"/>
          </w:tcPr>
          <w:p ns2:paraId="5712A39D" ns2:textId="77777777" w:rsidR="002E16F4" w:rsidRPr="007656EF" w:rsidRDefault="002E16F4" w:rsidP="002E16F4">
            <w:pPr>
              <w:widowControl w:val="0"/>
              <w:spacing w:before="40" w:after="4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NMĐ, TNO</w:t>
            </w:r>
          </w:p>
        </w:tc>
        <w:tc>
          <w:tcPr>
            <w:tcW w:w="1260" w:type="dxa"/>
            <w:vAlign w:val="center"/>
          </w:tcPr>
          <w:p ns2:paraId="011B8FDC"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lang w:val="pt-BR"/>
                <ns2:ligatures ns2:val="none"/>
              </w:rPr>
              <w:t>Chu kỳ giao dịch</w:t>
            </w:r>
          </w:p>
        </w:tc>
        <w:tc>
          <w:tcPr>
            <w:tcW w:w="1440" w:type="dxa"/>
            <w:vAlign w:val="center"/>
          </w:tcPr>
          <w:p ns2:paraId="196AABE3" ns2:textId="77777777" w:rsidR="002E16F4" w:rsidRPr="007656EF" w:rsidRDefault="002E16F4" w:rsidP="002E16F4">
            <w:pPr>
              <w:widowControl w:val="0"/>
              <w:spacing w:before="40" w:after="4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lang w:val="pt-BR"/>
                <ns2:ligatures ns2:val="none"/>
              </w:rPr>
              <w:t>Hàng chu kỳ giao dịch</w:t>
            </w:r>
          </w:p>
        </w:tc>
        <w:tc>
          <w:tcPr>
            <w:tcW w:w="3690" w:type="dxa"/>
            <w:vAlign w:val="center"/>
          </w:tcPr>
          <w:p ns2:paraId="2C50E973"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lang w:val="pt-BR"/>
                <ns2:ligatures ns2:val="none"/>
              </w:rPr>
              <w:t>Công bố các thông tin trong lịch huy động cho chu kỳ giao dịch tới.</w:t>
            </w:r>
          </w:p>
        </w:tc>
      </w:tr>
    </w:tbl>
    <w:p ns2:paraId="4A75A43D" ns2:textId="77777777" w:rsidR="002E16F4" w:rsidRPr="007656EF" w:rsidRDefault="002E16F4" w:rsidP="002E16F4">
      <w:pPr>
        <w:widowControl w:val="0"/>
        <w:spacing w:before="240" w:after="120" w:line="240" w:lineRule="auto"/>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Chú thích: </w:t>
      </w:r>
    </w:p>
    <w:p ns2:paraId="1E2A9692" ns2:textId="77777777" w:rsidR="002E16F4" w:rsidRPr="007656EF" w:rsidRDefault="002E16F4" w:rsidP="002E16F4">
      <w:pPr>
        <w:widowControl w:val="0"/>
        <w:spacing w:before="120" w:after="120" w:line="240" w:lineRule="auto"/>
        <w:ind w:firstLine="720"/>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NMĐ: Nhà máy điện; </w:t>
      </w:r>
    </w:p>
    <w:p ns2:paraId="62DF33C8" ns2:textId="77777777" w:rsidR="002E16F4" w:rsidRPr="007656EF" w:rsidRDefault="002E16F4" w:rsidP="002E16F4">
      <w:pPr>
        <w:widowControl w:val="0"/>
        <w:spacing w:before="120" w:after="120" w:line="240" w:lineRule="auto"/>
        <w:ind w:firstLine="720"/>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NSMO: Đơn vị vận hành hệ thống điện và thị trường điện; </w:t>
      </w:r>
    </w:p>
    <w:p ns2:paraId="4E4131F8" ns2:textId="69B31592" w:rsidR="002E16F4" w:rsidRPr="007656EF" w:rsidRDefault="002E16F4" w:rsidP="0053192C">
      <w:pPr>
        <w:widowControl w:val="0"/>
        <w:spacing w:before="120" w:after="120" w:line="240" w:lineRule="auto"/>
        <w:ind w:firstLine="720"/>
        <w:jc w:val="both"/>
        <w:rPr>
          <w:rFonts w:ascii="Times New Roman" w:eastAsia="PMingLiU" w:hAnsi="Times New Roman" w:cs="Times New Roman"/>
          <w:b/>
          <w:bCs/>
          <w:color w:val="000000"/>
          <w:kern w:val="32"/>
          <w:sz w:val="28"/>
          <w:szCs w:val="28"/>
          <w:lang w:val="vi-VN"/>
          <ns2:ligatures ns2:val="none"/>
        </w:rPr>
      </w:pPr>
      <w:r w:rsidRPr="007656EF">
        <w:rPr>
          <w:rFonts w:ascii="Times New Roman" w:eastAsia="Times New Roman" w:hAnsi="Times New Roman" w:cs="Times New Roman"/>
          <w:color w:val="000000"/>
          <w:kern w:val="0"/>
          <w:sz w:val="28"/>
          <w:lang w:val="vi-VN"/>
          <ns2:ligatures ns2:val="none"/>
        </w:rPr>
        <w:t>TNO: Đơn vị truyền tải điện</w:t>
      </w:r>
      <w:r w:rsidRPr="003A427E">
        <w:rPr>
          <w:rFonts w:ascii="Times New Roman" w:eastAsia="Times New Roman" w:hAnsi="Times New Roman" w:cs="Times New Roman"/>
          <w:color w:val="000000"/>
          <w:kern w:val="0"/>
          <w:sz w:val="28"/>
          <w:lang w:val="vi-VN"/>
          <ns2:ligatures ns2:val="none"/>
        </w:rPr>
        <w:t>.</w:t>
      </w:r>
      <w:r w:rsidRPr="007656EF">
        <w:rPr>
          <w:rFonts w:ascii="Times New Roman" w:eastAsia="Times New Roman" w:hAnsi="Times New Roman" w:cs="Times New Roman"/>
          <w:color w:val="000000"/>
          <w:kern w:val="0"/>
          <w:sz w:val="28"/>
          <w:lang w:val="vi-VN"/>
          <ns2:ligatures ns2:val="none"/>
        </w:rPr>
        <w:t xml:space="preserve"> </w:t>
      </w:r>
    </w:p>
    <w:p ns2:paraId="3626D235" ns2:textId="77777777" w:rsidR="002E16F4" w:rsidRPr="007656EF" w:rsidRDefault="002E16F4" w:rsidP="002E16F4">
      <w:pPr>
        <w:widowControl w:val="0"/>
        <w:spacing w:after="0" w:line="300" w:lineRule="auto"/>
        <w:rPr>
          <w:rFonts w:ascii="Times New Roman" w:eastAsia="PMingLiU" w:hAnsi="Times New Roman" w:cs="Times New Roman"/>
          <w:b/>
          <w:bCs/>
          <w:color w:val="000000"/>
          <w:kern w:val="32"/>
          <w:sz w:val="28"/>
          <w:szCs w:val="28"/>
          <w:lang w:val="vi-VN"/>
          <ns2:ligatures ns2:val="none"/>
        </w:rPr>
      </w:pPr>
    </w:p>
    <w:p ns2:paraId="0A5B104D" ns2:textId="77777777" w:rsidR="002E16F4" w:rsidRPr="007656EF" w:rsidRDefault="002E16F4" w:rsidP="002E16F4">
      <w:pPr>
        <w:widowControl w:val="0"/>
        <w:spacing w:after="0" w:line="300" w:lineRule="auto"/>
        <w:rPr>
          <w:rFonts w:ascii="Times New Roman" w:eastAsia="PMingLiU" w:hAnsi="Times New Roman" w:cs="Times New Roman"/>
          <w:b/>
          <w:bCs/>
          <w:color w:val="000000"/>
          <w:kern w:val="32"/>
          <w:sz w:val="28"/>
          <w:szCs w:val="28"/>
          <w:lang w:val="vi-VN"/>
          <ns2:ligatures ns2:val="none"/>
        </w:rPr>
      </w:pPr>
      <w:bookmarkStart w:id="6670" w:name="Phu_luc_3"/>
      <w:bookmarkStart w:id="6671" w:name="Phu_luc_4"/>
      <w:bookmarkStart w:id="6672" w:name="_Toc280184787"/>
      <w:bookmarkStart w:id="6673" w:name="Phu_luc_6"/>
      <w:bookmarkEnd w:id="6670"/>
      <w:bookmarkEnd w:id="6671"/>
      <w:bookmarkEnd w:id="6672"/>
      <w:bookmarkEnd w:id="6673"/>
    </w:p>
    <w:p ns2:paraId="7DBCEC89" ns2:textId="77777777" w:rsidR="002E16F4" w:rsidRPr="003A427E" w:rsidRDefault="002E16F4">
      <w:pPr>
        <w:rPr>
          <w:rFonts w:ascii="Times New Roman" w:hAnsi="Times New Roman" w:cs="Times New Roman"/>
          <w:lang w:val="vi-VN"/>
        </w:rPr>
        <w:sectPr w:rsidR="002E16F4" w:rsidRPr="003A427E" w:rsidSect="00804CE8">
          <w:headerReference w:type="even" r:id="rId209"/>
          <w:headerReference w:type="default" r:id="rId210"/>
          <w:footerReference w:type="default" r:id="rId211"/>
          <w:headerReference w:type="first" r:id="rId212"/>
          <w:footnotePr>
            <w:numRestart w:val="eachSect"/>
          </w:footnotePr>
          <w:endnotePr>
            <w:numFmt w:val="decimal"/>
          </w:endnotePr>
          <w:pgSz w:w="16834" w:h="11909" w:orient="landscape" w:code="9"/>
          <w:pgMar w:top="1134" w:right="1134" w:bottom="1134" w:left="1701" w:header="720" w:footer="561" w:gutter="0"/>
          <w:cols w:space="720"/>
          <w:docGrid w:linePitch="326"/>
        </w:sectPr>
      </w:pPr>
    </w:p>
    <w:p ns2:paraId="7D2BD1E6" ns2:textId="77777777" w:rsidR="002E16F4" w:rsidRPr="003A427E" w:rsidRDefault="002E16F4" w:rsidP="002E16F4">
      <w:pPr>
        <w:widowControl w:val="0"/>
        <w:spacing w:before="120" w:after="120" w:line="240" w:lineRule="auto"/>
        <w:jc w:val="center"/>
        <w:outlineLvl w:val="4"/>
        <w:rPr>
          <w:rFonts w:ascii="Times New Roman" w:eastAsia="PMingLiU" w:hAnsi="Times New Roman" w:cs="Times New Roman"/>
          <w:b/>
          <w:bCs/>
          <w:iCs/>
          <w:color w:val="000000"/>
          <w:kern w:val="0"/>
          <w:sz w:val="28"/>
          <w:szCs w:val="26"/>
          <w:lang w:val="vi-VN"/>
          <ns2:ligatures ns2:val="none"/>
        </w:rPr>
      </w:pPr>
      <w:r w:rsidRPr="003A427E">
        <w:rPr>
          <w:rFonts w:ascii="Times New Roman" w:eastAsia="PMingLiU" w:hAnsi="Times New Roman" w:cs="Times New Roman"/>
          <w:b/>
          <w:bCs/>
          <w:iCs/>
          <w:color w:val="000000"/>
          <w:kern w:val="0"/>
          <w:sz w:val="28"/>
          <w:szCs w:val="26"/>
          <w:lang w:val="vi-VN"/>
          <ns2:ligatures ns2:val="none"/>
        </w:rPr>
        <w:lastRenderedPageBreak/>
        <w:t>Phụ lục III</w:t>
      </w:r>
      <w:r w:rsidRPr="003A427E">
        <w:rPr>
          <w:rFonts w:ascii="Times New Roman" w:eastAsia="PMingLiU" w:hAnsi="Times New Roman" w:cs="Times New Roman"/>
          <w:b/>
          <w:bCs/>
          <w:iCs/>
          <w:color w:val="000000"/>
          <w:kern w:val="0"/>
          <w:sz w:val="28"/>
          <w:szCs w:val="26"/>
          <w:lang w:val="vi-VN"/>
          <ns2:ligatures ns2:val="none"/>
        </w:rPr>
        <w:br/>
        <w:t>QUY TRÌNH TÍNH TOÁN THANH TOÁN TRONG THỊ TRƯỜNG ĐIỆN</w:t>
      </w:r>
    </w:p>
    <w:p ns2:paraId="15205D44" ns2:textId="697E0E6F" w:rsidR="002E16F4" w:rsidRPr="007656EF" w:rsidRDefault="002E16F4" w:rsidP="002E16F4">
      <w:pPr>
        <w:widowControl w:val="0"/>
        <w:spacing w:before="120" w:after="0" w:line="240" w:lineRule="auto"/>
        <w:jc w:val="center"/>
        <w:rPr>
          <w:rFonts w:ascii="Times New Roman" w:eastAsia="Times New Roman" w:hAnsi="Times New Roman" w:cs="Times New Roman"/>
          <w:i/>
          <w:color w:val="000000"/>
          <w:kern w:val="0"/>
          <w:sz w:val="28"/>
          <w:lang w:val="vi-VN"/>
          <ns2:ligatures ns2:val="none"/>
        </w:rPr>
      </w:pPr>
      <w:r w:rsidRPr="007656EF">
        <w:rPr>
          <w:rFonts w:ascii="Times New Roman" w:eastAsia="Times New Roman" w:hAnsi="Times New Roman" w:cs="Times New Roman"/>
          <w:i/>
          <w:color w:val="000000"/>
          <w:kern w:val="0"/>
          <w:sz w:val="28"/>
          <w:lang w:val="vi-VN"/>
          <ns2:ligatures ns2:val="none"/>
        </w:rPr>
        <w:t xml:space="preserve"> (Ban hành kèm theo Thông tư số</w:t>
      </w:r>
      <w:r w:rsidRPr="003A427E">
        <w:rPr>
          <w:rFonts w:ascii="Times New Roman" w:eastAsia="Times New Roman" w:hAnsi="Times New Roman" w:cs="Times New Roman"/>
          <w:i/>
          <w:color w:val="000000"/>
          <w:kern w:val="0"/>
          <w:sz w:val="28"/>
          <w:lang w:val="vi-VN"/>
          <ns2:ligatures ns2:val="none"/>
        </w:rPr>
        <w:t xml:space="preserve"> 29</w:t>
      </w:r>
      <w:r w:rsidRPr="007656EF">
        <w:rPr>
          <w:rFonts w:ascii="Times New Roman" w:eastAsia="Times New Roman" w:hAnsi="Times New Roman" w:cs="Times New Roman"/>
          <w:i/>
          <w:color w:val="000000"/>
          <w:kern w:val="0"/>
          <w:sz w:val="28"/>
          <w:lang w:val="vi-VN"/>
          <ns2:ligatures ns2:val="none"/>
        </w:rPr>
        <w:t>/202</w:t>
      </w:r>
      <w:r w:rsidRPr="003A427E">
        <w:rPr>
          <w:rFonts w:ascii="Times New Roman" w:eastAsia="Times New Roman" w:hAnsi="Times New Roman" w:cs="Times New Roman"/>
          <w:i/>
          <w:color w:val="000000"/>
          <w:kern w:val="0"/>
          <w:sz w:val="28"/>
          <w:lang w:val="vi-VN"/>
          <ns2:ligatures ns2:val="none"/>
        </w:rPr>
        <w:t>6</w:t>
      </w:r>
      <w:r w:rsidRPr="007656EF">
        <w:rPr>
          <w:rFonts w:ascii="Times New Roman" w:eastAsia="Times New Roman" w:hAnsi="Times New Roman" w:cs="Times New Roman"/>
          <w:i/>
          <w:color w:val="000000"/>
          <w:kern w:val="0"/>
          <w:sz w:val="28"/>
          <w:lang w:val="vi-VN"/>
          <ns2:ligatures ns2:val="none"/>
        </w:rPr>
        <w:t>/TT-BCT ngày</w:t>
      </w:r>
      <w:r w:rsidRPr="003A427E">
        <w:rPr>
          <w:rFonts w:ascii="Times New Roman" w:eastAsia="Times New Roman" w:hAnsi="Times New Roman" w:cs="Times New Roman"/>
          <w:i/>
          <w:color w:val="000000"/>
          <w:kern w:val="0"/>
          <w:sz w:val="28"/>
          <w:lang w:val="vi-VN"/>
          <ns2:ligatures ns2:val="none"/>
        </w:rPr>
        <w:t xml:space="preserve"> 02 </w:t>
      </w:r>
      <w:r w:rsidRPr="007656EF">
        <w:rPr>
          <w:rFonts w:ascii="Times New Roman" w:eastAsia="Times New Roman" w:hAnsi="Times New Roman" w:cs="Times New Roman"/>
          <w:i/>
          <w:color w:val="000000"/>
          <w:kern w:val="0"/>
          <w:sz w:val="28"/>
          <w:lang w:val="vi-VN"/>
          <ns2:ligatures ns2:val="none"/>
        </w:rPr>
        <w:t>tháng</w:t>
      </w:r>
      <w:r w:rsidRPr="003A427E">
        <w:rPr>
          <w:rFonts w:ascii="Times New Roman" w:eastAsia="Times New Roman" w:hAnsi="Times New Roman" w:cs="Times New Roman"/>
          <w:i/>
          <w:color w:val="000000"/>
          <w:kern w:val="0"/>
          <w:sz w:val="28"/>
          <w:lang w:val="vi-VN"/>
          <ns2:ligatures ns2:val="none"/>
        </w:rPr>
        <w:t xml:space="preserve"> 6</w:t>
      </w:r>
      <w:r w:rsidRPr="007656EF">
        <w:rPr>
          <w:rFonts w:ascii="Times New Roman" w:eastAsia="Times New Roman" w:hAnsi="Times New Roman" w:cs="Times New Roman"/>
          <w:i/>
          <w:color w:val="000000"/>
          <w:kern w:val="0"/>
          <w:sz w:val="28"/>
          <w:lang w:val="vi-VN"/>
          <ns2:ligatures ns2:val="none"/>
        </w:rPr>
        <w:t xml:space="preserve"> năm</w:t>
      </w:r>
      <w:r w:rsidRPr="003A427E">
        <w:rPr>
          <w:rFonts w:ascii="Times New Roman" w:eastAsia="Times New Roman" w:hAnsi="Times New Roman" w:cs="Times New Roman"/>
          <w:i/>
          <w:color w:val="000000"/>
          <w:kern w:val="0"/>
          <w:sz w:val="28"/>
          <w:lang w:val="vi-VN"/>
          <ns2:ligatures ns2:val="none"/>
        </w:rPr>
        <w:t xml:space="preserve"> </w:t>
      </w:r>
      <w:r w:rsidRPr="007656EF">
        <w:rPr>
          <w:rFonts w:ascii="Times New Roman" w:eastAsia="Times New Roman" w:hAnsi="Times New Roman" w:cs="Times New Roman"/>
          <w:i/>
          <w:color w:val="000000"/>
          <w:kern w:val="0"/>
          <w:sz w:val="28"/>
          <w:lang w:val="vi-VN"/>
          <ns2:ligatures ns2:val="none"/>
        </w:rPr>
        <w:t>202</w:t>
      </w:r>
      <w:r w:rsidRPr="003A427E">
        <w:rPr>
          <w:rFonts w:ascii="Times New Roman" w:eastAsia="Times New Roman" w:hAnsi="Times New Roman" w:cs="Times New Roman"/>
          <w:i/>
          <w:color w:val="000000"/>
          <w:kern w:val="0"/>
          <w:sz w:val="28"/>
          <w:lang w:val="vi-VN"/>
          <ns2:ligatures ns2:val="none"/>
        </w:rPr>
        <w:t>6</w:t>
      </w:r>
      <w:r w:rsidRPr="007656EF">
        <w:rPr>
          <w:rFonts w:ascii="Times New Roman" w:eastAsia="Times New Roman" w:hAnsi="Times New Roman" w:cs="Times New Roman"/>
          <w:i/>
          <w:color w:val="000000"/>
          <w:kern w:val="0"/>
          <w:sz w:val="28"/>
          <w:lang w:val="vi-VN"/>
          <ns2:ligatures ns2:val="none"/>
        </w:rPr>
        <w:t xml:space="preserve"> của Bộ trưởng Bộ Công Thương quy định vận hành thị trường bán buôn điện cạnh tranh) </w:t>
      </w:r>
    </w:p>
    <w:p ns2:paraId="15A6C529" ns2:textId="77777777" w:rsidR="002E16F4" w:rsidRPr="007656EF" w:rsidRDefault="002E16F4" w:rsidP="002E16F4">
      <w:pPr>
        <w:widowControl w:val="0"/>
        <w:spacing w:before="120" w:after="0" w:line="240" w:lineRule="auto"/>
        <w:jc w:val="center"/>
        <w:outlineLvl w:val="0"/>
        <w:rPr>
          <w:rFonts w:ascii="Times New Roman" w:eastAsia="PMingLiU" w:hAnsi="Times New Roman" w:cs="Times New Roman"/>
          <w:b/>
          <w:bCs/>
          <w:color w:val="000000"/>
          <w:kern w:val="32"/>
          <w:sz w:val="28"/>
          <w:szCs w:val="28"/>
          <w:lang w:val="vi-VN"/>
          <ns2:ligatures ns2:val="none"/>
        </w:rPr>
      </w:pPr>
      <w:bookmarkStart w:id="6674" w:name="_Đối_tượng_áp"/>
      <w:bookmarkEnd w:id="6674"/>
      <w:r w:rsidRPr="007656EF">
        <w:rPr>
          <w:rFonts w:ascii="Times New Roman" w:eastAsia="PMingLiU" w:hAnsi="Times New Roman" w:cs="Times New Roman"/>
          <w:b/>
          <w:bCs/>
          <w:color w:val="000000"/>
          <w:kern w:val="32"/>
          <w:sz w:val="28"/>
          <w:szCs w:val="28"/>
          <w:lang w:val="vi-VN"/>
          <ns2:ligatures ns2:val="none"/>
        </w:rPr>
        <w:t>Chương I</w:t>
      </w:r>
      <w:r w:rsidRPr="007656EF">
        <w:rPr>
          <w:rFonts w:ascii="Times New Roman" w:eastAsia="PMingLiU" w:hAnsi="Times New Roman" w:cs="Times New Roman"/>
          <w:b/>
          <w:bCs/>
          <w:color w:val="000000"/>
          <w:kern w:val="32"/>
          <w:sz w:val="28"/>
          <w:szCs w:val="28"/>
          <w:lang w:val="vi-VN"/>
          <ns2:ligatures ns2:val="none"/>
        </w:rPr>
        <w:br/>
      </w:r>
      <w:bookmarkStart w:id="6675" w:name="_Toc259171410"/>
      <w:bookmarkStart w:id="6676" w:name="_Toc293303841"/>
      <w:r w:rsidRPr="007656EF">
        <w:rPr>
          <w:rFonts w:ascii="Times New Roman" w:eastAsia="PMingLiU" w:hAnsi="Times New Roman" w:cs="Times New Roman"/>
          <w:b/>
          <w:bCs/>
          <w:color w:val="000000"/>
          <w:kern w:val="32"/>
          <w:sz w:val="28"/>
          <w:szCs w:val="28"/>
          <w:lang w:val="vi-VN"/>
          <ns2:ligatures ns2:val="none"/>
        </w:rPr>
        <w:t>TÍNH TOÁN THANH TOÁN TRONG THỊ TRƯỜNG ĐIỆN</w:t>
      </w:r>
      <w:bookmarkEnd w:id="6675"/>
      <w:bookmarkEnd w:id="6676"/>
    </w:p>
    <w:p ns2:paraId="39E66600" ns2:textId="77777777" w:rsidR="002E16F4" w:rsidRPr="007656EF" w:rsidRDefault="002E16F4" w:rsidP="002E16F4">
      <w:pPr>
        <w:keepNext/>
        <w:keepLines/>
        <w:spacing w:after="120" w:line="288" w:lineRule="auto"/>
        <w:jc w:val="center"/>
        <w:outlineLvl w:val="1"/>
        <w:rPr>
          <w:rFonts w:ascii="Times New Roman" w:eastAsia="PMingLiU" w:hAnsi="Times New Roman" w:cs="Times New Roman"/>
          <w:b/>
          <w:color w:val="000000"/>
          <w:kern w:val="0"/>
          <w:sz w:val="28"/>
          <w:lang w:val="vi-VN"/>
          <ns2:ligatures ns2:val="none"/>
        </w:rPr>
      </w:pPr>
      <w:bookmarkStart w:id="6677" w:name="_Toc233805228"/>
      <w:bookmarkStart w:id="6678" w:name="_Toc238639731"/>
      <w:bookmarkStart w:id="6679" w:name="_Toc239143461"/>
      <w:bookmarkStart w:id="6680" w:name="_Toc239214825"/>
      <w:r w:rsidRPr="007656EF">
        <w:rPr>
          <w:rFonts w:ascii="Times New Roman" w:eastAsia="PMingLiU" w:hAnsi="Times New Roman" w:cs="Times New Roman"/>
          <w:b/>
          <w:color w:val="000000"/>
          <w:kern w:val="0"/>
          <w:sz w:val="28"/>
          <w:lang w:val="vi-VN"/>
          <ns2:ligatures ns2:val="none"/>
        </w:rPr>
        <w:t>Mục 1</w:t>
      </w:r>
      <w:r w:rsidRPr="007656EF">
        <w:rPr>
          <w:rFonts w:ascii="Times New Roman" w:eastAsia="PMingLiU" w:hAnsi="Times New Roman" w:cs="Times New Roman"/>
          <w:b/>
          <w:color w:val="000000"/>
          <w:kern w:val="0"/>
          <w:sz w:val="28"/>
          <w:lang w:val="vi-VN"/>
          <ns2:ligatures ns2:val="none"/>
        </w:rPr>
        <w:br/>
      </w:r>
      <w:bookmarkStart w:id="6681" w:name="_Toc259171418"/>
      <w:bookmarkStart w:id="6682" w:name="_Toc293303850"/>
      <w:bookmarkEnd w:id="6677"/>
      <w:bookmarkEnd w:id="6678"/>
      <w:bookmarkEnd w:id="6679"/>
      <w:bookmarkEnd w:id="6680"/>
      <w:r w:rsidRPr="007656EF">
        <w:rPr>
          <w:rFonts w:ascii="Times New Roman" w:eastAsia="PMingLiU" w:hAnsi="Times New Roman" w:cs="Times New Roman"/>
          <w:b/>
          <w:color w:val="000000"/>
          <w:kern w:val="0"/>
          <w:sz w:val="28"/>
          <w:lang w:val="vi-VN"/>
          <ns2:ligatures ns2:val="none"/>
        </w:rPr>
        <w:t xml:space="preserve">TÍNH TOÁN THANH TOÁN </w:t>
      </w:r>
      <w:r w:rsidRPr="007656EF">
        <w:rPr>
          <w:rFonts w:ascii="Times New Roman" w:eastAsia="PMingLiU" w:hAnsi="Times New Roman" w:cs="Times New Roman"/>
          <w:b/>
          <w:color w:val="000000"/>
          <w:kern w:val="0"/>
          <w:sz w:val="28"/>
          <w:lang w:val="vi-VN"/>
          <ns2:ligatures ns2:val="none"/>
        </w:rPr>
        <w:br/>
        <w:t>CHO ĐƠN VỊ PHÁT ĐIỆN GIAO DỊCH TRỰC TIẾP</w:t>
      </w:r>
      <w:bookmarkEnd w:id="6681"/>
      <w:bookmarkEnd w:id="6682"/>
    </w:p>
    <w:p ns2:paraId="56E3D901"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683" w:name="_Toc293303846"/>
      <w:bookmarkStart w:id="6684" w:name="_Toc259171415"/>
      <w:bookmarkStart w:id="6685" w:name="_Toc233805235"/>
      <w:bookmarkStart w:id="6686" w:name="_Ref238458399"/>
      <w:bookmarkStart w:id="6687" w:name="_Toc238639733"/>
      <w:bookmarkStart w:id="6688" w:name="_Toc239143463"/>
      <w:bookmarkStart w:id="6689" w:name="_Toc239214827"/>
      <w:bookmarkStart w:id="6690" w:name="_Toc240797955"/>
      <w:bookmarkStart w:id="6691" w:name="_Toc240954977"/>
      <w:r w:rsidRPr="007656EF">
        <w:rPr>
          <w:rFonts w:ascii="Times New Roman" w:eastAsia="PMingLiU" w:hAnsi="Times New Roman" w:cs="Times New Roman"/>
          <w:b/>
          <w:color w:val="000000"/>
          <w:kern w:val="0"/>
          <w:sz w:val="28"/>
          <w:szCs w:val="28"/>
          <w:lang w:val="vi-VN" w:bidi="th-TH"/>
          <ns2:ligatures ns2:val="none"/>
        </w:rPr>
        <w:t>Điều 1. Quy đổi sản lượng đo đếm</w:t>
      </w:r>
      <w:bookmarkEnd w:id="6683"/>
      <w:r w:rsidRPr="007656EF">
        <w:rPr>
          <w:rFonts w:ascii="Times New Roman" w:eastAsia="PMingLiU" w:hAnsi="Times New Roman" w:cs="Times New Roman"/>
          <w:b/>
          <w:color w:val="000000"/>
          <w:kern w:val="0"/>
          <w:sz w:val="28"/>
          <w:szCs w:val="28"/>
          <w:lang w:val="vi-VN" w:bidi="th-TH"/>
          <ns2:ligatures ns2:val="none"/>
        </w:rPr>
        <w:t xml:space="preserve"> cho các đơn vị phát điện trực tiếp giao dịch</w:t>
      </w:r>
    </w:p>
    <w:p ns2:paraId="7E08CE6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 xml:space="preserve">Đơn vị vận hành hệ thống điện và thị trường điện </w:t>
      </w:r>
      <w:r w:rsidRPr="007656EF">
        <w:rPr>
          <w:rFonts w:ascii="Times New Roman" w:eastAsia="PMingLiU" w:hAnsi="Times New Roman" w:cs="Times New Roman"/>
          <w:color w:val="000000"/>
          <w:kern w:val="0"/>
          <w:sz w:val="28"/>
          <w:lang w:val="vi-VN"/>
          <ns2:ligatures ns2:val="none"/>
        </w:rPr>
        <w:t xml:space="preserve">có trách nhiệm </w:t>
      </w:r>
      <w:r w:rsidRPr="007656EF">
        <w:rPr>
          <w:rFonts w:ascii="Times New Roman" w:eastAsia="PMingLiU" w:hAnsi="Times New Roman" w:cs="Times New Roman"/>
          <w:color w:val="000000"/>
          <w:kern w:val="0"/>
          <w:sz w:val="28"/>
          <w:szCs w:val="28"/>
          <w:lang w:val="vi-VN"/>
          <ns2:ligatures ns2:val="none"/>
        </w:rPr>
        <w:t xml:space="preserve">quy đổi số liệu đo đếm về đầu cực các tổ máy phát điện và ngược lại để phục vụ tính toán giá điện năng thị trường, công suất lập lịch thanh toán và lập bảng kê thanh toán. </w:t>
      </w:r>
    </w:p>
    <w:p ns2:paraId="32E26955"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 xml:space="preserve">Việc quy đổi số liệu đo đếm về đầu cực các tổ máy phát điện và ngược lại được tính toán bằng hệ số quy đổi do </w:t>
      </w:r>
      <w:r w:rsidRPr="007656EF">
        <w:rPr>
          <w:rFonts w:ascii="Times New Roman" w:eastAsia="PMingLiU" w:hAnsi="Times New Roman" w:cs="Times New Roman"/>
          <w:color w:val="000000"/>
          <w:kern w:val="0"/>
          <w:sz w:val="28"/>
          <w:lang w:val="vi-VN"/>
          <ns2:ligatures ns2:val="none"/>
        </w:rPr>
        <w:t>đ</w:t>
      </w:r>
      <w:r w:rsidRPr="007656EF">
        <w:rPr>
          <w:rFonts w:ascii="Times New Roman" w:eastAsia="PMingLiU" w:hAnsi="Times New Roman" w:cs="Times New Roman"/>
          <w:color w:val="000000"/>
          <w:kern w:val="0"/>
          <w:sz w:val="28"/>
          <w:szCs w:val="28"/>
          <w:lang w:val="vi-VN"/>
          <ns2:ligatures ns2:val="none"/>
        </w:rPr>
        <w:t xml:space="preserve">ơn vị mua điện và </w:t>
      </w:r>
      <w:r w:rsidRPr="007656EF">
        <w:rPr>
          <w:rFonts w:ascii="Times New Roman" w:eastAsia="PMingLiU" w:hAnsi="Times New Roman" w:cs="Times New Roman"/>
          <w:color w:val="000000"/>
          <w:kern w:val="0"/>
          <w:sz w:val="28"/>
          <w:lang w:val="vi-VN"/>
          <ns2:ligatures ns2:val="none"/>
        </w:rPr>
        <w:t>đ</w:t>
      </w:r>
      <w:r w:rsidRPr="007656EF">
        <w:rPr>
          <w:rFonts w:ascii="Times New Roman" w:eastAsia="PMingLiU" w:hAnsi="Times New Roman" w:cs="Times New Roman"/>
          <w:color w:val="000000"/>
          <w:kern w:val="0"/>
          <w:sz w:val="28"/>
          <w:szCs w:val="28"/>
          <w:lang w:val="vi-VN"/>
          <ns2:ligatures ns2:val="none"/>
        </w:rPr>
        <w:t xml:space="preserve">ơn vị phát điện thoả thuận và được </w:t>
      </w:r>
      <w:r w:rsidRPr="007656EF">
        <w:rPr>
          <w:rFonts w:ascii="Times New Roman" w:eastAsia="PMingLiU" w:hAnsi="Times New Roman" w:cs="Times New Roman"/>
          <w:color w:val="000000"/>
          <w:kern w:val="0"/>
          <w:sz w:val="28"/>
          <w:lang w:val="vi-VN"/>
          <ns2:ligatures ns2:val="none"/>
        </w:rPr>
        <w:t>đ</w:t>
      </w:r>
      <w:r w:rsidRPr="007656EF">
        <w:rPr>
          <w:rFonts w:ascii="Times New Roman" w:eastAsia="PMingLiU" w:hAnsi="Times New Roman" w:cs="Times New Roman"/>
          <w:color w:val="000000"/>
          <w:kern w:val="0"/>
          <w:sz w:val="28"/>
          <w:szCs w:val="28"/>
          <w:lang w:val="vi-VN"/>
          <ns2:ligatures ns2:val="none"/>
        </w:rPr>
        <w:t>ơn vị mua điện cung cấp cho Đơn vị vận hành hệ thống điện và thị trường điện.</w:t>
      </w:r>
    </w:p>
    <w:p ns2:paraId="32EFB2BA"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692" w:name="_Toc293303847"/>
      <w:r w:rsidRPr="007656EF">
        <w:rPr>
          <w:rFonts w:ascii="Times New Roman" w:eastAsia="PMingLiU" w:hAnsi="Times New Roman" w:cs="Times New Roman"/>
          <w:b/>
          <w:color w:val="000000"/>
          <w:kern w:val="0"/>
          <w:sz w:val="28"/>
          <w:szCs w:val="28"/>
          <w:lang w:val="vi-VN" w:bidi="th-TH"/>
          <ns2:ligatures ns2:val="none"/>
        </w:rPr>
        <w:t>Điều 2. Nguyên tắc phân bổ sản lượng đo đếm cho các đơn vị phát điện trực tiếp giao dịch</w:t>
      </w:r>
    </w:p>
    <w:p ns2:paraId="30A86309"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Đơn vị vận hành hệ thống điện và thị trường điện có trách nhiệm tính toán phân bổ sản lượng đo đếm của nhà máy điện về từng tổ máy điện và quy đổi về đầu cực máy phát điện theo nguyên tắc sau:</w:t>
      </w:r>
    </w:p>
    <w:p ns2:paraId="46EC257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Sử dụng hệ số quy đổi chung của nhà máy cho từng tổ máy.</w:t>
      </w:r>
    </w:p>
    <w:p ns2:paraId="6C660DD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Phản ánh đúng sản lượng điện năng phát sai khác so với sản lượng huy động theo lệnh điều độ (Qdu) khi thay đổi cấu hình tự dùng của nhà máy.</w:t>
      </w:r>
    </w:p>
    <w:p ns2:paraId="222EA3A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Xử lý được các trường hợp đặc biệt trong thiết kế hệ thống đo đếm của nhà máy (trường hợp các tổ máy chung một công tơ đo đếm, không xác định được rõ công tơ đo đếm nào cho tổ máy nào).</w:t>
      </w:r>
    </w:p>
    <w:p ns2:paraId="724881A6"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4. </w:t>
      </w:r>
      <w:r w:rsidRPr="007656EF">
        <w:rPr>
          <w:rFonts w:ascii="Times New Roman" w:eastAsia="PMingLiU" w:hAnsi="Times New Roman" w:cs="Times New Roman"/>
          <w:color w:val="000000"/>
          <w:kern w:val="0"/>
          <w:sz w:val="28"/>
          <w:szCs w:val="28"/>
          <w:lang w:val="vi-VN"/>
          <ns2:ligatures ns2:val="none"/>
        </w:rPr>
        <w:t>Phân bổ sản lượng đo đếm về từng tổ máy điện được thực hiện căn cứ trên việc phân bổ sản lượng đo đếm cả nhà máy với trọng số công tơ đầu cực (nếu có) hoặc theo sản lượng tính theo mệnh lệnh điều độ (Qdd), trong đó có một tổ  máy được phân bổ sản lượng bằng sản lượng nhà máy trừ đi tổng sản lượng các tổ máy còn lại.</w:t>
      </w:r>
    </w:p>
    <w:p ns2:paraId="62A2AA8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5. </w:t>
      </w:r>
      <w:r w:rsidRPr="007656EF">
        <w:rPr>
          <w:rFonts w:ascii="Times New Roman" w:eastAsia="PMingLiU" w:hAnsi="Times New Roman" w:cs="Times New Roman"/>
          <w:color w:val="000000"/>
          <w:kern w:val="0"/>
          <w:sz w:val="28"/>
          <w:szCs w:val="28"/>
          <w:lang w:val="vi-VN"/>
          <ns2:ligatures ns2:val="none"/>
        </w:rPr>
        <w:t>Trong trường hợp tổ máy vận hành qua hệ thống AGC không có số liệu thu thập từ công tơ đầu cực và không xác định được Qdd, sản lượng đo đếm được phân bổ theo tỷ trọng công suất lập lịch chu kỳ tới của tổ máy.</w:t>
      </w:r>
    </w:p>
    <w:p ns2:paraId="1575B6C5" ns2:textId="77777777" w:rsidR="002E16F4" w:rsidRPr="007656EF" w:rsidRDefault="002E16F4" w:rsidP="002E16F4">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lastRenderedPageBreak/>
        <w:t xml:space="preserve">6. </w:t>
      </w:r>
      <w:r w:rsidRPr="007656EF">
        <w:rPr>
          <w:rFonts w:ascii="Times New Roman" w:eastAsia="PMingLiU" w:hAnsi="Times New Roman" w:cs="Times New Roman"/>
          <w:color w:val="000000"/>
          <w:kern w:val="0"/>
          <w:sz w:val="28"/>
          <w:szCs w:val="28"/>
          <w:lang w:val="vi-VN"/>
          <ns2:ligatures ns2:val="none"/>
        </w:rPr>
        <w:t>Phân bổ sản lượng đo đếm của tổ máy đuôi hơi (ST) vào từng tổ máy tuabin khí khi vận hành chu trình hỗn hợp được thực hiện theo tỷ lệ sản lượng đo đếm thanh toán của tổ máy tuabin khí (GT) và thời gian vận hành chu trình hỗn hợp của tổ máy GT đó.</w:t>
      </w:r>
      <w:bookmarkStart w:id="6693" w:name="_Toc347904769"/>
      <w:bookmarkStart w:id="6694" w:name="_Ref406276738"/>
      <w:bookmarkStart w:id="6695" w:name="_Toc259171420"/>
      <w:bookmarkStart w:id="6696" w:name="_Toc293303853"/>
      <w:bookmarkEnd w:id="6684"/>
      <w:bookmarkEnd w:id="6685"/>
      <w:bookmarkEnd w:id="6686"/>
      <w:bookmarkEnd w:id="6687"/>
      <w:bookmarkEnd w:id="6688"/>
      <w:bookmarkEnd w:id="6689"/>
      <w:bookmarkEnd w:id="6690"/>
      <w:bookmarkEnd w:id="6691"/>
      <w:bookmarkEnd w:id="6692"/>
    </w:p>
    <w:p ns2:paraId="5FF16B59"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3. Nguyên tắc làm tròn các số liệu trong tính toán thanh toán thị trường điện</w:t>
      </w:r>
    </w:p>
    <w:p ns2:paraId="4BB00F9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a) Sản lượng tính toán cho đơn vị phát điện và đơn vị mua điện trong từng chu kỳ làm tròn đến kWh;</w:t>
      </w:r>
    </w:p>
    <w:p ns2:paraId="3C541BE1"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b) Giá điện năng thị trường SMP và giá công suất thị trường làm tròn 1 số sau dấu phẩy;</w:t>
      </w:r>
    </w:p>
    <w:p ns2:paraId="01BE6DC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c) Tỷ lệ điện năng mua theo giá thị trường điện giao ngay của Đơn vị bán buôn điện từ các nhà máy điện được phân bổ hợp đồng X1 được làm tròn đến 3 số sau dấu phẩy;</w:t>
      </w:r>
    </w:p>
    <w:p ns2:paraId="0185C8AE"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d) Tỷ lệ sản lượng điện năng X2 được làm tròn đến 3 số sau dấu phẩy;</w:t>
      </w:r>
    </w:p>
    <w:p ns2:paraId="047071D7" ns2:textId="77777777" w:rsidR="002E16F4" w:rsidRPr="00556C2C" w:rsidRDefault="002E16F4" w:rsidP="002E16F4">
      <w:pPr>
        <w:widowControl w:val="0"/>
        <w:spacing w:before="120" w:after="120" w:line="240" w:lineRule="auto"/>
        <w:ind w:firstLine="567"/>
        <w:jc w:val="both"/>
        <w:rPr>
          <w:rFonts w:ascii="Times New Roman" w:eastAsia="Times New Roman" w:hAnsi="Times New Roman" w:cs="Times New Roman"/>
          <w:color w:val="000000"/>
          <w:spacing w:val="-6"/>
          <w:kern w:val="0"/>
          <w:sz w:val="28"/>
          <w:szCs w:val="28"/>
          <w:lang w:val="vi-VN"/>
          <ns2:ligatures ns2:val="none"/>
        </w:rPr>
      </w:pPr>
      <w:r w:rsidRPr="00556C2C">
        <w:rPr>
          <w:rFonts w:ascii="Times New Roman" w:eastAsia="Times New Roman" w:hAnsi="Times New Roman" w:cs="Times New Roman"/>
          <w:color w:val="000000"/>
          <w:spacing w:val="-6"/>
          <w:kern w:val="0"/>
          <w:sz w:val="28"/>
          <w:szCs w:val="28"/>
          <w:lang w:val="vi-VN"/>
          <ns2:ligatures ns2:val="none"/>
        </w:rPr>
        <w:t>đ) Hệ số quy đổi theo tổn thất điện năng được làm tròn đến 6 số sau dấu phẩy;</w:t>
      </w:r>
    </w:p>
    <w:p ns2:paraId="68CBF92C"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e) Khoản doanh thu tính toán cho đơn vị phát điện và đơn vị mua điện được làm tròn đến đồng.</w:t>
      </w:r>
    </w:p>
    <w:p ns2:paraId="74230346"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4. Xác định giá điện năng thị trường</w:t>
      </w:r>
      <w:bookmarkEnd w:id="6693"/>
    </w:p>
    <w:p ns2:paraId="7E41953A"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Sau ngày giao dịch D, Đơn vị vận hành hệ thống điện và thị trường điện có trách nhiệm tính toán xác định giá điện năng thị trường cho từng chu kỳ giao dịch của ngày D theo quy định tại Điều 8</w:t>
      </w:r>
      <w:r w:rsidRPr="003A427E">
        <w:rPr>
          <w:rFonts w:ascii="Times New Roman" w:eastAsia="Times New Roman" w:hAnsi="Times New Roman" w:cs="Times New Roman"/>
          <w:color w:val="000000"/>
          <w:kern w:val="0"/>
          <w:sz w:val="28"/>
          <w:szCs w:val="28"/>
          <w:lang w:val="vi-VN"/>
          <ns2:ligatures ns2:val="none"/>
        </w:rPr>
        <w:t>6</w:t>
      </w:r>
      <w:r w:rsidRPr="007656EF">
        <w:rPr>
          <w:rFonts w:ascii="Times New Roman" w:eastAsia="Times New Roman" w:hAnsi="Times New Roman" w:cs="Times New Roman"/>
          <w:color w:val="000000"/>
          <w:kern w:val="0"/>
          <w:sz w:val="28"/>
          <w:szCs w:val="28"/>
          <w:lang w:val="vi-VN"/>
          <ns2:ligatures ns2:val="none"/>
        </w:rPr>
        <w:t xml:space="preserve"> Thông tư này.</w:t>
      </w:r>
    </w:p>
    <w:p ns2:paraId="3506DB91"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5. Sản lượng điện năng của nhà máy điện phục vụ thanh toán trong thị trường điện</w:t>
      </w:r>
    </w:p>
    <w:p ns2:paraId="63220923"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Đơn vị vận hành hệ thống điện và thị trường điện có trách nhiệm tính toán các thành phần sản lượng điện năng của nhà máy điện trong chu kỳ giao dịch phục vụ thanh toán trong thị trường điện theo quy định tại Điều </w:t>
      </w:r>
      <w:r w:rsidRPr="003A427E">
        <w:rPr>
          <w:rFonts w:ascii="Times New Roman" w:eastAsia="Times New Roman" w:hAnsi="Times New Roman" w:cs="Times New Roman"/>
          <w:color w:val="000000"/>
          <w:kern w:val="0"/>
          <w:sz w:val="28"/>
          <w:szCs w:val="28"/>
          <w:lang w:val="vi-VN"/>
          <ns2:ligatures ns2:val="none"/>
        </w:rPr>
        <w:t>93</w:t>
      </w:r>
      <w:r w:rsidRPr="007656EF">
        <w:rPr>
          <w:rFonts w:ascii="Times New Roman" w:eastAsia="Times New Roman" w:hAnsi="Times New Roman" w:cs="Times New Roman"/>
          <w:color w:val="000000"/>
          <w:kern w:val="0"/>
          <w:sz w:val="28"/>
          <w:szCs w:val="28"/>
          <w:lang w:val="vi-VN"/>
          <ns2:ligatures ns2:val="none"/>
        </w:rPr>
        <w:t xml:space="preserve"> Thông tư này.</w:t>
      </w:r>
    </w:p>
    <w:p ns2:paraId="2BC57E26"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6. Điều chỉnh sản lượng điện năng của nhà máy điện phục vụ thanh toán trong thị trường điện</w:t>
      </w:r>
    </w:p>
    <w:p ns2:paraId="52854A00"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Các thành phần sản lượng điện năng phục vụ thanh toán trong thị trường được điều chỉnh trong các trường hợp sau:</w:t>
      </w:r>
    </w:p>
    <w:p ns2:paraId="5E74C5CE" ns2:textId="3B6230B3"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w:t>
      </w:r>
      <w:r w:rsidRPr="007656EF">
        <w:rPr>
          <w:rFonts w:ascii="Times New Roman" w:eastAsia="PMingLiU" w:hAnsi="Times New Roman" w:cs="Times New Roman"/>
          <w:bCs/>
          <w:color w:val="000000"/>
          <w:kern w:val="0"/>
          <w:sz w:val="28"/>
          <w:szCs w:val="28"/>
          <w:lang w:val="vi-VN"/>
          <ns2:ligatures ns2:val="none"/>
        </w:rPr>
        <w:t xml:space="preserve">Trường hợp </w:t>
      </w:r>
      <w:r w:rsidRPr="007656EF">
        <w:rPr>
          <w:rFonts w:ascii="Times New Roman" w:eastAsia="PMingLiU" w:hAnsi="Times New Roman" w:cs="Times New Roman"/>
          <w:bCs/>
          <w:iCs/>
          <w:color w:val="000000"/>
          <w:kern w:val="0"/>
          <w:sz w:val="28"/>
          <w:szCs w:val="28"/>
          <w:lang w:val="vi-VN"/>
          <ns2:ligatures ns2:val="none"/>
        </w:rPr>
        <w:t xml:space="preserve">trong chu kỳ giao dịch i sản lượng phát thực hiệu chỉnh của nhà máy điện được xác định tại Khoản 4 Điều này </w:t>
      </w:r>
      <w:r w:rsidRPr="007656EF">
        <w:rPr>
          <w:rFonts w:ascii="Times New Roman" w:eastAsia="PMingLiU" w:hAnsi="Times New Roman" w:cs="Times New Roman"/>
          <w:bCs/>
          <w:color w:val="000000"/>
          <w:kern w:val="0"/>
          <w:sz w:val="28"/>
          <w:szCs w:val="28"/>
          <w:lang w:val="vi-VN"/>
          <ns2:ligatures ns2:val="none"/>
        </w:rPr>
        <w:t xml:space="preserve">nhỏ hơn hoặc bằng </w:t>
      </w:r>
      <w:r w:rsidRPr="007656EF">
        <w:rPr>
          <w:rFonts w:ascii="Times New Roman" w:eastAsia="PMingLiU" w:hAnsi="Times New Roman" w:cs="Times New Roman"/>
          <w:bCs/>
          <w:iCs/>
          <w:color w:val="000000"/>
          <w:kern w:val="0"/>
          <w:sz w:val="28"/>
          <w:szCs w:val="28"/>
          <w:lang w:val="vi-VN"/>
          <ns2:ligatures ns2:val="none"/>
        </w:rPr>
        <w:t xml:space="preserve">sản lượng điện hợp đồng </w:t>
      </w:r>
      <w:r w:rsidRPr="007656EF">
        <w:rPr>
          <w:rFonts w:ascii="Times New Roman" w:eastAsia="PMingLiU" w:hAnsi="Times New Roman" w:cs="Times New Roman"/>
          <w:bCs/>
          <w:iCs/>
          <w:color w:val="000000"/>
          <w:kern w:val="0"/>
          <w:sz w:val="28"/>
          <w:szCs w:val="26"/>
          <w:lang w:val="vi-VN"/>
          <ns2:ligatures ns2:val="none"/>
        </w:rPr>
        <w:t>từng chu kỳ giao dịch</w:t>
      </w:r>
      <w:r w:rsidRPr="007656EF">
        <w:rPr>
          <w:rFonts w:ascii="Times New Roman" w:eastAsia="PMingLiU" w:hAnsi="Times New Roman" w:cs="Times New Roman"/>
          <w:bCs/>
          <w:iCs/>
          <w:color w:val="000000"/>
          <w:kern w:val="0"/>
          <w:sz w:val="28"/>
          <w:szCs w:val="28"/>
          <w:lang w:val="vi-VN"/>
          <ns2:ligatures ns2:val="none"/>
        </w:rPr>
        <w:t xml:space="preserve"> (</w:t>
      </w:r>
      <w:r w:rsidR="00B00495">
        <w:rPr>
          <w:rFonts w:ascii="Times New Roman" w:eastAsia="PMingLiU" w:hAnsi="Times New Roman" w:cs="Times New Roman"/>
          <w:bCs/>
          <w:iCs/>
          <w:color w:val="000000"/>
          <w:kern w:val="0"/>
          <w:position w:val="-12"/>
          <w:sz w:val="28"/>
          <w:szCs w:val="28"/>
          <ns2:ligatures ns2:val="none"/>
        </w:rPr>
        <w:pict ns2:anchorId="6AD2FDDE">
          <ns7:shape id="_x0000_i1215" type="#_x0000_t75" style="width:36.75pt;height:15pt">
            <ns7:imagedata r:id="rId213" ns8:title=""/>
          </ns7:shape>
        </w:pict>
      </w:r>
      <w:r w:rsidRPr="007656EF">
        <w:rPr>
          <w:rFonts w:ascii="Times New Roman" w:eastAsia="PMingLiU" w:hAnsi="Times New Roman" w:cs="Times New Roman"/>
          <w:bCs/>
          <w:iCs/>
          <w:color w:val="000000"/>
          <w:kern w:val="0"/>
          <w:sz w:val="28"/>
          <w:szCs w:val="28"/>
          <w:lang w:val="vi-VN"/>
          <ns2:ligatures ns2:val="none"/>
        </w:rPr>
        <w:t xml:space="preserve"> ≤ </w:t>
      </w:r>
      <w:r w:rsidR="00B00495">
        <w:rPr>
          <w:rFonts w:ascii="Times New Roman" w:eastAsia="PMingLiU" w:hAnsi="Times New Roman" w:cs="Times New Roman"/>
          <w:bCs/>
          <w:iCs/>
          <w:color w:val="000000"/>
          <w:kern w:val="0"/>
          <w:position w:val="-12"/>
          <w:sz w:val="28"/>
          <w:szCs w:val="28"/>
          <ns2:ligatures ns2:val="none"/>
        </w:rPr>
        <w:pict ns2:anchorId="2FDCA50C">
          <ns7:shape id="_x0000_i1216" type="#_x0000_t75" style="width:19.5pt;height:19.5pt">
            <ns7:imagedata r:id="rId214" ns8:title=""/>
          </ns7:shape>
        </w:pict>
      </w: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color w:val="000000"/>
          <w:kern w:val="0"/>
          <w:sz w:val="28"/>
          <w:szCs w:val="28"/>
          <w:lang w:val="vi-VN"/>
          <ns2:ligatures ns2:val="none"/>
        </w:rPr>
        <w:t>;</w:t>
      </w:r>
    </w:p>
    <w:p ns2:paraId="40D54794" ns2:textId="5A0D6141" w:rsidR="002E16F4" w:rsidRPr="007656EF" w:rsidRDefault="002E16F4" w:rsidP="002E16F4">
      <w:pPr>
        <w:widowControl w:val="0"/>
        <w:spacing w:before="120" w:after="120" w:line="240" w:lineRule="auto"/>
        <w:ind w:firstLine="567"/>
        <w:jc w:val="both"/>
        <w:outlineLvl w:val="4"/>
        <w:rPr>
          <w:rFonts w:ascii="Times New Roman" w:eastAsia="+mn-ea" w:hAnsi="Times New Roman" w:cs="Times New Roman"/>
          <w:bCs/>
          <w:iCs/>
          <w:color w:val="000000"/>
          <w:kern w:val="24"/>
          <w:sz w:val="28"/>
          <w:szCs w:val="28"/>
          <w:lang w:val="vi-VN"/>
          <ns2:ligatures ns2:val="none"/>
        </w:rPr>
      </w:pPr>
      <w:r w:rsidRPr="007656EF">
        <w:rPr>
          <w:rFonts w:ascii="Times New Roman" w:eastAsia="PMingLiU" w:hAnsi="Times New Roman" w:cs="Times New Roman"/>
          <w:bCs/>
          <w:iCs/>
          <w:color w:val="000000"/>
          <w:kern w:val="24"/>
          <w:sz w:val="28"/>
          <w:szCs w:val="28"/>
          <w:lang w:val="vi-VN"/>
          <ns2:ligatures ns2:val="none"/>
        </w:rPr>
        <w:t xml:space="preserve">b) </w:t>
      </w:r>
      <w:r w:rsidRPr="007656EF">
        <w:rPr>
          <w:rFonts w:ascii="Times New Roman" w:eastAsia="PMingLiU" w:hAnsi="Times New Roman" w:cs="Times New Roman"/>
          <w:bCs/>
          <w:color w:val="000000"/>
          <w:kern w:val="0"/>
          <w:sz w:val="28"/>
          <w:szCs w:val="28"/>
          <w:lang w:val="vi-VN"/>
          <ns2:ligatures ns2:val="none"/>
        </w:rPr>
        <w:t xml:space="preserve">Trường hợp trong chu kỳ giao dịch i sản lượng phát thực hiệu chỉnh của nhà máy điện </w:t>
      </w:r>
      <w:r w:rsidRPr="007656EF">
        <w:rPr>
          <w:rFonts w:ascii="Times New Roman" w:eastAsia="PMingLiU" w:hAnsi="Times New Roman" w:cs="Times New Roman"/>
          <w:bCs/>
          <w:iCs/>
          <w:color w:val="000000"/>
          <w:kern w:val="0"/>
          <w:sz w:val="28"/>
          <w:szCs w:val="28"/>
          <w:lang w:val="vi-VN"/>
          <ns2:ligatures ns2:val="none"/>
        </w:rPr>
        <w:t>được xác định tại Khoản 4 Điều này</w:t>
      </w:r>
      <w:r w:rsidRPr="007656EF">
        <w:rPr>
          <w:rFonts w:ascii="Times New Roman" w:eastAsia="PMingLiU" w:hAnsi="Times New Roman" w:cs="Times New Roman"/>
          <w:bCs/>
          <w:color w:val="000000"/>
          <w:kern w:val="0"/>
          <w:sz w:val="28"/>
          <w:szCs w:val="28"/>
          <w:lang w:val="vi-VN"/>
          <ns2:ligatures ns2:val="none"/>
        </w:rPr>
        <w:t xml:space="preserve"> lớn hơn sản lượng điện hợp đồng </w:t>
      </w:r>
      <w:r w:rsidRPr="007656EF">
        <w:rPr>
          <w:rFonts w:ascii="Times New Roman" w:eastAsia="PMingLiU" w:hAnsi="Times New Roman" w:cs="Times New Roman"/>
          <w:bCs/>
          <w:iCs/>
          <w:color w:val="000000"/>
          <w:kern w:val="0"/>
          <w:sz w:val="28"/>
          <w:szCs w:val="26"/>
          <w:lang w:val="vi-VN"/>
          <ns2:ligatures ns2:val="none"/>
        </w:rPr>
        <w:t>từng chu kỳ giao dịch</w:t>
      </w:r>
      <w:r w:rsidRPr="007656EF">
        <w:rPr>
          <w:rFonts w:ascii="Times New Roman" w:eastAsia="PMingLiU" w:hAnsi="Times New Roman" w:cs="Times New Roman"/>
          <w:bCs/>
          <w:color w:val="000000"/>
          <w:kern w:val="0"/>
          <w:sz w:val="28"/>
          <w:szCs w:val="28"/>
          <w:lang w:val="vi-VN"/>
          <ns2:ligatures ns2:val="none"/>
        </w:rPr>
        <w:t xml:space="preserve"> của nhà máy điện (</w:t>
      </w:r>
      <w:r w:rsidR="00B00495">
        <w:rPr>
          <w:rFonts w:ascii="Times New Roman" w:eastAsia="PMingLiU" w:hAnsi="Times New Roman" w:cs="Times New Roman"/>
          <w:bCs/>
          <w:iCs/>
          <w:color w:val="000000"/>
          <w:kern w:val="0"/>
          <w:position w:val="-12"/>
          <w:sz w:val="28"/>
          <w:szCs w:val="28"/>
          <ns2:ligatures ns2:val="none"/>
        </w:rPr>
        <w:pict ns2:anchorId="3E68EB08">
          <ns7:shape id="_x0000_i1217" type="#_x0000_t75" style="width:32.25pt;height:15pt">
            <ns7:imagedata r:id="rId215" ns8:title=""/>
          </ns7:shape>
        </w:pict>
      </w:r>
      <w:r w:rsidRPr="007656EF">
        <w:rPr>
          <w:rFonts w:ascii="Times New Roman" w:eastAsia="PMingLiU" w:hAnsi="Times New Roman" w:cs="Times New Roman"/>
          <w:bCs/>
          <w:iCs/>
          <w:color w:val="000000"/>
          <w:kern w:val="0"/>
          <w:sz w:val="28"/>
          <w:szCs w:val="28"/>
          <w:lang w:val="vi-VN"/>
          <ns2:ligatures ns2:val="none"/>
        </w:rPr>
        <w:t>&gt;</w:t>
      </w:r>
      <w:r w:rsidR="00B00495">
        <w:rPr>
          <w:rFonts w:ascii="Times New Roman" w:eastAsia="PMingLiU" w:hAnsi="Times New Roman" w:cs="Times New Roman"/>
          <w:bCs/>
          <w:iCs/>
          <w:color w:val="000000"/>
          <w:kern w:val="0"/>
          <w:position w:val="-12"/>
          <w:sz w:val="28"/>
          <w:szCs w:val="28"/>
          <w:lang w:val="vi-VN"/>
          <ns2:ligatures ns2:val="none"/>
        </w:rPr>
        <w:pict ns2:anchorId="7A592683">
          <ns7:shape id="_x0000_i1218" type="#_x0000_t75" style="width:19.5pt;height:19.5pt">
            <ns7:imagedata r:id="rId47" ns8:title=""/>
          </ns7:shape>
        </w:pict>
      </w: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color w:val="000000"/>
          <w:kern w:val="0"/>
          <w:sz w:val="28"/>
          <w:szCs w:val="28"/>
          <w:lang w:val="vi-VN"/>
          <ns2:ligatures ns2:val="none"/>
        </w:rPr>
        <w:t xml:space="preserve"> đồng thời sản lượng điện năng thanh toán theo giá điện năng thị trường của nhà máy điện nhỏ hơn sản </w:t>
      </w:r>
      <w:r w:rsidRPr="007656EF">
        <w:rPr>
          <w:rFonts w:ascii="Times New Roman" w:eastAsia="PMingLiU" w:hAnsi="Times New Roman" w:cs="Times New Roman"/>
          <w:bCs/>
          <w:color w:val="000000"/>
          <w:kern w:val="0"/>
          <w:sz w:val="28"/>
          <w:szCs w:val="28"/>
          <w:lang w:val="vi-VN"/>
          <ns2:ligatures ns2:val="none"/>
        </w:rPr>
        <w:lastRenderedPageBreak/>
        <w:t xml:space="preserve">lượng điện hợp đồng </w:t>
      </w:r>
      <w:r w:rsidRPr="007656EF">
        <w:rPr>
          <w:rFonts w:ascii="Times New Roman" w:eastAsia="PMingLiU" w:hAnsi="Times New Roman" w:cs="Times New Roman"/>
          <w:bCs/>
          <w:iCs/>
          <w:color w:val="000000"/>
          <w:kern w:val="0"/>
          <w:sz w:val="28"/>
          <w:szCs w:val="26"/>
          <w:lang w:val="vi-VN"/>
          <ns2:ligatures ns2:val="none"/>
        </w:rPr>
        <w:t>từng chu kỳ giao dịch</w:t>
      </w:r>
      <w:r w:rsidRPr="007656EF">
        <w:rPr>
          <w:rFonts w:ascii="Times New Roman" w:eastAsia="PMingLiU" w:hAnsi="Times New Roman" w:cs="Times New Roman"/>
          <w:bCs/>
          <w:color w:val="000000"/>
          <w:kern w:val="0"/>
          <w:sz w:val="28"/>
          <w:szCs w:val="28"/>
          <w:lang w:val="vi-VN"/>
          <ns2:ligatures ns2:val="none"/>
        </w:rPr>
        <w:t xml:space="preserve"> (</w:t>
      </w:r>
      <w:r w:rsidR="00B00495">
        <w:rPr>
          <w:rFonts w:ascii="Times New Roman" w:eastAsia="PMingLiU" w:hAnsi="Times New Roman" w:cs="Times New Roman"/>
          <w:bCs/>
          <w:iCs/>
          <w:color w:val="000000"/>
          <w:kern w:val="0"/>
          <w:position w:val="-12"/>
          <w:sz w:val="28"/>
          <w:szCs w:val="28"/>
          <ns2:ligatures ns2:val="none"/>
        </w:rPr>
        <w:pict ns2:anchorId="46DAF31D">
          <ns7:shape id="_x0000_i1219" type="#_x0000_t75" style="width:32.25pt;height:15pt">
            <ns7:imagedata r:id="rId216" ns8:title=""/>
          </ns7:shape>
        </w:pict>
      </w:r>
      <w:r w:rsidRPr="007656EF">
        <w:rPr>
          <w:rFonts w:ascii="Times New Roman" w:eastAsia="PMingLiU" w:hAnsi="Times New Roman" w:cs="Times New Roman"/>
          <w:bCs/>
          <w:iCs/>
          <w:color w:val="000000"/>
          <w:kern w:val="0"/>
          <w:sz w:val="28"/>
          <w:szCs w:val="28"/>
          <w:lang w:val="vi-VN"/>
          <ns2:ligatures ns2:val="none"/>
        </w:rPr>
        <w:t>&lt;</w:t>
      </w:r>
      <w:r w:rsidR="00B00495">
        <w:rPr>
          <w:rFonts w:ascii="Times New Roman" w:eastAsia="PMingLiU" w:hAnsi="Times New Roman" w:cs="Times New Roman"/>
          <w:bCs/>
          <w:iCs/>
          <w:color w:val="000000"/>
          <w:kern w:val="0"/>
          <w:position w:val="-14"/>
          <w:sz w:val="28"/>
          <w:szCs w:val="28"/>
          <ns2:ligatures ns2:val="none"/>
        </w:rPr>
        <w:pict ns2:anchorId="7004EC97">
          <ns7:shape id="_x0000_i1220" type="#_x0000_t75" style="width:22.5pt;height:22.5pt">
            <ns7:imagedata r:id="rId217" ns8:title=""/>
          </ns7:shape>
        </w:pict>
      </w: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color w:val="000000"/>
          <w:kern w:val="0"/>
          <w:sz w:val="28"/>
          <w:szCs w:val="28"/>
          <w:lang w:val="vi-VN"/>
          <ns2:ligatures ns2:val="none"/>
        </w:rPr>
        <w:t>.</w:t>
      </w:r>
    </w:p>
    <w:p ns2:paraId="5127C72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Đơn vị vận hành hệ thống điện và thị trường điện có trách nhiệm tính toán điều chỉnh lại các thành phần sản lượng điện năng phục vụ thanh toán trong thị trường trong các chu kỳ giao dịch căn cứ vào các thành phần sản lượng sau:</w:t>
      </w:r>
    </w:p>
    <w:p ns2:paraId="7E0F89C4" ns2:textId="141583B1"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Sản lượng điện hợp đồng của nhà máy điện </w:t>
      </w:r>
      <w:r w:rsidRPr="007656EF">
        <w:rPr>
          <w:rFonts w:ascii="Times New Roman" w:eastAsia="PMingLiU" w:hAnsi="Times New Roman" w:cs="Times New Roman"/>
          <w:bCs/>
          <w:iCs/>
          <w:color w:val="000000"/>
          <w:kern w:val="0"/>
          <w:sz w:val="28"/>
          <w:szCs w:val="26"/>
          <w:lang w:val="vi-VN"/>
          <ns2:ligatures ns2:val="none"/>
        </w:rPr>
        <w:t xml:space="preserve">tại </w:t>
      </w:r>
      <w:r w:rsidRPr="007656EF">
        <w:rPr>
          <w:rFonts w:ascii="Times New Roman" w:eastAsia="PMingLiU" w:hAnsi="Times New Roman" w:cs="Times New Roman"/>
          <w:bCs/>
          <w:iCs/>
          <w:color w:val="000000"/>
          <w:kern w:val="0"/>
          <w:sz w:val="28"/>
          <w:szCs w:val="28"/>
          <w:lang w:val="vi-VN"/>
          <ns2:ligatures ns2:val="none"/>
        </w:rPr>
        <w:t>chu kỳ giao dịch i (</w:t>
      </w:r>
      <w:r w:rsidR="00B00495">
        <w:rPr>
          <w:rFonts w:ascii="Times New Roman" w:eastAsia="PMingLiU" w:hAnsi="Times New Roman" w:cs="Times New Roman"/>
          <w:bCs/>
          <w:iCs/>
          <w:color w:val="000000"/>
          <w:kern w:val="0"/>
          <w:position w:val="-12"/>
          <w:sz w:val="28"/>
          <w:szCs w:val="28"/>
          <w:lang w:val="vi-VN"/>
          <ns2:ligatures ns2:val="none"/>
        </w:rPr>
        <w:pict ns2:anchorId="3060FEA3">
          <ns7:shape id="_x0000_i1221" type="#_x0000_t75" style="width:12pt;height:15pt">
            <ns7:imagedata r:id="rId218" ns8:title=""/>
          </ns7:shape>
        </w:pict>
      </w:r>
      <w:r w:rsidRPr="007656EF">
        <w:rPr>
          <w:rFonts w:ascii="Times New Roman" w:eastAsia="PMingLiU" w:hAnsi="Times New Roman" w:cs="Times New Roman"/>
          <w:bCs/>
          <w:iCs/>
          <w:color w:val="000000"/>
          <w:kern w:val="0"/>
          <w:sz w:val="28"/>
          <w:szCs w:val="28"/>
          <w:lang w:val="vi-VN"/>
          <ns2:ligatures ns2:val="none"/>
        </w:rPr>
        <w:t>);</w:t>
      </w:r>
    </w:p>
    <w:p ns2:paraId="35250E4D" ns2:textId="591504E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Sản lượng điện hợp đồng của tổ máy điện g trong chu kỳ giao dịch i (</w:t>
      </w:r>
      <w:r w:rsidR="00B00495">
        <w:rPr>
          <w:rFonts w:ascii="Times New Roman" w:eastAsia="PMingLiU" w:hAnsi="Times New Roman" w:cs="Times New Roman"/>
          <w:bCs/>
          <w:iCs/>
          <w:color w:val="000000"/>
          <w:kern w:val="0"/>
          <w:position w:val="-16"/>
          <w:sz w:val="28"/>
          <w:szCs w:val="28"/>
          <ns2:ligatures ns2:val="none"/>
        </w:rPr>
        <w:pict ns2:anchorId="2A7802ED">
          <ns7:shape id="_x0000_i1222" type="#_x0000_t75" style="width:22.5pt;height:22.5pt">
            <ns7:imagedata r:id="rId219" ns8:title=""/>
          </ns7:shape>
        </w:pict>
      </w:r>
      <w:r w:rsidRPr="007656EF">
        <w:rPr>
          <w:rFonts w:ascii="Times New Roman" w:eastAsia="PMingLiU" w:hAnsi="Times New Roman" w:cs="Times New Roman"/>
          <w:bCs/>
          <w:iCs/>
          <w:color w:val="000000"/>
          <w:kern w:val="0"/>
          <w:sz w:val="28"/>
          <w:szCs w:val="28"/>
          <w:vertAlign w:val="subscript"/>
          <w:lang w:val="vi-VN"/>
          <ns2:ligatures ns2:val="none"/>
        </w:rPr>
        <w:softHyphen/>
      </w:r>
      <w:r w:rsidRPr="007656EF">
        <w:rPr>
          <w:rFonts w:ascii="Times New Roman" w:eastAsia="PMingLiU" w:hAnsi="Times New Roman" w:cs="Times New Roman"/>
          <w:bCs/>
          <w:iCs/>
          <w:color w:val="000000"/>
          <w:kern w:val="0"/>
          <w:sz w:val="28"/>
          <w:szCs w:val="28"/>
          <w:vertAlign w:val="subscript"/>
          <w:lang w:val="vi-VN"/>
          <ns2:ligatures ns2:val="none"/>
        </w:rPr>
        <w:softHyphen/>
      </w:r>
      <w:r w:rsidRPr="007656EF">
        <w:rPr>
          <w:rFonts w:ascii="Times New Roman" w:eastAsia="PMingLiU" w:hAnsi="Times New Roman" w:cs="Times New Roman"/>
          <w:bCs/>
          <w:iCs/>
          <w:color w:val="000000"/>
          <w:kern w:val="0"/>
          <w:sz w:val="28"/>
          <w:szCs w:val="28"/>
          <w:vertAlign w:val="subscript"/>
          <w:lang w:val="vi-VN"/>
          <ns2:ligatures ns2:val="none"/>
        </w:rPr>
        <w:softHyphen/>
      </w:r>
      <w:r w:rsidRPr="007656EF">
        <w:rPr>
          <w:rFonts w:ascii="Times New Roman" w:eastAsia="PMingLiU" w:hAnsi="Times New Roman" w:cs="Times New Roman"/>
          <w:bCs/>
          <w:iCs/>
          <w:color w:val="000000"/>
          <w:kern w:val="0"/>
          <w:sz w:val="28"/>
          <w:szCs w:val="28"/>
          <w:lang w:val="vi-VN"/>
          <ns2:ligatures ns2:val="none"/>
        </w:rPr>
        <w:t>);</w:t>
      </w:r>
    </w:p>
    <w:p ns2:paraId="69A2819A"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color w:val="000000"/>
          <w:kern w:val="0"/>
          <w:sz w:val="28"/>
          <w:szCs w:val="28"/>
          <w:lang w:val="vi-VN"/>
          <ns2:ligatures ns2:val="none"/>
        </w:rPr>
      </w:pPr>
      <w:r w:rsidRPr="007656EF">
        <w:rPr>
          <w:rFonts w:ascii="Times New Roman" w:eastAsia="PMingLiU" w:hAnsi="Times New Roman" w:cs="Times New Roman"/>
          <w:bCs/>
          <w:color w:val="000000"/>
          <w:kern w:val="0"/>
          <w:sz w:val="28"/>
          <w:szCs w:val="28"/>
          <w:lang w:val="vi-VN"/>
          <ns2:ligatures ns2:val="none"/>
        </w:rPr>
        <w:t xml:space="preserve">c) </w:t>
      </w:r>
      <w:r w:rsidRPr="007656EF">
        <w:rPr>
          <w:rFonts w:ascii="Times New Roman" w:eastAsia="PMingLiU" w:hAnsi="Times New Roman" w:cs="Times New Roman"/>
          <w:bCs/>
          <w:iCs/>
          <w:color w:val="000000"/>
          <w:kern w:val="0"/>
          <w:sz w:val="28"/>
          <w:szCs w:val="28"/>
          <w:lang w:val="vi-VN"/>
          <ns2:ligatures ns2:val="none"/>
        </w:rPr>
        <w:t>Sản lượng điện năng thanh toán theo giá điện năng thị trường (Qsmp</w:t>
      </w:r>
      <w:r w:rsidRPr="007656EF">
        <w:rPr>
          <w:rFonts w:ascii="Times New Roman" w:eastAsia="PMingLiU" w:hAnsi="Times New Roman" w:cs="Times New Roman"/>
          <w:bCs/>
          <w:iCs/>
          <w:color w:val="000000"/>
          <w:kern w:val="0"/>
          <w:sz w:val="28"/>
          <w:szCs w:val="28"/>
          <w:vertAlign w:val="subscript"/>
          <w:lang w:val="vi-VN"/>
          <ns2:ligatures ns2:val="none"/>
        </w:rPr>
        <w:t>i</w:t>
      </w:r>
      <w:r w:rsidRPr="007656EF">
        <w:rPr>
          <w:rFonts w:ascii="Times New Roman" w:eastAsia="PMingLiU" w:hAnsi="Times New Roman" w:cs="Times New Roman"/>
          <w:bCs/>
          <w:iCs/>
          <w:color w:val="000000"/>
          <w:kern w:val="0"/>
          <w:sz w:val="28"/>
          <w:szCs w:val="28"/>
          <w:lang w:val="vi-VN"/>
          <ns2:ligatures ns2:val="none"/>
        </w:rPr>
        <w:t>) của tổ máy điện trong chu kỳ giao dịch i</w:t>
      </w:r>
      <w:r w:rsidRPr="007656EF">
        <w:rPr>
          <w:rFonts w:ascii="Times New Roman" w:eastAsia="PMingLiU" w:hAnsi="Times New Roman" w:cs="Times New Roman"/>
          <w:bCs/>
          <w:color w:val="000000"/>
          <w:kern w:val="0"/>
          <w:sz w:val="28"/>
          <w:szCs w:val="28"/>
          <w:lang w:val="vi-VN"/>
          <ns2:ligatures ns2:val="none"/>
        </w:rPr>
        <w:t>;</w:t>
      </w:r>
    </w:p>
    <w:p ns2:paraId="1A52E4C9" ns2:textId="31E542D0"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d) Sản lượng phát thực hiệu chỉnh của tổ máy điện trong chu kỳ giao dịch i (</w:t>
      </w:r>
      <w:r w:rsidR="00B00495">
        <w:rPr>
          <w:rFonts w:ascii="Times New Roman" w:eastAsia="PMingLiU" w:hAnsi="Times New Roman" w:cs="Times New Roman"/>
          <w:bCs/>
          <w:iCs/>
          <w:color w:val="000000"/>
          <w:kern w:val="0"/>
          <w:position w:val="-16"/>
          <w:sz w:val="28"/>
          <w:szCs w:val="28"/>
          <ns2:ligatures ns2:val="none"/>
        </w:rPr>
        <w:pict ns2:anchorId="15CE998C">
          <ns7:shape id="_x0000_i1223" type="#_x0000_t75" style="width:44.25pt;height:22.5pt">
            <ns7:imagedata r:id="rId220" ns8:title=""/>
          </ns7:shape>
        </w:pict>
      </w:r>
      <w:r w:rsidRPr="007656EF">
        <w:rPr>
          <w:rFonts w:ascii="Times New Roman" w:eastAsia="PMingLiU" w:hAnsi="Times New Roman" w:cs="Times New Roman"/>
          <w:bCs/>
          <w:iCs/>
          <w:color w:val="000000"/>
          <w:kern w:val="0"/>
          <w:sz w:val="28"/>
          <w:szCs w:val="28"/>
          <w:lang w:val="vi-VN"/>
          <ns2:ligatures ns2:val="none"/>
        </w:rPr>
        <w:t>);</w:t>
      </w:r>
    </w:p>
    <w:p ns2:paraId="791FC5D0" ns2:textId="39BD4C30" w:rsidR="002E16F4" w:rsidRPr="003A427E"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đ) Sản lượng phát thực hiệu chỉnh của nhà máy điện trong chu kỳ giao dịch i (</w:t>
      </w:r>
      <w:r w:rsidR="00B00495">
        <w:rPr>
          <w:rFonts w:ascii="Times New Roman" w:eastAsia="PMingLiU" w:hAnsi="Times New Roman" w:cs="Times New Roman"/>
          <w:bCs/>
          <w:iCs/>
          <w:color w:val="000000"/>
          <w:kern w:val="0"/>
          <w:position w:val="-12"/>
          <w:sz w:val="28"/>
          <w:szCs w:val="28"/>
          <ns2:ligatures ns2:val="none"/>
        </w:rPr>
        <w:pict ns2:anchorId="6B2D08F3">
          <ns7:shape id="_x0000_i1224" type="#_x0000_t75" style="width:39.75pt;height:15pt">
            <ns7:imagedata r:id="rId221" ns8:title=""/>
          </ns7:shape>
        </w:pict>
      </w:r>
      <w:r w:rsidRPr="007656EF">
        <w:rPr>
          <w:rFonts w:ascii="Times New Roman" w:eastAsia="PMingLiU" w:hAnsi="Times New Roman" w:cs="Times New Roman"/>
          <w:bCs/>
          <w:iCs/>
          <w:color w:val="000000"/>
          <w:kern w:val="0"/>
          <w:sz w:val="28"/>
          <w:szCs w:val="28"/>
          <w:lang w:val="vi-VN"/>
          <ns2:ligatures ns2:val="none"/>
        </w:rPr>
        <w:t>)</w:t>
      </w:r>
      <w:r w:rsidRPr="003A427E">
        <w:rPr>
          <w:rFonts w:ascii="Times New Roman" w:eastAsia="PMingLiU" w:hAnsi="Times New Roman" w:cs="Times New Roman"/>
          <w:bCs/>
          <w:iCs/>
          <w:color w:val="000000"/>
          <w:kern w:val="0"/>
          <w:sz w:val="28"/>
          <w:szCs w:val="28"/>
          <w:lang w:val="vi-VN"/>
          <ns2:ligatures ns2:val="none"/>
        </w:rPr>
        <w:t>.</w:t>
      </w:r>
    </w:p>
    <w:p ns2:paraId="52F4B1C0" ns2:textId="372FEAB9"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Sản lượng phát thực hiệu chỉnh của tổ máy phát điện g trong chu kỳ giao dịch i (</w:t>
      </w:r>
      <w:r w:rsidR="00B00495">
        <w:rPr>
          <w:rFonts w:ascii="Times New Roman" w:eastAsia="PMingLiU" w:hAnsi="Times New Roman" w:cs="Times New Roman"/>
          <w:color w:val="000000"/>
          <w:kern w:val="0"/>
          <w:position w:val="-12"/>
          <w:sz w:val="28"/>
          <w:szCs w:val="28"/>
          <ns2:ligatures ns2:val="none"/>
        </w:rPr>
        <w:pict ns2:anchorId="74608DE1">
          <ns7:shape id="_x0000_i1225" type="#_x0000_t75" style="width:44.25pt;height:19.5pt">
            <ns7:imagedata r:id="rId222" ns8:title=""/>
          </ns7:shape>
        </w:pict>
      </w:r>
      <w:r w:rsidRPr="007656EF">
        <w:rPr>
          <w:rFonts w:ascii="Times New Roman" w:eastAsia="PMingLiU" w:hAnsi="Times New Roman" w:cs="Times New Roman"/>
          <w:color w:val="000000"/>
          <w:kern w:val="0"/>
          <w:sz w:val="28"/>
          <w:szCs w:val="28"/>
          <w:lang w:val="vi-VN"/>
          <ns2:ligatures ns2:val="none"/>
        </w:rPr>
        <w:t>) được xác định như sau:</w:t>
      </w:r>
    </w:p>
    <w:p ns2:paraId="1053EFE4" ns2:textId="54B5D335"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Trường hợp sản lượng điện năng phát sai khác so với sản lượng huy động theo lệnh điều độ trong chu kỳ giao dịch của tổ máy phát điện dương (</w:t>
      </w:r>
      <w:r w:rsidR="00B00495">
        <w:rPr>
          <w:rFonts w:ascii="Times New Roman" w:eastAsia="Times New Roman" w:hAnsi="Times New Roman" w:cs="Times New Roman"/>
          <w:color w:val="000000"/>
          <w:kern w:val="0"/>
          <w:position w:val="-16"/>
          <w:sz w:val="28"/>
          <w:szCs w:val="28"/>
          <w:lang w:val="en-ZA"/>
          <ns2:ligatures ns2:val="none"/>
        </w:rPr>
        <w:pict ns2:anchorId="1B6033F4">
          <ns7:shape id="_x0000_i1226" type="#_x0000_t75" style="width:36.75pt;height:22.5pt">
            <ns7:imagedata r:id="rId223" ns8:title=""/>
          </ns7:shape>
        </w:pict>
      </w:r>
      <w:r w:rsidRPr="007656EF">
        <w:rPr>
          <w:rFonts w:ascii="Times New Roman" w:eastAsia="Times New Roman" w:hAnsi="Times New Roman" w:cs="Times New Roman"/>
          <w:color w:val="000000"/>
          <w:kern w:val="0"/>
          <w:sz w:val="28"/>
          <w:szCs w:val="28"/>
          <w:lang w:val="vi-VN"/>
          <ns2:ligatures ns2:val="none"/>
        </w:rPr>
        <w:t>&gt; 0):</w:t>
      </w:r>
    </w:p>
    <w:p ns2:paraId="7F26A8D5" ns2:textId="158866E0"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8"/>
          <w:vertAlign w:val="subscript"/>
          <w:lang w:val="vi-VN"/>
          <ns2:ligatures ns2:val="none"/>
        </w:rPr>
      </w:pPr>
      <w:r>
        <w:rPr>
          <w:rFonts w:ascii="Times New Roman" w:eastAsia="Times New Roman" w:hAnsi="Times New Roman" w:cs="Times New Roman"/>
          <w:color w:val="000000"/>
          <w:kern w:val="0"/>
          <w:position w:val="-16"/>
          <w:sz w:val="28"/>
          <w:szCs w:val="28"/>
          <w:lang w:val="en-ZA"/>
          <ns2:ligatures ns2:val="none"/>
        </w:rPr>
        <w:pict ns2:anchorId="5C070CF1">
          <ns7:shape id="_x0000_i1227" type="#_x0000_t75" style="width:44.25pt;height:22.5pt">
            <ns7:imagedata r:id="rId224" ns8:title=""/>
          </ns7:shape>
        </w:pict>
      </w:r>
      <w:r w:rsidR="002E16F4" w:rsidRPr="007656EF">
        <w:rPr>
          <w:rFonts w:ascii="Times New Roman" w:eastAsia="Times New Roman" w:hAnsi="Times New Roman" w:cs="Times New Roman"/>
          <w:color w:val="000000"/>
          <w:kern w:val="0"/>
          <w:sz w:val="28"/>
          <w:szCs w:val="28"/>
          <w:lang w:val="vi-VN"/>
          <ns2:ligatures ns2:val="none"/>
        </w:rPr>
        <w:t xml:space="preserve"> = </w:t>
      </w:r>
      <w:r>
        <w:rPr>
          <w:rFonts w:ascii="Times New Roman" w:eastAsia="Times New Roman" w:hAnsi="Times New Roman" w:cs="Times New Roman"/>
          <w:color w:val="000000"/>
          <w:kern w:val="0"/>
          <w:position w:val="-16"/>
          <w:sz w:val="28"/>
          <w:szCs w:val="28"/>
          <w:lang w:val="en-ZA"/>
          <ns2:ligatures ns2:val="none"/>
        </w:rPr>
        <w:pict ns2:anchorId="3478F4AE">
          <ns7:shape id="_x0000_i1228" type="#_x0000_t75" style="width:36.75pt;height:22.5pt">
            <ns7:imagedata r:id="rId225" ns8:title=""/>
          </ns7:shape>
        </w:pict>
      </w:r>
      <w:r w:rsidR="002E16F4" w:rsidRPr="007656EF">
        <w:rPr>
          <w:rFonts w:ascii="Times New Roman" w:eastAsia="Times New Roman" w:hAnsi="Times New Roman" w:cs="Times New Roman"/>
          <w:color w:val="000000"/>
          <w:kern w:val="0"/>
          <w:sz w:val="28"/>
          <w:szCs w:val="28"/>
          <w:lang w:val="vi-VN"/>
          <ns2:ligatures ns2:val="none"/>
        </w:rPr>
        <w:t xml:space="preserve">- </w:t>
      </w:r>
      <w:r>
        <w:rPr>
          <w:rFonts w:ascii="Times New Roman" w:eastAsia="Times New Roman" w:hAnsi="Times New Roman" w:cs="Times New Roman"/>
          <w:color w:val="000000"/>
          <w:kern w:val="0"/>
          <w:position w:val="-16"/>
          <w:sz w:val="28"/>
          <w:szCs w:val="28"/>
          <w:lang w:val="en-ZA"/>
          <ns2:ligatures ns2:val="none"/>
        </w:rPr>
        <w:pict ns2:anchorId="2B8828D4">
          <ns7:shape id="_x0000_i1229" type="#_x0000_t75" style="width:39.75pt;height:22.5pt">
            <ns7:imagedata r:id="rId226" ns8:title=""/>
          </ns7:shape>
        </w:pict>
      </w:r>
    </w:p>
    <w:p ns2:paraId="0927FDA0" ns2:textId="7A4C9FFA"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Trường hợp sản lượng </w:t>
      </w:r>
      <w:r w:rsidRPr="007656EF">
        <w:rPr>
          <w:rFonts w:ascii="Times New Roman" w:eastAsia="Times New Roman" w:hAnsi="Times New Roman" w:cs="Times New Roman"/>
          <w:color w:val="000000"/>
          <w:kern w:val="0"/>
          <w:sz w:val="28"/>
          <w:lang w:val="vi-VN"/>
          <ns2:ligatures ns2:val="none"/>
        </w:rPr>
        <w:t>điện</w:t>
      </w:r>
      <w:r w:rsidRPr="007656EF">
        <w:rPr>
          <w:rFonts w:ascii="Times New Roman" w:eastAsia="Times New Roman" w:hAnsi="Times New Roman" w:cs="Times New Roman"/>
          <w:color w:val="000000"/>
          <w:kern w:val="0"/>
          <w:sz w:val="28"/>
          <w:szCs w:val="28"/>
          <w:lang w:val="vi-VN"/>
          <ns2:ligatures ns2:val="none"/>
        </w:rPr>
        <w:t xml:space="preserve"> năng phát sai khác so với sản lượng huy động theo lệnh điều độ trong chu kỳ giao dịch của tổ máy phát điện âm (</w:t>
      </w:r>
      <w:r w:rsidR="00B00495">
        <w:rPr>
          <w:rFonts w:ascii="Times New Roman" w:eastAsia="Times New Roman" w:hAnsi="Times New Roman" w:cs="Times New Roman"/>
          <w:color w:val="000000"/>
          <w:kern w:val="0"/>
          <w:position w:val="-16"/>
          <w:sz w:val="28"/>
          <w:szCs w:val="28"/>
          <w:lang w:val="en-ZA"/>
          <ns2:ligatures ns2:val="none"/>
        </w:rPr>
        <w:pict ns2:anchorId="4C83E09C">
          <ns7:shape id="_x0000_i1230" type="#_x0000_t75" style="width:40.5pt;height:22.5pt">
            <ns7:imagedata r:id="rId223" ns8:title=""/>
          </ns7:shape>
        </w:pict>
      </w:r>
      <w:r w:rsidRPr="007656EF">
        <w:rPr>
          <w:rFonts w:ascii="Times New Roman" w:eastAsia="Times New Roman" w:hAnsi="Times New Roman" w:cs="Times New Roman"/>
          <w:color w:val="000000"/>
          <w:kern w:val="0"/>
          <w:sz w:val="28"/>
          <w:szCs w:val="28"/>
          <w:lang w:val="vi-VN"/>
          <ns2:ligatures ns2:val="none"/>
        </w:rPr>
        <w:t xml:space="preserve">&lt; 0): </w:t>
      </w:r>
    </w:p>
    <w:p ns2:paraId="5E399B8B" ns2:textId="5D7CB032"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8"/>
          <w:vertAlign w:val="subscript"/>
          <w:lang w:val="vi-VN"/>
          <ns2:ligatures ns2:val="none"/>
        </w:rPr>
      </w:pPr>
      <w:r>
        <w:rPr>
          <w:rFonts w:ascii="Times New Roman" w:eastAsia="Times New Roman" w:hAnsi="Times New Roman" w:cs="Times New Roman"/>
          <w:color w:val="000000"/>
          <w:kern w:val="0"/>
          <w:position w:val="-16"/>
          <w:sz w:val="28"/>
          <w:szCs w:val="28"/>
          <w:lang w:val="en-ZA"/>
          <ns2:ligatures ns2:val="none"/>
        </w:rPr>
        <w:pict ns2:anchorId="79C6DF97">
          <ns7:shape id="_x0000_i1231" type="#_x0000_t75" style="width:44.25pt;height:22.5pt">
            <ns7:imagedata r:id="rId227" ns8:title=""/>
          </ns7:shape>
        </w:pict>
      </w:r>
      <w:r w:rsidR="002E16F4" w:rsidRPr="007656EF">
        <w:rPr>
          <w:rFonts w:ascii="Times New Roman" w:eastAsia="Times New Roman" w:hAnsi="Times New Roman" w:cs="Times New Roman"/>
          <w:color w:val="000000"/>
          <w:kern w:val="0"/>
          <w:sz w:val="28"/>
          <w:szCs w:val="28"/>
          <w:lang w:val="vi-VN"/>
          <ns2:ligatures ns2:val="none"/>
        </w:rPr>
        <w:t xml:space="preserve"> = </w:t>
      </w:r>
      <w:r>
        <w:rPr>
          <w:rFonts w:ascii="Times New Roman" w:eastAsia="Times New Roman" w:hAnsi="Times New Roman" w:cs="Times New Roman"/>
          <w:color w:val="000000"/>
          <w:kern w:val="0"/>
          <w:position w:val="-16"/>
          <w:sz w:val="28"/>
          <w:szCs w:val="28"/>
          <w:lang w:val="en-ZA"/>
          <ns2:ligatures ns2:val="none"/>
        </w:rPr>
        <w:pict ns2:anchorId="67B2B1E5">
          <ns7:shape id="_x0000_i1232" type="#_x0000_t75" style="width:36.75pt;height:22.5pt">
            <ns7:imagedata r:id="rId228" ns8:title=""/>
          </ns7:shape>
        </w:pict>
      </w:r>
    </w:p>
    <w:p ns2:paraId="63111B14"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Trong đó: </w:t>
      </w:r>
    </w:p>
    <w:p ns2:paraId="2248CA93" ns2:textId="1EC11E97"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6"/>
          <w:sz w:val="28"/>
          <w:szCs w:val="28"/>
          <w:lang w:val="en-ZA"/>
          <ns2:ligatures ns2:val="none"/>
        </w:rPr>
        <w:pict ns2:anchorId="5BF69BBA">
          <ns7:shape id="_x0000_i1233" type="#_x0000_t75" style="width:44.25pt;height:22.5pt">
            <ns7:imagedata r:id="rId224" ns8:title=""/>
          </ns7:shape>
        </w:pict>
      </w:r>
      <w:r w:rsidR="002E16F4" w:rsidRPr="007656EF">
        <w:rPr>
          <w:rFonts w:ascii="Times New Roman" w:eastAsia="Times New Roman" w:hAnsi="Times New Roman" w:cs="Times New Roman"/>
          <w:color w:val="000000"/>
          <w:kern w:val="0"/>
          <w:sz w:val="28"/>
          <w:szCs w:val="28"/>
          <w:lang w:val="vi-VN"/>
          <ns2:ligatures ns2:val="none"/>
        </w:rPr>
        <w:t xml:space="preserve">: Sản lượng </w:t>
      </w:r>
      <w:r w:rsidR="002E16F4" w:rsidRPr="007656EF">
        <w:rPr>
          <w:rFonts w:ascii="Times New Roman" w:eastAsia="Times New Roman" w:hAnsi="Times New Roman" w:cs="Times New Roman"/>
          <w:color w:val="000000"/>
          <w:kern w:val="0"/>
          <w:sz w:val="28"/>
          <w:lang w:val="vi-VN"/>
          <ns2:ligatures ns2:val="none"/>
        </w:rPr>
        <w:t>phát</w:t>
      </w:r>
      <w:r w:rsidR="002E16F4" w:rsidRPr="007656EF">
        <w:rPr>
          <w:rFonts w:ascii="Times New Roman" w:eastAsia="Times New Roman" w:hAnsi="Times New Roman" w:cs="Times New Roman"/>
          <w:color w:val="000000"/>
          <w:kern w:val="0"/>
          <w:sz w:val="28"/>
          <w:szCs w:val="28"/>
          <w:lang w:val="vi-VN"/>
          <ns2:ligatures ns2:val="none"/>
        </w:rPr>
        <w:t xml:space="preserve"> thực hiệu chỉnh trong chu kỳ giao dịch i của tổ máy phát điện g;</w:t>
      </w:r>
    </w:p>
    <w:p ns2:paraId="5D9029FD" ns2:textId="1FB0051E"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6"/>
          <w:sz w:val="28"/>
          <w:szCs w:val="28"/>
          <w:lang w:val="en-ZA"/>
          <ns2:ligatures ns2:val="none"/>
        </w:rPr>
        <w:pict ns2:anchorId="5C8CC6B5">
          <ns7:shape id="_x0000_i1234" type="#_x0000_t75" style="width:36.75pt;height:22.5pt">
            <ns7:imagedata r:id="rId229" ns8:title=""/>
          </ns7:shape>
        </w:pict>
      </w:r>
      <w:r w:rsidR="002E16F4" w:rsidRPr="007656EF">
        <w:rPr>
          <w:rFonts w:ascii="Times New Roman" w:eastAsia="Times New Roman" w:hAnsi="Times New Roman" w:cs="Times New Roman"/>
          <w:color w:val="000000"/>
          <w:kern w:val="0"/>
          <w:sz w:val="28"/>
          <w:szCs w:val="28"/>
          <w:lang w:val="vi-VN"/>
          <ns2:ligatures ns2:val="none"/>
        </w:rPr>
        <w:t>: Sản lượng đo đếm của tổ máy phát điện g;</w:t>
      </w:r>
    </w:p>
    <w:p ns2:paraId="7EA7BEC6" ns2:textId="31021AB6"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Pr>
          <w:rFonts w:ascii="Times New Roman" w:eastAsia="Times New Roman" w:hAnsi="Times New Roman" w:cs="Times New Roman"/>
          <w:color w:val="000000"/>
          <w:kern w:val="0"/>
          <w:position w:val="-16"/>
          <w:sz w:val="28"/>
          <w:szCs w:val="28"/>
          <w:lang w:val="en-ZA"/>
          <ns2:ligatures ns2:val="none"/>
        </w:rPr>
        <w:pict ns2:anchorId="3ECBF1A5">
          <ns7:shape id="_x0000_i1235" type="#_x0000_t75" style="width:27.75pt;height:22.5pt">
            <ns7:imagedata r:id="rId223" ns8:title=""/>
          </ns7:shape>
        </w:pict>
      </w:r>
      <w:r w:rsidR="002E16F4" w:rsidRPr="007656EF">
        <w:rPr>
          <w:rFonts w:ascii="Times New Roman" w:eastAsia="Times New Roman" w:hAnsi="Times New Roman" w:cs="Times New Roman"/>
          <w:color w:val="000000"/>
          <w:kern w:val="0"/>
          <w:sz w:val="28"/>
          <w:szCs w:val="28"/>
          <w:lang w:val="vi-VN"/>
          <ns2:ligatures ns2:val="none"/>
        </w:rPr>
        <w:t xml:space="preserve">: Sản lượng điện </w:t>
      </w:r>
      <w:r w:rsidR="002E16F4" w:rsidRPr="007656EF">
        <w:rPr>
          <w:rFonts w:ascii="Times New Roman" w:eastAsia="Times New Roman" w:hAnsi="Times New Roman" w:cs="Times New Roman"/>
          <w:color w:val="000000"/>
          <w:kern w:val="0"/>
          <w:sz w:val="28"/>
          <w:lang w:val="vi-VN"/>
          <ns2:ligatures ns2:val="none"/>
        </w:rPr>
        <w:t>năng</w:t>
      </w:r>
      <w:r w:rsidR="002E16F4" w:rsidRPr="007656EF">
        <w:rPr>
          <w:rFonts w:ascii="Times New Roman" w:eastAsia="Times New Roman" w:hAnsi="Times New Roman" w:cs="Times New Roman"/>
          <w:color w:val="000000"/>
          <w:kern w:val="0"/>
          <w:sz w:val="28"/>
          <w:szCs w:val="28"/>
          <w:lang w:val="vi-VN"/>
          <ns2:ligatures ns2:val="none"/>
        </w:rPr>
        <w:t xml:space="preserve"> phát sai khác so với sản lượng huy động theo lệnh điều độ trong chu kỳ giao dịch i của tổ máy phát điện g.</w:t>
      </w:r>
    </w:p>
    <w:p ns2:paraId="044EB967" ns2:textId="0AFCDB1D"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4. </w:t>
      </w:r>
      <w:r w:rsidRPr="007656EF">
        <w:rPr>
          <w:rFonts w:ascii="Times New Roman" w:eastAsia="PMingLiU" w:hAnsi="Times New Roman" w:cs="Times New Roman"/>
          <w:color w:val="000000"/>
          <w:kern w:val="0"/>
          <w:sz w:val="28"/>
          <w:szCs w:val="28"/>
          <w:lang w:val="vi-VN"/>
          <ns2:ligatures ns2:val="none"/>
        </w:rPr>
        <w:t>Sản lượng phát thực hiệu chỉnh của nhà máy điện trong chu kỳ giao dịch i (</w:t>
      </w:r>
      <w:r w:rsidR="00B00495">
        <w:rPr>
          <w:rFonts w:ascii="Times New Roman" w:eastAsia="PMingLiU" w:hAnsi="Times New Roman" w:cs="Times New Roman"/>
          <w:color w:val="000000"/>
          <w:kern w:val="0"/>
          <w:position w:val="-12"/>
          <w:sz w:val="28"/>
          <w:szCs w:val="28"/>
          <ns2:ligatures ns2:val="none"/>
        </w:rPr>
        <w:pict ns2:anchorId="17614E13">
          <ns7:shape id="_x0000_i1236" type="#_x0000_t75" style="width:44.25pt;height:15pt">
            <ns7:imagedata r:id="rId221" ns8:title=""/>
          </ns7:shape>
        </w:pict>
      </w:r>
      <w:r w:rsidRPr="007656EF">
        <w:rPr>
          <w:rFonts w:ascii="Times New Roman" w:eastAsia="PMingLiU" w:hAnsi="Times New Roman" w:cs="Times New Roman"/>
          <w:color w:val="000000"/>
          <w:kern w:val="0"/>
          <w:sz w:val="28"/>
          <w:szCs w:val="28"/>
          <w:lang w:val="vi-VN"/>
          <ns2:ligatures ns2:val="none"/>
        </w:rPr>
        <w:t>) được xác định như sau:</w:t>
      </w:r>
    </w:p>
    <w:p ns2:paraId="5B2B677A" ns2:textId="4AEAFA21"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8"/>
          <w:lang w:val="en-ZA"/>
          <ns2:ligatures ns2:val="none"/>
        </w:rPr>
      </w:pPr>
      <w:r>
        <w:rPr>
          <w:rFonts w:ascii="Times New Roman" w:eastAsia="Times New Roman" w:hAnsi="Times New Roman" w:cs="Times New Roman"/>
          <w:color w:val="000000"/>
          <w:kern w:val="0"/>
          <w:position w:val="-26"/>
          <w:sz w:val="28"/>
          <w:szCs w:val="28"/>
          <w:lang w:val="en-ZA"/>
          <ns2:ligatures ns2:val="none"/>
        </w:rPr>
        <w:pict ns2:anchorId="4EAFD77F">
          <ns7:shape id="_x0000_i1237" type="#_x0000_t75" style="width:102pt;height:27.75pt">
            <ns7:imagedata r:id="rId230" ns8:title=""/>
          </ns7:shape>
        </w:pict>
      </w:r>
    </w:p>
    <w:p ns2:paraId="2B2DA2F7"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en-ZA"/>
          <ns2:ligatures ns2:val="none"/>
        </w:rPr>
      </w:pPr>
      <w:smartTag w:uri="urn:schemas-microsoft-com:office:smarttags" w:element="PersonName">
        <w:r w:rsidRPr="007656EF">
          <w:rPr>
            <w:rFonts w:ascii="Times New Roman" w:eastAsia="Times New Roman" w:hAnsi="Times New Roman" w:cs="Times New Roman"/>
            <w:color w:val="000000"/>
            <w:kern w:val="0"/>
            <w:sz w:val="28"/>
            <w:szCs w:val="28"/>
            <w:lang w:val="en-ZA"/>
            <ns2:ligatures ns2:val="none"/>
          </w:rPr>
          <w:t>Trong</w:t>
        </w:r>
      </w:smartTag>
      <w:r w:rsidRPr="007656EF">
        <w:rPr>
          <w:rFonts w:ascii="Times New Roman" w:eastAsia="Times New Roman" w:hAnsi="Times New Roman" w:cs="Times New Roman"/>
          <w:color w:val="000000"/>
          <w:kern w:val="0"/>
          <w:sz w:val="28"/>
          <w:szCs w:val="28"/>
          <w:lang w:val="en-ZA"/>
          <ns2:ligatures ns2:val="none"/>
        </w:rPr>
        <w:t xml:space="preserve"> đó: </w:t>
      </w:r>
    </w:p>
    <w:p ns2:paraId="10D1A9F0"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en-ZA"/>
          <ns2:ligatures ns2:val="none"/>
        </w:rPr>
      </w:pPr>
      <w:r w:rsidRPr="007656EF">
        <w:rPr>
          <w:rFonts w:ascii="Times New Roman" w:eastAsia="Times New Roman" w:hAnsi="Times New Roman" w:cs="Times New Roman"/>
          <w:i/>
          <w:color w:val="000000"/>
          <w:kern w:val="0"/>
          <w:sz w:val="28"/>
          <w:szCs w:val="28"/>
          <w:lang w:val="en-ZA"/>
          <ns2:ligatures ns2:val="none"/>
        </w:rPr>
        <w:lastRenderedPageBreak/>
        <w:t>i</w:t>
      </w:r>
      <w:r w:rsidRPr="007656EF">
        <w:rPr>
          <w:rFonts w:ascii="Times New Roman" w:eastAsia="Times New Roman" w:hAnsi="Times New Roman" w:cs="Times New Roman"/>
          <w:color w:val="000000"/>
          <w:kern w:val="0"/>
          <w:sz w:val="28"/>
          <w:szCs w:val="28"/>
          <w:lang w:val="en-ZA"/>
          <ns2:ligatures ns2:val="none"/>
        </w:rPr>
        <w:t>: Chu kỳ giao dịch;</w:t>
      </w:r>
    </w:p>
    <w:p ns2:paraId="5671053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en-ZA"/>
          <ns2:ligatures ns2:val="none"/>
        </w:rPr>
      </w:pPr>
      <w:r w:rsidRPr="007656EF">
        <w:rPr>
          <w:rFonts w:ascii="Times New Roman" w:eastAsia="Times New Roman" w:hAnsi="Times New Roman" w:cs="Times New Roman"/>
          <w:color w:val="000000"/>
          <w:kern w:val="0"/>
          <w:sz w:val="28"/>
          <w:szCs w:val="28"/>
          <w:lang w:val="en-ZA"/>
          <ns2:ligatures ns2:val="none"/>
        </w:rPr>
        <w:t xml:space="preserve">G: Tổng số tổ máy phát của </w:t>
      </w:r>
      <w:r w:rsidRPr="007656EF">
        <w:rPr>
          <w:rFonts w:ascii="Times New Roman" w:eastAsia="Times New Roman" w:hAnsi="Times New Roman" w:cs="Times New Roman"/>
          <w:color w:val="000000"/>
          <w:kern w:val="0"/>
          <w:sz w:val="28"/>
          <w:lang w:val="vi-VN"/>
          <ns2:ligatures ns2:val="none"/>
        </w:rPr>
        <w:t>nhà</w:t>
      </w:r>
      <w:r w:rsidRPr="007656EF">
        <w:rPr>
          <w:rFonts w:ascii="Times New Roman" w:eastAsia="Times New Roman" w:hAnsi="Times New Roman" w:cs="Times New Roman"/>
          <w:color w:val="000000"/>
          <w:kern w:val="0"/>
          <w:sz w:val="28"/>
          <w:szCs w:val="28"/>
          <w:lang w:val="en-ZA"/>
          <ns2:ligatures ns2:val="none"/>
        </w:rPr>
        <w:t xml:space="preserve"> máy;</w:t>
      </w:r>
    </w:p>
    <w:p ns2:paraId="48E33068" ns2:textId="7014D571"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en-ZA"/>
          <ns2:ligatures ns2:val="none"/>
        </w:rPr>
      </w:pPr>
      <w:r>
        <w:rPr>
          <w:rFonts w:ascii="Times New Roman" w:eastAsia="Times New Roman" w:hAnsi="Times New Roman" w:cs="Times New Roman"/>
          <w:color w:val="000000"/>
          <w:kern w:val="0"/>
          <w:position w:val="-12"/>
          <w:sz w:val="28"/>
          <w:szCs w:val="28"/>
          <w:lang w:val="en-ZA"/>
          <ns2:ligatures ns2:val="none"/>
        </w:rPr>
        <w:pict ns2:anchorId="0E806E51">
          <ns7:shape id="_x0000_i1238" type="#_x0000_t75" style="width:36.75pt;height:15pt">
            <ns7:imagedata r:id="rId231" ns8:title=""/>
          </ns7:shape>
        </w:pict>
      </w:r>
      <w:r w:rsidR="002E16F4" w:rsidRPr="007656EF">
        <w:rPr>
          <w:rFonts w:ascii="Times New Roman" w:eastAsia="Times New Roman" w:hAnsi="Times New Roman" w:cs="Times New Roman"/>
          <w:color w:val="000000"/>
          <w:kern w:val="0"/>
          <w:sz w:val="28"/>
          <w:szCs w:val="28"/>
          <w:lang w:val="en-ZA"/>
          <ns2:ligatures ns2:val="none"/>
        </w:rPr>
        <w:t xml:space="preserve">: </w:t>
      </w:r>
      <w:r w:rsidR="002E16F4" w:rsidRPr="007656EF">
        <w:rPr>
          <w:rFonts w:ascii="Times New Roman" w:eastAsia="Times New Roman" w:hAnsi="Times New Roman" w:cs="Times New Roman"/>
          <w:color w:val="000000"/>
          <w:kern w:val="0"/>
          <w:sz w:val="28"/>
          <w:szCs w:val="28"/>
          <w:lang w:val="vi-VN"/>
          <ns2:ligatures ns2:val="none"/>
        </w:rPr>
        <w:t>Sản lượng</w:t>
      </w:r>
      <w:r w:rsidR="002E16F4" w:rsidRPr="007656EF">
        <w:rPr>
          <w:rFonts w:ascii="Times New Roman" w:eastAsia="Times New Roman" w:hAnsi="Times New Roman" w:cs="Times New Roman"/>
          <w:color w:val="000000"/>
          <w:kern w:val="0"/>
          <w:sz w:val="28"/>
          <w:szCs w:val="28"/>
          <ns2:ligatures ns2:val="none"/>
        </w:rPr>
        <w:t xml:space="preserve"> </w:t>
      </w:r>
      <w:r w:rsidR="002E16F4" w:rsidRPr="007656EF">
        <w:rPr>
          <w:rFonts w:ascii="Times New Roman" w:eastAsia="Times New Roman" w:hAnsi="Times New Roman" w:cs="Times New Roman"/>
          <w:color w:val="000000"/>
          <w:kern w:val="0"/>
          <w:sz w:val="28"/>
          <w:szCs w:val="28"/>
          <w:lang w:val="vi-VN"/>
          <ns2:ligatures ns2:val="none"/>
        </w:rPr>
        <w:t xml:space="preserve">phát thực hiệu chỉnh </w:t>
      </w:r>
      <w:r w:rsidR="002E16F4" w:rsidRPr="007656EF">
        <w:rPr>
          <w:rFonts w:ascii="Times New Roman" w:eastAsia="Times New Roman" w:hAnsi="Times New Roman" w:cs="Times New Roman"/>
          <w:color w:val="000000"/>
          <w:kern w:val="0"/>
          <w:sz w:val="28"/>
          <w:szCs w:val="28"/>
          <w:lang w:val="en-ZA"/>
          <ns2:ligatures ns2:val="none"/>
        </w:rPr>
        <w:t>của nhà máy điện;</w:t>
      </w:r>
    </w:p>
    <w:p ns2:paraId="4EC4DC8C" ns2:textId="2769040E"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en-ZA"/>
          <ns2:ligatures ns2:val="none"/>
        </w:rPr>
      </w:pPr>
      <w:r>
        <w:rPr>
          <w:rFonts w:ascii="Times New Roman" w:eastAsia="Times New Roman" w:hAnsi="Times New Roman" w:cs="Times New Roman"/>
          <w:color w:val="000000"/>
          <w:kern w:val="0"/>
          <w:position w:val="-12"/>
          <w:sz w:val="28"/>
          <w:szCs w:val="28"/>
          <w:lang w:val="en-ZA"/>
          <ns2:ligatures ns2:val="none"/>
        </w:rPr>
        <w:pict ns2:anchorId="3826110D">
          <ns7:shape id="_x0000_i1239" type="#_x0000_t75" style="width:44.25pt;height:19.5pt">
            <ns7:imagedata r:id="rId222" ns8:title=""/>
          </ns7:shape>
        </w:pict>
      </w:r>
      <w:r w:rsidR="002E16F4" w:rsidRPr="007656EF">
        <w:rPr>
          <w:rFonts w:ascii="Times New Roman" w:eastAsia="Times New Roman" w:hAnsi="Times New Roman" w:cs="Times New Roman"/>
          <w:color w:val="000000"/>
          <w:kern w:val="0"/>
          <w:sz w:val="28"/>
          <w:szCs w:val="28"/>
          <w:lang w:val="en-ZA"/>
          <ns2:ligatures ns2:val="none"/>
        </w:rPr>
        <w:t>: Sản lượng phát thực hiệu chỉnh của tổ máy phát điện g;</w:t>
      </w:r>
    </w:p>
    <w:p ns2:paraId="714DCDBC"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ns2:ligatures ns2:val="none"/>
        </w:rPr>
      </w:pPr>
      <w:r w:rsidRPr="007656EF">
        <w:rPr>
          <w:rFonts w:ascii="Times New Roman" w:eastAsia="PMingLiU" w:hAnsi="Times New Roman" w:cs="Times New Roman"/>
          <w:kern w:val="0"/>
          <w:sz w:val="28"/>
          <w:szCs w:val="28"/>
          <ns2:ligatures ns2:val="none"/>
        </w:rPr>
        <w:t xml:space="preserve">5. </w:t>
      </w:r>
      <w:r w:rsidRPr="007656EF">
        <w:rPr>
          <w:rFonts w:ascii="Times New Roman" w:eastAsia="PMingLiU" w:hAnsi="Times New Roman" w:cs="Times New Roman"/>
          <w:color w:val="000000"/>
          <w:kern w:val="0"/>
          <w:sz w:val="28"/>
          <w:szCs w:val="28"/>
          <ns2:ligatures ns2:val="none"/>
        </w:rPr>
        <w:t xml:space="preserve">Phân bổ sản lượng điện hợp đồng từng chu kỳ giao dịch phục vụ điều chỉnh các sản lượng điện năng thanh toán trong thị trường điện </w:t>
      </w:r>
    </w:p>
    <w:p ns2:paraId="50DA8E32"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ns2:ligatures ns2:val="none"/>
        </w:rPr>
      </w:pPr>
      <w:r w:rsidRPr="007656EF">
        <w:rPr>
          <w:rFonts w:ascii="Times New Roman" w:eastAsia="PMingLiU" w:hAnsi="Times New Roman" w:cs="Times New Roman"/>
          <w:bCs/>
          <w:iCs/>
          <w:color w:val="000000"/>
          <w:kern w:val="0"/>
          <w:sz w:val="28"/>
          <w:szCs w:val="28"/>
          <ns2:ligatures ns2:val="none"/>
        </w:rPr>
        <w:t>a) Việc phân bổ sản lượng điện hợp đồng từng chu kỳ giao dịch của tổ máy phát điện chỉ để phục vụ cho việc điều chỉnh các sản lượng điện năng phục vụ thanh toán của tổ máy, không ảnh hưởng đến khoản thanh toán theo hợp đồng mua bán điện sai khác của cả nhà máy điện;</w:t>
      </w:r>
    </w:p>
    <w:p ns2:paraId="6B8DF96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ns2:ligatures ns2:val="none"/>
        </w:rPr>
      </w:pPr>
      <w:r w:rsidRPr="007656EF">
        <w:rPr>
          <w:rFonts w:ascii="Times New Roman" w:eastAsia="PMingLiU" w:hAnsi="Times New Roman" w:cs="Times New Roman"/>
          <w:color w:val="000000"/>
          <w:kern w:val="0"/>
          <w:sz w:val="28"/>
          <w:szCs w:val="28"/>
          <ns2:ligatures ns2:val="none"/>
        </w:rPr>
        <w:t xml:space="preserve">b) Sản lượng điện </w:t>
      </w:r>
      <w:r w:rsidRPr="007656EF">
        <w:rPr>
          <w:rFonts w:ascii="Times New Roman" w:eastAsia="PMingLiU" w:hAnsi="Times New Roman" w:cs="Times New Roman"/>
          <w:color w:val="000000"/>
          <w:kern w:val="0"/>
          <w:sz w:val="28"/>
          <w:szCs w:val="28"/>
          <w:lang w:val="vi-VN"/>
          <ns2:ligatures ns2:val="none"/>
        </w:rPr>
        <w:t>hợp</w:t>
      </w:r>
      <w:r w:rsidRPr="007656EF">
        <w:rPr>
          <w:rFonts w:ascii="Times New Roman" w:eastAsia="PMingLiU" w:hAnsi="Times New Roman" w:cs="Times New Roman"/>
          <w:color w:val="000000"/>
          <w:kern w:val="0"/>
          <w:sz w:val="28"/>
          <w:szCs w:val="28"/>
          <ns2:ligatures ns2:val="none"/>
        </w:rPr>
        <w:t xml:space="preserve"> đồng  của tổ máy phát điện trong chu kỳ giao dịch i được phân bổ như sau:</w:t>
      </w:r>
    </w:p>
    <w:p ns2:paraId="40A55A61" ns2:textId="30081F24" w:rsidR="002E16F4" w:rsidRPr="007656EF" w:rsidRDefault="00B00495" w:rsidP="002E16F4">
      <w:pPr>
        <w:widowControl w:val="0"/>
        <w:spacing w:before="120" w:after="120" w:line="240" w:lineRule="auto"/>
        <w:ind w:firstLine="567"/>
        <w:jc w:val="center"/>
        <w:rPr>
          <w:rFonts w:ascii="Times New Roman" w:eastAsia="Times New Roman" w:hAnsi="Times New Roman" w:cs="Times New Roman"/>
          <w:color w:val="000000"/>
          <w:kern w:val="0"/>
          <w:sz w:val="28"/>
          <w:szCs w:val="28"/>
          <w:lang w:val="en-ZA"/>
          <ns2:ligatures ns2:val="none"/>
        </w:rPr>
      </w:pPr>
      <w:r>
        <w:rPr>
          <w:rFonts w:ascii="Times New Roman" w:eastAsia="Times New Roman" w:hAnsi="Times New Roman" w:cs="Times New Roman"/>
          <w:color w:val="000000"/>
          <w:kern w:val="0"/>
          <w:position w:val="-16"/>
          <w:sz w:val="28"/>
          <w:szCs w:val="28"/>
          <w:lang w:val="en-ZA"/>
          <ns2:ligatures ns2:val="none"/>
        </w:rPr>
        <w:pict ns2:anchorId="2691521E">
          <ns7:shape id="_x0000_i1240" type="#_x0000_t75" style="width:22.5pt;height:22.5pt">
            <ns7:imagedata r:id="rId232" ns8:title=""/>
          </ns7:shape>
        </w:pict>
      </w:r>
      <w:r w:rsidR="002E16F4" w:rsidRPr="007656EF">
        <w:rPr>
          <w:rFonts w:ascii="Times New Roman" w:eastAsia="Times New Roman" w:hAnsi="Times New Roman" w:cs="Times New Roman"/>
          <w:color w:val="000000"/>
          <w:kern w:val="0"/>
          <w:sz w:val="28"/>
          <w:szCs w:val="28"/>
          <w:lang w:val="en-ZA"/>
          <ns2:ligatures ns2:val="none"/>
        </w:rPr>
        <w:t xml:space="preserve">= </w:t>
      </w:r>
      <w:r>
        <w:rPr>
          <w:rFonts w:ascii="Times New Roman" w:eastAsia="Times New Roman" w:hAnsi="Times New Roman" w:cs="Times New Roman"/>
          <w:color w:val="000000"/>
          <w:kern w:val="0"/>
          <w:position w:val="-12"/>
          <w:sz w:val="28"/>
          <w:szCs w:val="28"/>
          <w:lang w:val="vi-VN"/>
          <ns2:ligatures ns2:val="none"/>
        </w:rPr>
        <w:pict ns2:anchorId="5DC757F6">
          <ns7:shape id="_x0000_i1241" type="#_x0000_t75" style="width:19.5pt;height:19.5pt">
            <ns7:imagedata r:id="rId47" ns8:title=""/>
          </ns7:shape>
        </w:pict>
      </w:r>
      <w:r w:rsidR="002E16F4" w:rsidRPr="007656EF">
        <w:rPr>
          <w:rFonts w:ascii="Times New Roman" w:eastAsia="Times New Roman" w:hAnsi="Times New Roman" w:cs="Times New Roman"/>
          <w:color w:val="000000"/>
          <w:kern w:val="0"/>
          <w:sz w:val="28"/>
          <w:szCs w:val="28"/>
          <w:lang w:val="en-ZA"/>
          <ns2:ligatures ns2:val="none"/>
        </w:rPr>
        <w:t xml:space="preserve"> × </w:t>
      </w:r>
      <w:r>
        <w:rPr>
          <w:rFonts w:ascii="Times New Roman" w:eastAsia="Times New Roman" w:hAnsi="Times New Roman" w:cs="Times New Roman"/>
          <w:color w:val="000000"/>
          <w:kern w:val="0"/>
          <w:position w:val="-16"/>
          <w:sz w:val="28"/>
          <w:szCs w:val="28"/>
          <w:lang w:val="en-ZA"/>
          <ns2:ligatures ns2:val="none"/>
        </w:rPr>
        <w:pict ns2:anchorId="1726631E">
          <ns7:shape id="_x0000_i1242" type="#_x0000_t75" style="width:45pt;height:22.5pt">
            <ns7:imagedata r:id="rId233" ns8:title=""/>
          </ns7:shape>
        </w:pict>
      </w:r>
      <w:r w:rsidR="002E16F4" w:rsidRPr="007656EF">
        <w:rPr>
          <w:rFonts w:ascii="Times New Roman" w:eastAsia="Times New Roman" w:hAnsi="Times New Roman" w:cs="Times New Roman"/>
          <w:color w:val="000000"/>
          <w:kern w:val="0"/>
          <w:sz w:val="28"/>
          <w:szCs w:val="28"/>
          <w:lang w:val="en-ZA"/>
          <ns2:ligatures ns2:val="none"/>
        </w:rPr>
        <w:t>/</w:t>
      </w:r>
      <w:r>
        <w:rPr>
          <w:rFonts w:ascii="Times New Roman" w:eastAsia="Times New Roman" w:hAnsi="Times New Roman" w:cs="Times New Roman"/>
          <w:color w:val="000000"/>
          <w:kern w:val="0"/>
          <w:position w:val="-26"/>
          <w:sz w:val="28"/>
          <w:szCs w:val="28"/>
          <w:lang w:val="en-ZA"/>
          <ns2:ligatures ns2:val="none"/>
        </w:rPr>
        <w:pict ns2:anchorId="64887052">
          <ns7:shape id="_x0000_i1243" type="#_x0000_t75" style="width:49.5pt;height:27.75pt">
            <ns7:imagedata r:id="rId234" ns8:title=""/>
          </ns7:shape>
        </w:pict>
      </w:r>
    </w:p>
    <w:p ns2:paraId="22890831"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en-ZA"/>
          <ns2:ligatures ns2:val="none"/>
        </w:rPr>
      </w:pPr>
      <w:smartTag w:uri="urn:schemas-microsoft-com:office:smarttags" w:element="PersonName">
        <w:r w:rsidRPr="007656EF">
          <w:rPr>
            <w:rFonts w:ascii="Times New Roman" w:eastAsia="Times New Roman" w:hAnsi="Times New Roman" w:cs="Times New Roman"/>
            <w:color w:val="000000"/>
            <w:kern w:val="0"/>
            <w:sz w:val="28"/>
            <w:szCs w:val="28"/>
            <w:lang w:val="en-ZA"/>
            <ns2:ligatures ns2:val="none"/>
          </w:rPr>
          <w:t>Trong</w:t>
        </w:r>
      </w:smartTag>
      <w:r w:rsidRPr="007656EF">
        <w:rPr>
          <w:rFonts w:ascii="Times New Roman" w:eastAsia="Times New Roman" w:hAnsi="Times New Roman" w:cs="Times New Roman"/>
          <w:color w:val="000000"/>
          <w:kern w:val="0"/>
          <w:sz w:val="28"/>
          <w:szCs w:val="28"/>
          <w:lang w:val="en-ZA"/>
          <ns2:ligatures ns2:val="none"/>
        </w:rPr>
        <w:t xml:space="preserve"> đó:</w:t>
      </w:r>
    </w:p>
    <w:p ns2:paraId="7E0C082E" ns2:textId="2720D732" w:rsidR="002E16F4" w:rsidRPr="00556C2C" w:rsidRDefault="00B00495" w:rsidP="002E16F4">
      <w:pPr>
        <w:widowControl w:val="0"/>
        <w:spacing w:before="120" w:after="120" w:line="240" w:lineRule="auto"/>
        <w:ind w:firstLine="567"/>
        <w:jc w:val="both"/>
        <w:rPr>
          <w:rFonts w:ascii="Times New Roman" w:eastAsia="Times New Roman" w:hAnsi="Times New Roman" w:cs="Times New Roman"/>
          <w:color w:val="000000"/>
          <w:spacing w:val="-4"/>
          <w:kern w:val="0"/>
          <w:sz w:val="28"/>
          <w:szCs w:val="28"/>
          <w:lang w:val="en-ZA"/>
          <ns2:ligatures ns2:val="none"/>
        </w:rPr>
      </w:pPr>
      <w:r>
        <w:rPr>
          <w:rFonts w:ascii="Times New Roman" w:eastAsia="Times New Roman" w:hAnsi="Times New Roman" w:cs="Times New Roman"/>
          <w:color w:val="000000"/>
          <w:spacing w:val="-4"/>
          <w:kern w:val="0"/>
          <w:position w:val="-16"/>
          <w:sz w:val="28"/>
          <w:szCs w:val="28"/>
          <w:lang w:val="en-ZA"/>
          <ns2:ligatures ns2:val="none"/>
        </w:rPr>
        <w:pict ns2:anchorId="6440DB10">
          <ns7:shape id="_x0000_i1244" type="#_x0000_t75" style="width:22.5pt;height:22.5pt">
            <ns7:imagedata r:id="rId235" ns8:title=""/>
          </ns7:shape>
        </w:pict>
      </w:r>
      <w:r w:rsidR="002E16F4" w:rsidRPr="00556C2C">
        <w:rPr>
          <w:rFonts w:ascii="Times New Roman" w:eastAsia="Times New Roman" w:hAnsi="Times New Roman" w:cs="Times New Roman"/>
          <w:color w:val="000000"/>
          <w:spacing w:val="-4"/>
          <w:kern w:val="0"/>
          <w:sz w:val="28"/>
          <w:szCs w:val="28"/>
          <w:lang w:val="en-ZA"/>
          <ns2:ligatures ns2:val="none"/>
        </w:rPr>
        <w:t>: Sản lượng điện hợp đồng trong chu kỳ giao dịch i của tổ máy phát điện g;</w:t>
      </w:r>
    </w:p>
    <w:p ns2:paraId="2EA2B862" ns2:textId="2B10EE18"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en-ZA"/>
          <ns2:ligatures ns2:val="none"/>
        </w:rPr>
      </w:pPr>
      <w:r>
        <w:rPr>
          <w:rFonts w:ascii="Times New Roman" w:eastAsia="Times New Roman" w:hAnsi="Times New Roman" w:cs="Times New Roman"/>
          <w:color w:val="000000"/>
          <w:kern w:val="0"/>
          <w:position w:val="-12"/>
          <w:sz w:val="28"/>
          <w:szCs w:val="28"/>
          <w:lang w:val="vi-VN"/>
          <ns2:ligatures ns2:val="none"/>
        </w:rPr>
        <w:pict ns2:anchorId="55E77218">
          <ns7:shape id="_x0000_i1245" type="#_x0000_t75" style="width:19.5pt;height:19.5pt">
            <ns7:imagedata r:id="rId47" ns8:title=""/>
          </ns7:shape>
        </w:pict>
      </w:r>
      <w:r w:rsidR="002E16F4" w:rsidRPr="007656EF">
        <w:rPr>
          <w:rFonts w:ascii="Times New Roman" w:eastAsia="Times New Roman" w:hAnsi="Times New Roman" w:cs="Times New Roman"/>
          <w:color w:val="000000"/>
          <w:kern w:val="0"/>
          <w:sz w:val="28"/>
          <w:szCs w:val="28"/>
          <w:lang w:val="en-ZA"/>
          <ns2:ligatures ns2:val="none"/>
        </w:rPr>
        <w:t>: Sản lượng điện hợp đồng trong chu kỳ giao dịch i của nhà máy điện;</w:t>
      </w:r>
    </w:p>
    <w:p ns2:paraId="33886231" ns2:textId="6E2DA2EB" w:rsidR="002E16F4" w:rsidRPr="007656EF" w:rsidRDefault="00B00495"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en-ZA"/>
          <ns2:ligatures ns2:val="none"/>
        </w:rPr>
      </w:pPr>
      <w:r>
        <w:rPr>
          <w:rFonts w:ascii="Times New Roman" w:eastAsia="Times New Roman" w:hAnsi="Times New Roman" w:cs="Times New Roman"/>
          <w:color w:val="000000"/>
          <w:kern w:val="0"/>
          <w:position w:val="-16"/>
          <w:sz w:val="28"/>
          <w:szCs w:val="28"/>
          <w:lang w:val="en-ZA"/>
          <ns2:ligatures ns2:val="none"/>
        </w:rPr>
        <w:pict ns2:anchorId="2E1B7393">
          <ns7:shape id="_x0000_i1246" type="#_x0000_t75" style="width:45pt;height:22.5pt">
            <ns7:imagedata r:id="rId236" ns8:title=""/>
          </ns7:shape>
        </w:pict>
      </w:r>
      <w:r w:rsidR="002E16F4" w:rsidRPr="007656EF">
        <w:rPr>
          <w:rFonts w:ascii="Times New Roman" w:eastAsia="Times New Roman" w:hAnsi="Times New Roman" w:cs="Times New Roman"/>
          <w:color w:val="000000"/>
          <w:kern w:val="0"/>
          <w:sz w:val="28"/>
          <w:szCs w:val="28"/>
          <w:lang w:val="en-ZA"/>
          <ns2:ligatures ns2:val="none"/>
        </w:rPr>
        <w:t xml:space="preserve">: </w:t>
      </w:r>
      <w:r w:rsidR="002E16F4" w:rsidRPr="007656EF">
        <w:rPr>
          <w:rFonts w:ascii="Times New Roman" w:eastAsia="Times New Roman" w:hAnsi="Times New Roman" w:cs="Times New Roman"/>
          <w:color w:val="000000"/>
          <w:kern w:val="0"/>
          <w:sz w:val="28"/>
          <w:szCs w:val="28"/>
          <w:lang w:val="vi-VN"/>
          <ns2:ligatures ns2:val="none"/>
        </w:rPr>
        <w:t xml:space="preserve">Sản lượng điện năng thanh </w:t>
      </w:r>
      <w:r w:rsidR="002E16F4" w:rsidRPr="007656EF">
        <w:rPr>
          <w:rFonts w:ascii="Times New Roman" w:eastAsia="Times New Roman" w:hAnsi="Times New Roman" w:cs="Times New Roman"/>
          <w:color w:val="000000"/>
          <w:kern w:val="0"/>
          <w:sz w:val="28"/>
          <w:lang w:val="vi-VN"/>
          <ns2:ligatures ns2:val="none"/>
        </w:rPr>
        <w:t>toán</w:t>
      </w:r>
      <w:r w:rsidR="002E16F4" w:rsidRPr="007656EF">
        <w:rPr>
          <w:rFonts w:ascii="Times New Roman" w:eastAsia="Times New Roman" w:hAnsi="Times New Roman" w:cs="Times New Roman"/>
          <w:color w:val="000000"/>
          <w:kern w:val="0"/>
          <w:sz w:val="28"/>
          <w:szCs w:val="28"/>
          <w:lang w:val="vi-VN"/>
          <ns2:ligatures ns2:val="none"/>
        </w:rPr>
        <w:t xml:space="preserve"> theo giá điện năng thị trường </w:t>
      </w:r>
      <w:r w:rsidR="002E16F4" w:rsidRPr="007656EF">
        <w:rPr>
          <w:rFonts w:ascii="Times New Roman" w:eastAsia="Times New Roman" w:hAnsi="Times New Roman" w:cs="Times New Roman"/>
          <w:color w:val="000000"/>
          <w:kern w:val="0"/>
          <w:sz w:val="28"/>
          <w:szCs w:val="28"/>
          <w:lang w:val="en-ZA"/>
          <ns2:ligatures ns2:val="none"/>
        </w:rPr>
        <w:t xml:space="preserve">của tổ máy phát điện g của nhà máy điện trong chu kỳ giao dịch i; </w:t>
      </w:r>
    </w:p>
    <w:p ns2:paraId="122BBC6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en-ZA"/>
          <ns2:ligatures ns2:val="none"/>
        </w:rPr>
      </w:pPr>
      <w:r w:rsidRPr="007656EF">
        <w:rPr>
          <w:rFonts w:ascii="Times New Roman" w:eastAsia="Times New Roman" w:hAnsi="Times New Roman" w:cs="Times New Roman"/>
          <w:color w:val="000000"/>
          <w:kern w:val="0"/>
          <w:sz w:val="28"/>
          <w:szCs w:val="28"/>
          <w:lang w:val="en-ZA"/>
          <ns2:ligatures ns2:val="none"/>
        </w:rPr>
        <w:t>G: Tổng số tổ máy phát của nhà máy.</w:t>
      </w:r>
    </w:p>
    <w:p ns2:paraId="32E89E81" ns2:textId="10AD8832"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ns2:ligatures ns2:val="none"/>
        </w:rPr>
      </w:pPr>
      <w:r w:rsidRPr="007656EF">
        <w:rPr>
          <w:rFonts w:ascii="Times New Roman" w:eastAsia="PMingLiU" w:hAnsi="Times New Roman" w:cs="Times New Roman"/>
          <w:color w:val="000000"/>
          <w:kern w:val="0"/>
          <w:sz w:val="28"/>
          <w:szCs w:val="28"/>
          <ns2:ligatures ns2:val="none"/>
        </w:rPr>
        <w:t xml:space="preserve">c) </w:t>
      </w:r>
      <w:r w:rsidRPr="007656EF">
        <w:rPr>
          <w:rFonts w:ascii="Times New Roman" w:eastAsia="PMingLiU" w:hAnsi="Times New Roman" w:cs="Times New Roman"/>
          <w:color w:val="000000"/>
          <w:kern w:val="0"/>
          <w:sz w:val="28"/>
          <w:szCs w:val="28"/>
          <w:lang w:val="vi-VN"/>
          <ns2:ligatures ns2:val="none"/>
        </w:rPr>
        <w:t>Trường hợp sản lượng</w:t>
      </w:r>
      <w:r w:rsidRPr="007656EF">
        <w:rPr>
          <w:rFonts w:ascii="Times New Roman" w:eastAsia="PMingLiU" w:hAnsi="Times New Roman" w:cs="Times New Roman"/>
          <w:color w:val="000000"/>
          <w:kern w:val="0"/>
          <w:sz w:val="28"/>
          <w:szCs w:val="28"/>
          <ns2:ligatures ns2:val="none"/>
        </w:rPr>
        <w:t xml:space="preserve"> điện</w:t>
      </w:r>
      <w:r w:rsidRPr="007656EF">
        <w:rPr>
          <w:rFonts w:ascii="Times New Roman" w:eastAsia="PMingLiU" w:hAnsi="Times New Roman" w:cs="Times New Roman"/>
          <w:color w:val="000000"/>
          <w:kern w:val="0"/>
          <w:sz w:val="28"/>
          <w:szCs w:val="28"/>
          <w:lang w:val="vi-VN"/>
          <ns2:ligatures ns2:val="none"/>
        </w:rPr>
        <w:t xml:space="preserve"> hợp đồng của tổ máy phát điện trong chu kỳ giao dịch i lớn hơn sản lượng phát thực hiệu chỉnh (</w:t>
      </w:r>
      <w:r w:rsidR="00B00495">
        <w:rPr>
          <w:rFonts w:ascii="Times New Roman" w:eastAsia="PMingLiU" w:hAnsi="Times New Roman" w:cs="Times New Roman"/>
          <w:color w:val="000000"/>
          <w:kern w:val="0"/>
          <w:position w:val="-16"/>
          <w:sz w:val="28"/>
          <w:szCs w:val="28"/>
          <ns2:ligatures ns2:val="none"/>
        </w:rPr>
        <w:pict ns2:anchorId="7AB86FFF">
          <ns7:shape id="_x0000_i1247" type="#_x0000_t75" style="width:44.25pt;height:22.5pt">
            <ns7:imagedata r:id="rId237" ns8:title=""/>
          </ns7:shape>
        </w:pict>
      </w:r>
      <w:r w:rsidRPr="007656EF">
        <w:rPr>
          <w:rFonts w:ascii="Times New Roman" w:eastAsia="PMingLiU" w:hAnsi="Times New Roman" w:cs="Times New Roman"/>
          <w:color w:val="000000"/>
          <w:kern w:val="0"/>
          <w:sz w:val="28"/>
          <w:szCs w:val="28"/>
          <w:lang w:val="vi-VN"/>
          <ns2:ligatures ns2:val="none"/>
        </w:rPr>
        <w:t>) của tổ máy phát điện</w:t>
      </w:r>
      <w:r w:rsidRPr="007656EF">
        <w:rPr>
          <w:rFonts w:ascii="Times New Roman" w:eastAsia="PMingLiU" w:hAnsi="Times New Roman" w:cs="Times New Roman"/>
          <w:color w:val="000000"/>
          <w:kern w:val="0"/>
          <w:sz w:val="28"/>
          <w:szCs w:val="28"/>
          <ns2:ligatures ns2:val="none"/>
        </w:rPr>
        <w:t xml:space="preserve"> đó</w:t>
      </w:r>
      <w:r w:rsidRPr="007656EF">
        <w:rPr>
          <w:rFonts w:ascii="Times New Roman" w:eastAsia="PMingLiU" w:hAnsi="Times New Roman" w:cs="Times New Roman"/>
          <w:color w:val="000000"/>
          <w:kern w:val="0"/>
          <w:sz w:val="28"/>
          <w:szCs w:val="28"/>
          <w:lang w:val="vi-VN"/>
          <ns2:ligatures ns2:val="none"/>
        </w:rPr>
        <w:t xml:space="preserve"> thì sản lượng </w:t>
      </w:r>
      <w:r w:rsidRPr="007656EF">
        <w:rPr>
          <w:rFonts w:ascii="Times New Roman" w:eastAsia="PMingLiU" w:hAnsi="Times New Roman" w:cs="Times New Roman"/>
          <w:color w:val="000000"/>
          <w:kern w:val="0"/>
          <w:sz w:val="28"/>
          <w:szCs w:val="28"/>
          <ns2:ligatures ns2:val="none"/>
        </w:rPr>
        <w:t xml:space="preserve">điện </w:t>
      </w:r>
      <w:r w:rsidRPr="007656EF">
        <w:rPr>
          <w:rFonts w:ascii="Times New Roman" w:eastAsia="PMingLiU" w:hAnsi="Times New Roman" w:cs="Times New Roman"/>
          <w:color w:val="000000"/>
          <w:kern w:val="0"/>
          <w:sz w:val="28"/>
          <w:szCs w:val="28"/>
          <w:lang w:val="vi-VN"/>
          <ns2:ligatures ns2:val="none"/>
        </w:rPr>
        <w:t>hợp đồng trong chu kỳ giao dịch đó được điều chỉnh bằng sản lượng</w:t>
      </w:r>
      <w:r w:rsidR="00B00495">
        <w:rPr>
          <w:rFonts w:ascii="Times New Roman" w:eastAsia="PMingLiU" w:hAnsi="Times New Roman" w:cs="Times New Roman"/>
          <w:color w:val="000000"/>
          <w:kern w:val="0"/>
          <w:position w:val="-16"/>
          <w:sz w:val="28"/>
          <w:szCs w:val="28"/>
          <ns2:ligatures ns2:val="none"/>
        </w:rPr>
        <w:pict ns2:anchorId="648B8A83">
          <ns7:shape id="_x0000_i1248" type="#_x0000_t75" style="width:44.25pt;height:22.5pt">
            <ns7:imagedata r:id="rId238" ns8:title=""/>
          </ns7:shape>
        </w:pict>
      </w:r>
      <w:r w:rsidRPr="007656EF">
        <w:rPr>
          <w:rFonts w:ascii="Times New Roman" w:eastAsia="PMingLiU" w:hAnsi="Times New Roman" w:cs="Times New Roman"/>
          <w:color w:val="000000"/>
          <w:kern w:val="0"/>
          <w:sz w:val="28"/>
          <w:szCs w:val="28"/>
          <w:lang w:val="vi-VN"/>
          <ns2:ligatures ns2:val="none"/>
        </w:rPr>
        <w:t>của tổ máy phát điện đó</w:t>
      </w:r>
      <w:r w:rsidRPr="007656EF">
        <w:rPr>
          <w:rFonts w:ascii="Times New Roman" w:eastAsia="PMingLiU" w:hAnsi="Times New Roman" w:cs="Times New Roman"/>
          <w:color w:val="000000"/>
          <w:kern w:val="0"/>
          <w:sz w:val="28"/>
          <w:szCs w:val="28"/>
          <ns2:ligatures ns2:val="none"/>
        </w:rPr>
        <w:t>;</w:t>
      </w:r>
    </w:p>
    <w:p ns2:paraId="21158CD6"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szCs w:val="28"/>
          <ns2:ligatures ns2:val="none"/>
        </w:rPr>
      </w:pPr>
      <w:r w:rsidRPr="007656EF">
        <w:rPr>
          <w:rFonts w:ascii="Times New Roman" w:eastAsia="PMingLiU" w:hAnsi="Times New Roman" w:cs="Times New Roman"/>
          <w:color w:val="000000"/>
          <w:kern w:val="0"/>
          <w:sz w:val="28"/>
          <w:szCs w:val="28"/>
          <ns2:ligatures ns2:val="none"/>
        </w:rPr>
        <w:t>d) S</w:t>
      </w:r>
      <w:r w:rsidRPr="007656EF">
        <w:rPr>
          <w:rFonts w:ascii="Times New Roman" w:eastAsia="PMingLiU" w:hAnsi="Times New Roman" w:cs="Times New Roman"/>
          <w:color w:val="000000"/>
          <w:kern w:val="0"/>
          <w:sz w:val="28"/>
          <w:szCs w:val="28"/>
          <w:lang w:val="vi-VN"/>
          <ns2:ligatures ns2:val="none"/>
        </w:rPr>
        <w:t xml:space="preserve">ản lượng chênh lệch do việc điều chỉnh sản lượng </w:t>
      </w:r>
      <w:r w:rsidRPr="007656EF">
        <w:rPr>
          <w:rFonts w:ascii="Times New Roman" w:eastAsia="PMingLiU" w:hAnsi="Times New Roman" w:cs="Times New Roman"/>
          <w:color w:val="000000"/>
          <w:kern w:val="0"/>
          <w:sz w:val="28"/>
          <w:szCs w:val="28"/>
          <ns2:ligatures ns2:val="none"/>
        </w:rPr>
        <w:t xml:space="preserve">điện </w:t>
      </w:r>
      <w:r w:rsidRPr="007656EF">
        <w:rPr>
          <w:rFonts w:ascii="Times New Roman" w:eastAsia="PMingLiU" w:hAnsi="Times New Roman" w:cs="Times New Roman"/>
          <w:color w:val="000000"/>
          <w:kern w:val="0"/>
          <w:sz w:val="28"/>
          <w:szCs w:val="28"/>
          <w:lang w:val="vi-VN"/>
          <ns2:ligatures ns2:val="none"/>
        </w:rPr>
        <w:t xml:space="preserve">hợp đồng </w:t>
      </w:r>
      <w:r w:rsidRPr="007656EF">
        <w:rPr>
          <w:rFonts w:ascii="Times New Roman" w:eastAsia="PMingLiU" w:hAnsi="Times New Roman" w:cs="Times New Roman"/>
          <w:color w:val="000000"/>
          <w:kern w:val="0"/>
          <w:sz w:val="28"/>
          <w:szCs w:val="28"/>
          <ns2:ligatures ns2:val="none"/>
        </w:rPr>
        <w:t>từng chu kỳ giao dịch được quy định tại điểm c khoản này được phân bổ</w:t>
      </w:r>
      <w:r w:rsidRPr="007656EF">
        <w:rPr>
          <w:rFonts w:ascii="Times New Roman" w:eastAsia="PMingLiU" w:hAnsi="Times New Roman" w:cs="Times New Roman"/>
          <w:color w:val="000000"/>
          <w:kern w:val="0"/>
          <w:sz w:val="28"/>
          <w:szCs w:val="28"/>
          <w:lang w:val="vi-VN"/>
          <ns2:ligatures ns2:val="none"/>
        </w:rPr>
        <w:t xml:space="preserve"> vào các </w:t>
      </w:r>
      <w:r w:rsidRPr="007656EF">
        <w:rPr>
          <w:rFonts w:ascii="Times New Roman" w:eastAsia="PMingLiU" w:hAnsi="Times New Roman" w:cs="Times New Roman"/>
          <w:color w:val="000000"/>
          <w:kern w:val="0"/>
          <w:sz w:val="28"/>
          <w:szCs w:val="28"/>
          <ns2:ligatures ns2:val="none"/>
        </w:rPr>
        <w:t>tổ máy</w:t>
      </w:r>
      <w:r w:rsidRPr="007656EF">
        <w:rPr>
          <w:rFonts w:ascii="Times New Roman" w:eastAsia="PMingLiU" w:hAnsi="Times New Roman" w:cs="Times New Roman"/>
          <w:color w:val="000000"/>
          <w:kern w:val="0"/>
          <w:sz w:val="28"/>
          <w:szCs w:val="28"/>
          <w:lang w:val="vi-VN"/>
          <ns2:ligatures ns2:val="none"/>
        </w:rPr>
        <w:t xml:space="preserve"> khác trên nguyên tắc bảo đảm sản lượng </w:t>
      </w:r>
      <w:r w:rsidRPr="007656EF">
        <w:rPr>
          <w:rFonts w:ascii="Times New Roman" w:eastAsia="PMingLiU" w:hAnsi="Times New Roman" w:cs="Times New Roman"/>
          <w:color w:val="000000"/>
          <w:kern w:val="0"/>
          <w:sz w:val="28"/>
          <w:szCs w:val="28"/>
          <ns2:ligatures ns2:val="none"/>
        </w:rPr>
        <w:t xml:space="preserve">điện </w:t>
      </w:r>
      <w:r w:rsidRPr="007656EF">
        <w:rPr>
          <w:rFonts w:ascii="Times New Roman" w:eastAsia="PMingLiU" w:hAnsi="Times New Roman" w:cs="Times New Roman"/>
          <w:color w:val="000000"/>
          <w:kern w:val="0"/>
          <w:sz w:val="28"/>
          <w:szCs w:val="28"/>
          <w:lang w:val="vi-VN"/>
          <ns2:ligatures ns2:val="none"/>
        </w:rPr>
        <w:t xml:space="preserve">hợp đồng </w:t>
      </w:r>
      <w:r w:rsidRPr="007656EF">
        <w:rPr>
          <w:rFonts w:ascii="Times New Roman" w:eastAsia="PMingLiU" w:hAnsi="Times New Roman" w:cs="Times New Roman"/>
          <w:color w:val="000000"/>
          <w:kern w:val="0"/>
          <w:sz w:val="28"/>
          <w:szCs w:val="28"/>
          <ns2:ligatures ns2:val="none"/>
        </w:rPr>
        <w:t xml:space="preserve">từng chu kỳ giao dịch của cả nhà máy </w:t>
      </w:r>
      <w:r w:rsidRPr="007656EF">
        <w:rPr>
          <w:rFonts w:ascii="Times New Roman" w:eastAsia="PMingLiU" w:hAnsi="Times New Roman" w:cs="Times New Roman"/>
          <w:color w:val="000000"/>
          <w:kern w:val="0"/>
          <w:sz w:val="28"/>
          <w:szCs w:val="28"/>
          <w:lang w:val="vi-VN"/>
          <ns2:ligatures ns2:val="none"/>
        </w:rPr>
        <w:t>là không đổi</w:t>
      </w:r>
      <w:r w:rsidRPr="007656EF">
        <w:rPr>
          <w:rFonts w:ascii="Times New Roman" w:eastAsia="PMingLiU" w:hAnsi="Times New Roman" w:cs="Times New Roman"/>
          <w:color w:val="000000"/>
          <w:kern w:val="0"/>
          <w:sz w:val="28"/>
          <w:szCs w:val="28"/>
          <ns2:ligatures ns2:val="none"/>
        </w:rPr>
        <w:t>.</w:t>
      </w:r>
    </w:p>
    <w:p ns2:paraId="52C8BCA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mn-ea" w:hAnsi="Times New Roman" w:cs="Times New Roman"/>
          <w:color w:val="000000"/>
          <w:kern w:val="24"/>
          <w:sz w:val="28"/>
          <w:szCs w:val="28"/>
          <w:lang w:val="vi-VN"/>
          <ns2:ligatures ns2:val="none"/>
        </w:rPr>
      </w:pPr>
      <w:r w:rsidRPr="007656EF">
        <w:rPr>
          <w:rFonts w:ascii="Times New Roman" w:eastAsia="PMingLiU" w:hAnsi="Times New Roman" w:cs="Times New Roman"/>
          <w:kern w:val="24"/>
          <w:sz w:val="28"/>
          <w:szCs w:val="28"/>
          <w:lang w:val="vi-VN"/>
          <ns2:ligatures ns2:val="none"/>
        </w:rPr>
        <w:t xml:space="preserve">6. </w:t>
      </w:r>
      <w:r w:rsidRPr="007656EF">
        <w:rPr>
          <w:rFonts w:ascii="Times New Roman" w:eastAsia="PMingLiU" w:hAnsi="Times New Roman" w:cs="Times New Roman"/>
          <w:color w:val="000000"/>
          <w:kern w:val="0"/>
          <w:sz w:val="28"/>
          <w:szCs w:val="28"/>
          <w:lang w:val="vi-VN"/>
          <ns2:ligatures ns2:val="none"/>
        </w:rPr>
        <w:t>Nguyên</w:t>
      </w:r>
      <w:r w:rsidRPr="007656EF">
        <w:rPr>
          <w:rFonts w:ascii="Times New Roman" w:eastAsia="+mn-ea" w:hAnsi="Times New Roman" w:cs="Times New Roman"/>
          <w:color w:val="000000"/>
          <w:kern w:val="24"/>
          <w:sz w:val="28"/>
          <w:szCs w:val="28"/>
          <w:lang w:val="vi-VN"/>
          <ns2:ligatures ns2:val="none"/>
        </w:rPr>
        <w:t xml:space="preserve"> tắc điều chỉnh</w:t>
      </w:r>
    </w:p>
    <w:p ns2:paraId="79F9C3AE"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w:t>
      </w:r>
      <w:r w:rsidRPr="007656EF">
        <w:rPr>
          <w:rFonts w:ascii="Times New Roman" w:eastAsia="+mn-ea" w:hAnsi="Times New Roman" w:cs="Times New Roman"/>
          <w:bCs/>
          <w:iCs/>
          <w:color w:val="000000"/>
          <w:kern w:val="24"/>
          <w:sz w:val="28"/>
          <w:szCs w:val="28"/>
          <w:lang w:val="vi-VN"/>
          <ns2:ligatures ns2:val="none"/>
        </w:rPr>
        <w:t xml:space="preserve">Trong trường hợp quy định tại </w:t>
      </w:r>
      <w:r w:rsidRPr="007656EF">
        <w:rPr>
          <w:rFonts w:ascii="Times New Roman" w:eastAsia="+mn-ea" w:hAnsi="Times New Roman" w:cs="Times New Roman"/>
          <w:bCs/>
          <w:iCs/>
          <w:color w:val="000000"/>
          <w:kern w:val="24"/>
          <w:sz w:val="28"/>
          <w:szCs w:val="28"/>
          <ns2:ligatures ns2:val="none"/>
        </w:rPr>
        <w:t>đ</w:t>
      </w:r>
      <w:r w:rsidRPr="007656EF">
        <w:rPr>
          <w:rFonts w:ascii="Times New Roman" w:eastAsia="+mn-ea" w:hAnsi="Times New Roman" w:cs="Times New Roman"/>
          <w:bCs/>
          <w:iCs/>
          <w:color w:val="000000"/>
          <w:kern w:val="24"/>
          <w:sz w:val="28"/>
          <w:szCs w:val="28"/>
          <w:lang w:val="vi-VN"/>
          <ns2:ligatures ns2:val="none"/>
        </w:rPr>
        <w:t xml:space="preserve">iểm a </w:t>
      </w:r>
      <w:r w:rsidRPr="007656EF">
        <w:rPr>
          <w:rFonts w:ascii="Times New Roman" w:eastAsia="+mn-ea" w:hAnsi="Times New Roman" w:cs="Times New Roman"/>
          <w:bCs/>
          <w:iCs/>
          <w:color w:val="000000"/>
          <w:kern w:val="24"/>
          <w:sz w:val="28"/>
          <w:szCs w:val="28"/>
          <ns2:ligatures ns2:val="none"/>
        </w:rPr>
        <w:t>k</w:t>
      </w:r>
      <w:r w:rsidRPr="007656EF">
        <w:rPr>
          <w:rFonts w:ascii="Times New Roman" w:eastAsia="+mn-ea" w:hAnsi="Times New Roman" w:cs="Times New Roman"/>
          <w:bCs/>
          <w:iCs/>
          <w:color w:val="000000"/>
          <w:kern w:val="24"/>
          <w:sz w:val="28"/>
          <w:szCs w:val="28"/>
          <w:lang w:val="vi-VN"/>
          <ns2:ligatures ns2:val="none"/>
        </w:rPr>
        <w:t xml:space="preserve">hoản 1 Điều này, </w:t>
      </w:r>
      <w:r w:rsidRPr="007656EF">
        <w:rPr>
          <w:rFonts w:ascii="Times New Roman" w:eastAsia="PMingLiU" w:hAnsi="Times New Roman" w:cs="Times New Roman"/>
          <w:bCs/>
          <w:color w:val="000000"/>
          <w:kern w:val="0"/>
          <w:sz w:val="28"/>
          <w:szCs w:val="28"/>
          <w:lang w:val="vi-VN"/>
          <ns2:ligatures ns2:val="none"/>
        </w:rPr>
        <w:t>sản lượng điện năng phát tăng thêm (Qcon</w:t>
      </w:r>
      <w:r w:rsidRPr="007656EF">
        <w:rPr>
          <w:rFonts w:ascii="Times New Roman" w:eastAsia="PMingLiU" w:hAnsi="Times New Roman" w:cs="Times New Roman"/>
          <w:bCs/>
          <w:color w:val="000000"/>
          <w:kern w:val="0"/>
          <w:sz w:val="28"/>
          <w:szCs w:val="28"/>
          <w:vertAlign w:val="subscript"/>
          <w:lang w:val="vi-VN"/>
          <ns2:ligatures ns2:val="none"/>
        </w:rPr>
        <w:t>i</w:t>
      </w:r>
      <w:r w:rsidRPr="007656EF">
        <w:rPr>
          <w:rFonts w:ascii="Times New Roman" w:eastAsia="PMingLiU" w:hAnsi="Times New Roman" w:cs="Times New Roman"/>
          <w:bCs/>
          <w:color w:val="000000"/>
          <w:kern w:val="0"/>
          <w:sz w:val="28"/>
          <w:szCs w:val="28"/>
          <w:lang w:val="vi-VN"/>
          <ns2:ligatures ns2:val="none"/>
        </w:rPr>
        <w:t>) v</w:t>
      </w:r>
      <w:r w:rsidRPr="007656EF">
        <w:rPr>
          <w:rFonts w:ascii="Times New Roman" w:eastAsia="PMingLiU" w:hAnsi="Times New Roman" w:cs="Times New Roman"/>
          <w:bCs/>
          <w:iCs/>
          <w:color w:val="000000"/>
          <w:kern w:val="0"/>
          <w:sz w:val="28"/>
          <w:szCs w:val="28"/>
          <w:lang w:val="vi-VN"/>
          <ns2:ligatures ns2:val="none"/>
        </w:rPr>
        <w:t>à</w:t>
      </w:r>
      <w:r w:rsidRPr="007656EF">
        <w:rPr>
          <w:rFonts w:ascii="Times New Roman" w:eastAsia="PMingLiU" w:hAnsi="Times New Roman" w:cs="Times New Roman"/>
          <w:bCs/>
          <w:color w:val="000000"/>
          <w:kern w:val="0"/>
          <w:sz w:val="28"/>
          <w:szCs w:val="28"/>
          <w:lang w:val="vi-VN"/>
          <ns2:ligatures ns2:val="none"/>
        </w:rPr>
        <w:t xml:space="preserve"> sản lượng điện năng thanh toán theo giá chào đối với các tổ máy của nhà máy có giá chào cao hơn giá trần thị trường (Qbp</w:t>
      </w:r>
      <w:r w:rsidRPr="007656EF">
        <w:rPr>
          <w:rFonts w:ascii="Times New Roman" w:eastAsia="PMingLiU" w:hAnsi="Times New Roman" w:cs="Times New Roman"/>
          <w:bCs/>
          <w:color w:val="000000"/>
          <w:kern w:val="0"/>
          <w:sz w:val="28"/>
          <w:szCs w:val="28"/>
          <w:vertAlign w:val="subscript"/>
          <w:lang w:val="vi-VN"/>
          <ns2:ligatures ns2:val="none"/>
        </w:rPr>
        <w:t>i</w:t>
      </w:r>
      <w:r w:rsidRPr="007656EF">
        <w:rPr>
          <w:rFonts w:ascii="Times New Roman" w:eastAsia="PMingLiU" w:hAnsi="Times New Roman" w:cs="Times New Roman"/>
          <w:bCs/>
          <w:color w:val="000000"/>
          <w:kern w:val="0"/>
          <w:sz w:val="28"/>
          <w:szCs w:val="28"/>
          <w:lang w:val="vi-VN"/>
          <ns2:ligatures ns2:val="none"/>
        </w:rPr>
        <w:t>) đư</w:t>
      </w:r>
      <w:r w:rsidRPr="007656EF">
        <w:rPr>
          <w:rFonts w:ascii="Times New Roman" w:eastAsia="PMingLiU" w:hAnsi="Times New Roman" w:cs="Times New Roman"/>
          <w:bCs/>
          <w:iCs/>
          <w:color w:val="000000"/>
          <w:kern w:val="0"/>
          <w:sz w:val="28"/>
          <w:szCs w:val="28"/>
          <w:lang w:val="vi-VN"/>
          <ns2:ligatures ns2:val="none"/>
        </w:rPr>
        <w:t>ợc đ</w:t>
      </w:r>
      <w:r w:rsidRPr="007656EF">
        <w:rPr>
          <w:rFonts w:ascii="Times New Roman" w:eastAsia="PMingLiU" w:hAnsi="Times New Roman" w:cs="Times New Roman"/>
          <w:bCs/>
          <w:color w:val="000000"/>
          <w:kern w:val="0"/>
          <w:sz w:val="28"/>
          <w:szCs w:val="28"/>
          <w:lang w:val="vi-VN"/>
          <ns2:ligatures ns2:val="none"/>
        </w:rPr>
        <w:t>i</w:t>
      </w:r>
      <w:r w:rsidRPr="007656EF">
        <w:rPr>
          <w:rFonts w:ascii="Times New Roman" w:eastAsia="PMingLiU" w:hAnsi="Times New Roman" w:cs="Times New Roman"/>
          <w:bCs/>
          <w:iCs/>
          <w:color w:val="000000"/>
          <w:kern w:val="0"/>
          <w:sz w:val="28"/>
          <w:szCs w:val="28"/>
          <w:lang w:val="vi-VN"/>
          <ns2:ligatures ns2:val="none"/>
        </w:rPr>
        <w:t>ều</w:t>
      </w:r>
      <w:r w:rsidRPr="007656EF">
        <w:rPr>
          <w:rFonts w:ascii="Times New Roman" w:eastAsia="PMingLiU" w:hAnsi="Times New Roman" w:cs="Times New Roman"/>
          <w:bCs/>
          <w:color w:val="000000"/>
          <w:kern w:val="0"/>
          <w:sz w:val="28"/>
          <w:szCs w:val="28"/>
          <w:lang w:val="vi-VN"/>
          <ns2:ligatures ns2:val="none"/>
        </w:rPr>
        <w:t xml:space="preserve"> ch</w:t>
      </w:r>
      <w:r w:rsidRPr="007656EF">
        <w:rPr>
          <w:rFonts w:ascii="Times New Roman" w:eastAsia="PMingLiU" w:hAnsi="Times New Roman" w:cs="Times New Roman"/>
          <w:bCs/>
          <w:iCs/>
          <w:color w:val="000000"/>
          <w:kern w:val="0"/>
          <w:sz w:val="28"/>
          <w:szCs w:val="28"/>
          <w:lang w:val="vi-VN"/>
          <ns2:ligatures ns2:val="none"/>
        </w:rPr>
        <w:t>ỉnh</w:t>
      </w:r>
      <w:r w:rsidRPr="007656EF">
        <w:rPr>
          <w:rFonts w:ascii="Times New Roman" w:eastAsia="PMingLiU" w:hAnsi="Times New Roman" w:cs="Times New Roman"/>
          <w:bCs/>
          <w:color w:val="000000"/>
          <w:kern w:val="0"/>
          <w:sz w:val="28"/>
          <w:szCs w:val="28"/>
          <w:lang w:val="vi-VN"/>
          <ns2:ligatures ns2:val="none"/>
        </w:rPr>
        <w:t xml:space="preserve"> trong chu k</w:t>
      </w:r>
      <w:r w:rsidRPr="007656EF">
        <w:rPr>
          <w:rFonts w:ascii="Times New Roman" w:eastAsia="PMingLiU" w:hAnsi="Times New Roman" w:cs="Times New Roman"/>
          <w:bCs/>
          <w:iCs/>
          <w:color w:val="000000"/>
          <w:kern w:val="0"/>
          <w:sz w:val="28"/>
          <w:szCs w:val="28"/>
          <w:lang w:val="vi-VN"/>
          <ns2:ligatures ns2:val="none"/>
        </w:rPr>
        <w:t>ỳ giao dịch này</w:t>
      </w:r>
      <w:r w:rsidRPr="007656EF">
        <w:rPr>
          <w:rFonts w:ascii="Times New Roman" w:eastAsia="PMingLiU" w:hAnsi="Times New Roman" w:cs="Times New Roman"/>
          <w:bCs/>
          <w:color w:val="000000"/>
          <w:kern w:val="0"/>
          <w:sz w:val="28"/>
          <w:szCs w:val="28"/>
          <w:lang w:val="vi-VN"/>
          <ns2:ligatures ns2:val="none"/>
        </w:rPr>
        <w:t xml:space="preserve"> bằng không (Qcon</w:t>
      </w:r>
      <w:r w:rsidRPr="007656EF">
        <w:rPr>
          <w:rFonts w:ascii="Times New Roman" w:eastAsia="PMingLiU" w:hAnsi="Times New Roman" w:cs="Times New Roman"/>
          <w:bCs/>
          <w:color w:val="000000"/>
          <w:kern w:val="0"/>
          <w:sz w:val="28"/>
          <w:szCs w:val="28"/>
          <w:vertAlign w:val="subscript"/>
          <w:lang w:val="vi-VN"/>
          <ns2:ligatures ns2:val="none"/>
        </w:rPr>
        <w:t>i</w:t>
      </w:r>
      <w:r w:rsidRPr="007656EF">
        <w:rPr>
          <w:rFonts w:ascii="Times New Roman" w:eastAsia="PMingLiU" w:hAnsi="Times New Roman" w:cs="Times New Roman"/>
          <w:bCs/>
          <w:color w:val="000000"/>
          <w:kern w:val="0"/>
          <w:sz w:val="28"/>
          <w:szCs w:val="28"/>
          <w:lang w:val="vi-VN"/>
          <ns2:ligatures ns2:val="none"/>
        </w:rPr>
        <w:t xml:space="preserve"> = 0; Qbp</w:t>
      </w:r>
      <w:r w:rsidRPr="007656EF">
        <w:rPr>
          <w:rFonts w:ascii="Times New Roman" w:eastAsia="PMingLiU" w:hAnsi="Times New Roman" w:cs="Times New Roman"/>
          <w:bCs/>
          <w:color w:val="000000"/>
          <w:kern w:val="0"/>
          <w:sz w:val="28"/>
          <w:szCs w:val="28"/>
          <w:vertAlign w:val="subscript"/>
          <w:lang w:val="vi-VN"/>
          <ns2:ligatures ns2:val="none"/>
        </w:rPr>
        <w:t>i</w:t>
      </w:r>
      <w:r w:rsidRPr="007656EF">
        <w:rPr>
          <w:rFonts w:ascii="Times New Roman" w:eastAsia="PMingLiU" w:hAnsi="Times New Roman" w:cs="Times New Roman"/>
          <w:bCs/>
          <w:color w:val="000000"/>
          <w:kern w:val="0"/>
          <w:sz w:val="28"/>
          <w:szCs w:val="28"/>
          <w:lang w:val="vi-VN"/>
          <ns2:ligatures ns2:val="none"/>
        </w:rPr>
        <w:t xml:space="preserve"> = 0);</w:t>
      </w:r>
    </w:p>
    <w:p ns2:paraId="7DD4DDD2"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iCs/>
          <w:color w:val="000000"/>
          <w:kern w:val="0"/>
          <w:sz w:val="28"/>
          <w:szCs w:val="28"/>
          <w:lang w:val="vi-VN"/>
          <ns2:ligatures ns2:val="none"/>
        </w:rPr>
      </w:pPr>
      <w:r w:rsidRPr="007656EF">
        <w:rPr>
          <w:rFonts w:ascii="Times New Roman" w:eastAsia="+mn-ea" w:hAnsi="Times New Roman" w:cs="Times New Roman"/>
          <w:bCs/>
          <w:iCs/>
          <w:color w:val="000000"/>
          <w:kern w:val="24"/>
          <w:sz w:val="28"/>
          <w:szCs w:val="28"/>
          <w:lang w:val="vi-VN"/>
          <ns2:ligatures ns2:val="none"/>
        </w:rPr>
        <w:t xml:space="preserve">b) </w:t>
      </w:r>
      <w:r w:rsidRPr="007656EF">
        <w:rPr>
          <w:rFonts w:ascii="Times New Roman" w:eastAsia="PMingLiU" w:hAnsi="Times New Roman" w:cs="Times New Roman"/>
          <w:iCs/>
          <w:color w:val="000000"/>
          <w:kern w:val="0"/>
          <w:sz w:val="28"/>
          <w:szCs w:val="28"/>
          <w:lang w:val="vi-VN"/>
          <ns2:ligatures ns2:val="none"/>
        </w:rPr>
        <w:t xml:space="preserve">Trong trường hợp quy định tại </w:t>
      </w:r>
      <w:r w:rsidRPr="003A427E">
        <w:rPr>
          <w:rFonts w:ascii="Times New Roman" w:eastAsia="PMingLiU" w:hAnsi="Times New Roman" w:cs="Times New Roman"/>
          <w:iCs/>
          <w:color w:val="000000"/>
          <w:kern w:val="0"/>
          <w:sz w:val="28"/>
          <w:szCs w:val="28"/>
          <w:lang w:val="vi-VN"/>
          <ns2:ligatures ns2:val="none"/>
        </w:rPr>
        <w:t>đ</w:t>
      </w:r>
      <w:r w:rsidRPr="007656EF">
        <w:rPr>
          <w:rFonts w:ascii="Times New Roman" w:eastAsia="PMingLiU" w:hAnsi="Times New Roman" w:cs="Times New Roman"/>
          <w:iCs/>
          <w:color w:val="000000"/>
          <w:kern w:val="0"/>
          <w:sz w:val="28"/>
          <w:szCs w:val="28"/>
          <w:lang w:val="vi-VN"/>
          <ns2:ligatures ns2:val="none"/>
        </w:rPr>
        <w:t xml:space="preserve">iểm b </w:t>
      </w:r>
      <w:r w:rsidRPr="003A427E">
        <w:rPr>
          <w:rFonts w:ascii="Times New Roman" w:eastAsia="PMingLiU" w:hAnsi="Times New Roman" w:cs="Times New Roman"/>
          <w:iCs/>
          <w:color w:val="000000"/>
          <w:kern w:val="0"/>
          <w:sz w:val="28"/>
          <w:szCs w:val="28"/>
          <w:lang w:val="vi-VN"/>
          <ns2:ligatures ns2:val="none"/>
        </w:rPr>
        <w:t>k</w:t>
      </w:r>
      <w:r w:rsidRPr="007656EF">
        <w:rPr>
          <w:rFonts w:ascii="Times New Roman" w:eastAsia="PMingLiU" w:hAnsi="Times New Roman" w:cs="Times New Roman"/>
          <w:iCs/>
          <w:color w:val="000000"/>
          <w:kern w:val="0"/>
          <w:sz w:val="28"/>
          <w:szCs w:val="28"/>
          <w:lang w:val="vi-VN"/>
          <ns2:ligatures ns2:val="none"/>
        </w:rPr>
        <w:t xml:space="preserve">hoản 1 Điều này, các sản lượng điện năng phục vụ </w:t>
      </w:r>
      <w:r w:rsidRPr="007656EF">
        <w:rPr>
          <w:rFonts w:ascii="Times New Roman" w:eastAsia="PMingLiU" w:hAnsi="Times New Roman" w:cs="Times New Roman"/>
          <w:bCs/>
          <w:color w:val="000000"/>
          <w:kern w:val="0"/>
          <w:sz w:val="28"/>
          <w:szCs w:val="28"/>
          <w:lang w:val="vi-VN"/>
          <ns2:ligatures ns2:val="none"/>
        </w:rPr>
        <w:t>thanh</w:t>
      </w:r>
      <w:r w:rsidRPr="007656EF">
        <w:rPr>
          <w:rFonts w:ascii="Times New Roman" w:eastAsia="PMingLiU" w:hAnsi="Times New Roman" w:cs="Times New Roman"/>
          <w:iCs/>
          <w:color w:val="000000"/>
          <w:kern w:val="0"/>
          <w:sz w:val="28"/>
          <w:szCs w:val="28"/>
          <w:lang w:val="vi-VN"/>
          <ns2:ligatures ns2:val="none"/>
        </w:rPr>
        <w:t xml:space="preserve"> toán trong thị trường điện Qsmp, </w:t>
      </w:r>
      <w:r w:rsidRPr="007656EF">
        <w:rPr>
          <w:rFonts w:ascii="Times New Roman" w:eastAsia="PMingLiU" w:hAnsi="Times New Roman" w:cs="Times New Roman"/>
          <w:bCs/>
          <w:iCs/>
          <w:color w:val="000000"/>
          <w:kern w:val="0"/>
          <w:sz w:val="28"/>
          <w:szCs w:val="28"/>
          <w:lang w:val="vi-VN"/>
          <ns2:ligatures ns2:val="none"/>
        </w:rPr>
        <w:t xml:space="preserve">Qcon, Qbp của các tổ </w:t>
      </w:r>
      <w:r w:rsidRPr="007656EF">
        <w:rPr>
          <w:rFonts w:ascii="Times New Roman" w:eastAsia="PMingLiU" w:hAnsi="Times New Roman" w:cs="Times New Roman"/>
          <w:bCs/>
          <w:iCs/>
          <w:color w:val="000000"/>
          <w:kern w:val="0"/>
          <w:sz w:val="28"/>
          <w:szCs w:val="28"/>
          <w:lang w:val="vi-VN"/>
          <ns2:ligatures ns2:val="none"/>
        </w:rPr>
        <w:lastRenderedPageBreak/>
        <w:t xml:space="preserve">máy tương ứng của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 xml:space="preserve">ơn vị phát điện được hiệu chỉnh thành Qsmp’, Qcon’, Qbp’ </w:t>
      </w:r>
      <w:r w:rsidRPr="007656EF">
        <w:rPr>
          <w:rFonts w:ascii="Times New Roman" w:eastAsia="PMingLiU" w:hAnsi="Times New Roman" w:cs="Times New Roman"/>
          <w:iCs/>
          <w:color w:val="000000"/>
          <w:kern w:val="0"/>
          <w:sz w:val="28"/>
          <w:szCs w:val="28"/>
          <w:lang w:val="vi-VN"/>
          <ns2:ligatures ns2:val="none"/>
        </w:rPr>
        <w:t>theo nguyên tắc bảo đảm không được làm thay đổi sản lượng điện năng đo đếm trong chu kỳ giao dịch này và được xác định như sau:</w:t>
      </w:r>
    </w:p>
    <w:p ns2:paraId="6A4ECBF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 Nếu Qdu &gt; 0 và (Qmq – Qdu – Qc – Qbp) ≤ 0: </w:t>
      </w:r>
    </w:p>
    <w:p ns2:paraId="6BF43E6A" ns2:textId="77777777" w:rsidR="002E16F4" w:rsidRPr="007656EF" w:rsidRDefault="002E16F4" w:rsidP="002E16F4">
      <w:pPr>
        <w:widowControl w:val="0"/>
        <w:autoSpaceDE w:val="0"/>
        <w:autoSpaceDN w:val="0"/>
        <w:adjustRightInd w:val="0"/>
        <w:spacing w:before="120" w:after="120" w:line="240" w:lineRule="auto"/>
        <w:ind w:left="720" w:firstLine="567"/>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 xml:space="preserve">Qcon được hiệu chỉnh thành Qcon’ = 0; </w:t>
      </w:r>
    </w:p>
    <w:p ns2:paraId="140B475F" ns2:textId="77777777" w:rsidR="002E16F4" w:rsidRPr="007656EF" w:rsidRDefault="002E16F4" w:rsidP="002E16F4">
      <w:pPr>
        <w:widowControl w:val="0"/>
        <w:autoSpaceDE w:val="0"/>
        <w:autoSpaceDN w:val="0"/>
        <w:adjustRightInd w:val="0"/>
        <w:spacing w:before="120" w:after="120" w:line="240" w:lineRule="auto"/>
        <w:ind w:left="720" w:firstLine="567"/>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 xml:space="preserve">Qbp được hiệu chỉnh thành Qbp’ = max (Qmq – Qdu – Qc, 0); </w:t>
      </w:r>
    </w:p>
    <w:p ns2:paraId="0FBDB97E" ns2:textId="77777777" w:rsidR="002E16F4" w:rsidRPr="007656EF" w:rsidRDefault="002E16F4" w:rsidP="002E16F4">
      <w:pPr>
        <w:widowControl w:val="0"/>
        <w:autoSpaceDE w:val="0"/>
        <w:autoSpaceDN w:val="0"/>
        <w:adjustRightInd w:val="0"/>
        <w:spacing w:before="120" w:after="120" w:line="240" w:lineRule="auto"/>
        <w:ind w:left="720" w:firstLine="567"/>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 xml:space="preserve">Qsmp được hiệu chỉnh thành Qsmp’ = Qmq – Qdu – Qbp’. </w:t>
      </w:r>
    </w:p>
    <w:p ns2:paraId="7C81D02A"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lang w:val="vi-VN"/>
          <ns2:ligatures ns2:val="none"/>
        </w:rPr>
        <w:t>Nếu</w:t>
      </w:r>
      <w:r w:rsidRPr="007656EF">
        <w:rPr>
          <w:rFonts w:ascii="Times New Roman" w:eastAsia="Times New Roman" w:hAnsi="Times New Roman" w:cs="Times New Roman"/>
          <w:color w:val="000000"/>
          <w:kern w:val="0"/>
          <w:sz w:val="28"/>
          <w:szCs w:val="28"/>
          <w:lang w:val="vi-VN"/>
          <ns2:ligatures ns2:val="none"/>
        </w:rPr>
        <w:t xml:space="preserve"> Qdu &gt; 0 và (Qmq – Qdu – Qc – Qbp) &gt; 0: </w:t>
      </w:r>
    </w:p>
    <w:p ns2:paraId="1B1BE0B5" ns2:textId="77777777" w:rsidR="002E16F4" w:rsidRPr="007656EF" w:rsidRDefault="002E16F4" w:rsidP="002E16F4">
      <w:pPr>
        <w:widowControl w:val="0"/>
        <w:autoSpaceDE w:val="0"/>
        <w:autoSpaceDN w:val="0"/>
        <w:adjustRightInd w:val="0"/>
        <w:spacing w:before="120" w:after="120" w:line="240" w:lineRule="auto"/>
        <w:ind w:left="720" w:firstLine="567"/>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 xml:space="preserve">Qcon được hiệu chỉnh thành Qcon’ = Qmq – Qdu – Qc – Qbp; </w:t>
      </w:r>
    </w:p>
    <w:p ns2:paraId="17884690" ns2:textId="77777777" w:rsidR="002E16F4" w:rsidRPr="007656EF" w:rsidRDefault="002E16F4" w:rsidP="002E16F4">
      <w:pPr>
        <w:widowControl w:val="0"/>
        <w:autoSpaceDE w:val="0"/>
        <w:autoSpaceDN w:val="0"/>
        <w:adjustRightInd w:val="0"/>
        <w:spacing w:before="120" w:after="120" w:line="240" w:lineRule="auto"/>
        <w:ind w:left="720" w:firstLine="567"/>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 xml:space="preserve">Qsmp được hiệu chỉnh thành Qsmp’ = Qc; </w:t>
      </w:r>
    </w:p>
    <w:p ns2:paraId="6207CEBD" ns2:textId="77777777" w:rsidR="002E16F4" w:rsidRPr="007656EF" w:rsidRDefault="002E16F4" w:rsidP="002E16F4">
      <w:pPr>
        <w:widowControl w:val="0"/>
        <w:autoSpaceDE w:val="0"/>
        <w:autoSpaceDN w:val="0"/>
        <w:adjustRightInd w:val="0"/>
        <w:spacing w:before="120" w:after="120" w:line="240" w:lineRule="auto"/>
        <w:ind w:left="720" w:firstLine="567"/>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 xml:space="preserve">Qbp không hiệu chỉnh. </w:t>
      </w:r>
    </w:p>
    <w:p ns2:paraId="60930CF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 Nếu Qdu ≤ 0 và (Qmq – Qc – Qbp) ≤ 0: </w:t>
      </w:r>
    </w:p>
    <w:p ns2:paraId="04662812" ns2:textId="77777777" w:rsidR="002E16F4" w:rsidRPr="007656EF" w:rsidRDefault="002E16F4" w:rsidP="002E16F4">
      <w:pPr>
        <w:widowControl w:val="0"/>
        <w:autoSpaceDE w:val="0"/>
        <w:autoSpaceDN w:val="0"/>
        <w:adjustRightInd w:val="0"/>
        <w:spacing w:before="120" w:after="120" w:line="240" w:lineRule="auto"/>
        <w:ind w:left="720" w:firstLine="567"/>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 xml:space="preserve">Qcon được hiệu chỉnh thành Qcon’ = 0; </w:t>
      </w:r>
    </w:p>
    <w:p ns2:paraId="5E1BEC11" ns2:textId="77777777" w:rsidR="002E16F4" w:rsidRPr="007656EF" w:rsidRDefault="002E16F4" w:rsidP="002E16F4">
      <w:pPr>
        <w:widowControl w:val="0"/>
        <w:autoSpaceDE w:val="0"/>
        <w:autoSpaceDN w:val="0"/>
        <w:adjustRightInd w:val="0"/>
        <w:spacing w:before="120" w:after="120" w:line="240" w:lineRule="auto"/>
        <w:ind w:left="720" w:firstLine="567"/>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 xml:space="preserve">Qbp được hiệu chỉnh thành Qbp’ = Qmq – Qc; </w:t>
      </w:r>
    </w:p>
    <w:p ns2:paraId="703C247C" ns2:textId="77777777" w:rsidR="002E16F4" w:rsidRPr="007656EF" w:rsidRDefault="002E16F4" w:rsidP="002E16F4">
      <w:pPr>
        <w:widowControl w:val="0"/>
        <w:autoSpaceDE w:val="0"/>
        <w:autoSpaceDN w:val="0"/>
        <w:adjustRightInd w:val="0"/>
        <w:spacing w:before="120" w:after="120" w:line="240" w:lineRule="auto"/>
        <w:ind w:left="720" w:firstLine="567"/>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 xml:space="preserve">Qsmp được hiệu chỉnh thành Qsmp’ = Qc. </w:t>
      </w:r>
    </w:p>
    <w:p ns2:paraId="4E50A0D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 Nếu Qdu ≤ 0 và (Qmq – Qc – Qbp) &gt; 0: </w:t>
      </w:r>
    </w:p>
    <w:p ns2:paraId="0637DC7C" ns2:textId="77777777" w:rsidR="002E16F4" w:rsidRPr="007656EF" w:rsidRDefault="002E16F4" w:rsidP="002E16F4">
      <w:pPr>
        <w:widowControl w:val="0"/>
        <w:autoSpaceDE w:val="0"/>
        <w:autoSpaceDN w:val="0"/>
        <w:adjustRightInd w:val="0"/>
        <w:spacing w:before="120" w:after="120" w:line="240" w:lineRule="auto"/>
        <w:ind w:left="720" w:firstLine="567"/>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 xml:space="preserve">Qcon được hiệu chỉnh thành Qcon’ = Qmq – Qbp - Qc; </w:t>
      </w:r>
    </w:p>
    <w:p ns2:paraId="28123C3E" ns2:textId="77777777" w:rsidR="002E16F4" w:rsidRPr="007656EF" w:rsidRDefault="002E16F4" w:rsidP="002E16F4">
      <w:pPr>
        <w:widowControl w:val="0"/>
        <w:autoSpaceDE w:val="0"/>
        <w:autoSpaceDN w:val="0"/>
        <w:adjustRightInd w:val="0"/>
        <w:spacing w:before="120" w:after="120" w:line="240" w:lineRule="auto"/>
        <w:ind w:left="720" w:firstLine="567"/>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 xml:space="preserve">Qsmp được hiệu chỉnh thành Qsmp’ = Qc; </w:t>
      </w:r>
    </w:p>
    <w:p ns2:paraId="5E9DDD08" ns2:textId="77777777" w:rsidR="002E16F4" w:rsidRPr="007656EF" w:rsidRDefault="002E16F4" w:rsidP="002E16F4">
      <w:pPr>
        <w:widowControl w:val="0"/>
        <w:autoSpaceDE w:val="0"/>
        <w:autoSpaceDN w:val="0"/>
        <w:adjustRightInd w:val="0"/>
        <w:spacing w:before="120" w:after="120" w:line="240" w:lineRule="auto"/>
        <w:ind w:left="720" w:firstLine="567"/>
        <w:rPr>
          <w:rFonts w:ascii="Times New Roman" w:eastAsia="SimSun" w:hAnsi="Times New Roman" w:cs="Times New Roman"/>
          <w:color w:val="000000"/>
          <w:kern w:val="0"/>
          <w:sz w:val="28"/>
          <w:lang w:val="vi-VN"/>
          <ns2:ligatures ns2:val="none"/>
        </w:rPr>
      </w:pPr>
      <w:r w:rsidRPr="007656EF">
        <w:rPr>
          <w:rFonts w:ascii="Times New Roman" w:eastAsia="SimSun" w:hAnsi="Times New Roman" w:cs="Times New Roman"/>
          <w:color w:val="000000"/>
          <w:kern w:val="0"/>
          <w:sz w:val="28"/>
          <w:lang w:val="vi-VN"/>
          <ns2:ligatures ns2:val="none"/>
        </w:rPr>
        <w:t>Qbp không hiệu chỉnh.</w:t>
      </w:r>
    </w:p>
    <w:p ns2:paraId="693552D2"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smartTag w:uri="urn:schemas-microsoft-com:office:smarttags" w:element="PersonName">
        <w:r w:rsidRPr="007656EF">
          <w:rPr>
            <w:rFonts w:ascii="Times New Roman" w:eastAsia="Times New Roman" w:hAnsi="Times New Roman" w:cs="Times New Roman"/>
            <w:color w:val="000000"/>
            <w:kern w:val="0"/>
            <w:sz w:val="28"/>
            <w:szCs w:val="28"/>
            <w:lang w:val="vi-VN"/>
            <ns2:ligatures ns2:val="none"/>
          </w:rPr>
          <w:t>Trong</w:t>
        </w:r>
      </w:smartTag>
      <w:r w:rsidRPr="007656EF">
        <w:rPr>
          <w:rFonts w:ascii="Times New Roman" w:eastAsia="Times New Roman" w:hAnsi="Times New Roman" w:cs="Times New Roman"/>
          <w:color w:val="000000"/>
          <w:kern w:val="0"/>
          <w:sz w:val="28"/>
          <w:szCs w:val="28"/>
          <w:lang w:val="vi-VN"/>
          <ns2:ligatures ns2:val="none"/>
        </w:rPr>
        <w:t xml:space="preserve"> đó:</w:t>
      </w:r>
    </w:p>
    <w:p ns2:paraId="3DB7371A"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Qmq: Sản </w:t>
      </w:r>
      <w:r w:rsidRPr="007656EF">
        <w:rPr>
          <w:rFonts w:ascii="Times New Roman" w:eastAsia="Times New Roman" w:hAnsi="Times New Roman" w:cs="Times New Roman"/>
          <w:color w:val="000000"/>
          <w:kern w:val="0"/>
          <w:sz w:val="28"/>
          <w:szCs w:val="28"/>
          <w:lang w:val="vi-VN"/>
          <ns2:ligatures ns2:val="none"/>
        </w:rPr>
        <w:t xml:space="preserve">lượng điện năng đo đếm trong chu kỳ giao dịch; </w:t>
      </w:r>
    </w:p>
    <w:p ns2:paraId="38C9C11B"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Qdu: Sản lượng điện năng phát sai khác so với sản lượng huy động theo lệnh điều độ;</w:t>
      </w:r>
    </w:p>
    <w:p ns2:paraId="2F01E86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Qbp: Sản lượng điện năng có giá chào cao hơn giá trần thị trường cho từng chu kỳ giao dịch;</w:t>
      </w:r>
    </w:p>
    <w:p ns2:paraId="773E593D" ns2:textId="77777777" w:rsidR="002E16F4" w:rsidRPr="00556C2C" w:rsidRDefault="002E16F4" w:rsidP="002E16F4">
      <w:pPr>
        <w:widowControl w:val="0"/>
        <w:spacing w:before="120" w:after="120" w:line="240" w:lineRule="auto"/>
        <w:ind w:firstLine="567"/>
        <w:jc w:val="both"/>
        <w:rPr>
          <w:rFonts w:ascii="Times New Roman" w:eastAsia="Times New Roman" w:hAnsi="Times New Roman" w:cs="Times New Roman"/>
          <w:color w:val="000000"/>
          <w:spacing w:val="-4"/>
          <w:kern w:val="0"/>
          <w:sz w:val="28"/>
          <w:szCs w:val="28"/>
          <w:lang w:val="vi-VN"/>
          <ns2:ligatures ns2:val="none"/>
        </w:rPr>
      </w:pPr>
      <w:r w:rsidRPr="00556C2C">
        <w:rPr>
          <w:rFonts w:ascii="Times New Roman" w:eastAsia="Times New Roman" w:hAnsi="Times New Roman" w:cs="Times New Roman"/>
          <w:color w:val="000000"/>
          <w:spacing w:val="-4"/>
          <w:kern w:val="0"/>
          <w:sz w:val="28"/>
          <w:szCs w:val="28"/>
          <w:lang w:val="vi-VN"/>
          <ns2:ligatures ns2:val="none"/>
        </w:rPr>
        <w:t xml:space="preserve">Qc: Sản lượng điện hợp đồng trong chu kỳ giao dịch cho từng tổ máy phát điện. </w:t>
      </w:r>
    </w:p>
    <w:p ns2:paraId="2DF2697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mn-ea" w:hAnsi="Times New Roman" w:cs="Times New Roman"/>
          <w:color w:val="000000"/>
          <w:kern w:val="24"/>
          <w:sz w:val="28"/>
          <w:szCs w:val="28"/>
          <w:lang w:val="vi-VN"/>
          <ns2:ligatures ns2:val="none"/>
        </w:rPr>
      </w:pPr>
      <w:r w:rsidRPr="007656EF">
        <w:rPr>
          <w:rFonts w:ascii="Times New Roman" w:eastAsia="PMingLiU" w:hAnsi="Times New Roman" w:cs="Times New Roman"/>
          <w:kern w:val="24"/>
          <w:sz w:val="28"/>
          <w:szCs w:val="28"/>
          <w:lang w:val="vi-VN"/>
          <ns2:ligatures ns2:val="none"/>
        </w:rPr>
        <w:t xml:space="preserve">7. </w:t>
      </w:r>
      <w:r w:rsidRPr="007656EF">
        <w:rPr>
          <w:rFonts w:ascii="Times New Roman" w:eastAsia="PMingLiU" w:hAnsi="Times New Roman" w:cs="Times New Roman"/>
          <w:color w:val="000000"/>
          <w:kern w:val="0"/>
          <w:sz w:val="28"/>
          <w:szCs w:val="28"/>
          <w:lang w:val="vi-VN"/>
          <ns2:ligatures ns2:val="none"/>
        </w:rPr>
        <w:t>Đ</w:t>
      </w:r>
      <w:r w:rsidRPr="007656EF">
        <w:rPr>
          <w:rFonts w:ascii="Times New Roman" w:eastAsia="+mn-ea" w:hAnsi="Times New Roman" w:cs="Times New Roman"/>
          <w:color w:val="000000"/>
          <w:kern w:val="24"/>
          <w:sz w:val="28"/>
          <w:szCs w:val="28"/>
          <w:lang w:val="vi-VN"/>
          <ns2:ligatures ns2:val="none"/>
        </w:rPr>
        <w:t>iều chỉnh các thành phần sản lượng đối với các nhà máy có bù trừ sản lượng</w:t>
      </w:r>
    </w:p>
    <w:p ns2:paraId="47C551F3"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Đối với các nhà máy có bù trừ sản lượng, chu kỳ tổ máy tham gia thị trường điện có sản lượng thực phát âm (Qmq &lt; 0) thì các thành phần sản lượng điện năng thanh toán trên thị trường như sau:</w:t>
      </w:r>
    </w:p>
    <w:p ns2:paraId="77E5AEF1"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en-NZ"/>
          <ns2:ligatures ns2:val="none"/>
        </w:rPr>
      </w:pPr>
      <w:r w:rsidRPr="007656EF">
        <w:rPr>
          <w:rFonts w:ascii="Times New Roman" w:eastAsia="SimSun" w:hAnsi="Times New Roman" w:cs="Times New Roman"/>
          <w:color w:val="000000"/>
          <w:kern w:val="0"/>
          <w:sz w:val="28"/>
          <w:szCs w:val="20"/>
          <w:lang w:val="en-NZ"/>
          <ns2:ligatures ns2:val="none"/>
        </w:rPr>
        <w:t>a) Qbp = 0;</w:t>
      </w:r>
    </w:p>
    <w:p ns2:paraId="41754152"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en-NZ"/>
          <ns2:ligatures ns2:val="none"/>
        </w:rPr>
      </w:pPr>
      <w:r w:rsidRPr="007656EF">
        <w:rPr>
          <w:rFonts w:ascii="Times New Roman" w:eastAsia="SimSun" w:hAnsi="Times New Roman" w:cs="Times New Roman"/>
          <w:color w:val="000000"/>
          <w:kern w:val="0"/>
          <w:sz w:val="28"/>
          <w:szCs w:val="20"/>
          <w:lang w:val="en-NZ"/>
          <ns2:ligatures ns2:val="none"/>
        </w:rPr>
        <w:t>b) Qcon = 0;</w:t>
      </w:r>
    </w:p>
    <w:p ns2:paraId="4A57C4AD"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en-NZ"/>
          <ns2:ligatures ns2:val="none"/>
        </w:rPr>
      </w:pPr>
      <w:r w:rsidRPr="007656EF">
        <w:rPr>
          <w:rFonts w:ascii="Times New Roman" w:eastAsia="SimSun" w:hAnsi="Times New Roman" w:cs="Times New Roman"/>
          <w:color w:val="000000"/>
          <w:kern w:val="0"/>
          <w:sz w:val="28"/>
          <w:szCs w:val="20"/>
          <w:lang w:val="en-NZ"/>
          <ns2:ligatures ns2:val="none"/>
        </w:rPr>
        <w:t>c) Qsmp = 0;</w:t>
      </w:r>
    </w:p>
    <w:p ns2:paraId="2420EB2E"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0"/>
          <w:lang w:val="en-NZ"/>
          <ns2:ligatures ns2:val="none"/>
        </w:rPr>
      </w:pPr>
      <w:r w:rsidRPr="007656EF">
        <w:rPr>
          <w:rFonts w:ascii="Times New Roman" w:eastAsia="SimSun" w:hAnsi="Times New Roman" w:cs="Times New Roman"/>
          <w:color w:val="000000"/>
          <w:kern w:val="0"/>
          <w:sz w:val="28"/>
          <w:szCs w:val="20"/>
          <w:lang w:val="en-NZ"/>
          <ns2:ligatures ns2:val="none"/>
        </w:rPr>
        <w:lastRenderedPageBreak/>
        <w:t>d) Qcan = 0.</w:t>
      </w:r>
    </w:p>
    <w:p ns2:paraId="1DEAFE62"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bidi="th-TH"/>
          <ns2:ligatures ns2:val="none"/>
        </w:rPr>
      </w:pPr>
      <w:r w:rsidRPr="007656EF">
        <w:rPr>
          <w:rFonts w:ascii="Times New Roman" w:eastAsia="PMingLiU" w:hAnsi="Times New Roman" w:cs="Times New Roman"/>
          <w:b/>
          <w:color w:val="000000"/>
          <w:kern w:val="0"/>
          <w:sz w:val="28"/>
          <w:szCs w:val="28"/>
          <w:lang w:bidi="th-TH"/>
          <ns2:ligatures ns2:val="none"/>
        </w:rPr>
        <w:t xml:space="preserve">Điều 7. </w:t>
      </w:r>
      <w:r w:rsidRPr="007656EF">
        <w:rPr>
          <w:rFonts w:ascii="Times New Roman" w:eastAsia="PMingLiU" w:hAnsi="Times New Roman" w:cs="Times New Roman"/>
          <w:b/>
          <w:color w:val="000000"/>
          <w:kern w:val="0"/>
          <w:sz w:val="28"/>
          <w:szCs w:val="28"/>
          <w:lang w:val="vi-VN" w:bidi="th-TH"/>
          <ns2:ligatures ns2:val="none"/>
        </w:rPr>
        <w:t>Thanh</w:t>
      </w:r>
      <w:r w:rsidRPr="007656EF">
        <w:rPr>
          <w:rFonts w:ascii="Times New Roman" w:eastAsia="PMingLiU" w:hAnsi="Times New Roman" w:cs="Times New Roman"/>
          <w:b/>
          <w:color w:val="000000"/>
          <w:kern w:val="0"/>
          <w:sz w:val="28"/>
          <w:szCs w:val="28"/>
          <w:lang w:bidi="th-TH"/>
          <ns2:ligatures ns2:val="none"/>
        </w:rPr>
        <w:t xml:space="preserve"> toán điện năng thị trường</w:t>
      </w:r>
    </w:p>
    <w:p ns2:paraId="5B2DB1B1"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Đơn vị vận hành hệ thống điện và thị trường điện có trách nhiệm tính toán các khoản thanh toán điện năng thị trường của nhà máy điện trong chu kỳ thanh toán theo quy định tại Điều </w:t>
      </w:r>
      <w:r w:rsidRPr="007656EF">
        <w:rPr>
          <w:rFonts w:ascii="Times New Roman" w:eastAsia="Times New Roman" w:hAnsi="Times New Roman" w:cs="Times New Roman"/>
          <w:color w:val="000000"/>
          <w:kern w:val="0"/>
          <w:sz w:val="28"/>
          <w:szCs w:val="28"/>
          <ns2:ligatures ns2:val="none"/>
        </w:rPr>
        <w:t>95</w:t>
      </w:r>
      <w:r w:rsidRPr="007656EF">
        <w:rPr>
          <w:rFonts w:ascii="Times New Roman" w:eastAsia="Times New Roman" w:hAnsi="Times New Roman" w:cs="Times New Roman"/>
          <w:color w:val="000000"/>
          <w:kern w:val="0"/>
          <w:sz w:val="28"/>
          <w:szCs w:val="28"/>
          <w:lang w:val="vi-VN"/>
          <ns2:ligatures ns2:val="none"/>
        </w:rPr>
        <w:t xml:space="preserve"> Thông tư này.</w:t>
      </w:r>
    </w:p>
    <w:p ns2:paraId="0306C712"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8. Khoản thanh toán theo giá công suất thị trường</w:t>
      </w:r>
    </w:p>
    <w:p ns2:paraId="360FA301"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Đơn vị vận hành hệ thống điện và thị trường điện có trách nhiệm tính toán khoản thanh toán công suất thị trường cho nhà máy điện trong chu kỳ thanh toán theo quy định tại Điều 9</w:t>
      </w:r>
      <w:r w:rsidRPr="003A427E">
        <w:rPr>
          <w:rFonts w:ascii="Times New Roman" w:eastAsia="Times New Roman" w:hAnsi="Times New Roman" w:cs="Times New Roman"/>
          <w:color w:val="000000"/>
          <w:kern w:val="0"/>
          <w:sz w:val="28"/>
          <w:lang w:val="vi-VN"/>
          <ns2:ligatures ns2:val="none"/>
        </w:rPr>
        <w:t>6</w:t>
      </w:r>
      <w:r w:rsidRPr="007656EF">
        <w:rPr>
          <w:rFonts w:ascii="Times New Roman" w:eastAsia="Times New Roman" w:hAnsi="Times New Roman" w:cs="Times New Roman"/>
          <w:color w:val="000000"/>
          <w:kern w:val="0"/>
          <w:sz w:val="28"/>
          <w:lang w:val="vi-VN"/>
          <ns2:ligatures ns2:val="none"/>
        </w:rPr>
        <w:t xml:space="preserve"> Thông tư này.</w:t>
      </w:r>
    </w:p>
    <w:p ns2:paraId="10ED3050"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9. Khoản thanh toán sai khác trong hợp đồng mua bán điện</w:t>
      </w:r>
    </w:p>
    <w:p ns2:paraId="76633A7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Căn cứ giá điện năng thị trường và giá công suất thị trường do Đơn vị vận hành hệ thống điện và thị trường điện công bố, đơn vị phát điện có trách nhiệm tính toán khoản thanh toán theo hợp đồng mua bán điện trong chu kỳ thanh toán theo quy định tại Điều 9</w:t>
      </w:r>
      <w:r w:rsidRPr="003A427E">
        <w:rPr>
          <w:rFonts w:ascii="Times New Roman" w:eastAsia="Times New Roman" w:hAnsi="Times New Roman" w:cs="Times New Roman"/>
          <w:color w:val="000000"/>
          <w:kern w:val="0"/>
          <w:sz w:val="28"/>
          <w:lang w:val="vi-VN"/>
          <ns2:ligatures ns2:val="none"/>
        </w:rPr>
        <w:t>7</w:t>
      </w:r>
      <w:r w:rsidRPr="007656EF">
        <w:rPr>
          <w:rFonts w:ascii="Times New Roman" w:eastAsia="Times New Roman" w:hAnsi="Times New Roman" w:cs="Times New Roman"/>
          <w:color w:val="000000"/>
          <w:kern w:val="0"/>
          <w:sz w:val="28"/>
          <w:lang w:val="vi-VN"/>
          <ns2:ligatures ns2:val="none"/>
        </w:rPr>
        <w:t xml:space="preserve"> Thông tư này và gửi cho đơn vị mua điện theo quy định tại Điều 1</w:t>
      </w:r>
      <w:r w:rsidRPr="003A427E">
        <w:rPr>
          <w:rFonts w:ascii="Times New Roman" w:eastAsia="Times New Roman" w:hAnsi="Times New Roman" w:cs="Times New Roman"/>
          <w:color w:val="000000"/>
          <w:kern w:val="0"/>
          <w:sz w:val="28"/>
          <w:lang w:val="vi-VN"/>
          <ns2:ligatures ns2:val="none"/>
        </w:rPr>
        <w:t>12</w:t>
      </w:r>
      <w:r w:rsidRPr="007656EF">
        <w:rPr>
          <w:rFonts w:ascii="Times New Roman" w:eastAsia="Times New Roman" w:hAnsi="Times New Roman" w:cs="Times New Roman"/>
          <w:color w:val="000000"/>
          <w:kern w:val="0"/>
          <w:sz w:val="28"/>
          <w:lang w:val="vi-VN"/>
          <ns2:ligatures ns2:val="none"/>
        </w:rPr>
        <w:t xml:space="preserve"> Thông tư này.</w:t>
      </w:r>
    </w:p>
    <w:p ns2:paraId="57C6B30F" ns2:textId="77777777" w:rsidR="002E16F4" w:rsidRPr="007656EF" w:rsidRDefault="002E16F4" w:rsidP="002E16F4">
      <w:pPr>
        <w:keepNext/>
        <w:keepLines/>
        <w:spacing w:after="120" w:line="288" w:lineRule="auto"/>
        <w:jc w:val="center"/>
        <w:outlineLvl w:val="1"/>
        <w:rPr>
          <w:rFonts w:ascii="Times New Roman" w:eastAsia="PMingLiU" w:hAnsi="Times New Roman" w:cs="Times New Roman"/>
          <w:b/>
          <w:color w:val="000000"/>
          <w:kern w:val="0"/>
          <w:sz w:val="28"/>
          <w:lang w:val="vi-VN"/>
          <ns2:ligatures ns2:val="none"/>
        </w:rPr>
      </w:pPr>
      <w:bookmarkStart w:id="6697" w:name="_Tính_toán_thanh"/>
      <w:bookmarkStart w:id="6698" w:name="_Tính_toán_thanh_1"/>
      <w:bookmarkEnd w:id="6694"/>
      <w:bookmarkEnd w:id="6695"/>
      <w:bookmarkEnd w:id="6696"/>
      <w:bookmarkEnd w:id="6697"/>
      <w:bookmarkEnd w:id="6698"/>
      <w:r w:rsidRPr="007656EF">
        <w:rPr>
          <w:rFonts w:ascii="Times New Roman" w:eastAsia="PMingLiU" w:hAnsi="Times New Roman" w:cs="Times New Roman"/>
          <w:b/>
          <w:color w:val="000000"/>
          <w:kern w:val="0"/>
          <w:sz w:val="28"/>
          <w:lang w:val="vi-VN"/>
          <ns2:ligatures ns2:val="none"/>
        </w:rPr>
        <w:t>Mục 2</w:t>
      </w:r>
      <w:r w:rsidRPr="007656EF">
        <w:rPr>
          <w:rFonts w:ascii="Times New Roman" w:eastAsia="PMingLiU" w:hAnsi="Times New Roman" w:cs="Times New Roman"/>
          <w:b/>
          <w:color w:val="000000"/>
          <w:kern w:val="0"/>
          <w:sz w:val="28"/>
          <w:lang w:val="vi-VN"/>
          <ns2:ligatures ns2:val="none"/>
        </w:rPr>
        <w:br/>
        <w:t>TÍNH TOÁN THANH TOÁN CHO ĐƠN VỊ MUA ĐIỆN</w:t>
      </w:r>
    </w:p>
    <w:p ns2:paraId="7CD01964"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10. Tính toán khoản chi phí mua điện theo giá thị trường điện giao ngay của Đơn vị bán buôn điện trong chu kỳ giao dịch</w:t>
      </w:r>
    </w:p>
    <w:p ns2:paraId="566B1474"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Đơn vị vận hành hệ thống điện và thị trường điện có trách nhiệm tính toán khoản chi phí mua điện theo giá thị trường điện giao ngay của Đơn vị bán buôn điện trong chu kỳ giao dịch theo quy định tại Điều 9</w:t>
      </w:r>
      <w:r w:rsidRPr="003A427E">
        <w:rPr>
          <w:rFonts w:ascii="Times New Roman" w:eastAsia="Times New Roman" w:hAnsi="Times New Roman" w:cs="Times New Roman"/>
          <w:color w:val="000000"/>
          <w:kern w:val="0"/>
          <w:sz w:val="28"/>
          <w:lang w:val="vi-VN"/>
          <ns2:ligatures ns2:val="none"/>
        </w:rPr>
        <w:t>8</w:t>
      </w:r>
      <w:r w:rsidRPr="007656EF">
        <w:rPr>
          <w:rFonts w:ascii="Times New Roman" w:eastAsia="Times New Roman" w:hAnsi="Times New Roman" w:cs="Times New Roman"/>
          <w:color w:val="000000"/>
          <w:kern w:val="0"/>
          <w:sz w:val="28"/>
          <w:lang w:val="vi-VN"/>
          <ns2:ligatures ns2:val="none"/>
        </w:rPr>
        <w:t xml:space="preserve"> Thông tư này.</w:t>
      </w:r>
    </w:p>
    <w:p ns2:paraId="64FC7B2F"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11. Tính toán khoản chi phí mua điện theo thị trường điện giao ngay của Đơn vị bán buôn điện trong chu kỳ thanh toán</w:t>
      </w:r>
    </w:p>
    <w:p ns2:paraId="450E9A22"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Đơn vị vận hành hệ thống điện và thị trường điện có trách nhiệm tính toán khoản chi phí mua điện theo thị trường điện giao ngay của Đơn vị bán buôn điện trong chu kỳ thanh toán theo quy định tại Điều </w:t>
      </w:r>
      <w:r w:rsidRPr="003A427E">
        <w:rPr>
          <w:rFonts w:ascii="Times New Roman" w:eastAsia="Times New Roman" w:hAnsi="Times New Roman" w:cs="Times New Roman"/>
          <w:color w:val="000000"/>
          <w:kern w:val="0"/>
          <w:sz w:val="28"/>
          <w:lang w:val="vi-VN"/>
          <ns2:ligatures ns2:val="none"/>
        </w:rPr>
        <w:t>99</w:t>
      </w:r>
      <w:r w:rsidRPr="007656EF">
        <w:rPr>
          <w:rFonts w:ascii="Times New Roman" w:eastAsia="Times New Roman" w:hAnsi="Times New Roman" w:cs="Times New Roman"/>
          <w:color w:val="000000"/>
          <w:kern w:val="0"/>
          <w:sz w:val="28"/>
          <w:lang w:val="vi-VN"/>
          <ns2:ligatures ns2:val="none"/>
        </w:rPr>
        <w:t xml:space="preserve"> Thông tư này.</w:t>
      </w:r>
    </w:p>
    <w:p ns2:paraId="5C3BDEF2"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12. Tính toán khoản thanh toán sai khác theo hợp đồng mua bán điện của Đơn vị bán buôn điện</w:t>
      </w:r>
    </w:p>
    <w:p ns2:paraId="7FE4C68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Bên bán điện có trách nhiệm tính toán khoản thanh toán sai khác theo hợp đồng mua bán điện trong chu kỳ thanh toán theo quy định tại Điều </w:t>
      </w:r>
      <w:r w:rsidRPr="003A427E">
        <w:rPr>
          <w:rFonts w:ascii="Times New Roman" w:eastAsia="Times New Roman" w:hAnsi="Times New Roman" w:cs="Times New Roman"/>
          <w:color w:val="000000"/>
          <w:kern w:val="0"/>
          <w:sz w:val="28"/>
          <w:lang w:val="vi-VN"/>
          <ns2:ligatures ns2:val="none"/>
        </w:rPr>
        <w:t>100</w:t>
      </w:r>
      <w:r w:rsidRPr="007656EF">
        <w:rPr>
          <w:rFonts w:ascii="Times New Roman" w:eastAsia="Times New Roman" w:hAnsi="Times New Roman" w:cs="Times New Roman"/>
          <w:color w:val="000000"/>
          <w:kern w:val="0"/>
          <w:sz w:val="28"/>
          <w:lang w:val="vi-VN"/>
          <ns2:ligatures ns2:val="none"/>
        </w:rPr>
        <w:t xml:space="preserve"> Thông tư này.</w:t>
      </w:r>
    </w:p>
    <w:p ns2:paraId="06A0F001" ns2:textId="77777777" w:rsidR="002E16F4" w:rsidRPr="007656EF" w:rsidRDefault="002E16F4" w:rsidP="002E16F4">
      <w:pPr>
        <w:keepNext/>
        <w:keepLines/>
        <w:spacing w:after="120" w:line="288" w:lineRule="auto"/>
        <w:jc w:val="center"/>
        <w:outlineLvl w:val="1"/>
        <w:rPr>
          <w:rFonts w:ascii="Times New Roman" w:eastAsia="PMingLiU" w:hAnsi="Times New Roman" w:cs="Times New Roman"/>
          <w:b/>
          <w:color w:val="000000"/>
          <w:kern w:val="0"/>
          <w:sz w:val="28"/>
          <w:lang w:val="vi-VN"/>
          <ns2:ligatures ns2:val="none"/>
        </w:rPr>
      </w:pPr>
      <w:r w:rsidRPr="007656EF">
        <w:rPr>
          <w:rFonts w:ascii="Times New Roman" w:eastAsia="PMingLiU" w:hAnsi="Times New Roman" w:cs="Times New Roman"/>
          <w:b/>
          <w:color w:val="000000"/>
          <w:kern w:val="0"/>
          <w:sz w:val="28"/>
          <w:lang w:val="vi-VN"/>
          <ns2:ligatures ns2:val="none"/>
        </w:rPr>
        <w:t>Mục 3</w:t>
      </w:r>
      <w:r w:rsidRPr="007656EF">
        <w:rPr>
          <w:rFonts w:ascii="Times New Roman" w:eastAsia="PMingLiU" w:hAnsi="Times New Roman" w:cs="Times New Roman"/>
          <w:b/>
          <w:color w:val="000000"/>
          <w:kern w:val="0"/>
          <w:sz w:val="28"/>
          <w:lang w:val="vi-VN"/>
          <ns2:ligatures ns2:val="none"/>
        </w:rPr>
        <w:br/>
      </w:r>
      <w:bookmarkStart w:id="6699" w:name="_Toc259171425"/>
      <w:bookmarkStart w:id="6700" w:name="_Toc293303858"/>
      <w:r w:rsidRPr="007656EF">
        <w:rPr>
          <w:rFonts w:ascii="Times New Roman" w:eastAsia="PMingLiU" w:hAnsi="Times New Roman" w:cs="Times New Roman"/>
          <w:b/>
          <w:color w:val="000000"/>
          <w:kern w:val="0"/>
          <w:sz w:val="28"/>
          <w:lang w:val="vi-VN"/>
          <ns2:ligatures ns2:val="none"/>
        </w:rPr>
        <w:t>THANH TOÁN DỊCH VỤ PHỤ TRỢ VÀ THANH TOÁN KHÁC</w:t>
      </w:r>
      <w:bookmarkEnd w:id="6699"/>
      <w:bookmarkEnd w:id="6700"/>
    </w:p>
    <w:p ns2:paraId="67240A70"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701" w:name="_Toc259171426"/>
      <w:bookmarkStart w:id="6702" w:name="_Toc293303859"/>
      <w:r w:rsidRPr="007656EF">
        <w:rPr>
          <w:rFonts w:ascii="Times New Roman" w:eastAsia="PMingLiU" w:hAnsi="Times New Roman" w:cs="Times New Roman"/>
          <w:b/>
          <w:color w:val="000000"/>
          <w:kern w:val="0"/>
          <w:sz w:val="28"/>
          <w:szCs w:val="28"/>
          <w:lang w:val="vi-VN" w:bidi="th-TH"/>
          <ns2:ligatures ns2:val="none"/>
        </w:rPr>
        <w:t>Điều 13. Thanh toán cho dịch vụ điều khiển tần số thứ cấp</w:t>
      </w:r>
    </w:p>
    <w:p ns2:paraId="6CB14DBE"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tính toán khoản thanh toán cho đơn vị phát điện cung cấp dịch vụ điều khiển tần số thứ cấp </w:t>
      </w:r>
      <w:r w:rsidRPr="007656EF">
        <w:rPr>
          <w:rFonts w:ascii="Times New Roman" w:eastAsia="PMingLiU" w:hAnsi="Times New Roman" w:cs="Times New Roman"/>
          <w:color w:val="000000"/>
          <w:kern w:val="0"/>
          <w:sz w:val="28"/>
          <w:lang w:val="vi-VN"/>
          <ns2:ligatures ns2:val="none"/>
        </w:rPr>
        <w:lastRenderedPageBreak/>
        <w:t xml:space="preserve">theo quy định tại Điều </w:t>
      </w:r>
      <w:r w:rsidRPr="003A427E">
        <w:rPr>
          <w:rFonts w:ascii="Times New Roman" w:eastAsia="PMingLiU" w:hAnsi="Times New Roman" w:cs="Times New Roman"/>
          <w:color w:val="000000"/>
          <w:kern w:val="0"/>
          <w:sz w:val="28"/>
          <w:lang w:val="vi-VN"/>
          <ns2:ligatures ns2:val="none"/>
        </w:rPr>
        <w:t>101</w:t>
      </w:r>
      <w:r w:rsidRPr="007656EF">
        <w:rPr>
          <w:rFonts w:ascii="Times New Roman" w:eastAsia="PMingLiU" w:hAnsi="Times New Roman" w:cs="Times New Roman"/>
          <w:color w:val="000000"/>
          <w:kern w:val="0"/>
          <w:sz w:val="28"/>
          <w:lang w:val="vi-VN"/>
          <ns2:ligatures ns2:val="none"/>
        </w:rPr>
        <w:t xml:space="preserve"> Thông tư này.</w:t>
      </w:r>
    </w:p>
    <w:p ns2:paraId="690050CE" ns2:textId="77777777" w:rsidR="002E16F4" w:rsidRPr="007656EF" w:rsidRDefault="002E16F4" w:rsidP="002E16F4">
      <w:pPr>
        <w:widowControl w:val="0"/>
        <w:tabs>
          <w:tab w:val="left" w:pos="709"/>
        </w:tabs>
        <w:spacing w:before="120" w:after="120" w:line="360" w:lineRule="exact"/>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14. Thanh toán cho dịch vụ dự phòng khởi động nhanh, dịch vụ vận hành phải phát để bảo đảm cung cấp điện, dịch vụ điều chỉnh điện áp và khởi động đen</w:t>
      </w:r>
    </w:p>
    <w:p ns2:paraId="4C28E67F" ns2:textId="77777777" w:rsidR="002E16F4" w:rsidRPr="007656EF" w:rsidRDefault="002E16F4" w:rsidP="002E16F4">
      <w:pPr>
        <w:widowControl w:val="0"/>
        <w:spacing w:before="120" w:after="120" w:line="360" w:lineRule="exact"/>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Đơn vị cung cấp dịch vụ dự phòng khởi động nhanh, dịch vụ vận hành phải phát để bảo đảm cung cấp điện, dịch vụ điều chỉnh điện áp và khởi động đen được thanh toán theo hợp đồng cung cấp dịch vụ phụ trợ theo mẫu do Bộ Công Thương ban hành.</w:t>
      </w:r>
    </w:p>
    <w:p ns2:paraId="581F730C" ns2:textId="77777777" w:rsidR="002E16F4" w:rsidRPr="007656EF" w:rsidRDefault="002E16F4" w:rsidP="002E16F4">
      <w:pPr>
        <w:widowControl w:val="0"/>
        <w:tabs>
          <w:tab w:val="left" w:pos="709"/>
        </w:tabs>
        <w:spacing w:before="120" w:after="120" w:line="360" w:lineRule="exact"/>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15. Thanh toán cho các nhà máy thủy điện có hồ chứa điều tiết dưới 02 ngày</w:t>
      </w:r>
      <w:r w:rsidRPr="007656EF" w:rsidDel="0093177F">
        <w:rPr>
          <w:rFonts w:ascii="Times New Roman" w:eastAsia="PMingLiU" w:hAnsi="Times New Roman" w:cs="Times New Roman"/>
          <w:b/>
          <w:color w:val="000000"/>
          <w:kern w:val="0"/>
          <w:sz w:val="28"/>
          <w:szCs w:val="28"/>
          <w:lang w:val="vi-VN" w:bidi="th-TH"/>
          <ns2:ligatures ns2:val="none"/>
        </w:rPr>
        <w:t xml:space="preserve"> </w:t>
      </w:r>
    </w:p>
    <w:p ns2:paraId="498D7631" ns2:textId="77777777" w:rsidR="002E16F4" w:rsidRPr="007656EF" w:rsidRDefault="002E16F4" w:rsidP="002E16F4">
      <w:pPr>
        <w:widowControl w:val="0"/>
        <w:adjustRightInd w:val="0"/>
        <w:spacing w:before="120" w:after="120" w:line="36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tính toán </w:t>
      </w:r>
      <w:r w:rsidRPr="007656EF">
        <w:rPr>
          <w:rFonts w:ascii="Times New Roman" w:eastAsia="PMingLiU" w:hAnsi="Times New Roman" w:cs="Times New Roman"/>
          <w:color w:val="000000"/>
          <w:kern w:val="0"/>
          <w:sz w:val="28"/>
          <w:szCs w:val="28"/>
          <w:lang w:val="vi-VN"/>
          <ns2:ligatures ns2:val="none"/>
        </w:rPr>
        <w:t xml:space="preserve">các khoản thanh toán cho các nhà máy thủy điện có hồ chứa điều tiết </w:t>
      </w:r>
      <w:r w:rsidRPr="007656EF">
        <w:rPr>
          <w:rFonts w:ascii="Times New Roman" w:eastAsia="PMingLiU" w:hAnsi="Times New Roman" w:cs="Times New Roman"/>
          <w:color w:val="000000"/>
          <w:kern w:val="0"/>
          <w:sz w:val="28"/>
          <w:lang w:val="vi-VN"/>
          <ns2:ligatures ns2:val="none"/>
        </w:rPr>
        <w:t>dưới 02 ngày</w:t>
      </w:r>
      <w:r w:rsidRPr="007656EF" w:rsidDel="0093177F">
        <w:rPr>
          <w:rFonts w:ascii="Times New Roman" w:eastAsia="PMingLiU" w:hAnsi="Times New Roman" w:cs="Times New Roman"/>
          <w:color w:val="000000"/>
          <w:kern w:val="0"/>
          <w:sz w:val="28"/>
          <w:szCs w:val="28"/>
          <w:lang w:val="vi-VN"/>
          <ns2:ligatures ns2:val="none"/>
        </w:rPr>
        <w:t xml:space="preserve"> </w:t>
      </w:r>
      <w:r w:rsidRPr="007656EF">
        <w:rPr>
          <w:rFonts w:ascii="Times New Roman" w:eastAsia="PMingLiU" w:hAnsi="Times New Roman" w:cs="Times New Roman"/>
          <w:color w:val="000000"/>
          <w:kern w:val="0"/>
          <w:sz w:val="28"/>
          <w:szCs w:val="28"/>
          <w:lang w:val="vi-VN"/>
          <ns2:ligatures ns2:val="none"/>
        </w:rPr>
        <w:t xml:space="preserve">trực tiếp giao dịch trên thị trường điện theo quy định tại Điều </w:t>
      </w:r>
      <w:r w:rsidRPr="003A427E">
        <w:rPr>
          <w:rFonts w:ascii="Times New Roman" w:eastAsia="PMingLiU" w:hAnsi="Times New Roman" w:cs="Times New Roman"/>
          <w:color w:val="000000"/>
          <w:kern w:val="0"/>
          <w:sz w:val="28"/>
          <w:szCs w:val="28"/>
          <w:lang w:val="vi-VN"/>
          <ns2:ligatures ns2:val="none"/>
        </w:rPr>
        <w:t>103</w:t>
      </w:r>
      <w:r w:rsidRPr="007656EF">
        <w:rPr>
          <w:rFonts w:ascii="Times New Roman" w:eastAsia="PMingLiU" w:hAnsi="Times New Roman" w:cs="Times New Roman"/>
          <w:color w:val="000000"/>
          <w:kern w:val="0"/>
          <w:sz w:val="28"/>
          <w:szCs w:val="28"/>
          <w:lang w:val="vi-VN"/>
          <ns2:ligatures ns2:val="none"/>
        </w:rPr>
        <w:t xml:space="preserve"> Thông tư này.</w:t>
      </w:r>
    </w:p>
    <w:p ns2:paraId="52FBFFAE" ns2:textId="77777777" w:rsidR="002E16F4" w:rsidRPr="007656EF" w:rsidRDefault="002E16F4" w:rsidP="002E16F4">
      <w:pPr>
        <w:widowControl w:val="0"/>
        <w:tabs>
          <w:tab w:val="left" w:pos="709"/>
        </w:tabs>
        <w:spacing w:before="120" w:after="120" w:line="360" w:lineRule="exact"/>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16. Thanh toán cho các nhà máy điện năng lượng tái tạo trực tiếp tham gia thị trường điện</w:t>
      </w:r>
    </w:p>
    <w:p ns2:paraId="288C93CC" ns2:textId="77777777" w:rsidR="002E16F4" w:rsidRPr="007656EF" w:rsidRDefault="002E16F4" w:rsidP="002E16F4">
      <w:pPr>
        <w:widowControl w:val="0"/>
        <w:adjustRightInd w:val="0"/>
        <w:spacing w:before="120" w:after="120" w:line="36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tính toán các khoản thanh toán cho các nhà máy năng lượng tái tạo không phải thủy điện trực tiếp giao dịch trên thị trường điện theo quy định tại Điều </w:t>
      </w:r>
      <w:r w:rsidRPr="003A427E">
        <w:rPr>
          <w:rFonts w:ascii="Times New Roman" w:eastAsia="PMingLiU" w:hAnsi="Times New Roman" w:cs="Times New Roman"/>
          <w:color w:val="000000"/>
          <w:kern w:val="0"/>
          <w:sz w:val="28"/>
          <w:lang w:val="vi-VN"/>
          <ns2:ligatures ns2:val="none"/>
        </w:rPr>
        <w:t>104</w:t>
      </w:r>
      <w:r w:rsidRPr="007656EF">
        <w:rPr>
          <w:rFonts w:ascii="Times New Roman" w:eastAsia="PMingLiU" w:hAnsi="Times New Roman" w:cs="Times New Roman"/>
          <w:color w:val="000000"/>
          <w:kern w:val="0"/>
          <w:sz w:val="28"/>
          <w:lang w:val="vi-VN"/>
          <ns2:ligatures ns2:val="none"/>
        </w:rPr>
        <w:t xml:space="preserve"> Thông tư này.</w:t>
      </w:r>
    </w:p>
    <w:p ns2:paraId="340ECDEE" ns2:textId="77777777" w:rsidR="002E16F4" w:rsidRPr="007656EF" w:rsidRDefault="002E16F4" w:rsidP="002E16F4">
      <w:pPr>
        <w:widowControl w:val="0"/>
        <w:tabs>
          <w:tab w:val="left" w:pos="709"/>
        </w:tabs>
        <w:spacing w:before="120" w:after="120" w:line="360" w:lineRule="exact"/>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17. Thanh toán khác đối với nhà máy điện ký hợp đồng với Tập đoàn Điện lực Việt Nam</w:t>
      </w:r>
    </w:p>
    <w:p ns2:paraId="36FEEE9D" ns2:textId="77777777" w:rsidR="002E16F4" w:rsidRPr="007656EF" w:rsidRDefault="002E16F4" w:rsidP="002E16F4">
      <w:pPr>
        <w:widowControl w:val="0"/>
        <w:adjustRightInd w:val="0"/>
        <w:spacing w:before="120" w:after="120" w:line="36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tính toán </w:t>
      </w:r>
      <w:r w:rsidRPr="007656EF">
        <w:rPr>
          <w:rFonts w:ascii="Times New Roman" w:eastAsia="PMingLiU" w:hAnsi="Times New Roman" w:cs="Times New Roman"/>
          <w:color w:val="000000"/>
          <w:kern w:val="0"/>
          <w:sz w:val="28"/>
          <w:szCs w:val="28"/>
          <w:lang w:val="vi-VN"/>
          <ns2:ligatures ns2:val="none"/>
        </w:rPr>
        <w:t>các khoản thanh toán khác đối với nhà máy điện ký hợp đồng với Tập đoàn Điện lực Việt Nam quy định tại Điều 10</w:t>
      </w:r>
      <w:r w:rsidRPr="003A427E">
        <w:rPr>
          <w:rFonts w:ascii="Times New Roman" w:eastAsia="PMingLiU" w:hAnsi="Times New Roman" w:cs="Times New Roman"/>
          <w:color w:val="000000"/>
          <w:kern w:val="0"/>
          <w:sz w:val="28"/>
          <w:szCs w:val="28"/>
          <w:lang w:val="vi-VN"/>
          <ns2:ligatures ns2:val="none"/>
        </w:rPr>
        <w:t>5</w:t>
      </w:r>
      <w:r w:rsidRPr="007656EF">
        <w:rPr>
          <w:rFonts w:ascii="Times New Roman" w:eastAsia="PMingLiU" w:hAnsi="Times New Roman" w:cs="Times New Roman"/>
          <w:color w:val="000000"/>
          <w:kern w:val="0"/>
          <w:sz w:val="28"/>
          <w:szCs w:val="28"/>
          <w:lang w:val="vi-VN"/>
          <ns2:ligatures ns2:val="none"/>
        </w:rPr>
        <w:t xml:space="preserve"> Thông tư này.</w:t>
      </w:r>
    </w:p>
    <w:p ns2:paraId="6D14DDFD" ns2:textId="77777777" w:rsidR="002E16F4" w:rsidRPr="007656EF" w:rsidRDefault="002E16F4" w:rsidP="002E16F4">
      <w:pPr>
        <w:widowControl w:val="0"/>
        <w:tabs>
          <w:tab w:val="left" w:pos="709"/>
        </w:tabs>
        <w:spacing w:before="120" w:after="120" w:line="360" w:lineRule="exact"/>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18. Thanh toán khác đối với nhà máy điện ký hợp đồng trực tiếp với Đơn vị bán buôn điện</w:t>
      </w:r>
    </w:p>
    <w:p ns2:paraId="549534C3" ns2:textId="77777777" w:rsidR="002E16F4" w:rsidRPr="007656EF" w:rsidRDefault="002E16F4" w:rsidP="002E16F4">
      <w:pPr>
        <w:widowControl w:val="0"/>
        <w:adjustRightInd w:val="0"/>
        <w:spacing w:before="120" w:after="120" w:line="36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tính toán </w:t>
      </w:r>
      <w:r w:rsidRPr="007656EF">
        <w:rPr>
          <w:rFonts w:ascii="Times New Roman" w:eastAsia="PMingLiU" w:hAnsi="Times New Roman" w:cs="Times New Roman"/>
          <w:color w:val="000000"/>
          <w:kern w:val="0"/>
          <w:sz w:val="28"/>
          <w:szCs w:val="28"/>
          <w:lang w:val="vi-VN"/>
          <ns2:ligatures ns2:val="none"/>
        </w:rPr>
        <w:t>các khoản thanh toán khác đối với nhà máy điện ký hợp đồng trực tiếp với Đơn vị bán buôn điện theo quy định tại Điều 10</w:t>
      </w:r>
      <w:r w:rsidRPr="003A427E">
        <w:rPr>
          <w:rFonts w:ascii="Times New Roman" w:eastAsia="PMingLiU" w:hAnsi="Times New Roman" w:cs="Times New Roman"/>
          <w:color w:val="000000"/>
          <w:kern w:val="0"/>
          <w:sz w:val="28"/>
          <w:szCs w:val="28"/>
          <w:lang w:val="vi-VN"/>
          <ns2:ligatures ns2:val="none"/>
        </w:rPr>
        <w:t>6</w:t>
      </w:r>
      <w:r w:rsidRPr="007656EF">
        <w:rPr>
          <w:rFonts w:ascii="Times New Roman" w:eastAsia="PMingLiU" w:hAnsi="Times New Roman" w:cs="Times New Roman"/>
          <w:color w:val="000000"/>
          <w:kern w:val="0"/>
          <w:sz w:val="28"/>
          <w:szCs w:val="28"/>
          <w:lang w:val="vi-VN"/>
          <ns2:ligatures ns2:val="none"/>
        </w:rPr>
        <w:t xml:space="preserve"> Thông tư này.</w:t>
      </w:r>
    </w:p>
    <w:p ns2:paraId="7B15EE6F" ns2:textId="77777777" w:rsidR="002E16F4" w:rsidRPr="007656EF" w:rsidRDefault="002E16F4" w:rsidP="002E16F4">
      <w:pPr>
        <w:widowControl w:val="0"/>
        <w:tabs>
          <w:tab w:val="left" w:pos="709"/>
        </w:tabs>
        <w:spacing w:before="120" w:after="120" w:line="360" w:lineRule="exact"/>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19. Thanh toán khi can thiệp vào thị trường điện</w:t>
      </w:r>
    </w:p>
    <w:p ns2:paraId="1369111D" ns2:textId="77777777" w:rsidR="002E16F4" w:rsidRPr="007656EF" w:rsidRDefault="002E16F4" w:rsidP="002E16F4">
      <w:pPr>
        <w:widowControl w:val="0"/>
        <w:tabs>
          <w:tab w:val="left" w:pos="1134"/>
        </w:tabs>
        <w:adjustRightInd w:val="0"/>
        <w:spacing w:before="130" w:after="130" w:line="36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Việc tính toán thanh toán khi can thiệp vào thị trường điện được thực hiện theo quy định tại Điều 10</w:t>
      </w:r>
      <w:r w:rsidRPr="003A427E">
        <w:rPr>
          <w:rFonts w:ascii="Times New Roman" w:eastAsia="PMingLiU" w:hAnsi="Times New Roman" w:cs="Times New Roman"/>
          <w:color w:val="000000"/>
          <w:kern w:val="0"/>
          <w:sz w:val="28"/>
          <w:lang w:val="vi-VN"/>
          <ns2:ligatures ns2:val="none"/>
        </w:rPr>
        <w:t>7</w:t>
      </w:r>
      <w:r w:rsidRPr="007656EF">
        <w:rPr>
          <w:rFonts w:ascii="Times New Roman" w:eastAsia="PMingLiU" w:hAnsi="Times New Roman" w:cs="Times New Roman"/>
          <w:color w:val="000000"/>
          <w:kern w:val="0"/>
          <w:sz w:val="28"/>
          <w:lang w:val="vi-VN"/>
          <ns2:ligatures ns2:val="none"/>
        </w:rPr>
        <w:t xml:space="preserve"> Thông tư này.</w:t>
      </w:r>
    </w:p>
    <w:p ns2:paraId="40C23185" ns2:textId="77777777" w:rsidR="002E16F4" w:rsidRPr="001E469E" w:rsidRDefault="002E16F4" w:rsidP="002E16F4">
      <w:pPr>
        <w:widowControl w:val="0"/>
        <w:tabs>
          <w:tab w:val="left" w:pos="709"/>
        </w:tabs>
        <w:spacing w:before="120" w:after="120" w:line="360" w:lineRule="exact"/>
        <w:ind w:firstLine="567"/>
        <w:jc w:val="both"/>
        <w:outlineLvl w:val="2"/>
        <w:rPr>
          <w:rFonts w:ascii="Times New Roman Bold" w:eastAsia="PMingLiU" w:hAnsi="Times New Roman Bold" w:cs="Times New Roman" w:hint="eastAsia"/>
          <w:b/>
          <w:color w:val="000000"/>
          <w:spacing w:val="-6"/>
          <w:kern w:val="0"/>
          <w:sz w:val="28"/>
          <w:szCs w:val="28"/>
          <w:lang w:val="vi-VN" w:bidi="th-TH"/>
          <ns2:ligatures ns2:val="none"/>
        </w:rPr>
      </w:pPr>
      <w:r w:rsidRPr="001E469E">
        <w:rPr>
          <w:rFonts w:ascii="Times New Roman Bold" w:eastAsia="PMingLiU" w:hAnsi="Times New Roman Bold" w:cs="Times New Roman"/>
          <w:b/>
          <w:color w:val="000000"/>
          <w:spacing w:val="-6"/>
          <w:kern w:val="0"/>
          <w:sz w:val="28"/>
          <w:szCs w:val="28"/>
          <w:lang w:val="vi-VN" w:bidi="th-TH"/>
          <ns2:ligatures ns2:val="none"/>
        </w:rPr>
        <w:t>Điều 20. Thanh toán khi tạm ngừng hoạt động của thị trường điện giao ngay</w:t>
      </w:r>
    </w:p>
    <w:p ns2:paraId="74F286B1" ns2:textId="77777777" w:rsidR="002E16F4" w:rsidRPr="007656EF" w:rsidRDefault="002E16F4" w:rsidP="002E16F4">
      <w:pPr>
        <w:widowControl w:val="0"/>
        <w:tabs>
          <w:tab w:val="left" w:pos="1134"/>
        </w:tabs>
        <w:adjustRightInd w:val="0"/>
        <w:spacing w:before="130" w:after="130" w:line="36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Việc tính toán thanh toán trong thời gian tạm ngừng hoạt động của thị trường điện giao ngay được thực hiện theo quy định tại Điều 10</w:t>
      </w:r>
      <w:r w:rsidRPr="003A427E">
        <w:rPr>
          <w:rFonts w:ascii="Times New Roman" w:eastAsia="PMingLiU" w:hAnsi="Times New Roman" w:cs="Times New Roman"/>
          <w:color w:val="000000"/>
          <w:kern w:val="0"/>
          <w:sz w:val="28"/>
          <w:lang w:val="vi-VN"/>
          <ns2:ligatures ns2:val="none"/>
        </w:rPr>
        <w:t>8</w:t>
      </w:r>
      <w:r w:rsidRPr="007656EF">
        <w:rPr>
          <w:rFonts w:ascii="Times New Roman" w:eastAsia="PMingLiU" w:hAnsi="Times New Roman" w:cs="Times New Roman"/>
          <w:color w:val="000000"/>
          <w:kern w:val="0"/>
          <w:sz w:val="28"/>
          <w:lang w:val="vi-VN"/>
          <ns2:ligatures ns2:val="none"/>
        </w:rPr>
        <w:t xml:space="preserve"> Thông tư này.</w:t>
      </w:r>
    </w:p>
    <w:p ns2:paraId="17262A2A" ns2:textId="77777777" w:rsidR="002E16F4" w:rsidRPr="007656EF" w:rsidRDefault="002E16F4" w:rsidP="002E16F4">
      <w:pPr>
        <w:keepNext/>
        <w:keepLines/>
        <w:spacing w:after="120" w:line="288" w:lineRule="auto"/>
        <w:jc w:val="center"/>
        <w:outlineLvl w:val="1"/>
        <w:rPr>
          <w:rFonts w:ascii="Times New Roman" w:eastAsia="PMingLiU" w:hAnsi="Times New Roman" w:cs="Times New Roman"/>
          <w:b/>
          <w:color w:val="000000"/>
          <w:kern w:val="0"/>
          <w:sz w:val="28"/>
          <w:lang w:val="vi-VN"/>
          <ns2:ligatures ns2:val="none"/>
        </w:rPr>
      </w:pPr>
      <w:r w:rsidRPr="007656EF">
        <w:rPr>
          <w:rFonts w:ascii="Times New Roman" w:eastAsia="PMingLiU" w:hAnsi="Times New Roman" w:cs="Times New Roman"/>
          <w:b/>
          <w:color w:val="000000"/>
          <w:kern w:val="0"/>
          <w:sz w:val="28"/>
          <w:lang w:val="vi-VN"/>
          <ns2:ligatures ns2:val="none"/>
        </w:rPr>
        <w:lastRenderedPageBreak/>
        <w:t>Mục 4</w:t>
      </w:r>
      <w:r w:rsidRPr="007656EF">
        <w:rPr>
          <w:rFonts w:ascii="Times New Roman" w:eastAsia="PMingLiU" w:hAnsi="Times New Roman" w:cs="Times New Roman"/>
          <w:b/>
          <w:color w:val="000000"/>
          <w:kern w:val="0"/>
          <w:sz w:val="28"/>
          <w:lang w:val="vi-VN"/>
          <ns2:ligatures ns2:val="none"/>
        </w:rPr>
        <w:br/>
        <w:t>TRÌNH TỰ, THỦ TỤC THANH TOÁN</w:t>
      </w:r>
    </w:p>
    <w:p ns2:paraId="2E2C5C75"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21. Số liệu phục vụ tính toán thanh toán thị trường điện</w:t>
      </w:r>
    </w:p>
    <w:p ns2:paraId="76E3CE1D" ns2:textId="77777777" w:rsidR="002E16F4" w:rsidRPr="001E469E" w:rsidRDefault="002E16F4" w:rsidP="002E16F4">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spacing w:val="-4"/>
          <w:kern w:val="0"/>
          <w:sz w:val="28"/>
          <w:szCs w:val="28"/>
          <w:lang w:val="vi-VN"/>
          <ns2:ligatures ns2:val="none"/>
        </w:rPr>
      </w:pPr>
      <w:r w:rsidRPr="001E469E">
        <w:rPr>
          <w:rFonts w:ascii="Times New Roman" w:eastAsia="PMingLiU" w:hAnsi="Times New Roman" w:cs="Times New Roman"/>
          <w:spacing w:val="-4"/>
          <w:kern w:val="0"/>
          <w:sz w:val="28"/>
          <w:szCs w:val="28"/>
          <w:lang w:val="vi-VN"/>
          <ns2:ligatures ns2:val="none"/>
        </w:rPr>
        <w:t xml:space="preserve">1. </w:t>
      </w:r>
      <w:r w:rsidRPr="001E469E">
        <w:rPr>
          <w:rFonts w:ascii="Times New Roman" w:eastAsia="PMingLiU" w:hAnsi="Times New Roman" w:cs="Times New Roman"/>
          <w:color w:val="000000"/>
          <w:spacing w:val="-4"/>
          <w:kern w:val="0"/>
          <w:sz w:val="28"/>
          <w:szCs w:val="28"/>
          <w:lang w:val="vi-VN"/>
          <ns2:ligatures ns2:val="none"/>
        </w:rPr>
        <w:t xml:space="preserve">Trước 10h00 ngày D+1, </w:t>
      </w:r>
      <w:r w:rsidRPr="001E469E">
        <w:rPr>
          <w:rFonts w:ascii="Times New Roman" w:eastAsia="PMingLiU" w:hAnsi="Times New Roman" w:cs="Times New Roman"/>
          <w:color w:val="000000"/>
          <w:spacing w:val="-4"/>
          <w:kern w:val="0"/>
          <w:sz w:val="28"/>
          <w:lang w:val="vi-VN"/>
          <ns2:ligatures ns2:val="none"/>
        </w:rPr>
        <w:t>đ</w:t>
      </w:r>
      <w:r w:rsidRPr="001E469E">
        <w:rPr>
          <w:rFonts w:ascii="Times New Roman" w:eastAsia="PMingLiU" w:hAnsi="Times New Roman" w:cs="Times New Roman"/>
          <w:color w:val="000000"/>
          <w:spacing w:val="-4"/>
          <w:kern w:val="0"/>
          <w:sz w:val="28"/>
          <w:szCs w:val="28"/>
          <w:lang w:val="vi-VN"/>
          <ns2:ligatures ns2:val="none"/>
        </w:rPr>
        <w:t xml:space="preserve">ơn vị phát điện có trách nhiệm công bố các sự kiện phục vụ thanh toán trên thị trường điện theo quy định tại </w:t>
      </w:r>
      <w:r w:rsidRPr="001E469E">
        <w:rPr>
          <w:rFonts w:ascii="Times New Roman" w:eastAsia="PMingLiU" w:hAnsi="Times New Roman" w:cs="Times New Roman"/>
          <w:color w:val="000000"/>
          <w:spacing w:val="-4"/>
          <w:kern w:val="0"/>
          <w:sz w:val="28"/>
          <w:lang w:val="vi-VN"/>
          <ns2:ligatures ns2:val="none"/>
        </w:rPr>
        <w:t xml:space="preserve">Chương III </w:t>
      </w:r>
      <w:r w:rsidRPr="001E469E">
        <w:rPr>
          <w:rFonts w:ascii="Times New Roman" w:eastAsia="PMingLiU" w:hAnsi="Times New Roman" w:cs="Times New Roman"/>
          <w:color w:val="000000"/>
          <w:spacing w:val="-4"/>
          <w:kern w:val="0"/>
          <w:sz w:val="28"/>
          <w:szCs w:val="28"/>
          <w:lang w:val="vi-VN"/>
          <ns2:ligatures ns2:val="none"/>
        </w:rPr>
        <w:t>Phụ lục này.</w:t>
      </w:r>
    </w:p>
    <w:p ns2:paraId="1C673808" ns2:textId="77777777" w:rsidR="002E16F4" w:rsidRPr="007656EF" w:rsidRDefault="002E16F4" w:rsidP="002E16F4">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 xml:space="preserve">Trước 15h00 ngày D+1, </w:t>
      </w:r>
      <w:r w:rsidRPr="007656EF">
        <w:rPr>
          <w:rFonts w:ascii="Times New Roman" w:eastAsia="PMingLiU" w:hAnsi="Times New Roman" w:cs="Times New Roman"/>
          <w:color w:val="000000"/>
          <w:kern w:val="0"/>
          <w:sz w:val="28"/>
          <w:lang w:val="vi-VN"/>
          <ns2:ligatures ns2:val="none"/>
        </w:rPr>
        <w:t>đ</w:t>
      </w:r>
      <w:r w:rsidRPr="007656EF">
        <w:rPr>
          <w:rFonts w:ascii="Times New Roman" w:eastAsia="PMingLiU" w:hAnsi="Times New Roman" w:cs="Times New Roman"/>
          <w:color w:val="000000"/>
          <w:kern w:val="0"/>
          <w:sz w:val="28"/>
          <w:szCs w:val="28"/>
          <w:lang w:val="vi-VN"/>
          <ns2:ligatures ns2:val="none"/>
        </w:rPr>
        <w:t xml:space="preserve">ơn vị phát điện có trách nhiệm phối hợp với Đơn vị vận hành hệ thống điện và thị trường điện xác nhận các sự kiện phục vụ thanh toán trên thị trường điện. Trong trường hợp </w:t>
      </w:r>
      <w:r w:rsidRPr="007656EF">
        <w:rPr>
          <w:rFonts w:ascii="Times New Roman" w:eastAsia="PMingLiU" w:hAnsi="Times New Roman" w:cs="Times New Roman"/>
          <w:color w:val="000000"/>
          <w:kern w:val="0"/>
          <w:sz w:val="28"/>
          <w:lang w:val="vi-VN"/>
          <ns2:ligatures ns2:val="none"/>
        </w:rPr>
        <w:t>đ</w:t>
      </w:r>
      <w:r w:rsidRPr="007656EF">
        <w:rPr>
          <w:rFonts w:ascii="Times New Roman" w:eastAsia="PMingLiU" w:hAnsi="Times New Roman" w:cs="Times New Roman"/>
          <w:color w:val="000000"/>
          <w:kern w:val="0"/>
          <w:sz w:val="28"/>
          <w:szCs w:val="28"/>
          <w:lang w:val="vi-VN"/>
          <ns2:ligatures ns2:val="none"/>
        </w:rPr>
        <w:t>ơn vị phát điện chưa công bố các sự kiện hoặc các sự kiện chưa được thống nhất, Đơn vị vận hành hệ thống điện và thị trường điện có trách nhiệm xác định các sự kiện được sử dụng để tính toán thanh toán trên thị trường điện.</w:t>
      </w:r>
    </w:p>
    <w:p ns2:paraId="3EDD4A5F" ns2:textId="77777777" w:rsidR="002E16F4" w:rsidRPr="007656EF" w:rsidRDefault="002E16F4" w:rsidP="002E16F4">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Trước 15h00 ngày D+1, Đơn vị vận hành hệ thống điện và thị trường điện có trách nhiệm kiểm tra số liệu đo đếm điện năng, số liệu đo đếm đầu cực tổ máy và các số liệu đo đếm tự dùng của từng chu kỳ giao dịch của ngày D.</w:t>
      </w:r>
    </w:p>
    <w:p ns2:paraId="4A7AF295"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Trước 9h00 ngày D+2, Đơn vị vận hành hệ thống điện và thị trường điện có trách nhiệm tổng hợp và cung cấp cho đơn vị mua điện và các đơn vị phát điện số liệu phục vụ việc tính toán thanh toán cho từng nhà máy điện.</w:t>
      </w:r>
    </w:p>
    <w:p ns2:paraId="69B91053"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22. Bảng kê thanh toán thị trường điện cho ngày giao dịch</w:t>
      </w:r>
    </w:p>
    <w:p ns2:paraId="7BB423F4" ns2:textId="77777777" w:rsidR="002E16F4" w:rsidRPr="007656EF" w:rsidRDefault="002E16F4" w:rsidP="002E16F4">
      <w:pPr>
        <w:widowControl w:val="0"/>
        <w:tabs>
          <w:tab w:val="left" w:pos="1134"/>
        </w:tabs>
        <w:adjustRightInd w:val="0"/>
        <w:spacing w:before="130" w:after="13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Việc lập, xác nhận và phát hành các bảng kê thanh toán thị trường điện cho ngày giao dịch được thực hiện theo quy định tại Điều 1</w:t>
      </w:r>
      <w:r w:rsidRPr="003A427E">
        <w:rPr>
          <w:rFonts w:ascii="Times New Roman" w:eastAsia="PMingLiU" w:hAnsi="Times New Roman" w:cs="Times New Roman"/>
          <w:color w:val="000000"/>
          <w:kern w:val="0"/>
          <w:sz w:val="28"/>
          <w:lang w:val="vi-VN"/>
          <ns2:ligatures ns2:val="none"/>
        </w:rPr>
        <w:t>10</w:t>
      </w:r>
      <w:r w:rsidRPr="007656EF">
        <w:rPr>
          <w:rFonts w:ascii="Times New Roman" w:eastAsia="PMingLiU" w:hAnsi="Times New Roman" w:cs="Times New Roman"/>
          <w:color w:val="000000"/>
          <w:kern w:val="0"/>
          <w:sz w:val="28"/>
          <w:lang w:val="vi-VN"/>
          <ns2:ligatures ns2:val="none"/>
        </w:rPr>
        <w:t xml:space="preserve"> Thông tư này.</w:t>
      </w:r>
    </w:p>
    <w:p ns2:paraId="48D445BF"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23. Bảng kê thanh toán thị trường điện cho chu kỳ thanh toán</w:t>
      </w:r>
    </w:p>
    <w:p ns2:paraId="12847ED7" ns2:textId="77777777" w:rsidR="002E16F4" w:rsidRPr="007656EF" w:rsidRDefault="002E16F4" w:rsidP="002E16F4">
      <w:pPr>
        <w:widowControl w:val="0"/>
        <w:tabs>
          <w:tab w:val="left" w:pos="1134"/>
        </w:tabs>
        <w:adjustRightInd w:val="0"/>
        <w:spacing w:before="130" w:after="13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Việc lập, xác nhận và phát hành các bảng kê thanh toán thị trường điện cho chu kỳ thanh toán được thực hiện theo quy định tại Điều 1</w:t>
      </w:r>
      <w:r w:rsidRPr="003A427E">
        <w:rPr>
          <w:rFonts w:ascii="Times New Roman" w:eastAsia="PMingLiU" w:hAnsi="Times New Roman" w:cs="Times New Roman"/>
          <w:color w:val="000000"/>
          <w:kern w:val="0"/>
          <w:sz w:val="28"/>
          <w:lang w:val="vi-VN"/>
          <ns2:ligatures ns2:val="none"/>
        </w:rPr>
        <w:t>11</w:t>
      </w:r>
      <w:r w:rsidRPr="007656EF">
        <w:rPr>
          <w:rFonts w:ascii="Times New Roman" w:eastAsia="PMingLiU" w:hAnsi="Times New Roman" w:cs="Times New Roman"/>
          <w:color w:val="000000"/>
          <w:kern w:val="0"/>
          <w:sz w:val="28"/>
          <w:lang w:val="vi-VN"/>
          <ns2:ligatures ns2:val="none"/>
        </w:rPr>
        <w:t xml:space="preserve"> Thông tư này.</w:t>
      </w:r>
    </w:p>
    <w:bookmarkEnd w:id="6701"/>
    <w:bookmarkEnd w:id="6702"/>
    <w:p ns2:paraId="0002B867" ns2:textId="77777777" w:rsidR="002E16F4" w:rsidRPr="007656EF" w:rsidRDefault="002E16F4" w:rsidP="002E16F4">
      <w:pPr>
        <w:widowControl w:val="0"/>
        <w:spacing w:after="0" w:line="240" w:lineRule="auto"/>
        <w:jc w:val="center"/>
        <w:outlineLvl w:val="0"/>
        <w:rPr>
          <w:rFonts w:ascii="Times New Roman" w:eastAsia="PMingLiU" w:hAnsi="Times New Roman" w:cs="Times New Roman"/>
          <w:b/>
          <w:bCs/>
          <w:color w:val="000000"/>
          <w:kern w:val="32"/>
          <w:sz w:val="28"/>
          <w:szCs w:val="28"/>
          <w:lang w:val="vi-VN"/>
          <ns2:ligatures ns2:val="none"/>
        </w:rPr>
      </w:pPr>
      <w:r w:rsidRPr="007656EF">
        <w:rPr>
          <w:rFonts w:ascii="Times New Roman" w:eastAsia="PMingLiU" w:hAnsi="Times New Roman" w:cs="Times New Roman"/>
          <w:b/>
          <w:bCs/>
          <w:color w:val="000000"/>
          <w:kern w:val="32"/>
          <w:sz w:val="28"/>
          <w:szCs w:val="28"/>
          <w:lang w:val="vi-VN"/>
          <ns2:ligatures ns2:val="none"/>
        </w:rPr>
        <w:t>Chương II</w:t>
      </w:r>
      <w:r w:rsidRPr="007656EF">
        <w:rPr>
          <w:rFonts w:ascii="Times New Roman" w:eastAsia="PMingLiU" w:hAnsi="Times New Roman" w:cs="Times New Roman"/>
          <w:b/>
          <w:bCs/>
          <w:color w:val="000000"/>
          <w:kern w:val="32"/>
          <w:sz w:val="28"/>
          <w:szCs w:val="28"/>
          <w:lang w:val="vi-VN"/>
          <ns2:ligatures ns2:val="none"/>
        </w:rPr>
        <w:br/>
        <w:t>ĐIỀU CHỈNH SẢN LƯỢNG CỦA ĐƠN VỊ PHÁT ĐIỆN TRỰC TIẾP GIAO DỊCH TRONG THỊ TRƯỜNG ĐIỆN</w:t>
      </w:r>
    </w:p>
    <w:p ns2:paraId="03690709" ns2:textId="77777777" w:rsidR="002E16F4" w:rsidRPr="007656EF" w:rsidRDefault="002E16F4" w:rsidP="002E16F4">
      <w:pPr>
        <w:keepNext/>
        <w:keepLines/>
        <w:spacing w:after="120" w:line="288" w:lineRule="auto"/>
        <w:jc w:val="center"/>
        <w:outlineLvl w:val="1"/>
        <w:rPr>
          <w:rFonts w:ascii="Times New Roman" w:eastAsia="PMingLiU" w:hAnsi="Times New Roman" w:cs="Times New Roman"/>
          <w:b/>
          <w:color w:val="000000"/>
          <w:kern w:val="0"/>
          <w:sz w:val="28"/>
          <w:lang w:val="vi-VN"/>
          <ns2:ligatures ns2:val="none"/>
        </w:rPr>
      </w:pPr>
      <w:r w:rsidRPr="007656EF">
        <w:rPr>
          <w:rFonts w:ascii="Times New Roman" w:eastAsia="PMingLiU" w:hAnsi="Times New Roman" w:cs="Times New Roman"/>
          <w:b/>
          <w:color w:val="000000"/>
          <w:kern w:val="0"/>
          <w:sz w:val="28"/>
          <w:lang w:val="vi-VN"/>
          <ns2:ligatures ns2:val="none"/>
        </w:rPr>
        <w:t>Mục 1</w:t>
      </w:r>
      <w:r w:rsidRPr="007656EF">
        <w:rPr>
          <w:rFonts w:ascii="Times New Roman" w:eastAsia="PMingLiU" w:hAnsi="Times New Roman" w:cs="Times New Roman"/>
          <w:b/>
          <w:color w:val="000000"/>
          <w:kern w:val="0"/>
          <w:sz w:val="28"/>
          <w:lang w:val="vi-VN"/>
          <ns2:ligatures ns2:val="none"/>
        </w:rPr>
        <w:br/>
        <w:t>ĐIỀU CHỈNH SẢN LƯỢNG ĐIỆN HỢP ĐỒNG THÁNG</w:t>
      </w:r>
    </w:p>
    <w:p ns2:paraId="6F3F9FE9"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703" w:name="_Các_trường_hợp_1"/>
      <w:bookmarkEnd w:id="6703"/>
      <w:r w:rsidRPr="007656EF">
        <w:rPr>
          <w:rFonts w:ascii="Times New Roman" w:eastAsia="PMingLiU" w:hAnsi="Times New Roman" w:cs="Times New Roman"/>
          <w:b/>
          <w:color w:val="000000"/>
          <w:kern w:val="0"/>
          <w:sz w:val="28"/>
          <w:szCs w:val="28"/>
          <w:lang w:val="vi-VN" w:bidi="th-TH"/>
          <ns2:ligatures ns2:val="none"/>
        </w:rPr>
        <w:t>Điều 24.  Các trường hợp được xem xét điều chỉnh Qc tháng</w:t>
      </w:r>
    </w:p>
    <w:p ns2:paraId="76E6ABCB" ns2:textId="77777777" w:rsidR="002E16F4" w:rsidRPr="007656EF" w:rsidRDefault="002E16F4" w:rsidP="002E16F4">
      <w:pPr>
        <w:widowControl w:val="0"/>
        <w:spacing w:before="120" w:after="12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 xml:space="preserve">Trường hợp Đơn vị phát điện và Đơn vị mua điện thống nhất trong hợp đồng mua bán điện về tháng, hoặc các nội dung về điều chỉnh sản lượng điện hợp đồng tháng (sản lượng điện hợp đồng các trường hợp điều chỉnh, nguyên tắc điều chỉnh) trước tháng vận hành: </w:t>
      </w:r>
      <w:r w:rsidRPr="003A427E">
        <w:rPr>
          <w:rFonts w:ascii="Times New Roman" w:eastAsia="PMingLiU" w:hAnsi="Times New Roman" w:cs="Times New Roman"/>
          <w:color w:val="000000"/>
          <w:kern w:val="0"/>
          <w:sz w:val="28"/>
          <w:szCs w:val="28"/>
          <w:lang w:val="vi-VN"/>
          <ns2:ligatures ns2:val="none"/>
        </w:rPr>
        <w:t>v</w:t>
      </w:r>
      <w:r w:rsidRPr="007656EF">
        <w:rPr>
          <w:rFonts w:ascii="Times New Roman" w:eastAsia="PMingLiU" w:hAnsi="Times New Roman" w:cs="Times New Roman"/>
          <w:color w:val="000000"/>
          <w:kern w:val="0"/>
          <w:sz w:val="28"/>
          <w:szCs w:val="28"/>
          <w:lang w:val="vi-VN"/>
          <ns2:ligatures ns2:val="none"/>
        </w:rPr>
        <w:t>iệc điều chỉnh sản lượng điện hợp đồng tháng được thực hiện theo quy định tại hợp đồng mua bán điện. Các đơn vị có trách nhiệm thông báo cho Đơn vị vận hành hệ thống điện và thị trường điện về các nội dung đã thống nhất để phục vụ công tác vận hành thị trường điện.</w:t>
      </w:r>
    </w:p>
    <w:p ns2:paraId="0A597F1D" ns2:textId="77777777" w:rsidR="002E16F4" w:rsidRPr="007656EF" w:rsidRDefault="002E16F4" w:rsidP="002E16F4">
      <w:pPr>
        <w:keepNext/>
        <w:widowControl w:val="0"/>
        <w:adjustRightInd w:val="0"/>
        <w:spacing w:before="120" w:after="120" w:line="264"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Trường hợp sản lượng điện hợp đồng tháng do Đơn vị vận hành hệ thống điện và thị trường điện tính toán theo quy định tại Điều 29</w:t>
      </w:r>
      <w:r w:rsidRPr="003A427E">
        <w:rPr>
          <w:rFonts w:ascii="Times New Roman" w:eastAsia="PMingLiU" w:hAnsi="Times New Roman" w:cs="Times New Roman"/>
          <w:color w:val="000000"/>
          <w:kern w:val="0"/>
          <w:sz w:val="28"/>
          <w:lang w:val="vi-VN"/>
          <ns2:ligatures ns2:val="none"/>
        </w:rPr>
        <w:t xml:space="preserve"> và </w:t>
      </w:r>
      <w:r w:rsidRPr="007656EF">
        <w:rPr>
          <w:rFonts w:ascii="Times New Roman" w:eastAsia="PMingLiU" w:hAnsi="Times New Roman" w:cs="Times New Roman"/>
          <w:color w:val="000000"/>
          <w:kern w:val="0"/>
          <w:sz w:val="28"/>
          <w:lang w:val="vi-VN"/>
          <ns2:ligatures ns2:val="none"/>
        </w:rPr>
        <w:t>Điều 3</w:t>
      </w:r>
      <w:r w:rsidRPr="003A427E">
        <w:rPr>
          <w:rFonts w:ascii="Times New Roman" w:eastAsia="PMingLiU" w:hAnsi="Times New Roman" w:cs="Times New Roman"/>
          <w:color w:val="000000"/>
          <w:kern w:val="0"/>
          <w:sz w:val="28"/>
          <w:lang w:val="vi-VN"/>
          <ns2:ligatures ns2:val="none"/>
        </w:rPr>
        <w:t>8</w:t>
      </w:r>
      <w:r w:rsidRPr="007656EF">
        <w:rPr>
          <w:rFonts w:ascii="Times New Roman" w:eastAsia="PMingLiU" w:hAnsi="Times New Roman" w:cs="Times New Roman"/>
          <w:color w:val="000000"/>
          <w:kern w:val="0"/>
          <w:sz w:val="28"/>
          <w:lang w:val="vi-VN"/>
          <ns2:ligatures ns2:val="none"/>
        </w:rPr>
        <w:t xml:space="preserve"> Thông tư </w:t>
      </w:r>
      <w:r w:rsidRPr="007656EF">
        <w:rPr>
          <w:rFonts w:ascii="Times New Roman" w:eastAsia="PMingLiU" w:hAnsi="Times New Roman" w:cs="Times New Roman"/>
          <w:color w:val="000000"/>
          <w:kern w:val="0"/>
          <w:sz w:val="28"/>
          <w:lang w:val="vi-VN"/>
          <ns2:ligatures ns2:val="none"/>
        </w:rPr>
        <w:lastRenderedPageBreak/>
        <w:t>này và không có thỏa thuận khác trong hợp đồng mua bán điện về điều chỉnh sản lượng điện hợp đồng tháng: Sản lượng điện hợp đồng tháng M+1 của nhà máy điện (sản lượng đã được ký kết từ đầu năm) được xem xét điều chỉnh trong các trường hợp sau:</w:t>
      </w:r>
    </w:p>
    <w:p ns2:paraId="266E3276" ns2:textId="77777777" w:rsidR="002E16F4" w:rsidRPr="007656EF" w:rsidRDefault="002E16F4" w:rsidP="00471D5F">
      <w:pPr>
        <w:keepNext/>
        <w:widowControl w:val="0"/>
        <w:adjustRightInd w:val="0"/>
        <w:spacing w:before="100" w:after="100" w:line="264" w:lineRule="auto"/>
        <w:ind w:left="131" w:firstLine="436"/>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a) Lịch bảo dưỡng sửa chữa của nhà máy trong tháng M+1 bị thay đổi so với kế hoạch vận hành năm trong trường hợp:</w:t>
      </w:r>
    </w:p>
    <w:p ns2:paraId="6C9291CF" ns2:textId="77777777" w:rsidR="002E16F4" w:rsidRPr="007656EF" w:rsidRDefault="002E16F4" w:rsidP="00471D5F">
      <w:pPr>
        <w:widowControl w:val="0"/>
        <w:spacing w:before="100" w:after="10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Theo yêu cầu của Đơn vị vận hành hệ thống điện và thị trường điện để bảo đảm an ninh hệ thống điện không phải do các nguyên nhân của nhà máy;</w:t>
      </w:r>
    </w:p>
    <w:p ns2:paraId="4DF0B433" ns2:textId="77777777" w:rsidR="002E16F4" w:rsidRPr="007656EF" w:rsidRDefault="002E16F4" w:rsidP="00471D5F">
      <w:pPr>
        <w:widowControl w:val="0"/>
        <w:spacing w:before="100" w:after="10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Theo yêu cầu của cơ quan nhà nước có thẩm quyền và được Đơn vị vận hành hệ thống điện và thị trường điện thống nhất căn cứ vào điều kiện vận hành thực tế của hệ thống.</w:t>
      </w:r>
    </w:p>
    <w:p ns2:paraId="263DE810" ns2:textId="77777777" w:rsidR="002E16F4" w:rsidRPr="007656EF" w:rsidRDefault="002E16F4" w:rsidP="00471D5F">
      <w:pPr>
        <w:widowControl w:val="0"/>
        <w:spacing w:before="100" w:after="100" w:line="240" w:lineRule="auto"/>
        <w:ind w:firstLine="567"/>
        <w:jc w:val="both"/>
        <w:outlineLvl w:val="3"/>
        <w:rPr>
          <w:rFonts w:ascii="Times New Roman" w:eastAsia="PMingLiU" w:hAnsi="Times New Roman" w:cs="Times New Roman"/>
          <w:color w:val="000000"/>
          <w:kern w:val="0"/>
          <w:sz w:val="28"/>
          <w:lang w:val="vi-VN"/>
          <ns2:ligatures ns2:val="none"/>
        </w:rPr>
      </w:pPr>
      <w:r w:rsidRPr="003A427E">
        <w:rPr>
          <w:rFonts w:ascii="Times New Roman" w:eastAsia="PMingLiU" w:hAnsi="Times New Roman" w:cs="Times New Roman"/>
          <w:color w:val="000000"/>
          <w:kern w:val="0"/>
          <w:sz w:val="28"/>
          <w:lang w:val="vi-VN"/>
          <ns2:ligatures ns2:val="none"/>
        </w:rPr>
        <w:t>b</w:t>
      </w:r>
      <w:r w:rsidRPr="007656EF">
        <w:rPr>
          <w:rFonts w:ascii="Times New Roman" w:eastAsia="PMingLiU" w:hAnsi="Times New Roman" w:cs="Times New Roman"/>
          <w:color w:val="000000"/>
          <w:kern w:val="0"/>
          <w:sz w:val="28"/>
          <w:lang w:val="vi-VN"/>
          <ns2:ligatures ns2:val="none"/>
        </w:rPr>
        <w:t>) Sản lượng khả dụng tháng M+1 của nhà máy điện không bảo đảm sản lượng điện hợp đồng tháng;</w:t>
      </w:r>
    </w:p>
    <w:p ns2:paraId="2FFC77FE" ns2:textId="77777777" w:rsidR="002E16F4" w:rsidRPr="007656EF" w:rsidRDefault="002E16F4" w:rsidP="00471D5F">
      <w:pPr>
        <w:widowControl w:val="0"/>
        <w:spacing w:before="100" w:after="100" w:line="240" w:lineRule="auto"/>
        <w:ind w:firstLine="567"/>
        <w:jc w:val="both"/>
        <w:outlineLvl w:val="3"/>
        <w:rPr>
          <w:rFonts w:ascii="Times New Roman" w:eastAsia="PMingLiU" w:hAnsi="Times New Roman" w:cs="Times New Roman"/>
          <w:color w:val="000000"/>
          <w:kern w:val="0"/>
          <w:sz w:val="28"/>
          <w:lang w:val="vi-VN"/>
          <ns2:ligatures ns2:val="none"/>
        </w:rPr>
      </w:pPr>
      <w:r w:rsidRPr="003A427E">
        <w:rPr>
          <w:rFonts w:ascii="Times New Roman" w:eastAsia="PMingLiU" w:hAnsi="Times New Roman" w:cs="Times New Roman"/>
          <w:color w:val="000000"/>
          <w:kern w:val="0"/>
          <w:sz w:val="28"/>
          <w:lang w:val="vi-VN"/>
          <ns2:ligatures ns2:val="none"/>
        </w:rPr>
        <w:t>c</w:t>
      </w:r>
      <w:r w:rsidRPr="007656EF">
        <w:rPr>
          <w:rFonts w:ascii="Times New Roman" w:eastAsia="PMingLiU" w:hAnsi="Times New Roman" w:cs="Times New Roman"/>
          <w:color w:val="000000"/>
          <w:kern w:val="0"/>
          <w:sz w:val="28"/>
          <w:lang w:val="vi-VN"/>
          <ns2:ligatures ns2:val="none"/>
        </w:rPr>
        <w:t>) Tổ máy được điều chỉnh lịch sửa chữa trong tháng M và đáp ứng các điều kiện sau:</w:t>
      </w:r>
    </w:p>
    <w:p ns2:paraId="03941E5F" ns2:textId="77777777" w:rsidR="002E16F4" w:rsidRPr="007656EF" w:rsidRDefault="002E16F4" w:rsidP="00471D5F">
      <w:pPr>
        <w:widowControl w:val="0"/>
        <w:spacing w:before="100" w:after="10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Đơn vị vận hành hệ thống điện và thị trường điện điều chỉnh lịch sửa chữa do lý do an ninh hệ thống;</w:t>
      </w:r>
    </w:p>
    <w:p ns2:paraId="645DE6D8" ns2:textId="77777777" w:rsidR="002E16F4" w:rsidRPr="007656EF" w:rsidRDefault="002E16F4" w:rsidP="00471D5F">
      <w:pPr>
        <w:widowControl w:val="0"/>
        <w:spacing w:before="100" w:after="10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Thời điểm bắt đầu sửa chữa theo lịch sửa chữa điều chỉnh sớm hơn so với thời điểm bắt đầu sửa chữa trong kế hoạch tháng M;</w:t>
      </w:r>
    </w:p>
    <w:p ns2:paraId="016DDF7D" ns2:textId="77777777" w:rsidR="002E16F4" w:rsidRPr="007656EF" w:rsidRDefault="002E16F4" w:rsidP="00471D5F">
      <w:pPr>
        <w:widowControl w:val="0"/>
        <w:spacing w:before="100" w:after="10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Thời điểm kết thúc sửa chữa theo lịch sửa chữa điều chỉnh không trong tháng M.</w:t>
      </w:r>
    </w:p>
    <w:p ns2:paraId="6F236AEA" ns2:textId="77777777" w:rsidR="002E16F4" w:rsidRPr="007656EF" w:rsidRDefault="002E16F4" w:rsidP="00471D5F">
      <w:pPr>
        <w:widowControl w:val="0"/>
        <w:spacing w:before="100" w:after="100" w:line="240" w:lineRule="auto"/>
        <w:ind w:firstLine="567"/>
        <w:jc w:val="both"/>
        <w:outlineLvl w:val="3"/>
        <w:rPr>
          <w:rFonts w:ascii="Times New Roman" w:eastAsia="PMingLiU" w:hAnsi="Times New Roman" w:cs="Times New Roman"/>
          <w:color w:val="000000"/>
          <w:kern w:val="0"/>
          <w:sz w:val="28"/>
          <w:lang w:val="vi-VN"/>
          <ns2:ligatures ns2:val="none"/>
        </w:rPr>
      </w:pPr>
      <w:r w:rsidRPr="003A427E">
        <w:rPr>
          <w:rFonts w:ascii="Times New Roman" w:eastAsia="PMingLiU" w:hAnsi="Times New Roman" w:cs="Times New Roman"/>
          <w:color w:val="000000"/>
          <w:kern w:val="0"/>
          <w:sz w:val="28"/>
          <w:lang w:val="vi-VN"/>
          <ns2:ligatures ns2:val="none"/>
        </w:rPr>
        <w:t>d</w:t>
      </w:r>
      <w:r w:rsidRPr="007656EF">
        <w:rPr>
          <w:rFonts w:ascii="Times New Roman" w:eastAsia="PMingLiU" w:hAnsi="Times New Roman" w:cs="Times New Roman"/>
          <w:color w:val="000000"/>
          <w:kern w:val="0"/>
          <w:sz w:val="28"/>
          <w:lang w:val="vi-VN"/>
          <ns2:ligatures ns2:val="none"/>
        </w:rPr>
        <w:t xml:space="preserve">) Trường hợp có biến </w:t>
      </w:r>
      <w:r w:rsidRPr="007656EF">
        <w:rPr>
          <w:rFonts w:ascii="Times New Roman" w:eastAsia="PMingLiU" w:hAnsi="Times New Roman" w:cs="Times New Roman"/>
          <w:color w:val="000000"/>
          <w:kern w:val="0"/>
          <w:sz w:val="28"/>
          <w:szCs w:val="28"/>
          <w:lang w:val="vi-VN"/>
          <ns2:ligatures ns2:val="none"/>
        </w:rPr>
        <w:t>động lớn (thay đổi trên 20%) về giá nhiên liệu đầu vào hoặc xảy ra các sự kiện bất khả kháng (bão, lũ, động đất,…) làm ảnh hưởng đến việc vận hành bình thường của hệ thống điện (sa thải phụ tải hoặc mất một lượng lớn phụ tải, mất hoặc ảnh hưởng đến khả năng truyền tải điện năng giữa các vùng, ảnh hưởng đến việc vận hành bình thường của một số lượng lớn các nhà máy điện, thực hiện xả tràn các hồ chứa thủy điện theo yêu cầu của cơ quan nhà nước có thẩm quyền).</w:t>
      </w:r>
    </w:p>
    <w:p ns2:paraId="3CC98F2A" ns2:textId="77777777" w:rsidR="002E16F4" w:rsidRPr="007656EF" w:rsidRDefault="002E16F4" w:rsidP="00471D5F">
      <w:pPr>
        <w:widowControl w:val="0"/>
        <w:spacing w:before="100" w:after="10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Sản lượng điện hợp đồng từng chu kỳ giao dịch đã được ký kết trong tháng M và các tháng trước trong năm N của nhà máy điện không điều chỉnh trừ trường hợp quy định tại điểm d khoản 2 Điều này và Điều 28 Phụ lục này.</w:t>
      </w:r>
    </w:p>
    <w:p ns2:paraId="1B8622E4" ns2:textId="77777777" w:rsidR="002E16F4" w:rsidRPr="007656EF" w:rsidRDefault="002E16F4" w:rsidP="00471D5F">
      <w:pPr>
        <w:widowControl w:val="0"/>
        <w:tabs>
          <w:tab w:val="left" w:pos="709"/>
        </w:tabs>
        <w:spacing w:before="100" w:after="10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 xml:space="preserve">Điều 25. </w:t>
      </w:r>
      <w:r w:rsidRPr="007656EF" w:rsidDel="00F06860">
        <w:rPr>
          <w:rFonts w:ascii="Times New Roman" w:eastAsia="PMingLiU" w:hAnsi="Times New Roman" w:cs="Times New Roman"/>
          <w:b/>
          <w:color w:val="000000"/>
          <w:kern w:val="0"/>
          <w:sz w:val="28"/>
          <w:szCs w:val="28"/>
          <w:lang w:val="vi-VN" w:bidi="th-TH"/>
          <ns2:ligatures ns2:val="none"/>
        </w:rPr>
        <w:t xml:space="preserve"> </w:t>
      </w:r>
      <w:bookmarkStart w:id="6704" w:name="_Toc286387069"/>
      <w:bookmarkStart w:id="6705" w:name="_Toc286391123"/>
      <w:bookmarkStart w:id="6706" w:name="_Toc286396976"/>
      <w:bookmarkStart w:id="6707" w:name="_Toc286404010"/>
      <w:bookmarkStart w:id="6708" w:name="_Toc286404514"/>
      <w:bookmarkStart w:id="6709" w:name="_Toc286645078"/>
      <w:bookmarkStart w:id="6710" w:name="_Toc286645648"/>
      <w:bookmarkStart w:id="6711" w:name="_Toc286650762"/>
      <w:bookmarkStart w:id="6712" w:name="_Toc286651336"/>
      <w:bookmarkStart w:id="6713" w:name="_Toc286653253"/>
      <w:bookmarkStart w:id="6714" w:name="_Toc286735225"/>
      <w:bookmarkStart w:id="6715" w:name="_Toc286735483"/>
      <w:bookmarkStart w:id="6716" w:name="_Toc286735741"/>
      <w:bookmarkEnd w:id="6704"/>
      <w:bookmarkEnd w:id="6705"/>
      <w:bookmarkEnd w:id="6706"/>
      <w:bookmarkEnd w:id="6707"/>
      <w:bookmarkEnd w:id="6708"/>
      <w:bookmarkEnd w:id="6709"/>
      <w:bookmarkEnd w:id="6710"/>
      <w:bookmarkEnd w:id="6711"/>
      <w:bookmarkEnd w:id="6712"/>
      <w:bookmarkEnd w:id="6713"/>
      <w:bookmarkEnd w:id="6714"/>
      <w:bookmarkEnd w:id="6715"/>
      <w:bookmarkEnd w:id="6716"/>
      <w:r w:rsidRPr="007656EF">
        <w:rPr>
          <w:rFonts w:ascii="Times New Roman" w:eastAsia="PMingLiU" w:hAnsi="Times New Roman" w:cs="Times New Roman"/>
          <w:b/>
          <w:color w:val="000000"/>
          <w:kern w:val="0"/>
          <w:sz w:val="28"/>
          <w:szCs w:val="28"/>
          <w:lang w:val="vi-VN" w:bidi="th-TH"/>
          <ns2:ligatures ns2:val="none"/>
        </w:rPr>
        <w:t xml:space="preserve"> Điều chỉnh Qc tháng trong trường hợp lịch bảo dưỡng sửa chữa của nhà máy nhiệt điện trong tháng M+1 thay đổi </w:t>
      </w:r>
    </w:p>
    <w:p ns2:paraId="03F53623" ns2:textId="77777777" w:rsidR="002E16F4" w:rsidRPr="007656EF" w:rsidRDefault="002E16F4" w:rsidP="00471D5F">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Qc tháng được điều chỉnh không vượt sản lượng khả dụng đã tính đến kế hoạch bảo dưỡng sửa chữa thay đổi.</w:t>
      </w:r>
    </w:p>
    <w:p ns2:paraId="712A7DC1" ns2:textId="77777777" w:rsidR="002E16F4" w:rsidRPr="007656EF" w:rsidRDefault="002E16F4" w:rsidP="00471D5F">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 xml:space="preserve">Qc tháng của các tháng có lịch sửa chữa thay đổi được điều chỉnh bằng cách dịch chuyển giữa các tháng phần sản lượng Qc tương ứng với thời gian sửa chữa bị dịch chuyển, bảo đảm tổng Qc quý không đổi đối với nhà máy nhiệt điện than và bảo đảm tổng Qc 6 tháng không đổi đối với nhà máy tuabin khí trừ trường </w:t>
      </w:r>
      <w:r w:rsidRPr="007656EF">
        <w:rPr>
          <w:rFonts w:ascii="Times New Roman" w:eastAsia="PMingLiU" w:hAnsi="Times New Roman" w:cs="Times New Roman"/>
          <w:color w:val="000000"/>
          <w:kern w:val="0"/>
          <w:sz w:val="28"/>
          <w:szCs w:val="28"/>
          <w:lang w:val="vi-VN"/>
          <ns2:ligatures ns2:val="none"/>
        </w:rPr>
        <w:lastRenderedPageBreak/>
        <w:t xml:space="preserve">hợp quy định tại </w:t>
      </w:r>
      <w:r w:rsidRPr="003A427E">
        <w:rPr>
          <w:rFonts w:ascii="Times New Roman" w:eastAsia="PMingLiU" w:hAnsi="Times New Roman" w:cs="Times New Roman"/>
          <w:color w:val="000000"/>
          <w:kern w:val="0"/>
          <w:sz w:val="28"/>
          <w:szCs w:val="28"/>
          <w:lang w:val="vi-VN"/>
          <ns2:ligatures ns2:val="none"/>
        </w:rPr>
        <w:t>đ</w:t>
      </w:r>
      <w:r w:rsidRPr="007656EF">
        <w:rPr>
          <w:rFonts w:ascii="Times New Roman" w:eastAsia="PMingLiU" w:hAnsi="Times New Roman" w:cs="Times New Roman"/>
          <w:color w:val="000000"/>
          <w:kern w:val="0"/>
          <w:sz w:val="28"/>
          <w:szCs w:val="28"/>
          <w:lang w:val="vi-VN"/>
          <ns2:ligatures ns2:val="none"/>
        </w:rPr>
        <w:t xml:space="preserve">iểm c </w:t>
      </w:r>
      <w:r w:rsidRPr="003A427E">
        <w:rPr>
          <w:rFonts w:ascii="Times New Roman" w:eastAsia="PMingLiU" w:hAnsi="Times New Roman" w:cs="Times New Roman"/>
          <w:color w:val="000000"/>
          <w:kern w:val="0"/>
          <w:sz w:val="28"/>
          <w:szCs w:val="28"/>
          <w:lang w:val="vi-VN"/>
          <ns2:ligatures ns2:val="none"/>
        </w:rPr>
        <w:t>k</w:t>
      </w:r>
      <w:r w:rsidRPr="007656EF">
        <w:rPr>
          <w:rFonts w:ascii="Times New Roman" w:eastAsia="PMingLiU" w:hAnsi="Times New Roman" w:cs="Times New Roman"/>
          <w:color w:val="000000"/>
          <w:kern w:val="0"/>
          <w:sz w:val="28"/>
          <w:szCs w:val="28"/>
          <w:lang w:val="vi-VN"/>
          <ns2:ligatures ns2:val="none"/>
        </w:rPr>
        <w:t>hoản này</w:t>
      </w:r>
      <w:r w:rsidRPr="007656EF">
        <w:rPr>
          <w:rFonts w:ascii="Times New Roman" w:eastAsia="PMingLiU" w:hAnsi="Times New Roman" w:cs="Times New Roman"/>
          <w:color w:val="000000"/>
          <w:kern w:val="0"/>
          <w:sz w:val="28"/>
          <w:lang w:val="vi-VN"/>
          <ns2:ligatures ns2:val="none"/>
        </w:rPr>
        <w:t>, cụ thể như sau:</w:t>
      </w:r>
    </w:p>
    <w:p ns2:paraId="0627594A"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Phần sản lượng Qc giảm tương ứng với thời gian sửa chữa bị dịch chuyển làm giảm khả dụng của tháng i được tính bằng công thức sau:</w:t>
      </w:r>
    </w:p>
    <w:p ns2:paraId="2E992F3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ns11:oMathPara>
        <ns11:oMath>
          <ns11:r>
            <w:rPr>
              <w:rFonts w:ascii="Cambria Math" w:eastAsia="Times New Roman" w:hAnsi="Cambria Math" w:cs="Times New Roman"/>
              <w:color w:val="000000"/>
              <w:kern w:val="0"/>
              <w:sz w:val="28"/>
              <w:szCs w:val="28"/>
              <w:lang w:val="vi-VN"/>
              <ns2:ligatures ns2:val="none"/>
            </w:rPr>
            <ns11:t>∆</ns11:t>
          </ns11:r>
          <ns11:sSub>
            <ns11:sSubPr>
              <ns11:ctrlPr>
                <w:rPr>
                  <w:rFonts w:ascii="Cambria Math" w:eastAsia="Times New Roman" w:hAnsi="Cambria Math" w:cs="Times New Roman"/>
                  <w:i/>
                  <w:color w:val="000000"/>
                  <w:kern w:val="0"/>
                  <w:sz w:val="28"/>
                  <w:szCs w:val="28"/>
                  <w:lang w:val="en-ZA"/>
                  <ns2:ligatures ns2:val="none"/>
                </w:rPr>
              </ns11:ctrlPr>
            </ns11:sSubPr>
            <ns11:e>
              <ns11:r>
                <w:rPr>
                  <w:rFonts w:ascii="Cambria Math" w:eastAsia="Times New Roman" w:hAnsi="Cambria Math" w:cs="Times New Roman"/>
                  <w:color w:val="000000"/>
                  <w:kern w:val="0"/>
                  <w:sz w:val="28"/>
                  <w:szCs w:val="28"/>
                  <w:lang w:val="vi-VN"/>
                  <ns2:ligatures ns2:val="none"/>
                </w:rPr>
                <ns11:t>Qc</ns11:t>
              </ns11:r>
            </ns11:e>
            <ns11:sub>
              <ns11:r>
                <w:rPr>
                  <w:rFonts w:ascii="Cambria Math" w:eastAsia="Times New Roman" w:hAnsi="Cambria Math" w:cs="Times New Roman"/>
                  <w:color w:val="000000"/>
                  <w:kern w:val="0"/>
                  <w:sz w:val="28"/>
                  <w:szCs w:val="28"/>
                  <w:lang w:val="vi-VN"/>
                  <ns2:ligatures ns2:val="none"/>
                </w:rPr>
                <ns11:t>i</ns11:t>
              </ns11:r>
            </ns11:sub>
          </ns11:sSub>
          <ns11:r>
            <w:rPr>
              <w:rFonts w:ascii="Cambria Math" w:eastAsia="Times New Roman" w:hAnsi="Cambria Math" w:cs="Times New Roman"/>
              <w:color w:val="000000"/>
              <w:kern w:val="0"/>
              <w:sz w:val="28"/>
              <w:szCs w:val="28"/>
              <w:lang w:val="vi-VN"/>
              <ns2:ligatures ns2:val="none"/>
            </w:rPr>
            <ns11:t>=</ns11:t>
          </ns11:r>
          <ns11:d>
            <ns11:dPr>
              <ns11:ctrlPr>
                <w:rPr>
                  <w:rFonts w:ascii="Cambria Math" w:eastAsia="Times New Roman" w:hAnsi="Cambria Math" w:cs="Times New Roman"/>
                  <w:i/>
                  <w:color w:val="000000"/>
                  <w:kern w:val="0"/>
                  <w:sz w:val="28"/>
                  <w:szCs w:val="28"/>
                  <w:lang w:val="en-ZA"/>
                  <ns2:ligatures ns2:val="none"/>
                </w:rPr>
              </ns11:ctrlPr>
            </ns11:dPr>
            <ns11:e>
              <ns11:r>
                <w:rPr>
                  <w:rFonts w:ascii="Cambria Math" w:eastAsia="Times New Roman" w:hAnsi="Cambria Math" w:cs="Times New Roman"/>
                  <w:color w:val="000000"/>
                  <w:kern w:val="0"/>
                  <w:sz w:val="28"/>
                  <w:szCs w:val="28"/>
                  <w:lang w:val="vi-VN"/>
                  <ns2:ligatures ns2:val="none"/>
                </w:rPr>
                <ns11:t>1-</ns11:t>
              </ns11:r>
              <ns11:f>
                <ns11:fPr>
                  <ns11:ctrlPr>
                    <w:rPr>
                      <w:rFonts w:ascii="Cambria Math" w:eastAsia="Times New Roman" w:hAnsi="Cambria Math" w:cs="Times New Roman"/>
                      <w:i/>
                      <w:color w:val="000000"/>
                      <w:kern w:val="0"/>
                      <w:sz w:val="28"/>
                      <w:szCs w:val="28"/>
                      <w:lang w:val="en-ZA"/>
                      <ns2:ligatures ns2:val="none"/>
                    </w:rPr>
                  </ns11:ctrlPr>
                </ns11:fPr>
                <ns11:num>
                  <ns11:sSub>
                    <ns11:sSubPr>
                      <ns11:ctrlPr>
                        <w:rPr>
                          <w:rFonts w:ascii="Cambria Math" w:eastAsia="Times New Roman" w:hAnsi="Cambria Math" w:cs="Times New Roman"/>
                          <w:i/>
                          <w:color w:val="000000"/>
                          <w:kern w:val="0"/>
                          <w:sz w:val="28"/>
                          <w:szCs w:val="28"/>
                          <w:lang w:val="en-ZA"/>
                          <ns2:ligatures ns2:val="none"/>
                        </w:rPr>
                      </ns11:ctrlPr>
                    </ns11:sSubPr>
                    <ns11:e>
                      <ns11:r>
                        <w:rPr>
                          <w:rFonts w:ascii="Cambria Math" w:eastAsia="Times New Roman" w:hAnsi="Cambria Math" w:cs="Times New Roman"/>
                          <w:color w:val="000000"/>
                          <w:kern w:val="0"/>
                          <w:sz w:val="28"/>
                          <w:szCs w:val="28"/>
                          <w:lang w:val="vi-VN"/>
                          <ns2:ligatures ns2:val="none"/>
                        </w:rPr>
                        <ns11:t>T</ns11:t>
                      </ns11:r>
                    </ns11:e>
                    <ns11:sub>
                      <ns11:r>
                        <w:rPr>
                          <w:rFonts w:ascii="Cambria Math" w:eastAsia="Times New Roman" w:hAnsi="Cambria Math" w:cs="Times New Roman"/>
                          <w:color w:val="000000"/>
                          <w:kern w:val="0"/>
                          <w:sz w:val="28"/>
                          <w:szCs w:val="28"/>
                          <w:lang w:val="vi-VN"/>
                          <ns2:ligatures ns2:val="none"/>
                        </w:rPr>
                        <ns11:t>s</ns11:t>
                      </ns11:r>
                    </ns11:sub>
                  </ns11:sSub>
                </ns11:num>
                <ns11:den>
                  <ns11:sSub>
                    <ns11:sSubPr>
                      <ns11:ctrlPr>
                        <w:rPr>
                          <w:rFonts w:ascii="Cambria Math" w:eastAsia="Times New Roman" w:hAnsi="Cambria Math" w:cs="Times New Roman"/>
                          <w:i/>
                          <w:color w:val="000000"/>
                          <w:kern w:val="0"/>
                          <w:sz w:val="28"/>
                          <w:szCs w:val="28"/>
                          <w:lang w:val="en-ZA"/>
                          <ns2:ligatures ns2:val="none"/>
                        </w:rPr>
                      </ns11:ctrlPr>
                    </ns11:sSubPr>
                    <ns11:e>
                      <ns11:r>
                        <w:rPr>
                          <w:rFonts w:ascii="Cambria Math" w:eastAsia="Times New Roman" w:hAnsi="Cambria Math" w:cs="Times New Roman"/>
                          <w:color w:val="000000"/>
                          <w:kern w:val="0"/>
                          <w:sz w:val="28"/>
                          <w:szCs w:val="28"/>
                          <w:lang w:val="vi-VN"/>
                          <ns2:ligatures ns2:val="none"/>
                        </w:rPr>
                        <ns11:t>T</ns11:t>
                      </ns11:r>
                    </ns11:e>
                    <ns11:sub>
                      <ns11:r>
                        <w:rPr>
                          <w:rFonts w:ascii="Cambria Math" w:eastAsia="Times New Roman" w:hAnsi="Cambria Math" w:cs="Times New Roman"/>
                          <w:color w:val="000000"/>
                          <w:kern w:val="0"/>
                          <w:sz w:val="28"/>
                          <w:szCs w:val="28"/>
                          <w:lang w:val="vi-VN"/>
                          <ns2:ligatures ns2:val="none"/>
                        </w:rPr>
                        <ns11:t>t</ns11:t>
                      </ns11:r>
                    </ns11:sub>
                  </ns11:sSub>
                </ns11:den>
              </ns11:f>
            </ns11:e>
          </ns11:d>
          <ns11:sSub>
            <ns11:sSubPr>
              <ns11:ctrlPr>
                <w:rPr>
                  <w:rFonts w:ascii="Cambria Math" w:eastAsia="Times New Roman" w:hAnsi="Cambria Math" w:cs="Times New Roman"/>
                  <w:i/>
                  <w:color w:val="000000"/>
                  <w:kern w:val="0"/>
                  <w:sz w:val="28"/>
                  <w:szCs w:val="28"/>
                  <w:lang w:val="en-ZA"/>
                  <ns2:ligatures ns2:val="none"/>
                </w:rPr>
              </ns11:ctrlPr>
            </ns11:sSubPr>
            <ns11:e>
              <ns11:r>
                <w:rPr>
                  <w:rFonts w:ascii="Cambria Math" w:eastAsia="Times New Roman" w:hAnsi="Cambria Math" w:cs="Times New Roman"/>
                  <w:color w:val="000000"/>
                  <w:kern w:val="0"/>
                  <w:sz w:val="28"/>
                  <w:szCs w:val="28"/>
                  <w:lang w:val="vi-VN"/>
                  <ns2:ligatures ns2:val="none"/>
                </w:rPr>
                <ns11:t>Qc</ns11:t>
              </ns11:r>
            </ns11:e>
            <ns11:sub>
              <ns11:r>
                <w:rPr>
                  <w:rFonts w:ascii="Cambria Math" w:eastAsia="Times New Roman" w:hAnsi="Cambria Math" w:cs="Times New Roman"/>
                  <w:color w:val="000000"/>
                  <w:kern w:val="0"/>
                  <w:sz w:val="28"/>
                  <w:szCs w:val="28"/>
                  <w:lang w:val="vi-VN"/>
                  <ns2:ligatures ns2:val="none"/>
                </w:rPr>
                <ns11:t>i</ns11:t>
              </ns11:r>
            </ns11:sub>
          </ns11:sSub>
        </ns11:oMath>
      </ns11:oMathPara>
    </w:p>
    <w:p ns2:paraId="45B642A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Trong đó:</w:t>
      </w:r>
    </w:p>
    <w:p ns2:paraId="7C28C8ED"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ns11:oMath>
        <ns11:r>
          <w:rPr>
            <w:rFonts w:ascii="Cambria Math" w:eastAsia="Times New Roman" w:hAnsi="Cambria Math" w:cs="Times New Roman"/>
            <w:color w:val="000000"/>
            <w:kern w:val="0"/>
            <w:sz w:val="28"/>
            <w:szCs w:val="28"/>
            <w:lang w:val="vi-VN"/>
            <ns2:ligatures ns2:val="none"/>
          </w:rPr>
          <ns11:t>∆</ns11:t>
        </ns11:r>
        <ns11:sSub>
          <ns11:sSubPr>
            <ns11:ctrlPr>
              <w:rPr>
                <w:rFonts w:ascii="Cambria Math" w:eastAsia="Times New Roman" w:hAnsi="Cambria Math" w:cs="Times New Roman"/>
                <w:i/>
                <w:color w:val="000000"/>
                <w:kern w:val="0"/>
                <w:sz w:val="28"/>
                <w:szCs w:val="28"/>
                <w:lang w:val="en-ZA"/>
                <ns2:ligatures ns2:val="none"/>
              </w:rPr>
            </ns11:ctrlPr>
          </ns11:sSubPr>
          <ns11:e>
            <ns11:r>
              <w:rPr>
                <w:rFonts w:ascii="Cambria Math" w:eastAsia="Times New Roman" w:hAnsi="Cambria Math" w:cs="Times New Roman"/>
                <w:color w:val="000000"/>
                <w:kern w:val="0"/>
                <w:sz w:val="28"/>
                <w:szCs w:val="28"/>
                <w:lang w:val="vi-VN"/>
                <ns2:ligatures ns2:val="none"/>
              </w:rPr>
              <ns11:t>Qc</ns11:t>
            </ns11:r>
          </ns11:e>
          <ns11:sub>
            <ns11:r>
              <w:rPr>
                <w:rFonts w:ascii="Cambria Math" w:eastAsia="Times New Roman" w:hAnsi="Cambria Math" w:cs="Times New Roman"/>
                <w:color w:val="000000"/>
                <w:kern w:val="0"/>
                <w:sz w:val="28"/>
                <w:szCs w:val="28"/>
                <w:lang w:val="vi-VN"/>
                <ns2:ligatures ns2:val="none"/>
              </w:rPr>
              <ns11:t>i</ns11:t>
            </ns11:r>
          </ns11:sub>
        </ns11:sSub>
      </ns11:oMath>
      <w:r w:rsidRPr="007656EF">
        <w:rPr>
          <w:rFonts w:ascii="Times New Roman" w:eastAsia="Times New Roman" w:hAnsi="Times New Roman" w:cs="Times New Roman"/>
          <w:color w:val="000000"/>
          <w:kern w:val="0"/>
          <w:sz w:val="28"/>
          <w:szCs w:val="28"/>
          <w:lang w:val="vi-VN"/>
          <ns2:ligatures ns2:val="none"/>
        </w:rPr>
        <w:t xml:space="preserve">: Phần sản lượng Qc điều chỉnh </w:t>
      </w:r>
      <w:r w:rsidRPr="007656EF">
        <w:rPr>
          <w:rFonts w:ascii="Times New Roman" w:eastAsia="Times New Roman" w:hAnsi="Times New Roman" w:cs="Times New Roman"/>
          <w:color w:val="000000"/>
          <w:kern w:val="0"/>
          <w:sz w:val="28"/>
          <w:lang w:val="vi-VN"/>
          <ns2:ligatures ns2:val="none"/>
        </w:rPr>
        <w:t>giảm</w:t>
      </w:r>
      <w:r w:rsidRPr="007656EF">
        <w:rPr>
          <w:rFonts w:ascii="Times New Roman" w:eastAsia="Times New Roman" w:hAnsi="Times New Roman" w:cs="Times New Roman"/>
          <w:color w:val="000000"/>
          <w:kern w:val="0"/>
          <w:sz w:val="28"/>
          <w:szCs w:val="28"/>
          <w:lang w:val="vi-VN"/>
          <ns2:ligatures ns2:val="none"/>
        </w:rPr>
        <w:t xml:space="preserve"> của tháng i;</w:t>
      </w:r>
    </w:p>
    <w:p ns2:paraId="43B12362"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T</w:t>
      </w:r>
      <w:r w:rsidRPr="007656EF">
        <w:rPr>
          <w:rFonts w:ascii="Times New Roman" w:eastAsia="Times New Roman" w:hAnsi="Times New Roman" w:cs="Times New Roman"/>
          <w:color w:val="000000"/>
          <w:kern w:val="0"/>
          <w:sz w:val="28"/>
          <w:szCs w:val="28"/>
          <w:vertAlign w:val="subscript"/>
          <w:lang w:val="vi-VN"/>
          <ns2:ligatures ns2:val="none"/>
        </w:rPr>
        <w:t>s</w:t>
      </w:r>
      <w:r w:rsidRPr="007656EF">
        <w:rPr>
          <w:rFonts w:ascii="Times New Roman" w:eastAsia="Times New Roman" w:hAnsi="Times New Roman" w:cs="Times New Roman"/>
          <w:color w:val="000000"/>
          <w:kern w:val="0"/>
          <w:sz w:val="28"/>
          <w:szCs w:val="28"/>
          <w:lang w:val="vi-VN"/>
          <ns2:ligatures ns2:val="none"/>
        </w:rPr>
        <w:t xml:space="preserve">: Tổng thời gian khả dụng </w:t>
      </w:r>
      <w:r w:rsidRPr="007656EF">
        <w:rPr>
          <w:rFonts w:ascii="Times New Roman" w:eastAsia="Times New Roman" w:hAnsi="Times New Roman" w:cs="Times New Roman"/>
          <w:color w:val="000000"/>
          <w:kern w:val="0"/>
          <w:sz w:val="28"/>
          <w:lang w:val="vi-VN"/>
          <ns2:ligatures ns2:val="none"/>
        </w:rPr>
        <w:t>tháng</w:t>
      </w:r>
      <w:r w:rsidRPr="007656EF">
        <w:rPr>
          <w:rFonts w:ascii="Times New Roman" w:eastAsia="Times New Roman" w:hAnsi="Times New Roman" w:cs="Times New Roman"/>
          <w:color w:val="000000"/>
          <w:kern w:val="0"/>
          <w:sz w:val="28"/>
          <w:szCs w:val="28"/>
          <w:lang w:val="vi-VN"/>
          <ns2:ligatures ns2:val="none"/>
        </w:rPr>
        <w:t xml:space="preserve"> i của các tổ máy trong nhà máy theo lịch sửa chữa thay đổi;</w:t>
      </w:r>
    </w:p>
    <w:p ns2:paraId="7DA74708"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T</w:t>
      </w:r>
      <w:r w:rsidRPr="007656EF">
        <w:rPr>
          <w:rFonts w:ascii="Times New Roman" w:eastAsia="Times New Roman" w:hAnsi="Times New Roman" w:cs="Times New Roman"/>
          <w:color w:val="000000"/>
          <w:kern w:val="0"/>
          <w:sz w:val="28"/>
          <w:szCs w:val="28"/>
          <w:vertAlign w:val="subscript"/>
          <w:lang w:val="vi-VN"/>
          <ns2:ligatures ns2:val="none"/>
        </w:rPr>
        <w:t>t</w:t>
      </w:r>
      <w:r w:rsidRPr="007656EF">
        <w:rPr>
          <w:rFonts w:ascii="Times New Roman" w:eastAsia="Times New Roman" w:hAnsi="Times New Roman" w:cs="Times New Roman"/>
          <w:color w:val="000000"/>
          <w:kern w:val="0"/>
          <w:sz w:val="28"/>
          <w:szCs w:val="28"/>
          <w:lang w:val="vi-VN"/>
          <ns2:ligatures ns2:val="none"/>
        </w:rPr>
        <w:t xml:space="preserve">: Tổng thời gian khả dụng </w:t>
      </w:r>
      <w:r w:rsidRPr="007656EF">
        <w:rPr>
          <w:rFonts w:ascii="Times New Roman" w:eastAsia="Times New Roman" w:hAnsi="Times New Roman" w:cs="Times New Roman"/>
          <w:color w:val="000000"/>
          <w:kern w:val="0"/>
          <w:sz w:val="28"/>
          <w:lang w:val="vi-VN"/>
          <ns2:ligatures ns2:val="none"/>
        </w:rPr>
        <w:t>tháng</w:t>
      </w:r>
      <w:r w:rsidRPr="007656EF">
        <w:rPr>
          <w:rFonts w:ascii="Times New Roman" w:eastAsia="Times New Roman" w:hAnsi="Times New Roman" w:cs="Times New Roman"/>
          <w:color w:val="000000"/>
          <w:kern w:val="0"/>
          <w:sz w:val="28"/>
          <w:szCs w:val="28"/>
          <w:lang w:val="vi-VN"/>
          <ns2:ligatures ns2:val="none"/>
        </w:rPr>
        <w:t xml:space="preserve"> i của các tổ máy trong nhà máy theo lịch sửa chữa trong kế hoạch năm;</w:t>
      </w:r>
    </w:p>
    <w:p ns2:paraId="155CF558"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Qc</w:t>
      </w:r>
      <w:r w:rsidRPr="007656EF">
        <w:rPr>
          <w:rFonts w:ascii="Times New Roman" w:eastAsia="Times New Roman" w:hAnsi="Times New Roman" w:cs="Times New Roman"/>
          <w:color w:val="000000"/>
          <w:kern w:val="0"/>
          <w:sz w:val="28"/>
          <w:szCs w:val="28"/>
          <w:lang w:val="vi-VN"/>
          <ns2:ligatures ns2:val="none"/>
        </w:rPr>
        <w:softHyphen/>
      </w:r>
      <w:r w:rsidRPr="007656EF">
        <w:rPr>
          <w:rFonts w:ascii="Times New Roman" w:eastAsia="Times New Roman" w:hAnsi="Times New Roman" w:cs="Times New Roman"/>
          <w:color w:val="000000"/>
          <w:kern w:val="0"/>
          <w:sz w:val="28"/>
          <w:szCs w:val="28"/>
          <w:vertAlign w:val="subscript"/>
          <w:lang w:val="vi-VN"/>
          <ns2:ligatures ns2:val="none"/>
        </w:rPr>
        <w:t xml:space="preserve">i: </w:t>
      </w:r>
      <w:r w:rsidRPr="007656EF">
        <w:rPr>
          <w:rFonts w:ascii="Times New Roman" w:eastAsia="Times New Roman" w:hAnsi="Times New Roman" w:cs="Times New Roman"/>
          <w:color w:val="000000"/>
          <w:kern w:val="0"/>
          <w:sz w:val="28"/>
          <w:szCs w:val="28"/>
          <w:lang w:val="vi-VN"/>
          <ns2:ligatures ns2:val="none"/>
        </w:rPr>
        <w:t xml:space="preserve">Sản lượng điện hợp </w:t>
      </w:r>
      <w:r w:rsidRPr="007656EF">
        <w:rPr>
          <w:rFonts w:ascii="Times New Roman" w:eastAsia="Times New Roman" w:hAnsi="Times New Roman" w:cs="Times New Roman"/>
          <w:color w:val="000000"/>
          <w:kern w:val="0"/>
          <w:sz w:val="28"/>
          <w:lang w:val="vi-VN"/>
          <ns2:ligatures ns2:val="none"/>
        </w:rPr>
        <w:t>đồng</w:t>
      </w:r>
      <w:r w:rsidRPr="007656EF">
        <w:rPr>
          <w:rFonts w:ascii="Times New Roman" w:eastAsia="Times New Roman" w:hAnsi="Times New Roman" w:cs="Times New Roman"/>
          <w:color w:val="000000"/>
          <w:kern w:val="0"/>
          <w:sz w:val="28"/>
          <w:szCs w:val="28"/>
          <w:lang w:val="vi-VN"/>
          <ns2:ligatures ns2:val="none"/>
        </w:rPr>
        <w:t xml:space="preserve"> tháng i theo theo kế hoạch vận hành thị trường điện năm của nhà máy. </w:t>
      </w:r>
    </w:p>
    <w:p ns2:paraId="2A3CF920" ns2:textId="77777777" w:rsidR="002E16F4" w:rsidRPr="007656EF" w:rsidRDefault="002E16F4" w:rsidP="002E16F4">
      <w:pPr>
        <w:widowControl w:val="0"/>
        <w:spacing w:before="120" w:after="12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w:t>
      </w:r>
      <w:r w:rsidRPr="007656EF">
        <w:rPr>
          <w:rFonts w:ascii="Times New Roman" w:eastAsia="PMingLiU" w:hAnsi="Times New Roman" w:cs="Times New Roman"/>
          <w:color w:val="000000"/>
          <w:kern w:val="0"/>
          <w:sz w:val="28"/>
          <w:szCs w:val="28"/>
          <w:lang w:val="vi-VN"/>
          <ns2:ligatures ns2:val="none"/>
        </w:rPr>
        <w:t>Phần sản lượng Qc tăng tương ứng với thời gian sửa chữa bị dịch chuyển của tháng làm tăng khả dụng được tính bằng công thức sau:</w:t>
      </w:r>
    </w:p>
    <w:p ns2:paraId="002E176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ns11:oMathPara>
        <ns11:oMath>
          <ns11:r>
            <w:rPr>
              <w:rFonts w:ascii="Cambria Math" w:eastAsia="Times New Roman" w:hAnsi="Cambria Math" w:cs="Times New Roman"/>
              <w:color w:val="000000"/>
              <w:kern w:val="0"/>
              <w:sz w:val="28"/>
              <w:szCs w:val="28"/>
              <w:lang w:val="vi-VN"/>
              <ns2:ligatures ns2:val="none"/>
            </w:rPr>
            <ns11:t>∆Qc=</ns11:t>
          </ns11:r>
          <ns11:nary>
            <ns11:naryPr>
              <ns11:chr ns11:val="∑"/>
              <ns11:limLoc ns11:val="undOvr"/>
              <ns11:subHide ns11:val="1"/>
              <ns11:supHide ns11:val="1"/>
              <ns11:ctrlPr>
                <w:rPr>
                  <w:rFonts w:ascii="Cambria Math" w:eastAsia="Times New Roman" w:hAnsi="Cambria Math" w:cs="Times New Roman"/>
                  <w:i/>
                  <w:color w:val="000000"/>
                  <w:kern w:val="0"/>
                  <w:sz w:val="28"/>
                  <w:szCs w:val="28"/>
                  <w:lang w:val="en-ZA"/>
                  <ns2:ligatures ns2:val="none"/>
                </w:rPr>
              </ns11:ctrlPr>
            </ns11:naryPr>
            <ns11:sub/>
            <ns11:sup/>
            <ns11:e>
              <ns11:r>
                <w:rPr>
                  <w:rFonts w:ascii="Cambria Math" w:eastAsia="Times New Roman" w:hAnsi="Cambria Math" w:cs="Times New Roman"/>
                  <w:color w:val="000000"/>
                  <w:kern w:val="0"/>
                  <w:sz w:val="28"/>
                  <w:szCs w:val="28"/>
                  <w:lang w:val="vi-VN"/>
                  <ns2:ligatures ns2:val="none"/>
                </w:rPr>
                <ns11:t>∆</ns11:t>
              </ns11:r>
              <ns11:sSub>
                <ns11:sSubPr>
                  <ns11:ctrlPr>
                    <w:rPr>
                      <w:rFonts w:ascii="Cambria Math" w:eastAsia="Times New Roman" w:hAnsi="Cambria Math" w:cs="Times New Roman"/>
                      <w:i/>
                      <w:color w:val="000000"/>
                      <w:kern w:val="0"/>
                      <w:sz w:val="28"/>
                      <w:szCs w:val="28"/>
                      <w:lang w:val="en-ZA"/>
                      <ns2:ligatures ns2:val="none"/>
                    </w:rPr>
                  </ns11:ctrlPr>
                </ns11:sSubPr>
                <ns11:e>
                  <ns11:r>
                    <w:rPr>
                      <w:rFonts w:ascii="Cambria Math" w:eastAsia="Times New Roman" w:hAnsi="Cambria Math" w:cs="Times New Roman"/>
                      <w:color w:val="000000"/>
                      <w:kern w:val="0"/>
                      <w:sz w:val="28"/>
                      <w:szCs w:val="28"/>
                      <w:lang w:val="vi-VN"/>
                      <ns2:ligatures ns2:val="none"/>
                    </w:rPr>
                    <ns11:t>Qc</ns11:t>
                  </ns11:r>
                </ns11:e>
                <ns11:sub>
                  <ns11:r>
                    <w:rPr>
                      <w:rFonts w:ascii="Cambria Math" w:eastAsia="Times New Roman" w:hAnsi="Cambria Math" w:cs="Times New Roman"/>
                      <w:color w:val="000000"/>
                      <w:kern w:val="0"/>
                      <w:sz w:val="28"/>
                      <w:szCs w:val="28"/>
                      <w:lang w:val="vi-VN"/>
                      <ns2:ligatures ns2:val="none"/>
                    </w:rPr>
                    <ns11:t>i</ns11:t>
                  </ns11:r>
                </ns11:sub>
              </ns11:sSub>
            </ns11:e>
          </ns11:nary>
        </ns11:oMath>
      </ns11:oMathPara>
    </w:p>
    <w:p ns2:paraId="03443E35" ns2:textId="77777777" w:rsidR="002E16F4" w:rsidRPr="007656EF" w:rsidRDefault="002E16F4" w:rsidP="00471D5F">
      <w:pPr>
        <w:widowControl w:val="0"/>
        <w:spacing w:before="60" w:after="10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Trong đó:</w:t>
      </w:r>
    </w:p>
    <w:p ns2:paraId="6C1339CA" ns2:textId="77777777" w:rsidR="002E16F4" w:rsidRPr="007656EF" w:rsidRDefault="002E16F4" w:rsidP="00471D5F">
      <w:pPr>
        <w:widowControl w:val="0"/>
        <w:spacing w:before="60" w:after="10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∆Qc: Phần sản lượng Qc tăng tương ứng dịch chuyển;</w:t>
      </w:r>
    </w:p>
    <w:p ns2:paraId="389CEDFC" ns2:textId="77777777" w:rsidR="002E16F4" w:rsidRPr="007656EF" w:rsidRDefault="002E16F4" w:rsidP="00471D5F">
      <w:pPr>
        <w:widowControl w:val="0"/>
        <w:spacing w:before="60" w:after="100" w:line="240" w:lineRule="auto"/>
        <w:ind w:firstLine="567"/>
        <w:jc w:val="both"/>
        <w:rPr>
          <w:rFonts w:ascii="Times New Roman" w:eastAsia="Times New Roman" w:hAnsi="Times New Roman" w:cs="Times New Roman"/>
          <w:color w:val="000000"/>
          <w:kern w:val="0"/>
          <w:sz w:val="28"/>
          <w:szCs w:val="28"/>
          <w:lang w:val="vi-VN"/>
          <ns2:ligatures ns2:val="none"/>
        </w:rPr>
      </w:pPr>
      <ns11:oMath>
        <ns11:r>
          <w:rPr>
            <w:rFonts w:ascii="Cambria Math" w:eastAsia="Times New Roman" w:hAnsi="Cambria Math" w:cs="Times New Roman"/>
            <w:color w:val="000000"/>
            <w:kern w:val="0"/>
            <w:sz w:val="28"/>
            <w:szCs w:val="28"/>
            <w:lang w:val="vi-VN"/>
            <ns2:ligatures ns2:val="none"/>
          </w:rPr>
          <ns11:t>∆</ns11:t>
        </ns11:r>
        <ns11:sSub>
          <ns11:sSubPr>
            <ns11:ctrlPr>
              <w:rPr>
                <w:rFonts w:ascii="Cambria Math" w:eastAsia="Times New Roman" w:hAnsi="Cambria Math" w:cs="Times New Roman"/>
                <w:i/>
                <w:color w:val="000000"/>
                <w:kern w:val="0"/>
                <w:sz w:val="28"/>
                <w:szCs w:val="28"/>
                <w:lang w:val="en-ZA"/>
                <ns2:ligatures ns2:val="none"/>
              </w:rPr>
            </ns11:ctrlPr>
          </ns11:sSubPr>
          <ns11:e>
            <ns11:r>
              <w:rPr>
                <w:rFonts w:ascii="Cambria Math" w:eastAsia="Times New Roman" w:hAnsi="Cambria Math" w:cs="Times New Roman"/>
                <w:color w:val="000000"/>
                <w:kern w:val="0"/>
                <w:sz w:val="28"/>
                <w:szCs w:val="28"/>
                <w:lang w:val="vi-VN"/>
                <ns2:ligatures ns2:val="none"/>
              </w:rPr>
              <ns11:t>Qc</ns11:t>
            </ns11:r>
          </ns11:e>
          <ns11:sub>
            <ns11:r>
              <w:rPr>
                <w:rFonts w:ascii="Cambria Math" w:eastAsia="Times New Roman" w:hAnsi="Cambria Math" w:cs="Times New Roman"/>
                <w:color w:val="000000"/>
                <w:kern w:val="0"/>
                <w:sz w:val="28"/>
                <w:szCs w:val="28"/>
                <w:lang w:val="vi-VN"/>
                <ns2:ligatures ns2:val="none"/>
              </w:rPr>
              <ns11:t>i</ns11:t>
            </ns11:r>
          </ns11:sub>
        </ns11:sSub>
      </ns11:oMath>
      <w:r w:rsidRPr="007656EF">
        <w:rPr>
          <w:rFonts w:ascii="Times New Roman" w:eastAsia="Times New Roman" w:hAnsi="Times New Roman" w:cs="Times New Roman"/>
          <w:color w:val="000000"/>
          <w:kern w:val="0"/>
          <w:sz w:val="28"/>
          <w:szCs w:val="28"/>
          <w:lang w:val="vi-VN"/>
          <ns2:ligatures ns2:val="none"/>
        </w:rPr>
        <w:t>: Phần sản lượng Qc điều chỉnh tăng của tháng i.</w:t>
      </w:r>
    </w:p>
    <w:p ns2:paraId="7762C106" ns2:textId="77777777" w:rsidR="002E16F4" w:rsidRPr="007656EF" w:rsidRDefault="002E16F4" w:rsidP="00471D5F">
      <w:pPr>
        <w:widowControl w:val="0"/>
        <w:adjustRightInd w:val="0"/>
        <w:spacing w:before="60" w:after="10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Trường hợp nhà máy thay đổi lịch bảo dưỡng sửa chữa vào tháng cuối năm thì không dịch chuyển sản lượng Qc tương ứng với thời gian sửa chữa của tháng này vào năm tiếp theo.</w:t>
      </w:r>
    </w:p>
    <w:p ns2:paraId="2293F346" ns2:textId="77777777" w:rsidR="002E16F4" w:rsidRPr="007656EF" w:rsidRDefault="002E16F4" w:rsidP="00471D5F">
      <w:pPr>
        <w:widowControl w:val="0"/>
        <w:adjustRightInd w:val="0"/>
        <w:spacing w:before="60" w:after="10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4. </w:t>
      </w:r>
      <w:r w:rsidRPr="007656EF">
        <w:rPr>
          <w:rFonts w:ascii="Times New Roman" w:eastAsia="PMingLiU" w:hAnsi="Times New Roman" w:cs="Times New Roman"/>
          <w:color w:val="000000"/>
          <w:kern w:val="0"/>
          <w:sz w:val="28"/>
          <w:szCs w:val="28"/>
          <w:lang w:val="vi-VN"/>
          <ns2:ligatures ns2:val="none"/>
        </w:rPr>
        <w:t xml:space="preserve">Trước ngày 22 hằng tháng, căn cứ kết quả đánh giá an ninh hệ thống tháng tới và yêu cầu của </w:t>
      </w:r>
      <w:r w:rsidRPr="007656EF">
        <w:rPr>
          <w:rFonts w:ascii="Times New Roman" w:eastAsia="PMingLiU" w:hAnsi="Times New Roman" w:cs="Times New Roman"/>
          <w:color w:val="000000"/>
          <w:kern w:val="0"/>
          <w:sz w:val="28"/>
          <w:lang w:val="vi-VN"/>
          <ns2:ligatures ns2:val="none"/>
        </w:rPr>
        <w:t>cơ quan nhà nước có thẩm quyền</w:t>
      </w:r>
      <w:r w:rsidRPr="007656EF">
        <w:rPr>
          <w:rFonts w:ascii="Times New Roman" w:eastAsia="PMingLiU" w:hAnsi="Times New Roman" w:cs="Times New Roman"/>
          <w:color w:val="000000"/>
          <w:kern w:val="0"/>
          <w:sz w:val="28"/>
          <w:szCs w:val="28"/>
          <w:lang w:val="vi-VN"/>
          <ns2:ligatures ns2:val="none"/>
        </w:rPr>
        <w:t xml:space="preserve"> liên quan đến việc thay đổi lịch bảo dưỡng sửa chữa của nhà máy điện</w:t>
      </w:r>
      <w:r w:rsidRPr="007656EF">
        <w:rPr>
          <w:rFonts w:ascii="Times New Roman" w:eastAsia="PMingLiU" w:hAnsi="Times New Roman" w:cs="Times New Roman"/>
          <w:color w:val="000000"/>
          <w:kern w:val="0"/>
          <w:sz w:val="28"/>
          <w:lang w:val="vi-VN"/>
          <ns2:ligatures ns2:val="none"/>
        </w:rPr>
        <w:t xml:space="preserve">, </w:t>
      </w:r>
      <w:r w:rsidRPr="007656EF">
        <w:rPr>
          <w:rFonts w:ascii="Times New Roman" w:eastAsia="PMingLiU" w:hAnsi="Times New Roman" w:cs="Times New Roman"/>
          <w:color w:val="000000"/>
          <w:kern w:val="0"/>
          <w:sz w:val="28"/>
          <w:szCs w:val="28"/>
          <w:lang w:val="vi-VN"/>
          <ns2:ligatures ns2:val="none"/>
        </w:rPr>
        <w:t>Đơn vị vận hành hệ thống điện và thị trường điện có trách nhiệm phê duyệt kế hoạch bảo dưỡng sửa chữa làm cơ sở cho lập kế hoạch vận hành thị trường điện tháng tới. Trường hợp phát sinh việc thay đổi kế hoạch bảo dưỡng sửa chữa sau ngày 25 hằng tháng thì không điều chỉnh Qc tháng tiếp theo của nhà máy điện.</w:t>
      </w:r>
    </w:p>
    <w:p ns2:paraId="20E89415" ns2:textId="77777777" w:rsidR="002E16F4" w:rsidRPr="007656EF" w:rsidRDefault="002E16F4" w:rsidP="00471D5F">
      <w:pPr>
        <w:widowControl w:val="0"/>
        <w:tabs>
          <w:tab w:val="left" w:pos="709"/>
        </w:tabs>
        <w:spacing w:before="60" w:after="10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 xml:space="preserve">Điều 26. Điều chỉnh Qc tháng trong trường hợp sản lượng khả dụng tháng M+1 của nhà máy điện không bảo đảm sản lượng điện hợp đồng tháng </w:t>
      </w:r>
    </w:p>
    <w:p ns2:paraId="1585A054" ns2:textId="77777777" w:rsidR="002E16F4" w:rsidRPr="007656EF" w:rsidRDefault="002E16F4" w:rsidP="00471D5F">
      <w:pPr>
        <w:widowControl w:val="0"/>
        <w:spacing w:before="60" w:after="100" w:line="240" w:lineRule="auto"/>
        <w:ind w:firstLine="567"/>
        <w:jc w:val="both"/>
        <w:rPr>
          <w:rFonts w:ascii="Times New Roman" w:eastAsia="Times New Roman" w:hAnsi="Times New Roman" w:cs="Times New Roman"/>
          <w:bCs/>
          <w:color w:val="000000"/>
          <w:kern w:val="0"/>
          <w:sz w:val="28"/>
          <w:szCs w:val="28"/>
          <w:lang w:val="vi-VN"/>
          <ns2:ligatures ns2:val="none"/>
        </w:rPr>
      </w:pPr>
      <w:r w:rsidRPr="007656EF">
        <w:rPr>
          <w:rFonts w:ascii="Times New Roman" w:eastAsia="Times New Roman" w:hAnsi="Times New Roman" w:cs="Times New Roman"/>
          <w:bCs/>
          <w:color w:val="000000"/>
          <w:kern w:val="0"/>
          <w:sz w:val="28"/>
          <w:szCs w:val="28"/>
          <w:lang w:val="vi-VN"/>
          <ns2:ligatures ns2:val="none"/>
        </w:rPr>
        <w:t>Trong trường hợp sản lượng khả dụng tháng M+1 của nhà máy điện không bảo đảm sản lượng điện hợp đồng tháng thì sản lượng điện hợp đồng tháng được điều chỉnh bằng sản lượng khả dụng tháng đó.</w:t>
      </w:r>
    </w:p>
    <w:p ns2:paraId="426480EB" ns2:textId="77777777" w:rsidR="002E16F4" w:rsidRPr="007656EF" w:rsidRDefault="002E16F4" w:rsidP="00471D5F">
      <w:pPr>
        <w:widowControl w:val="0"/>
        <w:tabs>
          <w:tab w:val="left" w:pos="709"/>
        </w:tabs>
        <w:spacing w:before="60" w:after="100" w:line="320" w:lineRule="exact"/>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 xml:space="preserve">Điều 27.  Điều chỉnh Qc tháng M+1 trong trường hợp </w:t>
      </w:r>
      <w:r w:rsidRPr="003A427E">
        <w:rPr>
          <w:rFonts w:ascii="Times New Roman" w:eastAsia="PMingLiU" w:hAnsi="Times New Roman" w:cs="Times New Roman"/>
          <w:b/>
          <w:color w:val="000000"/>
          <w:kern w:val="0"/>
          <w:sz w:val="28"/>
          <w:szCs w:val="28"/>
          <w:lang w:val="vi-VN" w:bidi="th-TH"/>
          <ns2:ligatures ns2:val="none"/>
        </w:rPr>
        <w:t>t</w:t>
      </w:r>
      <w:r w:rsidRPr="007656EF">
        <w:rPr>
          <w:rFonts w:ascii="Times New Roman" w:eastAsia="PMingLiU" w:hAnsi="Times New Roman" w:cs="Times New Roman"/>
          <w:b/>
          <w:color w:val="000000"/>
          <w:kern w:val="0"/>
          <w:sz w:val="28"/>
          <w:szCs w:val="28"/>
          <w:lang w:val="vi-VN" w:bidi="th-TH"/>
          <ns2:ligatures ns2:val="none"/>
        </w:rPr>
        <w:t>ổ máy được điều chỉnh lịch sửa chữa trong tháng M</w:t>
      </w:r>
    </w:p>
    <w:p ns2:paraId="24B29F60" ns2:textId="77777777" w:rsidR="002E16F4" w:rsidRPr="007656EF" w:rsidRDefault="002E16F4" w:rsidP="00471D5F">
      <w:pPr>
        <w:widowControl w:val="0"/>
        <w:spacing w:before="60" w:after="100" w:line="320" w:lineRule="exact"/>
        <w:ind w:firstLine="567"/>
        <w:jc w:val="both"/>
        <w:rPr>
          <w:rFonts w:ascii="Times New Roman" w:eastAsia="Times New Roman" w:hAnsi="Times New Roman" w:cs="Times New Roman"/>
          <w:bCs/>
          <w:color w:val="000000"/>
          <w:kern w:val="0"/>
          <w:sz w:val="28"/>
          <w:szCs w:val="28"/>
          <w:lang w:val="vi-VN"/>
          <ns2:ligatures ns2:val="none"/>
        </w:rPr>
      </w:pPr>
      <w:r w:rsidRPr="007656EF">
        <w:rPr>
          <w:rFonts w:ascii="Times New Roman" w:eastAsia="Times New Roman" w:hAnsi="Times New Roman" w:cs="Times New Roman"/>
          <w:bCs/>
          <w:color w:val="000000"/>
          <w:kern w:val="0"/>
          <w:sz w:val="28"/>
          <w:szCs w:val="28"/>
          <w:lang w:val="vi-VN"/>
          <ns2:ligatures ns2:val="none"/>
        </w:rPr>
        <w:t xml:space="preserve">Trong trường hợp quy định tại điểm d khoản 2 </w:t>
      </w:r>
      <w:r w:rsidRPr="007656EF">
        <w:rPr>
          <w:rFonts w:ascii="Times New Roman" w:eastAsia="Times New Roman" w:hAnsi="Times New Roman" w:cs="Times New Roman"/>
          <w:color w:val="000000"/>
          <w:kern w:val="0"/>
          <w:sz w:val="28"/>
          <w:szCs w:val="28"/>
          <w:lang w:val="vi-VN"/>
          <ns2:ligatures ns2:val="none"/>
        </w:rPr>
        <w:t>Điều 24</w:t>
      </w:r>
      <w:r w:rsidRPr="007656EF">
        <w:rPr>
          <w:rFonts w:ascii="Times New Roman" w:eastAsia="Times New Roman" w:hAnsi="Times New Roman" w:cs="Times New Roman"/>
          <w:bCs/>
          <w:color w:val="000000"/>
          <w:kern w:val="0"/>
          <w:sz w:val="28"/>
          <w:szCs w:val="28"/>
          <w:lang w:val="vi-VN"/>
          <ns2:ligatures ns2:val="none"/>
        </w:rPr>
        <w:t xml:space="preserve"> Phụ lục này, sản </w:t>
      </w:r>
      <w:r w:rsidRPr="007656EF">
        <w:rPr>
          <w:rFonts w:ascii="Times New Roman" w:eastAsia="Times New Roman" w:hAnsi="Times New Roman" w:cs="Times New Roman"/>
          <w:bCs/>
          <w:color w:val="000000"/>
          <w:kern w:val="0"/>
          <w:sz w:val="28"/>
          <w:szCs w:val="28"/>
          <w:lang w:val="vi-VN"/>
          <ns2:ligatures ns2:val="none"/>
        </w:rPr>
        <w:lastRenderedPageBreak/>
        <w:t xml:space="preserve">lượng điện hợp đồng </w:t>
      </w:r>
      <w:r w:rsidRPr="007656EF">
        <w:rPr>
          <w:rFonts w:ascii="Times New Roman" w:eastAsia="Times New Roman" w:hAnsi="Times New Roman" w:cs="Times New Roman"/>
          <w:color w:val="000000"/>
          <w:kern w:val="0"/>
          <w:sz w:val="28"/>
          <w:lang w:val="vi-VN"/>
          <ns2:ligatures ns2:val="none"/>
        </w:rPr>
        <w:t>từng chu kỳ giao dịch</w:t>
      </w:r>
      <w:r w:rsidRPr="007656EF">
        <w:rPr>
          <w:rFonts w:ascii="Times New Roman" w:eastAsia="Times New Roman" w:hAnsi="Times New Roman" w:cs="Times New Roman"/>
          <w:bCs/>
          <w:color w:val="000000"/>
          <w:kern w:val="0"/>
          <w:sz w:val="28"/>
          <w:szCs w:val="28"/>
          <w:lang w:val="vi-VN"/>
          <ns2:ligatures ns2:val="none"/>
        </w:rPr>
        <w:t xml:space="preserve"> trong thời gian lịch sửa chữa điều chỉnh của tháng M lớn hơn sản lượng khả dụng được điều chỉnh theo lịch sửa chữa thì sản lượng điện hợp đồng </w:t>
      </w:r>
      <w:r w:rsidRPr="007656EF">
        <w:rPr>
          <w:rFonts w:ascii="Times New Roman" w:eastAsia="Times New Roman" w:hAnsi="Times New Roman" w:cs="Times New Roman"/>
          <w:color w:val="000000"/>
          <w:kern w:val="0"/>
          <w:sz w:val="28"/>
          <w:lang w:val="vi-VN"/>
          <ns2:ligatures ns2:val="none"/>
        </w:rPr>
        <w:t>từng chu kỳ giao dịch</w:t>
      </w:r>
      <w:r w:rsidRPr="007656EF">
        <w:rPr>
          <w:rFonts w:ascii="Times New Roman" w:eastAsia="Times New Roman" w:hAnsi="Times New Roman" w:cs="Times New Roman"/>
          <w:bCs/>
          <w:color w:val="000000"/>
          <w:kern w:val="0"/>
          <w:sz w:val="28"/>
          <w:szCs w:val="28"/>
          <w:lang w:val="vi-VN"/>
          <ns2:ligatures ns2:val="none"/>
        </w:rPr>
        <w:t xml:space="preserve"> được điều chỉnh bằng sản lượng khả dụng và phần sản lượng điện hợp đồng thiếu hụt của tháng M được phân bổ vào sản lượng điện hợp đồng tháng có thời điểm kết thúc lịch sửa chữa điều chỉnh theo phê duyệt lịch sửa chữa.</w:t>
      </w:r>
    </w:p>
    <w:p ns2:paraId="7398DDD8" ns2:textId="77777777" w:rsidR="002E16F4" w:rsidRPr="007656EF" w:rsidRDefault="002E16F4" w:rsidP="002E16F4">
      <w:pPr>
        <w:widowControl w:val="0"/>
        <w:tabs>
          <w:tab w:val="left" w:pos="709"/>
        </w:tabs>
        <w:spacing w:before="120" w:after="120" w:line="314" w:lineRule="exact"/>
        <w:ind w:firstLine="568"/>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28. Điều chỉnh Qc tháng M+1 trong trường hợp có biến động lớn về giá nhiên liệu đầu vào hoặc xảy ra các sự kiện bất khả</w:t>
      </w:r>
      <w:r w:rsidRPr="003A427E">
        <w:rPr>
          <w:rFonts w:ascii="Times New Roman" w:eastAsia="PMingLiU" w:hAnsi="Times New Roman" w:cs="Times New Roman"/>
          <w:b/>
          <w:color w:val="000000"/>
          <w:kern w:val="0"/>
          <w:sz w:val="28"/>
          <w:szCs w:val="28"/>
          <w:lang w:val="vi-VN" w:bidi="th-TH"/>
          <ns2:ligatures ns2:val="none"/>
        </w:rPr>
        <w:t xml:space="preserve"> kháng</w:t>
      </w:r>
      <w:r w:rsidRPr="007656EF">
        <w:rPr>
          <w:rFonts w:ascii="Times New Roman" w:eastAsia="PMingLiU" w:hAnsi="Times New Roman" w:cs="Times New Roman"/>
          <w:b/>
          <w:color w:val="000000"/>
          <w:kern w:val="0"/>
          <w:sz w:val="28"/>
          <w:szCs w:val="28"/>
          <w:lang w:val="vi-VN" w:bidi="th-TH"/>
          <ns2:ligatures ns2:val="none"/>
        </w:rPr>
        <w:t xml:space="preserve"> làm ảnh hưởng đến việc vận hành bình thường của hệ thống điện</w:t>
      </w:r>
    </w:p>
    <w:p ns2:paraId="4A839B9B" ns2:textId="77777777" w:rsidR="002E16F4" w:rsidRPr="007656EF" w:rsidRDefault="002E16F4" w:rsidP="002E16F4">
      <w:pPr>
        <w:widowControl w:val="0"/>
        <w:tabs>
          <w:tab w:val="left" w:pos="709"/>
        </w:tabs>
        <w:spacing w:before="120" w:after="120" w:line="314" w:lineRule="exact"/>
        <w:jc w:val="both"/>
        <w:outlineLvl w:val="2"/>
        <w:rPr>
          <w:rFonts w:ascii="Times New Roman" w:eastAsia="PMingLiU" w:hAnsi="Times New Roman" w:cs="Times New Roman"/>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ab/>
      </w:r>
      <w:r w:rsidRPr="007656EF">
        <w:rPr>
          <w:rFonts w:ascii="Times New Roman" w:eastAsia="PMingLiU" w:hAnsi="Times New Roman" w:cs="Times New Roman"/>
          <w:color w:val="000000"/>
          <w:kern w:val="0"/>
          <w:sz w:val="28"/>
          <w:szCs w:val="28"/>
          <w:lang w:val="vi-VN" w:bidi="th-TH"/>
          <ns2:ligatures ns2:val="none"/>
        </w:rPr>
        <w:t xml:space="preserve">Trong trường hợp </w:t>
      </w:r>
      <w:bookmarkStart w:id="6717" w:name="_Hlk179444497"/>
      <w:r w:rsidRPr="007656EF">
        <w:rPr>
          <w:rFonts w:ascii="Times New Roman" w:eastAsia="PMingLiU" w:hAnsi="Times New Roman" w:cs="Times New Roman"/>
          <w:color w:val="000000"/>
          <w:kern w:val="0"/>
          <w:sz w:val="28"/>
          <w:szCs w:val="28"/>
          <w:lang w:val="vi-VN" w:bidi="th-TH"/>
          <ns2:ligatures ns2:val="none"/>
        </w:rPr>
        <w:t xml:space="preserve">có biến </w:t>
      </w:r>
      <w:bookmarkStart w:id="6718" w:name="_Hlk179444355"/>
      <w:r w:rsidRPr="007656EF">
        <w:rPr>
          <w:rFonts w:ascii="Times New Roman" w:eastAsia="PMingLiU" w:hAnsi="Times New Roman" w:cs="Times New Roman"/>
          <w:color w:val="000000"/>
          <w:kern w:val="0"/>
          <w:sz w:val="28"/>
          <w:szCs w:val="28"/>
          <w:lang w:val="vi-VN" w:bidi="th-TH"/>
          <ns2:ligatures ns2:val="none"/>
        </w:rPr>
        <w:t>động lớn (thay đổi trên 20%) về giá nhiên liệu đầu vào hoặc xảy ra các sự kiện bất khả kháng (bão, lũ, động đất,…) làm ảnh hưởng đến việc vận hành bình thường của hệ thống điện</w:t>
      </w:r>
      <w:bookmarkEnd w:id="6717"/>
      <w:r w:rsidRPr="007656EF">
        <w:rPr>
          <w:rFonts w:ascii="Times New Roman" w:eastAsia="PMingLiU" w:hAnsi="Times New Roman" w:cs="Times New Roman"/>
          <w:color w:val="000000"/>
          <w:kern w:val="0"/>
          <w:sz w:val="28"/>
          <w:szCs w:val="28"/>
          <w:lang w:val="vi-VN" w:bidi="th-TH"/>
          <ns2:ligatures ns2:val="none"/>
        </w:rPr>
        <w:t xml:space="preserve"> (sa thải phụ tải hoặc mất một lượng lớn phụ tải, mất hoặc ảnh hưởng đến khả năng truyền tải điện năng giữa các vùng, ảnh hưởng đến việc vận hành bình thường của một số lượng lớn các nhà máy điện, thực hiện xả tràn các hồ chứa thủy điện theo yêu cầu của cơ quan nhà nước có thẩm quyền)</w:t>
      </w:r>
      <w:bookmarkEnd w:id="6718"/>
      <w:r w:rsidRPr="007656EF">
        <w:rPr>
          <w:rFonts w:ascii="Times New Roman" w:eastAsia="PMingLiU" w:hAnsi="Times New Roman" w:cs="Times New Roman"/>
          <w:color w:val="000000"/>
          <w:kern w:val="0"/>
          <w:sz w:val="28"/>
          <w:szCs w:val="28"/>
          <w:lang w:val="vi-VN" w:bidi="th-TH"/>
          <ns2:ligatures ns2:val="none"/>
        </w:rPr>
        <w:t xml:space="preserve">, Đơn vị vận hành hệ thống điện và thị trường điện có trách nhiệm cập nhật số liệu, tính toán lại kế hoạch vận hành các tháng còn lại trong quý, báo cáo Cục Điện lực xem xét để thực hiện điều chỉnh sản lượng điện hợp đồng. </w:t>
      </w:r>
    </w:p>
    <w:p ns2:paraId="35F57821" ns2:textId="77777777" w:rsidR="002E16F4" w:rsidRPr="007656EF" w:rsidRDefault="002E16F4" w:rsidP="002E16F4">
      <w:pPr>
        <w:widowControl w:val="0"/>
        <w:tabs>
          <w:tab w:val="left" w:pos="709"/>
        </w:tabs>
        <w:spacing w:before="120" w:after="120" w:line="314" w:lineRule="exact"/>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29. Công bố và xác nhận sản lượng điện hợp đồng tháng điều chỉnh</w:t>
      </w:r>
    </w:p>
    <w:p ns2:paraId="250E5644" ns2:textId="77777777" w:rsidR="002E16F4" w:rsidRPr="007656EF" w:rsidRDefault="002E16F4" w:rsidP="002E16F4">
      <w:pPr>
        <w:widowControl w:val="0"/>
        <w:spacing w:before="120" w:after="120" w:line="314"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Vào ngày 22 hằng tháng, Đơn vị vận hành hệ thống điện và thị trường điện có trách nhiệm lấy ý kiến của Tập đoàn Điện lực Việt Nam về các trường hợp điều chỉnh và sản lượng điện hợp đồng điều chỉnh theo quy định tại Điều 24 Phụ lục này.</w:t>
      </w:r>
    </w:p>
    <w:p ns2:paraId="32104519" ns2:textId="77777777" w:rsidR="002E16F4" w:rsidRPr="007656EF" w:rsidRDefault="002E16F4" w:rsidP="002E16F4">
      <w:pPr>
        <w:widowControl w:val="0"/>
        <w:spacing w:before="120" w:after="120" w:line="314"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Trước ngày 25 hằng tháng, Tập đoàn Điện lực Việt Nam có ý kiến gửi Đơn vị vận hành hệ thống điện và thị trường điện về việc điều chỉnh sản lượng điện hợp đồng tháng M+1 và các tháng tiếp theo trong năm N cho nhà máy điện.</w:t>
      </w:r>
    </w:p>
    <w:p ns2:paraId="3537941E" ns2:textId="77777777" w:rsidR="002E16F4" w:rsidRPr="007656EF" w:rsidRDefault="002E16F4" w:rsidP="002E16F4">
      <w:pPr>
        <w:widowControl w:val="0"/>
        <w:spacing w:before="120" w:after="120" w:line="314" w:lineRule="exact"/>
        <w:ind w:firstLine="567"/>
        <w:jc w:val="both"/>
        <w:outlineLvl w:val="3"/>
        <w:rPr>
          <w:rFonts w:ascii="Times New Roman" w:eastAsia="PMingLiU" w:hAnsi="Times New Roman" w:cs="Times New Roman"/>
          <w:color w:val="000000"/>
          <w:kern w:val="0"/>
          <w:sz w:val="28"/>
          <w:lang w:val="vi-VN"/>
          <ns2:ligatures ns2:val="none"/>
        </w:rPr>
      </w:pPr>
      <w:bookmarkStart w:id="6719" w:name="_Hlk176778237"/>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 xml:space="preserve">Vào ngày 25 hằng tháng, trên cơ sở ý kiến của Tập đoàn Điện lực Việt Nam, căn cứ vào kế hoạch vận hành tháng M+1, tình hình thực tế của hệ thống và từng đơn vị, Đơn vị vận hành hệ thống điện và thị trường điện có trách nhiệm công bố sản lượng điện hợp đồng các tháng điều chỉnh lên trang thông tin điện tử thị trường điện theo </w:t>
      </w:r>
      <w:bookmarkEnd w:id="6719"/>
      <w:r w:rsidRPr="003A427E">
        <w:rPr>
          <w:rFonts w:ascii="Times New Roman" w:eastAsia="PMingLiU" w:hAnsi="Times New Roman" w:cs="Times New Roman"/>
          <w:color w:val="000000"/>
          <w:kern w:val="0"/>
          <w:sz w:val="28"/>
          <w:lang w:val="vi-VN"/>
          <ns2:ligatures ns2:val="none"/>
        </w:rPr>
        <w:t>quy định tại Phụ lục V ban hành kèm theo Thông tư này</w:t>
      </w:r>
      <w:r w:rsidRPr="007656EF">
        <w:rPr>
          <w:rFonts w:ascii="Times New Roman" w:eastAsia="PMingLiU" w:hAnsi="Times New Roman" w:cs="Times New Roman"/>
          <w:color w:val="000000"/>
          <w:kern w:val="0"/>
          <w:sz w:val="28"/>
          <w:lang w:val="vi-VN"/>
          <ns2:ligatures ns2:val="none"/>
        </w:rPr>
        <w:t>.</w:t>
      </w:r>
    </w:p>
    <w:p ns2:paraId="303A1A0B" ns2:textId="77777777" w:rsidR="002E16F4" w:rsidRPr="007656EF" w:rsidRDefault="002E16F4" w:rsidP="002E16F4">
      <w:pPr>
        <w:widowControl w:val="0"/>
        <w:spacing w:before="120" w:after="120" w:line="314"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Trước ngày cuối cùng hằng tháng, đơn vị mua điện và đơn vị phát điện trực tiếp giao dịch có trách nhiệm ký xác nhận Qc tháng M+1 tại điểm giao nhận và Qc tháng M+1 và các tháng tiếp theo trong năm N đã được điều chỉnh (nếu có) theo công bố của Đơn vị vận hành hệ thống điện và thị trường điện.</w:t>
      </w:r>
    </w:p>
    <w:p ns2:paraId="4005D4FD" ns2:textId="77777777" w:rsidR="002E16F4" w:rsidRPr="007656EF" w:rsidRDefault="002E16F4" w:rsidP="002E16F4">
      <w:pPr>
        <w:widowControl w:val="0"/>
        <w:spacing w:before="120" w:after="120" w:line="314"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5.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báo cáo Cục Điện lực kết quả thực hiện việc điều chỉnh sản lượng điện hợp đồng tháng và các tháng tiếp theo trong năm N của các nhà máy điện có điều chỉnh sản lượng điện hợp đồng theo quy định về chế độ báo cáo vận hành thị trường điện tại Điều 1</w:t>
      </w:r>
      <w:r w:rsidRPr="003A427E">
        <w:rPr>
          <w:rFonts w:ascii="Times New Roman" w:eastAsia="PMingLiU" w:hAnsi="Times New Roman" w:cs="Times New Roman"/>
          <w:color w:val="000000"/>
          <w:kern w:val="0"/>
          <w:sz w:val="28"/>
          <w:lang w:val="vi-VN"/>
          <ns2:ligatures ns2:val="none"/>
        </w:rPr>
        <w:t>32</w:t>
      </w:r>
      <w:r w:rsidRPr="007656EF">
        <w:rPr>
          <w:rFonts w:ascii="Times New Roman" w:eastAsia="PMingLiU" w:hAnsi="Times New Roman" w:cs="Times New Roman"/>
          <w:color w:val="000000"/>
          <w:kern w:val="0"/>
          <w:sz w:val="28"/>
          <w:lang w:val="vi-VN"/>
          <ns2:ligatures ns2:val="none"/>
        </w:rPr>
        <w:t xml:space="preserve"> Thông tư này.</w:t>
      </w:r>
    </w:p>
    <w:p ns2:paraId="3AC8C235" ns2:textId="77777777" w:rsidR="002E16F4" w:rsidRPr="007656EF" w:rsidRDefault="002E16F4" w:rsidP="002E16F4">
      <w:pPr>
        <w:keepNext/>
        <w:keepLines/>
        <w:spacing w:after="120" w:line="330" w:lineRule="exact"/>
        <w:jc w:val="center"/>
        <w:outlineLvl w:val="1"/>
        <w:rPr>
          <w:rFonts w:ascii="Times New Roman" w:eastAsia="PMingLiU" w:hAnsi="Times New Roman" w:cs="Times New Roman"/>
          <w:b/>
          <w:color w:val="000000"/>
          <w:kern w:val="0"/>
          <w:sz w:val="28"/>
          <w:lang w:val="vi-VN"/>
          <ns2:ligatures ns2:val="none"/>
        </w:rPr>
      </w:pPr>
      <w:r w:rsidRPr="007656EF">
        <w:rPr>
          <w:rFonts w:ascii="Times New Roman" w:eastAsia="PMingLiU" w:hAnsi="Times New Roman" w:cs="Times New Roman"/>
          <w:b/>
          <w:color w:val="000000"/>
          <w:kern w:val="0"/>
          <w:sz w:val="28"/>
          <w:lang w:val="vi-VN"/>
          <ns2:ligatures ns2:val="none"/>
        </w:rPr>
        <w:lastRenderedPageBreak/>
        <w:t>Mục 2</w:t>
      </w:r>
    </w:p>
    <w:p ns2:paraId="42CF2BFE" ns2:textId="77777777" w:rsidR="002E16F4" w:rsidRPr="007656EF" w:rsidRDefault="002E16F4" w:rsidP="002E16F4">
      <w:pPr>
        <w:widowControl w:val="0"/>
        <w:tabs>
          <w:tab w:val="left" w:pos="709"/>
        </w:tabs>
        <w:spacing w:before="120" w:after="120" w:line="330" w:lineRule="exact"/>
        <w:jc w:val="center"/>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CHỈNH SẢN LƯỢNG ĐIỆN HỢP ĐỒNG TRONG CHU KỲ GIAO DỊCH</w:t>
      </w:r>
    </w:p>
    <w:p ns2:paraId="20D786B8" ns2:textId="77777777" w:rsidR="002E16F4" w:rsidRPr="007656EF" w:rsidRDefault="002E16F4" w:rsidP="002E16F4">
      <w:pPr>
        <w:widowControl w:val="0"/>
        <w:tabs>
          <w:tab w:val="left" w:pos="709"/>
        </w:tabs>
        <w:spacing w:before="120" w:after="120" w:line="330" w:lineRule="exact"/>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720" w:name="_Các_trường_hợp"/>
      <w:bookmarkEnd w:id="6720"/>
      <w:r w:rsidRPr="007656EF">
        <w:rPr>
          <w:rFonts w:ascii="Times New Roman" w:eastAsia="PMingLiU" w:hAnsi="Times New Roman" w:cs="Times New Roman"/>
          <w:b/>
          <w:color w:val="000000"/>
          <w:kern w:val="0"/>
          <w:sz w:val="28"/>
          <w:szCs w:val="28"/>
          <w:lang w:val="vi-VN" w:bidi="th-TH"/>
          <ns2:ligatures ns2:val="none"/>
        </w:rPr>
        <w:t>Điều 30. Các trường hợp được xem xét</w:t>
      </w:r>
      <w:bookmarkStart w:id="6721" w:name="_Ref440631050"/>
      <w:r w:rsidRPr="007656EF">
        <w:rPr>
          <w:rFonts w:ascii="Times New Roman" w:eastAsia="PMingLiU" w:hAnsi="Times New Roman" w:cs="Times New Roman"/>
          <w:b/>
          <w:color w:val="000000"/>
          <w:kern w:val="0"/>
          <w:sz w:val="28"/>
          <w:szCs w:val="28"/>
          <w:lang w:val="vi-VN" w:bidi="th-TH"/>
          <ns2:ligatures ns2:val="none"/>
        </w:rPr>
        <w:t xml:space="preserve"> điều chỉnh sản lượng điện hợp đồng từng chu kỳ giao dịch</w:t>
      </w:r>
      <w:bookmarkEnd w:id="6721"/>
    </w:p>
    <w:p ns2:paraId="0757F359" ns2:textId="77777777" w:rsidR="002E16F4" w:rsidRPr="007656EF" w:rsidRDefault="002E16F4" w:rsidP="002E16F4">
      <w:pPr>
        <w:widowControl w:val="0"/>
        <w:spacing w:before="120" w:after="120" w:line="330" w:lineRule="exact"/>
        <w:ind w:firstLine="567"/>
        <w:jc w:val="both"/>
        <w:rPr>
          <w:rFonts w:ascii="Times New Roman" w:eastAsia="Times New Roman" w:hAnsi="Times New Roman" w:cs="Times New Roman"/>
          <w:bCs/>
          <w:color w:val="000000"/>
          <w:kern w:val="0"/>
          <w:sz w:val="28"/>
          <w:szCs w:val="28"/>
          <w:lang w:val="vi-VN"/>
          <ns2:ligatures ns2:val="none"/>
        </w:rPr>
      </w:pPr>
      <w:bookmarkStart w:id="6722" w:name="_Ref440631438"/>
      <w:r w:rsidRPr="007656EF">
        <w:rPr>
          <w:rFonts w:ascii="Times New Roman" w:eastAsia="Times New Roman" w:hAnsi="Times New Roman" w:cs="Times New Roman"/>
          <w:color w:val="000000"/>
          <w:kern w:val="0"/>
          <w:sz w:val="28"/>
          <w:szCs w:val="28"/>
          <w:lang w:val="vi-VN"/>
          <ns2:ligatures ns2:val="none"/>
        </w:rPr>
        <w:t>Trường hợp Đơn vị phát điện và Đơn vị mua điện thống nhất trong hợp đồng mua bán điện về sản lượng điện hợp đồng từng chu kỳ giao dịch hoặc các nội dung về điều chỉnh sản lượng điện hợp đồng chu kỳ giao dịch (các trường hợp điều chỉnh, nguyên tắc điều chỉnh): Việc điều chỉnh sản lượng điện hợp đồng chu kỳ giao dịch được thực hiện theo quy định tại hợp đồng mua bán điện. Các đơn vị có trách nhiệm thông báo cho Đơn vị vận hành hệ thống điện và thị trường điện về các nội dung đã thống nhất để phục vụ công tác vận hành thị trường điện;</w:t>
      </w:r>
    </w:p>
    <w:p ns2:paraId="541F6124" ns2:textId="77777777" w:rsidR="002E16F4" w:rsidRPr="007656EF" w:rsidRDefault="002E16F4" w:rsidP="002E16F4">
      <w:pPr>
        <w:widowControl w:val="0"/>
        <w:spacing w:before="120" w:after="120" w:line="330" w:lineRule="exact"/>
        <w:ind w:firstLine="567"/>
        <w:jc w:val="both"/>
        <w:rPr>
          <w:rFonts w:ascii="Times New Roman" w:eastAsia="Times New Roman" w:hAnsi="Times New Roman" w:cs="Times New Roman"/>
          <w:bCs/>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Trường hợp sản lượng điện hợp đồng từng chu kỳ giao dịch do Đơn vị vận hành hệ thống điện và thị trường điện tính toán theo quy định tại Điều 3</w:t>
      </w:r>
      <w:r w:rsidRPr="003A427E">
        <w:rPr>
          <w:rFonts w:ascii="Times New Roman" w:eastAsia="Times New Roman" w:hAnsi="Times New Roman" w:cs="Times New Roman"/>
          <w:color w:val="000000"/>
          <w:kern w:val="0"/>
          <w:sz w:val="28"/>
          <w:szCs w:val="28"/>
          <w:lang w:val="vi-VN"/>
          <ns2:ligatures ns2:val="none"/>
        </w:rPr>
        <w:t>8</w:t>
      </w:r>
      <w:r w:rsidRPr="007656EF">
        <w:rPr>
          <w:rFonts w:ascii="Times New Roman" w:eastAsia="Times New Roman" w:hAnsi="Times New Roman" w:cs="Times New Roman"/>
          <w:color w:val="000000"/>
          <w:kern w:val="0"/>
          <w:sz w:val="28"/>
          <w:szCs w:val="28"/>
          <w:lang w:val="vi-VN"/>
          <ns2:ligatures ns2:val="none"/>
        </w:rPr>
        <w:t xml:space="preserve"> và Điều 4</w:t>
      </w:r>
      <w:r w:rsidRPr="003A427E">
        <w:rPr>
          <w:rFonts w:ascii="Times New Roman" w:eastAsia="Times New Roman" w:hAnsi="Times New Roman" w:cs="Times New Roman"/>
          <w:color w:val="000000"/>
          <w:kern w:val="0"/>
          <w:sz w:val="28"/>
          <w:szCs w:val="28"/>
          <w:lang w:val="vi-VN"/>
          <ns2:ligatures ns2:val="none"/>
        </w:rPr>
        <w:t>0</w:t>
      </w:r>
      <w:r w:rsidRPr="007656EF">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lang w:val="vi-VN"/>
          <ns2:ligatures ns2:val="none"/>
        </w:rPr>
        <w:t>Thông tư này</w:t>
      </w:r>
      <w:r w:rsidRPr="007656EF">
        <w:rPr>
          <w:rFonts w:ascii="Times New Roman" w:eastAsia="Times New Roman" w:hAnsi="Times New Roman" w:cs="Times New Roman"/>
          <w:color w:val="000000"/>
          <w:kern w:val="0"/>
          <w:sz w:val="28"/>
          <w:szCs w:val="28"/>
          <w:lang w:val="vi-VN"/>
          <ns2:ligatures ns2:val="none"/>
        </w:rPr>
        <w:t xml:space="preserve"> và không có thỏa thuận khác trong hợp đồng mua bán điện về điều chỉnh sản lượng điện hợp đồng chu kỳ giao dịch: </w:t>
      </w:r>
      <w:r w:rsidRPr="007656EF">
        <w:rPr>
          <w:rFonts w:ascii="Times New Roman" w:eastAsia="Times New Roman" w:hAnsi="Times New Roman" w:cs="Times New Roman"/>
          <w:bCs/>
          <w:color w:val="000000"/>
          <w:kern w:val="0"/>
          <w:sz w:val="28"/>
          <w:szCs w:val="28"/>
          <w:lang w:val="vi-VN"/>
          <ns2:ligatures ns2:val="none"/>
        </w:rPr>
        <w:t xml:space="preserve">Sản lượng điện hợp đồng </w:t>
      </w:r>
      <w:r w:rsidRPr="007656EF">
        <w:rPr>
          <w:rFonts w:ascii="Times New Roman" w:eastAsia="Times New Roman" w:hAnsi="Times New Roman" w:cs="Times New Roman"/>
          <w:color w:val="000000"/>
          <w:kern w:val="0"/>
          <w:sz w:val="28"/>
          <w:lang w:val="vi-VN"/>
          <ns2:ligatures ns2:val="none"/>
        </w:rPr>
        <w:t xml:space="preserve">từng chu kỳ giao dịch </w:t>
      </w:r>
      <w:r w:rsidRPr="007656EF">
        <w:rPr>
          <w:rFonts w:ascii="Times New Roman" w:eastAsia="Times New Roman" w:hAnsi="Times New Roman" w:cs="Times New Roman"/>
          <w:bCs/>
          <w:color w:val="000000"/>
          <w:kern w:val="0"/>
          <w:sz w:val="28"/>
          <w:szCs w:val="28"/>
          <w:lang w:val="vi-VN"/>
          <ns2:ligatures ns2:val="none"/>
        </w:rPr>
        <w:t>của nhà máy nhiệt điện được xem xét điều chỉnh trong các trường hợp sau:</w:t>
      </w:r>
      <w:bookmarkEnd w:id="6722"/>
    </w:p>
    <w:p ns2:paraId="52DE8AAD" ns2:textId="77777777" w:rsidR="002E16F4" w:rsidRPr="007656EF" w:rsidRDefault="002E16F4" w:rsidP="002E16F4">
      <w:pPr>
        <w:widowControl w:val="0"/>
        <w:spacing w:before="100" w:after="100" w:line="330"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Tổ máy bị sự cố với thời gian sự cố lớn hơn 72 giờ</w:t>
      </w:r>
      <w:r w:rsidRPr="003A427E">
        <w:rPr>
          <w:rFonts w:ascii="Times New Roman" w:eastAsia="PMingLiU" w:hAnsi="Times New Roman" w:cs="Times New Roman"/>
          <w:color w:val="000000"/>
          <w:kern w:val="0"/>
          <w:sz w:val="28"/>
          <w:lang w:val="vi-VN"/>
          <ns2:ligatures ns2:val="none"/>
        </w:rPr>
        <w:t xml:space="preserve"> áp dụng theo quy định tại khoản 2 Điều 39 Thông tư này.</w:t>
      </w:r>
    </w:p>
    <w:p ns2:paraId="3E7AFE91" ns2:textId="77777777" w:rsidR="002E16F4" w:rsidRPr="007656EF" w:rsidRDefault="002E16F4" w:rsidP="002E16F4">
      <w:pPr>
        <w:widowControl w:val="0"/>
        <w:spacing w:before="100" w:after="100" w:line="330"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Lò hơi của tổ máy nhiệt điện than</w:t>
      </w:r>
      <w:r w:rsidRPr="003A427E">
        <w:rPr>
          <w:rFonts w:ascii="Times New Roman" w:eastAsia="PMingLiU" w:hAnsi="Times New Roman" w:cs="Times New Roman"/>
          <w:color w:val="000000"/>
          <w:kern w:val="0"/>
          <w:sz w:val="28"/>
          <w:lang w:val="vi-VN"/>
          <ns2:ligatures ns2:val="none"/>
        </w:rPr>
        <w:t xml:space="preserve"> có nhiều lò hơi</w:t>
      </w:r>
      <w:r w:rsidRPr="007656EF">
        <w:rPr>
          <w:rFonts w:ascii="Times New Roman" w:eastAsia="PMingLiU" w:hAnsi="Times New Roman" w:cs="Times New Roman"/>
          <w:color w:val="000000"/>
          <w:kern w:val="0"/>
          <w:sz w:val="28"/>
          <w:lang w:val="vi-VN"/>
          <ns2:ligatures ns2:val="none"/>
        </w:rPr>
        <w:t xml:space="preserve"> có thời gian sự cố lớn hơn 72 giờ.</w:t>
      </w:r>
    </w:p>
    <w:p ns2:paraId="0F84D3D9" ns2:textId="77777777" w:rsidR="002E16F4" w:rsidRPr="007656EF" w:rsidRDefault="002E16F4" w:rsidP="002E16F4">
      <w:pPr>
        <w:widowControl w:val="0"/>
        <w:spacing w:before="100" w:after="100" w:line="330"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Thời gian sửa chữa của tổ máy kéo dài so với kế hoạch đã được phê duyệt và được đưa vào tính sản lượng điện hợp đồng từng chu kỳ giao dịch.</w:t>
      </w:r>
    </w:p>
    <w:p ns2:paraId="75BFF722" ns2:textId="77777777" w:rsidR="002E16F4" w:rsidRPr="007656EF" w:rsidRDefault="002E16F4" w:rsidP="002E16F4">
      <w:pPr>
        <w:widowControl w:val="0"/>
        <w:spacing w:before="100" w:after="100" w:line="330"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Thời gian sửa chữa lò hơi của tổ máy nhiệt điện than</w:t>
      </w:r>
      <w:r w:rsidRPr="003A427E">
        <w:rPr>
          <w:rFonts w:ascii="Times New Roman" w:eastAsia="PMingLiU" w:hAnsi="Times New Roman" w:cs="Times New Roman"/>
          <w:color w:val="000000"/>
          <w:kern w:val="0"/>
          <w:sz w:val="28"/>
          <w:lang w:val="vi-VN"/>
          <ns2:ligatures ns2:val="none"/>
        </w:rPr>
        <w:t xml:space="preserve"> có nhiều lò hơi</w:t>
      </w:r>
      <w:r w:rsidRPr="007656EF">
        <w:rPr>
          <w:rFonts w:ascii="Times New Roman" w:eastAsia="PMingLiU" w:hAnsi="Times New Roman" w:cs="Times New Roman"/>
          <w:color w:val="000000"/>
          <w:kern w:val="0"/>
          <w:sz w:val="28"/>
          <w:lang w:val="vi-VN"/>
          <ns2:ligatures ns2:val="none"/>
        </w:rPr>
        <w:t xml:space="preserve"> kéo dài so với kế hoạch đã được phê duyệt và được đưa vào tính sản lượng điện hợp đồng từng chu kỳ giao dịch.</w:t>
      </w:r>
    </w:p>
    <w:p ns2:paraId="6078C23E" ns2:textId="77777777" w:rsidR="002E16F4" w:rsidRPr="007656EF" w:rsidRDefault="002E16F4" w:rsidP="002E16F4">
      <w:pPr>
        <w:widowControl w:val="0"/>
        <w:spacing w:before="100" w:after="100" w:line="330"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5. </w:t>
      </w:r>
      <w:r w:rsidRPr="007656EF">
        <w:rPr>
          <w:rFonts w:ascii="Times New Roman" w:eastAsia="PMingLiU" w:hAnsi="Times New Roman" w:cs="Times New Roman"/>
          <w:color w:val="000000"/>
          <w:kern w:val="0"/>
          <w:sz w:val="28"/>
          <w:lang w:val="vi-VN"/>
          <ns2:ligatures ns2:val="none"/>
        </w:rPr>
        <w:t>Tổ máy có lịch sửa chữa bất thường ngoài kế hoạch</w:t>
      </w:r>
      <w:r w:rsidRPr="003A427E">
        <w:rPr>
          <w:rFonts w:ascii="Times New Roman" w:eastAsia="PMingLiU" w:hAnsi="Times New Roman" w:cs="Times New Roman"/>
          <w:color w:val="000000"/>
          <w:kern w:val="0"/>
          <w:sz w:val="28"/>
          <w:lang w:val="vi-VN"/>
          <ns2:ligatures ns2:val="none"/>
        </w:rPr>
        <w:t xml:space="preserve"> áp dụng theo quy định tại khoản 2 Điều 39 Thông tư này</w:t>
      </w:r>
      <w:r w:rsidRPr="007656EF">
        <w:rPr>
          <w:rFonts w:ascii="Times New Roman" w:eastAsia="PMingLiU" w:hAnsi="Times New Roman" w:cs="Times New Roman"/>
          <w:color w:val="000000"/>
          <w:kern w:val="0"/>
          <w:sz w:val="28"/>
          <w:lang w:val="vi-VN"/>
          <ns2:ligatures ns2:val="none"/>
        </w:rPr>
        <w:t>.</w:t>
      </w:r>
    </w:p>
    <w:p ns2:paraId="13C0BE23" ns2:textId="77777777" w:rsidR="002E16F4" w:rsidRPr="007656EF" w:rsidRDefault="002E16F4" w:rsidP="002E16F4">
      <w:pPr>
        <w:widowControl w:val="0"/>
        <w:spacing w:before="100" w:after="100" w:line="330"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6. </w:t>
      </w:r>
      <w:r w:rsidRPr="007656EF">
        <w:rPr>
          <w:rFonts w:ascii="Times New Roman" w:eastAsia="PMingLiU" w:hAnsi="Times New Roman" w:cs="Times New Roman"/>
          <w:color w:val="000000"/>
          <w:kern w:val="0"/>
          <w:sz w:val="28"/>
          <w:lang w:val="vi-VN"/>
          <ns2:ligatures ns2:val="none"/>
        </w:rPr>
        <w:t>Lò hơi của tổ máy nhiệt điện than</w:t>
      </w:r>
      <w:r w:rsidRPr="003A427E">
        <w:rPr>
          <w:rFonts w:ascii="Times New Roman" w:eastAsia="PMingLiU" w:hAnsi="Times New Roman" w:cs="Times New Roman"/>
          <w:color w:val="000000"/>
          <w:kern w:val="0"/>
          <w:sz w:val="28"/>
          <w:lang w:val="vi-VN"/>
          <ns2:ligatures ns2:val="none"/>
        </w:rPr>
        <w:t xml:space="preserve"> có nhiều lò hơi</w:t>
      </w:r>
      <w:r w:rsidRPr="007656EF">
        <w:rPr>
          <w:rFonts w:ascii="Times New Roman" w:eastAsia="PMingLiU" w:hAnsi="Times New Roman" w:cs="Times New Roman"/>
          <w:color w:val="000000"/>
          <w:kern w:val="0"/>
          <w:sz w:val="28"/>
          <w:lang w:val="vi-VN"/>
          <ns2:ligatures ns2:val="none"/>
        </w:rPr>
        <w:t xml:space="preserve"> có lịch sửa chữa bất thường ngoài kế hoạch.</w:t>
      </w:r>
    </w:p>
    <w:p ns2:paraId="644AF09F" ns2:textId="77777777" w:rsidR="002E16F4" w:rsidRPr="007656EF" w:rsidRDefault="002E16F4" w:rsidP="002E16F4">
      <w:pPr>
        <w:widowControl w:val="0"/>
        <w:spacing w:before="100" w:after="100" w:line="330"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7. </w:t>
      </w:r>
      <w:r w:rsidRPr="007656EF">
        <w:rPr>
          <w:rFonts w:ascii="Times New Roman" w:eastAsia="PMingLiU" w:hAnsi="Times New Roman" w:cs="Times New Roman"/>
          <w:color w:val="000000"/>
          <w:kern w:val="0"/>
          <w:sz w:val="28"/>
          <w:lang w:val="vi-VN"/>
          <ns2:ligatures ns2:val="none"/>
        </w:rPr>
        <w:t xml:space="preserve">Có công bố thông tin về việc thiếu nguồn nhiên liệu khí trong kết quả lập lịch huy động ngày tới của Đơn vị vận hành hệ thống điện và thị trường điện theo quy định tại </w:t>
      </w:r>
      <w:r w:rsidRPr="003A427E">
        <w:rPr>
          <w:rFonts w:ascii="Times New Roman" w:eastAsia="PMingLiU" w:hAnsi="Times New Roman" w:cs="Times New Roman"/>
          <w:color w:val="000000"/>
          <w:kern w:val="0"/>
          <w:sz w:val="28"/>
          <w:lang w:val="vi-VN"/>
          <ns2:ligatures ns2:val="none"/>
        </w:rPr>
        <w:t>k</w:t>
      </w:r>
      <w:r w:rsidRPr="007656EF">
        <w:rPr>
          <w:rFonts w:ascii="Times New Roman" w:eastAsia="PMingLiU" w:hAnsi="Times New Roman" w:cs="Times New Roman"/>
          <w:color w:val="000000"/>
          <w:kern w:val="0"/>
          <w:sz w:val="28"/>
          <w:lang w:val="vi-VN"/>
          <ns2:ligatures ns2:val="none"/>
        </w:rPr>
        <w:t>hoản 7 Điều 56 Thông tư này.</w:t>
      </w:r>
    </w:p>
    <w:p ns2:paraId="29FDEE89" ns2:textId="77777777" w:rsidR="002E16F4" w:rsidRPr="007656EF" w:rsidRDefault="002E16F4" w:rsidP="002E16F4">
      <w:pPr>
        <w:widowControl w:val="0"/>
        <w:spacing w:before="100" w:after="100" w:line="330"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8. </w:t>
      </w:r>
      <w:r w:rsidRPr="007656EF">
        <w:rPr>
          <w:rFonts w:ascii="Times New Roman" w:eastAsia="PMingLiU" w:hAnsi="Times New Roman" w:cs="Times New Roman"/>
          <w:color w:val="000000"/>
          <w:kern w:val="0"/>
          <w:sz w:val="28"/>
          <w:lang w:val="vi-VN"/>
          <ns2:ligatures ns2:val="none"/>
        </w:rPr>
        <w:t>Có công bố thông tin về trường hợp nhà máy nhiệt điện than xảy ra tình trạng thiếu nhiên liệu dẫn đến tổng sản lượng điện năng tương ứng với mức công suất công bố trong bản chào lập lịch chu kỳ tới của nhà máy điện thấp hơn tổng sản lượng điện hợp đồng của nhà máy trong ngày vận hành.</w:t>
      </w:r>
    </w:p>
    <w:p ns2:paraId="0DB4D165" ns2:textId="77777777" w:rsidR="002E16F4" w:rsidRPr="007656EF" w:rsidRDefault="002E16F4" w:rsidP="002E16F4">
      <w:pPr>
        <w:widowControl w:val="0"/>
        <w:spacing w:before="100" w:after="100" w:line="330"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9. </w:t>
      </w:r>
      <w:r w:rsidRPr="007656EF">
        <w:rPr>
          <w:rFonts w:ascii="Times New Roman" w:eastAsia="PMingLiU" w:hAnsi="Times New Roman" w:cs="Times New Roman"/>
          <w:color w:val="000000"/>
          <w:kern w:val="0"/>
          <w:sz w:val="28"/>
          <w:lang w:val="vi-VN"/>
          <ns2:ligatures ns2:val="none"/>
        </w:rPr>
        <w:t xml:space="preserve">Có công bố về thông tin về thay đổi kế hoạch bảo dưỡng sửa chữa hệ thống </w:t>
      </w:r>
      <w:r w:rsidRPr="007656EF">
        <w:rPr>
          <w:rFonts w:ascii="Times New Roman" w:eastAsia="PMingLiU" w:hAnsi="Times New Roman" w:cs="Times New Roman"/>
          <w:color w:val="000000"/>
          <w:kern w:val="0"/>
          <w:sz w:val="28"/>
          <w:lang w:val="vi-VN"/>
          <ns2:ligatures ns2:val="none"/>
        </w:rPr>
        <w:lastRenderedPageBreak/>
        <w:t>khí so với kế hoạch bảo dưỡng sửa chữa hệ thống khí đã được sử dụng trong phân bổ sản lượng điện hợp đồng chu kỳ trong kế hoạch tháng.</w:t>
      </w:r>
    </w:p>
    <w:p ns2:paraId="6CD1B813" ns2:textId="77777777" w:rsidR="002E16F4" w:rsidRPr="007656EF" w:rsidRDefault="002E16F4" w:rsidP="002E16F4">
      <w:pPr>
        <w:widowControl w:val="0"/>
        <w:spacing w:before="100" w:after="100" w:line="330"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10. </w:t>
      </w:r>
      <w:r w:rsidRPr="007656EF">
        <w:rPr>
          <w:rFonts w:ascii="Times New Roman" w:eastAsia="PMingLiU" w:hAnsi="Times New Roman" w:cs="Times New Roman"/>
          <w:color w:val="000000"/>
          <w:kern w:val="0"/>
          <w:sz w:val="28"/>
          <w:szCs w:val="28"/>
          <w:lang w:val="vi-VN"/>
          <ns2:ligatures ns2:val="none"/>
        </w:rPr>
        <w:t>Tổ máy nhiệt điện có thời gian khởi động tổ máy tính từ lúc bắt đầu khởi động đến thời điểm hoà lưới lớn hơn 02 giờ so với thời gian khởi động theo quy định tại hợp đồng mua bán điện.</w:t>
      </w:r>
    </w:p>
    <w:p ns2:paraId="448FAD6F" ns2:textId="77777777" w:rsidR="002E16F4" w:rsidRPr="007656EF" w:rsidRDefault="002E16F4" w:rsidP="000056D5">
      <w:pPr>
        <w:widowControl w:val="0"/>
        <w:spacing w:before="80" w:after="80" w:line="330" w:lineRule="exact"/>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Trong trường hợp một khoảng thời gian bất kỳ có phát sinh nhiều hơn một sự kiện được xem xét điều chỉnh sản lượng hợp đồng, các đơn vị chỉ xác nhận sự kiện phát sinh đầu tiên.</w:t>
      </w:r>
    </w:p>
    <w:p ns2:paraId="56FD50F7" ns2:textId="77777777" w:rsidR="002E16F4" w:rsidRPr="007656EF" w:rsidRDefault="002E16F4" w:rsidP="000056D5">
      <w:pPr>
        <w:widowControl w:val="0"/>
        <w:tabs>
          <w:tab w:val="left" w:pos="709"/>
        </w:tabs>
        <w:spacing w:before="80" w:after="80" w:line="346" w:lineRule="exact"/>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31. Điều chỉnh sản lượng điện hợp đồng từng chu kỳ giao dịch của nhà máy điện trong trường hợp thời gian sự cố của tổ máy hoặc lò máy của nhà máy điện lớn hơn 72 giờ</w:t>
      </w:r>
    </w:p>
    <w:p ns2:paraId="4F18052C" ns2:textId="77777777" w:rsidR="002E16F4" w:rsidRPr="007656EF" w:rsidRDefault="002E16F4" w:rsidP="000056D5">
      <w:pPr>
        <w:widowControl w:val="0"/>
        <w:spacing w:before="80" w:after="80" w:line="346" w:lineRule="exact"/>
        <w:ind w:firstLine="567"/>
        <w:jc w:val="both"/>
        <w:rPr>
          <w:rFonts w:ascii="Times New Roman" w:eastAsia="Times New Roman" w:hAnsi="Times New Roman" w:cs="Times New Roman"/>
          <w:bCs/>
          <w:color w:val="000000"/>
          <w:kern w:val="0"/>
          <w:sz w:val="28"/>
          <w:szCs w:val="28"/>
          <w:lang w:val="vi-VN"/>
          <ns2:ligatures ns2:val="none"/>
        </w:rPr>
      </w:pPr>
      <w:r w:rsidRPr="007656EF">
        <w:rPr>
          <w:rFonts w:ascii="Times New Roman" w:eastAsia="Times New Roman" w:hAnsi="Times New Roman" w:cs="Times New Roman"/>
          <w:bCs/>
          <w:color w:val="000000"/>
          <w:kern w:val="0"/>
          <w:sz w:val="28"/>
          <w:szCs w:val="28"/>
          <w:lang w:val="vi-VN"/>
          <ns2:ligatures ns2:val="none"/>
        </w:rPr>
        <w:t>Trường hợp tổ máy</w:t>
      </w:r>
      <w:r w:rsidRPr="007656EF">
        <w:rPr>
          <w:rFonts w:ascii="Times New Roman" w:eastAsia="Times New Roman" w:hAnsi="Times New Roman" w:cs="Times New Roman"/>
          <w:color w:val="000000"/>
          <w:kern w:val="0"/>
          <w:sz w:val="28"/>
          <w:lang w:val="vi-VN"/>
          <ns2:ligatures ns2:val="none"/>
        </w:rPr>
        <w:t xml:space="preserve"> hoặc </w:t>
      </w:r>
      <w:r w:rsidRPr="007656EF">
        <w:rPr>
          <w:rFonts w:ascii="Times New Roman" w:eastAsia="Times New Roman" w:hAnsi="Times New Roman" w:cs="Times New Roman"/>
          <w:bCs/>
          <w:color w:val="000000"/>
          <w:kern w:val="0"/>
          <w:sz w:val="28"/>
          <w:szCs w:val="28"/>
          <w:lang w:val="vi-VN"/>
          <ns2:ligatures ns2:val="none"/>
        </w:rPr>
        <w:t xml:space="preserve">lò máy của nhà máy bị sự cố, sản lượng điện hợp đồng </w:t>
      </w:r>
      <w:r w:rsidRPr="007656EF">
        <w:rPr>
          <w:rFonts w:ascii="Times New Roman" w:eastAsia="Times New Roman" w:hAnsi="Times New Roman" w:cs="Times New Roman"/>
          <w:color w:val="000000"/>
          <w:kern w:val="0"/>
          <w:sz w:val="28"/>
          <w:lang w:val="vi-VN"/>
          <ns2:ligatures ns2:val="none"/>
        </w:rPr>
        <w:t>từng chu kỳ giao dịch</w:t>
      </w:r>
      <w:r w:rsidRPr="007656EF">
        <w:rPr>
          <w:rFonts w:ascii="Times New Roman" w:eastAsia="Times New Roman" w:hAnsi="Times New Roman" w:cs="Times New Roman"/>
          <w:bCs/>
          <w:color w:val="000000"/>
          <w:kern w:val="0"/>
          <w:sz w:val="28"/>
          <w:szCs w:val="28"/>
          <w:lang w:val="vi-VN"/>
          <ns2:ligatures ns2:val="none"/>
        </w:rPr>
        <w:t xml:space="preserve"> (Qc) của nhà máy được điều chỉnh như sau:</w:t>
      </w:r>
    </w:p>
    <w:p ns2:paraId="678B42F9" ns2:textId="77777777" w:rsidR="002E16F4" w:rsidRPr="007656EF" w:rsidRDefault="002E16F4" w:rsidP="000056D5">
      <w:pPr>
        <w:widowControl w:val="0"/>
        <w:spacing w:before="80" w:after="80" w:line="346" w:lineRule="exact"/>
        <w:ind w:firstLine="567"/>
        <w:jc w:val="both"/>
        <w:outlineLvl w:val="3"/>
        <w:rPr>
          <w:rFonts w:ascii="Times New Roman" w:eastAsia="PMingLiU" w:hAnsi="Times New Roman" w:cs="Times New Roman"/>
          <w:bCs/>
          <w:color w:val="000000"/>
          <w:kern w:val="0"/>
          <w:sz w:val="28"/>
          <w:szCs w:val="28"/>
          <w:lang w:val="vi-VN"/>
          <ns2:ligatures ns2:val="none"/>
        </w:rPr>
      </w:pPr>
      <w:r w:rsidRPr="007656EF">
        <w:rPr>
          <w:rFonts w:ascii="Times New Roman" w:eastAsia="PMingLiU" w:hAnsi="Times New Roman" w:cs="Times New Roman"/>
          <w:bCs/>
          <w:kern w:val="0"/>
          <w:sz w:val="28"/>
          <w:szCs w:val="28"/>
          <w:lang w:val="vi-VN"/>
          <ns2:ligatures ns2:val="none"/>
        </w:rPr>
        <w:t xml:space="preserve">1. </w:t>
      </w:r>
      <w:r w:rsidRPr="007656EF">
        <w:rPr>
          <w:rFonts w:ascii="Times New Roman" w:eastAsia="PMingLiU" w:hAnsi="Times New Roman" w:cs="Times New Roman"/>
          <w:bCs/>
          <w:color w:val="000000"/>
          <w:kern w:val="0"/>
          <w:sz w:val="28"/>
          <w:szCs w:val="28"/>
          <w:lang w:val="vi-VN"/>
          <ns2:ligatures ns2:val="none"/>
        </w:rPr>
        <w:t>Chu kỳ kế tiếp sau chu kỳ có thời điểm tổ máy</w:t>
      </w:r>
      <w:r w:rsidRPr="007656EF">
        <w:rPr>
          <w:rFonts w:ascii="Times New Roman" w:eastAsia="PMingLiU" w:hAnsi="Times New Roman" w:cs="Times New Roman"/>
          <w:color w:val="000000"/>
          <w:kern w:val="0"/>
          <w:sz w:val="28"/>
          <w:lang w:val="vi-VN"/>
          <ns2:ligatures ns2:val="none"/>
        </w:rPr>
        <w:t xml:space="preserve"> hoặc </w:t>
      </w:r>
      <w:r w:rsidRPr="007656EF">
        <w:rPr>
          <w:rFonts w:ascii="Times New Roman" w:eastAsia="PMingLiU" w:hAnsi="Times New Roman" w:cs="Times New Roman"/>
          <w:bCs/>
          <w:color w:val="000000"/>
          <w:kern w:val="0"/>
          <w:sz w:val="28"/>
          <w:szCs w:val="28"/>
          <w:lang w:val="vi-VN"/>
          <ns2:ligatures ns2:val="none"/>
        </w:rPr>
        <w:t xml:space="preserve">lò máy bị sự cố được tính là chu kỳ giao dịch thứ nhất để xác định </w:t>
      </w:r>
      <w:r w:rsidRPr="007656EF">
        <w:rPr>
          <w:rFonts w:ascii="Times New Roman" w:eastAsia="PMingLiU" w:hAnsi="Times New Roman" w:cs="Times New Roman"/>
          <w:color w:val="000000"/>
          <w:kern w:val="0"/>
          <w:sz w:val="28"/>
          <w:lang w:val="vi-VN"/>
          <ns2:ligatures ns2:val="none"/>
        </w:rPr>
        <w:t>thời gian sự cố của tổ máy hoặc lò máy của nhà máy điện lớn hơn 72 giờ</w:t>
      </w:r>
      <w:r w:rsidRPr="007656EF">
        <w:rPr>
          <w:rFonts w:ascii="Times New Roman" w:eastAsia="PMingLiU" w:hAnsi="Times New Roman" w:cs="Times New Roman"/>
          <w:bCs/>
          <w:color w:val="000000"/>
          <w:kern w:val="0"/>
          <w:sz w:val="28"/>
          <w:szCs w:val="28"/>
          <w:lang w:val="vi-VN"/>
          <ns2:ligatures ns2:val="none"/>
        </w:rPr>
        <w:t>.</w:t>
      </w:r>
    </w:p>
    <w:p ns2:paraId="64952A10" ns2:textId="77777777" w:rsidR="002E16F4" w:rsidRPr="007656EF" w:rsidRDefault="002E16F4" w:rsidP="000056D5">
      <w:pPr>
        <w:widowControl w:val="0"/>
        <w:spacing w:before="80" w:after="80" w:line="346"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Trường hợp thời điểm tổ máy hoặc lò máy trả lại trạng thái dự phòng sau sự cố quá 144 chu kỳ giao dịch: </w:t>
      </w:r>
    </w:p>
    <w:p ns2:paraId="497B9F53" ns2:textId="77777777" w:rsidR="002E16F4" w:rsidRPr="007656EF" w:rsidRDefault="002E16F4" w:rsidP="000056D5">
      <w:pPr>
        <w:widowControl w:val="0"/>
        <w:spacing w:before="80" w:after="80" w:line="346" w:lineRule="exact"/>
        <w:ind w:firstLine="567"/>
        <w:jc w:val="both"/>
        <w:rPr>
          <w:rFonts w:ascii="Times New Roman" w:eastAsia="Times New Roman" w:hAnsi="Times New Roman" w:cs="Times New Roman"/>
          <w:bCs/>
          <w:color w:val="000000"/>
          <w:kern w:val="0"/>
          <w:sz w:val="28"/>
          <w:szCs w:val="28"/>
          <w:lang w:val="vi-VN"/>
          <ns2:ligatures ns2:val="none"/>
        </w:rPr>
      </w:pPr>
      <w:r w:rsidRPr="007656EF">
        <w:rPr>
          <w:rFonts w:ascii="Times New Roman" w:eastAsia="Times New Roman" w:hAnsi="Times New Roman" w:cs="Times New Roman"/>
          <w:bCs/>
          <w:color w:val="000000"/>
          <w:kern w:val="0"/>
          <w:sz w:val="28"/>
          <w:szCs w:val="28"/>
          <w:lang w:val="vi-VN"/>
          <ns2:ligatures ns2:val="none"/>
        </w:rPr>
        <w:t>a) Trong giai đoạn từ thời điểm sự cố đến chu kỳ giao dịch thứ 144: Giữ nguyên sản lượng điện hợp đồng (Qc) đã phân bổ cho nhà máy điện;</w:t>
      </w:r>
    </w:p>
    <w:p ns2:paraId="269C0221" ns2:textId="77777777" w:rsidR="002E16F4" w:rsidRPr="007656EF" w:rsidRDefault="002E16F4" w:rsidP="000056D5">
      <w:pPr>
        <w:widowControl w:val="0"/>
        <w:spacing w:before="80" w:after="80" w:line="346" w:lineRule="exact"/>
        <w:ind w:firstLine="567"/>
        <w:jc w:val="both"/>
        <w:rPr>
          <w:rFonts w:ascii="Times New Roman" w:eastAsia="Times New Roman" w:hAnsi="Times New Roman" w:cs="Times New Roman"/>
          <w:bCs/>
          <w:color w:val="000000"/>
          <w:kern w:val="0"/>
          <w:szCs w:val="28"/>
          <w:lang w:val="vi-VN"/>
          <ns2:ligatures ns2:val="none"/>
        </w:rPr>
      </w:pPr>
      <w:r w:rsidRPr="007656EF">
        <w:rPr>
          <w:rFonts w:ascii="Times New Roman" w:eastAsia="Times New Roman" w:hAnsi="Times New Roman" w:cs="Times New Roman"/>
          <w:bCs/>
          <w:color w:val="000000"/>
          <w:kern w:val="0"/>
          <w:sz w:val="28"/>
          <w:szCs w:val="28"/>
          <w:lang w:val="vi-VN"/>
          <ns2:ligatures ns2:val="none"/>
        </w:rPr>
        <w:t xml:space="preserve">b) Trong giai đoạn từ chu kỳ giao dịch thứ 145 đến khi tổ máy hoặc lò máy khắc phục sự cố và khả dụng: </w:t>
      </w:r>
    </w:p>
    <w:p ns2:paraId="4A0A70B2" ns2:textId="77777777" w:rsidR="002E16F4" w:rsidRPr="007656EF" w:rsidRDefault="002E16F4" w:rsidP="000056D5">
      <w:pPr>
        <w:widowControl w:val="0"/>
        <w:spacing w:before="80" w:after="80" w:line="346" w:lineRule="exact"/>
        <w:ind w:firstLine="567"/>
        <w:jc w:val="both"/>
        <w:rPr>
          <w:rFonts w:ascii="Times New Roman" w:eastAsia="Times New Roman" w:hAnsi="Times New Roman" w:cs="Times New Roman"/>
          <w:bCs/>
          <w:color w:val="000000"/>
          <w:kern w:val="0"/>
          <w:sz w:val="28"/>
          <w:szCs w:val="28"/>
          <w:lang w:val="vi-VN"/>
          <ns2:ligatures ns2:val="none"/>
        </w:rPr>
      </w:pPr>
      <w:r w:rsidRPr="007656EF">
        <w:rPr>
          <w:rFonts w:ascii="Times New Roman" w:eastAsia="Times New Roman" w:hAnsi="Times New Roman" w:cs="Times New Roman"/>
          <w:bCs/>
          <w:color w:val="000000"/>
          <w:kern w:val="0"/>
          <w:sz w:val="28"/>
          <w:szCs w:val="28"/>
          <w:lang w:val="vi-VN"/>
          <ns2:ligatures ns2:val="none"/>
        </w:rPr>
        <w:t xml:space="preserve">- Trường hợp sản lượng phát thực tế tại điểm giao nhận (Qmq) của nhà máy nhỏ hơn sản lượng điện hợp đồng (Qc) nhà máy trong giai đoạn này, thực hiện điều chỉnh sản lượng điện hợp đồng </w:t>
      </w:r>
      <w:r w:rsidRPr="007656EF">
        <w:rPr>
          <w:rFonts w:ascii="Times New Roman" w:eastAsia="Times New Roman" w:hAnsi="Times New Roman" w:cs="Times New Roman"/>
          <w:color w:val="000000"/>
          <w:kern w:val="0"/>
          <w:sz w:val="28"/>
          <w:lang w:val="vi-VN"/>
          <ns2:ligatures ns2:val="none"/>
        </w:rPr>
        <w:t xml:space="preserve">từng chu kỳ giao dịch </w:t>
      </w:r>
      <w:r w:rsidRPr="007656EF">
        <w:rPr>
          <w:rFonts w:ascii="Times New Roman" w:eastAsia="Times New Roman" w:hAnsi="Times New Roman" w:cs="Times New Roman"/>
          <w:bCs/>
          <w:color w:val="000000"/>
          <w:kern w:val="0"/>
          <w:sz w:val="28"/>
          <w:szCs w:val="28"/>
          <w:lang w:val="vi-VN"/>
          <ns2:ligatures ns2:val="none"/>
        </w:rPr>
        <w:t xml:space="preserve">bằng sản lượng Qmq của nhà máy điện; </w:t>
      </w:r>
    </w:p>
    <w:p ns2:paraId="0D924C29" ns2:textId="77777777" w:rsidR="002E16F4" w:rsidRPr="007656EF" w:rsidRDefault="002E16F4" w:rsidP="000056D5">
      <w:pPr>
        <w:widowControl w:val="0"/>
        <w:spacing w:before="80" w:after="80" w:line="346" w:lineRule="exact"/>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bCs/>
          <w:color w:val="000000"/>
          <w:kern w:val="0"/>
          <w:sz w:val="28"/>
          <w:szCs w:val="28"/>
          <w:lang w:val="vi-VN"/>
          <ns2:ligatures ns2:val="none"/>
        </w:rPr>
        <w:t>- Trường hợp Qmq của nhà máy điện lớn hơn hoặc bằng Qc nhà máy điện trong giai đoạn này, không điều chỉnh Qc nhà máy điện.</w:t>
      </w:r>
    </w:p>
    <w:p ns2:paraId="40807F29" ns2:textId="77777777" w:rsidR="002E16F4" w:rsidRPr="007656EF" w:rsidRDefault="002E16F4" w:rsidP="000056D5">
      <w:pPr>
        <w:widowControl w:val="0"/>
        <w:spacing w:before="80" w:after="80" w:line="346" w:lineRule="exact"/>
        <w:ind w:firstLine="567"/>
        <w:jc w:val="both"/>
        <w:outlineLvl w:val="3"/>
        <w:rPr>
          <w:rFonts w:ascii="Times New Roman" w:eastAsia="PMingLiU" w:hAnsi="Times New Roman" w:cs="Times New Roman"/>
          <w:bCs/>
          <w:color w:val="000000"/>
          <w:kern w:val="0"/>
          <w:sz w:val="28"/>
          <w:szCs w:val="28"/>
          <w:lang w:val="vi-VN"/>
          <ns2:ligatures ns2:val="none"/>
        </w:rPr>
      </w:pPr>
      <w:r w:rsidRPr="007656EF">
        <w:rPr>
          <w:rFonts w:ascii="Times New Roman" w:eastAsia="PMingLiU" w:hAnsi="Times New Roman" w:cs="Times New Roman"/>
          <w:bCs/>
          <w:kern w:val="0"/>
          <w:sz w:val="28"/>
          <w:szCs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 xml:space="preserve">Không điều chỉnh sản lượng điện hợp đồng (Qc) của nhà máy điện có tổ máy hoặc lò máy trả lại trạng thái dự phòng sau sự cố trong vòng 144 chu kỳ giao dịch và lần khởi động sau khi trả lại trạng thái dự phòng là khởi động thành công và đạt công suất phát tối thiểu của tổ máy. </w:t>
      </w:r>
    </w:p>
    <w:p ns2:paraId="1C9B1F90" ns2:textId="77777777" w:rsidR="002E16F4" w:rsidRPr="007656EF" w:rsidRDefault="002E16F4" w:rsidP="000056D5">
      <w:pPr>
        <w:widowControl w:val="0"/>
        <w:tabs>
          <w:tab w:val="left" w:pos="709"/>
        </w:tabs>
        <w:spacing w:before="80" w:after="80" w:line="346" w:lineRule="exact"/>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32. Điều chỉnh sản lượng điện hợp đồng từng chu kỳ giao dịch của nhà máy nhiệt điện trong trường hợp kéo dài sửa chữa</w:t>
      </w:r>
    </w:p>
    <w:p ns2:paraId="06169EB9" ns2:textId="77777777" w:rsidR="002E16F4" w:rsidRPr="007656EF" w:rsidRDefault="002E16F4" w:rsidP="000056D5">
      <w:pPr>
        <w:widowControl w:val="0"/>
        <w:tabs>
          <w:tab w:val="left" w:pos="851"/>
        </w:tabs>
        <w:spacing w:before="80" w:after="80" w:line="346" w:lineRule="exact"/>
        <w:ind w:firstLine="567"/>
        <w:contextualSpacing/>
        <w:jc w:val="both"/>
        <w:rPr>
          <w:rFonts w:ascii="Times New Roman" w:eastAsia="Calibri" w:hAnsi="Times New Roman" w:cs="Times New Roman"/>
          <w:bCs/>
          <w:color w:val="000000"/>
          <w:kern w:val="0"/>
          <w:sz w:val="28"/>
          <w:szCs w:val="28"/>
          <w:lang w:val="vi-VN"/>
          <ns2:ligatures ns2:val="none"/>
        </w:rPr>
      </w:pPr>
      <w:r w:rsidRPr="007656EF">
        <w:rPr>
          <w:rFonts w:ascii="Times New Roman" w:eastAsia="Calibri" w:hAnsi="Times New Roman" w:cs="Times New Roman"/>
          <w:bCs/>
          <w:color w:val="000000"/>
          <w:kern w:val="0"/>
          <w:sz w:val="28"/>
          <w:szCs w:val="28"/>
          <w:lang w:val="vi-VN"/>
          <ns2:ligatures ns2:val="none"/>
        </w:rPr>
        <w:t>Trường hợp tổ máy hoặc lò máy của nhà máy kéo dài thời gian sửa chữa so với kế hoạch đã được phê duyệt và được đưa vào tính sản lượng điện hợp đồng từng chu kỳ giao dịch, sản lượng điện hợp đồng từng chu kỳ giao dịch của nhà máy trong các chu kỳ kéo dài sửa chữa được điều chỉnh như sau:</w:t>
      </w:r>
    </w:p>
    <w:p ns2:paraId="2CD3D6A8" ns2:textId="77777777" w:rsidR="002E16F4" w:rsidRPr="007656EF" w:rsidRDefault="002E16F4" w:rsidP="002E16F4">
      <w:pPr>
        <w:widowControl w:val="0"/>
        <w:tabs>
          <w:tab w:val="left" w:pos="851"/>
        </w:tabs>
        <w:spacing w:before="100" w:after="100" w:line="346" w:lineRule="exact"/>
        <w:ind w:firstLine="567"/>
        <w:contextualSpacing/>
        <w:jc w:val="both"/>
        <w:rPr>
          <w:rFonts w:ascii="Times New Roman" w:eastAsia="Calibri" w:hAnsi="Times New Roman" w:cs="Times New Roman"/>
          <w:bCs/>
          <w:color w:val="000000"/>
          <w:kern w:val="0"/>
          <w:sz w:val="28"/>
          <w:szCs w:val="28"/>
          <w:lang w:val="vi-VN"/>
          <ns2:ligatures ns2:val="none"/>
        </w:rPr>
      </w:pPr>
      <w:r w:rsidRPr="007656EF">
        <w:rPr>
          <w:rFonts w:ascii="Times New Roman" w:eastAsia="Calibri" w:hAnsi="Times New Roman" w:cs="Times New Roman"/>
          <w:bCs/>
          <w:color w:val="000000"/>
          <w:kern w:val="0"/>
          <w:sz w:val="28"/>
          <w:szCs w:val="28"/>
          <w:lang w:val="vi-VN"/>
          <ns2:ligatures ns2:val="none"/>
        </w:rPr>
        <w:lastRenderedPageBreak/>
        <w:t>1. Chu kỳ kế tiếp sau chu kỳ có thời điểm kéo dài lịch sửa chữa được tính là chu kỳ giao dịch đầu tiên kéo dài lịch sửa chữa, chu kỳ có thời điểm kết thúc sửa chữa thực tế được tính là chu kỳ cuối cùng kéo dài lịch sửa chữa.</w:t>
      </w:r>
    </w:p>
    <w:p ns2:paraId="55DEAE64" ns2:textId="77777777" w:rsidR="002E16F4" w:rsidRPr="007656EF" w:rsidRDefault="002E16F4" w:rsidP="002E16F4">
      <w:pPr>
        <w:widowControl w:val="0"/>
        <w:tabs>
          <w:tab w:val="left" w:pos="851"/>
        </w:tabs>
        <w:spacing w:before="100" w:after="100" w:line="346" w:lineRule="exact"/>
        <w:ind w:firstLine="567"/>
        <w:contextualSpacing/>
        <w:jc w:val="both"/>
        <w:rPr>
          <w:rFonts w:ascii="Times New Roman" w:eastAsia="Calibri" w:hAnsi="Times New Roman" w:cs="Times New Roman"/>
          <w:bCs/>
          <w:color w:val="000000"/>
          <w:kern w:val="0"/>
          <w:sz w:val="28"/>
          <w:szCs w:val="28"/>
          <w:lang w:val="vi-VN"/>
          <ns2:ligatures ns2:val="none"/>
        </w:rPr>
      </w:pPr>
      <w:r w:rsidRPr="007656EF">
        <w:rPr>
          <w:rFonts w:ascii="Times New Roman" w:eastAsia="Calibri" w:hAnsi="Times New Roman" w:cs="Times New Roman"/>
          <w:bCs/>
          <w:color w:val="000000"/>
          <w:kern w:val="0"/>
          <w:sz w:val="28"/>
          <w:szCs w:val="28"/>
          <w:lang w:val="vi-VN"/>
          <ns2:ligatures ns2:val="none"/>
        </w:rPr>
        <w:t>2. Trong các chu kỳ kéo dài sửa chữa, chu kỳ mà sản lượng phát thực tế tại điểm giao nhận (Qmq) của nhà máy nhỏ hơn Qc của nhà máy thì điều chỉnh sản lượng điện hợp đồng  tại các chu kỳ đó bằng sản lượng Qmq của nhà máy.</w:t>
      </w:r>
    </w:p>
    <w:p ns2:paraId="5AD5177B" ns2:textId="77777777" w:rsidR="002E16F4" w:rsidRPr="007656EF" w:rsidRDefault="002E16F4" w:rsidP="002E16F4">
      <w:pPr>
        <w:widowControl w:val="0"/>
        <w:tabs>
          <w:tab w:val="left" w:pos="851"/>
        </w:tabs>
        <w:spacing w:before="100" w:after="100" w:line="346" w:lineRule="exact"/>
        <w:ind w:firstLine="567"/>
        <w:contextualSpacing/>
        <w:jc w:val="both"/>
        <w:rPr>
          <w:rFonts w:ascii="Times New Roman" w:eastAsia="Calibri" w:hAnsi="Times New Roman" w:cs="Times New Roman"/>
          <w:bCs/>
          <w:color w:val="000000"/>
          <w:kern w:val="0"/>
          <w:sz w:val="28"/>
          <w:szCs w:val="28"/>
          <w:lang w:val="vi-VN"/>
          <ns2:ligatures ns2:val="none"/>
        </w:rPr>
      </w:pPr>
      <w:r w:rsidRPr="007656EF">
        <w:rPr>
          <w:rFonts w:ascii="Times New Roman" w:eastAsia="Calibri" w:hAnsi="Times New Roman" w:cs="Times New Roman"/>
          <w:bCs/>
          <w:color w:val="000000"/>
          <w:kern w:val="0"/>
          <w:sz w:val="28"/>
          <w:szCs w:val="28"/>
          <w:lang w:val="vi-VN"/>
          <ns2:ligatures ns2:val="none"/>
        </w:rPr>
        <w:t>3. Trong các chu kỳ kéo dài sửa chữa, chu kỳ mà sản lượng phát thực tế tại điểm giao nhận (Qmq) của nhà máy lớn hơn hoặc bằng Qc của nhà máy thì không điều chỉnh sản lượng điện hợp đồng tại các chu kỳ đó.</w:t>
      </w:r>
    </w:p>
    <w:p ns2:paraId="3BF2ABC4"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33. Điều chỉnh sản lượng điện hợp đồng từng chu kỳ giao dịch của nhà máy nhiệt điện trong trường hợp sửa chữa bất thường ngoài kế hoạch</w:t>
      </w:r>
    </w:p>
    <w:p ns2:paraId="67B44F20" ns2:textId="77777777" w:rsidR="002E16F4" w:rsidRPr="007656EF" w:rsidRDefault="002E16F4" w:rsidP="002E16F4">
      <w:pPr>
        <w:widowControl w:val="0"/>
        <w:tabs>
          <w:tab w:val="left" w:pos="851"/>
        </w:tabs>
        <w:spacing w:before="100" w:after="100" w:line="240" w:lineRule="auto"/>
        <w:ind w:firstLine="567"/>
        <w:contextualSpacing/>
        <w:jc w:val="both"/>
        <w:rPr>
          <w:rFonts w:ascii="Times New Roman" w:eastAsia="Calibri" w:hAnsi="Times New Roman" w:cs="Times New Roman"/>
          <w:bCs/>
          <w:color w:val="000000"/>
          <w:kern w:val="0"/>
          <w:sz w:val="28"/>
          <w:szCs w:val="28"/>
          <w:lang w:val="vi-VN"/>
          <ns2:ligatures ns2:val="none"/>
        </w:rPr>
      </w:pPr>
      <w:r w:rsidRPr="007656EF">
        <w:rPr>
          <w:rFonts w:ascii="Times New Roman" w:eastAsia="Calibri" w:hAnsi="Times New Roman" w:cs="Times New Roman"/>
          <w:bCs/>
          <w:color w:val="000000"/>
          <w:kern w:val="0"/>
          <w:sz w:val="28"/>
          <w:szCs w:val="28"/>
          <w:lang w:val="vi-VN"/>
          <ns2:ligatures ns2:val="none"/>
        </w:rPr>
        <w:t>Trường hợp tổ máy hoặc lò máy của nhà máy nhiệt điện sửa chữa bất thường ngoài kế hoạch</w:t>
      </w:r>
      <w:r w:rsidRPr="007656EF">
        <w:rPr>
          <w:rFonts w:ascii="Times New Roman" w:eastAsia="Calibri" w:hAnsi="Times New Roman" w:cs="Times New Roman"/>
          <w:color w:val="000000"/>
          <w:kern w:val="0"/>
          <w:sz w:val="28"/>
          <w:szCs w:val="28"/>
          <w:lang w:val="vi-VN"/>
          <ns2:ligatures ns2:val="none"/>
        </w:rPr>
        <w:t>,</w:t>
      </w:r>
      <w:r w:rsidRPr="007656EF">
        <w:rPr>
          <w:rFonts w:ascii="Times New Roman" w:eastAsia="Calibri" w:hAnsi="Times New Roman" w:cs="Times New Roman"/>
          <w:bCs/>
          <w:color w:val="000000"/>
          <w:kern w:val="0"/>
          <w:sz w:val="28"/>
          <w:szCs w:val="28"/>
          <w:lang w:val="vi-VN"/>
          <ns2:ligatures ns2:val="none"/>
        </w:rPr>
        <w:t xml:space="preserve"> sản lượng điện hợp đồng từng chu kỳ giao dịch của nhà máy nhiệt điện trong các chu kỳ sửa chữa ngoài kế hoạch được điều chỉnh như sau:</w:t>
      </w:r>
    </w:p>
    <w:p ns2:paraId="0B4C5F10" ns2:textId="77777777" w:rsidR="002E16F4" w:rsidRPr="003A427E"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1.</w:t>
      </w:r>
      <w:r w:rsidRPr="007656EF">
        <w:rPr>
          <w:rFonts w:ascii="Times New Roman" w:eastAsia="Times New Roman" w:hAnsi="Times New Roman" w:cs="Times New Roman"/>
          <w:color w:val="000000"/>
          <w:kern w:val="0"/>
          <w:sz w:val="28"/>
          <w:szCs w:val="28"/>
          <w:lang w:val="vi-VN"/>
          <ns2:ligatures ns2:val="none"/>
        </w:rPr>
        <w:t xml:space="preserve"> Trong giai đoạn từ thời điểm sửa chữa đến chu kỳ giao dịch kết thúc giai đoạn 72 giờ: </w:t>
      </w:r>
      <w:r w:rsidRPr="003A427E">
        <w:rPr>
          <w:rFonts w:ascii="Times New Roman" w:eastAsia="Times New Roman" w:hAnsi="Times New Roman" w:cs="Times New Roman"/>
          <w:color w:val="000000"/>
          <w:kern w:val="0"/>
          <w:sz w:val="28"/>
          <w:szCs w:val="28"/>
          <w:lang w:val="vi-VN"/>
          <ns2:ligatures ns2:val="none"/>
        </w:rPr>
        <w:t>g</w:t>
      </w:r>
      <w:r w:rsidRPr="007656EF">
        <w:rPr>
          <w:rFonts w:ascii="Times New Roman" w:eastAsia="Times New Roman" w:hAnsi="Times New Roman" w:cs="Times New Roman"/>
          <w:color w:val="000000"/>
          <w:kern w:val="0"/>
          <w:sz w:val="28"/>
          <w:szCs w:val="28"/>
          <w:lang w:val="vi-VN"/>
          <ns2:ligatures ns2:val="none"/>
        </w:rPr>
        <w:t>iữ nguyên sản lượng điện hợp đồng đã phân bổ cho nhà máy điện</w:t>
      </w:r>
      <w:r w:rsidRPr="003A427E">
        <w:rPr>
          <w:rFonts w:ascii="Times New Roman" w:eastAsia="Times New Roman" w:hAnsi="Times New Roman" w:cs="Times New Roman"/>
          <w:color w:val="000000"/>
          <w:kern w:val="0"/>
          <w:sz w:val="28"/>
          <w:szCs w:val="28"/>
          <w:lang w:val="vi-VN"/>
          <ns2:ligatures ns2:val="none"/>
        </w:rPr>
        <w:t>.</w:t>
      </w:r>
    </w:p>
    <w:p ns2:paraId="0BE79386"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2.</w:t>
      </w:r>
      <w:r w:rsidRPr="007656EF">
        <w:rPr>
          <w:rFonts w:ascii="Times New Roman" w:eastAsia="Times New Roman" w:hAnsi="Times New Roman" w:cs="Times New Roman"/>
          <w:color w:val="000000"/>
          <w:kern w:val="0"/>
          <w:sz w:val="28"/>
          <w:szCs w:val="28"/>
          <w:lang w:val="vi-VN"/>
          <ns2:ligatures ns2:val="none"/>
        </w:rPr>
        <w:t xml:space="preserve"> Trong giai đoạn từ chu kỳ giao dịch đầu tiên sau khi kết thúc giai đoạn 72 giờ đến khi tổ máy khả dụng:</w:t>
      </w:r>
    </w:p>
    <w:p ns2:paraId="4E1343AF"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a)</w:t>
      </w:r>
      <w:r w:rsidRPr="007656EF">
        <w:rPr>
          <w:rFonts w:ascii="Times New Roman" w:eastAsia="Times New Roman" w:hAnsi="Times New Roman" w:cs="Times New Roman"/>
          <w:color w:val="000000"/>
          <w:kern w:val="0"/>
          <w:sz w:val="28"/>
          <w:szCs w:val="28"/>
          <w:lang w:val="vi-VN"/>
          <ns2:ligatures ns2:val="none"/>
        </w:rPr>
        <w:t xml:space="preserve"> Trường hợp sản lượng phát thực tế tại điểm giao nhận của nhà máy nhỏ hơn sản lượng điện hợp đồng nhà máy trong giai đoạn này: </w:t>
      </w:r>
      <w:r w:rsidRPr="003A427E">
        <w:rPr>
          <w:rFonts w:ascii="Times New Roman" w:eastAsia="Times New Roman" w:hAnsi="Times New Roman" w:cs="Times New Roman"/>
          <w:color w:val="000000"/>
          <w:kern w:val="0"/>
          <w:sz w:val="28"/>
          <w:szCs w:val="28"/>
          <w:lang w:val="vi-VN"/>
          <ns2:ligatures ns2:val="none"/>
        </w:rPr>
        <w:t>t</w:t>
      </w:r>
      <w:r w:rsidRPr="007656EF">
        <w:rPr>
          <w:rFonts w:ascii="Times New Roman" w:eastAsia="Times New Roman" w:hAnsi="Times New Roman" w:cs="Times New Roman"/>
          <w:color w:val="000000"/>
          <w:kern w:val="0"/>
          <w:sz w:val="28"/>
          <w:szCs w:val="28"/>
          <w:lang w:val="vi-VN"/>
          <ns2:ligatures ns2:val="none"/>
        </w:rPr>
        <w:t xml:space="preserve">hực hiện điều chỉnh sản lượng điện hợp đồng từng chu kỳ giao dịch bằng sản lượng phát thực tế tại điểm giao nhận của nhà máy điện; </w:t>
      </w:r>
    </w:p>
    <w:p ns2:paraId="54187FC4"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b)</w:t>
      </w:r>
      <w:r w:rsidRPr="007656EF">
        <w:rPr>
          <w:rFonts w:ascii="Times New Roman" w:eastAsia="Times New Roman" w:hAnsi="Times New Roman" w:cs="Times New Roman"/>
          <w:color w:val="000000"/>
          <w:kern w:val="0"/>
          <w:sz w:val="28"/>
          <w:szCs w:val="28"/>
          <w:lang w:val="vi-VN"/>
          <ns2:ligatures ns2:val="none"/>
        </w:rPr>
        <w:t xml:space="preserve"> Trường hợp sản lượng phát thực tế tại điểm giao nhận của nhà máy điện lớn hơn hoặc bằng sản lượng điện hợp đồng nhà máy điện trong giai đoạn này: Không điều chỉnh sản lượng điện hợp đồng nhà máy điện.</w:t>
      </w:r>
    </w:p>
    <w:p ns2:paraId="4AEA7152"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34. Điều chỉnh sản lượng điện hợp đồng từng chu kỳ giao dịch của nhà máy nhiệt điện có công bố thông tin về việc thiếu nhiên liệu hoặc thay đổi kế hoạch bảo dưỡng sửa chữa hệ thống khí</w:t>
      </w:r>
    </w:p>
    <w:p ns2:paraId="1F0A3EF1"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1. Trong trường hợp </w:t>
      </w:r>
      <w:r w:rsidRPr="007656EF">
        <w:rPr>
          <w:rFonts w:ascii="Times New Roman" w:eastAsia="Times New Roman" w:hAnsi="Times New Roman" w:cs="Times New Roman"/>
          <w:color w:val="000000"/>
          <w:kern w:val="0"/>
          <w:sz w:val="28"/>
          <w:szCs w:val="28"/>
          <w:lang w:val="vi-VN"/>
          <ns2:ligatures ns2:val="none"/>
        </w:rPr>
        <w:t>có công bố thông tin về việc thiếu nguồn nhiên liệu khí</w:t>
      </w:r>
      <w:r w:rsidRPr="007656EF">
        <w:rPr>
          <w:rFonts w:ascii="Times New Roman" w:eastAsia="Times New Roman" w:hAnsi="Times New Roman" w:cs="Times New Roman"/>
          <w:color w:val="000000"/>
          <w:kern w:val="0"/>
          <w:sz w:val="28"/>
          <w:lang w:val="vi-VN"/>
          <ns2:ligatures ns2:val="none"/>
        </w:rPr>
        <w:t xml:space="preserve">, thực hiện điều chỉnh sản lượng điện hợp đồng của nhà máy tuabin khí trong các chu kỳ giao dịch theo nguyên tắc </w:t>
      </w:r>
      <w:r w:rsidRPr="007656EF">
        <w:rPr>
          <w:rFonts w:ascii="Times New Roman" w:eastAsia="Times New Roman" w:hAnsi="Times New Roman" w:cs="Times New Roman"/>
          <w:bCs/>
          <w:iCs/>
          <w:color w:val="000000"/>
          <w:kern w:val="0"/>
          <w:sz w:val="28"/>
          <w:szCs w:val="28"/>
          <w:lang w:val="vi-VN"/>
          <ns2:ligatures ns2:val="none"/>
        </w:rPr>
        <w:t>nếu có chu kỳ mà sản lượng phát thực tế tại điểm giao nhận của nhà máy nhỏ hơn sản lượng điện hợp đồng của nhà máy thì điều chỉnh sản lượng điện hợp đồng tại các chu kỳ đó</w:t>
      </w:r>
      <w:r w:rsidRPr="007656EF">
        <w:rPr>
          <w:rFonts w:ascii="Times New Roman" w:eastAsia="Times New Roman" w:hAnsi="Times New Roman" w:cs="Times New Roman"/>
          <w:b/>
          <w:bCs/>
          <w:i/>
          <w:iCs/>
          <w:color w:val="000000"/>
          <w:kern w:val="0"/>
          <w:sz w:val="20"/>
          <w:szCs w:val="20"/>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bằng sản lượng thực tế tại điểm giao nhận của nhà máy điện</w:t>
      </w:r>
      <w:r w:rsidRPr="007656EF">
        <w:rPr>
          <w:rFonts w:ascii="Times New Roman" w:eastAsia="Times New Roman" w:hAnsi="Times New Roman" w:cs="Times New Roman"/>
          <w:color w:val="000000"/>
          <w:kern w:val="0"/>
          <w:sz w:val="28"/>
          <w:lang w:val="vi-VN"/>
          <ns2:ligatures ns2:val="none"/>
        </w:rPr>
        <w:t>.</w:t>
      </w:r>
      <w:r w:rsidRPr="007656EF">
        <w:rPr>
          <w:rFonts w:ascii="Times New Roman" w:eastAsia="Times New Roman" w:hAnsi="Times New Roman" w:cs="Times New Roman"/>
          <w:color w:val="000000"/>
          <w:kern w:val="0"/>
          <w:sz w:val="28"/>
          <w:szCs w:val="28"/>
          <w:lang w:val="vi-VN"/>
          <ns2:ligatures ns2:val="none"/>
        </w:rPr>
        <w:t xml:space="preserve"> Thông tin về việc thiếu nguồn nhiên liệu khí sẽ được điều chỉnh phù hợp khi có trường hợp công bố theo quy định tại </w:t>
      </w:r>
      <w:r w:rsidRPr="003A427E">
        <w:rPr>
          <w:rFonts w:ascii="Times New Roman" w:eastAsia="Times New Roman" w:hAnsi="Times New Roman" w:cs="Times New Roman"/>
          <w:color w:val="000000"/>
          <w:kern w:val="0"/>
          <w:sz w:val="28"/>
          <w:szCs w:val="28"/>
          <w:lang w:val="vi-VN"/>
          <ns2:ligatures ns2:val="none"/>
        </w:rPr>
        <w:t>k</w:t>
      </w:r>
      <w:r w:rsidRPr="007656EF">
        <w:rPr>
          <w:rFonts w:ascii="Times New Roman" w:eastAsia="Times New Roman" w:hAnsi="Times New Roman" w:cs="Times New Roman"/>
          <w:color w:val="000000"/>
          <w:kern w:val="0"/>
          <w:sz w:val="28"/>
          <w:szCs w:val="28"/>
          <w:lang w:val="vi-VN"/>
          <ns2:ligatures ns2:val="none"/>
        </w:rPr>
        <w:t>hoản 3 Điều này.</w:t>
      </w:r>
    </w:p>
    <w:p ns2:paraId="671D6975"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2. Trong trường hợp có công bố thông tin về việc thiếu nguồn nhiên liệu than, dẫn đến tổng sản lượng điện năng tương ứng với mức công suất công bố trong bản chào lập lịch chu kỳ tới của nhà máy điện thấp hơn tổng sản lượng điện hợp đồng của nhà máy trong ngày vận hành, thực hiện điều chỉnh sản lượng điện </w:t>
      </w:r>
      <w:r w:rsidRPr="007656EF">
        <w:rPr>
          <w:rFonts w:ascii="Times New Roman" w:eastAsia="Times New Roman" w:hAnsi="Times New Roman" w:cs="Times New Roman"/>
          <w:color w:val="000000"/>
          <w:kern w:val="0"/>
          <w:sz w:val="28"/>
          <w:lang w:val="vi-VN"/>
          <ns2:ligatures ns2:val="none"/>
        </w:rPr>
        <w:lastRenderedPageBreak/>
        <w:t xml:space="preserve">hợp đồng của nhà máy nhiệt điện than trong các chu kỳ giao dịch của ngày đó theo nguyên tắc </w:t>
      </w:r>
      <w:r w:rsidRPr="007656EF">
        <w:rPr>
          <w:rFonts w:ascii="Times New Roman" w:eastAsia="Times New Roman" w:hAnsi="Times New Roman" w:cs="Times New Roman"/>
          <w:bCs/>
          <w:iCs/>
          <w:color w:val="000000"/>
          <w:kern w:val="0"/>
          <w:sz w:val="28"/>
          <w:szCs w:val="28"/>
          <w:lang w:val="vi-VN"/>
          <ns2:ligatures ns2:val="none"/>
        </w:rPr>
        <w:t>nếu có chu kỳ mà sản lượng phát thực tế tại điểm giao nhận của nhà máy nhỏ hơn sản lượng điện hợp đồng của nhà máy thì điều chỉnh sản lượng điện hợp đồng tại các chu kỳ đó</w:t>
      </w:r>
      <w:r w:rsidRPr="007656EF">
        <w:rPr>
          <w:rFonts w:ascii="Times New Roman" w:eastAsia="Times New Roman" w:hAnsi="Times New Roman" w:cs="Times New Roman"/>
          <w:b/>
          <w:bCs/>
          <w:i/>
          <w:iCs/>
          <w:color w:val="000000"/>
          <w:kern w:val="0"/>
          <w:sz w:val="20"/>
          <w:szCs w:val="20"/>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bằng sản lượng thực tế tại điểm giao nhận của nhà máy điện</w:t>
      </w:r>
      <w:r w:rsidRPr="007656EF">
        <w:rPr>
          <w:rFonts w:ascii="Times New Roman" w:eastAsia="Times New Roman" w:hAnsi="Times New Roman" w:cs="Times New Roman"/>
          <w:color w:val="000000"/>
          <w:kern w:val="0"/>
          <w:sz w:val="28"/>
          <w:lang w:val="vi-VN"/>
          <ns2:ligatures ns2:val="none"/>
        </w:rPr>
        <w:t>.</w:t>
      </w:r>
    </w:p>
    <w:p ns2:paraId="6E639966" ns2:textId="77777777" w:rsidR="002E16F4" w:rsidRPr="007656EF" w:rsidRDefault="002E16F4" w:rsidP="00333300">
      <w:pPr>
        <w:widowControl w:val="0"/>
        <w:spacing w:before="100" w:after="10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3. Trong trường hợp có công bố thông tin về thay đổi kế hoạch bảo dưỡng sửa chữa hệ thống khí so với kế hoạch bảo dưỡng sửa chữa hệ thống khí đã được sử dụng trong phân bổ sản lượng điện hợp đồng chu kỳ trong kế hoạch tháng, Đơn vị vận hành hệ thống điện và thị trường điện thực hiện điều chỉnh sản lượng điện hợp đồng của nhà máy tuabin khí trong các chu kỳ giao dịch trong các ngày trên nguyên tắc sau:</w:t>
      </w:r>
    </w:p>
    <w:p ns2:paraId="7E00CD78" ns2:textId="77777777" w:rsidR="002E16F4" w:rsidRPr="007656EF" w:rsidRDefault="002E16F4" w:rsidP="00333300">
      <w:pPr>
        <w:widowControl w:val="0"/>
        <w:spacing w:before="100" w:after="10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a) Không dịch chuyển trong các trường hợp sau: </w:t>
      </w:r>
    </w:p>
    <w:p ns2:paraId="7FD778B0" ns2:textId="77777777" w:rsidR="002E16F4" w:rsidRPr="007656EF" w:rsidRDefault="002E16F4" w:rsidP="00333300">
      <w:pPr>
        <w:widowControl w:val="0"/>
        <w:spacing w:before="100" w:after="10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Không thay đổi ngày bắt đầu bảo dưỡng sửa chữa hệ thống khí;</w:t>
      </w:r>
    </w:p>
    <w:p ns2:paraId="083E0123" ns2:textId="77777777" w:rsidR="002E16F4" w:rsidRPr="007656EF" w:rsidRDefault="002E16F4" w:rsidP="00333300">
      <w:pPr>
        <w:widowControl w:val="0"/>
        <w:spacing w:before="100" w:after="100" w:line="240" w:lineRule="auto"/>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Không thay đổi ngày kết thúc bảo dưỡng sửa chữa hệ thống khí;</w:t>
      </w:r>
    </w:p>
    <w:p ns2:paraId="4DBE3F4E" ns2:textId="77777777" w:rsidR="002E16F4" w:rsidRPr="007656EF" w:rsidRDefault="002E16F4" w:rsidP="00333300">
      <w:pPr>
        <w:widowControl w:val="0"/>
        <w:spacing w:before="100" w:after="100" w:line="320" w:lineRule="exact"/>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Ngày bắt đầu và ngày kết thúc thực tế đều nằm trong khoảng thời gian giữa ngày bắt đầu và kết thúc trong kế hoạch tháng;</w:t>
      </w:r>
    </w:p>
    <w:p ns2:paraId="168F77E4" ns2:textId="77777777" w:rsidR="002E16F4" w:rsidRPr="007656EF" w:rsidRDefault="002E16F4" w:rsidP="00333300">
      <w:pPr>
        <w:widowControl w:val="0"/>
        <w:spacing w:before="100" w:after="100" w:line="320" w:lineRule="exact"/>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Ngày bắt đầu và kết thúc trong kế hoạch đều nằm trong khoảng thời gian giữa ngày bắt đầu và kết thúc thực tế.</w:t>
      </w:r>
    </w:p>
    <w:p ns2:paraId="18F73687" ns2:textId="77777777" w:rsidR="002E16F4" w:rsidRPr="003A427E" w:rsidRDefault="002E16F4" w:rsidP="00333300">
      <w:pPr>
        <w:widowControl w:val="0"/>
        <w:spacing w:before="100" w:after="100" w:line="320" w:lineRule="exact"/>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b) Chỉ dịch chuyển sản lượng điện hợp đồng trong các ngày thay đổi trạng thái từ có khả năng cấp khí (khả năng cấp lớn hơn 0 triệu m3/ngày) sang ngừng cấp khí hoàn toàn (khả năng cấp khí bằng 0 triệu m3/ngày) hoặc ngược lại</w:t>
      </w:r>
      <w:r w:rsidRPr="003A427E">
        <w:rPr>
          <w:rFonts w:ascii="Times New Roman" w:eastAsia="Times New Roman" w:hAnsi="Times New Roman" w:cs="Times New Roman"/>
          <w:color w:val="000000"/>
          <w:kern w:val="0"/>
          <w:sz w:val="28"/>
          <w:lang w:val="vi-VN"/>
          <ns2:ligatures ns2:val="none"/>
        </w:rPr>
        <w:t>;</w:t>
      </w:r>
    </w:p>
    <w:p ns2:paraId="5EF3A492" ns2:textId="77777777" w:rsidR="002E16F4" w:rsidRPr="003A427E" w:rsidRDefault="002E16F4" w:rsidP="00333300">
      <w:pPr>
        <w:widowControl w:val="0"/>
        <w:spacing w:before="100" w:after="100" w:line="320" w:lineRule="exact"/>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c) Không dịch chuyển sản lượng điện hợp đồng sang các tháng sau</w:t>
      </w:r>
      <w:r w:rsidRPr="003A427E">
        <w:rPr>
          <w:rFonts w:ascii="Times New Roman" w:eastAsia="Times New Roman" w:hAnsi="Times New Roman" w:cs="Times New Roman"/>
          <w:color w:val="000000"/>
          <w:kern w:val="0"/>
          <w:sz w:val="28"/>
          <w:lang w:val="vi-VN"/>
          <ns2:ligatures ns2:val="none"/>
        </w:rPr>
        <w:t>;</w:t>
      </w:r>
    </w:p>
    <w:p ns2:paraId="43FD527A" ns2:textId="77777777" w:rsidR="002E16F4" w:rsidRPr="007656EF" w:rsidRDefault="002E16F4" w:rsidP="00333300">
      <w:pPr>
        <w:widowControl w:val="0"/>
        <w:spacing w:before="100" w:after="100" w:line="320" w:lineRule="exact"/>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d) Sản lượng điện hợp đồng chu kỳ của nhà máy tuabin khí trong kế hoạch tháng trong ngày ngừng cấp khí hoàn toàn theo thực tế được chuyển sang ngày khôi phục khả năng cấp khí thực tế(khả năng cấp khí lớn hơn 0 triệu m3/ngày), chuyển tương ứng theo chu kỳ và số ngày dịch thực tế so với kế hoạch</w:t>
      </w:r>
      <w:r w:rsidRPr="007656EF">
        <w:rPr>
          <w:rFonts w:ascii="Times New Roman" w:eastAsia="Times New Roman" w:hAnsi="Times New Roman" w:cs="Times New Roman"/>
          <w:color w:val="000000"/>
          <w:kern w:val="0"/>
          <w:sz w:val="28"/>
          <w:szCs w:val="28"/>
          <w:lang w:val="vi-VN"/>
          <ns2:ligatures ns2:val="none"/>
        </w:rPr>
        <w:t>.</w:t>
      </w:r>
    </w:p>
    <w:p ns2:paraId="6851D933" ns2:textId="77777777" w:rsidR="002E16F4" w:rsidRPr="007656EF" w:rsidRDefault="002E16F4" w:rsidP="00333300">
      <w:pPr>
        <w:widowControl w:val="0"/>
        <w:tabs>
          <w:tab w:val="left" w:pos="709"/>
        </w:tabs>
        <w:spacing w:before="100" w:after="100" w:line="320" w:lineRule="exact"/>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35. Điều chỉnh sản lượng điện hợp đồng từng chu kỳ giao dịch của nhà máy nhiệt điện trong trường hợp tổ máy có thời gian khởi động tổ máy tính kéo dài quá 02 giờ</w:t>
      </w:r>
    </w:p>
    <w:p ns2:paraId="2706734A" ns2:textId="77777777" w:rsidR="002E16F4" w:rsidRPr="007656EF" w:rsidRDefault="002E16F4" w:rsidP="00333300">
      <w:pPr>
        <w:widowControl w:val="0"/>
        <w:spacing w:before="100" w:after="100" w:line="320" w:lineRule="exact"/>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Trường hợp tổ máy hoặc lò máy của nhà máy nhiệt điện kéo dài thời gian khởi động tổ máy tính từ lúc bắt đầu khởi động đến thời điểm hòa lưới lớn hơn 02 giờ so với thời gian khởi động theo quy định tại hợp đồng mua bán điện, sản lượng điện hợp đồng từng chu kỳ giao dịch của nhà máy trong các chu kỳ kéo dài thời gian khởi động (tính từ chu kỳ tiếp sau chu kỳ có thời điểm mà thời gian khởi động kéo dài hơn 02 giờ so với quy định tại hợp đồng mua bán điện đến chu kỳ có thời điểm hòa lưới) được điều chỉnh như sau:</w:t>
      </w:r>
    </w:p>
    <w:p ns2:paraId="3D8197BA" ns2:textId="77777777" w:rsidR="002E16F4" w:rsidRPr="007656EF" w:rsidRDefault="002E16F4" w:rsidP="00333300">
      <w:pPr>
        <w:widowControl w:val="0"/>
        <w:spacing w:before="100" w:after="100" w:line="320" w:lineRule="exact"/>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1. Trong các chu kỳ kéo dài thời gian khởi động mà sản lượng phát thực tế tại điểm giao nhận (Qmq) của nhà máy nhỏ hơn Qc của nhà máy thì điều chỉnh sản lượng điện hợp đồng tại các chu kỳ đó bằng Qmq của nhà máy.</w:t>
      </w:r>
    </w:p>
    <w:p ns2:paraId="2FA69D1A" ns2:textId="77777777" w:rsidR="002E16F4" w:rsidRPr="007656EF" w:rsidRDefault="002E16F4" w:rsidP="00333300">
      <w:pPr>
        <w:widowControl w:val="0"/>
        <w:spacing w:before="100" w:after="100" w:line="320" w:lineRule="exact"/>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2. Trong các chu kỳ kéo dài thời gian khởi động mà sản lượng phát thực tế </w:t>
      </w:r>
      <w:r w:rsidRPr="007656EF">
        <w:rPr>
          <w:rFonts w:ascii="Times New Roman" w:eastAsia="Times New Roman" w:hAnsi="Times New Roman" w:cs="Times New Roman"/>
          <w:color w:val="000000"/>
          <w:kern w:val="0"/>
          <w:sz w:val="28"/>
          <w:lang w:val="vi-VN"/>
          <ns2:ligatures ns2:val="none"/>
        </w:rPr>
        <w:lastRenderedPageBreak/>
        <w:t>tại điểm giao nhận (Qmq) của nhà máy lớn hơn hoặc bằng Qc của nhà máy thì không điều chỉnh sản lượng điện hợp đồng tại các chu kỳ đó.</w:t>
      </w:r>
    </w:p>
    <w:p ns2:paraId="25E5C2D1" ns2:textId="77777777" w:rsidR="002E16F4" w:rsidRPr="007656EF" w:rsidRDefault="002E16F4" w:rsidP="002E16F4">
      <w:pPr>
        <w:widowControl w:val="0"/>
        <w:tabs>
          <w:tab w:val="left" w:pos="709"/>
        </w:tabs>
        <w:spacing w:before="120" w:after="120" w:line="320" w:lineRule="exact"/>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36. Công bố và xác nhận sản lượng điện hợp đồng từng chu kỳ giao dịch điều chỉnh</w:t>
      </w:r>
    </w:p>
    <w:p ns2:paraId="7A6F93A1" ns2:textId="77777777" w:rsidR="002E16F4" w:rsidRPr="007656EF" w:rsidRDefault="002E16F4" w:rsidP="002E16F4">
      <w:pPr>
        <w:widowControl w:val="0"/>
        <w:spacing w:before="120" w:after="120" w:line="320"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Đơn vị phát điện và Đơn vị vận hành hệ thống điện và thị trường điện có trách nhiệm xác nhận các sự kiện phục vụ điều chỉnh sản lượng điện hợp đồng từng chu kỳ theo quy định tại Chương III Phụ lục này và Quy trình phối hợp đối soát số liệu thanh toán giữa Đơn vị vận hành hệ thống điện và thị trường điện, đơn vị phát điện và đơn vị mua điện tại Phụ lục IV Thông tư này.</w:t>
      </w:r>
    </w:p>
    <w:p ns2:paraId="257F812C" ns2:textId="77777777" w:rsidR="002E16F4" w:rsidRPr="007656EF" w:rsidRDefault="002E16F4" w:rsidP="002E16F4">
      <w:pPr>
        <w:widowControl w:val="0"/>
        <w:spacing w:before="120" w:after="120" w:line="320"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tính toán và công bố sản lượng điện hợp đồng từng chu kỳ giao dịch điều chỉnh của </w:t>
      </w:r>
      <w:r w:rsidRPr="007656EF">
        <w:rPr>
          <w:rFonts w:ascii="Times New Roman" w:eastAsia="PMingLiU" w:hAnsi="Times New Roman" w:cs="Times New Roman"/>
          <w:color w:val="000000"/>
          <w:kern w:val="0"/>
          <w:sz w:val="28"/>
          <w:lang w:val="da-DK"/>
          <ns2:ligatures ns2:val="none"/>
        </w:rPr>
        <w:t>nhà máy điện ký hợp đồng trực tiếp với Đơn vị bán buôn điện.</w:t>
      </w:r>
    </w:p>
    <w:p ns2:paraId="278B4E3A" ns2:textId="77777777" w:rsidR="002E16F4" w:rsidRPr="007656EF" w:rsidRDefault="002E16F4" w:rsidP="002E16F4">
      <w:pPr>
        <w:widowControl w:val="0"/>
        <w:adjustRightInd w:val="0"/>
        <w:spacing w:before="120" w:after="120" w:line="320" w:lineRule="exact"/>
        <w:ind w:firstLine="567"/>
        <w:jc w:val="both"/>
        <w:textAlignment w:val="baseline"/>
        <w:outlineLvl w:val="3"/>
        <w:rPr>
          <w:rFonts w:ascii="Times New Roman" w:eastAsia="PMingLiU" w:hAnsi="Times New Roman" w:cs="Times New Roman"/>
          <w:b/>
          <w:bCs/>
          <w:color w:val="000000"/>
          <w:kern w:val="0"/>
          <w:sz w:val="28"/>
          <w:lang w:val="vi-VN"/>
          <ns2:ligatures ns2:val="none"/>
        </w:rPr>
      </w:pPr>
      <w:r w:rsidRPr="007656EF">
        <w:rPr>
          <w:rFonts w:ascii="Times New Roman" w:eastAsia="PMingLiU" w:hAnsi="Times New Roman" w:cs="Times New Roman"/>
          <w:bCs/>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Đơn vị mua điện và đơn vị phát điện trực tiếp giao dịch có trách nhiệm ký xác nhận sản lượng điện hợp đồng tháng và sản lượng điện hợp đồng từng chu kỳ giao dịch tháng M-1 được điều chỉnh.</w:t>
      </w:r>
    </w:p>
    <w:p ns2:paraId="2644C75C" ns2:textId="77777777" w:rsidR="002E16F4" w:rsidRPr="007656EF" w:rsidRDefault="002E16F4" w:rsidP="002E16F4">
      <w:pPr>
        <w:widowControl w:val="0"/>
        <w:spacing w:before="120" w:after="0" w:line="240" w:lineRule="auto"/>
        <w:jc w:val="center"/>
        <w:outlineLvl w:val="0"/>
        <w:rPr>
          <w:rFonts w:ascii="Times New Roman" w:eastAsia="PMingLiU" w:hAnsi="Times New Roman" w:cs="Times New Roman"/>
          <w:b/>
          <w:bCs/>
          <w:color w:val="000000"/>
          <w:kern w:val="32"/>
          <w:sz w:val="28"/>
          <w:szCs w:val="28"/>
          <w:lang w:val="vi-VN"/>
          <ns2:ligatures ns2:val="none"/>
        </w:rPr>
      </w:pPr>
      <w:bookmarkStart w:id="6723" w:name="_PHỐI_HỢP_XÁC"/>
      <w:bookmarkEnd w:id="6723"/>
      <w:r w:rsidRPr="007656EF">
        <w:rPr>
          <w:rFonts w:ascii="Times New Roman" w:eastAsia="PMingLiU" w:hAnsi="Times New Roman" w:cs="Times New Roman"/>
          <w:b/>
          <w:bCs/>
          <w:color w:val="000000"/>
          <w:kern w:val="32"/>
          <w:sz w:val="28"/>
          <w:szCs w:val="28"/>
          <w:lang w:val="vi-VN"/>
          <ns2:ligatures ns2:val="none"/>
        </w:rPr>
        <w:t>Chương III</w:t>
      </w:r>
      <w:r w:rsidRPr="007656EF">
        <w:rPr>
          <w:rFonts w:ascii="Times New Roman" w:eastAsia="PMingLiU" w:hAnsi="Times New Roman" w:cs="Times New Roman"/>
          <w:b/>
          <w:bCs/>
          <w:color w:val="000000"/>
          <w:kern w:val="32"/>
          <w:sz w:val="28"/>
          <w:szCs w:val="28"/>
          <w:lang w:val="vi-VN"/>
          <ns2:ligatures ns2:val="none"/>
        </w:rPr>
        <w:br/>
        <w:t>PHỐI HỢP XÁC NHẬN CÁC SỰ KIỆN PHỤC VỤ CÁC KHOẢN THANH TOÁN TRÊN THỊ TRƯỜNG ĐIỆN</w:t>
      </w:r>
    </w:p>
    <w:p ns2:paraId="37A0E86B"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724" w:name="_MỤC_1_NGUYÊN"/>
      <w:bookmarkStart w:id="6725" w:name="_Toc365554532"/>
      <w:bookmarkEnd w:id="6724"/>
      <w:r w:rsidRPr="007656EF">
        <w:rPr>
          <w:rFonts w:ascii="Times New Roman" w:eastAsia="PMingLiU" w:hAnsi="Times New Roman" w:cs="Times New Roman"/>
          <w:b/>
          <w:color w:val="000000"/>
          <w:kern w:val="0"/>
          <w:sz w:val="28"/>
          <w:szCs w:val="28"/>
          <w:lang w:val="vi-VN" w:bidi="th-TH"/>
          <ns2:ligatures ns2:val="none"/>
        </w:rPr>
        <w:t>Điều 37. Danh sách các sự kiện cần xác nhận</w:t>
      </w:r>
      <w:bookmarkEnd w:id="6725"/>
    </w:p>
    <w:p ns2:paraId="33011C1A"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Danh sách các sự kiện cần xác nhận phục vụ tính toán thanh toán trong thị trường điện bao gồm:</w:t>
      </w:r>
    </w:p>
    <w:p ns2:paraId="4C9FD302"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Tổ máy nhiệt điện khởi động sau khi bị buộc phải ngừng trong trường hợp thừa công suất.</w:t>
      </w:r>
    </w:p>
    <w:p ns2:paraId="2A6ECB18"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Tổ máy nhiệt điện than nhiều lò hơi khởi động lại đối với lò hơi bị buộc phải ngừng trong trường hợp thừa công suất.</w:t>
      </w:r>
    </w:p>
    <w:p ns2:paraId="7772299D"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Tổ máy nhiệt điện khởi động hoặc ngừng máy</w:t>
      </w:r>
      <w:r w:rsidRPr="003A427E">
        <w:rPr>
          <w:rFonts w:ascii="Times New Roman" w:eastAsia="PMingLiU" w:hAnsi="Times New Roman" w:cs="Times New Roman"/>
          <w:color w:val="000000"/>
          <w:kern w:val="0"/>
          <w:sz w:val="28"/>
          <w:szCs w:val="28"/>
          <w:lang w:val="vi-VN"/>
          <ns2:ligatures ns2:val="none"/>
        </w:rPr>
        <w:t>/lò hơi</w:t>
      </w:r>
      <w:r w:rsidRPr="007656EF">
        <w:rPr>
          <w:rFonts w:ascii="Times New Roman" w:eastAsia="PMingLiU" w:hAnsi="Times New Roman" w:cs="Times New Roman"/>
          <w:color w:val="000000"/>
          <w:kern w:val="0"/>
          <w:sz w:val="28"/>
          <w:szCs w:val="28"/>
          <w:lang w:val="vi-VN"/>
          <ns2:ligatures ns2:val="none"/>
        </w:rPr>
        <w:t xml:space="preserve"> theo yêu cầu của Đơn vị vận hành hệ thống điện và thị trường điện.</w:t>
      </w:r>
    </w:p>
    <w:p ns2:paraId="71B35A54" ns2:textId="77777777" w:rsidR="002E16F4" w:rsidRPr="003A427E"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3A427E">
        <w:rPr>
          <w:rFonts w:ascii="Times New Roman" w:eastAsia="PMingLiU" w:hAnsi="Times New Roman" w:cs="Times New Roman"/>
          <w:kern w:val="0"/>
          <w:sz w:val="28"/>
          <w:szCs w:val="28"/>
          <w:lang w:val="vi-VN"/>
          <ns2:ligatures ns2:val="none"/>
        </w:rPr>
        <w:t xml:space="preserve">4. </w:t>
      </w:r>
      <w:r w:rsidRPr="003A427E">
        <w:rPr>
          <w:rFonts w:ascii="Times New Roman" w:eastAsia="PMingLiU" w:hAnsi="Times New Roman" w:cs="Times New Roman"/>
          <w:color w:val="000000"/>
          <w:kern w:val="0"/>
          <w:sz w:val="28"/>
          <w:szCs w:val="28"/>
          <w:lang w:val="vi-VN"/>
          <ns2:ligatures ns2:val="none"/>
        </w:rPr>
        <w:t>Tổ máy thí nghiệm.</w:t>
      </w:r>
    </w:p>
    <w:p ns2:paraId="089D30BF" ns2:textId="77777777" w:rsidR="002E16F4" w:rsidRPr="003A427E"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spacing w:val="-6"/>
          <w:kern w:val="0"/>
          <w:sz w:val="28"/>
          <w:szCs w:val="28"/>
          <w:lang w:val="vi-VN"/>
          <ns2:ligatures ns2:val="none"/>
        </w:rPr>
      </w:pPr>
      <w:r w:rsidRPr="003A427E">
        <w:rPr>
          <w:rFonts w:ascii="Times New Roman" w:eastAsia="PMingLiU" w:hAnsi="Times New Roman" w:cs="Times New Roman"/>
          <w:spacing w:val="-6"/>
          <w:kern w:val="0"/>
          <w:sz w:val="28"/>
          <w:szCs w:val="28"/>
          <w:lang w:val="vi-VN"/>
          <ns2:ligatures ns2:val="none"/>
        </w:rPr>
        <w:t xml:space="preserve">5. </w:t>
      </w:r>
      <w:r w:rsidRPr="003A427E">
        <w:rPr>
          <w:rFonts w:ascii="Times New Roman" w:eastAsia="PMingLiU" w:hAnsi="Times New Roman" w:cs="Times New Roman"/>
          <w:color w:val="000000"/>
          <w:spacing w:val="-6"/>
          <w:kern w:val="0"/>
          <w:sz w:val="28"/>
          <w:szCs w:val="28"/>
          <w:lang w:val="vi-VN"/>
          <ns2:ligatures ns2:val="none"/>
        </w:rPr>
        <w:t>Tổ máy phải phát trong thời điểm đã có kế hoạch ngừng máy được phê duyệt.</w:t>
      </w:r>
    </w:p>
    <w:p ns2:paraId="1163B5FA" ns2:textId="77777777" w:rsidR="002E16F4" w:rsidRPr="003A427E"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3A427E">
        <w:rPr>
          <w:rFonts w:ascii="Times New Roman" w:eastAsia="PMingLiU" w:hAnsi="Times New Roman" w:cs="Times New Roman"/>
          <w:kern w:val="0"/>
          <w:sz w:val="28"/>
          <w:szCs w:val="28"/>
          <w:lang w:val="vi-VN"/>
          <ns2:ligatures ns2:val="none"/>
        </w:rPr>
        <w:t xml:space="preserve">6. </w:t>
      </w:r>
      <w:r w:rsidRPr="003A427E">
        <w:rPr>
          <w:rFonts w:ascii="Times New Roman" w:eastAsia="PMingLiU" w:hAnsi="Times New Roman" w:cs="Times New Roman"/>
          <w:color w:val="000000"/>
          <w:kern w:val="0"/>
          <w:sz w:val="28"/>
          <w:szCs w:val="28"/>
          <w:lang w:val="vi-VN"/>
          <ns2:ligatures ns2:val="none"/>
        </w:rPr>
        <w:t>Tổ máy tách lưới phát điện độc lập.</w:t>
      </w:r>
    </w:p>
    <w:p ns2:paraId="39490034" ns2:textId="77777777" w:rsidR="002E16F4" w:rsidRPr="003A427E"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3A427E">
        <w:rPr>
          <w:rFonts w:ascii="Times New Roman" w:eastAsia="PMingLiU" w:hAnsi="Times New Roman" w:cs="Times New Roman"/>
          <w:kern w:val="0"/>
          <w:sz w:val="28"/>
          <w:szCs w:val="28"/>
          <w:lang w:val="vi-VN"/>
          <ns2:ligatures ns2:val="none"/>
        </w:rPr>
        <w:t xml:space="preserve">7. </w:t>
      </w:r>
      <w:r w:rsidRPr="003A427E">
        <w:rPr>
          <w:rFonts w:ascii="Times New Roman" w:eastAsia="PMingLiU" w:hAnsi="Times New Roman" w:cs="Times New Roman"/>
          <w:color w:val="000000"/>
          <w:kern w:val="0"/>
          <w:sz w:val="28"/>
          <w:szCs w:val="28"/>
          <w:lang w:val="vi-VN"/>
          <ns2:ligatures ns2:val="none"/>
        </w:rPr>
        <w:t>Tổ máy đấu nối vào lưới mua điện từ nước ngoài.</w:t>
      </w:r>
    </w:p>
    <w:p ns2:paraId="40999033" ns2:textId="77777777" w:rsidR="002E16F4" w:rsidRPr="003A427E"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3A427E">
        <w:rPr>
          <w:rFonts w:ascii="Times New Roman" w:eastAsia="PMingLiU" w:hAnsi="Times New Roman" w:cs="Times New Roman"/>
          <w:kern w:val="0"/>
          <w:sz w:val="28"/>
          <w:szCs w:val="28"/>
          <w:lang w:val="vi-VN"/>
          <ns2:ligatures ns2:val="none"/>
        </w:rPr>
        <w:t xml:space="preserve">8. </w:t>
      </w:r>
      <w:r w:rsidRPr="003A427E">
        <w:rPr>
          <w:rFonts w:ascii="Times New Roman" w:eastAsia="PMingLiU" w:hAnsi="Times New Roman" w:cs="Times New Roman"/>
          <w:color w:val="000000"/>
          <w:kern w:val="0"/>
          <w:sz w:val="28"/>
          <w:szCs w:val="28"/>
          <w:lang w:val="vi-VN"/>
          <ns2:ligatures ns2:val="none"/>
        </w:rPr>
        <w:t>Tổ máy thủy điện phải phát công suất lớn hơn công suất công bố trong bản chào giá lập lịch huy động chu kỳ giao dịch tới theo yêu cầu của Đơn vị vận hành hệ thống điện và thị trường điện vì lý do bảo đảm cung cấp điện.</w:t>
      </w:r>
    </w:p>
    <w:p ns2:paraId="5E3DCF0A" ns2:textId="77777777" w:rsidR="002E16F4" w:rsidRPr="003A427E"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3A427E">
        <w:rPr>
          <w:rFonts w:ascii="Times New Roman" w:eastAsia="PMingLiU" w:hAnsi="Times New Roman" w:cs="Times New Roman"/>
          <w:kern w:val="0"/>
          <w:sz w:val="28"/>
          <w:szCs w:val="28"/>
          <w:lang w:val="vi-VN"/>
          <ns2:ligatures ns2:val="none"/>
        </w:rPr>
        <w:t xml:space="preserve">9. </w:t>
      </w:r>
      <w:r w:rsidRPr="003A427E">
        <w:rPr>
          <w:rFonts w:ascii="Times New Roman" w:eastAsia="PMingLiU" w:hAnsi="Times New Roman" w:cs="Times New Roman"/>
          <w:color w:val="000000"/>
          <w:kern w:val="0"/>
          <w:sz w:val="28"/>
          <w:szCs w:val="28"/>
          <w:lang w:val="vi-VN"/>
          <ns2:ligatures ns2:val="none"/>
        </w:rPr>
        <w:t>Tổ máy có thời gian sự cố lớn hơn 72 giờ.</w:t>
      </w:r>
    </w:p>
    <w:p ns2:paraId="043C9CA9" ns2:textId="77777777" w:rsidR="002E16F4" w:rsidRPr="003A427E"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3A427E">
        <w:rPr>
          <w:rFonts w:ascii="Times New Roman" w:eastAsia="PMingLiU" w:hAnsi="Times New Roman" w:cs="Times New Roman"/>
          <w:kern w:val="0"/>
          <w:sz w:val="28"/>
          <w:szCs w:val="28"/>
          <w:lang w:val="vi-VN"/>
          <ns2:ligatures ns2:val="none"/>
        </w:rPr>
        <w:t xml:space="preserve">10. </w:t>
      </w:r>
      <w:r w:rsidRPr="003A427E">
        <w:rPr>
          <w:rFonts w:ascii="Times New Roman" w:eastAsia="PMingLiU" w:hAnsi="Times New Roman" w:cs="Times New Roman"/>
          <w:color w:val="000000"/>
          <w:kern w:val="0"/>
          <w:sz w:val="28"/>
          <w:szCs w:val="28"/>
          <w:lang w:val="vi-VN"/>
          <ns2:ligatures ns2:val="none"/>
        </w:rPr>
        <w:t>Tổ máy kéo dài lịch sửa chữa so với kế hoạch đã được phê duyệt và được đưa vào tính sản lượng điện hợp đồng từng chu kỳ giao dịch.</w:t>
      </w:r>
    </w:p>
    <w:p ns2:paraId="2452B3B2" ns2:textId="77777777" w:rsidR="002E16F4" w:rsidRPr="003A427E"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3A427E">
        <w:rPr>
          <w:rFonts w:ascii="Times New Roman" w:eastAsia="PMingLiU" w:hAnsi="Times New Roman" w:cs="Times New Roman"/>
          <w:kern w:val="0"/>
          <w:sz w:val="28"/>
          <w:szCs w:val="28"/>
          <w:lang w:val="vi-VN"/>
          <ns2:ligatures ns2:val="none"/>
        </w:rPr>
        <w:t xml:space="preserve">11. </w:t>
      </w:r>
      <w:r w:rsidRPr="003A427E">
        <w:rPr>
          <w:rFonts w:ascii="Times New Roman" w:eastAsia="PMingLiU" w:hAnsi="Times New Roman" w:cs="Times New Roman"/>
          <w:color w:val="000000"/>
          <w:kern w:val="0"/>
          <w:sz w:val="28"/>
          <w:szCs w:val="28"/>
          <w:lang w:val="vi-VN"/>
          <ns2:ligatures ns2:val="none"/>
        </w:rPr>
        <w:t>Tổ máy sửa chữa bất thường ngoài kế hoạch.</w:t>
      </w:r>
    </w:p>
    <w:p ns2:paraId="13C48544" ns2:textId="77777777" w:rsidR="002E16F4" w:rsidRPr="003A427E"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3A427E">
        <w:rPr>
          <w:rFonts w:ascii="Times New Roman" w:eastAsia="PMingLiU" w:hAnsi="Times New Roman" w:cs="Times New Roman"/>
          <w:kern w:val="0"/>
          <w:sz w:val="28"/>
          <w:szCs w:val="28"/>
          <w:lang w:val="vi-VN"/>
          <ns2:ligatures ns2:val="none"/>
        </w:rPr>
        <w:t xml:space="preserve">12. </w:t>
      </w:r>
      <w:r w:rsidRPr="003A427E">
        <w:rPr>
          <w:rFonts w:ascii="Times New Roman" w:eastAsia="PMingLiU" w:hAnsi="Times New Roman" w:cs="Times New Roman"/>
          <w:color w:val="000000"/>
          <w:kern w:val="0"/>
          <w:sz w:val="28"/>
          <w:szCs w:val="28"/>
          <w:lang w:val="vi-VN"/>
          <ns2:ligatures ns2:val="none"/>
        </w:rPr>
        <w:t>Lò hơi của tổ máy nhiệt điện than sửa chữa bất thường ngoài kế hoạch.</w:t>
      </w:r>
    </w:p>
    <w:p ns2:paraId="75392DC2" ns2:textId="77777777" w:rsidR="002E16F4" w:rsidRPr="003A427E"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3A427E">
        <w:rPr>
          <w:rFonts w:ascii="Times New Roman" w:eastAsia="PMingLiU" w:hAnsi="Times New Roman" w:cs="Times New Roman"/>
          <w:kern w:val="0"/>
          <w:sz w:val="28"/>
          <w:szCs w:val="28"/>
          <w:lang w:val="vi-VN"/>
          <ns2:ligatures ns2:val="none"/>
        </w:rPr>
        <w:lastRenderedPageBreak/>
        <w:t xml:space="preserve">13. </w:t>
      </w:r>
      <w:r w:rsidRPr="003A427E">
        <w:rPr>
          <w:rFonts w:ascii="Times New Roman" w:eastAsia="PMingLiU" w:hAnsi="Times New Roman" w:cs="Times New Roman"/>
          <w:color w:val="000000"/>
          <w:kern w:val="0"/>
          <w:sz w:val="28"/>
          <w:szCs w:val="28"/>
          <w:lang w:val="vi-VN"/>
          <ns2:ligatures ns2:val="none"/>
        </w:rPr>
        <w:t>Lò hơi của tổ máy nhiệt điện than có nhiều lò hơi có thời gian sự cố lớn hơn 72 giờ.</w:t>
      </w:r>
    </w:p>
    <w:p ns2:paraId="2D9D6430" ns2:textId="77777777" w:rsidR="002E16F4" w:rsidRPr="003A427E"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3A427E">
        <w:rPr>
          <w:rFonts w:ascii="Times New Roman" w:eastAsia="PMingLiU" w:hAnsi="Times New Roman" w:cs="Times New Roman"/>
          <w:kern w:val="0"/>
          <w:sz w:val="28"/>
          <w:szCs w:val="28"/>
          <w:lang w:val="vi-VN"/>
          <ns2:ligatures ns2:val="none"/>
        </w:rPr>
        <w:t xml:space="preserve">14. </w:t>
      </w:r>
      <w:r w:rsidRPr="003A427E">
        <w:rPr>
          <w:rFonts w:ascii="Times New Roman" w:eastAsia="PMingLiU" w:hAnsi="Times New Roman" w:cs="Times New Roman"/>
          <w:color w:val="000000"/>
          <w:kern w:val="0"/>
          <w:sz w:val="28"/>
          <w:szCs w:val="28"/>
          <w:lang w:val="vi-VN"/>
          <ns2:ligatures ns2:val="none"/>
        </w:rPr>
        <w:t>Lò hơi của tổ máy nhiệt điện than có nhiều lò hơi kéo dài lịch sửa chữa so với kế hoạch đã được phê duyệt và được đưa vào tính sản lượng điện hợp đồng từng chu kỳ giao dịch.</w:t>
      </w:r>
    </w:p>
    <w:p ns2:paraId="0A1950E5" ns2:textId="77777777" w:rsidR="002E16F4" w:rsidRPr="003A427E"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3A427E">
        <w:rPr>
          <w:rFonts w:ascii="Times New Roman" w:eastAsia="PMingLiU" w:hAnsi="Times New Roman" w:cs="Times New Roman"/>
          <w:kern w:val="0"/>
          <w:sz w:val="28"/>
          <w:szCs w:val="28"/>
          <w:lang w:val="vi-VN"/>
          <ns2:ligatures ns2:val="none"/>
        </w:rPr>
        <w:t xml:space="preserve">15. </w:t>
      </w:r>
      <w:r w:rsidRPr="003A427E">
        <w:rPr>
          <w:rFonts w:ascii="Times New Roman" w:eastAsia="PMingLiU" w:hAnsi="Times New Roman" w:cs="Times New Roman"/>
          <w:color w:val="000000"/>
          <w:kern w:val="0"/>
          <w:sz w:val="28"/>
          <w:szCs w:val="28"/>
          <w:lang w:val="vi-VN"/>
          <ns2:ligatures ns2:val="none"/>
        </w:rPr>
        <w:t>Nhà máy nhiệt điện vận hành trong thời gian thiếu nguồn nhiên liệu.</w:t>
      </w:r>
    </w:p>
    <w:p ns2:paraId="0841114D" ns2:textId="77777777" w:rsidR="002E16F4" w:rsidRPr="00333300"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spacing w:val="-6"/>
          <w:kern w:val="0"/>
          <w:sz w:val="28"/>
          <w:szCs w:val="28"/>
          <w:lang w:val="vi-VN"/>
          <ns2:ligatures ns2:val="none"/>
        </w:rPr>
      </w:pPr>
      <w:r w:rsidRPr="00333300">
        <w:rPr>
          <w:rFonts w:ascii="Times New Roman" w:eastAsia="PMingLiU" w:hAnsi="Times New Roman" w:cs="Times New Roman"/>
          <w:spacing w:val="-6"/>
          <w:kern w:val="0"/>
          <w:sz w:val="28"/>
          <w:szCs w:val="28"/>
          <w:lang w:val="vi-VN"/>
          <ns2:ligatures ns2:val="none"/>
        </w:rPr>
        <w:t xml:space="preserve">16. </w:t>
      </w:r>
      <w:r w:rsidRPr="00333300">
        <w:rPr>
          <w:rFonts w:ascii="Times New Roman" w:eastAsia="PMingLiU" w:hAnsi="Times New Roman" w:cs="Times New Roman"/>
          <w:color w:val="000000"/>
          <w:spacing w:val="-6"/>
          <w:kern w:val="0"/>
          <w:sz w:val="28"/>
          <w:szCs w:val="28"/>
          <w:lang w:val="vi-VN"/>
          <ns2:ligatures ns2:val="none"/>
        </w:rPr>
        <w:t>Tổ máy phát hoặc nhận công suất phản kháng trong chế độ chạy bù đồng bộ.</w:t>
      </w:r>
    </w:p>
    <w:p ns2:paraId="43415B9D"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17. </w:t>
      </w:r>
      <w:r w:rsidRPr="007656EF">
        <w:rPr>
          <w:rFonts w:ascii="Times New Roman" w:eastAsia="PMingLiU" w:hAnsi="Times New Roman" w:cs="Times New Roman"/>
          <w:color w:val="000000"/>
          <w:kern w:val="0"/>
          <w:sz w:val="28"/>
          <w:szCs w:val="28"/>
          <w:lang w:val="vi-VN"/>
          <ns2:ligatures ns2:val="none"/>
        </w:rPr>
        <w:t xml:space="preserve">Tổ máy tham gia dịch vụ </w:t>
      </w:r>
      <w:r w:rsidRPr="007656EF">
        <w:rPr>
          <w:rFonts w:ascii="Times New Roman" w:eastAsia="PMingLiU" w:hAnsi="Times New Roman" w:cs="Times New Roman"/>
          <w:color w:val="000000"/>
          <w:kern w:val="0"/>
          <w:sz w:val="28"/>
          <w:lang w:val="vi-VN"/>
          <ns2:ligatures ns2:val="none"/>
        </w:rPr>
        <w:t>điều khiển tần số thứ cấp</w:t>
      </w:r>
      <w:r w:rsidRPr="007656EF">
        <w:rPr>
          <w:rFonts w:ascii="Times New Roman" w:eastAsia="PMingLiU" w:hAnsi="Times New Roman" w:cs="Times New Roman"/>
          <w:color w:val="000000"/>
          <w:kern w:val="0"/>
          <w:sz w:val="28"/>
          <w:szCs w:val="28"/>
          <w:lang w:val="vi-VN"/>
          <ns2:ligatures ns2:val="none"/>
        </w:rPr>
        <w:t xml:space="preserve"> theo yêu cầu của Đơn vị vận hành hệ thống điện và thị trường điện.</w:t>
      </w:r>
    </w:p>
    <w:p ns2:paraId="3D64690E"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18. </w:t>
      </w:r>
      <w:r w:rsidRPr="007656EF">
        <w:rPr>
          <w:rFonts w:ascii="Times New Roman" w:eastAsia="PMingLiU" w:hAnsi="Times New Roman" w:cs="Times New Roman"/>
          <w:color w:val="000000"/>
          <w:kern w:val="0"/>
          <w:sz w:val="28"/>
          <w:szCs w:val="28"/>
          <w:lang w:val="vi-VN"/>
          <ns2:ligatures ns2:val="none"/>
        </w:rPr>
        <w:t>Tổ máy nhiệt điện tuabin khí có chung đuôi hơi có thời điểm vận hành chu trình đơn theo yêu cầu của Đơn vị vận hành hệ thống điện và thị trường điện.</w:t>
      </w:r>
    </w:p>
    <w:p ns2:paraId="501F21D1"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19. </w:t>
      </w:r>
      <w:r w:rsidRPr="007656EF">
        <w:rPr>
          <w:rFonts w:ascii="Times New Roman" w:eastAsia="PMingLiU" w:hAnsi="Times New Roman" w:cs="Times New Roman"/>
          <w:color w:val="000000"/>
          <w:kern w:val="0"/>
          <w:sz w:val="28"/>
          <w:szCs w:val="28"/>
          <w:lang w:val="vi-VN"/>
          <ns2:ligatures ns2:val="none"/>
        </w:rPr>
        <w:t>Tổ máy nhiệt điện tuabin khí có chung đuôi hơi vận hành với nhiên liệu hỗn hợp hoặc không phải nhiên liệu chính theo yêu cầu của Đơn vị vận hành hệ thống điện và thị trường điện để bảo đảm an ninh hệ thống điện.</w:t>
      </w:r>
    </w:p>
    <w:p ns2:paraId="55611FB3" ns2:textId="77777777" w:rsidR="002E16F4" w:rsidRPr="007656EF" w:rsidRDefault="002E16F4" w:rsidP="002E16F4">
      <w:pPr>
        <w:widowControl w:val="0"/>
        <w:adjustRightInd w:val="0"/>
        <w:spacing w:before="60" w:after="60" w:line="334"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20. </w:t>
      </w:r>
      <w:r w:rsidRPr="007656EF">
        <w:rPr>
          <w:rFonts w:ascii="Times New Roman" w:eastAsia="PMingLiU" w:hAnsi="Times New Roman" w:cs="Times New Roman"/>
          <w:color w:val="000000"/>
          <w:kern w:val="0"/>
          <w:sz w:val="28"/>
          <w:lang w:val="vi-VN"/>
          <ns2:ligatures ns2:val="none"/>
        </w:rPr>
        <w:t>Nhà máy điện tuabin khí vận hành trong thời gian thay đổi kế hoạch bảo dưỡng sửa chữa khí so với kế hoạch tháng.</w:t>
      </w:r>
    </w:p>
    <w:p ns2:paraId="0A09E887" ns2:textId="77777777" w:rsidR="002E16F4" w:rsidRPr="007656EF" w:rsidRDefault="002E16F4" w:rsidP="002E16F4">
      <w:pPr>
        <w:widowControl w:val="0"/>
        <w:spacing w:before="100" w:after="100" w:line="334" w:lineRule="exact"/>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21. </w:t>
      </w:r>
      <w:r w:rsidRPr="007656EF">
        <w:rPr>
          <w:rFonts w:ascii="Times New Roman" w:eastAsia="PMingLiU" w:hAnsi="Times New Roman" w:cs="Times New Roman"/>
          <w:color w:val="000000"/>
          <w:kern w:val="0"/>
          <w:sz w:val="28"/>
          <w:szCs w:val="28"/>
          <w:lang w:val="vi-VN"/>
          <ns2:ligatures ns2:val="none"/>
        </w:rPr>
        <w:t>Tổ máy nhiệt điện có thời gian khởi động tổ máy tính từ lúc bắt đầu khởi động đến thời điểm hoà lưới lớn hơn 02 giờ so với thời gian khởi động theo quy định tại hợp đồng mua bán điện.</w:t>
      </w:r>
    </w:p>
    <w:p ns2:paraId="392A35FF" ns2:textId="77777777" w:rsidR="002E16F4" w:rsidRPr="007656EF" w:rsidRDefault="002E16F4" w:rsidP="002E16F4">
      <w:pPr>
        <w:widowControl w:val="0"/>
        <w:spacing w:before="100" w:after="100" w:line="334" w:lineRule="exact"/>
        <w:ind w:firstLine="567"/>
        <w:jc w:val="both"/>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22. </w:t>
      </w:r>
      <w:r w:rsidRPr="007656EF">
        <w:rPr>
          <w:rFonts w:ascii="Times New Roman" w:eastAsia="PMingLiU" w:hAnsi="Times New Roman" w:cs="Times New Roman"/>
          <w:color w:val="000000"/>
          <w:kern w:val="0"/>
          <w:sz w:val="28"/>
          <w:szCs w:val="28"/>
          <w:lang w:val="vi-VN"/>
          <ns2:ligatures ns2:val="none"/>
        </w:rPr>
        <w:t>Sự kiện DIM: Trong trường hợp có sai khác về lệnh điều độ thông qua hệ thống lệnh điều độ điện tử (DIM) dẫn đến không phù hợp với thực tế vận hành, đơn vị phát điện và đơn vị vận hành hệ thống điện và thị trường điện có trách nhiệm phối hợp xác nhận sự kiện DIM phù hợp với thực tế thực hiện để bảo đảm tính chính xác phục vụ hồ sơ thanh toán của đơn vị.</w:t>
      </w:r>
    </w:p>
    <w:p ns2:paraId="23663EE5"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38. Thông tin vận hành các nhà máy điện BOT, nhà máy điện nhập khẩu, nhà máy tham gia dịch</w:t>
      </w:r>
      <w:r w:rsidRPr="003A427E">
        <w:rPr>
          <w:rFonts w:ascii="Times New Roman" w:eastAsia="PMingLiU" w:hAnsi="Times New Roman" w:cs="Times New Roman"/>
          <w:b/>
          <w:color w:val="000000"/>
          <w:kern w:val="0"/>
          <w:sz w:val="28"/>
          <w:szCs w:val="28"/>
          <w:lang w:val="vi-VN" w:bidi="th-TH"/>
          <ns2:ligatures ns2:val="none"/>
        </w:rPr>
        <w:t xml:space="preserve"> vụ</w:t>
      </w:r>
      <w:r w:rsidRPr="007656EF">
        <w:rPr>
          <w:rFonts w:ascii="Times New Roman" w:eastAsia="PMingLiU" w:hAnsi="Times New Roman" w:cs="Times New Roman"/>
          <w:b/>
          <w:color w:val="000000"/>
          <w:kern w:val="0"/>
          <w:sz w:val="28"/>
          <w:szCs w:val="28"/>
          <w:lang w:val="vi-VN" w:bidi="th-TH"/>
          <ns2:ligatures ns2:val="none"/>
        </w:rPr>
        <w:t xml:space="preserve"> phụ</w:t>
      </w:r>
    </w:p>
    <w:p ns2:paraId="2487A711"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Đơn vị vận hành hệ thống điện và thị trường điện có trách nhiệm cung cấp đầy đủ, kịp thời thông tin liên quan vận hành các nhà máy điện BOT và nhà máy điện nhập khẩu, nhà máy tham gia dịch</w:t>
      </w:r>
      <w:r w:rsidRPr="003A427E">
        <w:rPr>
          <w:rFonts w:ascii="Times New Roman" w:eastAsia="Times New Roman" w:hAnsi="Times New Roman" w:cs="Times New Roman"/>
          <w:color w:val="000000"/>
          <w:kern w:val="0"/>
          <w:sz w:val="28"/>
          <w:szCs w:val="28"/>
          <w:lang w:val="vi-VN"/>
          <ns2:ligatures ns2:val="none"/>
        </w:rPr>
        <w:t xml:space="preserve"> vụ</w:t>
      </w:r>
      <w:r w:rsidRPr="007656EF">
        <w:rPr>
          <w:rFonts w:ascii="Times New Roman" w:eastAsia="Times New Roman" w:hAnsi="Times New Roman" w:cs="Times New Roman"/>
          <w:color w:val="000000"/>
          <w:kern w:val="0"/>
          <w:sz w:val="28"/>
          <w:szCs w:val="28"/>
          <w:lang w:val="vi-VN"/>
          <ns2:ligatures ns2:val="none"/>
        </w:rPr>
        <w:t xml:space="preserve"> phụ theo đề nghị của Tập đoàn Điện lực Việt Nam, nhằm phục vụ công tác thanh toán theo quy định tại hợp đồng mua bán điện giữa Tập đoàn Điện lực Việt Nam và các đơn vị phát điện BOT.</w:t>
      </w:r>
    </w:p>
    <w:p ns2:paraId="032102C8" ns2:textId="77777777" w:rsidR="002E16F4" w:rsidRPr="007656EF" w:rsidRDefault="002E16F4" w:rsidP="002E16F4">
      <w:pPr>
        <w:widowControl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Các thông tin vận hành bao gồm: lệnh điều độ điện tử (bao gồm các lệnh DIM sửa đổi), thông tin vận hành, </w:t>
      </w:r>
      <w:r w:rsidRPr="003A427E">
        <w:rPr>
          <w:rFonts w:ascii="Times New Roman" w:eastAsia="Times New Roman" w:hAnsi="Times New Roman" w:cs="Times New Roman"/>
          <w:color w:val="000000"/>
          <w:kern w:val="0"/>
          <w:sz w:val="28"/>
          <w:szCs w:val="28"/>
          <w:lang w:val="vi-VN"/>
          <ns2:ligatures ns2:val="none"/>
        </w:rPr>
        <w:t>c</w:t>
      </w:r>
      <w:r w:rsidRPr="007656EF">
        <w:rPr>
          <w:rFonts w:ascii="Times New Roman" w:eastAsia="Times New Roman" w:hAnsi="Times New Roman" w:cs="Times New Roman"/>
          <w:color w:val="000000"/>
          <w:kern w:val="0"/>
          <w:sz w:val="28"/>
          <w:szCs w:val="28"/>
          <w:lang w:val="vi-VN"/>
          <ns2:ligatures ns2:val="none"/>
        </w:rPr>
        <w:t xml:space="preserve">ông suất công bố, </w:t>
      </w:r>
      <w:r w:rsidRPr="003A427E">
        <w:rPr>
          <w:rFonts w:ascii="Times New Roman" w:eastAsia="Times New Roman" w:hAnsi="Times New Roman" w:cs="Times New Roman"/>
          <w:color w:val="000000"/>
          <w:kern w:val="0"/>
          <w:sz w:val="28"/>
          <w:szCs w:val="28"/>
          <w:lang w:val="vi-VN"/>
          <ns2:ligatures ns2:val="none"/>
        </w:rPr>
        <w:t>l</w:t>
      </w:r>
      <w:r w:rsidRPr="007656EF">
        <w:rPr>
          <w:rFonts w:ascii="Times New Roman" w:eastAsia="Times New Roman" w:hAnsi="Times New Roman" w:cs="Times New Roman"/>
          <w:color w:val="000000"/>
          <w:kern w:val="0"/>
          <w:sz w:val="28"/>
          <w:szCs w:val="28"/>
          <w:lang w:val="vi-VN"/>
          <ns2:ligatures ns2:val="none"/>
        </w:rPr>
        <w:t>ịch sửa chữa.</w:t>
      </w:r>
    </w:p>
    <w:p ns2:paraId="247470B3" ns2:textId="77777777" w:rsidR="002E16F4" w:rsidRPr="007656EF" w:rsidRDefault="002E16F4" w:rsidP="002E16F4">
      <w:pPr>
        <w:widowControl w:val="0"/>
        <w:tabs>
          <w:tab w:val="left" w:pos="709"/>
        </w:tabs>
        <w:spacing w:before="120" w:after="120" w:line="334" w:lineRule="exact"/>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726" w:name="_Ref406316686"/>
      <w:bookmarkStart w:id="6727" w:name="_Toc365554533"/>
      <w:r w:rsidRPr="007656EF">
        <w:rPr>
          <w:rFonts w:ascii="Times New Roman" w:eastAsia="PMingLiU" w:hAnsi="Times New Roman" w:cs="Times New Roman"/>
          <w:b/>
          <w:color w:val="000000"/>
          <w:kern w:val="0"/>
          <w:sz w:val="28"/>
          <w:szCs w:val="28"/>
          <w:lang w:val="vi-VN" w:bidi="th-TH"/>
          <ns2:ligatures ns2:val="none"/>
        </w:rPr>
        <w:t>Điều 39. Xác định tổ máy nhiệt điện khởi động sau khi bị buộc phải ngừng trong trường hợp thừa công suất</w:t>
      </w:r>
      <w:bookmarkEnd w:id="6726"/>
    </w:p>
    <w:p ns2:paraId="221445CB" ns2:textId="77777777" w:rsidR="002E16F4" w:rsidRPr="007656EF" w:rsidRDefault="002E16F4" w:rsidP="002E16F4">
      <w:pPr>
        <w:widowControl w:val="0"/>
        <w:adjustRightInd w:val="0"/>
        <w:spacing w:before="60" w:after="60" w:line="334"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Đơn vị phát điện được xác định có tổ máy nhiệt điện khởi động sau khi bị buộc phải ngừng trong trường hợp thừa công suất khi có đủ các điều kiện sau:</w:t>
      </w:r>
    </w:p>
    <w:p ns2:paraId="7EC64127" ns2:textId="77777777" w:rsidR="002E16F4" w:rsidRPr="007656EF" w:rsidRDefault="002E16F4" w:rsidP="002E16F4">
      <w:pPr>
        <w:widowControl w:val="0"/>
        <w:spacing w:before="60" w:after="60" w:line="334"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Ngừng máy trước và tiến hành khởi động tiếp theo được thực hiện theo yêu cầu của Đơn vị vận hành hệ thống điện và thị trường điện. Nguyên nhân </w:t>
      </w:r>
      <w:r w:rsidRPr="007656EF">
        <w:rPr>
          <w:rFonts w:ascii="Times New Roman" w:eastAsia="PMingLiU" w:hAnsi="Times New Roman" w:cs="Times New Roman"/>
          <w:bCs/>
          <w:iCs/>
          <w:color w:val="000000"/>
          <w:kern w:val="0"/>
          <w:sz w:val="28"/>
          <w:szCs w:val="28"/>
          <w:lang w:val="vi-VN"/>
          <ns2:ligatures ns2:val="none"/>
        </w:rPr>
        <w:lastRenderedPageBreak/>
        <w:t>ngừng máy không phải nguyên nhân từ đơn vị phát điện hoặc do nhiên liệu;</w:t>
      </w:r>
    </w:p>
    <w:p ns2:paraId="16BE6F27" ns2:textId="77777777" w:rsidR="002E16F4" w:rsidRPr="007656EF" w:rsidRDefault="002E16F4" w:rsidP="002E16F4">
      <w:pPr>
        <w:widowControl w:val="0"/>
        <w:spacing w:before="60" w:after="60" w:line="334"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Tại chu kỳ ngừng máy, giá chào dải công suất đầu tiên trong bản chào lập lịch của tổ máy tại chu kỳ ngừng máy bằng giá sàn bản chào của tổ máy nhiệt điện;</w:t>
      </w:r>
    </w:p>
    <w:p ns2:paraId="22BAF9EB" ns2:textId="77777777" w:rsidR="002E16F4" w:rsidRPr="007656EF" w:rsidRDefault="002E16F4" w:rsidP="002E16F4">
      <w:pPr>
        <w:widowControl w:val="0"/>
        <w:spacing w:before="60" w:after="60" w:line="334"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c) Trong khoảng thời gian từ khi tổ máy ngừng do thừa nguồn đến khi tổ máy khởi động lại thành công, tổ máy không có sửa chữa hoặc xử lý sự cố;</w:t>
      </w:r>
    </w:p>
    <w:p ns2:paraId="7A128289" ns2:textId="77777777" w:rsidR="002E16F4" w:rsidRPr="007656EF" w:rsidRDefault="002E16F4" w:rsidP="002E16F4">
      <w:pPr>
        <w:widowControl w:val="0"/>
        <w:spacing w:before="60" w:after="60" w:line="334"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3A427E">
        <w:rPr>
          <w:rFonts w:ascii="Times New Roman" w:eastAsia="PMingLiU" w:hAnsi="Times New Roman" w:cs="Times New Roman"/>
          <w:bCs/>
          <w:iCs/>
          <w:color w:val="000000"/>
          <w:kern w:val="0"/>
          <w:sz w:val="28"/>
          <w:szCs w:val="28"/>
          <w:lang w:val="vi-VN"/>
          <ns2:ligatures ns2:val="none"/>
        </w:rPr>
        <w:t>d</w:t>
      </w:r>
      <w:r w:rsidRPr="007656EF">
        <w:rPr>
          <w:rFonts w:ascii="Times New Roman" w:eastAsia="PMingLiU" w:hAnsi="Times New Roman" w:cs="Times New Roman"/>
          <w:bCs/>
          <w:iCs/>
          <w:color w:val="000000"/>
          <w:kern w:val="0"/>
          <w:sz w:val="28"/>
          <w:szCs w:val="28"/>
          <w:lang w:val="vi-VN"/>
          <ns2:ligatures ns2:val="none"/>
        </w:rPr>
        <w:t>) Đối với tổ máy tuabin khí, chỉ xác nhận đối với sự kiện có lệnh khởi động chu trình hỗn hợp bằng nhiên liệu chính.</w:t>
      </w:r>
    </w:p>
    <w:p ns2:paraId="3326BDA1" ns2:textId="77777777" w:rsidR="002E16F4" w:rsidRPr="007656EF" w:rsidRDefault="002E16F4" w:rsidP="002E16F4">
      <w:pPr>
        <w:widowControl w:val="0"/>
        <w:adjustRightInd w:val="0"/>
        <w:spacing w:before="60" w:after="60" w:line="334"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Thông tin cần xác nhận bao gồm:</w:t>
      </w:r>
    </w:p>
    <w:p ns2:paraId="704586B4" ns2:textId="77777777" w:rsidR="002E16F4" w:rsidRPr="007656EF" w:rsidRDefault="002E16F4" w:rsidP="002E16F4">
      <w:pPr>
        <w:widowControl w:val="0"/>
        <w:spacing w:before="60" w:after="60" w:line="334"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Thời điểm hoàn thành ngừng tổ máy được xác định theo quy định tại điểm b khoản 2 </w:t>
      </w:r>
      <w:r w:rsidRPr="007656EF">
        <w:rPr>
          <w:rFonts w:ascii="Times New Roman" w:eastAsia="PMingLiU" w:hAnsi="Times New Roman" w:cs="Times New Roman"/>
          <w:bCs/>
          <w:iCs/>
          <w:color w:val="000000"/>
          <w:kern w:val="0"/>
          <w:sz w:val="28"/>
          <w:szCs w:val="26"/>
          <w:lang w:val="vi-VN"/>
          <ns2:ligatures ns2:val="none"/>
        </w:rPr>
        <w:t>Điều 4</w:t>
      </w:r>
      <w:r w:rsidRPr="003A427E">
        <w:rPr>
          <w:rFonts w:ascii="Times New Roman" w:eastAsia="PMingLiU" w:hAnsi="Times New Roman" w:cs="Times New Roman"/>
          <w:bCs/>
          <w:iCs/>
          <w:color w:val="000000"/>
          <w:kern w:val="0"/>
          <w:sz w:val="28"/>
          <w:szCs w:val="26"/>
          <w:lang w:val="vi-VN"/>
          <ns2:ligatures ns2:val="none"/>
        </w:rPr>
        <w:t>1</w:t>
      </w:r>
      <w:r w:rsidRPr="007656EF">
        <w:rPr>
          <w:rFonts w:ascii="Times New Roman" w:eastAsia="PMingLiU" w:hAnsi="Times New Roman" w:cs="Times New Roman"/>
          <w:bCs/>
          <w:iCs/>
          <w:color w:val="000000"/>
          <w:kern w:val="0"/>
          <w:sz w:val="28"/>
          <w:szCs w:val="28"/>
          <w:lang w:val="vi-VN"/>
          <ns2:ligatures ns2:val="none"/>
        </w:rPr>
        <w:t xml:space="preserve"> Phụ lục này;</w:t>
      </w:r>
    </w:p>
    <w:p ns2:paraId="364D9097" ns2:textId="77777777" w:rsidR="002E16F4" w:rsidRPr="007656EF" w:rsidRDefault="002E16F4" w:rsidP="002E16F4">
      <w:pPr>
        <w:widowControl w:val="0"/>
        <w:spacing w:before="60" w:after="60" w:line="334" w:lineRule="exact"/>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Thời điểm khởi động tổ máy được xác định theo thứ tự ưu tiên sau:</w:t>
      </w:r>
    </w:p>
    <w:p ns2:paraId="58B0CB98" ns2:textId="77777777" w:rsidR="002E16F4" w:rsidRPr="007656EF" w:rsidRDefault="002E16F4" w:rsidP="002E16F4">
      <w:pPr>
        <w:widowControl w:val="0"/>
        <w:tabs>
          <w:tab w:val="left" w:pos="900"/>
        </w:tabs>
        <w:spacing w:before="60" w:after="60" w:line="334" w:lineRule="exact"/>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w:t>
      </w:r>
      <w:r w:rsidRPr="007656EF">
        <w:rPr>
          <w:rFonts w:ascii="Times New Roman" w:eastAsia="PMingLiU" w:hAnsi="Times New Roman" w:cs="Times New Roman"/>
          <w:bCs/>
          <w:iCs/>
          <w:color w:val="000000"/>
          <w:kern w:val="0"/>
          <w:sz w:val="28"/>
          <w:szCs w:val="26"/>
          <w:lang w:val="vi-VN"/>
          <ns2:ligatures ns2:val="none"/>
        </w:rPr>
        <w:tab/>
      </w:r>
      <w:r w:rsidRPr="007656EF">
        <w:rPr>
          <w:rFonts w:ascii="Times New Roman" w:eastAsia="PMingLiU" w:hAnsi="Times New Roman" w:cs="Times New Roman"/>
          <w:bCs/>
          <w:iCs/>
          <w:color w:val="000000"/>
          <w:kern w:val="0"/>
          <w:sz w:val="28"/>
          <w:szCs w:val="28"/>
          <w:lang w:val="vi-VN"/>
          <ns2:ligatures ns2:val="none"/>
        </w:rPr>
        <w:t>Thời điểm tổ máy nhận tín hiệu khởi động qua hệ thống điều khiển DCS</w:t>
      </w:r>
      <w:r w:rsidRPr="007656EF">
        <w:rPr>
          <w:rFonts w:ascii="Times New Roman" w:eastAsia="PMingLiU" w:hAnsi="Times New Roman" w:cs="Times New Roman"/>
          <w:bCs/>
          <w:iCs/>
          <w:color w:val="000000"/>
          <w:kern w:val="0"/>
          <w:sz w:val="28"/>
          <w:szCs w:val="26"/>
          <w:lang w:val="vi-VN"/>
          <ns2:ligatures ns2:val="none"/>
        </w:rPr>
        <w:t>;</w:t>
      </w:r>
    </w:p>
    <w:p ns2:paraId="117F5ECA" ns2:textId="77777777" w:rsidR="002E16F4" w:rsidRPr="007656EF" w:rsidRDefault="002E16F4" w:rsidP="002E16F4">
      <w:pPr>
        <w:widowControl w:val="0"/>
        <w:tabs>
          <w:tab w:val="left" w:pos="900"/>
        </w:tabs>
        <w:spacing w:before="60" w:after="60" w:line="334" w:lineRule="exact"/>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w:t>
      </w:r>
      <w:r w:rsidRPr="007656EF">
        <w:rPr>
          <w:rFonts w:ascii="Times New Roman" w:eastAsia="PMingLiU" w:hAnsi="Times New Roman" w:cs="Times New Roman"/>
          <w:bCs/>
          <w:iCs/>
          <w:color w:val="000000"/>
          <w:kern w:val="0"/>
          <w:sz w:val="28"/>
          <w:szCs w:val="26"/>
          <w:lang w:val="vi-VN"/>
          <ns2:ligatures ns2:val="none"/>
        </w:rPr>
        <w:tab/>
      </w:r>
      <w:r w:rsidRPr="007656EF">
        <w:rPr>
          <w:rFonts w:ascii="Times New Roman" w:eastAsia="PMingLiU" w:hAnsi="Times New Roman" w:cs="Times New Roman"/>
          <w:bCs/>
          <w:iCs/>
          <w:color w:val="000000"/>
          <w:kern w:val="0"/>
          <w:sz w:val="28"/>
          <w:szCs w:val="28"/>
          <w:lang w:val="vi-VN"/>
          <ns2:ligatures ns2:val="none"/>
        </w:rPr>
        <w:t xml:space="preserve">Thời điểm Đơn vị vận hành hệ thống điện và thị trường điện ra lệnh khởi động tổ máy hoặc 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thông báo bắt đầu khởi động tổ máy;</w:t>
      </w:r>
    </w:p>
    <w:p ns2:paraId="5E641351" ns2:textId="77777777" w:rsidR="002E16F4" w:rsidRPr="007656EF" w:rsidRDefault="002E16F4" w:rsidP="002E16F4">
      <w:pPr>
        <w:widowControl w:val="0"/>
        <w:tabs>
          <w:tab w:val="left" w:pos="900"/>
        </w:tabs>
        <w:spacing w:before="60" w:after="60" w:line="334"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bắt đầu của lệnh </w:t>
      </w:r>
      <w:r w:rsidRPr="003A427E">
        <w:rPr>
          <w:rFonts w:ascii="Times New Roman" w:eastAsia="PMingLiU" w:hAnsi="Times New Roman" w:cs="Times New Roman"/>
          <w:bCs/>
          <w:iCs/>
          <w:color w:val="000000"/>
          <w:kern w:val="0"/>
          <w:sz w:val="28"/>
          <w:szCs w:val="28"/>
          <w:lang w:val="vi-VN"/>
          <ns2:ligatures ns2:val="none"/>
        </w:rPr>
        <w:t>k</w:t>
      </w:r>
      <w:r w:rsidRPr="007656EF">
        <w:rPr>
          <w:rFonts w:ascii="Times New Roman" w:eastAsia="PMingLiU" w:hAnsi="Times New Roman" w:cs="Times New Roman"/>
          <w:bCs/>
          <w:iCs/>
          <w:color w:val="000000"/>
          <w:kern w:val="0"/>
          <w:sz w:val="28"/>
          <w:szCs w:val="28"/>
          <w:lang w:val="vi-VN"/>
          <ns2:ligatures ns2:val="none"/>
        </w:rPr>
        <w:t>hởi động lò hơi.</w:t>
      </w:r>
    </w:p>
    <w:p ns2:paraId="40460383" ns2:textId="77777777" w:rsidR="002E16F4" w:rsidRPr="007656EF" w:rsidRDefault="002E16F4" w:rsidP="002E16F4">
      <w:pPr>
        <w:widowControl w:val="0"/>
        <w:spacing w:before="60" w:after="60" w:line="334"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Thời điểm hoàn thành lệnh khởi động tổ máy được xác định theo quy định tại điểm a khoản 3 </w:t>
      </w:r>
      <w:r w:rsidRPr="007656EF">
        <w:rPr>
          <w:rFonts w:ascii="Times New Roman" w:eastAsia="PMingLiU" w:hAnsi="Times New Roman" w:cs="Times New Roman"/>
          <w:bCs/>
          <w:iCs/>
          <w:color w:val="000000"/>
          <w:kern w:val="0"/>
          <w:sz w:val="28"/>
          <w:szCs w:val="26"/>
          <w:lang w:val="vi-VN"/>
          <ns2:ligatures ns2:val="none"/>
        </w:rPr>
        <w:t>Điều 4</w:t>
      </w:r>
      <w:r w:rsidRPr="003A427E">
        <w:rPr>
          <w:rFonts w:ascii="Times New Roman" w:eastAsia="PMingLiU" w:hAnsi="Times New Roman" w:cs="Times New Roman"/>
          <w:bCs/>
          <w:iCs/>
          <w:color w:val="000000"/>
          <w:kern w:val="0"/>
          <w:sz w:val="28"/>
          <w:szCs w:val="26"/>
          <w:lang w:val="vi-VN"/>
          <ns2:ligatures ns2:val="none"/>
        </w:rPr>
        <w:t>1</w:t>
      </w:r>
      <w:r w:rsidRPr="007656EF">
        <w:rPr>
          <w:rFonts w:ascii="Times New Roman" w:eastAsia="PMingLiU" w:hAnsi="Times New Roman" w:cs="Times New Roman"/>
          <w:bCs/>
          <w:iCs/>
          <w:color w:val="000000"/>
          <w:kern w:val="0"/>
          <w:sz w:val="28"/>
          <w:szCs w:val="28"/>
          <w:lang w:val="vi-VN"/>
          <ns2:ligatures ns2:val="none"/>
        </w:rPr>
        <w:t xml:space="preserve"> Phụ lục này</w:t>
      </w:r>
      <w:r w:rsidRPr="003A427E">
        <w:rPr>
          <w:rFonts w:ascii="Times New Roman" w:eastAsia="PMingLiU" w:hAnsi="Times New Roman" w:cs="Times New Roman"/>
          <w:bCs/>
          <w:iCs/>
          <w:color w:val="000000"/>
          <w:kern w:val="0"/>
          <w:sz w:val="28"/>
          <w:szCs w:val="28"/>
          <w:lang w:val="vi-VN"/>
          <ns2:ligatures ns2:val="none"/>
        </w:rPr>
        <w:t>.</w:t>
      </w:r>
    </w:p>
    <w:p ns2:paraId="59018072" ns2:textId="77777777" w:rsidR="002E16F4" w:rsidRPr="007656EF" w:rsidRDefault="002E16F4" w:rsidP="002E16F4">
      <w:pPr>
        <w:widowControl w:val="0"/>
        <w:adjustRightInd w:val="0"/>
        <w:spacing w:before="60" w:after="60" w:line="334"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Dữ liệu phục vụ xác nhận sự kiện bao gồm:</w:t>
      </w:r>
    </w:p>
    <w:p ns2:paraId="29A976AC" ns2:textId="77777777" w:rsidR="002E16F4" w:rsidRPr="007656EF" w:rsidRDefault="002E16F4" w:rsidP="002E16F4">
      <w:pPr>
        <w:widowControl w:val="0"/>
        <w:spacing w:before="60" w:after="60" w:line="334"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Bản chào lập lịch ngày tới, bản chào </w:t>
      </w:r>
      <w:r w:rsidRPr="007656EF">
        <w:rPr>
          <w:rFonts w:ascii="Times New Roman" w:eastAsia="PMingLiU" w:hAnsi="Times New Roman" w:cs="Times New Roman"/>
          <w:bCs/>
          <w:iCs/>
          <w:color w:val="000000"/>
          <w:kern w:val="0"/>
          <w:sz w:val="28"/>
          <w:szCs w:val="26"/>
          <w:lang w:val="vi-VN"/>
          <ns2:ligatures ns2:val="none"/>
        </w:rPr>
        <w:t xml:space="preserve">chu kỳ giao dịch tới của </w:t>
      </w:r>
      <w:r w:rsidRPr="007656EF">
        <w:rPr>
          <w:rFonts w:ascii="Times New Roman" w:eastAsia="PMingLiU" w:hAnsi="Times New Roman" w:cs="Times New Roman"/>
          <w:bCs/>
          <w:iCs/>
          <w:color w:val="000000"/>
          <w:kern w:val="0"/>
          <w:sz w:val="28"/>
          <w:szCs w:val="28"/>
          <w:lang w:val="vi-VN"/>
          <ns2:ligatures ns2:val="none"/>
        </w:rPr>
        <w:t xml:space="preserve">tổ máy, nguyên nhân ngừng máy lấy theo </w:t>
      </w:r>
      <w:r w:rsidRPr="003A427E">
        <w:rPr>
          <w:rFonts w:ascii="Times New Roman" w:eastAsia="PMingLiU" w:hAnsi="Times New Roman" w:cs="Times New Roman"/>
          <w:bCs/>
          <w:iCs/>
          <w:color w:val="000000"/>
          <w:kern w:val="0"/>
          <w:sz w:val="28"/>
          <w:szCs w:val="28"/>
          <w:lang w:val="vi-VN"/>
          <ns2:ligatures ns2:val="none"/>
        </w:rPr>
        <w:t>p</w:t>
      </w:r>
      <w:r w:rsidRPr="007656EF">
        <w:rPr>
          <w:rFonts w:ascii="Times New Roman" w:eastAsia="PMingLiU" w:hAnsi="Times New Roman" w:cs="Times New Roman"/>
          <w:bCs/>
          <w:iCs/>
          <w:color w:val="000000"/>
          <w:kern w:val="0"/>
          <w:sz w:val="28"/>
          <w:szCs w:val="28"/>
          <w:lang w:val="vi-VN"/>
          <ns2:ligatures ns2:val="none"/>
        </w:rPr>
        <w:t>hương thức vận hành ngày, lệnh DIM, bản sao ghi âm công nghiệp hoặc sổ ghi chép ca của Đơn vị vận hành hệ thống điện và thị trường điện;</w:t>
      </w:r>
    </w:p>
    <w:p ns2:paraId="653A757B" ns2:textId="77777777" w:rsidR="002E16F4" w:rsidRPr="007656EF" w:rsidRDefault="002E16F4" w:rsidP="002E16F4">
      <w:pPr>
        <w:widowControl w:val="0"/>
        <w:spacing w:before="60" w:after="60" w:line="334"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Thời điểm tổ máy nhận tín hiệu khởi động tổ máy lấy theo bản ghi DCS do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cung cấp;</w:t>
      </w:r>
    </w:p>
    <w:p ns2:paraId="0EB9D717" ns2:textId="77777777" w:rsidR="002E16F4" w:rsidRPr="007656EF" w:rsidRDefault="002E16F4" w:rsidP="002E16F4">
      <w:pPr>
        <w:widowControl w:val="0"/>
        <w:spacing w:before="60" w:after="60" w:line="334"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 xml:space="preserve">ơn vị phát điện thông báo bắt đầu khởi động tổ máy lấy theo bản sao ghi âm công nghiệp hoặc bản sao sổ ghi chép ca của của Đơn vị vận hành hệ thống điện và thị trường điện hoặc của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w:t>
      </w:r>
    </w:p>
    <w:p ns2:paraId="0A7D33F2" ns2:textId="77777777" w:rsidR="002E16F4" w:rsidRPr="007656EF" w:rsidRDefault="002E16F4" w:rsidP="002E16F4">
      <w:pPr>
        <w:widowControl w:val="0"/>
        <w:spacing w:before="60" w:after="60" w:line="334"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d) Các dữ liệu khác theo quy định tại khoản 4 </w:t>
      </w:r>
      <w:r w:rsidRPr="007656EF">
        <w:rPr>
          <w:rFonts w:ascii="Times New Roman" w:eastAsia="PMingLiU" w:hAnsi="Times New Roman" w:cs="Times New Roman"/>
          <w:bCs/>
          <w:iCs/>
          <w:color w:val="000000"/>
          <w:kern w:val="0"/>
          <w:sz w:val="28"/>
          <w:szCs w:val="26"/>
          <w:lang w:val="vi-VN"/>
          <ns2:ligatures ns2:val="none"/>
        </w:rPr>
        <w:t>Điều 4</w:t>
      </w:r>
      <w:r w:rsidRPr="003A427E">
        <w:rPr>
          <w:rFonts w:ascii="Times New Roman" w:eastAsia="PMingLiU" w:hAnsi="Times New Roman" w:cs="Times New Roman"/>
          <w:bCs/>
          <w:iCs/>
          <w:color w:val="000000"/>
          <w:kern w:val="0"/>
          <w:sz w:val="28"/>
          <w:szCs w:val="26"/>
          <w:lang w:val="vi-VN"/>
          <ns2:ligatures ns2:val="none"/>
        </w:rPr>
        <w:t>1</w:t>
      </w:r>
      <w:r w:rsidRPr="007656EF">
        <w:rPr>
          <w:rFonts w:ascii="Times New Roman" w:eastAsia="PMingLiU" w:hAnsi="Times New Roman" w:cs="Times New Roman"/>
          <w:bCs/>
          <w:iCs/>
          <w:color w:val="000000"/>
          <w:kern w:val="0"/>
          <w:sz w:val="28"/>
          <w:szCs w:val="28"/>
          <w:lang w:val="vi-VN"/>
          <ns2:ligatures ns2:val="none"/>
        </w:rPr>
        <w:t xml:space="preserve"> Phụ lục này.</w:t>
      </w:r>
    </w:p>
    <w:p ns2:paraId="003E934D" ns2:textId="77777777" w:rsidR="002E16F4" w:rsidRPr="007656EF" w:rsidRDefault="002E16F4" w:rsidP="002E16F4">
      <w:pPr>
        <w:widowControl w:val="0"/>
        <w:tabs>
          <w:tab w:val="left" w:pos="709"/>
        </w:tabs>
        <w:spacing w:before="120" w:after="120" w:line="320" w:lineRule="exact"/>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40. Xác định tổ máy nhiệt điện than nhiều lò hơi khởi động lại 01 lò hơi sau khi buộc phải ngừng để giảm công suất trong trường hợp thừa công suất</w:t>
      </w:r>
    </w:p>
    <w:p ns2:paraId="7BA58FEA" ns2:textId="77777777" w:rsidR="002E16F4" w:rsidRPr="007656EF" w:rsidRDefault="002E16F4" w:rsidP="002E16F4">
      <w:pPr>
        <w:widowControl w:val="0"/>
        <w:adjustRightInd w:val="0"/>
        <w:spacing w:before="60" w:after="60" w:line="32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Đơn vị phát điện được xác định có tổ máy nhiệt điện than nhiều lò hơi khởi động 01 lò hơi sau khi buộc phải ngừng trong trường hợp thừa công suất khi có đủ các điều kiện sau:</w:t>
      </w:r>
    </w:p>
    <w:p ns2:paraId="198F04E3" ns2:textId="77777777" w:rsidR="002E16F4" w:rsidRPr="007656EF" w:rsidRDefault="002E16F4" w:rsidP="002E16F4">
      <w:pPr>
        <w:widowControl w:val="0"/>
        <w:spacing w:before="60" w:after="60" w:line="32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Ngừng 01 lò hơi trước đó và khởi động tiếp theo được thực hiện theo yêu cầu của Đơn vị vận hành hệ thống điện và thị trường điện;</w:t>
      </w:r>
    </w:p>
    <w:p ns2:paraId="1EBB4A84" ns2:textId="77777777" w:rsidR="002E16F4" w:rsidRPr="00333300" w:rsidRDefault="002E16F4" w:rsidP="002E16F4">
      <w:pPr>
        <w:widowControl w:val="0"/>
        <w:spacing w:before="60" w:after="60" w:line="320" w:lineRule="exact"/>
        <w:ind w:firstLine="567"/>
        <w:jc w:val="both"/>
        <w:outlineLvl w:val="4"/>
        <w:rPr>
          <w:rFonts w:ascii="Times New Roman" w:eastAsia="PMingLiU" w:hAnsi="Times New Roman" w:cs="Times New Roman"/>
          <w:bCs/>
          <w:iCs/>
          <w:color w:val="000000"/>
          <w:spacing w:val="-6"/>
          <w:kern w:val="0"/>
          <w:sz w:val="28"/>
          <w:szCs w:val="28"/>
          <w:lang w:val="vi-VN"/>
          <ns2:ligatures ns2:val="none"/>
        </w:rPr>
      </w:pPr>
      <w:r w:rsidRPr="00333300">
        <w:rPr>
          <w:rFonts w:ascii="Times New Roman" w:eastAsia="PMingLiU" w:hAnsi="Times New Roman" w:cs="Times New Roman"/>
          <w:bCs/>
          <w:iCs/>
          <w:color w:val="000000"/>
          <w:spacing w:val="-6"/>
          <w:kern w:val="0"/>
          <w:sz w:val="28"/>
          <w:szCs w:val="28"/>
          <w:lang w:val="vi-VN"/>
          <ns2:ligatures ns2:val="none"/>
        </w:rPr>
        <w:t>b) Tại chu kỳ ngừng 01 lò hơi, giá chào dải công suất đầu tiên trong bản chào lập lịch của tổ máy tại chu kỳ ngừng máy bằng giá sàn bản chào của tổ máy nhiệt điện;</w:t>
      </w:r>
    </w:p>
    <w:p ns2:paraId="12265976" ns2:textId="77777777" w:rsidR="002E16F4" w:rsidRPr="007656EF" w:rsidRDefault="002E16F4" w:rsidP="002E16F4">
      <w:pPr>
        <w:widowControl w:val="0"/>
        <w:spacing w:before="60" w:after="60" w:line="320" w:lineRule="exact"/>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lastRenderedPageBreak/>
        <w:t xml:space="preserve">c) </w:t>
      </w:r>
      <w:r w:rsidRPr="007656EF">
        <w:rPr>
          <w:rFonts w:ascii="Times New Roman" w:eastAsia="PMingLiU" w:hAnsi="Times New Roman" w:cs="Times New Roman"/>
          <w:bCs/>
          <w:iCs/>
          <w:color w:val="000000"/>
          <w:kern w:val="0"/>
          <w:sz w:val="28"/>
          <w:szCs w:val="28"/>
          <w:lang w:val="vi-VN"/>
          <ns2:ligatures ns2:val="none"/>
        </w:rPr>
        <w:t>Tại chu kỳ ngừng 01 lò hơi, giá biên miền tương ứng nhỏ hơn hoặc bằng giá sàn bản chào của tổ máy nhiệt điện;</w:t>
      </w:r>
    </w:p>
    <w:p ns2:paraId="6442BD7C" ns2:textId="77777777" w:rsidR="002E16F4" w:rsidRPr="007656EF" w:rsidRDefault="002E16F4" w:rsidP="002E16F4">
      <w:pPr>
        <w:widowControl w:val="0"/>
        <w:spacing w:before="60" w:after="60" w:line="32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d) Trong khoảng thời gian từ khi lò hơi ngừng do thừa nguồn đến khi hòa hơi lại thành công, lò hơi hoặc tổ máy tương ứng không có sửa chữa hoặc xử lý sự cố.</w:t>
      </w:r>
    </w:p>
    <w:p ns2:paraId="6F6C3209" ns2:textId="77777777" w:rsidR="002E16F4" w:rsidRPr="007656EF" w:rsidRDefault="002E16F4" w:rsidP="002E16F4">
      <w:pPr>
        <w:widowControl w:val="0"/>
        <w:adjustRightInd w:val="0"/>
        <w:spacing w:before="60" w:after="60" w:line="32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Thông tin cần xác nhận bao gồm:</w:t>
      </w:r>
    </w:p>
    <w:p ns2:paraId="24C86401" ns2:textId="77777777" w:rsidR="002E16F4" w:rsidRPr="00151DCE" w:rsidRDefault="002E16F4" w:rsidP="002E16F4">
      <w:pPr>
        <w:widowControl w:val="0"/>
        <w:spacing w:before="60" w:after="60" w:line="320" w:lineRule="exact"/>
        <w:ind w:firstLine="567"/>
        <w:jc w:val="both"/>
        <w:outlineLvl w:val="4"/>
        <w:rPr>
          <w:rFonts w:ascii="Times New Roman" w:eastAsia="PMingLiU" w:hAnsi="Times New Roman" w:cs="Times New Roman"/>
          <w:bCs/>
          <w:iCs/>
          <w:color w:val="000000"/>
          <w:spacing w:val="-8"/>
          <w:kern w:val="0"/>
          <w:sz w:val="28"/>
          <w:szCs w:val="28"/>
          <w:lang w:val="vi-VN"/>
          <ns2:ligatures ns2:val="none"/>
        </w:rPr>
      </w:pPr>
      <w:r w:rsidRPr="00151DCE">
        <w:rPr>
          <w:rFonts w:ascii="Times New Roman" w:eastAsia="PMingLiU" w:hAnsi="Times New Roman" w:cs="Times New Roman"/>
          <w:bCs/>
          <w:iCs/>
          <w:color w:val="000000"/>
          <w:spacing w:val="-8"/>
          <w:kern w:val="0"/>
          <w:sz w:val="28"/>
          <w:szCs w:val="28"/>
          <w:lang w:val="vi-VN"/>
          <ns2:ligatures ns2:val="none"/>
        </w:rPr>
        <w:t>a) Thời điểm hoàn thành lệnh ngừng lò hơi được xác định theo thứ tự ưu tiên sau:</w:t>
      </w:r>
    </w:p>
    <w:p ns2:paraId="36B14106" ns2:textId="77777777" w:rsidR="002E16F4" w:rsidRPr="007656EF" w:rsidRDefault="002E16F4" w:rsidP="002E16F4">
      <w:pPr>
        <w:widowControl w:val="0"/>
        <w:tabs>
          <w:tab w:val="left" w:pos="900"/>
        </w:tabs>
        <w:spacing w:before="60" w:after="60" w:line="32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hoàn thành lệnh </w:t>
      </w:r>
      <w:r w:rsidRPr="003A427E">
        <w:rPr>
          <w:rFonts w:ascii="Times New Roman" w:eastAsia="PMingLiU" w:hAnsi="Times New Roman" w:cs="Times New Roman"/>
          <w:bCs/>
          <w:iCs/>
          <w:color w:val="000000"/>
          <w:kern w:val="0"/>
          <w:sz w:val="28"/>
          <w:szCs w:val="28"/>
          <w:lang w:val="vi-VN"/>
          <ns2:ligatures ns2:val="none"/>
        </w:rPr>
        <w:t>n</w:t>
      </w:r>
      <w:r w:rsidRPr="007656EF">
        <w:rPr>
          <w:rFonts w:ascii="Times New Roman" w:eastAsia="PMingLiU" w:hAnsi="Times New Roman" w:cs="Times New Roman"/>
          <w:bCs/>
          <w:iCs/>
          <w:color w:val="000000"/>
          <w:kern w:val="0"/>
          <w:sz w:val="28"/>
          <w:szCs w:val="28"/>
          <w:lang w:val="vi-VN"/>
          <ns2:ligatures ns2:val="none"/>
        </w:rPr>
        <w:t>gừng lò hơi;</w:t>
      </w:r>
    </w:p>
    <w:p ns2:paraId="491841AB" ns2:textId="77777777" w:rsidR="002E16F4" w:rsidRPr="007656EF" w:rsidRDefault="002E16F4" w:rsidP="002E16F4">
      <w:pPr>
        <w:widowControl w:val="0"/>
        <w:tabs>
          <w:tab w:val="left" w:pos="900"/>
        </w:tabs>
        <w:spacing w:before="60" w:after="60" w:line="32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thông báo lò hơi đã ngừng theo lệnh điều độ của Đơn vị vận hành hệ thống điện và thị trường điện.</w:t>
      </w:r>
    </w:p>
    <w:p ns2:paraId="429C29B1" ns2:textId="77777777" w:rsidR="002E16F4" w:rsidRPr="007656EF" w:rsidRDefault="002E16F4" w:rsidP="002E16F4">
      <w:pPr>
        <w:widowControl w:val="0"/>
        <w:spacing w:before="60" w:after="60" w:line="32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Thời điểm khởi động lò hơi được xác định theo thứ tự ưu tiên sau:</w:t>
      </w:r>
    </w:p>
    <w:p ns2:paraId="7BF84CB4" ns2:textId="77777777" w:rsidR="002E16F4" w:rsidRPr="007656EF" w:rsidRDefault="002E16F4" w:rsidP="002E16F4">
      <w:pPr>
        <w:widowControl w:val="0"/>
        <w:tabs>
          <w:tab w:val="left" w:pos="900"/>
        </w:tabs>
        <w:spacing w:before="60" w:after="60" w:line="32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Thời điểm lò hơi nhận tín hiệu khởi động qua hệ thống điều khiển DCS;</w:t>
      </w:r>
    </w:p>
    <w:p ns2:paraId="7FA39AAF" ns2:textId="77777777" w:rsidR="002E16F4" w:rsidRPr="007656EF" w:rsidRDefault="002E16F4" w:rsidP="002E16F4">
      <w:pPr>
        <w:widowControl w:val="0"/>
        <w:tabs>
          <w:tab w:val="left" w:pos="900"/>
        </w:tabs>
        <w:spacing w:before="60" w:after="60" w:line="32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Đơn vị vận hành hệ thống điện và thị trường điện ra lệnh </w:t>
      </w:r>
      <w:r w:rsidRPr="003A427E">
        <w:rPr>
          <w:rFonts w:ascii="Times New Roman" w:eastAsia="PMingLiU" w:hAnsi="Times New Roman" w:cs="Times New Roman"/>
          <w:bCs/>
          <w:iCs/>
          <w:color w:val="000000"/>
          <w:kern w:val="0"/>
          <w:sz w:val="28"/>
          <w:szCs w:val="28"/>
          <w:lang w:val="vi-VN"/>
          <ns2:ligatures ns2:val="none"/>
        </w:rPr>
        <w:t>k</w:t>
      </w:r>
      <w:r w:rsidRPr="007656EF">
        <w:rPr>
          <w:rFonts w:ascii="Times New Roman" w:eastAsia="PMingLiU" w:hAnsi="Times New Roman" w:cs="Times New Roman"/>
          <w:bCs/>
          <w:iCs/>
          <w:color w:val="000000"/>
          <w:kern w:val="0"/>
          <w:sz w:val="28"/>
          <w:szCs w:val="28"/>
          <w:lang w:val="vi-VN"/>
          <ns2:ligatures ns2:val="none"/>
        </w:rPr>
        <w:t xml:space="preserve">hởi động lò hơi hoặc 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thông báo bắt đầu khởi động lò hơi;</w:t>
      </w:r>
    </w:p>
    <w:p ns2:paraId="4272312C" ns2:textId="77777777" w:rsidR="002E16F4" w:rsidRPr="007656EF" w:rsidRDefault="002E16F4" w:rsidP="002E16F4">
      <w:pPr>
        <w:widowControl w:val="0"/>
        <w:tabs>
          <w:tab w:val="left" w:pos="900"/>
        </w:tabs>
        <w:spacing w:before="60" w:after="60" w:line="32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bắt đầu của lệnh </w:t>
      </w:r>
      <w:r w:rsidRPr="003A427E">
        <w:rPr>
          <w:rFonts w:ascii="Times New Roman" w:eastAsia="PMingLiU" w:hAnsi="Times New Roman" w:cs="Times New Roman"/>
          <w:bCs/>
          <w:iCs/>
          <w:color w:val="000000"/>
          <w:kern w:val="0"/>
          <w:sz w:val="28"/>
          <w:szCs w:val="28"/>
          <w:lang w:val="vi-VN"/>
          <ns2:ligatures ns2:val="none"/>
        </w:rPr>
        <w:t>k</w:t>
      </w:r>
      <w:r w:rsidRPr="007656EF">
        <w:rPr>
          <w:rFonts w:ascii="Times New Roman" w:eastAsia="PMingLiU" w:hAnsi="Times New Roman" w:cs="Times New Roman"/>
          <w:bCs/>
          <w:iCs/>
          <w:color w:val="000000"/>
          <w:kern w:val="0"/>
          <w:sz w:val="28"/>
          <w:szCs w:val="28"/>
          <w:lang w:val="vi-VN"/>
          <ns2:ligatures ns2:val="none"/>
        </w:rPr>
        <w:t>hởi động lò hơi.</w:t>
      </w:r>
    </w:p>
    <w:p ns2:paraId="31D539BB" ns2:textId="77777777" w:rsidR="002E16F4" w:rsidRPr="007656EF" w:rsidRDefault="002E16F4" w:rsidP="002E16F4">
      <w:pPr>
        <w:widowControl w:val="0"/>
        <w:spacing w:before="60" w:after="60" w:line="32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Thời điểm hoàn thành lệnh </w:t>
      </w:r>
      <w:r w:rsidRPr="003A427E">
        <w:rPr>
          <w:rFonts w:ascii="Times New Roman" w:eastAsia="PMingLiU" w:hAnsi="Times New Roman" w:cs="Times New Roman"/>
          <w:bCs/>
          <w:iCs/>
          <w:color w:val="000000"/>
          <w:kern w:val="0"/>
          <w:sz w:val="28"/>
          <w:szCs w:val="28"/>
          <w:lang w:val="vi-VN"/>
          <ns2:ligatures ns2:val="none"/>
        </w:rPr>
        <w:t>k</w:t>
      </w:r>
      <w:r w:rsidRPr="007656EF">
        <w:rPr>
          <w:rFonts w:ascii="Times New Roman" w:eastAsia="PMingLiU" w:hAnsi="Times New Roman" w:cs="Times New Roman"/>
          <w:bCs/>
          <w:iCs/>
          <w:color w:val="000000"/>
          <w:kern w:val="0"/>
          <w:sz w:val="28"/>
          <w:szCs w:val="28"/>
          <w:lang w:val="vi-VN"/>
          <ns2:ligatures ns2:val="none"/>
        </w:rPr>
        <w:t>hởi động lò hơi được xác định theo thứ tự ưu tiên sau:</w:t>
      </w:r>
    </w:p>
    <w:p ns2:paraId="5C147F1E" ns2:textId="77777777" w:rsidR="002E16F4" w:rsidRPr="007656EF" w:rsidRDefault="002E16F4" w:rsidP="002E16F4">
      <w:pPr>
        <w:widowControl w:val="0"/>
        <w:tabs>
          <w:tab w:val="left" w:pos="900"/>
        </w:tabs>
        <w:spacing w:before="60" w:after="60" w:line="32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kết thúc của lệnh </w:t>
      </w:r>
      <w:r w:rsidRPr="003A427E">
        <w:rPr>
          <w:rFonts w:ascii="Times New Roman" w:eastAsia="PMingLiU" w:hAnsi="Times New Roman" w:cs="Times New Roman"/>
          <w:bCs/>
          <w:iCs/>
          <w:color w:val="000000"/>
          <w:kern w:val="0"/>
          <w:sz w:val="28"/>
          <w:szCs w:val="28"/>
          <w:lang w:val="vi-VN"/>
          <ns2:ligatures ns2:val="none"/>
        </w:rPr>
        <w:t>h</w:t>
      </w:r>
      <w:r w:rsidRPr="007656EF">
        <w:rPr>
          <w:rFonts w:ascii="Times New Roman" w:eastAsia="PMingLiU" w:hAnsi="Times New Roman" w:cs="Times New Roman"/>
          <w:bCs/>
          <w:iCs/>
          <w:color w:val="000000"/>
          <w:kern w:val="0"/>
          <w:sz w:val="28"/>
          <w:szCs w:val="28"/>
          <w:lang w:val="vi-VN"/>
          <ns2:ligatures ns2:val="none"/>
        </w:rPr>
        <w:t xml:space="preserve">òa lưới hoặc lệnh </w:t>
      </w:r>
      <w:r w:rsidRPr="003A427E">
        <w:rPr>
          <w:rFonts w:ascii="Times New Roman" w:eastAsia="PMingLiU" w:hAnsi="Times New Roman" w:cs="Times New Roman"/>
          <w:bCs/>
          <w:iCs/>
          <w:color w:val="000000"/>
          <w:kern w:val="0"/>
          <w:sz w:val="28"/>
          <w:szCs w:val="28"/>
          <w:lang w:val="vi-VN"/>
          <ns2:ligatures ns2:val="none"/>
        </w:rPr>
        <w:t>h</w:t>
      </w:r>
      <w:r w:rsidRPr="007656EF">
        <w:rPr>
          <w:rFonts w:ascii="Times New Roman" w:eastAsia="PMingLiU" w:hAnsi="Times New Roman" w:cs="Times New Roman"/>
          <w:bCs/>
          <w:iCs/>
          <w:color w:val="000000"/>
          <w:kern w:val="0"/>
          <w:sz w:val="28"/>
          <w:szCs w:val="28"/>
          <w:lang w:val="vi-VN"/>
          <ns2:ligatures ns2:val="none"/>
        </w:rPr>
        <w:t>òa hơi lò;</w:t>
      </w:r>
    </w:p>
    <w:p ns2:paraId="195D86FB" ns2:textId="77777777" w:rsidR="002E16F4" w:rsidRPr="007656EF" w:rsidRDefault="002E16F4" w:rsidP="002E16F4">
      <w:pPr>
        <w:widowControl w:val="0"/>
        <w:tabs>
          <w:tab w:val="left" w:pos="900"/>
        </w:tabs>
        <w:spacing w:before="60" w:after="60" w:line="32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thông báo lò hơi đã hòa hơi.</w:t>
      </w:r>
    </w:p>
    <w:p ns2:paraId="340FFFEF" ns2:textId="77777777" w:rsidR="002E16F4" w:rsidRPr="007656EF" w:rsidRDefault="002E16F4" w:rsidP="002E16F4">
      <w:pPr>
        <w:widowControl w:val="0"/>
        <w:adjustRightInd w:val="0"/>
        <w:spacing w:before="60" w:after="60" w:line="32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Dữ liệu phục vụ xác nhận sự kiện bao gồm:</w:t>
      </w:r>
    </w:p>
    <w:p ns2:paraId="64DA48DE" ns2:textId="77777777" w:rsidR="002E16F4" w:rsidRPr="007656EF" w:rsidRDefault="002E16F4" w:rsidP="002E16F4">
      <w:pPr>
        <w:widowControl w:val="0"/>
        <w:spacing w:before="60" w:after="60" w:line="32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Bản chào lập lịch ngày tới, bản chào </w:t>
      </w:r>
      <w:r w:rsidRPr="007656EF">
        <w:rPr>
          <w:rFonts w:ascii="Times New Roman" w:eastAsia="PMingLiU" w:hAnsi="Times New Roman" w:cs="Times New Roman"/>
          <w:bCs/>
          <w:iCs/>
          <w:color w:val="000000"/>
          <w:kern w:val="0"/>
          <w:sz w:val="28"/>
          <w:szCs w:val="26"/>
          <w:lang w:val="vi-VN"/>
          <ns2:ligatures ns2:val="none"/>
        </w:rPr>
        <w:t xml:space="preserve">chu kỳ giao dịch </w:t>
      </w:r>
      <w:r w:rsidRPr="007656EF">
        <w:rPr>
          <w:rFonts w:ascii="Times New Roman" w:eastAsia="PMingLiU" w:hAnsi="Times New Roman" w:cs="Times New Roman"/>
          <w:bCs/>
          <w:iCs/>
          <w:color w:val="000000"/>
          <w:kern w:val="0"/>
          <w:sz w:val="28"/>
          <w:szCs w:val="28"/>
          <w:lang w:val="vi-VN"/>
          <ns2:ligatures ns2:val="none"/>
        </w:rPr>
        <w:t>tới của tổ máy, giá biên miền lấy theo cơ sở dữ liệu hệ thống thông tin thị trường điện;</w:t>
      </w:r>
    </w:p>
    <w:p ns2:paraId="252A4CB5" ns2:textId="77777777" w:rsidR="002E16F4" w:rsidRPr="007656EF" w:rsidRDefault="002E16F4" w:rsidP="002E16F4">
      <w:pPr>
        <w:widowControl w:val="0"/>
        <w:spacing w:before="60" w:after="60" w:line="320" w:lineRule="exact"/>
        <w:ind w:firstLine="567"/>
        <w:jc w:val="both"/>
        <w:outlineLvl w:val="4"/>
        <w:rPr>
          <w:rFonts w:ascii="Times New Roman" w:eastAsia="PMingLiU" w:hAnsi="Times New Roman" w:cs="Times New Roman"/>
          <w:bCs/>
          <w:color w:val="000000"/>
          <w:kern w:val="0"/>
          <w:sz w:val="28"/>
          <w:szCs w:val="28"/>
          <w:lang w:val="vi-VN"/>
          <ns2:ligatures ns2:val="none"/>
        </w:rPr>
      </w:pPr>
      <w:r w:rsidRPr="007656EF">
        <w:rPr>
          <w:rFonts w:ascii="Times New Roman" w:eastAsia="PMingLiU" w:hAnsi="Times New Roman" w:cs="Times New Roman"/>
          <w:bCs/>
          <w:color w:val="000000"/>
          <w:kern w:val="0"/>
          <w:sz w:val="28"/>
          <w:szCs w:val="28"/>
          <w:lang w:val="vi-VN"/>
          <ns2:ligatures ns2:val="none"/>
        </w:rPr>
        <w:t xml:space="preserve">b) </w:t>
      </w:r>
      <w:r w:rsidRPr="007656EF">
        <w:rPr>
          <w:rFonts w:ascii="Times New Roman" w:eastAsia="PMingLiU" w:hAnsi="Times New Roman" w:cs="Times New Roman"/>
          <w:bCs/>
          <w:iCs/>
          <w:color w:val="000000"/>
          <w:kern w:val="0"/>
          <w:sz w:val="28"/>
          <w:szCs w:val="28"/>
          <w:lang w:val="vi-VN"/>
          <ns2:ligatures ns2:val="none"/>
        </w:rPr>
        <w:t xml:space="preserve">Dữ liệu từ hệ thống DIM của Đơn vị vận hành hệ thống điện và thị trường điện và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w:t>
      </w:r>
    </w:p>
    <w:p ns2:paraId="62CD9059" ns2:textId="77777777" w:rsidR="002E16F4" w:rsidRPr="007656EF" w:rsidRDefault="002E16F4" w:rsidP="002E16F4">
      <w:pPr>
        <w:widowControl w:val="0"/>
        <w:spacing w:before="60" w:after="60" w:line="320" w:lineRule="exact"/>
        <w:ind w:firstLine="567"/>
        <w:jc w:val="both"/>
        <w:outlineLvl w:val="4"/>
        <w:rPr>
          <w:rFonts w:ascii="Times New Roman" w:eastAsia="PMingLiU" w:hAnsi="Times New Roman" w:cs="Times New Roman"/>
          <w:bCs/>
          <w:color w:val="000000"/>
          <w:kern w:val="0"/>
          <w:sz w:val="28"/>
          <w:szCs w:val="28"/>
          <w:lang w:val="vi-VN"/>
          <ns2:ligatures ns2:val="none"/>
        </w:rPr>
      </w:pPr>
      <w:r w:rsidRPr="007656EF">
        <w:rPr>
          <w:rFonts w:ascii="Times New Roman" w:eastAsia="PMingLiU" w:hAnsi="Times New Roman" w:cs="Times New Roman"/>
          <w:bCs/>
          <w:color w:val="000000"/>
          <w:kern w:val="0"/>
          <w:sz w:val="28"/>
          <w:szCs w:val="28"/>
          <w:lang w:val="vi-VN"/>
          <ns2:ligatures ns2:val="none"/>
        </w:rPr>
        <w:t xml:space="preserve">c) </w:t>
      </w:r>
      <w:r w:rsidRPr="007656EF">
        <w:rPr>
          <w:rFonts w:ascii="Times New Roman" w:eastAsia="PMingLiU" w:hAnsi="Times New Roman" w:cs="Times New Roman"/>
          <w:bCs/>
          <w:iCs/>
          <w:color w:val="000000"/>
          <w:kern w:val="0"/>
          <w:sz w:val="28"/>
          <w:szCs w:val="28"/>
          <w:lang w:val="vi-VN"/>
          <ns2:ligatures ns2:val="none"/>
        </w:rPr>
        <w:t xml:space="preserve">Dữ liệu về ngừng và khởi động lò hơi lấy từ bản sao ghi âm công nghiệp hoặc bản sao sổ ghi chép ca của Đơn vị vận hành hệ thống điện và thị trường điện hoặc của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w:t>
      </w:r>
    </w:p>
    <w:p ns2:paraId="032782F3" ns2:textId="77777777" w:rsidR="002E16F4" w:rsidRPr="007656EF" w:rsidRDefault="002E16F4" w:rsidP="002E16F4">
      <w:pPr>
        <w:widowControl w:val="0"/>
        <w:tabs>
          <w:tab w:val="left" w:pos="851"/>
        </w:tabs>
        <w:spacing w:before="60" w:after="60" w:line="32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d) Dữ liệu về ngừng và khởi động lò hơi lấy từ bản ghi DCS do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cung cấp.</w:t>
      </w:r>
    </w:p>
    <w:p ns2:paraId="1DD744E0"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728" w:name="_Ref367361257"/>
      <w:r w:rsidRPr="007656EF">
        <w:rPr>
          <w:rFonts w:ascii="Times New Roman" w:eastAsia="PMingLiU" w:hAnsi="Times New Roman" w:cs="Times New Roman"/>
          <w:b/>
          <w:color w:val="000000"/>
          <w:kern w:val="0"/>
          <w:sz w:val="28"/>
          <w:szCs w:val="28"/>
          <w:lang w:val="vi-VN" w:bidi="th-TH"/>
          <ns2:ligatures ns2:val="none"/>
        </w:rPr>
        <w:t>Điều 41. Xác định sự kiện tổ máy nhiệt điện khởi động hoặc ngừng máy theo yêu cầu của Đơn vị vận hành hệ thống điện và thị trường điện</w:t>
      </w:r>
      <w:bookmarkEnd w:id="6728"/>
    </w:p>
    <w:p ns2:paraId="6679F960"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bCs/>
          <w:iCs/>
          <w:color w:val="000000"/>
          <w:kern w:val="0"/>
          <w:sz w:val="28"/>
          <w:szCs w:val="28"/>
          <w:lang w:val="vi-VN"/>
          <ns2:ligatures ns2:val="none"/>
        </w:rPr>
      </w:pPr>
      <w:bookmarkStart w:id="6729" w:name="_Ref366240531"/>
      <w:r w:rsidRPr="007656EF">
        <w:rPr>
          <w:rFonts w:ascii="Times New Roman" w:eastAsia="PMingLiU" w:hAnsi="Times New Roman" w:cs="Times New Roman"/>
          <w:bCs/>
          <w:iCs/>
          <w:kern w:val="0"/>
          <w:sz w:val="28"/>
          <w:szCs w:val="28"/>
          <w:lang w:val="vi-VN"/>
          <ns2:ligatures ns2:val="none"/>
        </w:rPr>
        <w:t xml:space="preserve">1. </w:t>
      </w:r>
      <w:r w:rsidRPr="007656EF">
        <w:rPr>
          <w:rFonts w:ascii="Times New Roman" w:eastAsia="PMingLiU" w:hAnsi="Times New Roman" w:cs="Times New Roman"/>
          <w:bCs/>
          <w:iCs/>
          <w:color w:val="000000"/>
          <w:kern w:val="0"/>
          <w:sz w:val="28"/>
          <w:szCs w:val="28"/>
          <w:lang w:val="vi-VN"/>
          <ns2:ligatures ns2:val="none"/>
        </w:rPr>
        <w:t xml:space="preserve">Đơn vị phát điện được xác định có sự kiện khi </w:t>
      </w:r>
      <w:bookmarkEnd w:id="6729"/>
      <w:r w:rsidRPr="007656EF">
        <w:rPr>
          <w:rFonts w:ascii="Times New Roman" w:eastAsia="PMingLiU" w:hAnsi="Times New Roman" w:cs="Times New Roman"/>
          <w:bCs/>
          <w:iCs/>
          <w:color w:val="000000"/>
          <w:kern w:val="0"/>
          <w:sz w:val="28"/>
          <w:szCs w:val="28"/>
          <w:lang w:val="vi-VN"/>
          <ns2:ligatures ns2:val="none"/>
        </w:rPr>
        <w:t>tổ máy khởi động, ngừng máy theo yêu cầu của Đơn vị vận hành hệ thống điện và thị trường điện (không áp dụng xác nhận sự kiện cho tổ máy bị ngừng máy do sự cố).</w:t>
      </w:r>
    </w:p>
    <w:p ns2:paraId="7060CAF6"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 xml:space="preserve">Các thông tin cần xác nhận cho sự kiện ngừng tổ máy </w:t>
      </w:r>
      <w:r w:rsidRPr="007656EF">
        <w:rPr>
          <w:rFonts w:ascii="Times New Roman" w:eastAsia="PMingLiU" w:hAnsi="Times New Roman" w:cs="Times New Roman"/>
          <w:color w:val="000000"/>
          <w:kern w:val="0"/>
          <w:sz w:val="28"/>
          <w:lang w:val="vi-VN"/>
          <ns2:ligatures ns2:val="none"/>
        </w:rPr>
        <w:t xml:space="preserve">bao </w:t>
      </w:r>
      <w:r w:rsidRPr="007656EF">
        <w:rPr>
          <w:rFonts w:ascii="Times New Roman" w:eastAsia="PMingLiU" w:hAnsi="Times New Roman" w:cs="Times New Roman"/>
          <w:color w:val="000000"/>
          <w:kern w:val="0"/>
          <w:sz w:val="28"/>
          <w:szCs w:val="28"/>
          <w:lang w:val="vi-VN"/>
          <ns2:ligatures ns2:val="none"/>
        </w:rPr>
        <w:t>gồm:</w:t>
      </w:r>
    </w:p>
    <w:p ns2:paraId="4C573F92"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Thời điểm bắt đầu ngừng tổ máy là thời điểm bắt đầu thực hiện lệnh </w:t>
      </w:r>
      <w:r w:rsidRPr="003A427E">
        <w:rPr>
          <w:rFonts w:ascii="Times New Roman" w:eastAsia="PMingLiU" w:hAnsi="Times New Roman" w:cs="Times New Roman"/>
          <w:bCs/>
          <w:iCs/>
          <w:color w:val="000000"/>
          <w:kern w:val="0"/>
          <w:sz w:val="28"/>
          <w:szCs w:val="28"/>
          <w:lang w:val="vi-VN"/>
          <ns2:ligatures ns2:val="none"/>
        </w:rPr>
        <w:t>n</w:t>
      </w:r>
      <w:r w:rsidRPr="007656EF">
        <w:rPr>
          <w:rFonts w:ascii="Times New Roman" w:eastAsia="PMingLiU" w:hAnsi="Times New Roman" w:cs="Times New Roman"/>
          <w:bCs/>
          <w:iCs/>
          <w:color w:val="000000"/>
          <w:kern w:val="0"/>
          <w:sz w:val="28"/>
          <w:szCs w:val="28"/>
          <w:lang w:val="vi-VN"/>
          <ns2:ligatures ns2:val="none"/>
        </w:rPr>
        <w:t xml:space="preserve">gừng tổ máy hoặc lệnh </w:t>
      </w:r>
      <w:r w:rsidRPr="003A427E">
        <w:rPr>
          <w:rFonts w:ascii="Times New Roman" w:eastAsia="PMingLiU" w:hAnsi="Times New Roman" w:cs="Times New Roman"/>
          <w:bCs/>
          <w:iCs/>
          <w:color w:val="000000"/>
          <w:kern w:val="0"/>
          <w:sz w:val="28"/>
          <w:szCs w:val="28"/>
          <w:lang w:val="vi-VN"/>
          <ns2:ligatures ns2:val="none"/>
        </w:rPr>
        <w:t>t</w:t>
      </w:r>
      <w:r w:rsidRPr="007656EF">
        <w:rPr>
          <w:rFonts w:ascii="Times New Roman" w:eastAsia="PMingLiU" w:hAnsi="Times New Roman" w:cs="Times New Roman"/>
          <w:bCs/>
          <w:iCs/>
          <w:color w:val="000000"/>
          <w:kern w:val="0"/>
          <w:sz w:val="28"/>
          <w:szCs w:val="28"/>
          <w:lang w:val="vi-VN"/>
          <ns2:ligatures ns2:val="none"/>
        </w:rPr>
        <w:t>hay đổi công suất về giá trị 0 (không) hoặc thời điểm Đơn vị vận hành hệ thống điện và thị trường điện ra lệnh ngừng tổ máy;</w:t>
      </w:r>
    </w:p>
    <w:p ns2:paraId="4A2E95C9" ns2:textId="77777777" w:rsidR="002E16F4" w:rsidRPr="00151DCE"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spacing w:val="-6"/>
          <w:kern w:val="0"/>
          <w:sz w:val="28"/>
          <w:szCs w:val="28"/>
          <w:lang w:val="vi-VN"/>
          <ns2:ligatures ns2:val="none"/>
        </w:rPr>
      </w:pPr>
      <w:r w:rsidRPr="00151DCE">
        <w:rPr>
          <w:rFonts w:ascii="Times New Roman" w:eastAsia="PMingLiU" w:hAnsi="Times New Roman" w:cs="Times New Roman"/>
          <w:bCs/>
          <w:iCs/>
          <w:color w:val="000000"/>
          <w:spacing w:val="-6"/>
          <w:kern w:val="0"/>
          <w:sz w:val="28"/>
          <w:szCs w:val="28"/>
          <w:lang w:val="vi-VN"/>
          <ns2:ligatures ns2:val="none"/>
        </w:rPr>
        <w:t>b) Thời điểm hoàn thành ngừng tổ máy được xác định theo thứ tự ưu tiên sau:</w:t>
      </w:r>
    </w:p>
    <w:p ns2:paraId="78352060"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lastRenderedPageBreak/>
        <w:t>-</w:t>
      </w:r>
      <w:r w:rsidRPr="007656EF">
        <w:rPr>
          <w:rFonts w:ascii="Times New Roman" w:eastAsia="PMingLiU" w:hAnsi="Times New Roman" w:cs="Times New Roman"/>
          <w:bCs/>
          <w:iCs/>
          <w:color w:val="000000"/>
          <w:kern w:val="0"/>
          <w:sz w:val="28"/>
          <w:szCs w:val="28"/>
          <w:lang w:val="vi-VN"/>
          <ns2:ligatures ns2:val="none"/>
        </w:rPr>
        <w:tab/>
        <w:t xml:space="preserve">Thời điểm hoàn thành lệnh </w:t>
      </w:r>
      <w:r w:rsidRPr="003A427E">
        <w:rPr>
          <w:rFonts w:ascii="Times New Roman" w:eastAsia="PMingLiU" w:hAnsi="Times New Roman" w:cs="Times New Roman"/>
          <w:bCs/>
          <w:iCs/>
          <w:color w:val="000000"/>
          <w:kern w:val="0"/>
          <w:sz w:val="28"/>
          <w:szCs w:val="28"/>
          <w:lang w:val="vi-VN"/>
          <ns2:ligatures ns2:val="none"/>
        </w:rPr>
        <w:t>n</w:t>
      </w:r>
      <w:r w:rsidRPr="007656EF">
        <w:rPr>
          <w:rFonts w:ascii="Times New Roman" w:eastAsia="PMingLiU" w:hAnsi="Times New Roman" w:cs="Times New Roman"/>
          <w:bCs/>
          <w:iCs/>
          <w:color w:val="000000"/>
          <w:kern w:val="0"/>
          <w:sz w:val="28"/>
          <w:szCs w:val="28"/>
          <w:lang w:val="vi-VN"/>
          <ns2:ligatures ns2:val="none"/>
        </w:rPr>
        <w:t xml:space="preserve">gừng tổ máy hoặc lệnh </w:t>
      </w:r>
      <w:r w:rsidRPr="003A427E">
        <w:rPr>
          <w:rFonts w:ascii="Times New Roman" w:eastAsia="PMingLiU" w:hAnsi="Times New Roman" w:cs="Times New Roman"/>
          <w:bCs/>
          <w:iCs/>
          <w:color w:val="000000"/>
          <w:kern w:val="0"/>
          <w:sz w:val="28"/>
          <w:szCs w:val="28"/>
          <w:lang w:val="vi-VN"/>
          <ns2:ligatures ns2:val="none"/>
        </w:rPr>
        <w:t>t</w:t>
      </w:r>
      <w:r w:rsidRPr="007656EF">
        <w:rPr>
          <w:rFonts w:ascii="Times New Roman" w:eastAsia="PMingLiU" w:hAnsi="Times New Roman" w:cs="Times New Roman"/>
          <w:bCs/>
          <w:iCs/>
          <w:color w:val="000000"/>
          <w:kern w:val="0"/>
          <w:sz w:val="28"/>
          <w:szCs w:val="28"/>
          <w:lang w:val="vi-VN"/>
          <ns2:ligatures ns2:val="none"/>
        </w:rPr>
        <w:t>hay đổi công suất về giá trị 0 (không);</w:t>
      </w:r>
    </w:p>
    <w:p ns2:paraId="2927F358"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Thời điểm cắt máy cắt đầu cực hoặc máy cắt cao áp tổ máy (đối với tổ máy không có máy cắt đầu cực);</w:t>
      </w:r>
    </w:p>
    <w:p ns2:paraId="7CAF432B"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thông báo tổ máy đã tách lưới.</w:t>
      </w:r>
    </w:p>
    <w:p ns2:paraId="6AB0BE68"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 xml:space="preserve">Các thông tin cần xác nhận cho sự kiện khởi động </w:t>
      </w:r>
      <w:r w:rsidRPr="007656EF">
        <w:rPr>
          <w:rFonts w:ascii="Times New Roman" w:eastAsia="PMingLiU" w:hAnsi="Times New Roman" w:cs="Times New Roman"/>
          <w:color w:val="000000"/>
          <w:kern w:val="0"/>
          <w:sz w:val="28"/>
          <w:lang w:val="vi-VN"/>
          <ns2:ligatures ns2:val="none"/>
        </w:rPr>
        <w:t xml:space="preserve">bao </w:t>
      </w:r>
      <w:r w:rsidRPr="007656EF">
        <w:rPr>
          <w:rFonts w:ascii="Times New Roman" w:eastAsia="PMingLiU" w:hAnsi="Times New Roman" w:cs="Times New Roman"/>
          <w:color w:val="000000"/>
          <w:kern w:val="0"/>
          <w:sz w:val="28"/>
          <w:szCs w:val="28"/>
          <w:lang w:val="vi-VN"/>
          <ns2:ligatures ns2:val="none"/>
        </w:rPr>
        <w:t>gồm:</w:t>
      </w:r>
    </w:p>
    <w:p ns2:paraId="19858A4E"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Thời điểm hoàn thành lệnh khởi động được xác định theo thứ tự ưu tiên sau:</w:t>
      </w:r>
    </w:p>
    <w:p ns2:paraId="331782BE"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hoàn thành lệnh </w:t>
      </w:r>
      <w:r w:rsidRPr="003A427E">
        <w:rPr>
          <w:rFonts w:ascii="Times New Roman" w:eastAsia="PMingLiU" w:hAnsi="Times New Roman" w:cs="Times New Roman"/>
          <w:bCs/>
          <w:iCs/>
          <w:color w:val="000000"/>
          <w:kern w:val="0"/>
          <w:sz w:val="28"/>
          <w:szCs w:val="28"/>
          <w:lang w:val="vi-VN"/>
          <ns2:ligatures ns2:val="none"/>
        </w:rPr>
        <w:t>h</w:t>
      </w:r>
      <w:r w:rsidRPr="007656EF">
        <w:rPr>
          <w:rFonts w:ascii="Times New Roman" w:eastAsia="PMingLiU" w:hAnsi="Times New Roman" w:cs="Times New Roman"/>
          <w:bCs/>
          <w:iCs/>
          <w:color w:val="000000"/>
          <w:kern w:val="0"/>
          <w:sz w:val="28"/>
          <w:szCs w:val="28"/>
          <w:lang w:val="vi-VN"/>
          <ns2:ligatures ns2:val="none"/>
        </w:rPr>
        <w:t xml:space="preserve">òa lưới hoặc lệnh </w:t>
      </w:r>
      <w:r w:rsidRPr="003A427E">
        <w:rPr>
          <w:rFonts w:ascii="Times New Roman" w:eastAsia="PMingLiU" w:hAnsi="Times New Roman" w:cs="Times New Roman"/>
          <w:bCs/>
          <w:iCs/>
          <w:color w:val="000000"/>
          <w:kern w:val="0"/>
          <w:sz w:val="28"/>
          <w:szCs w:val="28"/>
          <w:lang w:val="vi-VN"/>
          <ns2:ligatures ns2:val="none"/>
        </w:rPr>
        <w:t>k</w:t>
      </w:r>
      <w:r w:rsidRPr="007656EF">
        <w:rPr>
          <w:rFonts w:ascii="Times New Roman" w:eastAsia="PMingLiU" w:hAnsi="Times New Roman" w:cs="Times New Roman"/>
          <w:bCs/>
          <w:iCs/>
          <w:color w:val="000000"/>
          <w:kern w:val="0"/>
          <w:sz w:val="28"/>
          <w:szCs w:val="28"/>
          <w:lang w:val="vi-VN"/>
          <ns2:ligatures ns2:val="none"/>
        </w:rPr>
        <w:t>hởi động và hòa lưới tổ máy;</w:t>
      </w:r>
    </w:p>
    <w:p ns2:paraId="27FF738A"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Thời điểm đóng máy cắt đầu cực hoặc máy cắt cao áp tổ máy (đối với tổ máy không có máy cắt đầu cực);</w:t>
      </w:r>
    </w:p>
    <w:p ns2:paraId="0E0037AC"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thông báo tổ máy đã hòa lưới thành công.</w:t>
      </w:r>
    </w:p>
    <w:p ns2:paraId="3964805A"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Thời điểm tổ máy đạt lệnh điều độ hoặc đạt công suất phát ổn định thấp nhất được xác định theo thứ tự ưu tiên sau:</w:t>
      </w:r>
    </w:p>
    <w:p ns2:paraId="5F9CBF61"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Thời điểm tổ máy đạt công suất phát ổn định thấp nhất</w:t>
      </w:r>
      <w:r w:rsidRPr="007656EF">
        <w:rPr>
          <w:rFonts w:ascii="Times New Roman" w:eastAsia="PMingLiU" w:hAnsi="Times New Roman" w:cs="Times New Roman"/>
          <w:bCs/>
          <w:iCs/>
          <w:color w:val="000000"/>
          <w:kern w:val="0"/>
          <w:sz w:val="28"/>
          <w:szCs w:val="26"/>
          <w:lang w:val="vi-VN"/>
          <ns2:ligatures ns2:val="none"/>
        </w:rPr>
        <w:t>;</w:t>
      </w:r>
    </w:p>
    <w:p ns2:paraId="1B66DF68"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w:t>
      </w:r>
      <w:r w:rsidRPr="007656EF">
        <w:rPr>
          <w:rFonts w:ascii="Times New Roman" w:eastAsia="PMingLiU" w:hAnsi="Times New Roman" w:cs="Times New Roman"/>
          <w:bCs/>
          <w:iCs/>
          <w:color w:val="000000"/>
          <w:kern w:val="0"/>
          <w:sz w:val="28"/>
          <w:szCs w:val="26"/>
          <w:lang w:val="vi-VN"/>
          <ns2:ligatures ns2:val="none"/>
        </w:rPr>
        <w:tab/>
      </w:r>
      <w:r w:rsidRPr="007656EF">
        <w:rPr>
          <w:rFonts w:ascii="Times New Roman" w:eastAsia="PMingLiU" w:hAnsi="Times New Roman" w:cs="Times New Roman"/>
          <w:bCs/>
          <w:iCs/>
          <w:color w:val="000000"/>
          <w:kern w:val="0"/>
          <w:sz w:val="28"/>
          <w:szCs w:val="28"/>
          <w:lang w:val="vi-VN"/>
          <ns2:ligatures ns2:val="none"/>
        </w:rPr>
        <w:t>Thời điểm tổ máy đạt công suất lớn hơn công suất phát ổn định thấp nhất theo yêu cầu của Đơn vị vận hành hệ thống điện và thị trường điện;</w:t>
      </w:r>
    </w:p>
    <w:p ns2:paraId="54955339"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w:t>
      </w:r>
      <w:r w:rsidRPr="007656EF">
        <w:rPr>
          <w:rFonts w:ascii="Times New Roman" w:eastAsia="PMingLiU" w:hAnsi="Times New Roman" w:cs="Times New Roman"/>
          <w:bCs/>
          <w:iCs/>
          <w:color w:val="000000"/>
          <w:kern w:val="0"/>
          <w:sz w:val="28"/>
          <w:szCs w:val="26"/>
          <w:lang w:val="vi-VN"/>
          <ns2:ligatures ns2:val="none"/>
        </w:rPr>
        <w:tab/>
      </w:r>
      <w:r w:rsidRPr="007656EF">
        <w:rPr>
          <w:rFonts w:ascii="Times New Roman" w:eastAsia="PMingLiU" w:hAnsi="Times New Roman" w:cs="Times New Roman"/>
          <w:bCs/>
          <w:iCs/>
          <w:color w:val="000000"/>
          <w:kern w:val="0"/>
          <w:sz w:val="28"/>
          <w:szCs w:val="28"/>
          <w:lang w:val="vi-VN"/>
          <ns2:ligatures ns2:val="none"/>
        </w:rPr>
        <w:t xml:space="preserve">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thông báo tổ máy đã đạt công suất phát ổn định thấp nhất hoặc công suất lớn hơn công suất phát ổn định thấp nhất theo yêu cầu của Đơn vị vận hành hệ thống điện và thị trường điện;</w:t>
      </w:r>
    </w:p>
    <w:p ns2:paraId="7FA6A59E"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hoàn thành lệnh </w:t>
      </w:r>
      <w:r w:rsidRPr="003A427E">
        <w:rPr>
          <w:rFonts w:ascii="Times New Roman" w:eastAsia="PMingLiU" w:hAnsi="Times New Roman" w:cs="Times New Roman"/>
          <w:bCs/>
          <w:iCs/>
          <w:color w:val="000000"/>
          <w:kern w:val="0"/>
          <w:sz w:val="28"/>
          <w:szCs w:val="28"/>
          <w:lang w:val="vi-VN"/>
          <ns2:ligatures ns2:val="none"/>
        </w:rPr>
        <w:t>n</w:t>
      </w:r>
      <w:r w:rsidRPr="007656EF">
        <w:rPr>
          <w:rFonts w:ascii="Times New Roman" w:eastAsia="PMingLiU" w:hAnsi="Times New Roman" w:cs="Times New Roman"/>
          <w:bCs/>
          <w:iCs/>
          <w:color w:val="000000"/>
          <w:kern w:val="0"/>
          <w:sz w:val="28"/>
          <w:szCs w:val="28"/>
          <w:lang w:val="vi-VN"/>
          <ns2:ligatures ns2:val="none"/>
        </w:rPr>
        <w:t xml:space="preserve">gừng tổ máy hoặc lệnh </w:t>
      </w:r>
      <w:r w:rsidRPr="003A427E">
        <w:rPr>
          <w:rFonts w:ascii="Times New Roman" w:eastAsia="PMingLiU" w:hAnsi="Times New Roman" w:cs="Times New Roman"/>
          <w:bCs/>
          <w:iCs/>
          <w:color w:val="000000"/>
          <w:kern w:val="0"/>
          <w:sz w:val="28"/>
          <w:szCs w:val="28"/>
          <w:lang w:val="vi-VN"/>
          <ns2:ligatures ns2:val="none"/>
        </w:rPr>
        <w:t>t</w:t>
      </w:r>
      <w:r w:rsidRPr="007656EF">
        <w:rPr>
          <w:rFonts w:ascii="Times New Roman" w:eastAsia="PMingLiU" w:hAnsi="Times New Roman" w:cs="Times New Roman"/>
          <w:bCs/>
          <w:iCs/>
          <w:color w:val="000000"/>
          <w:kern w:val="0"/>
          <w:sz w:val="28"/>
          <w:szCs w:val="28"/>
          <w:lang w:val="vi-VN"/>
          <ns2:ligatures ns2:val="none"/>
        </w:rPr>
        <w:t xml:space="preserve">hay đổi công suất về giá trị 0 (không) trong trường hợp tổ máy ngừng sự cố sau khi đã khởi động và hòa lưới thành công nhưng chưa đạt công suất phát ổn định thấp nhất. </w:t>
      </w:r>
      <w:r w:rsidRPr="007656EF">
        <w:rPr>
          <w:rFonts w:ascii="Times New Roman" w:eastAsia="PMingLiU" w:hAnsi="Times New Roman" w:cs="Times New Roman"/>
          <w:bCs/>
          <w:color w:val="000000"/>
          <w:kern w:val="0"/>
          <w:sz w:val="28"/>
          <w:szCs w:val="28"/>
          <w:lang w:val="vi-VN" w:bidi="th-TH"/>
          <ns2:ligatures ns2:val="none"/>
        </w:rPr>
        <w:t>Khởi động và hòa lưới thành công là sự kiện tổ máy hoàn thành lệnh hòa lưới tổ</w:t>
      </w:r>
      <w:r w:rsidRPr="007656EF">
        <w:rPr>
          <w:rFonts w:ascii="Times New Roman" w:eastAsia="PMingLiU" w:hAnsi="Times New Roman" w:cs="Times New Roman"/>
          <w:bCs/>
          <w:iCs/>
          <w:color w:val="000000"/>
          <w:kern w:val="0"/>
          <w:sz w:val="28"/>
          <w:szCs w:val="28"/>
          <w:lang w:val="vi-VN" w:bidi="th-TH"/>
          <ns2:ligatures ns2:val="none"/>
        </w:rPr>
        <w:t xml:space="preserve"> máy theo lệnh của Đơn vị vận hành hệ thống điện và thị trường điện và có sản lượng đo đếm trong tối thiểu 01 chu kỳ giao dịch có liên quan</w:t>
      </w:r>
      <w:r w:rsidRPr="003A427E">
        <w:rPr>
          <w:rFonts w:ascii="Times New Roman" w:eastAsia="PMingLiU" w:hAnsi="Times New Roman" w:cs="Times New Roman"/>
          <w:bCs/>
          <w:iCs/>
          <w:color w:val="000000"/>
          <w:kern w:val="0"/>
          <w:sz w:val="28"/>
          <w:szCs w:val="28"/>
          <w:lang w:val="vi-VN" w:bidi="th-TH"/>
          <ns2:ligatures ns2:val="none"/>
        </w:rPr>
        <w:t>;</w:t>
      </w:r>
    </w:p>
    <w:p ns2:paraId="372C9E87"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color w:val="000000"/>
          <w:kern w:val="0"/>
          <w:sz w:val="28"/>
          <w:szCs w:val="28"/>
          <w:lang w:val="vi-VN" w:bidi="th-TH"/>
          <ns2:ligatures ns2:val="none"/>
        </w:rPr>
      </w:pPr>
      <w:r w:rsidRPr="007656EF">
        <w:rPr>
          <w:rFonts w:ascii="Times New Roman" w:eastAsia="PMingLiU" w:hAnsi="Times New Roman" w:cs="Times New Roman"/>
          <w:bCs/>
          <w:color w:val="000000"/>
          <w:kern w:val="0"/>
          <w:sz w:val="28"/>
          <w:szCs w:val="28"/>
          <w:lang w:val="vi-VN" w:bidi="th-TH"/>
          <ns2:ligatures ns2:val="none"/>
        </w:rPr>
        <w:t>-</w:t>
      </w:r>
      <w:r w:rsidRPr="007656EF">
        <w:rPr>
          <w:rFonts w:ascii="Times New Roman" w:eastAsia="PMingLiU" w:hAnsi="Times New Roman" w:cs="Times New Roman"/>
          <w:bCs/>
          <w:color w:val="000000"/>
          <w:kern w:val="0"/>
          <w:sz w:val="28"/>
          <w:szCs w:val="28"/>
          <w:lang w:val="vi-VN" w:bidi="th-TH"/>
          <ns2:ligatures ns2:val="none"/>
        </w:rPr>
        <w:tab/>
        <w:t>Thời điểm tổ máy chuyển sang trạng thái gián tiếp tham gia thị trường điện trong trường hợp tổ máy chuyển sang gián tiếp tham gia thị trường điện khi chưa đạt công suất phát ổn định thấp nhất.</w:t>
      </w:r>
    </w:p>
    <w:p ns2:paraId="45CA6BE5"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4. </w:t>
      </w:r>
      <w:r w:rsidRPr="007656EF">
        <w:rPr>
          <w:rFonts w:ascii="Times New Roman" w:eastAsia="PMingLiU" w:hAnsi="Times New Roman" w:cs="Times New Roman"/>
          <w:color w:val="000000"/>
          <w:kern w:val="0"/>
          <w:sz w:val="28"/>
          <w:szCs w:val="28"/>
          <w:lang w:val="vi-VN"/>
          <ns2:ligatures ns2:val="none"/>
        </w:rPr>
        <w:t>Dữ liệu phục vụ xác nhận sự kiện bao gồm:</w:t>
      </w:r>
    </w:p>
    <w:p ns2:paraId="019A1BA5"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Thời điểm bắt đầu, hoàn thành lệnh, thời điểm tổ máy đạt công suất theo yêu cầu lấy theo dữ liệu từ hệ thống DIM của Đơn vị vận hành hệ thống điện và thị trường điện và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w:t>
      </w:r>
    </w:p>
    <w:p ns2:paraId="10232831"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Thời điểm đóng, cắt máy cắt lấy theo bản ghi DCS do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cung cấp;</w:t>
      </w:r>
    </w:p>
    <w:p ns2:paraId="2FC98977"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Thời điểm tổ máy đạt công suất phát ổn định thấp nhất lấy theo bản ghi DCS do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cung cấp;</w:t>
      </w:r>
    </w:p>
    <w:p ns2:paraId="61AB58E8"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d) </w:t>
      </w:r>
      <w:r w:rsidRPr="007656EF">
        <w:rPr>
          <w:rFonts w:ascii="Times New Roman" w:eastAsia="PMingLiU" w:hAnsi="Times New Roman" w:cs="Times New Roman"/>
          <w:color w:val="000000"/>
          <w:kern w:val="0"/>
          <w:sz w:val="28"/>
          <w:szCs w:val="28"/>
          <w:lang w:val="vi-VN"/>
          <ns2:ligatures ns2:val="none"/>
        </w:rPr>
        <w:t xml:space="preserve">Công suất phát ổn định thấp nhất lấy theo </w:t>
      </w:r>
      <w:r w:rsidRPr="003A427E">
        <w:rPr>
          <w:rFonts w:ascii="Times New Roman" w:eastAsia="PMingLiU" w:hAnsi="Times New Roman" w:cs="Times New Roman"/>
          <w:color w:val="000000"/>
          <w:kern w:val="0"/>
          <w:sz w:val="28"/>
          <w:szCs w:val="28"/>
          <w:lang w:val="vi-VN"/>
          <ns2:ligatures ns2:val="none"/>
        </w:rPr>
        <w:t>h</w:t>
      </w:r>
      <w:r w:rsidRPr="007656EF">
        <w:rPr>
          <w:rFonts w:ascii="Times New Roman" w:eastAsia="PMingLiU" w:hAnsi="Times New Roman" w:cs="Times New Roman"/>
          <w:color w:val="000000"/>
          <w:kern w:val="0"/>
          <w:sz w:val="28"/>
          <w:szCs w:val="28"/>
          <w:lang w:val="vi-VN"/>
          <ns2:ligatures ns2:val="none"/>
        </w:rPr>
        <w:t xml:space="preserve">ồ sơ đăng ký tham gia thị trường điện của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color w:val="000000"/>
          <w:kern w:val="0"/>
          <w:sz w:val="28"/>
          <w:szCs w:val="28"/>
          <w:lang w:val="vi-VN"/>
          <ns2:ligatures ns2:val="none"/>
        </w:rPr>
        <w:t xml:space="preserve">ơn vị phát điện hoặc Pmin theo hợp đồng mua bán điện và bản </w:t>
      </w:r>
      <w:r w:rsidRPr="007656EF">
        <w:rPr>
          <w:rFonts w:ascii="Times New Roman" w:eastAsia="PMingLiU" w:hAnsi="Times New Roman" w:cs="Times New Roman"/>
          <w:color w:val="000000"/>
          <w:kern w:val="0"/>
          <w:sz w:val="28"/>
          <w:szCs w:val="28"/>
          <w:lang w:val="vi-VN"/>
          <ns2:ligatures ns2:val="none"/>
        </w:rPr>
        <w:lastRenderedPageBreak/>
        <w:t>chào giá lập lịch (tùy theo giá trị nào nhỏ hơn);</w:t>
      </w:r>
    </w:p>
    <w:p ns2:paraId="057EA718"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đ) Dữ liệu đo đếm của nhà máy điện đã được xác thực theo quy định tại Quy định hệ thống </w:t>
      </w:r>
      <w:r w:rsidRPr="007656EF">
        <w:rPr>
          <w:rFonts w:ascii="Times New Roman" w:eastAsia="PMingLiU" w:hAnsi="Times New Roman" w:cs="Times New Roman"/>
          <w:bCs/>
          <w:iCs/>
          <w:color w:val="000000"/>
          <w:kern w:val="0"/>
          <w:sz w:val="28"/>
          <w:szCs w:val="26"/>
          <w:lang w:val="vi-VN"/>
          <ns2:ligatures ns2:val="none"/>
        </w:rPr>
        <w:t>truyền tải điện, phân phối điện và đo đếm điện năng</w:t>
      </w:r>
      <w:r w:rsidRPr="007656EF">
        <w:rPr>
          <w:rFonts w:ascii="Times New Roman" w:eastAsia="PMingLiU" w:hAnsi="Times New Roman" w:cs="Times New Roman"/>
          <w:bCs/>
          <w:iCs/>
          <w:color w:val="000000"/>
          <w:kern w:val="0"/>
          <w:sz w:val="28"/>
          <w:szCs w:val="28"/>
          <w:lang w:val="vi-VN"/>
          <ns2:ligatures ns2:val="none"/>
        </w:rPr>
        <w:t xml:space="preserve"> do Bộ Công Thương ban hành;</w:t>
      </w:r>
    </w:p>
    <w:p ns2:paraId="66DD079A"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e) Thời điểm tổ máy đạt công suất lớn hơn công suất phát ổn định thấp nhất lấy theo hệ thống DIM;</w:t>
      </w:r>
    </w:p>
    <w:p ns2:paraId="48798E83"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6"/>
          <w:lang w:val="vi-VN"/>
          <ns2:ligatures ns2:val="none"/>
        </w:rPr>
        <w:t>g) Thời điểm đơn vị phát điện thông báo tổ máy đã đạt công suất phát ổn định thấp nhất hoặc công suất lớn hơn công suất phát ổn định thấp nhất theo yêu c</w:t>
      </w:r>
      <w:r w:rsidRPr="003A427E">
        <w:rPr>
          <w:rFonts w:ascii="Times New Roman" w:eastAsia="PMingLiU" w:hAnsi="Times New Roman" w:cs="Times New Roman"/>
          <w:bCs/>
          <w:iCs/>
          <w:color w:val="000000"/>
          <w:kern w:val="0"/>
          <w:sz w:val="28"/>
          <w:szCs w:val="26"/>
          <w:lang w:val="vi-VN"/>
          <ns2:ligatures ns2:val="none"/>
        </w:rPr>
        <w:t>ầ</w:t>
      </w:r>
      <w:r w:rsidRPr="007656EF">
        <w:rPr>
          <w:rFonts w:ascii="Times New Roman" w:eastAsia="PMingLiU" w:hAnsi="Times New Roman" w:cs="Times New Roman"/>
          <w:bCs/>
          <w:iCs/>
          <w:color w:val="000000"/>
          <w:kern w:val="0"/>
          <w:sz w:val="28"/>
          <w:szCs w:val="26"/>
          <w:lang w:val="vi-VN"/>
          <ns2:ligatures ns2:val="none"/>
        </w:rPr>
        <w:t>u của Đơn vị vận hành hệ thống điện và thị trường điện lấy theo hệ thống DIM hoặc hệ thống ghi âm công nghiệp.</w:t>
      </w:r>
    </w:p>
    <w:p ns2:paraId="7A5D232F"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42. Xác định sự kiện tổ máy thí nghiệm</w:t>
      </w:r>
    </w:p>
    <w:p ns2:paraId="621BBBFB"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Đơn vị phát điện được xác định có tổ máy thí nghiệm khi có đủ các điều kiện sau:</w:t>
      </w:r>
    </w:p>
    <w:p ns2:paraId="5D077A67"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Tổ máy có thí nghiệm nối lưới đã được Đơn vị vận hành hệ thống điện và thị trường điện phê duyệt theo hình thức </w:t>
      </w:r>
      <w:r w:rsidRPr="003A427E">
        <w:rPr>
          <w:rFonts w:ascii="Times New Roman" w:eastAsia="PMingLiU" w:hAnsi="Times New Roman" w:cs="Times New Roman"/>
          <w:bCs/>
          <w:iCs/>
          <w:color w:val="000000"/>
          <w:kern w:val="0"/>
          <w:sz w:val="28"/>
          <w:szCs w:val="28"/>
          <w:lang w:val="vi-VN"/>
          <ns2:ligatures ns2:val="none"/>
        </w:rPr>
        <w:t>p</w:t>
      </w:r>
      <w:r w:rsidRPr="007656EF">
        <w:rPr>
          <w:rFonts w:ascii="Times New Roman" w:eastAsia="PMingLiU" w:hAnsi="Times New Roman" w:cs="Times New Roman"/>
          <w:bCs/>
          <w:iCs/>
          <w:color w:val="000000"/>
          <w:kern w:val="0"/>
          <w:sz w:val="28"/>
          <w:szCs w:val="28"/>
          <w:lang w:val="vi-VN"/>
          <ns2:ligatures ns2:val="none"/>
        </w:rPr>
        <w:t>hiếu đăng ký công tác hoặc theo văn bản thông báo của Đơn vị vận hành hệ thống điện và thị trường điện về kế hoạch thử nghiệm tổ máy theo yêu cầu hệ thống;</w:t>
      </w:r>
    </w:p>
    <w:p ns2:paraId="02EFA2AE"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Tổ máy thực hiện thí nghiệm khi có sự đồng ý của Đơn vị vận hành hệ thống điện và thị trường điện;</w:t>
      </w:r>
    </w:p>
    <w:p ns2:paraId="3E4097D8" ns2:textId="77777777" w:rsidR="002E16F4" w:rsidRPr="008E0DE6"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spacing w:val="-4"/>
          <w:kern w:val="0"/>
          <w:sz w:val="28"/>
          <w:szCs w:val="28"/>
          <w:lang w:val="vi-VN"/>
          <ns2:ligatures ns2:val="none"/>
        </w:rPr>
      </w:pPr>
      <w:r w:rsidRPr="008E0DE6">
        <w:rPr>
          <w:rFonts w:ascii="Times New Roman" w:eastAsia="PMingLiU" w:hAnsi="Times New Roman" w:cs="Times New Roman"/>
          <w:bCs/>
          <w:iCs/>
          <w:color w:val="000000"/>
          <w:spacing w:val="-4"/>
          <w:kern w:val="0"/>
          <w:sz w:val="28"/>
          <w:szCs w:val="28"/>
          <w:lang w:val="vi-VN"/>
          <ns2:ligatures ns2:val="none"/>
        </w:rPr>
        <w:t>c) Tổ máy thực hiện thí nghiệm với khoảng thời gian, cấu hình tổ máy, loại nhiên liệu sử dụng, loại hình thí nghiệm phù hợp trong đăng ký đã được phê duyệt hoặc trong văn bản thông báo của Đơn vị vận hành hệ thống điện và thị trường điện.</w:t>
      </w:r>
    </w:p>
    <w:p ns2:paraId="4F0E20DF"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Thông tin cần xác nhận bao gồm:</w:t>
      </w:r>
    </w:p>
    <w:p ns2:paraId="6C0FEEF7"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Đối với tổ máy tuabin khí</w:t>
      </w:r>
    </w:p>
    <w:p ns2:paraId="3A4F5F69"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3A427E">
        <w:rPr>
          <w:rFonts w:ascii="Times New Roman" w:eastAsia="PMingLiU" w:hAnsi="Times New Roman" w:cs="Times New Roman"/>
          <w:bCs/>
          <w:iCs/>
          <w:color w:val="000000"/>
          <w:kern w:val="0"/>
          <w:sz w:val="28"/>
          <w:szCs w:val="28"/>
          <w:lang w:val="vi-VN"/>
          <ns2:ligatures ns2:val="none"/>
        </w:rPr>
        <w:t xml:space="preserve">a1) </w:t>
      </w:r>
      <w:r w:rsidRPr="007656EF">
        <w:rPr>
          <w:rFonts w:ascii="Times New Roman" w:eastAsia="PMingLiU" w:hAnsi="Times New Roman" w:cs="Times New Roman"/>
          <w:bCs/>
          <w:iCs/>
          <w:color w:val="000000"/>
          <w:kern w:val="0"/>
          <w:sz w:val="28"/>
          <w:szCs w:val="28"/>
          <w:lang w:val="vi-VN"/>
          <ns2:ligatures ns2:val="none"/>
        </w:rPr>
        <w:t xml:space="preserve">Thời điểm bắt đầu sự kiện được xác định theo </w:t>
      </w:r>
      <w:r w:rsidRPr="003A427E">
        <w:rPr>
          <w:rFonts w:ascii="Times New Roman" w:eastAsia="PMingLiU" w:hAnsi="Times New Roman" w:cs="Times New Roman"/>
          <w:bCs/>
          <w:iCs/>
          <w:color w:val="000000"/>
          <w:kern w:val="0"/>
          <w:sz w:val="28"/>
          <w:szCs w:val="28"/>
          <w:lang w:val="vi-VN"/>
          <ns2:ligatures ns2:val="none"/>
        </w:rPr>
        <w:t>theo một trong những dữ liệu</w:t>
      </w:r>
      <w:r w:rsidRPr="007656EF">
        <w:rPr>
          <w:rFonts w:ascii="Times New Roman" w:eastAsia="PMingLiU" w:hAnsi="Times New Roman" w:cs="Times New Roman"/>
          <w:bCs/>
          <w:iCs/>
          <w:color w:val="000000"/>
          <w:kern w:val="0"/>
          <w:sz w:val="28"/>
          <w:szCs w:val="28"/>
          <w:lang w:val="vi-VN"/>
          <ns2:ligatures ns2:val="none"/>
        </w:rPr>
        <w:t xml:space="preserve"> sau:</w:t>
      </w:r>
    </w:p>
    <w:p ns2:paraId="120C055B" ns2:textId="77777777" w:rsidR="002E16F4" w:rsidRPr="007656EF" w:rsidRDefault="002E16F4" w:rsidP="00AF0246">
      <w:pPr>
        <w:widowControl w:val="0"/>
        <w:tabs>
          <w:tab w:val="left" w:pos="851"/>
        </w:tabs>
        <w:spacing w:before="60" w:after="6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AF0246">
        <w:rPr>
          <w:rFonts w:ascii="Times New Roman" w:eastAsia="PMingLiU" w:hAnsi="Times New Roman" w:cs="Times New Roman"/>
          <w:bCs/>
          <w:iCs/>
          <w:color w:val="000000"/>
          <w:kern w:val="0"/>
          <w:sz w:val="28"/>
          <w:szCs w:val="28"/>
          <w:lang w:val="vi-VN"/>
          <ns2:ligatures ns2:val="none"/>
        </w:rPr>
        <w:t>Thời điểm đóng máy cắt đầu cực hoặc máy cắt cao áp tổ máy (đối với tổ máy không có máy cắt đầu cực);</w:t>
      </w:r>
    </w:p>
    <w:p ns2:paraId="72362F19" ns2:textId="77777777" w:rsidR="002E16F4" w:rsidRPr="007656EF" w:rsidRDefault="002E16F4" w:rsidP="00AF0246">
      <w:pPr>
        <w:widowControl w:val="0"/>
        <w:tabs>
          <w:tab w:val="left" w:pos="851"/>
        </w:tabs>
        <w:spacing w:before="60" w:after="6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AF0246">
        <w:rPr>
          <w:rFonts w:ascii="Times New Roman" w:eastAsia="PMingLiU" w:hAnsi="Times New Roman" w:cs="Times New Roman"/>
          <w:bCs/>
          <w:iCs/>
          <w:color w:val="000000"/>
          <w:kern w:val="0"/>
          <w:sz w:val="28"/>
          <w:szCs w:val="28"/>
          <w:lang w:val="vi-VN"/>
          <ns2:ligatures ns2:val="none"/>
        </w:rPr>
        <w:t>- Thời điểm Đơn vị vận hành hệ thống điện và thị trường điện đồng ý cho phép hoặc ra lệnh điều độ cho tổ máy chuyển sang trạng thái thí nghiệm đối với tổ máy đang nối lưới;</w:t>
      </w:r>
    </w:p>
    <w:p ns2:paraId="23B9D762" ns2:textId="77777777" w:rsidR="002E16F4" w:rsidRPr="007656EF" w:rsidRDefault="002E16F4" w:rsidP="00AF0246">
      <w:pPr>
        <w:widowControl w:val="0"/>
        <w:tabs>
          <w:tab w:val="left" w:pos="851"/>
        </w:tabs>
        <w:spacing w:before="60" w:after="6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 xml:space="preserve">Thời điểm hoàn thành lệnh </w:t>
      </w:r>
      <w:r w:rsidRPr="003A427E">
        <w:rPr>
          <w:rFonts w:ascii="Times New Roman" w:eastAsia="Times New Roman" w:hAnsi="Times New Roman" w:cs="Times New Roman"/>
          <w:color w:val="000000"/>
          <w:kern w:val="0"/>
          <w:sz w:val="28"/>
          <w:szCs w:val="28"/>
          <w:lang w:val="vi-VN"/>
          <ns2:ligatures ns2:val="none"/>
        </w:rPr>
        <w:t>k</w:t>
      </w:r>
      <w:r w:rsidRPr="007656EF">
        <w:rPr>
          <w:rFonts w:ascii="Times New Roman" w:eastAsia="Times New Roman" w:hAnsi="Times New Roman" w:cs="Times New Roman"/>
          <w:color w:val="000000"/>
          <w:kern w:val="0"/>
          <w:sz w:val="28"/>
          <w:szCs w:val="28"/>
          <w:lang w:val="vi-VN"/>
          <ns2:ligatures ns2:val="none"/>
        </w:rPr>
        <w:t>hởi động và hòa lưới tổ máy đối với các tổ máy đang ngừng;</w:t>
      </w:r>
    </w:p>
    <w:p ns2:paraId="2B888379" ns2:textId="77777777" w:rsidR="002E16F4" w:rsidRPr="007656EF" w:rsidRDefault="002E16F4" w:rsidP="00AF0246">
      <w:pPr>
        <w:widowControl w:val="0"/>
        <w:tabs>
          <w:tab w:val="left" w:pos="851"/>
        </w:tabs>
        <w:spacing w:before="60" w:after="6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Thời điểm tổ máy chuyển sang chế độ thử nghiệm theo ghi nhận DCS.</w:t>
      </w:r>
    </w:p>
    <w:p ns2:paraId="2F288DA1" ns2:textId="77777777" w:rsidR="002E16F4" w:rsidRPr="007656EF" w:rsidRDefault="002E16F4" w:rsidP="00AF0246">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3A427E">
        <w:rPr>
          <w:rFonts w:ascii="Times New Roman" w:eastAsia="PMingLiU" w:hAnsi="Times New Roman" w:cs="Times New Roman"/>
          <w:bCs/>
          <w:iCs/>
          <w:color w:val="000000"/>
          <w:kern w:val="0"/>
          <w:sz w:val="28"/>
          <w:szCs w:val="28"/>
          <w:lang w:val="vi-VN"/>
          <ns2:ligatures ns2:val="none"/>
        </w:rPr>
        <w:t xml:space="preserve">a2) </w:t>
      </w:r>
      <w:r w:rsidRPr="007656EF">
        <w:rPr>
          <w:rFonts w:ascii="Times New Roman" w:eastAsia="PMingLiU" w:hAnsi="Times New Roman" w:cs="Times New Roman"/>
          <w:bCs/>
          <w:iCs/>
          <w:color w:val="000000"/>
          <w:kern w:val="0"/>
          <w:sz w:val="28"/>
          <w:szCs w:val="28"/>
          <w:lang w:val="vi-VN"/>
          <ns2:ligatures ns2:val="none"/>
        </w:rPr>
        <w:t xml:space="preserve">Thời điểm kết thúc sự kiện được xác định theo </w:t>
      </w:r>
      <w:r w:rsidRPr="003A427E">
        <w:rPr>
          <w:rFonts w:ascii="Times New Roman" w:eastAsia="PMingLiU" w:hAnsi="Times New Roman" w:cs="Times New Roman"/>
          <w:bCs/>
          <w:iCs/>
          <w:color w:val="000000"/>
          <w:kern w:val="0"/>
          <w:sz w:val="28"/>
          <w:szCs w:val="28"/>
          <w:lang w:val="vi-VN"/>
          <ns2:ligatures ns2:val="none"/>
        </w:rPr>
        <w:t>theo một trong những dữ liệu</w:t>
      </w:r>
      <w:r w:rsidRPr="007656EF">
        <w:rPr>
          <w:rFonts w:ascii="Times New Roman" w:eastAsia="PMingLiU" w:hAnsi="Times New Roman" w:cs="Times New Roman"/>
          <w:bCs/>
          <w:iCs/>
          <w:color w:val="000000"/>
          <w:kern w:val="0"/>
          <w:sz w:val="28"/>
          <w:szCs w:val="28"/>
          <w:lang w:val="vi-VN"/>
          <ns2:ligatures ns2:val="none"/>
        </w:rPr>
        <w:t xml:space="preserve"> sau:</w:t>
      </w:r>
    </w:p>
    <w:p ns2:paraId="41CE16B4" ns2:textId="77777777" w:rsidR="002E16F4" w:rsidRPr="007656EF" w:rsidRDefault="002E16F4" w:rsidP="00AF0246">
      <w:pPr>
        <w:widowControl w:val="0"/>
        <w:tabs>
          <w:tab w:val="left" w:pos="851"/>
        </w:tabs>
        <w:spacing w:before="60" w:after="6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Thời điểm cắt máy cắt đầu cực hoặc máy cắt cao áp tổ máy thí nghiệm (đối với tổ máy không có máy cắt đầu cực);</w:t>
      </w:r>
    </w:p>
    <w:p ns2:paraId="1A49E098" ns2:textId="77777777" w:rsidR="002E16F4" w:rsidRPr="007656EF" w:rsidRDefault="002E16F4" w:rsidP="00AF0246">
      <w:pPr>
        <w:widowControl w:val="0"/>
        <w:tabs>
          <w:tab w:val="left" w:pos="851"/>
        </w:tabs>
        <w:spacing w:before="60" w:after="6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 xml:space="preserve">Thời điểm hoàn thành lệnh </w:t>
      </w:r>
      <w:r w:rsidRPr="003A427E">
        <w:rPr>
          <w:rFonts w:ascii="Times New Roman" w:eastAsia="Times New Roman" w:hAnsi="Times New Roman" w:cs="Times New Roman"/>
          <w:color w:val="000000"/>
          <w:kern w:val="0"/>
          <w:sz w:val="28"/>
          <w:szCs w:val="28"/>
          <w:lang w:val="vi-VN"/>
          <ns2:ligatures ns2:val="none"/>
        </w:rPr>
        <w:t>n</w:t>
      </w:r>
      <w:r w:rsidRPr="007656EF">
        <w:rPr>
          <w:rFonts w:ascii="Times New Roman" w:eastAsia="Times New Roman" w:hAnsi="Times New Roman" w:cs="Times New Roman"/>
          <w:color w:val="000000"/>
          <w:kern w:val="0"/>
          <w:sz w:val="28"/>
          <w:szCs w:val="28"/>
          <w:lang w:val="vi-VN"/>
          <ns2:ligatures ns2:val="none"/>
        </w:rPr>
        <w:t xml:space="preserve">gừng tổ máy hoặc lệnh </w:t>
      </w:r>
      <w:r w:rsidRPr="003A427E">
        <w:rPr>
          <w:rFonts w:ascii="Times New Roman" w:eastAsia="Times New Roman" w:hAnsi="Times New Roman" w:cs="Times New Roman"/>
          <w:color w:val="000000"/>
          <w:kern w:val="0"/>
          <w:sz w:val="28"/>
          <w:szCs w:val="28"/>
          <w:lang w:val="vi-VN"/>
          <ns2:ligatures ns2:val="none"/>
        </w:rPr>
        <w:t>t</w:t>
      </w:r>
      <w:r w:rsidRPr="007656EF">
        <w:rPr>
          <w:rFonts w:ascii="Times New Roman" w:eastAsia="Times New Roman" w:hAnsi="Times New Roman" w:cs="Times New Roman"/>
          <w:color w:val="000000"/>
          <w:kern w:val="0"/>
          <w:sz w:val="28"/>
          <w:szCs w:val="28"/>
          <w:lang w:val="vi-VN"/>
          <ns2:ligatures ns2:val="none"/>
        </w:rPr>
        <w:t>hay đổi công suất về giá trị 0 (không);</w:t>
      </w:r>
    </w:p>
    <w:p ns2:paraId="1F39DB99" ns2:textId="77777777" w:rsidR="002E16F4" w:rsidRPr="007656EF" w:rsidRDefault="002E16F4" w:rsidP="0083090A">
      <w:pPr>
        <w:widowControl w:val="0"/>
        <w:tabs>
          <w:tab w:val="left" w:pos="851"/>
        </w:tabs>
        <w:spacing w:before="50" w:after="44"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lastRenderedPageBreak/>
        <w:t xml:space="preserve">- </w:t>
      </w:r>
      <w:r w:rsidRPr="007656EF">
        <w:rPr>
          <w:rFonts w:ascii="Times New Roman" w:eastAsia="Times New Roman" w:hAnsi="Times New Roman" w:cs="Times New Roman"/>
          <w:color w:val="000000"/>
          <w:kern w:val="0"/>
          <w:sz w:val="28"/>
          <w:szCs w:val="28"/>
          <w:lang w:val="vi-VN"/>
          <ns2:ligatures ns2:val="none"/>
        </w:rPr>
        <w:t xml:space="preserve">Thời điểm Đơn vị vận hành hệ thống điện và thị trường điện ra lệnh điều độ cho tổ máy kết thúc thí nghiệm hoặc </w:t>
      </w:r>
      <w:r w:rsidRPr="007656EF">
        <w:rPr>
          <w:rFonts w:ascii="Times New Roman" w:eastAsia="Times New Roman" w:hAnsi="Times New Roman" w:cs="Times New Roman"/>
          <w:color w:val="000000"/>
          <w:kern w:val="0"/>
          <w:sz w:val="28"/>
          <w:szCs w:val="20"/>
          <w:lang w:val="vi-VN"/>
          <ns2:ligatures ns2:val="none"/>
        </w:rPr>
        <w:t>đ</w:t>
      </w:r>
      <w:r w:rsidRPr="007656EF">
        <w:rPr>
          <w:rFonts w:ascii="Times New Roman" w:eastAsia="Times New Roman" w:hAnsi="Times New Roman" w:cs="Times New Roman"/>
          <w:color w:val="000000"/>
          <w:kern w:val="0"/>
          <w:sz w:val="28"/>
          <w:szCs w:val="28"/>
          <w:lang w:val="vi-VN"/>
          <ns2:ligatures ns2:val="none"/>
        </w:rPr>
        <w:t>ơn vị phát điện thông báo kết thúc thí nghiệm đối với các tổ máy nối lưới</w:t>
      </w:r>
      <w:r w:rsidRPr="007656EF">
        <w:rPr>
          <w:rFonts w:ascii="Times New Roman" w:eastAsia="Times New Roman" w:hAnsi="Times New Roman" w:cs="Times New Roman"/>
          <w:color w:val="000000"/>
          <w:kern w:val="0"/>
          <w:sz w:val="28"/>
          <w:szCs w:val="20"/>
          <w:lang w:val="vi-VN"/>
          <ns2:ligatures ns2:val="none"/>
        </w:rPr>
        <w:t>.</w:t>
      </w:r>
    </w:p>
    <w:p ns2:paraId="09AA2ECA" ns2:textId="77777777" w:rsidR="002E16F4" w:rsidRPr="007656EF" w:rsidRDefault="002E16F4" w:rsidP="0083090A">
      <w:pPr>
        <w:widowControl w:val="0"/>
        <w:tabs>
          <w:tab w:val="left" w:pos="851"/>
        </w:tabs>
        <w:spacing w:before="50" w:after="44"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3A427E">
        <w:rPr>
          <w:rFonts w:ascii="Times New Roman" w:eastAsia="PMingLiU" w:hAnsi="Times New Roman" w:cs="Times New Roman"/>
          <w:bCs/>
          <w:iCs/>
          <w:color w:val="000000"/>
          <w:kern w:val="0"/>
          <w:sz w:val="28"/>
          <w:szCs w:val="28"/>
          <w:lang w:val="vi-VN"/>
          <ns2:ligatures ns2:val="none"/>
        </w:rPr>
        <w:t xml:space="preserve">a3) </w:t>
      </w:r>
      <w:r w:rsidRPr="007656EF">
        <w:rPr>
          <w:rFonts w:ascii="Times New Roman" w:eastAsia="PMingLiU" w:hAnsi="Times New Roman" w:cs="Times New Roman"/>
          <w:bCs/>
          <w:iCs/>
          <w:color w:val="000000"/>
          <w:kern w:val="0"/>
          <w:sz w:val="28"/>
          <w:szCs w:val="28"/>
          <w:lang w:val="vi-VN"/>
          <ns2:ligatures ns2:val="none"/>
        </w:rPr>
        <w:t>Nhiên liệu (nhiên liệu chính, không phải nhiên liệu chính, hỗn hợp) và cấu hình (chu trình đơn, hỗn hợp) thí nghiệm tương ứng;</w:t>
      </w:r>
    </w:p>
    <w:p ns2:paraId="60D1A351" ns2:textId="77777777" w:rsidR="002E16F4" w:rsidRPr="007656EF" w:rsidRDefault="002E16F4" w:rsidP="0083090A">
      <w:pPr>
        <w:widowControl w:val="0"/>
        <w:tabs>
          <w:tab w:val="left" w:pos="851"/>
        </w:tabs>
        <w:spacing w:before="50" w:after="44"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3A427E">
        <w:rPr>
          <w:rFonts w:ascii="Times New Roman" w:eastAsia="PMingLiU" w:hAnsi="Times New Roman" w:cs="Times New Roman"/>
          <w:bCs/>
          <w:iCs/>
          <w:color w:val="000000"/>
          <w:kern w:val="0"/>
          <w:sz w:val="28"/>
          <w:szCs w:val="28"/>
          <w:lang w:val="vi-VN"/>
          <ns2:ligatures ns2:val="none"/>
        </w:rPr>
        <w:t xml:space="preserve">a4) </w:t>
      </w:r>
      <w:r w:rsidRPr="007656EF">
        <w:rPr>
          <w:rFonts w:ascii="Times New Roman" w:eastAsia="PMingLiU" w:hAnsi="Times New Roman" w:cs="Times New Roman"/>
          <w:bCs/>
          <w:iCs/>
          <w:color w:val="000000"/>
          <w:kern w:val="0"/>
          <w:sz w:val="28"/>
          <w:szCs w:val="28"/>
          <w:lang w:val="vi-VN"/>
          <ns2:ligatures ns2:val="none"/>
        </w:rPr>
        <w:t xml:space="preserve">Thời điểm chuyển đổi nhiên liệu và cấu hình thí nghiệm theo quy định tại </w:t>
      </w:r>
      <w:r w:rsidRPr="007656EF">
        <w:rPr>
          <w:rFonts w:ascii="Times New Roman" w:eastAsia="PMingLiU" w:hAnsi="Times New Roman" w:cs="Times New Roman"/>
          <w:bCs/>
          <w:iCs/>
          <w:color w:val="000000"/>
          <w:kern w:val="0"/>
          <w:sz w:val="28"/>
          <w:szCs w:val="26"/>
          <w:lang w:val="vi-VN"/>
          <ns2:ligatures ns2:val="none"/>
        </w:rPr>
        <w:t>Điều 5</w:t>
      </w:r>
      <w:r w:rsidRPr="003A427E">
        <w:rPr>
          <w:rFonts w:ascii="Times New Roman" w:eastAsia="PMingLiU" w:hAnsi="Times New Roman" w:cs="Times New Roman"/>
          <w:bCs/>
          <w:iCs/>
          <w:color w:val="000000"/>
          <w:kern w:val="0"/>
          <w:sz w:val="28"/>
          <w:szCs w:val="26"/>
          <w:lang w:val="vi-VN"/>
          <ns2:ligatures ns2:val="none"/>
        </w:rPr>
        <w:t>7</w:t>
      </w:r>
      <w:r w:rsidRPr="007656EF">
        <w:rPr>
          <w:rFonts w:ascii="Times New Roman" w:eastAsia="PMingLiU" w:hAnsi="Times New Roman" w:cs="Times New Roman"/>
          <w:bCs/>
          <w:iCs/>
          <w:color w:val="000000"/>
          <w:kern w:val="0"/>
          <w:sz w:val="28"/>
          <w:szCs w:val="26"/>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 xml:space="preserve">hoặc </w:t>
      </w:r>
      <w:r w:rsidRPr="007656EF">
        <w:rPr>
          <w:rFonts w:ascii="Times New Roman" w:eastAsia="PMingLiU" w:hAnsi="Times New Roman" w:cs="Times New Roman"/>
          <w:bCs/>
          <w:iCs/>
          <w:color w:val="000000"/>
          <w:kern w:val="0"/>
          <w:sz w:val="28"/>
          <w:szCs w:val="26"/>
          <w:lang w:val="vi-VN"/>
          <ns2:ligatures ns2:val="none"/>
        </w:rPr>
        <w:t>Điều 5</w:t>
      </w:r>
      <w:r w:rsidRPr="003A427E">
        <w:rPr>
          <w:rFonts w:ascii="Times New Roman" w:eastAsia="PMingLiU" w:hAnsi="Times New Roman" w:cs="Times New Roman"/>
          <w:bCs/>
          <w:iCs/>
          <w:color w:val="000000"/>
          <w:kern w:val="0"/>
          <w:sz w:val="28"/>
          <w:szCs w:val="26"/>
          <w:lang w:val="vi-VN"/>
          <ns2:ligatures ns2:val="none"/>
        </w:rPr>
        <w:t>8</w:t>
      </w:r>
      <w:r w:rsidRPr="007656EF">
        <w:rPr>
          <w:rFonts w:ascii="Times New Roman" w:eastAsia="PMingLiU" w:hAnsi="Times New Roman" w:cs="Times New Roman"/>
          <w:bCs/>
          <w:iCs/>
          <w:color w:val="000000"/>
          <w:kern w:val="0"/>
          <w:sz w:val="28"/>
          <w:szCs w:val="26"/>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Phụ lục này.</w:t>
      </w:r>
    </w:p>
    <w:p ns2:paraId="65735382" ns2:textId="77777777" w:rsidR="002E16F4" w:rsidRPr="007656EF" w:rsidRDefault="002E16F4" w:rsidP="0083090A">
      <w:pPr>
        <w:widowControl w:val="0"/>
        <w:spacing w:before="50" w:after="44"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Đối với các tổ máy không phải là tổ máy tuabin khí</w:t>
      </w:r>
    </w:p>
    <w:p ns2:paraId="14579073" ns2:textId="77777777" w:rsidR="002E16F4" w:rsidRPr="007656EF" w:rsidRDefault="002E16F4" w:rsidP="0083090A">
      <w:pPr>
        <w:widowControl w:val="0"/>
        <w:tabs>
          <w:tab w:val="left" w:pos="851"/>
        </w:tabs>
        <w:spacing w:before="50" w:after="44"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3A427E">
        <w:rPr>
          <w:rFonts w:ascii="Times New Roman" w:eastAsia="PMingLiU" w:hAnsi="Times New Roman" w:cs="Times New Roman"/>
          <w:bCs/>
          <w:iCs/>
          <w:color w:val="000000"/>
          <w:kern w:val="0"/>
          <w:sz w:val="28"/>
          <w:szCs w:val="28"/>
          <w:lang w:val="vi-VN"/>
          <ns2:ligatures ns2:val="none"/>
        </w:rPr>
        <w:t xml:space="preserve">b1) </w:t>
      </w:r>
      <w:r w:rsidRPr="007656EF">
        <w:rPr>
          <w:rFonts w:ascii="Times New Roman" w:eastAsia="PMingLiU" w:hAnsi="Times New Roman" w:cs="Times New Roman"/>
          <w:bCs/>
          <w:iCs/>
          <w:color w:val="000000"/>
          <w:kern w:val="0"/>
          <w:sz w:val="28"/>
          <w:szCs w:val="28"/>
          <w:lang w:val="vi-VN"/>
          <ns2:ligatures ns2:val="none"/>
        </w:rPr>
        <w:t xml:space="preserve">Thời điểm bắt đầu sự kiện được xác định theo </w:t>
      </w:r>
      <w:r w:rsidRPr="003A427E">
        <w:rPr>
          <w:rFonts w:ascii="Times New Roman" w:eastAsia="PMingLiU" w:hAnsi="Times New Roman" w:cs="Times New Roman"/>
          <w:bCs/>
          <w:iCs/>
          <w:color w:val="000000"/>
          <w:kern w:val="0"/>
          <w:sz w:val="28"/>
          <w:szCs w:val="28"/>
          <w:lang w:val="vi-VN"/>
          <ns2:ligatures ns2:val="none"/>
        </w:rPr>
        <w:t>theo một trong những dữ liệu</w:t>
      </w:r>
      <w:r w:rsidRPr="007656EF">
        <w:rPr>
          <w:rFonts w:ascii="Times New Roman" w:eastAsia="PMingLiU" w:hAnsi="Times New Roman" w:cs="Times New Roman"/>
          <w:bCs/>
          <w:iCs/>
          <w:color w:val="000000"/>
          <w:kern w:val="0"/>
          <w:sz w:val="28"/>
          <w:szCs w:val="28"/>
          <w:lang w:val="vi-VN"/>
          <ns2:ligatures ns2:val="none"/>
        </w:rPr>
        <w:t xml:space="preserve"> sau:</w:t>
      </w:r>
    </w:p>
    <w:p ns2:paraId="7E4D46AB" ns2:textId="77777777" w:rsidR="002E16F4" w:rsidRPr="007656EF" w:rsidRDefault="002E16F4" w:rsidP="0083090A">
      <w:pPr>
        <w:widowControl w:val="0"/>
        <w:tabs>
          <w:tab w:val="left" w:pos="851"/>
        </w:tabs>
        <w:spacing w:before="50" w:after="44"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Thời điểm Đơn vị vận hành hệ thống điện và thị trường điện đồng ý cho phép hoặc ra lệnh điều độ cho tổ máy chuyển sang trạng thái thí nghiệm đối với tổ máy đang nối lưới;</w:t>
      </w:r>
    </w:p>
    <w:p ns2:paraId="759D057B" ns2:textId="77777777" w:rsidR="002E16F4" w:rsidRPr="007656EF" w:rsidRDefault="002E16F4" w:rsidP="0083090A">
      <w:pPr>
        <w:widowControl w:val="0"/>
        <w:tabs>
          <w:tab w:val="left" w:pos="851"/>
        </w:tabs>
        <w:spacing w:before="50" w:after="44"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 xml:space="preserve">Thời điểm hoàn thành lệnh </w:t>
      </w:r>
      <w:r w:rsidRPr="003A427E">
        <w:rPr>
          <w:rFonts w:ascii="Times New Roman" w:eastAsia="Times New Roman" w:hAnsi="Times New Roman" w:cs="Times New Roman"/>
          <w:color w:val="000000"/>
          <w:kern w:val="0"/>
          <w:sz w:val="28"/>
          <w:szCs w:val="28"/>
          <w:lang w:val="vi-VN"/>
          <ns2:ligatures ns2:val="none"/>
        </w:rPr>
        <w:t>k</w:t>
      </w:r>
      <w:r w:rsidRPr="007656EF">
        <w:rPr>
          <w:rFonts w:ascii="Times New Roman" w:eastAsia="Times New Roman" w:hAnsi="Times New Roman" w:cs="Times New Roman"/>
          <w:color w:val="000000"/>
          <w:kern w:val="0"/>
          <w:sz w:val="28"/>
          <w:szCs w:val="28"/>
          <w:lang w:val="vi-VN"/>
          <ns2:ligatures ns2:val="none"/>
        </w:rPr>
        <w:t xml:space="preserve">hởi động và hòa lưới hoặc lệnh </w:t>
      </w:r>
      <w:r w:rsidRPr="003A427E">
        <w:rPr>
          <w:rFonts w:ascii="Times New Roman" w:eastAsia="Times New Roman" w:hAnsi="Times New Roman" w:cs="Times New Roman"/>
          <w:color w:val="000000"/>
          <w:kern w:val="0"/>
          <w:sz w:val="28"/>
          <w:szCs w:val="28"/>
          <w:lang w:val="vi-VN"/>
          <ns2:ligatures ns2:val="none"/>
        </w:rPr>
        <w:t>h</w:t>
      </w:r>
      <w:r w:rsidRPr="007656EF">
        <w:rPr>
          <w:rFonts w:ascii="Times New Roman" w:eastAsia="Times New Roman" w:hAnsi="Times New Roman" w:cs="Times New Roman"/>
          <w:color w:val="000000"/>
          <w:kern w:val="0"/>
          <w:sz w:val="28"/>
          <w:szCs w:val="28"/>
          <w:lang w:val="vi-VN"/>
          <ns2:ligatures ns2:val="none"/>
        </w:rPr>
        <w:t>òa lưới tổ máy đối với các tổ máy đang ngừng;</w:t>
      </w:r>
    </w:p>
    <w:p ns2:paraId="23E82729" ns2:textId="77777777" w:rsidR="002E16F4" w:rsidRPr="007656EF" w:rsidRDefault="002E16F4" w:rsidP="0083090A">
      <w:pPr>
        <w:widowControl w:val="0"/>
        <w:tabs>
          <w:tab w:val="left" w:pos="851"/>
        </w:tabs>
        <w:spacing w:before="50" w:after="44"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Thời điểm đóng máy cắt đầu cực hoặc máy cắt cao áp tổ máy (đối với tổ máy không có máy cắt đầu cực);</w:t>
      </w:r>
    </w:p>
    <w:p ns2:paraId="1C3323E4" ns2:textId="77777777" w:rsidR="002E16F4" w:rsidRPr="007656EF" w:rsidRDefault="002E16F4" w:rsidP="0083090A">
      <w:pPr>
        <w:widowControl w:val="0"/>
        <w:tabs>
          <w:tab w:val="left" w:pos="851"/>
        </w:tabs>
        <w:spacing w:before="50" w:after="44" w:line="240" w:lineRule="auto"/>
        <w:ind w:firstLine="567"/>
        <w:jc w:val="both"/>
        <w:outlineLvl w:val="5"/>
        <w:rPr>
          <w:rFonts w:ascii="Times New Roman" w:eastAsia="Times New Roman" w:hAnsi="Times New Roman" w:cs="Times New Roman"/>
          <w:i/>
          <w:color w:val="000000"/>
          <w:kern w:val="0"/>
          <w:sz w:val="26"/>
          <w:szCs w:val="26"/>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Thời điểm tổ máy chuyển sang chế độ thử nghiệm theo ghi nhận DCS.</w:t>
      </w:r>
    </w:p>
    <w:p ns2:paraId="70F4AD0E" ns2:textId="77777777" w:rsidR="002E16F4" w:rsidRPr="007656EF" w:rsidRDefault="002E16F4" w:rsidP="0083090A">
      <w:pPr>
        <w:widowControl w:val="0"/>
        <w:tabs>
          <w:tab w:val="left" w:pos="851"/>
        </w:tabs>
        <w:spacing w:before="50" w:after="44"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3A427E">
        <w:rPr>
          <w:rFonts w:ascii="Times New Roman" w:eastAsia="PMingLiU" w:hAnsi="Times New Roman" w:cs="Times New Roman"/>
          <w:bCs/>
          <w:iCs/>
          <w:color w:val="000000"/>
          <w:kern w:val="0"/>
          <w:sz w:val="28"/>
          <w:szCs w:val="28"/>
          <w:lang w:val="vi-VN"/>
          <ns2:ligatures ns2:val="none"/>
        </w:rPr>
        <w:t xml:space="preserve">b2) </w:t>
      </w:r>
      <w:r w:rsidRPr="007656EF">
        <w:rPr>
          <w:rFonts w:ascii="Times New Roman" w:eastAsia="PMingLiU" w:hAnsi="Times New Roman" w:cs="Times New Roman"/>
          <w:bCs/>
          <w:iCs/>
          <w:color w:val="000000"/>
          <w:kern w:val="0"/>
          <w:sz w:val="28"/>
          <w:szCs w:val="28"/>
          <w:lang w:val="vi-VN"/>
          <ns2:ligatures ns2:val="none"/>
        </w:rPr>
        <w:t xml:space="preserve">Thời điểm kết thúc sự kiện được xác định theo </w:t>
      </w:r>
      <w:r w:rsidRPr="003A427E">
        <w:rPr>
          <w:rFonts w:ascii="Times New Roman" w:eastAsia="PMingLiU" w:hAnsi="Times New Roman" w:cs="Times New Roman"/>
          <w:bCs/>
          <w:iCs/>
          <w:color w:val="000000"/>
          <w:kern w:val="0"/>
          <w:sz w:val="28"/>
          <w:szCs w:val="28"/>
          <w:lang w:val="vi-VN"/>
          <ns2:ligatures ns2:val="none"/>
        </w:rPr>
        <w:t>theo một trong những dữ liệu</w:t>
      </w:r>
      <w:r w:rsidRPr="007656EF">
        <w:rPr>
          <w:rFonts w:ascii="Times New Roman" w:eastAsia="PMingLiU" w:hAnsi="Times New Roman" w:cs="Times New Roman"/>
          <w:bCs/>
          <w:iCs/>
          <w:color w:val="000000"/>
          <w:kern w:val="0"/>
          <w:sz w:val="28"/>
          <w:szCs w:val="28"/>
          <w:lang w:val="vi-VN"/>
          <ns2:ligatures ns2:val="none"/>
        </w:rPr>
        <w:t xml:space="preserve"> sau: </w:t>
      </w:r>
    </w:p>
    <w:p ns2:paraId="759FDA02" ns2:textId="77777777" w:rsidR="002E16F4" w:rsidRPr="007656EF" w:rsidRDefault="002E16F4" w:rsidP="0083090A">
      <w:pPr>
        <w:widowControl w:val="0"/>
        <w:tabs>
          <w:tab w:val="left" w:pos="851"/>
        </w:tabs>
        <w:spacing w:before="50" w:after="44"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Thời điểm cắt máy cắt đầu cực hoặc máy cắt cao áp tổ máy thí nghiệm (đối với tổ máy không có máy cắt đầu cực);</w:t>
      </w:r>
    </w:p>
    <w:p ns2:paraId="107B7C89" ns2:textId="77777777" w:rsidR="002E16F4" w:rsidRPr="007656EF" w:rsidRDefault="002E16F4" w:rsidP="0083090A">
      <w:pPr>
        <w:widowControl w:val="0"/>
        <w:tabs>
          <w:tab w:val="left" w:pos="851"/>
        </w:tabs>
        <w:spacing w:before="50" w:after="44"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 xml:space="preserve">Thời điểm hoàn thành lệnh </w:t>
      </w:r>
      <w:r w:rsidRPr="003A427E">
        <w:rPr>
          <w:rFonts w:ascii="Times New Roman" w:eastAsia="Times New Roman" w:hAnsi="Times New Roman" w:cs="Times New Roman"/>
          <w:color w:val="000000"/>
          <w:kern w:val="0"/>
          <w:sz w:val="28"/>
          <w:szCs w:val="28"/>
          <w:lang w:val="vi-VN"/>
          <ns2:ligatures ns2:val="none"/>
        </w:rPr>
        <w:t>n</w:t>
      </w:r>
      <w:r w:rsidRPr="007656EF">
        <w:rPr>
          <w:rFonts w:ascii="Times New Roman" w:eastAsia="Times New Roman" w:hAnsi="Times New Roman" w:cs="Times New Roman"/>
          <w:color w:val="000000"/>
          <w:kern w:val="0"/>
          <w:sz w:val="28"/>
          <w:szCs w:val="28"/>
          <w:lang w:val="vi-VN"/>
          <ns2:ligatures ns2:val="none"/>
        </w:rPr>
        <w:t xml:space="preserve">gừng tổ máy hoặc lệnh </w:t>
      </w:r>
      <w:r w:rsidRPr="003A427E">
        <w:rPr>
          <w:rFonts w:ascii="Times New Roman" w:eastAsia="Times New Roman" w:hAnsi="Times New Roman" w:cs="Times New Roman"/>
          <w:color w:val="000000"/>
          <w:kern w:val="0"/>
          <w:sz w:val="28"/>
          <w:szCs w:val="28"/>
          <w:lang w:val="vi-VN"/>
          <ns2:ligatures ns2:val="none"/>
        </w:rPr>
        <w:t>t</w:t>
      </w:r>
      <w:r w:rsidRPr="007656EF">
        <w:rPr>
          <w:rFonts w:ascii="Times New Roman" w:eastAsia="Times New Roman" w:hAnsi="Times New Roman" w:cs="Times New Roman"/>
          <w:color w:val="000000"/>
          <w:kern w:val="0"/>
          <w:sz w:val="28"/>
          <w:szCs w:val="28"/>
          <w:lang w:val="vi-VN"/>
          <ns2:ligatures ns2:val="none"/>
        </w:rPr>
        <w:t>hay đổi công suất về 0 (không) MW;</w:t>
      </w:r>
    </w:p>
    <w:p ns2:paraId="6C654658" ns2:textId="77777777" w:rsidR="002E16F4" w:rsidRPr="007656EF" w:rsidRDefault="002E16F4" w:rsidP="0083090A">
      <w:pPr>
        <w:widowControl w:val="0"/>
        <w:tabs>
          <w:tab w:val="left" w:pos="851"/>
        </w:tabs>
        <w:spacing w:before="50" w:after="44"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 xml:space="preserve">Thời điểm Đơn vị vận hành hệ thống điện và thị trường điện ra lệnh điều độ cho tổ máy kết thúc thí nghiệm hoặc </w:t>
      </w:r>
      <w:r w:rsidRPr="007656EF">
        <w:rPr>
          <w:rFonts w:ascii="Times New Roman" w:eastAsia="Times New Roman" w:hAnsi="Times New Roman" w:cs="Times New Roman"/>
          <w:color w:val="000000"/>
          <w:kern w:val="0"/>
          <w:sz w:val="28"/>
          <w:szCs w:val="20"/>
          <w:lang w:val="vi-VN"/>
          <ns2:ligatures ns2:val="none"/>
        </w:rPr>
        <w:t>đ</w:t>
      </w:r>
      <w:r w:rsidRPr="007656EF">
        <w:rPr>
          <w:rFonts w:ascii="Times New Roman" w:eastAsia="Times New Roman" w:hAnsi="Times New Roman" w:cs="Times New Roman"/>
          <w:color w:val="000000"/>
          <w:kern w:val="0"/>
          <w:sz w:val="28"/>
          <w:szCs w:val="28"/>
          <w:lang w:val="vi-VN"/>
          <ns2:ligatures ns2:val="none"/>
        </w:rPr>
        <w:t>ơn vị phát điện thông báo kết thúc thí nghiệm đối với các tổ máy nối lưới.</w:t>
      </w:r>
    </w:p>
    <w:p ns2:paraId="04488F1D" ns2:textId="77777777" w:rsidR="002E16F4" w:rsidRPr="007656EF" w:rsidRDefault="002E16F4" w:rsidP="0083090A">
      <w:pPr>
        <w:widowControl w:val="0"/>
        <w:adjustRightInd w:val="0"/>
        <w:spacing w:before="50" w:after="44"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Dữ liệu phục vụ xác nhận sự kiện bao gồm:</w:t>
      </w:r>
    </w:p>
    <w:p ns2:paraId="6EA709CC" ns2:textId="77777777" w:rsidR="002E16F4" w:rsidRPr="007656EF" w:rsidRDefault="002E16F4" w:rsidP="0083090A">
      <w:pPr>
        <w:widowControl w:val="0"/>
        <w:spacing w:before="50" w:after="44"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Phiếu đăng ký công tác được Đơn vị vận hành hệ thống điện và thị trường điện phê duyệt lấy theo cơ sở dữ liệu hệ thống thông tin thị trường điện;</w:t>
      </w:r>
    </w:p>
    <w:p ns2:paraId="192FD524" ns2:textId="77777777" w:rsidR="002E16F4" w:rsidRPr="007656EF" w:rsidRDefault="002E16F4" w:rsidP="0083090A">
      <w:pPr>
        <w:widowControl w:val="0"/>
        <w:spacing w:before="50" w:after="44"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Thời điểm bắt đầu, hoàn thành lệnh lấy theo dữ liệu từ hệ thống DIM của Đơn vị vận hành hệ thống điện và thị trường điện và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w:t>
      </w:r>
    </w:p>
    <w:p ns2:paraId="5B108DA2" ns2:textId="77777777" w:rsidR="002E16F4" w:rsidRPr="007656EF" w:rsidRDefault="002E16F4" w:rsidP="0083090A">
      <w:pPr>
        <w:widowControl w:val="0"/>
        <w:spacing w:before="50" w:after="44"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Thời điểm đóng, cắt máy cắt, chuyển đổi chế độ thí nghiệm lấy theo bản ghi DCS do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cung cấp;</w:t>
      </w:r>
    </w:p>
    <w:p ns2:paraId="25166B9A" ns2:textId="77777777" w:rsidR="002E16F4" w:rsidRPr="007656EF" w:rsidRDefault="002E16F4" w:rsidP="0083090A">
      <w:pPr>
        <w:widowControl w:val="0"/>
        <w:spacing w:before="50" w:after="44"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d) Thời điểm Đơn vị vận hành hệ thống điện và thị trường điện đồng ý cho phép hoặc ra lệnh </w:t>
      </w:r>
      <w:r w:rsidRPr="003A427E">
        <w:rPr>
          <w:rFonts w:ascii="Times New Roman" w:eastAsia="PMingLiU" w:hAnsi="Times New Roman" w:cs="Times New Roman"/>
          <w:bCs/>
          <w:iCs/>
          <w:color w:val="000000"/>
          <w:kern w:val="0"/>
          <w:sz w:val="28"/>
          <w:szCs w:val="28"/>
          <w:lang w:val="vi-VN"/>
          <ns2:ligatures ns2:val="none"/>
        </w:rPr>
        <w:t>t</w:t>
      </w:r>
      <w:r w:rsidRPr="007656EF">
        <w:rPr>
          <w:rFonts w:ascii="Times New Roman" w:eastAsia="PMingLiU" w:hAnsi="Times New Roman" w:cs="Times New Roman"/>
          <w:bCs/>
          <w:iCs/>
          <w:color w:val="000000"/>
          <w:kern w:val="0"/>
          <w:sz w:val="28"/>
          <w:szCs w:val="28"/>
          <w:lang w:val="vi-VN"/>
          <ns2:ligatures ns2:val="none"/>
        </w:rPr>
        <w:t xml:space="preserve">hí nghiệm và 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 xml:space="preserve">ơn vị phát điện thông báo kết thúc thí nghiệm hoặc thời điểm Đơn vị vận hành hệ thống điện và thị trường điện ra lệnh điều độ cho tổ máy kết thúc thí nghiệm lấy từ bản sao ghi âm công nghiệp hoặc bản sao sổ ghi chép ca của Đơn vị vận hành hệ thống điện và thị trường điện hoặc của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w:t>
      </w:r>
    </w:p>
    <w:p ns2:paraId="682AAE10" ns2:textId="77777777" w:rsidR="002E16F4" w:rsidRPr="007656EF" w:rsidRDefault="002E16F4" w:rsidP="0083090A">
      <w:pPr>
        <w:widowControl w:val="0"/>
        <w:spacing w:before="50" w:after="44"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đ) Trường hợp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 xml:space="preserve">ơn vị phát điện có tổ máy tham gia thử nghiệm AGC </w:t>
      </w:r>
      <w:r w:rsidRPr="007656EF">
        <w:rPr>
          <w:rFonts w:ascii="Times New Roman" w:eastAsia="PMingLiU" w:hAnsi="Times New Roman" w:cs="Times New Roman"/>
          <w:bCs/>
          <w:iCs/>
          <w:color w:val="000000"/>
          <w:kern w:val="0"/>
          <w:sz w:val="28"/>
          <w:szCs w:val="28"/>
          <w:lang w:val="da-DK"/>
          <ns2:ligatures ns2:val="none"/>
        </w:rPr>
        <w:t xml:space="preserve">theo </w:t>
      </w:r>
      <w:r w:rsidRPr="007656EF">
        <w:rPr>
          <w:rFonts w:ascii="Times New Roman" w:eastAsia="PMingLiU" w:hAnsi="Times New Roman" w:cs="Times New Roman"/>
          <w:bCs/>
          <w:iCs/>
          <w:color w:val="000000"/>
          <w:kern w:val="0"/>
          <w:sz w:val="28"/>
          <w:szCs w:val="28"/>
          <w:lang w:val="da-DK"/>
          <ns2:ligatures ns2:val="none"/>
        </w:rPr>
        <w:lastRenderedPageBreak/>
        <w:t>yêu cầu của Đơn vị vận hành hệ thống điện và thị trường điện thì trong bảng xác nhận thời điểm tổ máy chạy thí nghiệm cần chú thích rõ là thí nghiệm AGC.</w:t>
      </w:r>
    </w:p>
    <w:p ns2:paraId="486481B7"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43. Xác định sự kiện tổ máy phải phát trong thời điểm đã có kế hoạch ngừng máy được phê duyệt</w:t>
      </w:r>
    </w:p>
    <w:p ns2:paraId="52D12484"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Đơn vị phát điện được xác định có tổ máy phải phát trong thời điểm đã có kế hoạch ngừng máy được phê duyệt khi có đủ các điều kiện sau:</w:t>
      </w:r>
    </w:p>
    <w:p ns2:paraId="3C72D064"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Tổ máy có kế hoạch ngừng máy đã được Đơn vị vận hành hệ thống điện và thị trường điện phê duyệt theo hình thức </w:t>
      </w:r>
      <w:r w:rsidRPr="003A427E">
        <w:rPr>
          <w:rFonts w:ascii="Times New Roman" w:eastAsia="PMingLiU" w:hAnsi="Times New Roman" w:cs="Times New Roman"/>
          <w:bCs/>
          <w:iCs/>
          <w:color w:val="000000"/>
          <w:kern w:val="0"/>
          <w:sz w:val="28"/>
          <w:szCs w:val="28"/>
          <w:lang w:val="vi-VN"/>
          <ns2:ligatures ns2:val="none"/>
        </w:rPr>
        <w:t>p</w:t>
      </w:r>
      <w:r w:rsidRPr="007656EF">
        <w:rPr>
          <w:rFonts w:ascii="Times New Roman" w:eastAsia="PMingLiU" w:hAnsi="Times New Roman" w:cs="Times New Roman"/>
          <w:bCs/>
          <w:iCs/>
          <w:color w:val="000000"/>
          <w:kern w:val="0"/>
          <w:sz w:val="28"/>
          <w:szCs w:val="28"/>
          <w:lang w:val="vi-VN"/>
          <ns2:ligatures ns2:val="none"/>
        </w:rPr>
        <w:t xml:space="preserve">hiếu đăng ký công tác đồng thời kế hoạch này đã được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thể hiện thông qua bản chào giá lập lịch của tổ máy (công suất tại dải chào cuối cùng trong bản chào bằng 0 (không));</w:t>
      </w:r>
    </w:p>
    <w:p ns2:paraId="1BB17083"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w:t>
      </w:r>
      <w:r w:rsidRPr="007656EF">
        <w:rPr>
          <w:rFonts w:ascii="Times New Roman" w:eastAsia="PMingLiU" w:hAnsi="Times New Roman" w:cs="Times New Roman"/>
          <w:bCs/>
          <w:iCs/>
          <w:color w:val="000000"/>
          <w:kern w:val="0"/>
          <w:sz w:val="28"/>
          <w:szCs w:val="28"/>
          <w:lang w:val="vi-VN"/>
          <ns2:ligatures ns2:val="none"/>
        </w:rPr>
        <w:t>Trong các chu kỳ đã có kế hoạch ngừng máy, tổ máy nối lưới và phát điện theo yêu cầu của Đơn vị vận hành hệ thống điện và thị trường điện (sản lượng đo đếm điện năng và sản lượng huy động theo lệnh điều độ của tổ máy trong các chu kỳ đã có kế hoạch dừng máy lớn hơn 0 (không));</w:t>
      </w:r>
    </w:p>
    <w:p ns2:paraId="0135FF73"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c) Thời điểm Đơn vị vận hành hệ thống điện và thị trường điện ra lệnh ngừng tổ máy vượt quá 01 chu kỳ tính từ chu kỳ tổ máy chào công suất bằng 0 (không).</w:t>
      </w:r>
    </w:p>
    <w:p ns2:paraId="0F95988D"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Thông tin cần xác nhận bao gồm:</w:t>
      </w:r>
    </w:p>
    <w:p ns2:paraId="790A0E6B"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Thời điểm bắt đầu sự kiện</w:t>
      </w:r>
    </w:p>
    <w:p ns2:paraId="11D8293B"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Trường hợp tổ máy tiếp tục nối lưới và phát điện: Thời điểm bắt đầu sự kiện được xác định là thời điểm bắt đầu của chu kỳ mà dải công suất cuối cùng bằng 0 (không) trong bản chào lập lịch của tổ máy;</w:t>
      </w:r>
    </w:p>
    <w:p ns2:paraId="2CB26C2A"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Trường hợp tổ máy đã ngừng máy và khởi động lên: Thời điểm bắt đầu sự kiện được xác định là thời điểm hoàn thành lệnh </w:t>
      </w:r>
      <w:r w:rsidRPr="003A427E">
        <w:rPr>
          <w:rFonts w:ascii="Times New Roman" w:eastAsia="PMingLiU" w:hAnsi="Times New Roman" w:cs="Times New Roman"/>
          <w:bCs/>
          <w:iCs/>
          <w:color w:val="000000"/>
          <w:kern w:val="0"/>
          <w:sz w:val="28"/>
          <w:szCs w:val="28"/>
          <w:lang w:val="vi-VN"/>
          <ns2:ligatures ns2:val="none"/>
        </w:rPr>
        <w:t>h</w:t>
      </w:r>
      <w:r w:rsidRPr="007656EF">
        <w:rPr>
          <w:rFonts w:ascii="Times New Roman" w:eastAsia="PMingLiU" w:hAnsi="Times New Roman" w:cs="Times New Roman"/>
          <w:bCs/>
          <w:iCs/>
          <w:color w:val="000000"/>
          <w:kern w:val="0"/>
          <w:sz w:val="28"/>
          <w:szCs w:val="28"/>
          <w:lang w:val="vi-VN"/>
          <ns2:ligatures ns2:val="none"/>
        </w:rPr>
        <w:t xml:space="preserve">òa lưới tổ máy hoặc thời điểm đóng máy cắt đầu cực hoặc máy cắt cao áp tổ máy (đối với tổ máy không có máy cắt đầu cực) hoặc 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thông báo tổ máy đã hòa lưới.</w:t>
      </w:r>
    </w:p>
    <w:p ns2:paraId="53EC55C8"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Thời điểm kết thúc sự kiện là thời điểm xuất hiện sớm nhất trong các thời điểm sau:</w:t>
      </w:r>
    </w:p>
    <w:p ns2:paraId="2CA3C149"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hoàn thành lệnh </w:t>
      </w:r>
      <w:r w:rsidRPr="003A427E">
        <w:rPr>
          <w:rFonts w:ascii="Times New Roman" w:eastAsia="PMingLiU" w:hAnsi="Times New Roman" w:cs="Times New Roman"/>
          <w:bCs/>
          <w:iCs/>
          <w:color w:val="000000"/>
          <w:kern w:val="0"/>
          <w:sz w:val="28"/>
          <w:szCs w:val="28"/>
          <w:lang w:val="vi-VN"/>
          <ns2:ligatures ns2:val="none"/>
        </w:rPr>
        <w:t>n</w:t>
      </w:r>
      <w:r w:rsidRPr="007656EF">
        <w:rPr>
          <w:rFonts w:ascii="Times New Roman" w:eastAsia="PMingLiU" w:hAnsi="Times New Roman" w:cs="Times New Roman"/>
          <w:bCs/>
          <w:iCs/>
          <w:color w:val="000000"/>
          <w:kern w:val="0"/>
          <w:sz w:val="28"/>
          <w:szCs w:val="28"/>
          <w:lang w:val="vi-VN"/>
          <ns2:ligatures ns2:val="none"/>
        </w:rPr>
        <w:t xml:space="preserve">gừng máy hoặc lệnh </w:t>
      </w:r>
      <w:r w:rsidRPr="003A427E">
        <w:rPr>
          <w:rFonts w:ascii="Times New Roman" w:eastAsia="PMingLiU" w:hAnsi="Times New Roman" w:cs="Times New Roman"/>
          <w:bCs/>
          <w:iCs/>
          <w:color w:val="000000"/>
          <w:kern w:val="0"/>
          <w:sz w:val="28"/>
          <w:szCs w:val="28"/>
          <w:lang w:val="vi-VN"/>
          <ns2:ligatures ns2:val="none"/>
        </w:rPr>
        <w:t>t</w:t>
      </w:r>
      <w:r w:rsidRPr="007656EF">
        <w:rPr>
          <w:rFonts w:ascii="Times New Roman" w:eastAsia="PMingLiU" w:hAnsi="Times New Roman" w:cs="Times New Roman"/>
          <w:bCs/>
          <w:iCs/>
          <w:color w:val="000000"/>
          <w:kern w:val="0"/>
          <w:sz w:val="28"/>
          <w:szCs w:val="28"/>
          <w:lang w:val="vi-VN"/>
          <ns2:ligatures ns2:val="none"/>
        </w:rPr>
        <w:t xml:space="preserve">hay đổi công suất về giá trị 0 (không) hoặc thời điểm cắt máy cắt đầu cực hoặc máy cắt cao áp tổ máy (đối với tổ máy không có máy cắt đầu cực) hoặc 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thông báo tổ máy đã tách lưới;</w:t>
      </w:r>
    </w:p>
    <w:p ns2:paraId="213AC904"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Thời điểm kết thúc chu kỳ liền trước chu kỳ tổ máy bắt đầu chào công suất khác giá trị 0 (không) trong bản chào giá lập lịch của tổ máy.</w:t>
      </w:r>
    </w:p>
    <w:p ns2:paraId="673E5A78"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Dữ liệu phục vụ xác nhận sự kiện bao gồm:</w:t>
      </w:r>
    </w:p>
    <w:p ns2:paraId="5E219A63"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Thời điểm hoàn thành lệnh lấy theo dữ liệu từ hệ thống DIM của Đơn vị vận hành hệ thống điện và thị trường điện và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w:t>
      </w:r>
    </w:p>
    <w:p ns2:paraId="4A2CBE47"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Thời điểm cắt máy cắt lấy theo bản ghi DCS do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cung cấp;</w:t>
      </w:r>
    </w:p>
    <w:p ns2:paraId="318C7C5D"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c) </w:t>
      </w:r>
      <w:r w:rsidRPr="007656EF">
        <w:rPr>
          <w:rFonts w:ascii="Times New Roman" w:eastAsia="PMingLiU" w:hAnsi="Times New Roman" w:cs="Times New Roman"/>
          <w:bCs/>
          <w:iCs/>
          <w:color w:val="000000"/>
          <w:kern w:val="0"/>
          <w:sz w:val="28"/>
          <w:szCs w:val="28"/>
          <w:lang w:val="vi-VN"/>
          <ns2:ligatures ns2:val="none"/>
        </w:rPr>
        <w:t>Bản chào giá lập lịch lấy theo cơ sở dữ liệu hệ thống thông tin thị trường điện.</w:t>
      </w:r>
    </w:p>
    <w:p ns2:paraId="758BDC11"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d) Dữ liệu khác theo quy định tại khoản </w:t>
      </w:r>
      <w:r w:rsidRPr="003A427E">
        <w:rPr>
          <w:rFonts w:ascii="Times New Roman" w:eastAsia="PMingLiU" w:hAnsi="Times New Roman" w:cs="Times New Roman"/>
          <w:bCs/>
          <w:iCs/>
          <w:color w:val="000000"/>
          <w:kern w:val="0"/>
          <w:sz w:val="28"/>
          <w:szCs w:val="28"/>
          <w:lang w:val="vi-VN"/>
          <ns2:ligatures ns2:val="none"/>
        </w:rPr>
        <w:t>4</w:t>
      </w:r>
      <w:r w:rsidRPr="007656EF">
        <w:rPr>
          <w:rFonts w:ascii="Times New Roman" w:eastAsia="PMingLiU" w:hAnsi="Times New Roman" w:cs="Times New Roman"/>
          <w:bCs/>
          <w:iCs/>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6"/>
          <w:lang w:val="vi-VN"/>
          <ns2:ligatures ns2:val="none"/>
        </w:rPr>
        <w:t>Điều 4</w:t>
      </w:r>
      <w:r w:rsidRPr="003A427E">
        <w:rPr>
          <w:rFonts w:ascii="Times New Roman" w:eastAsia="PMingLiU" w:hAnsi="Times New Roman" w:cs="Times New Roman"/>
          <w:bCs/>
          <w:iCs/>
          <w:color w:val="000000"/>
          <w:kern w:val="0"/>
          <w:sz w:val="28"/>
          <w:szCs w:val="26"/>
          <w:lang w:val="vi-VN"/>
          <ns2:ligatures ns2:val="none"/>
        </w:rPr>
        <w:t>1</w:t>
      </w:r>
      <w:r w:rsidRPr="007656EF">
        <w:rPr>
          <w:rFonts w:ascii="Times New Roman" w:eastAsia="PMingLiU" w:hAnsi="Times New Roman" w:cs="Times New Roman"/>
          <w:bCs/>
          <w:iCs/>
          <w:color w:val="000000"/>
          <w:kern w:val="0"/>
          <w:sz w:val="28"/>
          <w:szCs w:val="26"/>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Phụ lục này.</w:t>
      </w:r>
    </w:p>
    <w:p ns2:paraId="118661AE"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lastRenderedPageBreak/>
        <w:t>Điều 44. Xác định sự kiện nhà máy điện tách lưới phát độc lập</w:t>
      </w:r>
    </w:p>
    <w:p ns2:paraId="6B5DFA18"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 xml:space="preserve">Đơn vị phát điện được xác định có sự kiện khi nhà máy phải thay đổi công suất để điều khiển tần số lưới trong khoảng thời gian lưới điện khu vực bị tách </w:t>
      </w:r>
      <w:r w:rsidRPr="007656EF">
        <w:rPr>
          <w:rFonts w:ascii="Times New Roman" w:eastAsia="PMingLiU" w:hAnsi="Times New Roman" w:cs="Times New Roman"/>
          <w:color w:val="000000"/>
          <w:kern w:val="0"/>
          <w:sz w:val="28"/>
          <w:lang w:val="vi-VN"/>
          <ns2:ligatures ns2:val="none"/>
        </w:rPr>
        <w:t>ra ngoài</w:t>
      </w:r>
      <w:r w:rsidRPr="007656EF">
        <w:rPr>
          <w:rFonts w:ascii="Times New Roman" w:eastAsia="PMingLiU" w:hAnsi="Times New Roman" w:cs="Times New Roman"/>
          <w:color w:val="000000"/>
          <w:kern w:val="0"/>
          <w:sz w:val="28"/>
          <w:szCs w:val="28"/>
          <w:lang w:val="vi-VN"/>
          <ns2:ligatures ns2:val="none"/>
        </w:rPr>
        <w:t xml:space="preserve"> lưới điện </w:t>
      </w:r>
      <w:r w:rsidRPr="007656EF">
        <w:rPr>
          <w:rFonts w:ascii="Times New Roman" w:eastAsia="PMingLiU" w:hAnsi="Times New Roman" w:cs="Times New Roman"/>
          <w:color w:val="000000"/>
          <w:kern w:val="0"/>
          <w:sz w:val="28"/>
          <w:lang w:val="vi-VN"/>
          <ns2:ligatures ns2:val="none"/>
        </w:rPr>
        <w:t>q</w:t>
      </w:r>
      <w:r w:rsidRPr="007656EF">
        <w:rPr>
          <w:rFonts w:ascii="Times New Roman" w:eastAsia="PMingLiU" w:hAnsi="Times New Roman" w:cs="Times New Roman"/>
          <w:color w:val="000000"/>
          <w:kern w:val="0"/>
          <w:sz w:val="28"/>
          <w:szCs w:val="28"/>
          <w:lang w:val="vi-VN"/>
          <ns2:ligatures ns2:val="none"/>
        </w:rPr>
        <w:t>uốc gia.</w:t>
      </w:r>
    </w:p>
    <w:p ns2:paraId="0F50592B"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Thông tin cần xác nhận bao gồm:</w:t>
      </w:r>
    </w:p>
    <w:p ns2:paraId="18797036"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Thời điểm bắt đầu sự kiện được xác định theo thứ tự ưu tiên sau:</w:t>
      </w:r>
    </w:p>
    <w:p ns2:paraId="05D273D4"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Thời điểm Đơn vị vận hành hệ thống điện và thị trường điện ghi nhận được về sự cố khu vực có nhà máy tách lưới phát độc lập;</w:t>
      </w:r>
    </w:p>
    <w:p ns2:paraId="75B245EF"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Thời điểm hệ thống điều chỉnh công suất tổ máy chuyển sang chế độ thay đổi công suất để điều khiển tần số lưới.</w:t>
      </w:r>
    </w:p>
    <w:p ns2:paraId="5331CB53"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Thời điểm kết thúc sự kiện là thời điểm lưới điện khu vực đã hòa được vào lưới điện quốc gia theo ghi nhận của Đơn vị vận hành hệ thống điện và thị trường điện hoặc 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hoàn thành</w:t>
      </w:r>
      <w:r w:rsidRPr="007656EF">
        <w:rPr>
          <w:rFonts w:ascii="Times New Roman" w:eastAsia="PMingLiU" w:hAnsi="Times New Roman" w:cs="Times New Roman"/>
          <w:bCs/>
          <w:iCs/>
          <w:color w:val="000000"/>
          <w:kern w:val="0"/>
          <w:sz w:val="28"/>
          <w:szCs w:val="26"/>
          <w:lang w:val="vi-VN"/>
          <ns2:ligatures ns2:val="none"/>
        </w:rPr>
        <w:t xml:space="preserve"> lệnh </w:t>
      </w:r>
      <w:r w:rsidRPr="003A427E">
        <w:rPr>
          <w:rFonts w:ascii="Times New Roman" w:eastAsia="PMingLiU" w:hAnsi="Times New Roman" w:cs="Times New Roman"/>
          <w:bCs/>
          <w:iCs/>
          <w:color w:val="000000"/>
          <w:kern w:val="0"/>
          <w:sz w:val="28"/>
          <w:szCs w:val="28"/>
          <w:lang w:val="vi-VN"/>
          <ns2:ligatures ns2:val="none"/>
        </w:rPr>
        <w:t>t</w:t>
      </w:r>
      <w:r w:rsidRPr="007656EF">
        <w:rPr>
          <w:rFonts w:ascii="Times New Roman" w:eastAsia="PMingLiU" w:hAnsi="Times New Roman" w:cs="Times New Roman"/>
          <w:bCs/>
          <w:iCs/>
          <w:color w:val="000000"/>
          <w:kern w:val="0"/>
          <w:sz w:val="28"/>
          <w:szCs w:val="28"/>
          <w:lang w:val="vi-VN"/>
          <ns2:ligatures ns2:val="none"/>
        </w:rPr>
        <w:t>hay đổi công suất tại một mức công suất xác định theo yêu cầu của Đơn vị vận hành hệ thống điện và thị trường điện.</w:t>
      </w:r>
    </w:p>
    <w:p ns2:paraId="3851FF67"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Dữ liệu phục vụ xác nhận sự kiện bao gồm:</w:t>
      </w:r>
    </w:p>
    <w:p ns2:paraId="3CBFDA80"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Thời điểm lưới điện khu vực (có nhà máy tách lưới phát độc lập) tách </w:t>
      </w:r>
      <w:r w:rsidRPr="007656EF">
        <w:rPr>
          <w:rFonts w:ascii="Times New Roman" w:eastAsia="PMingLiU" w:hAnsi="Times New Roman" w:cs="Times New Roman"/>
          <w:bCs/>
          <w:iCs/>
          <w:color w:val="000000"/>
          <w:kern w:val="0"/>
          <w:sz w:val="28"/>
          <w:szCs w:val="26"/>
          <w:lang w:val="vi-VN"/>
          <ns2:ligatures ns2:val="none"/>
        </w:rPr>
        <w:t>ra ng</w:t>
      </w:r>
      <w:r w:rsidRPr="003A427E">
        <w:rPr>
          <w:rFonts w:ascii="Times New Roman" w:eastAsia="PMingLiU" w:hAnsi="Times New Roman" w:cs="Times New Roman"/>
          <w:bCs/>
          <w:iCs/>
          <w:color w:val="000000"/>
          <w:kern w:val="0"/>
          <w:sz w:val="28"/>
          <w:szCs w:val="26"/>
          <w:lang w:val="vi-VN"/>
          <ns2:ligatures ns2:val="none"/>
        </w:rPr>
        <w:t>o</w:t>
      </w:r>
      <w:r w:rsidRPr="007656EF">
        <w:rPr>
          <w:rFonts w:ascii="Times New Roman" w:eastAsia="PMingLiU" w:hAnsi="Times New Roman" w:cs="Times New Roman"/>
          <w:bCs/>
          <w:iCs/>
          <w:color w:val="000000"/>
          <w:kern w:val="0"/>
          <w:sz w:val="28"/>
          <w:szCs w:val="26"/>
          <w:lang w:val="vi-VN"/>
          <ns2:ligatures ns2:val="none"/>
        </w:rPr>
        <w:t>ài</w:t>
      </w:r>
      <w:r w:rsidRPr="007656EF">
        <w:rPr>
          <w:rFonts w:ascii="Times New Roman" w:eastAsia="PMingLiU" w:hAnsi="Times New Roman" w:cs="Times New Roman"/>
          <w:bCs/>
          <w:iCs/>
          <w:color w:val="000000"/>
          <w:kern w:val="0"/>
          <w:sz w:val="28"/>
          <w:szCs w:val="28"/>
          <w:lang w:val="vi-VN"/>
          <ns2:ligatures ns2:val="none"/>
        </w:rPr>
        <w:t xml:space="preserve"> hệ thống điện quốc gia theo ghi nhận của Đơn vị vận hành hệ thống điện và thị trường điện; </w:t>
      </w:r>
    </w:p>
    <w:p ns2:paraId="272E304D"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Thời điểm Đơn vị vận hành hệ thống điện và thị trường điện yêu cầu và thông báo cho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 xml:space="preserve">ơn vị phát điện lấy theo bản sao ghi âm công nghiệp hoặc bản sao ghi chép ca vận hành do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 xml:space="preserve">ơn vị phát điện cung cấp; </w:t>
      </w:r>
    </w:p>
    <w:p ns2:paraId="31FFBE9C"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Thời điểm hệ thống điều tốc chuyển đổi chế độ làm việc lấy theo bản ghi DCS do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cung cấp.</w:t>
      </w:r>
    </w:p>
    <w:p ns2:paraId="3B4028D6" ns2:textId="77777777" w:rsidR="002E16F4" w:rsidRPr="0083090A" w:rsidRDefault="002E16F4" w:rsidP="002E16F4">
      <w:pPr>
        <w:widowControl w:val="0"/>
        <w:tabs>
          <w:tab w:val="left" w:pos="709"/>
        </w:tabs>
        <w:spacing w:before="120" w:after="120" w:line="252" w:lineRule="auto"/>
        <w:ind w:firstLine="567"/>
        <w:jc w:val="both"/>
        <w:outlineLvl w:val="2"/>
        <w:rPr>
          <w:rFonts w:ascii="Times New Roman Bold" w:eastAsia="PMingLiU" w:hAnsi="Times New Roman Bold" w:cs="Times New Roman" w:hint="eastAsia"/>
          <w:b/>
          <w:color w:val="000000"/>
          <w:spacing w:val="-12"/>
          <w:kern w:val="0"/>
          <w:sz w:val="28"/>
          <w:szCs w:val="28"/>
          <w:lang w:val="vi-VN" w:bidi="th-TH"/>
          <ns2:ligatures ns2:val="none"/>
        </w:rPr>
      </w:pPr>
      <w:bookmarkStart w:id="6730" w:name="_Toc365554536"/>
      <w:r w:rsidRPr="0083090A">
        <w:rPr>
          <w:rFonts w:ascii="Times New Roman Bold" w:eastAsia="PMingLiU" w:hAnsi="Times New Roman Bold" w:cs="Times New Roman"/>
          <w:b/>
          <w:color w:val="000000"/>
          <w:spacing w:val="-12"/>
          <w:kern w:val="0"/>
          <w:sz w:val="28"/>
          <w:szCs w:val="28"/>
          <w:lang w:val="vi-VN" w:bidi="th-TH"/>
          <ns2:ligatures ns2:val="none"/>
        </w:rPr>
        <w:t>Điều 45. Xác định sự kiện tổ máy đấu nối vào lưới điện mua điện từ nước ngoài</w:t>
      </w:r>
      <w:bookmarkEnd w:id="6730"/>
    </w:p>
    <w:p ns2:paraId="276B5C21"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bookmarkStart w:id="6731" w:name="_Ref366073720"/>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 xml:space="preserve">Đơn vị phát điện được xác định có sự kiện khi tổ máy có khoảng thời gian đấu nối lưới </w:t>
      </w:r>
      <w:r w:rsidRPr="007656EF">
        <w:rPr>
          <w:rFonts w:ascii="Times New Roman" w:eastAsia="PMingLiU" w:hAnsi="Times New Roman" w:cs="Times New Roman"/>
          <w:color w:val="000000"/>
          <w:kern w:val="0"/>
          <w:sz w:val="28"/>
          <w:lang w:val="vi-VN"/>
          <ns2:ligatures ns2:val="none"/>
        </w:rPr>
        <w:t xml:space="preserve">điện </w:t>
      </w:r>
      <w:r w:rsidRPr="007656EF">
        <w:rPr>
          <w:rFonts w:ascii="Times New Roman" w:eastAsia="PMingLiU" w:hAnsi="Times New Roman" w:cs="Times New Roman"/>
          <w:color w:val="000000"/>
          <w:kern w:val="0"/>
          <w:sz w:val="28"/>
          <w:szCs w:val="28"/>
          <w:lang w:val="vi-VN"/>
          <ns2:ligatures ns2:val="none"/>
        </w:rPr>
        <w:t xml:space="preserve">mua điện nước ngoài theo yêu cầu của Đơn vị vận hành hệ thống điện và thị trường điện. Khoảng thời gian này được xác định từ thời điểm tổ máy tách </w:t>
      </w:r>
      <w:r w:rsidRPr="007656EF">
        <w:rPr>
          <w:rFonts w:ascii="Times New Roman" w:eastAsia="PMingLiU" w:hAnsi="Times New Roman" w:cs="Times New Roman"/>
          <w:color w:val="000000"/>
          <w:kern w:val="0"/>
          <w:sz w:val="28"/>
          <w:lang w:val="vi-VN"/>
          <ns2:ligatures ns2:val="none"/>
        </w:rPr>
        <w:t>ra ngoài</w:t>
      </w:r>
      <w:r w:rsidRPr="007656EF">
        <w:rPr>
          <w:rFonts w:ascii="Times New Roman" w:eastAsia="PMingLiU" w:hAnsi="Times New Roman" w:cs="Times New Roman"/>
          <w:color w:val="000000"/>
          <w:kern w:val="0"/>
          <w:sz w:val="28"/>
          <w:szCs w:val="28"/>
          <w:lang w:val="vi-VN"/>
          <ns2:ligatures ns2:val="none"/>
        </w:rPr>
        <w:t xml:space="preserve"> lưới điện quốc gia cho đến thời điểm tổ máy tách </w:t>
      </w:r>
      <w:r w:rsidRPr="007656EF">
        <w:rPr>
          <w:rFonts w:ascii="Times New Roman" w:eastAsia="PMingLiU" w:hAnsi="Times New Roman" w:cs="Times New Roman"/>
          <w:color w:val="000000"/>
          <w:kern w:val="0"/>
          <w:sz w:val="28"/>
          <w:lang w:val="vi-VN"/>
          <ns2:ligatures ns2:val="none"/>
        </w:rPr>
        <w:t>ra ng</w:t>
      </w:r>
      <w:r w:rsidRPr="003A427E">
        <w:rPr>
          <w:rFonts w:ascii="Times New Roman" w:eastAsia="PMingLiU" w:hAnsi="Times New Roman" w:cs="Times New Roman"/>
          <w:color w:val="000000"/>
          <w:kern w:val="0"/>
          <w:sz w:val="28"/>
          <w:lang w:val="vi-VN"/>
          <ns2:ligatures ns2:val="none"/>
        </w:rPr>
        <w:t>oài</w:t>
      </w:r>
      <w:r w:rsidRPr="007656EF">
        <w:rPr>
          <w:rFonts w:ascii="Times New Roman" w:eastAsia="PMingLiU" w:hAnsi="Times New Roman" w:cs="Times New Roman"/>
          <w:color w:val="000000"/>
          <w:kern w:val="0"/>
          <w:sz w:val="28"/>
          <w:lang w:val="vi-VN"/>
          <ns2:ligatures ns2:val="none"/>
        </w:rPr>
        <w:t xml:space="preserve"> </w:t>
      </w:r>
      <w:r w:rsidRPr="007656EF">
        <w:rPr>
          <w:rFonts w:ascii="Times New Roman" w:eastAsia="PMingLiU" w:hAnsi="Times New Roman" w:cs="Times New Roman"/>
          <w:color w:val="000000"/>
          <w:kern w:val="0"/>
          <w:sz w:val="28"/>
          <w:szCs w:val="28"/>
          <w:lang w:val="vi-VN"/>
          <ns2:ligatures ns2:val="none"/>
        </w:rPr>
        <w:t>lưới điện mua điện nước ngoài</w:t>
      </w:r>
      <w:bookmarkEnd w:id="6731"/>
      <w:r w:rsidRPr="007656EF">
        <w:rPr>
          <w:rFonts w:ascii="Times New Roman" w:eastAsia="PMingLiU" w:hAnsi="Times New Roman" w:cs="Times New Roman"/>
          <w:color w:val="000000"/>
          <w:kern w:val="0"/>
          <w:sz w:val="28"/>
          <w:szCs w:val="28"/>
          <w:lang w:val="vi-VN"/>
          <ns2:ligatures ns2:val="none"/>
        </w:rPr>
        <w:t>.</w:t>
      </w:r>
    </w:p>
    <w:p ns2:paraId="5CBA3547"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Thông tin cần xác nhận bao gồm:</w:t>
      </w:r>
    </w:p>
    <w:p ns2:paraId="6E9AD615"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Thời điểm bắt đầu sự kiện được xác định theo thứ tự ưu tiên sau:</w:t>
      </w:r>
    </w:p>
    <w:p ns2:paraId="4513D60B"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hoàn thành lệnh </w:t>
      </w:r>
      <w:r w:rsidRPr="003A427E">
        <w:rPr>
          <w:rFonts w:ascii="Times New Roman" w:eastAsia="PMingLiU" w:hAnsi="Times New Roman" w:cs="Times New Roman"/>
          <w:bCs/>
          <w:iCs/>
          <w:color w:val="000000"/>
          <w:kern w:val="0"/>
          <w:sz w:val="28"/>
          <w:szCs w:val="28"/>
          <w:lang w:val="vi-VN"/>
          <ns2:ligatures ns2:val="none"/>
        </w:rPr>
        <w:t>n</w:t>
      </w:r>
      <w:r w:rsidRPr="007656EF">
        <w:rPr>
          <w:rFonts w:ascii="Times New Roman" w:eastAsia="PMingLiU" w:hAnsi="Times New Roman" w:cs="Times New Roman"/>
          <w:bCs/>
          <w:iCs/>
          <w:color w:val="000000"/>
          <w:kern w:val="0"/>
          <w:sz w:val="28"/>
          <w:szCs w:val="28"/>
          <w:lang w:val="vi-VN"/>
          <ns2:ligatures ns2:val="none"/>
        </w:rPr>
        <w:t xml:space="preserve">gừng tổ máy hoặc lệnh </w:t>
      </w:r>
      <w:r w:rsidRPr="003A427E">
        <w:rPr>
          <w:rFonts w:ascii="Times New Roman" w:eastAsia="PMingLiU" w:hAnsi="Times New Roman" w:cs="Times New Roman"/>
          <w:bCs/>
          <w:iCs/>
          <w:color w:val="000000"/>
          <w:kern w:val="0"/>
          <w:sz w:val="28"/>
          <w:szCs w:val="28"/>
          <w:lang w:val="vi-VN"/>
          <ns2:ligatures ns2:val="none"/>
        </w:rPr>
        <w:t>t</w:t>
      </w:r>
      <w:r w:rsidRPr="007656EF">
        <w:rPr>
          <w:rFonts w:ascii="Times New Roman" w:eastAsia="PMingLiU" w:hAnsi="Times New Roman" w:cs="Times New Roman"/>
          <w:bCs/>
          <w:iCs/>
          <w:color w:val="000000"/>
          <w:kern w:val="0"/>
          <w:sz w:val="28"/>
          <w:szCs w:val="28"/>
          <w:lang w:val="vi-VN"/>
          <ns2:ligatures ns2:val="none"/>
        </w:rPr>
        <w:t>hay đổi công suất về giá trị 0 (không) với lý do chuyển sang nối lưới điện mua điện từ nước ngoài;</w:t>
      </w:r>
    </w:p>
    <w:p ns2:paraId="25074BEC"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cắt máy cắt đầu cực hoặc máy cắt cao áp tổ máy (đối với tổ máy không có máy cắt đầu cực) để tách </w:t>
      </w:r>
      <w:r w:rsidRPr="007656EF">
        <w:rPr>
          <w:rFonts w:ascii="Times New Roman" w:eastAsia="PMingLiU" w:hAnsi="Times New Roman" w:cs="Times New Roman"/>
          <w:bCs/>
          <w:iCs/>
          <w:color w:val="000000"/>
          <w:kern w:val="0"/>
          <w:sz w:val="28"/>
          <w:szCs w:val="26"/>
          <w:lang w:val="vi-VN"/>
          <ns2:ligatures ns2:val="none"/>
        </w:rPr>
        <w:t xml:space="preserve">ra ngoài </w:t>
      </w:r>
      <w:r w:rsidRPr="007656EF">
        <w:rPr>
          <w:rFonts w:ascii="Times New Roman" w:eastAsia="PMingLiU" w:hAnsi="Times New Roman" w:cs="Times New Roman"/>
          <w:bCs/>
          <w:iCs/>
          <w:color w:val="000000"/>
          <w:kern w:val="0"/>
          <w:sz w:val="28"/>
          <w:szCs w:val="28"/>
          <w:lang w:val="vi-VN"/>
          <ns2:ligatures ns2:val="none"/>
        </w:rPr>
        <w:t>lưới điện quốc gia với lý do chuyển sang nối lưới điện mua điện từ nước ngoài;</w:t>
      </w:r>
    </w:p>
    <w:p ns2:paraId="23F8741A"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hoàn thành việc chuyển sang nối lưới điện nước ngoài.</w:t>
      </w:r>
    </w:p>
    <w:p ns2:paraId="0D8ADB58"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Thời điểm kết thúc sự kiện được xác định theo thứ tự ưu tiên sau: </w:t>
      </w:r>
    </w:p>
    <w:p ns2:paraId="230D86E7"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lastRenderedPageBreak/>
        <w:t>-</w:t>
      </w:r>
      <w:r w:rsidRPr="007656EF">
        <w:rPr>
          <w:rFonts w:ascii="Times New Roman" w:eastAsia="PMingLiU" w:hAnsi="Times New Roman" w:cs="Times New Roman"/>
          <w:bCs/>
          <w:iCs/>
          <w:color w:val="000000"/>
          <w:kern w:val="0"/>
          <w:sz w:val="28"/>
          <w:szCs w:val="28"/>
          <w:lang w:val="vi-VN"/>
          <ns2:ligatures ns2:val="none"/>
        </w:rPr>
        <w:tab/>
        <w:t xml:space="preserve">Thời điểm hoàn thành lệnh </w:t>
      </w:r>
      <w:r w:rsidRPr="003A427E">
        <w:rPr>
          <w:rFonts w:ascii="Times New Roman" w:eastAsia="PMingLiU" w:hAnsi="Times New Roman" w:cs="Times New Roman"/>
          <w:bCs/>
          <w:iCs/>
          <w:color w:val="000000"/>
          <w:kern w:val="0"/>
          <w:sz w:val="28"/>
          <w:szCs w:val="28"/>
          <w:lang w:val="vi-VN"/>
          <ns2:ligatures ns2:val="none"/>
        </w:rPr>
        <w:t>n</w:t>
      </w:r>
      <w:r w:rsidRPr="007656EF">
        <w:rPr>
          <w:rFonts w:ascii="Times New Roman" w:eastAsia="PMingLiU" w:hAnsi="Times New Roman" w:cs="Times New Roman"/>
          <w:bCs/>
          <w:iCs/>
          <w:color w:val="000000"/>
          <w:kern w:val="0"/>
          <w:sz w:val="28"/>
          <w:szCs w:val="28"/>
          <w:lang w:val="vi-VN"/>
          <ns2:ligatures ns2:val="none"/>
        </w:rPr>
        <w:t xml:space="preserve">gừng tổ máy hoặc lệnh </w:t>
      </w:r>
      <w:r w:rsidRPr="003A427E">
        <w:rPr>
          <w:rFonts w:ascii="Times New Roman" w:eastAsia="PMingLiU" w:hAnsi="Times New Roman" w:cs="Times New Roman"/>
          <w:bCs/>
          <w:iCs/>
          <w:color w:val="000000"/>
          <w:kern w:val="0"/>
          <w:sz w:val="28"/>
          <w:szCs w:val="28"/>
          <w:lang w:val="vi-VN"/>
          <ns2:ligatures ns2:val="none"/>
        </w:rPr>
        <w:t>t</w:t>
      </w:r>
      <w:r w:rsidRPr="007656EF">
        <w:rPr>
          <w:rFonts w:ascii="Times New Roman" w:eastAsia="PMingLiU" w:hAnsi="Times New Roman" w:cs="Times New Roman"/>
          <w:bCs/>
          <w:iCs/>
          <w:color w:val="000000"/>
          <w:kern w:val="0"/>
          <w:sz w:val="28"/>
          <w:szCs w:val="28"/>
          <w:lang w:val="vi-VN"/>
          <ns2:ligatures ns2:val="none"/>
        </w:rPr>
        <w:t>hay đổi công suất về giá trị 0 (không) với lý do chuyển sang nối lưới điện quốc gia;</w:t>
      </w:r>
    </w:p>
    <w:p ns2:paraId="58FD0DC7"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cắt máy cắt đầu cực hoặc máy cắt cao áp tổ máy (đối với tổ máy không có máy cắt đầu cực) để tách </w:t>
      </w:r>
      <w:r w:rsidRPr="007656EF">
        <w:rPr>
          <w:rFonts w:ascii="Times New Roman" w:eastAsia="PMingLiU" w:hAnsi="Times New Roman" w:cs="Times New Roman"/>
          <w:bCs/>
          <w:iCs/>
          <w:color w:val="000000"/>
          <w:kern w:val="0"/>
          <w:sz w:val="28"/>
          <w:szCs w:val="26"/>
          <w:lang w:val="vi-VN"/>
          <ns2:ligatures ns2:val="none"/>
        </w:rPr>
        <w:t xml:space="preserve">ra ngoài </w:t>
      </w:r>
      <w:r w:rsidRPr="007656EF">
        <w:rPr>
          <w:rFonts w:ascii="Times New Roman" w:eastAsia="PMingLiU" w:hAnsi="Times New Roman" w:cs="Times New Roman"/>
          <w:bCs/>
          <w:iCs/>
          <w:color w:val="000000"/>
          <w:kern w:val="0"/>
          <w:sz w:val="28"/>
          <w:szCs w:val="28"/>
          <w:lang w:val="vi-VN"/>
          <ns2:ligatures ns2:val="none"/>
        </w:rPr>
        <w:t>lưới điện mua điện nước ngoài với lý do chuyển sang nối lưới điện quốc gia;</w:t>
      </w:r>
    </w:p>
    <w:p ns2:paraId="7F067E87"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 xml:space="preserve">ơn vị phát điện hoàn thành việc chuyển sang nối lưới điện </w:t>
      </w:r>
      <w:r w:rsidRPr="007656EF">
        <w:rPr>
          <w:rFonts w:ascii="Times New Roman" w:eastAsia="PMingLiU" w:hAnsi="Times New Roman" w:cs="Times New Roman"/>
          <w:bCs/>
          <w:iCs/>
          <w:color w:val="000000"/>
          <w:kern w:val="0"/>
          <w:sz w:val="28"/>
          <w:szCs w:val="26"/>
          <w:lang w:val="vi-VN"/>
          <ns2:ligatures ns2:val="none"/>
        </w:rPr>
        <w:t>q</w:t>
      </w:r>
      <w:r w:rsidRPr="007656EF">
        <w:rPr>
          <w:rFonts w:ascii="Times New Roman" w:eastAsia="PMingLiU" w:hAnsi="Times New Roman" w:cs="Times New Roman"/>
          <w:bCs/>
          <w:iCs/>
          <w:color w:val="000000"/>
          <w:kern w:val="0"/>
          <w:sz w:val="28"/>
          <w:szCs w:val="28"/>
          <w:lang w:val="vi-VN"/>
          <ns2:ligatures ns2:val="none"/>
        </w:rPr>
        <w:t>uốc gia.</w:t>
      </w:r>
    </w:p>
    <w:p ns2:paraId="37310F2F"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Dữ liệu phục vụ xác nhận sự kiện bao gồm:</w:t>
      </w:r>
    </w:p>
    <w:p ns2:paraId="70204794"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Các thời điểm hoàn thành lệnh lấy theo dữ liệu từ hệ thống DIM của Đơn vị vận hành hệ thống điện và thị trường điện và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w:t>
      </w:r>
    </w:p>
    <w:p ns2:paraId="2166D9E0"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Các thời điểm cắt máy cắt lấy theo bản ghi DCS do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cung cấp;</w:t>
      </w:r>
    </w:p>
    <w:p ns2:paraId="01C12971"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hoàn thành việc chuyển sang nối lưới điện nước ngoài hoặc lưới điện quốc gia lấy theo ghi nhận của Đơn vị vận hành hệ thống điện và thị trường điện.</w:t>
      </w:r>
    </w:p>
    <w:p ns2:paraId="6A5F76F7"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 xml:space="preserve">Điều 46. Xác định sự kiện tổ máy thủy điện phải phát công suất lớn hơn công suất công bố trong bản chào lập lịch huy động chu kỳ giao dịch tới theo yêu cầu của Đơn vị vận hành hệ thống điện và thị trường điện </w:t>
      </w:r>
    </w:p>
    <w:p ns2:paraId="6B63D44C"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 xml:space="preserve">Đơn vị phát điện được xác định có sự kiện khi nhà máy thủy điện có khoảng thời gian phát công suất lớn hơn công suất công bố trong bản chào lập lịch huy động chu kỳ tới theo yêu cầu của Đơn vị vận hành hệ thống điện và thị trường điện trừ trường hợp tổ máy thuộc nhóm nhà máy thủy điện có hồ chứa điều tiết </w:t>
      </w:r>
      <w:r w:rsidRPr="007656EF">
        <w:rPr>
          <w:rFonts w:ascii="Times New Roman" w:eastAsia="PMingLiU" w:hAnsi="Times New Roman" w:cs="Times New Roman"/>
          <w:color w:val="000000"/>
          <w:kern w:val="0"/>
          <w:sz w:val="28"/>
          <w:lang w:val="vi-VN"/>
          <ns2:ligatures ns2:val="none"/>
        </w:rPr>
        <w:t>dưới 02 ngày</w:t>
      </w:r>
      <w:r w:rsidRPr="007656EF" w:rsidDel="0093177F">
        <w:rPr>
          <w:rFonts w:ascii="Times New Roman" w:eastAsia="PMingLiU" w:hAnsi="Times New Roman" w:cs="Times New Roman"/>
          <w:color w:val="000000"/>
          <w:kern w:val="0"/>
          <w:sz w:val="28"/>
          <w:szCs w:val="28"/>
          <w:lang w:val="vi-VN"/>
          <ns2:ligatures ns2:val="none"/>
        </w:rPr>
        <w:t xml:space="preserve"> </w:t>
      </w:r>
      <w:r w:rsidRPr="007656EF">
        <w:rPr>
          <w:rFonts w:ascii="Times New Roman" w:eastAsia="PMingLiU" w:hAnsi="Times New Roman" w:cs="Times New Roman"/>
          <w:color w:val="000000"/>
          <w:kern w:val="0"/>
          <w:sz w:val="28"/>
          <w:szCs w:val="28"/>
          <w:lang w:val="vi-VN"/>
          <ns2:ligatures ns2:val="none"/>
        </w:rPr>
        <w:t>khi có đủ các điều kiện sau:</w:t>
      </w:r>
    </w:p>
    <w:p ns2:paraId="6FD44E09" ns2:textId="77777777" w:rsidR="002E16F4" w:rsidRPr="0083090A"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spacing w:val="-4"/>
          <w:kern w:val="0"/>
          <w:sz w:val="28"/>
          <w:szCs w:val="28"/>
          <w:lang w:val="vi-VN"/>
          <ns2:ligatures ns2:val="none"/>
        </w:rPr>
      </w:pPr>
      <w:r w:rsidRPr="0083090A">
        <w:rPr>
          <w:rFonts w:ascii="Times New Roman" w:eastAsia="PMingLiU" w:hAnsi="Times New Roman" w:cs="Times New Roman"/>
          <w:bCs/>
          <w:iCs/>
          <w:color w:val="000000"/>
          <w:spacing w:val="-4"/>
          <w:kern w:val="0"/>
          <w:sz w:val="28"/>
          <w:szCs w:val="28"/>
          <w:lang w:val="vi-VN"/>
          <ns2:ligatures ns2:val="none"/>
        </w:rPr>
        <w:t xml:space="preserve">a) Đối với các trường hợp công suất công bố bằng không, sự kiện chỉ được xác nhận đối với các trường hợp quy định tại điểm </w:t>
      </w:r>
      <w:r w:rsidRPr="003A427E">
        <w:rPr>
          <w:rFonts w:ascii="Times New Roman" w:eastAsia="PMingLiU" w:hAnsi="Times New Roman" w:cs="Times New Roman"/>
          <w:bCs/>
          <w:iCs/>
          <w:color w:val="000000"/>
          <w:spacing w:val="-4"/>
          <w:kern w:val="0"/>
          <w:sz w:val="28"/>
          <w:szCs w:val="28"/>
          <w:lang w:val="vi-VN"/>
          <ns2:ligatures ns2:val="none"/>
        </w:rPr>
        <w:t>g</w:t>
      </w:r>
      <w:r w:rsidRPr="0083090A">
        <w:rPr>
          <w:rFonts w:ascii="Times New Roman" w:eastAsia="PMingLiU" w:hAnsi="Times New Roman" w:cs="Times New Roman"/>
          <w:bCs/>
          <w:iCs/>
          <w:color w:val="000000"/>
          <w:spacing w:val="-4"/>
          <w:kern w:val="0"/>
          <w:sz w:val="28"/>
          <w:szCs w:val="28"/>
          <w:lang w:val="vi-VN"/>
          <ns2:ligatures ns2:val="none"/>
        </w:rPr>
        <w:t xml:space="preserve"> khoản 1 Điều 4</w:t>
      </w:r>
      <w:r w:rsidRPr="003A427E">
        <w:rPr>
          <w:rFonts w:ascii="Times New Roman" w:eastAsia="PMingLiU" w:hAnsi="Times New Roman" w:cs="Times New Roman"/>
          <w:bCs/>
          <w:iCs/>
          <w:color w:val="000000"/>
          <w:spacing w:val="-4"/>
          <w:kern w:val="0"/>
          <w:sz w:val="28"/>
          <w:szCs w:val="28"/>
          <w:lang w:val="vi-VN"/>
          <ns2:ligatures ns2:val="none"/>
        </w:rPr>
        <w:t>7</w:t>
      </w:r>
      <w:r w:rsidRPr="0083090A">
        <w:rPr>
          <w:rFonts w:ascii="Times New Roman" w:eastAsia="PMingLiU" w:hAnsi="Times New Roman" w:cs="Times New Roman"/>
          <w:bCs/>
          <w:iCs/>
          <w:color w:val="000000"/>
          <w:spacing w:val="-4"/>
          <w:kern w:val="0"/>
          <w:sz w:val="28"/>
          <w:szCs w:val="28"/>
          <w:lang w:val="vi-VN"/>
          <ns2:ligatures ns2:val="none"/>
        </w:rPr>
        <w:t xml:space="preserve"> Thông tư này.</w:t>
      </w:r>
    </w:p>
    <w:p ns2:paraId="3EC294CC"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Thời gian Đơn vị vận hành hệ thống điện và thị trường điện ra lệnh huy động tổ máy cao hơn công suất công bố vượt quá 01 chu kỳ giao dịch.</w:t>
      </w:r>
    </w:p>
    <w:p ns2:paraId="49D334BE"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Sản lượng huy động thực tế của tổ máy điện quy đổi về đầu cực tổ máy cao hơn công suất công bố và sai số điều độ </w:t>
      </w:r>
      <ns11:oMath>
        <ns11:r>
          <w:rPr>
            <w:rFonts w:ascii="Cambria Math" w:eastAsia="PMingLiU" w:hAnsi="Cambria Math" w:cs="Times New Roman"/>
            <w:color w:val="000000"/>
            <w:kern w:val="0"/>
            <w:sz w:val="28"/>
            <w:szCs w:val="28"/>
            <w:lang w:val="vi-VN"/>
            <ns2:ligatures ns2:val="none"/>
          </w:rPr>
          <ns11:t>Ɛ</ns11:t>
        </ns11:r>
      </ns11:oMath>
      <w:r w:rsidRPr="007656EF">
        <w:rPr>
          <w:rFonts w:ascii="Times New Roman" w:eastAsia="PMingLiU" w:hAnsi="Times New Roman" w:cs="Times New Roman"/>
          <w:bCs/>
          <w:iCs/>
          <w:color w:val="000000"/>
          <w:kern w:val="0"/>
          <w:sz w:val="28"/>
          <w:szCs w:val="28"/>
          <w:lang w:val="vi-VN"/>
          <ns2:ligatures ns2:val="none"/>
        </w:rPr>
        <w:t xml:space="preserve"> quy định tại </w:t>
      </w:r>
      <w:r w:rsidRPr="003A427E">
        <w:rPr>
          <w:rFonts w:ascii="Times New Roman" w:eastAsia="PMingLiU" w:hAnsi="Times New Roman" w:cs="Times New Roman"/>
          <w:bCs/>
          <w:iCs/>
          <w:color w:val="000000"/>
          <w:kern w:val="0"/>
          <w:sz w:val="28"/>
          <w:szCs w:val="28"/>
          <w:lang w:val="vi-VN"/>
          <ns2:ligatures ns2:val="none"/>
        </w:rPr>
        <w:t>k</w:t>
      </w:r>
      <w:r w:rsidRPr="007656EF">
        <w:rPr>
          <w:rFonts w:ascii="Times New Roman" w:eastAsia="PMingLiU" w:hAnsi="Times New Roman" w:cs="Times New Roman"/>
          <w:bCs/>
          <w:iCs/>
          <w:color w:val="000000"/>
          <w:kern w:val="0"/>
          <w:sz w:val="28"/>
          <w:szCs w:val="28"/>
          <w:lang w:val="vi-VN"/>
          <ns2:ligatures ns2:val="none"/>
        </w:rPr>
        <w:t xml:space="preserve">hoản 2 Điều </w:t>
      </w:r>
      <w:r w:rsidRPr="003A427E">
        <w:rPr>
          <w:rFonts w:ascii="Times New Roman" w:eastAsia="PMingLiU" w:hAnsi="Times New Roman" w:cs="Times New Roman"/>
          <w:bCs/>
          <w:iCs/>
          <w:color w:val="000000"/>
          <w:kern w:val="0"/>
          <w:sz w:val="28"/>
          <w:szCs w:val="28"/>
          <w:lang w:val="vi-VN"/>
          <ns2:ligatures ns2:val="none"/>
        </w:rPr>
        <w:t>93</w:t>
      </w:r>
      <w:r w:rsidRPr="007656EF">
        <w:rPr>
          <w:rFonts w:ascii="Times New Roman" w:eastAsia="PMingLiU" w:hAnsi="Times New Roman" w:cs="Times New Roman"/>
          <w:bCs/>
          <w:iCs/>
          <w:color w:val="000000"/>
          <w:kern w:val="0"/>
          <w:sz w:val="28"/>
          <w:szCs w:val="28"/>
          <w:lang w:val="vi-VN"/>
          <ns2:ligatures ns2:val="none"/>
        </w:rPr>
        <w:t xml:space="preserve"> Thông tư này.</w:t>
      </w:r>
    </w:p>
    <w:p ns2:paraId="469B46AC"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Thông tin cần xác nhận bao gồm:</w:t>
      </w:r>
    </w:p>
    <w:p ns2:paraId="4DF312AB"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Thời điểm bắt đầu sự kiện là thời điểm hoàn thành lệnh </w:t>
      </w:r>
      <w:r w:rsidRPr="003A427E">
        <w:rPr>
          <w:rFonts w:ascii="Times New Roman" w:eastAsia="PMingLiU" w:hAnsi="Times New Roman" w:cs="Times New Roman"/>
          <w:bCs/>
          <w:iCs/>
          <w:color w:val="000000"/>
          <w:kern w:val="0"/>
          <w:sz w:val="28"/>
          <w:szCs w:val="28"/>
          <w:lang w:val="vi-VN"/>
          <ns2:ligatures ns2:val="none"/>
        </w:rPr>
        <w:t>p</w:t>
      </w:r>
      <w:r w:rsidRPr="007656EF">
        <w:rPr>
          <w:rFonts w:ascii="Times New Roman" w:eastAsia="PMingLiU" w:hAnsi="Times New Roman" w:cs="Times New Roman"/>
          <w:bCs/>
          <w:iCs/>
          <w:color w:val="000000"/>
          <w:kern w:val="0"/>
          <w:sz w:val="28"/>
          <w:szCs w:val="28"/>
          <w:lang w:val="vi-VN"/>
          <ns2:ligatures ns2:val="none"/>
        </w:rPr>
        <w:t>hát công suất lớn hơn công suất công bố trong bản chào lập lịch huy động chu kỳ giao dịch tới;</w:t>
      </w:r>
    </w:p>
    <w:p ns2:paraId="01201054"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Thời điểm kết thúc sự kiện được xác định theo thứ tự ưu tiên sau:</w:t>
      </w:r>
    </w:p>
    <w:p ns2:paraId="461F10B3" ns2:textId="77777777" w:rsidR="002E16F4" w:rsidRPr="007656EF" w:rsidRDefault="002E16F4" w:rsidP="002E16F4">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w:t>
      </w:r>
      <w:r w:rsidRPr="007656EF">
        <w:rPr>
          <w:rFonts w:ascii="Times New Roman" w:eastAsia="PMingLiU" w:hAnsi="Times New Roman" w:cs="Times New Roman"/>
          <w:bCs/>
          <w:iCs/>
          <w:color w:val="000000"/>
          <w:kern w:val="0"/>
          <w:sz w:val="28"/>
          <w:szCs w:val="26"/>
          <w:lang w:val="vi-VN"/>
          <ns2:ligatures ns2:val="none"/>
        </w:rPr>
        <w:tab/>
      </w:r>
      <w:r w:rsidRPr="007656EF">
        <w:rPr>
          <w:rFonts w:ascii="Times New Roman" w:eastAsia="PMingLiU" w:hAnsi="Times New Roman" w:cs="Times New Roman"/>
          <w:bCs/>
          <w:iCs/>
          <w:color w:val="000000"/>
          <w:kern w:val="0"/>
          <w:sz w:val="28"/>
          <w:szCs w:val="28"/>
          <w:lang w:val="vi-VN"/>
          <ns2:ligatures ns2:val="none"/>
        </w:rPr>
        <w:t xml:space="preserve">Thời điểm hoàn thành lệnh </w:t>
      </w:r>
      <w:r w:rsidRPr="003A427E">
        <w:rPr>
          <w:rFonts w:ascii="Times New Roman" w:eastAsia="PMingLiU" w:hAnsi="Times New Roman" w:cs="Times New Roman"/>
          <w:bCs/>
          <w:iCs/>
          <w:color w:val="000000"/>
          <w:kern w:val="0"/>
          <w:sz w:val="28"/>
          <w:szCs w:val="28"/>
          <w:lang w:val="vi-VN"/>
          <ns2:ligatures ns2:val="none"/>
        </w:rPr>
        <w:t>t</w:t>
      </w:r>
      <w:r w:rsidRPr="007656EF">
        <w:rPr>
          <w:rFonts w:ascii="Times New Roman" w:eastAsia="PMingLiU" w:hAnsi="Times New Roman" w:cs="Times New Roman"/>
          <w:bCs/>
          <w:iCs/>
          <w:color w:val="000000"/>
          <w:kern w:val="0"/>
          <w:sz w:val="28"/>
          <w:szCs w:val="28"/>
          <w:lang w:val="vi-VN"/>
          <ns2:ligatures ns2:val="none"/>
        </w:rPr>
        <w:t>hay đổi công suất về một mức mang tải cố định nhỏ hơn hoặc bằng công suất công bố trong bản chào lập lịch huy động chu kỳ giao dịch tới;</w:t>
      </w:r>
    </w:p>
    <w:p ns2:paraId="30D086FC" ns2:textId="77777777" w:rsidR="002E16F4" w:rsidRPr="007656EF" w:rsidRDefault="002E16F4" w:rsidP="002E16F4">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thông báo tổ máy đã kết thúc phát công suất lớn hơn công suất công bố trong bản chào lập lịch huy động chu kỳ giao dịch tới theo lệnh của Đơn vị vận hành hệ thống điện và thị trường điện.</w:t>
      </w:r>
    </w:p>
    <w:p ns2:paraId="4AD73C53" ns2:textId="77777777" w:rsidR="002E16F4" w:rsidRPr="007656EF" w:rsidRDefault="002E16F4" w:rsidP="00286374">
      <w:pPr>
        <w:widowControl w:val="0"/>
        <w:adjustRightInd w:val="0"/>
        <w:spacing w:before="60" w:after="7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lastRenderedPageBreak/>
        <w:t xml:space="preserve">3. </w:t>
      </w:r>
      <w:r w:rsidRPr="007656EF">
        <w:rPr>
          <w:rFonts w:ascii="Times New Roman" w:eastAsia="PMingLiU" w:hAnsi="Times New Roman" w:cs="Times New Roman"/>
          <w:color w:val="000000"/>
          <w:kern w:val="0"/>
          <w:sz w:val="28"/>
          <w:szCs w:val="28"/>
          <w:lang w:val="vi-VN"/>
          <ns2:ligatures ns2:val="none"/>
        </w:rPr>
        <w:t>Dữ liệu phục vụ xác nhận sự kiện bao gồm:</w:t>
      </w:r>
    </w:p>
    <w:p ns2:paraId="3E3220A2" ns2:textId="77777777" w:rsidR="002E16F4" w:rsidRPr="007656EF" w:rsidRDefault="002E16F4" w:rsidP="00286374">
      <w:pPr>
        <w:widowControl w:val="0"/>
        <w:spacing w:before="60" w:after="7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Bản chào lập lịch huy động chu kỳ giao dịch tới của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lấy theo cơ sở dữ liệu vận hành thị trường điện;</w:t>
      </w:r>
    </w:p>
    <w:p ns2:paraId="241AB095" ns2:textId="77777777" w:rsidR="002E16F4" w:rsidRPr="00286374" w:rsidRDefault="002E16F4" w:rsidP="00286374">
      <w:pPr>
        <w:widowControl w:val="0"/>
        <w:spacing w:before="60" w:after="70" w:line="240" w:lineRule="auto"/>
        <w:ind w:firstLine="567"/>
        <w:jc w:val="both"/>
        <w:outlineLvl w:val="4"/>
        <w:rPr>
          <w:rFonts w:ascii="Times New Roman" w:eastAsia="PMingLiU" w:hAnsi="Times New Roman" w:cs="Times New Roman"/>
          <w:bCs/>
          <w:iCs/>
          <w:color w:val="000000"/>
          <w:spacing w:val="-6"/>
          <w:kern w:val="0"/>
          <w:sz w:val="28"/>
          <w:szCs w:val="28"/>
          <w:lang w:val="vi-VN"/>
          <ns2:ligatures ns2:val="none"/>
        </w:rPr>
      </w:pPr>
      <w:r w:rsidRPr="00286374">
        <w:rPr>
          <w:rFonts w:ascii="Times New Roman" w:eastAsia="PMingLiU" w:hAnsi="Times New Roman" w:cs="Times New Roman"/>
          <w:bCs/>
          <w:iCs/>
          <w:color w:val="000000"/>
          <w:spacing w:val="-6"/>
          <w:kern w:val="0"/>
          <w:sz w:val="28"/>
          <w:szCs w:val="28"/>
          <w:lang w:val="vi-VN"/>
          <ns2:ligatures ns2:val="none"/>
        </w:rPr>
        <w:t>b) Thời điểm bắt đầu, hoàn thành lệnh, công suất lệnh lấy theo dữ liệu từ hệ thống DIM của Đơn vị vận hành hệ thống điện và thị trường điện và Đơn vị phát điện;</w:t>
      </w:r>
    </w:p>
    <w:p ns2:paraId="2EF513C7" ns2:textId="77777777" w:rsidR="002E16F4" w:rsidRPr="007656EF" w:rsidRDefault="002E16F4" w:rsidP="00286374">
      <w:pPr>
        <w:widowControl w:val="0"/>
        <w:spacing w:before="60" w:after="7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Thời điểm </w:t>
      </w:r>
      <w:r w:rsidRPr="007656EF">
        <w:rPr>
          <w:rFonts w:ascii="Times New Roman" w:eastAsia="PMingLiU" w:hAnsi="Times New Roman" w:cs="Times New Roman"/>
          <w:bCs/>
          <w:iCs/>
          <w:color w:val="000000"/>
          <w:kern w:val="0"/>
          <w:sz w:val="28"/>
          <w:szCs w:val="26"/>
          <w:lang w:val="vi-VN"/>
          <ns2:ligatures ns2:val="none"/>
        </w:rPr>
        <w:t xml:space="preserve">đơn vị </w:t>
      </w:r>
      <w:r w:rsidRPr="007656EF">
        <w:rPr>
          <w:rFonts w:ascii="Times New Roman" w:eastAsia="PMingLiU" w:hAnsi="Times New Roman" w:cs="Times New Roman"/>
          <w:bCs/>
          <w:iCs/>
          <w:color w:val="000000"/>
          <w:kern w:val="0"/>
          <w:sz w:val="28"/>
          <w:szCs w:val="28"/>
          <w:lang w:val="vi-VN"/>
          <ns2:ligatures ns2:val="none"/>
        </w:rPr>
        <w:t>phát</w:t>
      </w:r>
      <w:r w:rsidRPr="007656EF">
        <w:rPr>
          <w:rFonts w:ascii="Times New Roman" w:eastAsia="PMingLiU" w:hAnsi="Times New Roman" w:cs="Times New Roman"/>
          <w:bCs/>
          <w:iCs/>
          <w:color w:val="000000"/>
          <w:kern w:val="0"/>
          <w:sz w:val="28"/>
          <w:szCs w:val="26"/>
          <w:lang w:val="vi-VN"/>
          <ns2:ligatures ns2:val="none"/>
        </w:rPr>
        <w:t xml:space="preserve"> điện </w:t>
      </w:r>
      <w:r w:rsidRPr="007656EF">
        <w:rPr>
          <w:rFonts w:ascii="Times New Roman" w:eastAsia="PMingLiU" w:hAnsi="Times New Roman" w:cs="Times New Roman"/>
          <w:bCs/>
          <w:iCs/>
          <w:color w:val="000000"/>
          <w:kern w:val="0"/>
          <w:sz w:val="28"/>
          <w:szCs w:val="28"/>
          <w:lang w:val="vi-VN"/>
          <ns2:ligatures ns2:val="none"/>
        </w:rPr>
        <w:t xml:space="preserve">thông báo tổ máy đã kết thúc phát công suất lớn hơn công suất công bố trong bản chào lập lịch huy động chu kỳ giao dịch tới lấy từ bản sao ghi âm công nghiệp hoặc bản sao sổ ghi chép ca của Đơn vị vận hành hệ thống điện và thị trường điện hoặc của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w:t>
      </w:r>
    </w:p>
    <w:p ns2:paraId="0B04965C" ns2:textId="77777777" w:rsidR="002E16F4" w:rsidRPr="007656EF" w:rsidRDefault="002E16F4" w:rsidP="00286374">
      <w:pPr>
        <w:widowControl w:val="0"/>
        <w:tabs>
          <w:tab w:val="left" w:pos="709"/>
        </w:tabs>
        <w:spacing w:before="60" w:after="7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47. Xác định sự kiện tổ máy có thời gian sự cố lớn hơn 72 giờ</w:t>
      </w:r>
    </w:p>
    <w:p ns2:paraId="4A08EB76" ns2:textId="77777777" w:rsidR="002E16F4" w:rsidRPr="007656EF" w:rsidRDefault="002E16F4" w:rsidP="00286374">
      <w:pPr>
        <w:widowControl w:val="0"/>
        <w:adjustRightInd w:val="0"/>
        <w:spacing w:before="60" w:after="7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 xml:space="preserve">Nhà máy nhiệt điện có tổ máy ngừng sự cố được xác định có sự kiện trừ trường hợp </w:t>
      </w:r>
      <w:r w:rsidRPr="007656EF">
        <w:rPr>
          <w:rFonts w:ascii="Times New Roman" w:eastAsia="PMingLiU" w:hAnsi="Times New Roman" w:cs="Times New Roman"/>
          <w:color w:val="000000"/>
          <w:kern w:val="0"/>
          <w:sz w:val="28"/>
          <w:lang w:val="vi-VN"/>
          <ns2:ligatures ns2:val="none"/>
        </w:rPr>
        <w:t xml:space="preserve">tổ máy trở lại trạng thái dự phòng trong thời hạn 72 giờ tính từ chu kỳ có thời điểm tổ máy ngừng sự cố và lần khởi động sau khi trở lại trạng thái dự phòng này </w:t>
      </w:r>
      <w:r w:rsidRPr="007656EF">
        <w:rPr>
          <w:rFonts w:ascii="Times New Roman" w:eastAsia="PMingLiU" w:hAnsi="Times New Roman" w:cs="Times New Roman"/>
          <w:color w:val="000000"/>
          <w:kern w:val="0"/>
          <w:sz w:val="28"/>
          <w:szCs w:val="28"/>
          <w:lang w:val="vi-VN"/>
          <ns2:ligatures ns2:val="none"/>
        </w:rPr>
        <w:t xml:space="preserve">và </w:t>
      </w:r>
      <w:r w:rsidRPr="007656EF">
        <w:rPr>
          <w:rFonts w:ascii="Times New Roman" w:eastAsia="PMingLiU" w:hAnsi="Times New Roman" w:cs="Times New Roman"/>
          <w:bCs/>
          <w:iCs/>
          <w:color w:val="000000"/>
          <w:kern w:val="0"/>
          <w:sz w:val="28"/>
          <w:szCs w:val="28"/>
          <w:lang w:val="vi-VN"/>
          <ns2:ligatures ns2:val="none"/>
        </w:rPr>
        <w:t>tổ máy khởi động thành công</w:t>
      </w:r>
      <w:r w:rsidRPr="007656EF">
        <w:rPr>
          <w:rFonts w:ascii="Times New Roman" w:eastAsia="PMingLiU" w:hAnsi="Times New Roman" w:cs="Times New Roman"/>
          <w:color w:val="000000"/>
          <w:kern w:val="0"/>
          <w:sz w:val="28"/>
          <w:lang w:val="vi-VN"/>
          <ns2:ligatures ns2:val="none"/>
        </w:rPr>
        <w:t>.</w:t>
      </w:r>
    </w:p>
    <w:p ns2:paraId="533DF5DE" ns2:textId="77777777" w:rsidR="002E16F4" w:rsidRPr="007656EF" w:rsidRDefault="002E16F4" w:rsidP="00286374">
      <w:pPr>
        <w:widowControl w:val="0"/>
        <w:adjustRightInd w:val="0"/>
        <w:spacing w:before="60" w:after="7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Thông tin cần xác nhận bao gồm:</w:t>
      </w:r>
    </w:p>
    <w:p ns2:paraId="0B0E23FD" ns2:textId="77777777" w:rsidR="002E16F4" w:rsidRPr="007656EF" w:rsidRDefault="002E16F4" w:rsidP="00286374">
      <w:pPr>
        <w:widowControl w:val="0"/>
        <w:spacing w:before="60" w:after="7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Thời điểm tổ máy bắt đầu sự cố được xác định theo thứ tự ưu tiên như sau:</w:t>
      </w:r>
    </w:p>
    <w:p ns2:paraId="38874853" ns2:textId="77777777" w:rsidR="002E16F4" w:rsidRPr="007656EF" w:rsidRDefault="002E16F4" w:rsidP="00286374">
      <w:pPr>
        <w:widowControl w:val="0"/>
        <w:tabs>
          <w:tab w:val="left" w:pos="851"/>
        </w:tabs>
        <w:spacing w:before="60" w:after="7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hoàn thành lệnh </w:t>
      </w:r>
      <w:r w:rsidRPr="003A427E">
        <w:rPr>
          <w:rFonts w:ascii="Times New Roman" w:eastAsia="PMingLiU" w:hAnsi="Times New Roman" w:cs="Times New Roman"/>
          <w:bCs/>
          <w:iCs/>
          <w:color w:val="000000"/>
          <w:kern w:val="0"/>
          <w:sz w:val="28"/>
          <w:szCs w:val="28"/>
          <w:lang w:val="vi-VN"/>
          <ns2:ligatures ns2:val="none"/>
        </w:rPr>
        <w:t>n</w:t>
      </w:r>
      <w:r w:rsidRPr="007656EF">
        <w:rPr>
          <w:rFonts w:ascii="Times New Roman" w:eastAsia="PMingLiU" w:hAnsi="Times New Roman" w:cs="Times New Roman"/>
          <w:bCs/>
          <w:iCs/>
          <w:color w:val="000000"/>
          <w:kern w:val="0"/>
          <w:sz w:val="28"/>
          <w:szCs w:val="28"/>
          <w:lang w:val="vi-VN"/>
          <ns2:ligatures ns2:val="none"/>
        </w:rPr>
        <w:t xml:space="preserve">gừng tổ máy hoặc lệnh </w:t>
      </w:r>
      <w:r w:rsidRPr="003A427E">
        <w:rPr>
          <w:rFonts w:ascii="Times New Roman" w:eastAsia="PMingLiU" w:hAnsi="Times New Roman" w:cs="Times New Roman"/>
          <w:bCs/>
          <w:iCs/>
          <w:color w:val="000000"/>
          <w:kern w:val="0"/>
          <w:sz w:val="28"/>
          <w:szCs w:val="28"/>
          <w:lang w:val="vi-VN"/>
          <ns2:ligatures ns2:val="none"/>
        </w:rPr>
        <w:t>t</w:t>
      </w:r>
      <w:r w:rsidRPr="007656EF">
        <w:rPr>
          <w:rFonts w:ascii="Times New Roman" w:eastAsia="PMingLiU" w:hAnsi="Times New Roman" w:cs="Times New Roman"/>
          <w:bCs/>
          <w:iCs/>
          <w:color w:val="000000"/>
          <w:kern w:val="0"/>
          <w:sz w:val="28"/>
          <w:szCs w:val="28"/>
          <w:lang w:val="vi-VN"/>
          <ns2:ligatures ns2:val="none"/>
        </w:rPr>
        <w:t xml:space="preserve">hay đổi công suất </w:t>
      </w:r>
      <w:r w:rsidRPr="007656EF">
        <w:rPr>
          <w:rFonts w:ascii="Times New Roman" w:eastAsia="Times New Roman" w:hAnsi="Times New Roman" w:cs="Times New Roman"/>
          <w:bCs/>
          <w:iCs/>
          <w:color w:val="000000"/>
          <w:spacing w:val="-6"/>
          <w:kern w:val="0"/>
          <w:sz w:val="28"/>
          <w:szCs w:val="28"/>
          <w:lang w:val="vi-VN"/>
          <ns2:ligatures ns2:val="none"/>
        </w:rPr>
        <w:t>có giá trị hoàn thành lệnh bằng 0 (không)</w:t>
      </w:r>
      <w:r w:rsidRPr="007656EF">
        <w:rPr>
          <w:rFonts w:ascii="Times New Roman" w:eastAsia="PMingLiU" w:hAnsi="Times New Roman" w:cs="Times New Roman"/>
          <w:bCs/>
          <w:iCs/>
          <w:color w:val="000000"/>
          <w:kern w:val="0"/>
          <w:sz w:val="28"/>
          <w:szCs w:val="28"/>
          <w:lang w:val="vi-VN"/>
          <ns2:ligatures ns2:val="none"/>
        </w:rPr>
        <w:t>;</w:t>
      </w:r>
    </w:p>
    <w:p ns2:paraId="38EE6075" ns2:textId="77777777" w:rsidR="002E16F4" w:rsidRPr="007656EF" w:rsidRDefault="002E16F4" w:rsidP="00286374">
      <w:pPr>
        <w:widowControl w:val="0"/>
        <w:tabs>
          <w:tab w:val="left" w:pos="851"/>
        </w:tabs>
        <w:spacing w:before="60" w:after="7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Thời điểm cắt máy cắt đầu cực hoặc máy cắt cao áp tổ máy (đối với tổ máy không có máy cắt đầu cực);</w:t>
      </w:r>
    </w:p>
    <w:p ns2:paraId="2BF74D36" ns2:textId="77777777" w:rsidR="002E16F4" w:rsidRPr="007656EF" w:rsidRDefault="002E16F4" w:rsidP="00286374">
      <w:pPr>
        <w:widowControl w:val="0"/>
        <w:tabs>
          <w:tab w:val="left" w:pos="851"/>
        </w:tabs>
        <w:spacing w:before="60" w:after="7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thông báo tổ máy đã ngừng máy do bị sự cố.</w:t>
      </w:r>
    </w:p>
    <w:p ns2:paraId="4959C8E3" ns2:textId="77777777" w:rsidR="002E16F4" w:rsidRPr="007656EF" w:rsidRDefault="002E16F4" w:rsidP="00286374">
      <w:pPr>
        <w:widowControl w:val="0"/>
        <w:spacing w:before="60" w:after="7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Thời điểm tổ máy trả lại trạng thái dự phòng sau sự cố </w:t>
      </w:r>
      <w:r w:rsidRPr="007656EF">
        <w:rPr>
          <w:rFonts w:ascii="Times New Roman" w:eastAsia="PMingLiU" w:hAnsi="Times New Roman" w:cs="Times New Roman"/>
          <w:bCs/>
          <w:iCs/>
          <w:color w:val="000000"/>
          <w:kern w:val="0"/>
          <w:sz w:val="28"/>
          <w:szCs w:val="26"/>
          <w:lang w:val="vi-VN"/>
          <ns2:ligatures ns2:val="none"/>
        </w:rPr>
        <w:t xml:space="preserve">được xác định </w:t>
      </w:r>
      <w:r w:rsidRPr="007656EF">
        <w:rPr>
          <w:rFonts w:ascii="Times New Roman" w:eastAsia="PMingLiU" w:hAnsi="Times New Roman" w:cs="Times New Roman"/>
          <w:bCs/>
          <w:iCs/>
          <w:color w:val="000000"/>
          <w:kern w:val="0"/>
          <w:sz w:val="28"/>
          <w:szCs w:val="28"/>
          <w:lang w:val="vi-VN"/>
          <ns2:ligatures ns2:val="none"/>
        </w:rPr>
        <w:t>khi có đủ các điều kiện sau:</w:t>
      </w:r>
    </w:p>
    <w:p ns2:paraId="147C961E" ns2:textId="77777777" w:rsidR="002E16F4" w:rsidRPr="007656EF" w:rsidRDefault="002E16F4" w:rsidP="00286374">
      <w:pPr>
        <w:widowControl w:val="0"/>
        <w:tabs>
          <w:tab w:val="left" w:pos="851"/>
        </w:tabs>
        <w:spacing w:before="60" w:after="7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Đơn vị phát điện thông báo tổ máy trả lại trạng thái dự phòng sau sự cố;</w:t>
      </w:r>
    </w:p>
    <w:p ns2:paraId="0A97B4B9" ns2:textId="77777777" w:rsidR="002E16F4" w:rsidRPr="007656EF" w:rsidRDefault="002E16F4" w:rsidP="00286374">
      <w:pPr>
        <w:widowControl w:val="0"/>
        <w:tabs>
          <w:tab w:val="left" w:pos="851"/>
        </w:tabs>
        <w:spacing w:before="60" w:after="7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Bản chào giá </w:t>
      </w:r>
      <w:r w:rsidRPr="007656EF">
        <w:rPr>
          <w:rFonts w:ascii="Times New Roman" w:eastAsia="PMingLiU" w:hAnsi="Times New Roman" w:cs="Times New Roman"/>
          <w:bCs/>
          <w:iCs/>
          <w:color w:val="000000"/>
          <w:kern w:val="0"/>
          <w:sz w:val="28"/>
          <w:szCs w:val="26"/>
          <w:lang w:val="vi-VN"/>
          <ns2:ligatures ns2:val="none"/>
        </w:rPr>
        <w:t>chu kỳ giao dịch</w:t>
      </w:r>
      <w:r w:rsidRPr="007656EF">
        <w:rPr>
          <w:rFonts w:ascii="Times New Roman" w:eastAsia="PMingLiU" w:hAnsi="Times New Roman" w:cs="Times New Roman"/>
          <w:bCs/>
          <w:iCs/>
          <w:color w:val="000000"/>
          <w:kern w:val="0"/>
          <w:sz w:val="28"/>
          <w:szCs w:val="28"/>
          <w:lang w:val="vi-VN"/>
          <ns2:ligatures ns2:val="none"/>
        </w:rPr>
        <w:t xml:space="preserve"> tới hoặc bản chào giá ngày tới (trong trường hợp không có bản chào </w:t>
      </w:r>
      <w:r w:rsidRPr="007656EF">
        <w:rPr>
          <w:rFonts w:ascii="Times New Roman" w:eastAsia="PMingLiU" w:hAnsi="Times New Roman" w:cs="Times New Roman"/>
          <w:bCs/>
          <w:iCs/>
          <w:color w:val="000000"/>
          <w:kern w:val="0"/>
          <w:sz w:val="28"/>
          <w:szCs w:val="26"/>
          <w:lang w:val="vi-VN"/>
          <ns2:ligatures ns2:val="none"/>
        </w:rPr>
        <w:t xml:space="preserve">chu kỳ giao dịch </w:t>
      </w:r>
      <w:r w:rsidRPr="007656EF">
        <w:rPr>
          <w:rFonts w:ascii="Times New Roman" w:eastAsia="PMingLiU" w:hAnsi="Times New Roman" w:cs="Times New Roman"/>
          <w:bCs/>
          <w:iCs/>
          <w:color w:val="000000"/>
          <w:kern w:val="0"/>
          <w:sz w:val="28"/>
          <w:szCs w:val="28"/>
          <w:lang w:val="vi-VN"/>
          <ns2:ligatures ns2:val="none"/>
        </w:rPr>
        <w:t>tới) cập nhật công suất khả dụng phù hợp theo khả năng vận hành của tổ máy.</w:t>
      </w:r>
    </w:p>
    <w:p ns2:paraId="78FCDD0B" ns2:textId="77777777" w:rsidR="002E16F4" w:rsidRPr="007656EF" w:rsidRDefault="002E16F4" w:rsidP="00286374">
      <w:pPr>
        <w:widowControl w:val="0"/>
        <w:spacing w:before="60" w:after="7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c) Thời điểm tổ máy kết thúc</w:t>
      </w:r>
      <w:r w:rsidRPr="007656EF">
        <w:rPr>
          <w:rFonts w:ascii="Times New Roman" w:eastAsia="PMingLiU" w:hAnsi="Times New Roman" w:cs="Times New Roman"/>
          <w:bCs/>
          <w:iCs/>
          <w:color w:val="000000"/>
          <w:kern w:val="0"/>
          <w:sz w:val="28"/>
          <w:szCs w:val="26"/>
          <w:lang w:val="vi-VN"/>
          <ns2:ligatures ns2:val="none"/>
        </w:rPr>
        <w:t xml:space="preserve"> sự </w:t>
      </w:r>
      <w:r w:rsidRPr="007656EF">
        <w:rPr>
          <w:rFonts w:ascii="Times New Roman" w:eastAsia="PMingLiU" w:hAnsi="Times New Roman" w:cs="Times New Roman"/>
          <w:bCs/>
          <w:iCs/>
          <w:color w:val="000000"/>
          <w:kern w:val="0"/>
          <w:sz w:val="28"/>
          <w:szCs w:val="28"/>
          <w:lang w:val="vi-VN"/>
          <ns2:ligatures ns2:val="none"/>
        </w:rPr>
        <w:t>cố được xác định theo một trong các thời điểm sau:</w:t>
      </w:r>
    </w:p>
    <w:p ns2:paraId="17B8E5E9" ns2:textId="77777777" w:rsidR="002E16F4" w:rsidRPr="007656EF" w:rsidRDefault="002E16F4" w:rsidP="00286374">
      <w:pPr>
        <w:widowControl w:val="0"/>
        <w:tabs>
          <w:tab w:val="left" w:pos="709"/>
        </w:tabs>
        <w:spacing w:before="60" w:after="7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 Thời điểm tổ máy trở lại trạng thái dự phòng gần nhất mà lần khởi động sau khi trở lại trạng thái dự phòng này là khởi động thành công. </w:t>
      </w:r>
      <w:r w:rsidRPr="007656EF">
        <w:rPr>
          <w:rFonts w:ascii="Times New Roman" w:eastAsia="PMingLiU" w:hAnsi="Times New Roman" w:cs="Times New Roman"/>
          <w:bCs/>
          <w:iCs/>
          <w:color w:val="000000"/>
          <w:spacing w:val="-6"/>
          <w:kern w:val="0"/>
          <w:sz w:val="28"/>
          <w:szCs w:val="28"/>
          <w:lang w:val="da-DK"/>
          <ns2:ligatures ns2:val="none"/>
        </w:rPr>
        <w:t>Trong trường hợp, từ thời điểm tổ máy trả lại trạng thái dự phòng sau sự cố tới khi kết thúc tháng M, tổ máy không có lệnh khởi động (hoặc có lệnh khởi động nhưng thời điểm hòa lưới tổ máy không nằm trong tháng M), thời điểm kết thúc sự cố tạm thời lấy theo thời điểm tổ máy trả lại trạng thái dự phòng sau sự cố. Trong trường hợp tổ máy chưa kết thúc sự cố trong tháng M thì thời điểm tổ máy kết thúc tạm thời lấy là thời điểm kết thúc tháng M. Đơn vị phát điện và Đơn vị vận hành hệ thống điện và thị trường điện có trách nhiệm kiểm tra và xác nhận lại các sự kiện tạm thời (nếu có thay đổi)</w:t>
      </w:r>
      <w:r w:rsidRPr="007656EF">
        <w:rPr>
          <w:rFonts w:ascii="Times New Roman" w:eastAsia="PMingLiU" w:hAnsi="Times New Roman" w:cs="Times New Roman"/>
          <w:bCs/>
          <w:iCs/>
          <w:color w:val="000000"/>
          <w:kern w:val="0"/>
          <w:sz w:val="28"/>
          <w:szCs w:val="28"/>
          <w:lang w:val="vi-VN"/>
          <ns2:ligatures ns2:val="none"/>
        </w:rPr>
        <w:t>;</w:t>
      </w:r>
    </w:p>
    <w:p ns2:paraId="2B58D950" ns2:textId="77777777" w:rsidR="002E16F4" w:rsidRPr="007656EF" w:rsidRDefault="002E16F4" w:rsidP="00286374">
      <w:pPr>
        <w:widowControl w:val="0"/>
        <w:tabs>
          <w:tab w:val="left" w:pos="709"/>
        </w:tabs>
        <w:spacing w:before="60" w:after="70" w:line="31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 Thời điểm tổ máy trở lại trạng thái dự phòng và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 xml:space="preserve">ơn vị phát điện chào giá sàn cho tổ máy với mức công suất phát ổn định thấp nhất vượt quá 72 giờ, </w:t>
      </w:r>
      <w:r w:rsidRPr="007656EF">
        <w:rPr>
          <w:rFonts w:ascii="Times New Roman" w:eastAsia="PMingLiU" w:hAnsi="Times New Roman" w:cs="Times New Roman"/>
          <w:bCs/>
          <w:iCs/>
          <w:color w:val="000000"/>
          <w:kern w:val="0"/>
          <w:sz w:val="28"/>
          <w:szCs w:val="26"/>
          <w:lang w:val="vi-VN"/>
          <ns2:ligatures ns2:val="none"/>
        </w:rPr>
        <w:t>tính</w:t>
      </w:r>
      <w:r w:rsidRPr="007656EF">
        <w:rPr>
          <w:rFonts w:ascii="Times New Roman" w:eastAsia="PMingLiU" w:hAnsi="Times New Roman" w:cs="Times New Roman"/>
          <w:bCs/>
          <w:iCs/>
          <w:color w:val="000000"/>
          <w:kern w:val="0"/>
          <w:sz w:val="28"/>
          <w:szCs w:val="28"/>
          <w:lang w:val="vi-VN"/>
          <ns2:ligatures ns2:val="none"/>
        </w:rPr>
        <w:t xml:space="preserve"> từ </w:t>
      </w:r>
      <w:r w:rsidRPr="007656EF">
        <w:rPr>
          <w:rFonts w:ascii="Times New Roman" w:eastAsia="PMingLiU" w:hAnsi="Times New Roman" w:cs="Times New Roman"/>
          <w:bCs/>
          <w:iCs/>
          <w:color w:val="000000"/>
          <w:kern w:val="0"/>
          <w:sz w:val="28"/>
          <w:szCs w:val="28"/>
          <w:lang w:val="vi-VN"/>
          <ns2:ligatures ns2:val="none"/>
        </w:rPr>
        <w:lastRenderedPageBreak/>
        <w:t>chu kỳ tổ máy trở lại trạng thái dự phòng</w:t>
      </w:r>
      <w:r w:rsidRPr="003A427E">
        <w:rPr>
          <w:rFonts w:ascii="Times New Roman" w:eastAsia="PMingLiU" w:hAnsi="Times New Roman" w:cs="Times New Roman"/>
          <w:bCs/>
          <w:iCs/>
          <w:color w:val="000000"/>
          <w:kern w:val="0"/>
          <w:sz w:val="28"/>
          <w:szCs w:val="28"/>
          <w:lang w:val="vi-VN"/>
          <ns2:ligatures ns2:val="none"/>
        </w:rPr>
        <w:t>;</w:t>
      </w:r>
    </w:p>
    <w:p ns2:paraId="0A959859" ns2:textId="77777777" w:rsidR="002E16F4" w:rsidRPr="007656EF" w:rsidRDefault="002E16F4" w:rsidP="002E16F4">
      <w:pPr>
        <w:widowControl w:val="0"/>
        <w:tabs>
          <w:tab w:val="left" w:pos="709"/>
        </w:tabs>
        <w:spacing w:before="60" w:after="20" w:line="31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 Thời điểm tổ máy bắt đầu tách ra sửa chữa theo kế hoạch được phê duyệt và đưa vào tính sản lượng hợp đồng từng chu kỳ giao dịch. </w:t>
      </w:r>
      <w:r w:rsidRPr="007656EF">
        <w:rPr>
          <w:rFonts w:ascii="Times New Roman" w:eastAsia="PMingLiU" w:hAnsi="Times New Roman" w:cs="Times New Roman"/>
          <w:bCs/>
          <w:iCs/>
          <w:color w:val="000000"/>
          <w:spacing w:val="-6"/>
          <w:kern w:val="0"/>
          <w:sz w:val="28"/>
          <w:szCs w:val="28"/>
          <w:lang w:val="vi-VN"/>
          <ns2:ligatures ns2:val="none"/>
        </w:rPr>
        <w:t>Trong trường hợp từ thời điểm tổ máy trả lại trạng thái dự phòng sau sự cố tới khi tổ máy tách sửa chữa theo kế hoạch, tổ máy không có lệnh khởi động, thời điểm kết thúc lấy theo thời điểm tổ máy trả lại trạng thái dự phòng sau sự cố.</w:t>
      </w:r>
    </w:p>
    <w:p ns2:paraId="28025058" ns2:textId="77777777" w:rsidR="002E16F4" w:rsidRPr="007656EF" w:rsidRDefault="002E16F4" w:rsidP="002E16F4">
      <w:pPr>
        <w:widowControl w:val="0"/>
        <w:adjustRightInd w:val="0"/>
        <w:spacing w:before="60" w:after="20" w:line="31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Dữ liệu phục vụ xác nhận sự kiện bao gồm:</w:t>
      </w:r>
    </w:p>
    <w:p ns2:paraId="7BD11AC7" ns2:textId="77777777" w:rsidR="002E16F4" w:rsidRPr="007656EF" w:rsidRDefault="002E16F4" w:rsidP="002E16F4">
      <w:pPr>
        <w:widowControl w:val="0"/>
        <w:spacing w:before="60" w:after="20" w:line="31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Bản chào ngày tới, </w:t>
      </w:r>
      <w:r w:rsidRPr="007656EF">
        <w:rPr>
          <w:rFonts w:ascii="Times New Roman" w:eastAsia="PMingLiU" w:hAnsi="Times New Roman" w:cs="Times New Roman"/>
          <w:bCs/>
          <w:iCs/>
          <w:color w:val="000000"/>
          <w:kern w:val="0"/>
          <w:sz w:val="28"/>
          <w:szCs w:val="26"/>
          <w:lang w:val="vi-VN"/>
          <ns2:ligatures ns2:val="none"/>
        </w:rPr>
        <w:t>chu kỳ giao dịch</w:t>
      </w:r>
      <w:r w:rsidRPr="007656EF">
        <w:rPr>
          <w:rFonts w:ascii="Times New Roman" w:eastAsia="PMingLiU" w:hAnsi="Times New Roman" w:cs="Times New Roman"/>
          <w:bCs/>
          <w:iCs/>
          <w:color w:val="000000"/>
          <w:kern w:val="0"/>
          <w:sz w:val="28"/>
          <w:szCs w:val="28"/>
          <w:lang w:val="vi-VN"/>
          <ns2:ligatures ns2:val="none"/>
        </w:rPr>
        <w:t xml:space="preserve"> tới của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lấy theo cơ sở dữ liệu vận hành thị trường điện;</w:t>
      </w:r>
    </w:p>
    <w:p ns2:paraId="1FFD4A31" ns2:textId="77777777" w:rsidR="002E16F4" w:rsidRPr="007656EF" w:rsidRDefault="002E16F4" w:rsidP="002E16F4">
      <w:pPr>
        <w:widowControl w:val="0"/>
        <w:spacing w:before="60" w:after="20" w:line="31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Thời điểm tổ máy bắt đầu sự cố, thời điểm tổ máy trở lại trạng thái dự phòng căn cứ theo dữ liệu từ hệ thống DIM của Đơn vị vận hành hệ thống điện và thị trường điện và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 xml:space="preserve">ơn vị phát điện, bản ghi DCS, bản sao ghi âm công nghiệp hoặc bản sao ghi chép ca vận hành do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cung cấp;</w:t>
      </w:r>
    </w:p>
    <w:p ns2:paraId="5314040E" ns2:textId="77777777" w:rsidR="002E16F4" w:rsidRPr="007656EF" w:rsidRDefault="002E16F4" w:rsidP="002E16F4">
      <w:pPr>
        <w:widowControl w:val="0"/>
        <w:spacing w:before="60" w:after="20" w:line="31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c) Thời điểm tổ máy tách ra sửa chữa căn cứ theo thời điểm đơn vị phát điện thông báo tách tổ máy ra sửa chữa và được Đơn vị vận hành hệ thống điện và thị trường điện phê duyệt;</w:t>
      </w:r>
    </w:p>
    <w:p ns2:paraId="41EC6726" ns2:textId="77777777" w:rsidR="002E16F4" w:rsidRPr="007656EF" w:rsidRDefault="002E16F4" w:rsidP="002E16F4">
      <w:pPr>
        <w:widowControl w:val="0"/>
        <w:spacing w:before="60" w:after="20" w:line="31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d) Thời điểm Đơn vị vận hành hệ thống điện và thị trường điện lệnh khởi động tổ máy, thời điểm tổ máy hòa lưới thành công căn cứ theo dữ liệu từ hệ thống DIM của Đơn vị vận hành hệ thống điện và thị trường điện và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 xml:space="preserve">ơn vị phát điện, bản ghi DCS, bản sao ghi âm công nghiệp hoặc bản sao sổ ghi chép ca của Đơn vị vận hành hệ thống điện và thị trường điện hoặc của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 xml:space="preserve">ơn vị phát điện </w:t>
      </w:r>
      <w:r w:rsidRPr="007656EF">
        <w:rPr>
          <w:rFonts w:ascii="Times New Roman" w:eastAsia="PMingLiU" w:hAnsi="Times New Roman" w:cs="Times New Roman"/>
          <w:bCs/>
          <w:iCs/>
          <w:color w:val="000000"/>
          <w:kern w:val="0"/>
          <w:sz w:val="28"/>
          <w:szCs w:val="26"/>
          <w:lang w:val="vi-VN"/>
          <ns2:ligatures ns2:val="none"/>
        </w:rPr>
        <w:t xml:space="preserve">và </w:t>
      </w:r>
      <w:r w:rsidRPr="007656EF">
        <w:rPr>
          <w:rFonts w:ascii="Times New Roman" w:eastAsia="PMingLiU" w:hAnsi="Times New Roman" w:cs="Times New Roman"/>
          <w:bCs/>
          <w:iCs/>
          <w:color w:val="000000"/>
          <w:kern w:val="0"/>
          <w:sz w:val="28"/>
          <w:szCs w:val="28"/>
          <w:lang w:val="vi-VN"/>
          <ns2:ligatures ns2:val="none"/>
        </w:rPr>
        <w:t xml:space="preserve">dữ liệu đo đếm của nhà máy điện đã được xác thực theo quy định tại Quy định hệ thống </w:t>
      </w:r>
      <w:r w:rsidRPr="007656EF">
        <w:rPr>
          <w:rFonts w:ascii="Times New Roman" w:eastAsia="PMingLiU" w:hAnsi="Times New Roman" w:cs="Times New Roman"/>
          <w:bCs/>
          <w:iCs/>
          <w:color w:val="000000"/>
          <w:kern w:val="0"/>
          <w:sz w:val="28"/>
          <w:szCs w:val="26"/>
          <w:lang w:val="vi-VN"/>
          <ns2:ligatures ns2:val="none"/>
        </w:rPr>
        <w:t>truyền tải điện, phân phối điện và đo đếm điện năng</w:t>
      </w:r>
      <w:r w:rsidRPr="007656EF">
        <w:rPr>
          <w:rFonts w:ascii="Times New Roman" w:eastAsia="PMingLiU" w:hAnsi="Times New Roman" w:cs="Times New Roman"/>
          <w:bCs/>
          <w:iCs/>
          <w:color w:val="000000"/>
          <w:kern w:val="0"/>
          <w:sz w:val="28"/>
          <w:szCs w:val="28"/>
          <w:lang w:val="vi-VN"/>
          <ns2:ligatures ns2:val="none"/>
        </w:rPr>
        <w:t xml:space="preserve"> do Bộ Công Thương ban hành;</w:t>
      </w:r>
    </w:p>
    <w:p ns2:paraId="253E0362" ns2:textId="77777777" w:rsidR="002E16F4" w:rsidRPr="007656EF" w:rsidRDefault="002E16F4" w:rsidP="002E16F4">
      <w:pPr>
        <w:widowControl w:val="0"/>
        <w:spacing w:before="60" w:after="20" w:line="310" w:lineRule="exact"/>
        <w:ind w:firstLine="567"/>
        <w:jc w:val="both"/>
        <w:outlineLvl w:val="4"/>
        <w:rPr>
          <w:rFonts w:ascii="Times New Roman" w:eastAsia="Times New Roman" w:hAnsi="Times New Roman" w:cs="Times New Roman"/>
          <w:bCs/>
          <w:iCs/>
          <w:color w:val="000000"/>
          <w:spacing w:val="-6"/>
          <w:kern w:val="0"/>
          <w:sz w:val="28"/>
          <w:szCs w:val="28"/>
          <w:lang w:val="da-DK"/>
          <ns2:ligatures ns2:val="none"/>
        </w:rPr>
      </w:pPr>
      <w:r w:rsidRPr="007656EF">
        <w:rPr>
          <w:rFonts w:ascii="Times New Roman" w:eastAsia="Times New Roman" w:hAnsi="Times New Roman" w:cs="Times New Roman"/>
          <w:bCs/>
          <w:iCs/>
          <w:color w:val="000000"/>
          <w:kern w:val="0"/>
          <w:sz w:val="28"/>
          <w:szCs w:val="28"/>
          <w:lang w:val="da-DK"/>
          <ns2:ligatures ns2:val="none"/>
        </w:rPr>
        <w:t xml:space="preserve">đ) </w:t>
      </w:r>
      <w:r w:rsidRPr="007656EF">
        <w:rPr>
          <w:rFonts w:ascii="Times New Roman" w:eastAsia="Times New Roman" w:hAnsi="Times New Roman" w:cs="Times New Roman"/>
          <w:bCs/>
          <w:iCs/>
          <w:color w:val="000000"/>
          <w:spacing w:val="-6"/>
          <w:kern w:val="0"/>
          <w:sz w:val="28"/>
          <w:szCs w:val="28"/>
          <w:lang w:val="vi-VN"/>
          <ns2:ligatures ns2:val="none"/>
        </w:rPr>
        <w:t>Trong trường hợp, từ thời điểm tổ máy trả lại trạng thái dự phòng sau sự cố tới khi kết thúc tháng M, tổ máy không có lệnh khởi động (hoặc có lệnh khởi động nhưng thời điểm hòa lưới tổ máy không nằm trong tháng M)</w:t>
      </w:r>
      <w:r w:rsidRPr="007656EF">
        <w:rPr>
          <w:rFonts w:ascii="Times New Roman" w:eastAsia="Times New Roman" w:hAnsi="Times New Roman" w:cs="Times New Roman"/>
          <w:bCs/>
          <w:iCs/>
          <w:color w:val="000000"/>
          <w:spacing w:val="-6"/>
          <w:kern w:val="0"/>
          <w:sz w:val="28"/>
          <w:szCs w:val="28"/>
          <w:lang w:val="da-DK"/>
          <ns2:ligatures ns2:val="none"/>
        </w:rPr>
        <w:t xml:space="preserve"> thì trong bảng xác nhận cần chú thích rõ là tổ máy chưa hòa lưới sau sự cố trong tháng M;</w:t>
      </w:r>
    </w:p>
    <w:p ns2:paraId="571493A0" ns2:textId="77777777" w:rsidR="002E16F4" w:rsidRPr="00286374" w:rsidRDefault="002E16F4" w:rsidP="002E16F4">
      <w:pPr>
        <w:widowControl w:val="0"/>
        <w:spacing w:before="60" w:after="20" w:line="310" w:lineRule="exact"/>
        <w:ind w:firstLine="567"/>
        <w:jc w:val="both"/>
        <w:outlineLvl w:val="4"/>
        <w:rPr>
          <w:rFonts w:ascii="Times New Roman" w:eastAsia="PMingLiU" w:hAnsi="Times New Roman" w:cs="Times New Roman"/>
          <w:bCs/>
          <w:iCs/>
          <w:color w:val="000000"/>
          <w:spacing w:val="-8"/>
          <w:kern w:val="0"/>
          <w:sz w:val="28"/>
          <w:szCs w:val="28"/>
          <w:lang w:val="vi-VN"/>
          <ns2:ligatures ns2:val="none"/>
        </w:rPr>
      </w:pPr>
      <w:r w:rsidRPr="00286374">
        <w:rPr>
          <w:rFonts w:ascii="Times New Roman" w:eastAsia="Times New Roman" w:hAnsi="Times New Roman" w:cs="Times New Roman"/>
          <w:bCs/>
          <w:iCs/>
          <w:color w:val="000000"/>
          <w:spacing w:val="-8"/>
          <w:kern w:val="0"/>
          <w:sz w:val="28"/>
          <w:szCs w:val="28"/>
          <w:lang w:val="da-DK"/>
          <ns2:ligatures ns2:val="none"/>
        </w:rPr>
        <w:t xml:space="preserve">e) </w:t>
      </w:r>
      <w:r w:rsidRPr="00286374">
        <w:rPr>
          <w:rFonts w:ascii="Times New Roman" w:eastAsia="Times New Roman" w:hAnsi="Times New Roman" w:cs="Times New Roman"/>
          <w:bCs/>
          <w:iCs/>
          <w:color w:val="000000"/>
          <w:spacing w:val="-8"/>
          <w:kern w:val="0"/>
          <w:sz w:val="28"/>
          <w:szCs w:val="28"/>
          <w:lang w:val="vi-VN"/>
          <ns2:ligatures ns2:val="none"/>
        </w:rPr>
        <w:t>Trong trường hợp</w:t>
      </w:r>
      <w:r w:rsidRPr="00286374">
        <w:rPr>
          <w:rFonts w:ascii="Times New Roman" w:eastAsia="Times New Roman" w:hAnsi="Times New Roman" w:cs="Times New Roman"/>
          <w:bCs/>
          <w:iCs/>
          <w:color w:val="000000"/>
          <w:spacing w:val="-8"/>
          <w:kern w:val="0"/>
          <w:sz w:val="28"/>
          <w:szCs w:val="28"/>
          <w:lang w:val="da-DK"/>
          <ns2:ligatures ns2:val="none"/>
        </w:rPr>
        <w:t xml:space="preserve"> </w:t>
      </w:r>
      <w:r w:rsidRPr="00286374">
        <w:rPr>
          <w:rFonts w:ascii="Times New Roman" w:eastAsia="Times New Roman" w:hAnsi="Times New Roman" w:cs="Times New Roman"/>
          <w:bCs/>
          <w:iCs/>
          <w:color w:val="000000"/>
          <w:spacing w:val="-8"/>
          <w:kern w:val="0"/>
          <w:sz w:val="28"/>
          <w:szCs w:val="28"/>
          <w:lang w:val="vi-VN"/>
          <ns2:ligatures ns2:val="none"/>
        </w:rPr>
        <w:t>tổ máy</w:t>
      </w:r>
      <w:r w:rsidRPr="00286374">
        <w:rPr>
          <w:rFonts w:ascii="Times New Roman" w:eastAsia="Times New Roman" w:hAnsi="Times New Roman" w:cs="Times New Roman"/>
          <w:bCs/>
          <w:iCs/>
          <w:color w:val="000000"/>
          <w:spacing w:val="-8"/>
          <w:kern w:val="0"/>
          <w:sz w:val="28"/>
          <w:szCs w:val="28"/>
          <w:lang w:val="da-DK"/>
          <ns2:ligatures ns2:val="none"/>
        </w:rPr>
        <w:t xml:space="preserve"> chưa</w:t>
      </w:r>
      <w:r w:rsidRPr="00286374">
        <w:rPr>
          <w:rFonts w:ascii="Times New Roman" w:eastAsia="Times New Roman" w:hAnsi="Times New Roman" w:cs="Times New Roman"/>
          <w:bCs/>
          <w:iCs/>
          <w:color w:val="000000"/>
          <w:spacing w:val="-8"/>
          <w:kern w:val="0"/>
          <w:sz w:val="28"/>
          <w:szCs w:val="28"/>
          <w:lang w:val="vi-VN"/>
          <ns2:ligatures ns2:val="none"/>
        </w:rPr>
        <w:t xml:space="preserve"> </w:t>
      </w:r>
      <w:r w:rsidRPr="00286374">
        <w:rPr>
          <w:rFonts w:ascii="Times New Roman" w:eastAsia="Times New Roman" w:hAnsi="Times New Roman" w:cs="Times New Roman"/>
          <w:bCs/>
          <w:iCs/>
          <w:color w:val="000000"/>
          <w:spacing w:val="-8"/>
          <w:kern w:val="0"/>
          <w:sz w:val="28"/>
          <w:szCs w:val="28"/>
          <w:lang w:val="da-DK"/>
          <ns2:ligatures ns2:val="none"/>
        </w:rPr>
        <w:t>xác định được thời điểm</w:t>
      </w:r>
      <w:r w:rsidRPr="00286374">
        <w:rPr>
          <w:rFonts w:ascii="Times New Roman" w:eastAsia="Times New Roman" w:hAnsi="Times New Roman" w:cs="Times New Roman"/>
          <w:bCs/>
          <w:iCs/>
          <w:color w:val="000000"/>
          <w:spacing w:val="-8"/>
          <w:kern w:val="0"/>
          <w:sz w:val="28"/>
          <w:szCs w:val="28"/>
          <w:lang w:val="vi-VN"/>
          <ns2:ligatures ns2:val="none"/>
        </w:rPr>
        <w:t xml:space="preserve"> kết thúc </w:t>
      </w:r>
      <w:r w:rsidRPr="00286374">
        <w:rPr>
          <w:rFonts w:ascii="Times New Roman" w:eastAsia="Times New Roman" w:hAnsi="Times New Roman" w:cs="Times New Roman"/>
          <w:bCs/>
          <w:iCs/>
          <w:color w:val="000000"/>
          <w:spacing w:val="-8"/>
          <w:kern w:val="0"/>
          <w:sz w:val="28"/>
          <w:szCs w:val="28"/>
          <w:lang w:val="da-DK"/>
          <ns2:ligatures ns2:val="none"/>
        </w:rPr>
        <w:t xml:space="preserve">sự cố trong </w:t>
      </w:r>
      <w:r w:rsidRPr="00286374">
        <w:rPr>
          <w:rFonts w:ascii="Times New Roman" w:eastAsia="Times New Roman" w:hAnsi="Times New Roman" w:cs="Times New Roman"/>
          <w:bCs/>
          <w:iCs/>
          <w:color w:val="000000"/>
          <w:spacing w:val="-8"/>
          <w:kern w:val="0"/>
          <w:sz w:val="28"/>
          <w:szCs w:val="28"/>
          <w:lang w:val="vi-VN"/>
          <ns2:ligatures ns2:val="none"/>
        </w:rPr>
        <w:t>tháng M</w:t>
      </w:r>
      <w:r w:rsidRPr="00286374">
        <w:rPr>
          <w:rFonts w:ascii="Times New Roman" w:eastAsia="Times New Roman" w:hAnsi="Times New Roman" w:cs="Times New Roman"/>
          <w:bCs/>
          <w:iCs/>
          <w:color w:val="000000"/>
          <w:spacing w:val="-8"/>
          <w:kern w:val="0"/>
          <w:sz w:val="28"/>
          <w:szCs w:val="28"/>
          <w:lang w:val="da-DK"/>
          <ns2:ligatures ns2:val="none"/>
        </w:rPr>
        <w:t xml:space="preserve"> thì trong bảng xác nhận cần chú thích rõ là tổ máy sự cố kéo dài qua tháng M.</w:t>
      </w:r>
    </w:p>
    <w:p ns2:paraId="4B7056D6" ns2:textId="77777777" w:rsidR="002E16F4" w:rsidRPr="007656EF" w:rsidRDefault="002E16F4" w:rsidP="002E16F4">
      <w:pPr>
        <w:widowControl w:val="0"/>
        <w:tabs>
          <w:tab w:val="left" w:pos="709"/>
        </w:tabs>
        <w:spacing w:before="120" w:after="20" w:line="310" w:lineRule="exact"/>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 xml:space="preserve">Điều 48. Xác định sự kiện tổ máy kéo dài lịch sửa chữa so với kế hoạch đã được phê duyệt và được đưa vào tính sản lượng điện hợp đồng từng chu kỳ giao dịch </w:t>
      </w:r>
    </w:p>
    <w:p ns2:paraId="2FC0374B" ns2:textId="77777777" w:rsidR="002E16F4" w:rsidRPr="007656EF" w:rsidRDefault="002E16F4" w:rsidP="002E16F4">
      <w:pPr>
        <w:widowControl w:val="0"/>
        <w:tabs>
          <w:tab w:val="left" w:pos="851"/>
        </w:tabs>
        <w:adjustRightInd w:val="0"/>
        <w:spacing w:before="60" w:after="20" w:line="31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 xml:space="preserve">1. Đơn vị phát điện được xác định có sự kiện trong trường hợp tổ máy có thời gian sửa chữa lớn hơn thời gian sửa chữa đã được phê duyệt và đưa vào tính sản lượng điện hợp đồng </w:t>
      </w:r>
      <w:r w:rsidRPr="007656EF">
        <w:rPr>
          <w:rFonts w:ascii="Times New Roman" w:eastAsia="PMingLiU" w:hAnsi="Times New Roman" w:cs="Times New Roman"/>
          <w:color w:val="000000"/>
          <w:kern w:val="0"/>
          <w:sz w:val="28"/>
          <w:lang w:val="vi-VN"/>
          <ns2:ligatures ns2:val="none"/>
        </w:rPr>
        <w:t>từng chu kỳ giao dịch</w:t>
      </w:r>
      <w:r w:rsidRPr="007656EF">
        <w:rPr>
          <w:rFonts w:ascii="Times New Roman" w:eastAsia="PMingLiU" w:hAnsi="Times New Roman" w:cs="Times New Roman"/>
          <w:color w:val="000000"/>
          <w:kern w:val="0"/>
          <w:sz w:val="28"/>
          <w:szCs w:val="28"/>
          <w:lang w:val="vi-VN"/>
          <ns2:ligatures ns2:val="none"/>
        </w:rPr>
        <w:t>.</w:t>
      </w:r>
    </w:p>
    <w:p ns2:paraId="7C161321" ns2:textId="77777777" w:rsidR="002E16F4" w:rsidRPr="007656EF" w:rsidRDefault="002E16F4" w:rsidP="002E16F4">
      <w:pPr>
        <w:widowControl w:val="0"/>
        <w:tabs>
          <w:tab w:val="left" w:pos="851"/>
        </w:tabs>
        <w:adjustRightInd w:val="0"/>
        <w:spacing w:before="60" w:after="20" w:line="31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2. Thông tin cần xác nhận bao gồm:</w:t>
      </w:r>
    </w:p>
    <w:p ns2:paraId="75E8E5DA" ns2:textId="77777777" w:rsidR="002E16F4" w:rsidRPr="007656EF" w:rsidRDefault="002E16F4" w:rsidP="002E16F4">
      <w:pPr>
        <w:widowControl w:val="0"/>
        <w:spacing w:before="60" w:after="80" w:line="33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Thời điểm bắt đầu và thời điểm kết thúc sửa chữa tổ máy theo kế hoạch đã được phê duyệt và đưa vào tính sản lượng điện hợp đồng </w:t>
      </w:r>
      <w:r w:rsidRPr="007656EF">
        <w:rPr>
          <w:rFonts w:ascii="Times New Roman" w:eastAsia="PMingLiU" w:hAnsi="Times New Roman" w:cs="Times New Roman"/>
          <w:bCs/>
          <w:iCs/>
          <w:color w:val="000000"/>
          <w:kern w:val="0"/>
          <w:sz w:val="28"/>
          <w:szCs w:val="26"/>
          <w:lang w:val="vi-VN"/>
          <ns2:ligatures ns2:val="none"/>
        </w:rPr>
        <w:t>từng chu kỳ giao dịch</w:t>
      </w:r>
      <w:r w:rsidRPr="007656EF">
        <w:rPr>
          <w:rFonts w:ascii="Times New Roman" w:eastAsia="PMingLiU" w:hAnsi="Times New Roman" w:cs="Times New Roman"/>
          <w:bCs/>
          <w:iCs/>
          <w:color w:val="000000"/>
          <w:kern w:val="0"/>
          <w:sz w:val="28"/>
          <w:szCs w:val="28"/>
          <w:lang w:val="vi-VN"/>
          <ns2:ligatures ns2:val="none"/>
        </w:rPr>
        <w:t>;</w:t>
      </w:r>
    </w:p>
    <w:p ns2:paraId="02C6C89F" ns2:textId="77777777" w:rsidR="002E16F4" w:rsidRPr="007656EF" w:rsidRDefault="002E16F4" w:rsidP="002E16F4">
      <w:pPr>
        <w:widowControl w:val="0"/>
        <w:spacing w:before="60" w:after="80" w:line="33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Thời điểm tổ máy bắt đầu ngừng sửa chữa thực tế được xác định theo thứ tự ưu tiên như sau:</w:t>
      </w:r>
    </w:p>
    <w:p ns2:paraId="1F0B28F2" ns2:textId="77777777" w:rsidR="002E16F4" w:rsidRPr="007656EF" w:rsidRDefault="002E16F4" w:rsidP="002E16F4">
      <w:pPr>
        <w:widowControl w:val="0"/>
        <w:tabs>
          <w:tab w:val="left" w:pos="709"/>
        </w:tabs>
        <w:spacing w:before="60" w:after="80" w:line="33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lastRenderedPageBreak/>
        <w:t>-</w:t>
      </w:r>
      <w:r w:rsidRPr="007656EF">
        <w:rPr>
          <w:rFonts w:ascii="Times New Roman" w:eastAsia="PMingLiU" w:hAnsi="Times New Roman" w:cs="Times New Roman"/>
          <w:bCs/>
          <w:iCs/>
          <w:color w:val="000000"/>
          <w:kern w:val="0"/>
          <w:sz w:val="28"/>
          <w:szCs w:val="28"/>
          <w:lang w:val="vi-VN"/>
          <ns2:ligatures ns2:val="none"/>
        </w:rPr>
        <w:tab/>
        <w:t xml:space="preserve">Thời điểm hoàn thành lệnh </w:t>
      </w:r>
      <w:r w:rsidRPr="003A427E">
        <w:rPr>
          <w:rFonts w:ascii="Times New Roman" w:eastAsia="PMingLiU" w:hAnsi="Times New Roman" w:cs="Times New Roman"/>
          <w:bCs/>
          <w:iCs/>
          <w:color w:val="000000"/>
          <w:kern w:val="0"/>
          <w:sz w:val="28"/>
          <w:szCs w:val="28"/>
          <w:lang w:val="vi-VN"/>
          <ns2:ligatures ns2:val="none"/>
        </w:rPr>
        <w:t>n</w:t>
      </w:r>
      <w:r w:rsidRPr="007656EF">
        <w:rPr>
          <w:rFonts w:ascii="Times New Roman" w:eastAsia="PMingLiU" w:hAnsi="Times New Roman" w:cs="Times New Roman"/>
          <w:bCs/>
          <w:iCs/>
          <w:color w:val="000000"/>
          <w:kern w:val="0"/>
          <w:sz w:val="28"/>
          <w:szCs w:val="28"/>
          <w:lang w:val="vi-VN"/>
          <ns2:ligatures ns2:val="none"/>
        </w:rPr>
        <w:t xml:space="preserve">gừng tổ máy hoặc lệnh </w:t>
      </w:r>
      <w:r w:rsidRPr="003A427E">
        <w:rPr>
          <w:rFonts w:ascii="Times New Roman" w:eastAsia="PMingLiU" w:hAnsi="Times New Roman" w:cs="Times New Roman"/>
          <w:bCs/>
          <w:iCs/>
          <w:color w:val="000000"/>
          <w:kern w:val="0"/>
          <w:sz w:val="28"/>
          <w:szCs w:val="28"/>
          <w:lang w:val="vi-VN"/>
          <ns2:ligatures ns2:val="none"/>
        </w:rPr>
        <w:t>t</w:t>
      </w:r>
      <w:r w:rsidRPr="007656EF">
        <w:rPr>
          <w:rFonts w:ascii="Times New Roman" w:eastAsia="PMingLiU" w:hAnsi="Times New Roman" w:cs="Times New Roman"/>
          <w:bCs/>
          <w:iCs/>
          <w:color w:val="000000"/>
          <w:kern w:val="0"/>
          <w:sz w:val="28"/>
          <w:szCs w:val="28"/>
          <w:lang w:val="vi-VN"/>
          <ns2:ligatures ns2:val="none"/>
        </w:rPr>
        <w:t>hay đổi công suất về giá trị 0 (không);</w:t>
      </w:r>
    </w:p>
    <w:p ns2:paraId="0A2E93B4" ns2:textId="77777777" w:rsidR="002E16F4" w:rsidRPr="007656EF" w:rsidRDefault="002E16F4" w:rsidP="002E16F4">
      <w:pPr>
        <w:widowControl w:val="0"/>
        <w:tabs>
          <w:tab w:val="left" w:pos="709"/>
        </w:tabs>
        <w:spacing w:before="60" w:after="80" w:line="33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Thời điểm cắt máy cắt đầu cực hoặc máy cắt cao áp tổ máy (đối với tổ máy không có máy cắt đầu cực);</w:t>
      </w:r>
    </w:p>
    <w:p ns2:paraId="37E504F5" ns2:textId="77777777" w:rsidR="002E16F4" w:rsidRPr="007656EF" w:rsidRDefault="002E16F4" w:rsidP="002E16F4">
      <w:pPr>
        <w:widowControl w:val="0"/>
        <w:tabs>
          <w:tab w:val="left" w:pos="709"/>
        </w:tabs>
        <w:spacing w:before="60" w:after="80" w:line="33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thông báo đã tách tổ máy ra sửa chữa theo kế hoạch đã được phê duyệt.</w:t>
      </w:r>
    </w:p>
    <w:p ns2:paraId="67FBF70E" ns2:textId="77777777" w:rsidR="002E16F4" w:rsidRPr="007656EF" w:rsidRDefault="002E16F4" w:rsidP="002E16F4">
      <w:pPr>
        <w:widowControl w:val="0"/>
        <w:spacing w:before="60" w:after="80" w:line="33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c) Thời điểm tổ máy trở lại trạng thái dự phòng sau sửa chữa</w:t>
      </w:r>
      <w:r w:rsidRPr="007656EF">
        <w:rPr>
          <w:rFonts w:ascii="Times New Roman" w:eastAsia="PMingLiU" w:hAnsi="Times New Roman" w:cs="Times New Roman"/>
          <w:bCs/>
          <w:iCs/>
          <w:color w:val="000000"/>
          <w:kern w:val="0"/>
          <w:sz w:val="28"/>
          <w:szCs w:val="26"/>
          <w:lang w:val="vi-VN"/>
          <ns2:ligatures ns2:val="none"/>
        </w:rPr>
        <w:t xml:space="preserve"> được xác định </w:t>
      </w:r>
      <w:r w:rsidRPr="007656EF">
        <w:rPr>
          <w:rFonts w:ascii="Times New Roman" w:eastAsia="PMingLiU" w:hAnsi="Times New Roman" w:cs="Times New Roman"/>
          <w:bCs/>
          <w:iCs/>
          <w:color w:val="000000"/>
          <w:kern w:val="0"/>
          <w:sz w:val="28"/>
          <w:szCs w:val="28"/>
          <w:lang w:val="vi-VN"/>
          <ns2:ligatures ns2:val="none"/>
        </w:rPr>
        <w:t>khi có đủ các điều kiện sau:</w:t>
      </w:r>
    </w:p>
    <w:p ns2:paraId="4841BBF0" ns2:textId="77777777" w:rsidR="002E16F4" w:rsidRPr="007656EF" w:rsidRDefault="002E16F4" w:rsidP="002E16F4">
      <w:pPr>
        <w:widowControl w:val="0"/>
        <w:tabs>
          <w:tab w:val="left" w:pos="709"/>
        </w:tabs>
        <w:spacing w:before="60" w:after="80" w:line="33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bCs/>
          <w:iCs/>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Đơn vị phát điện thông báo tổ máy trả lại trạng thái dự phòng sau sửa chữa;</w:t>
      </w:r>
    </w:p>
    <w:p ns2:paraId="1CD3B697" ns2:textId="77777777" w:rsidR="002E16F4" w:rsidRPr="007656EF" w:rsidRDefault="002E16F4" w:rsidP="002E16F4">
      <w:pPr>
        <w:widowControl w:val="0"/>
        <w:tabs>
          <w:tab w:val="left" w:pos="709"/>
        </w:tabs>
        <w:spacing w:before="60" w:after="80" w:line="33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bCs/>
          <w:iCs/>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 xml:space="preserve">Bản chào giá </w:t>
      </w:r>
      <w:r w:rsidRPr="007656EF">
        <w:rPr>
          <w:rFonts w:ascii="Times New Roman" w:eastAsia="PMingLiU" w:hAnsi="Times New Roman" w:cs="Times New Roman"/>
          <w:bCs/>
          <w:iCs/>
          <w:color w:val="000000"/>
          <w:kern w:val="0"/>
          <w:sz w:val="28"/>
          <w:szCs w:val="26"/>
          <w:lang w:val="vi-VN"/>
          <ns2:ligatures ns2:val="none"/>
        </w:rPr>
        <w:t>chu kỳ giao dịch</w:t>
      </w:r>
      <w:r w:rsidRPr="007656EF">
        <w:rPr>
          <w:rFonts w:ascii="Times New Roman" w:eastAsia="PMingLiU" w:hAnsi="Times New Roman" w:cs="Times New Roman"/>
          <w:bCs/>
          <w:iCs/>
          <w:color w:val="000000"/>
          <w:kern w:val="0"/>
          <w:sz w:val="28"/>
          <w:szCs w:val="28"/>
          <w:lang w:val="vi-VN"/>
          <ns2:ligatures ns2:val="none"/>
        </w:rPr>
        <w:t xml:space="preserve"> tới hoặc bản chào giá ngày tới (trong trường hợp không có bản chào </w:t>
      </w:r>
      <w:r w:rsidRPr="007656EF">
        <w:rPr>
          <w:rFonts w:ascii="Times New Roman" w:eastAsia="PMingLiU" w:hAnsi="Times New Roman" w:cs="Times New Roman"/>
          <w:bCs/>
          <w:iCs/>
          <w:color w:val="000000"/>
          <w:kern w:val="0"/>
          <w:sz w:val="28"/>
          <w:szCs w:val="26"/>
          <w:lang w:val="vi-VN"/>
          <ns2:ligatures ns2:val="none"/>
        </w:rPr>
        <w:t>chu kỳ giao dịch</w:t>
      </w:r>
      <w:r w:rsidRPr="007656EF">
        <w:rPr>
          <w:rFonts w:ascii="Times New Roman" w:eastAsia="PMingLiU" w:hAnsi="Times New Roman" w:cs="Times New Roman"/>
          <w:bCs/>
          <w:iCs/>
          <w:color w:val="000000"/>
          <w:kern w:val="0"/>
          <w:sz w:val="28"/>
          <w:szCs w:val="28"/>
          <w:lang w:val="vi-VN"/>
          <ns2:ligatures ns2:val="none"/>
        </w:rPr>
        <w:t xml:space="preserve"> tới) cập nhật công suất khả dụng phù hợp theo khả năng vận hành của tổ máy.</w:t>
      </w:r>
    </w:p>
    <w:p ns2:paraId="01106E84" ns2:textId="77777777" w:rsidR="002E16F4" w:rsidRPr="007656EF" w:rsidRDefault="002E16F4" w:rsidP="002E16F4">
      <w:pPr>
        <w:widowControl w:val="0"/>
        <w:spacing w:before="60" w:after="80" w:line="33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d) Thời điểm tổ máy kết thúc sửa chữa theo thực tế được xác định theo một trong các thời điểm sau:</w:t>
      </w:r>
    </w:p>
    <w:p ns2:paraId="6E6C5F25" ns2:textId="77777777" w:rsidR="002E16F4" w:rsidRPr="007656EF" w:rsidRDefault="002E16F4" w:rsidP="002E16F4">
      <w:pPr>
        <w:widowControl w:val="0"/>
        <w:tabs>
          <w:tab w:val="left" w:pos="851"/>
        </w:tabs>
        <w:spacing w:before="60" w:after="80" w:line="33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Thời điểm tổ máy trở lại trạng thái dự phòng gần nhất mà lần khởi động sau khi trở lại trạng thái dự phòng này là khởi động thành công</w:t>
      </w:r>
      <w:r w:rsidRPr="007656EF">
        <w:rPr>
          <w:rFonts w:ascii="Times New Roman" w:eastAsia="PMingLiU" w:hAnsi="Times New Roman" w:cs="Times New Roman"/>
          <w:bCs/>
          <w:iCs/>
          <w:color w:val="000000"/>
          <w:kern w:val="0"/>
          <w:sz w:val="28"/>
          <w:szCs w:val="26"/>
          <w:lang w:val="vi-VN"/>
          <ns2:ligatures ns2:val="none"/>
        </w:rPr>
        <w:t>;</w:t>
      </w:r>
    </w:p>
    <w:p ns2:paraId="4E8AFA30" ns2:textId="77777777" w:rsidR="002E16F4" w:rsidRPr="007656EF" w:rsidRDefault="002E16F4" w:rsidP="002E16F4">
      <w:pPr>
        <w:widowControl w:val="0"/>
        <w:tabs>
          <w:tab w:val="left" w:pos="851"/>
        </w:tabs>
        <w:spacing w:before="60" w:after="80" w:line="33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tổ máy trở lại trạng thái dự phòng và từ chu kỳ tổ máy trở lại trạng thái dự phòng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chào giá sàn cho tổ máy với mức công suất phát ổn định thấp nhất vượt quá 72 giờ</w:t>
      </w:r>
      <w:r w:rsidRPr="007656EF">
        <w:rPr>
          <w:rFonts w:ascii="Times New Roman" w:eastAsia="PMingLiU" w:hAnsi="Times New Roman" w:cs="Times New Roman"/>
          <w:bCs/>
          <w:iCs/>
          <w:color w:val="000000"/>
          <w:kern w:val="0"/>
          <w:sz w:val="28"/>
          <w:szCs w:val="26"/>
          <w:lang w:val="vi-VN"/>
          <ns2:ligatures ns2:val="none"/>
        </w:rPr>
        <w:t>;</w:t>
      </w:r>
    </w:p>
    <w:p ns2:paraId="44ACF075" ns2:textId="77777777" w:rsidR="002E16F4" w:rsidRPr="007656EF" w:rsidRDefault="002E16F4" w:rsidP="002E16F4">
      <w:pPr>
        <w:widowControl w:val="0"/>
        <w:tabs>
          <w:tab w:val="left" w:pos="851"/>
        </w:tabs>
        <w:spacing w:before="60" w:after="80" w:line="33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7656EF">
        <w:rPr>
          <w:rFonts w:ascii="Times New Roman" w:eastAsia="PMingLiU" w:hAnsi="Times New Roman" w:cs="Times New Roman"/>
          <w:bCs/>
          <w:iCs/>
          <w:color w:val="000000"/>
          <w:kern w:val="0"/>
          <w:sz w:val="28"/>
          <w:szCs w:val="26"/>
          <w:lang w:val="vi-VN"/>
          <ns2:ligatures ns2:val="none"/>
        </w:rPr>
        <w:t>Trong trường hợp tổ máy kéo dài lịch sửa chữa nhưng chưa kết thúc sửa chữa theo thực tế trong tháng M thì thời điểm tổ máy kết thúc sửa chữa theo thực tế tạm thời lấy là thời điểm kết thúc tháng M.</w:t>
      </w:r>
    </w:p>
    <w:p ns2:paraId="39919D5C" ns2:textId="77777777" w:rsidR="002E16F4" w:rsidRPr="007656EF" w:rsidRDefault="002E16F4" w:rsidP="002E16F4">
      <w:pPr>
        <w:widowControl w:val="0"/>
        <w:tabs>
          <w:tab w:val="left" w:pos="851"/>
        </w:tabs>
        <w:adjustRightInd w:val="0"/>
        <w:spacing w:before="60" w:after="80" w:line="330"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3. Dữ liệu phục vụ xác nhận sự kiện bao gồm:</w:t>
      </w:r>
    </w:p>
    <w:p ns2:paraId="224E98A2" ns2:textId="77777777" w:rsidR="002E16F4" w:rsidRPr="007656EF" w:rsidRDefault="002E16F4" w:rsidP="002E16F4">
      <w:pPr>
        <w:widowControl w:val="0"/>
        <w:spacing w:before="120" w:after="80" w:line="330" w:lineRule="exact"/>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a) Thời điểm bắt đầu và thời điểm kết thúc sửa chữa tổ máy theo kế hoạch và được đưa vào tính sản lượng điện hợp đồng từng chu kỳ giao dịch căn cứ theo lịch sửa chữa đã được phê duyệt và được đưa vào tính toán kế hoạch vận hành thị trường điện tháng tới;</w:t>
      </w:r>
    </w:p>
    <w:p ns2:paraId="3C4239E5" ns2:textId="77777777" w:rsidR="002E16F4" w:rsidRPr="007656EF" w:rsidRDefault="002E16F4" w:rsidP="002E16F4">
      <w:pPr>
        <w:widowControl w:val="0"/>
        <w:spacing w:before="120" w:after="80" w:line="330" w:lineRule="exact"/>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xml:space="preserve">b) </w:t>
      </w:r>
      <w:r w:rsidRPr="007656EF">
        <w:rPr>
          <w:rFonts w:ascii="Times New Roman" w:eastAsia="SimSun" w:hAnsi="Times New Roman" w:cs="Times New Roman"/>
          <w:color w:val="000000"/>
          <w:kern w:val="0"/>
          <w:sz w:val="28"/>
          <w:szCs w:val="28"/>
          <w:lang w:val="vi-VN"/>
          <ns2:ligatures ns2:val="none"/>
        </w:rPr>
        <w:t xml:space="preserve">Thời điểm tổ máy bắt đầu tách ra sửa chữa, kết thúc sửa chữa theo thực tế căn cứ theo dữ liệu từ hệ thống DIM của Đơn vị vận hành hệ thống điện và thị trường điện và </w:t>
      </w:r>
      <w:r w:rsidRPr="007656EF">
        <w:rPr>
          <w:rFonts w:ascii="Times New Roman" w:eastAsia="SimSun" w:hAnsi="Times New Roman" w:cs="Times New Roman"/>
          <w:color w:val="000000"/>
          <w:kern w:val="0"/>
          <w:sz w:val="28"/>
          <w:szCs w:val="20"/>
          <w:lang w:val="vi-VN"/>
          <ns2:ligatures ns2:val="none"/>
        </w:rPr>
        <w:t>đ</w:t>
      </w:r>
      <w:r w:rsidRPr="007656EF">
        <w:rPr>
          <w:rFonts w:ascii="Times New Roman" w:eastAsia="SimSun" w:hAnsi="Times New Roman" w:cs="Times New Roman"/>
          <w:color w:val="000000"/>
          <w:kern w:val="0"/>
          <w:sz w:val="28"/>
          <w:szCs w:val="28"/>
          <w:lang w:val="vi-VN"/>
          <ns2:ligatures ns2:val="none"/>
        </w:rPr>
        <w:t xml:space="preserve">ơn vị phát điện, bản ghi DCS, bản sao ghi âm công nghiệp hoặc bản sao ghi chép ca vận hành do </w:t>
      </w:r>
      <w:r w:rsidRPr="007656EF">
        <w:rPr>
          <w:rFonts w:ascii="Times New Roman" w:eastAsia="SimSun" w:hAnsi="Times New Roman" w:cs="Times New Roman"/>
          <w:color w:val="000000"/>
          <w:kern w:val="0"/>
          <w:sz w:val="28"/>
          <w:szCs w:val="20"/>
          <w:lang w:val="vi-VN"/>
          <ns2:ligatures ns2:val="none"/>
        </w:rPr>
        <w:t>đ</w:t>
      </w:r>
      <w:r w:rsidRPr="007656EF">
        <w:rPr>
          <w:rFonts w:ascii="Times New Roman" w:eastAsia="SimSun" w:hAnsi="Times New Roman" w:cs="Times New Roman"/>
          <w:color w:val="000000"/>
          <w:kern w:val="0"/>
          <w:sz w:val="28"/>
          <w:szCs w:val="28"/>
          <w:lang w:val="vi-VN"/>
          <ns2:ligatures ns2:val="none"/>
        </w:rPr>
        <w:t>ơn vị phát điện cung cấp;</w:t>
      </w:r>
    </w:p>
    <w:p ns2:paraId="53B3E520" ns2:textId="77777777" w:rsidR="002E16F4" w:rsidRPr="00373FE5" w:rsidRDefault="002E16F4" w:rsidP="002E16F4">
      <w:pPr>
        <w:widowControl w:val="0"/>
        <w:spacing w:before="120" w:after="120" w:line="240" w:lineRule="auto"/>
        <w:ind w:firstLine="567"/>
        <w:jc w:val="both"/>
        <w:outlineLvl w:val="5"/>
        <w:rPr>
          <w:rFonts w:ascii="Times New Roman" w:eastAsia="SimSun" w:hAnsi="Times New Roman" w:cs="Times New Roman"/>
          <w:color w:val="000000"/>
          <w:spacing w:val="-4"/>
          <w:kern w:val="0"/>
          <w:sz w:val="28"/>
          <w:szCs w:val="20"/>
          <w:lang w:val="vi-VN"/>
          <ns2:ligatures ns2:val="none"/>
        </w:rPr>
      </w:pPr>
      <w:r w:rsidRPr="00373FE5">
        <w:rPr>
          <w:rFonts w:ascii="Times New Roman" w:eastAsia="SimSun" w:hAnsi="Times New Roman" w:cs="Times New Roman"/>
          <w:color w:val="000000"/>
          <w:spacing w:val="-4"/>
          <w:kern w:val="0"/>
          <w:sz w:val="28"/>
          <w:szCs w:val="20"/>
          <w:lang w:val="vi-VN"/>
          <ns2:ligatures ns2:val="none"/>
        </w:rPr>
        <w:t xml:space="preserve">c) </w:t>
      </w:r>
      <w:r w:rsidRPr="00373FE5">
        <w:rPr>
          <w:rFonts w:ascii="Times New Roman" w:eastAsia="SimSun" w:hAnsi="Times New Roman" w:cs="Times New Roman"/>
          <w:color w:val="000000"/>
          <w:spacing w:val="-4"/>
          <w:kern w:val="0"/>
          <w:sz w:val="28"/>
          <w:szCs w:val="28"/>
          <w:lang w:val="vi-VN"/>
          <ns2:ligatures ns2:val="none"/>
        </w:rPr>
        <w:t xml:space="preserve">Thời điểm Đơn vị vận hành hệ thống điện và thị trường điện lệnh khởi động tổ máy, thời điểm tổ máy hòa lưới thành công căn cứ theo dữ liệu từ hệ thống DIM của Đơn vị vận hành hệ thống điện và thị trường điện và </w:t>
      </w:r>
      <w:r w:rsidRPr="00373FE5">
        <w:rPr>
          <w:rFonts w:ascii="Times New Roman" w:eastAsia="SimSun" w:hAnsi="Times New Roman" w:cs="Times New Roman"/>
          <w:color w:val="000000"/>
          <w:spacing w:val="-4"/>
          <w:kern w:val="0"/>
          <w:sz w:val="28"/>
          <w:szCs w:val="20"/>
          <w:lang w:val="vi-VN"/>
          <ns2:ligatures ns2:val="none"/>
        </w:rPr>
        <w:t>đơn</w:t>
      </w:r>
      <w:r w:rsidRPr="00373FE5">
        <w:rPr>
          <w:rFonts w:ascii="Times New Roman" w:eastAsia="SimSun" w:hAnsi="Times New Roman" w:cs="Times New Roman"/>
          <w:color w:val="000000"/>
          <w:spacing w:val="-4"/>
          <w:kern w:val="0"/>
          <w:sz w:val="28"/>
          <w:szCs w:val="28"/>
          <w:lang w:val="vi-VN"/>
          <ns2:ligatures ns2:val="none"/>
        </w:rPr>
        <w:t xml:space="preserve"> vị phát điện, bản ghi DCS, bản sao ghi âm công nghiệp hoặc bản sao sổ ghi chép ca của Đơn vị vận hành hệ thống điện và thị trường điện hoặc của </w:t>
      </w:r>
      <w:r w:rsidRPr="00373FE5">
        <w:rPr>
          <w:rFonts w:ascii="Times New Roman" w:eastAsia="SimSun" w:hAnsi="Times New Roman" w:cs="Times New Roman"/>
          <w:color w:val="000000"/>
          <w:spacing w:val="-4"/>
          <w:kern w:val="0"/>
          <w:sz w:val="28"/>
          <w:szCs w:val="20"/>
          <w:lang w:val="vi-VN"/>
          <ns2:ligatures ns2:val="none"/>
        </w:rPr>
        <w:t>đ</w:t>
      </w:r>
      <w:r w:rsidRPr="00373FE5">
        <w:rPr>
          <w:rFonts w:ascii="Times New Roman" w:eastAsia="SimSun" w:hAnsi="Times New Roman" w:cs="Times New Roman"/>
          <w:color w:val="000000"/>
          <w:spacing w:val="-4"/>
          <w:kern w:val="0"/>
          <w:sz w:val="28"/>
          <w:szCs w:val="28"/>
          <w:lang w:val="vi-VN"/>
          <ns2:ligatures ns2:val="none"/>
        </w:rPr>
        <w:t xml:space="preserve">ơn vị phát điện </w:t>
      </w:r>
      <w:r w:rsidRPr="00373FE5">
        <w:rPr>
          <w:rFonts w:ascii="Times New Roman" w:eastAsia="SimSun" w:hAnsi="Times New Roman" w:cs="Times New Roman"/>
          <w:color w:val="000000"/>
          <w:spacing w:val="-4"/>
          <w:kern w:val="0"/>
          <w:sz w:val="28"/>
          <w:szCs w:val="20"/>
          <w:lang w:val="vi-VN"/>
          <ns2:ligatures ns2:val="none"/>
        </w:rPr>
        <w:t xml:space="preserve">và </w:t>
      </w:r>
      <w:r w:rsidRPr="00373FE5">
        <w:rPr>
          <w:rFonts w:ascii="Times New Roman" w:eastAsia="SimSun" w:hAnsi="Times New Roman" w:cs="Times New Roman"/>
          <w:color w:val="000000"/>
          <w:spacing w:val="-4"/>
          <w:kern w:val="0"/>
          <w:sz w:val="28"/>
          <w:szCs w:val="28"/>
          <w:lang w:val="vi-VN"/>
          <ns2:ligatures ns2:val="none"/>
        </w:rPr>
        <w:t xml:space="preserve">dữ liệu đo đếm của nhà máy điện đã được xác thực theo quy định tại Quy định hệ thống </w:t>
      </w:r>
      <w:r w:rsidRPr="00373FE5">
        <w:rPr>
          <w:rFonts w:ascii="Times New Roman" w:eastAsia="SimSun" w:hAnsi="Times New Roman" w:cs="Times New Roman"/>
          <w:color w:val="000000"/>
          <w:spacing w:val="-4"/>
          <w:kern w:val="0"/>
          <w:sz w:val="28"/>
          <w:szCs w:val="20"/>
          <w:lang w:val="vi-VN"/>
          <ns2:ligatures ns2:val="none"/>
        </w:rPr>
        <w:t xml:space="preserve">truyền tải điện, phân phối điện và đo đếm điện năng </w:t>
      </w:r>
      <w:r w:rsidRPr="00373FE5">
        <w:rPr>
          <w:rFonts w:ascii="Times New Roman" w:eastAsia="SimSun" w:hAnsi="Times New Roman" w:cs="Times New Roman"/>
          <w:color w:val="000000"/>
          <w:spacing w:val="-4"/>
          <w:kern w:val="0"/>
          <w:sz w:val="28"/>
          <w:szCs w:val="28"/>
          <w:lang w:val="vi-VN"/>
          <ns2:ligatures ns2:val="none"/>
        </w:rPr>
        <w:t>do Bộ Công Thương ban hành.</w:t>
      </w:r>
    </w:p>
    <w:p ns2:paraId="3769DBC9"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 xml:space="preserve">Điều 49. Xác định sự kiện tổ máy của nhà máy điện sửa chữa bất thường </w:t>
      </w:r>
      <w:r w:rsidRPr="007656EF">
        <w:rPr>
          <w:rFonts w:ascii="Times New Roman" w:eastAsia="PMingLiU" w:hAnsi="Times New Roman" w:cs="Times New Roman"/>
          <w:b/>
          <w:color w:val="000000"/>
          <w:kern w:val="0"/>
          <w:sz w:val="28"/>
          <w:szCs w:val="28"/>
          <w:lang w:val="vi-VN" w:bidi="th-TH"/>
          <ns2:ligatures ns2:val="none"/>
        </w:rPr>
        <w:lastRenderedPageBreak/>
        <w:t>ngoài kế hoạch</w:t>
      </w:r>
    </w:p>
    <w:p ns2:paraId="73217BB8" ns2:textId="77777777" w:rsidR="002E16F4" w:rsidRPr="007656EF" w:rsidRDefault="002E16F4" w:rsidP="002E16F4">
      <w:pPr>
        <w:widowControl w:val="0"/>
        <w:tabs>
          <w:tab w:val="left" w:pos="851"/>
        </w:tabs>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1. Đơn vị phát điện được xác định có sự kiện khi tổ máy có lịch sửa chữa đã được phê duyệt nhưng chưa được đưa vào tính sản lượng điện hợp đồng từng chu kỳ giao dịch.</w:t>
      </w:r>
    </w:p>
    <w:p ns2:paraId="6694298B" ns2:textId="77777777" w:rsidR="002E16F4" w:rsidRPr="007656EF" w:rsidRDefault="002E16F4" w:rsidP="002E16F4">
      <w:pPr>
        <w:widowControl w:val="0"/>
        <w:tabs>
          <w:tab w:val="left" w:pos="851"/>
        </w:tabs>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2. Thông tin cần xác nhận bao gồm:</w:t>
      </w:r>
    </w:p>
    <w:p ns2:paraId="5D0AA252"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Thời điểm bắt đầu và thời điểm kết thúc sửa chữa bất thường ngoài kế hoạch theo phiếu công tác đã được phê duyệt;</w:t>
      </w:r>
    </w:p>
    <w:p ns2:paraId="7C02020C"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Thời điểm tổ máy bắt đầu ngừng sửa chữa thực tế được xác định theo thứ tự ưu tiên như sau:</w:t>
      </w:r>
    </w:p>
    <w:p ns2:paraId="74157387" ns2:textId="77777777" w:rsidR="002E16F4" w:rsidRPr="007656EF" w:rsidRDefault="002E16F4" w:rsidP="002E16F4">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bCs/>
          <w:iCs/>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 xml:space="preserve">Thời điểm hoàn thành lệnh </w:t>
      </w:r>
      <w:r w:rsidRPr="003A427E">
        <w:rPr>
          <w:rFonts w:ascii="Times New Roman" w:eastAsia="PMingLiU" w:hAnsi="Times New Roman" w:cs="Times New Roman"/>
          <w:bCs/>
          <w:iCs/>
          <w:color w:val="000000"/>
          <w:kern w:val="0"/>
          <w:sz w:val="28"/>
          <w:szCs w:val="28"/>
          <w:lang w:val="vi-VN"/>
          <ns2:ligatures ns2:val="none"/>
        </w:rPr>
        <w:t>n</w:t>
      </w:r>
      <w:r w:rsidRPr="007656EF">
        <w:rPr>
          <w:rFonts w:ascii="Times New Roman" w:eastAsia="PMingLiU" w:hAnsi="Times New Roman" w:cs="Times New Roman"/>
          <w:bCs/>
          <w:iCs/>
          <w:color w:val="000000"/>
          <w:kern w:val="0"/>
          <w:sz w:val="28"/>
          <w:szCs w:val="28"/>
          <w:lang w:val="vi-VN"/>
          <ns2:ligatures ns2:val="none"/>
        </w:rPr>
        <w:t xml:space="preserve">gừng tổ máy hoặc lệnh </w:t>
      </w:r>
      <w:r w:rsidRPr="003A427E">
        <w:rPr>
          <w:rFonts w:ascii="Times New Roman" w:eastAsia="PMingLiU" w:hAnsi="Times New Roman" w:cs="Times New Roman"/>
          <w:bCs/>
          <w:iCs/>
          <w:color w:val="000000"/>
          <w:kern w:val="0"/>
          <w:sz w:val="28"/>
          <w:szCs w:val="28"/>
          <w:lang w:val="vi-VN"/>
          <ns2:ligatures ns2:val="none"/>
        </w:rPr>
        <w:t>t</w:t>
      </w:r>
      <w:r w:rsidRPr="007656EF">
        <w:rPr>
          <w:rFonts w:ascii="Times New Roman" w:eastAsia="PMingLiU" w:hAnsi="Times New Roman" w:cs="Times New Roman"/>
          <w:bCs/>
          <w:iCs/>
          <w:color w:val="000000"/>
          <w:kern w:val="0"/>
          <w:sz w:val="28"/>
          <w:szCs w:val="28"/>
          <w:lang w:val="vi-VN"/>
          <ns2:ligatures ns2:val="none"/>
        </w:rPr>
        <w:t>hay đổi công suất về giá trị 0 (không);</w:t>
      </w:r>
    </w:p>
    <w:p ns2:paraId="75FDF4E8" ns2:textId="77777777" w:rsidR="002E16F4" w:rsidRPr="007656EF" w:rsidRDefault="002E16F4" w:rsidP="002E16F4">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bCs/>
          <w:iCs/>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Thời điểm cắt máy cắt đầu cực hoặc máy cắt cao áp tổ máy (đối với tổ máy không có máy cắt đầu cực);</w:t>
      </w:r>
    </w:p>
    <w:p ns2:paraId="2AA953A8" ns2:textId="77777777" w:rsidR="002E16F4" w:rsidRPr="007656EF" w:rsidRDefault="002E16F4" w:rsidP="002E16F4">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bCs/>
          <w:iCs/>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 xml:space="preserve">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thông báo đã tách tổ máy ra sửa chữa theo phiếu công tác đã được phê duyệt.</w:t>
      </w:r>
    </w:p>
    <w:p ns2:paraId="3CFB12BF"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c) Thời điểm tổ máy trở lại trạng thái dự phòng sau sửa chữa</w:t>
      </w:r>
      <w:r w:rsidRPr="007656EF">
        <w:rPr>
          <w:rFonts w:ascii="Times New Roman" w:eastAsia="PMingLiU" w:hAnsi="Times New Roman" w:cs="Times New Roman"/>
          <w:bCs/>
          <w:iCs/>
          <w:color w:val="000000"/>
          <w:kern w:val="0"/>
          <w:sz w:val="28"/>
          <w:szCs w:val="26"/>
          <w:lang w:val="vi-VN"/>
          <ns2:ligatures ns2:val="none"/>
        </w:rPr>
        <w:t xml:space="preserve"> được xác định </w:t>
      </w:r>
      <w:r w:rsidRPr="007656EF">
        <w:rPr>
          <w:rFonts w:ascii="Times New Roman" w:eastAsia="PMingLiU" w:hAnsi="Times New Roman" w:cs="Times New Roman"/>
          <w:bCs/>
          <w:iCs/>
          <w:color w:val="000000"/>
          <w:kern w:val="0"/>
          <w:sz w:val="28"/>
          <w:szCs w:val="28"/>
          <w:lang w:val="vi-VN"/>
          <ns2:ligatures ns2:val="none"/>
        </w:rPr>
        <w:t>khi có đủ các điều kiện sau:</w:t>
      </w:r>
    </w:p>
    <w:p ns2:paraId="070B0481" ns2:textId="77777777" w:rsidR="002E16F4" w:rsidRPr="007656EF" w:rsidRDefault="002E16F4" w:rsidP="002E16F4">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bCs/>
          <w:iCs/>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Đơn vị phát điện thông báo tổ máy trả lại trạng thái dự phòng sau sửa chữa;</w:t>
      </w:r>
    </w:p>
    <w:p ns2:paraId="4CB8778B" ns2:textId="77777777" w:rsidR="002E16F4" w:rsidRPr="007656EF" w:rsidRDefault="002E16F4" w:rsidP="002E16F4">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bCs/>
          <w:iCs/>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 xml:space="preserve">Bản chào giá </w:t>
      </w:r>
      <w:r w:rsidRPr="007656EF">
        <w:rPr>
          <w:rFonts w:ascii="Times New Roman" w:eastAsia="PMingLiU" w:hAnsi="Times New Roman" w:cs="Times New Roman"/>
          <w:bCs/>
          <w:iCs/>
          <w:color w:val="000000"/>
          <w:kern w:val="0"/>
          <w:sz w:val="28"/>
          <w:szCs w:val="26"/>
          <w:lang w:val="vi-VN"/>
          <ns2:ligatures ns2:val="none"/>
        </w:rPr>
        <w:t>chu kỳ giao dịch</w:t>
      </w:r>
      <w:r w:rsidRPr="007656EF">
        <w:rPr>
          <w:rFonts w:ascii="Times New Roman" w:eastAsia="PMingLiU" w:hAnsi="Times New Roman" w:cs="Times New Roman"/>
          <w:bCs/>
          <w:iCs/>
          <w:color w:val="000000"/>
          <w:kern w:val="0"/>
          <w:sz w:val="28"/>
          <w:szCs w:val="28"/>
          <w:lang w:val="vi-VN"/>
          <ns2:ligatures ns2:val="none"/>
        </w:rPr>
        <w:t xml:space="preserve"> tới hoặc bản chào giá ngày tới (trong trường hợp không có bản chào </w:t>
      </w:r>
      <w:r w:rsidRPr="007656EF">
        <w:rPr>
          <w:rFonts w:ascii="Times New Roman" w:eastAsia="PMingLiU" w:hAnsi="Times New Roman" w:cs="Times New Roman"/>
          <w:bCs/>
          <w:iCs/>
          <w:color w:val="000000"/>
          <w:kern w:val="0"/>
          <w:sz w:val="28"/>
          <w:szCs w:val="26"/>
          <w:lang w:val="vi-VN"/>
          <ns2:ligatures ns2:val="none"/>
        </w:rPr>
        <w:t>chu kỳ giao dịch</w:t>
      </w:r>
      <w:r w:rsidRPr="007656EF">
        <w:rPr>
          <w:rFonts w:ascii="Times New Roman" w:eastAsia="PMingLiU" w:hAnsi="Times New Roman" w:cs="Times New Roman"/>
          <w:bCs/>
          <w:iCs/>
          <w:color w:val="000000"/>
          <w:kern w:val="0"/>
          <w:sz w:val="28"/>
          <w:szCs w:val="28"/>
          <w:lang w:val="vi-VN"/>
          <ns2:ligatures ns2:val="none"/>
        </w:rPr>
        <w:t xml:space="preserve"> tới) cập nhật công suất khả dụng phù hợp theo khả năng vận hành của tổ máy.</w:t>
      </w:r>
    </w:p>
    <w:p ns2:paraId="5BCEEF8E"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d) Thời điểm tổ máy kết thúc sửa chữa theo thực tế được xác định theo một trong các thời điểm sau:</w:t>
      </w:r>
    </w:p>
    <w:p ns2:paraId="2CC8EF2E" ns2:textId="77777777" w:rsidR="002E16F4" w:rsidRPr="007656EF" w:rsidRDefault="002E16F4" w:rsidP="002E16F4">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bCs/>
          <w:iCs/>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Thời điểm tổ máy trở lại trạng thái dự phòng gần nhất mà lần khởi động sau khi trở lại trạng thái dự phòng này là khởi động thành công. Trong trường hợp, từ thời điểm tổ máy trả lại trạng thái dự phòng sau sửa chữa ngoài kế hoạch tới khi kết thúc tháng M, tổ máy không có lệnh khởi động (hoặc có lệnh khởi động nhưng thời điểm hòa lưới tổ máy không nằm trong tháng M), thời điểm kết thúc sự cố tạm thời lấy theo thời điểm tổ máy trả lại trạng thái dự phòng sau sửa chữa ngoài kế hoạch. Trong trường hợp tổ máy chưa kết thúc sửa chữa ngoài kế hoạch trong tháng M thì thời điểm tổ máy kết thúc tạm thời lấy là thời điểm kết thúc tháng M. Đơn vị phát điện và Đơn vị vận hành hệ thống điện và thị trường điện có trách nhiệm kiểm tra và xác nhận lại các sự kiện tạm thời (nếu có thay đổi);</w:t>
      </w:r>
    </w:p>
    <w:p ns2:paraId="338C9453" ns2:textId="77777777" w:rsidR="002E16F4" w:rsidRPr="007656EF" w:rsidRDefault="002E16F4" w:rsidP="002E16F4">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bCs/>
          <w:iCs/>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Thời điểm tổ máy trở lại trạng thái dự phòng và đơn vị phát điện chào giá sàn cho tổ máy với mức công suất phát ổn định thấp nhất vượt quá 72 giờ, tính từ chu kỳ tổ máy trở lại trạng thái dự phòng;</w:t>
      </w:r>
    </w:p>
    <w:p ns2:paraId="3322FB1C" ns2:textId="77777777" w:rsidR="002E16F4" w:rsidRPr="00373FE5" w:rsidRDefault="002E16F4" w:rsidP="002E16F4">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spacing w:val="-4"/>
          <w:kern w:val="0"/>
          <w:sz w:val="28"/>
          <w:szCs w:val="28"/>
          <w:lang w:val="vi-VN"/>
          <ns2:ligatures ns2:val="none"/>
        </w:rPr>
      </w:pPr>
      <w:r w:rsidRPr="00373FE5">
        <w:rPr>
          <w:rFonts w:ascii="Times New Roman" w:eastAsia="PMingLiU" w:hAnsi="Times New Roman" w:cs="Times New Roman"/>
          <w:bCs/>
          <w:iCs/>
          <w:color w:val="000000"/>
          <w:spacing w:val="-4"/>
          <w:kern w:val="0"/>
          <w:sz w:val="28"/>
          <w:szCs w:val="28"/>
          <w:lang w:val="vi-VN"/>
          <ns2:ligatures ns2:val="none"/>
        </w:rPr>
        <w:t>-</w:t>
      </w:r>
      <w:r w:rsidRPr="00373FE5">
        <w:rPr>
          <w:rFonts w:ascii="Times New Roman" w:eastAsia="PMingLiU" w:hAnsi="Times New Roman" w:cs="Times New Roman"/>
          <w:bCs/>
          <w:iCs/>
          <w:color w:val="000000"/>
          <w:spacing w:val="-4"/>
          <w:kern w:val="0"/>
          <w:sz w:val="28"/>
          <w:szCs w:val="28"/>
          <w:lang w:val="vi-VN"/>
          <ns2:ligatures ns2:val="none"/>
        </w:rPr>
        <w:tab/>
      </w:r>
      <w:r w:rsidRPr="003A427E">
        <w:rPr>
          <w:rFonts w:ascii="Times New Roman" w:eastAsia="PMingLiU" w:hAnsi="Times New Roman" w:cs="Times New Roman"/>
          <w:color w:val="000000"/>
          <w:spacing w:val="-4"/>
          <w:kern w:val="0"/>
          <w:sz w:val="28"/>
          <w:szCs w:val="28"/>
          <w:lang w:val="vi-VN"/>
          <ns2:ligatures ns2:val="none"/>
        </w:rPr>
        <w:t xml:space="preserve"> </w:t>
      </w:r>
      <w:r w:rsidRPr="00373FE5">
        <w:rPr>
          <w:rFonts w:ascii="Times New Roman" w:eastAsia="PMingLiU" w:hAnsi="Times New Roman" w:cs="Times New Roman"/>
          <w:color w:val="000000"/>
          <w:spacing w:val="-4"/>
          <w:kern w:val="0"/>
          <w:sz w:val="28"/>
          <w:szCs w:val="28"/>
          <w:lang w:val="vi-VN"/>
          <ns2:ligatures ns2:val="none"/>
        </w:rPr>
        <w:t>Thời điểm tổ máy bắt đầu tách ra sửa chữa theo kế hoạch được phê duyệt và đưa vào tính sản lượng hợp đồng từng chu kỳ giao dịch. Trong trường hợp, từ thời điểm tổ máy trả lại trạng thái dự phòng sau sửa chữa ngoài kế hoạch tới khi tổ máy tách sửa chữa theo kế hoạch, tổ máy không có lệnh khởi động, thời điểm kết thúc lấy theo thời điểm tổ máy trả lại trạng thái dự phòng sau sửa chữa ngoài kế hoạch</w:t>
      </w:r>
      <w:r w:rsidRPr="00373FE5">
        <w:rPr>
          <w:rFonts w:ascii="Times New Roman" w:eastAsia="PMingLiU" w:hAnsi="Times New Roman" w:cs="Times New Roman"/>
          <w:bCs/>
          <w:iCs/>
          <w:color w:val="000000"/>
          <w:spacing w:val="-4"/>
          <w:kern w:val="0"/>
          <w:sz w:val="28"/>
          <w:szCs w:val="26"/>
          <w:lang w:val="vi-VN"/>
          <ns2:ligatures ns2:val="none"/>
        </w:rPr>
        <w:t>.</w:t>
      </w:r>
    </w:p>
    <w:p ns2:paraId="60083B89" ns2:textId="77777777" w:rsidR="002E16F4" w:rsidRPr="007656EF" w:rsidRDefault="002E16F4" w:rsidP="002E16F4">
      <w:pPr>
        <w:widowControl w:val="0"/>
        <w:tabs>
          <w:tab w:val="left" w:pos="851"/>
        </w:tabs>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lastRenderedPageBreak/>
        <w:t>3. Dữ liệu phục vụ xác nhận sự kiện bao gồm:</w:t>
      </w:r>
    </w:p>
    <w:p ns2:paraId="36E0D2DB"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a) Thời điểm bắt đầu và thời điểm kết thúc sửa chữa tổ máy ngoài kế hoạch theo phiếu công tác được phê duyệt;</w:t>
      </w:r>
    </w:p>
    <w:p ns2:paraId="6A05FE76" ns2:textId="77777777" w:rsidR="002E16F4" w:rsidRPr="007656EF" w:rsidRDefault="002E16F4" w:rsidP="002E16F4">
      <w:pPr>
        <w:widowControl w:val="0"/>
        <w:spacing w:before="120" w:after="120" w:line="240" w:lineRule="auto"/>
        <w:ind w:firstLine="567"/>
        <w:jc w:val="both"/>
        <w:outlineLvl w:val="5"/>
        <w:rPr>
          <w:rFonts w:ascii="Times New Roman" w:eastAsia="SimSun" w:hAnsi="Times New Roman" w:cs="Times New Roman"/>
          <w:color w:val="000000"/>
          <w:kern w:val="0"/>
          <w:sz w:val="28"/>
          <w:szCs w:val="28"/>
          <w:lang w:val="vi-VN"/>
          <ns2:ligatures ns2:val="none"/>
        </w:rPr>
      </w:pPr>
      <w:r w:rsidRPr="007656EF">
        <w:rPr>
          <w:rFonts w:ascii="Times New Roman" w:eastAsia="SimSun" w:hAnsi="Times New Roman" w:cs="Times New Roman"/>
          <w:color w:val="000000"/>
          <w:kern w:val="0"/>
          <w:sz w:val="28"/>
          <w:szCs w:val="28"/>
          <w:lang w:val="vi-VN"/>
          <ns2:ligatures ns2:val="none"/>
        </w:rPr>
        <w:t xml:space="preserve">b) Thời điểm tổ máy bắt đầu tách ra sửa chữa, kết thúc sửa chữa theo thực tế căn cứ theo dữ liệu từ hệ thống DIM của Đơn vị vận hành hệ thống điện và thị trường điện và </w:t>
      </w:r>
      <w:r w:rsidRPr="007656EF">
        <w:rPr>
          <w:rFonts w:ascii="Times New Roman" w:eastAsia="SimSun" w:hAnsi="Times New Roman" w:cs="Times New Roman"/>
          <w:color w:val="000000"/>
          <w:kern w:val="0"/>
          <w:sz w:val="28"/>
          <w:szCs w:val="20"/>
          <w:lang w:val="vi-VN"/>
          <ns2:ligatures ns2:val="none"/>
        </w:rPr>
        <w:t>đ</w:t>
      </w:r>
      <w:r w:rsidRPr="007656EF">
        <w:rPr>
          <w:rFonts w:ascii="Times New Roman" w:eastAsia="SimSun" w:hAnsi="Times New Roman" w:cs="Times New Roman"/>
          <w:color w:val="000000"/>
          <w:kern w:val="0"/>
          <w:sz w:val="28"/>
          <w:szCs w:val="28"/>
          <w:lang w:val="vi-VN"/>
          <ns2:ligatures ns2:val="none"/>
        </w:rPr>
        <w:t>ơn vị phát điện, bản ghi DCS, bản sao ghi âm công nghiệp hoặc bản sao ghi chép ca vận hành do đơn vị phát điện cung cấp;</w:t>
      </w:r>
    </w:p>
    <w:p ns2:paraId="02FFEC15" ns2:textId="77777777" w:rsidR="002E16F4" w:rsidRPr="007656EF" w:rsidRDefault="002E16F4" w:rsidP="002E16F4">
      <w:pPr>
        <w:spacing w:before="120" w:after="12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xml:space="preserve">c) Thời điểm Đơn vị vận hành hệ thống điện và thị trường điện lệnh khởi động tổ máy, thời điểm tổ máy hòa lưới thành công căn cứ theo dữ liệu từ hệ thống DIM của Đơn vị vận hành hệ thống điện và thị trường điện và đơn vị phát điện, bản ghi DCS, bản sao ghi âm công nghiệp hoặc bản sao sổ ghi chép ca của Đơn vị vận hành hệ thống điện và thị trường điện hoặc của đơn vị phát điện và dữ liệu đo đếm của nhà máy điện đã được xác thực theo quy định tại </w:t>
      </w:r>
      <w:r w:rsidRPr="007656EF">
        <w:rPr>
          <w:rFonts w:ascii="Times New Roman" w:eastAsia="SimSun" w:hAnsi="Times New Roman" w:cs="Times New Roman"/>
          <w:color w:val="000000"/>
          <w:kern w:val="0"/>
          <w:sz w:val="28"/>
          <w:szCs w:val="28"/>
          <w:lang w:val="vi-VN"/>
          <ns2:ligatures ns2:val="none"/>
        </w:rPr>
        <w:t xml:space="preserve">Quy định hệ thống </w:t>
      </w:r>
      <w:r w:rsidRPr="007656EF">
        <w:rPr>
          <w:rFonts w:ascii="Times New Roman" w:eastAsia="SimSun" w:hAnsi="Times New Roman" w:cs="Times New Roman"/>
          <w:color w:val="000000"/>
          <w:kern w:val="0"/>
          <w:sz w:val="28"/>
          <w:szCs w:val="20"/>
          <w:lang w:val="vi-VN"/>
          <ns2:ligatures ns2:val="none"/>
        </w:rPr>
        <w:t>truyền tải điện, phân phối điện và đo đếm điện năng do Bộ Công Thương ban hành.</w:t>
      </w:r>
    </w:p>
    <w:p ns2:paraId="2F1094BB"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50. Xác định sự kiện 01 lò hơi của tổ máy nhiệt điện than</w:t>
      </w:r>
      <w:r w:rsidRPr="003A427E">
        <w:rPr>
          <w:rFonts w:ascii="Times New Roman" w:eastAsia="PMingLiU" w:hAnsi="Times New Roman" w:cs="Times New Roman"/>
          <w:b/>
          <w:color w:val="000000"/>
          <w:kern w:val="0"/>
          <w:sz w:val="28"/>
          <w:szCs w:val="28"/>
          <w:lang w:val="vi-VN" w:bidi="th-TH"/>
          <ns2:ligatures ns2:val="none"/>
        </w:rPr>
        <w:t xml:space="preserve"> có nhiều lò hơi</w:t>
      </w:r>
      <w:r w:rsidRPr="007656EF">
        <w:rPr>
          <w:rFonts w:ascii="Times New Roman" w:eastAsia="PMingLiU" w:hAnsi="Times New Roman" w:cs="Times New Roman"/>
          <w:b/>
          <w:color w:val="000000"/>
          <w:kern w:val="0"/>
          <w:sz w:val="28"/>
          <w:szCs w:val="28"/>
          <w:lang w:val="vi-VN" w:bidi="th-TH"/>
          <ns2:ligatures ns2:val="none"/>
        </w:rPr>
        <w:t xml:space="preserve"> có thời gian sự cố lớn hơn 72 giờ</w:t>
      </w:r>
    </w:p>
    <w:p ns2:paraId="2A269F22"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kern w:val="0"/>
          <w:sz w:val="28"/>
          <w:szCs w:val="28"/>
          <w:lang w:val="vi-VN"/>
          <ns2:ligatures ns2:val="none"/>
        </w:rPr>
        <w:t xml:space="preserve">1. </w:t>
      </w:r>
      <w:r w:rsidRPr="007656EF">
        <w:rPr>
          <w:rFonts w:ascii="Times New Roman" w:eastAsia="PMingLiU" w:hAnsi="Times New Roman" w:cs="Times New Roman"/>
          <w:bCs/>
          <w:iCs/>
          <w:color w:val="000000"/>
          <w:kern w:val="0"/>
          <w:sz w:val="28"/>
          <w:szCs w:val="28"/>
          <w:lang w:val="vi-VN"/>
          <ns2:ligatures ns2:val="none"/>
        </w:rPr>
        <w:t xml:space="preserve">Đơn vị phát điện có lò hơi ngừng sự cố được xác định có sự kiện trừ trường hợp lò hơi trở lại trạng thái dự phòng trong thời hạn 72 giờ </w:t>
      </w:r>
      <w:r w:rsidRPr="007656EF">
        <w:rPr>
          <w:rFonts w:ascii="Times New Roman" w:eastAsia="PMingLiU" w:hAnsi="Times New Roman" w:cs="Times New Roman"/>
          <w:color w:val="000000"/>
          <w:kern w:val="0"/>
          <w:sz w:val="28"/>
          <w:lang w:val="vi-VN"/>
          <ns2:ligatures ns2:val="none"/>
        </w:rPr>
        <w:t xml:space="preserve">tính </w:t>
      </w:r>
      <w:r w:rsidRPr="007656EF">
        <w:rPr>
          <w:rFonts w:ascii="Times New Roman" w:eastAsia="PMingLiU" w:hAnsi="Times New Roman" w:cs="Times New Roman"/>
          <w:bCs/>
          <w:iCs/>
          <w:color w:val="000000"/>
          <w:kern w:val="0"/>
          <w:sz w:val="28"/>
          <w:szCs w:val="28"/>
          <w:lang w:val="vi-VN"/>
          <ns2:ligatures ns2:val="none"/>
        </w:rPr>
        <w:t>từ chu kỳ có thời điểm lò hơi ngừng sự cố và lần khởi động sau khi trở lại trạng thái dự phòng này là khởi động thành công.</w:t>
      </w:r>
    </w:p>
    <w:p ns2:paraId="26B393A0"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kern w:val="0"/>
          <w:sz w:val="28"/>
          <w:szCs w:val="28"/>
          <w:lang w:val="vi-VN"/>
          <ns2:ligatures ns2:val="none"/>
        </w:rPr>
        <w:t xml:space="preserve">2. </w:t>
      </w:r>
      <w:r w:rsidRPr="007656EF">
        <w:rPr>
          <w:rFonts w:ascii="Times New Roman" w:eastAsia="PMingLiU" w:hAnsi="Times New Roman" w:cs="Times New Roman"/>
          <w:bCs/>
          <w:iCs/>
          <w:color w:val="000000"/>
          <w:kern w:val="0"/>
          <w:sz w:val="28"/>
          <w:szCs w:val="28"/>
          <w:lang w:val="vi-VN"/>
          <ns2:ligatures ns2:val="none"/>
        </w:rPr>
        <w:t>Các thông tin cần xác nhận gồm có:</w:t>
      </w:r>
    </w:p>
    <w:p ns2:paraId="52332469"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Thời điểm lò hơi sự cố được xác định theo thứ tự ưu tiên như sau:</w:t>
      </w:r>
    </w:p>
    <w:p ns2:paraId="0F08AE55" ns2:textId="77777777" w:rsidR="002E16F4" w:rsidRPr="007656EF" w:rsidRDefault="002E16F4" w:rsidP="002E16F4">
      <w:pPr>
        <w:widowControl w:val="0"/>
        <w:tabs>
          <w:tab w:val="left" w:pos="709"/>
        </w:tabs>
        <w:spacing w:before="60" w:after="60" w:line="240" w:lineRule="auto"/>
        <w:ind w:firstLine="567"/>
        <w:jc w:val="both"/>
        <w:outlineLvl w:val="4"/>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w:t>
      </w:r>
      <w:r w:rsidRPr="007656EF">
        <w:rPr>
          <w:rFonts w:ascii="Times New Roman" w:eastAsia="PMingLiU" w:hAnsi="Times New Roman" w:cs="Times New Roman"/>
          <w:color w:val="000000"/>
          <w:kern w:val="0"/>
          <w:sz w:val="28"/>
          <w:szCs w:val="28"/>
          <w:lang w:val="vi-VN"/>
          <ns2:ligatures ns2:val="none"/>
        </w:rPr>
        <w:tab/>
      </w:r>
      <w:r w:rsidRPr="003A427E">
        <w:rPr>
          <w:rFonts w:ascii="Times New Roman" w:eastAsia="PMingLiU" w:hAnsi="Times New Roman" w:cs="Times New Roman"/>
          <w:color w:val="000000"/>
          <w:kern w:val="0"/>
          <w:sz w:val="28"/>
          <w:szCs w:val="28"/>
          <w:lang w:val="vi-VN"/>
          <ns2:ligatures ns2:val="none"/>
        </w:rPr>
        <w:t xml:space="preserve"> </w:t>
      </w:r>
      <w:r w:rsidRPr="007656EF">
        <w:rPr>
          <w:rFonts w:ascii="Times New Roman" w:eastAsia="PMingLiU" w:hAnsi="Times New Roman" w:cs="Times New Roman"/>
          <w:color w:val="000000"/>
          <w:kern w:val="0"/>
          <w:sz w:val="28"/>
          <w:szCs w:val="28"/>
          <w:lang w:val="vi-VN"/>
          <ns2:ligatures ns2:val="none"/>
        </w:rPr>
        <w:t>Thời điểm hoàn thành lệnh ngừng lò hơi;</w:t>
      </w:r>
    </w:p>
    <w:p ns2:paraId="5B14B2B7" ns2:textId="77777777" w:rsidR="002E16F4" w:rsidRPr="007656EF" w:rsidRDefault="002E16F4" w:rsidP="002E16F4">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color w:val="000000"/>
          <w:kern w:val="0"/>
          <w:sz w:val="28"/>
          <w:szCs w:val="28"/>
          <w:lang w:val="vi-VN"/>
          <ns2:ligatures ns2:val="none"/>
        </w:rPr>
        <w:t xml:space="preserve"> </w:t>
      </w:r>
      <w:r w:rsidRPr="007656EF">
        <w:rPr>
          <w:rFonts w:ascii="Times New Roman" w:eastAsia="PMingLiU" w:hAnsi="Times New Roman" w:cs="Times New Roman"/>
          <w:color w:val="000000"/>
          <w:kern w:val="0"/>
          <w:sz w:val="28"/>
          <w:szCs w:val="28"/>
          <w:lang w:val="vi-VN"/>
          <ns2:ligatures ns2:val="none"/>
        </w:rPr>
        <w:t>T</w:t>
      </w:r>
      <w:r w:rsidRPr="007656EF">
        <w:rPr>
          <w:rFonts w:ascii="Times New Roman" w:eastAsia="PMingLiU" w:hAnsi="Times New Roman" w:cs="Times New Roman"/>
          <w:bCs/>
          <w:iCs/>
          <w:color w:val="000000"/>
          <w:kern w:val="0"/>
          <w:sz w:val="28"/>
          <w:szCs w:val="28"/>
          <w:lang w:val="vi-VN"/>
          <ns2:ligatures ns2:val="none"/>
        </w:rPr>
        <w:t xml:space="preserve">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thông báo lò hơi đã ngừng bị sự cố.</w:t>
      </w:r>
    </w:p>
    <w:p ns2:paraId="44190D64"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Thời điểm lò hơi trả lại trạng thái dự phòng sau sự cố được xác định khi có đủ các điều kiện sau:</w:t>
      </w:r>
    </w:p>
    <w:p ns2:paraId="10239949" ns2:textId="77777777" w:rsidR="002E16F4" w:rsidRPr="007656EF" w:rsidRDefault="002E16F4" w:rsidP="002E16F4">
      <w:pPr>
        <w:widowControl w:val="0"/>
        <w:tabs>
          <w:tab w:val="left" w:pos="709"/>
        </w:tabs>
        <w:spacing w:before="60" w:after="60" w:line="240" w:lineRule="auto"/>
        <w:ind w:firstLine="567"/>
        <w:jc w:val="both"/>
        <w:outlineLvl w:val="4"/>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w:t>
      </w:r>
      <w:r w:rsidRPr="007656EF">
        <w:rPr>
          <w:rFonts w:ascii="Times New Roman" w:eastAsia="PMingLiU" w:hAnsi="Times New Roman" w:cs="Times New Roman"/>
          <w:color w:val="000000"/>
          <w:kern w:val="0"/>
          <w:sz w:val="28"/>
          <w:szCs w:val="28"/>
          <w:lang w:val="vi-VN"/>
          <ns2:ligatures ns2:val="none"/>
        </w:rPr>
        <w:tab/>
      </w:r>
      <w:r w:rsidRPr="003A427E">
        <w:rPr>
          <w:rFonts w:ascii="Times New Roman" w:eastAsia="PMingLiU" w:hAnsi="Times New Roman" w:cs="Times New Roman"/>
          <w:color w:val="000000"/>
          <w:kern w:val="0"/>
          <w:sz w:val="28"/>
          <w:szCs w:val="28"/>
          <w:lang w:val="vi-VN"/>
          <ns2:ligatures ns2:val="none"/>
        </w:rPr>
        <w:t xml:space="preserve"> </w:t>
      </w:r>
      <w:r w:rsidRPr="007656EF">
        <w:rPr>
          <w:rFonts w:ascii="Times New Roman" w:eastAsia="PMingLiU" w:hAnsi="Times New Roman" w:cs="Times New Roman"/>
          <w:color w:val="000000"/>
          <w:kern w:val="0"/>
          <w:sz w:val="28"/>
          <w:szCs w:val="28"/>
          <w:lang w:val="vi-VN"/>
          <ns2:ligatures ns2:val="none"/>
        </w:rPr>
        <w:t>Đơn vị phát điện thông báo lò hơi trả lại trạng thái dự phòng sau sự cố;</w:t>
      </w:r>
    </w:p>
    <w:p ns2:paraId="40BC44D6" ns2:textId="77777777" w:rsidR="002E16F4" w:rsidRPr="007656EF" w:rsidRDefault="002E16F4" w:rsidP="002E16F4">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color w:val="000000"/>
          <w:kern w:val="0"/>
          <w:sz w:val="28"/>
          <w:szCs w:val="28"/>
          <w:lang w:val="vi-VN"/>
          <ns2:ligatures ns2:val="none"/>
        </w:rPr>
        <w:t xml:space="preserve"> </w:t>
      </w:r>
      <w:r w:rsidRPr="007656EF">
        <w:rPr>
          <w:rFonts w:ascii="Times New Roman" w:eastAsia="PMingLiU" w:hAnsi="Times New Roman" w:cs="Times New Roman"/>
          <w:color w:val="000000"/>
          <w:kern w:val="0"/>
          <w:sz w:val="28"/>
          <w:szCs w:val="28"/>
          <w:lang w:val="vi-VN"/>
          <ns2:ligatures ns2:val="none"/>
        </w:rPr>
        <w:t>Bả</w:t>
      </w:r>
      <w:r w:rsidRPr="007656EF">
        <w:rPr>
          <w:rFonts w:ascii="Times New Roman" w:eastAsia="PMingLiU" w:hAnsi="Times New Roman" w:cs="Times New Roman"/>
          <w:bCs/>
          <w:iCs/>
          <w:color w:val="000000"/>
          <w:kern w:val="0"/>
          <w:sz w:val="28"/>
          <w:szCs w:val="28"/>
          <w:lang w:val="vi-VN"/>
          <ns2:ligatures ns2:val="none"/>
        </w:rPr>
        <w:t xml:space="preserve">n chào giá </w:t>
      </w:r>
      <w:r w:rsidRPr="007656EF">
        <w:rPr>
          <w:rFonts w:ascii="Times New Roman" w:eastAsia="PMingLiU" w:hAnsi="Times New Roman" w:cs="Times New Roman"/>
          <w:bCs/>
          <w:iCs/>
          <w:color w:val="000000"/>
          <w:kern w:val="0"/>
          <w:sz w:val="28"/>
          <w:szCs w:val="26"/>
          <w:lang w:val="vi-VN"/>
          <ns2:ligatures ns2:val="none"/>
        </w:rPr>
        <w:t>chu kỳ giao dịch</w:t>
      </w:r>
      <w:r w:rsidRPr="007656EF">
        <w:rPr>
          <w:rFonts w:ascii="Times New Roman" w:eastAsia="PMingLiU" w:hAnsi="Times New Roman" w:cs="Times New Roman"/>
          <w:bCs/>
          <w:iCs/>
          <w:color w:val="000000"/>
          <w:kern w:val="0"/>
          <w:sz w:val="28"/>
          <w:szCs w:val="28"/>
          <w:lang w:val="vi-VN"/>
          <ns2:ligatures ns2:val="none"/>
        </w:rPr>
        <w:t xml:space="preserve"> tới hoặc bản chào giá ngày tới (trong trường hợp không có bản chào </w:t>
      </w:r>
      <w:r w:rsidRPr="007656EF">
        <w:rPr>
          <w:rFonts w:ascii="Times New Roman" w:eastAsia="PMingLiU" w:hAnsi="Times New Roman" w:cs="Times New Roman"/>
          <w:bCs/>
          <w:iCs/>
          <w:color w:val="000000"/>
          <w:kern w:val="0"/>
          <w:sz w:val="28"/>
          <w:szCs w:val="26"/>
          <w:lang w:val="vi-VN"/>
          <ns2:ligatures ns2:val="none"/>
        </w:rPr>
        <w:t xml:space="preserve">chu kỳ giao dịch </w:t>
      </w:r>
      <w:r w:rsidRPr="007656EF">
        <w:rPr>
          <w:rFonts w:ascii="Times New Roman" w:eastAsia="PMingLiU" w:hAnsi="Times New Roman" w:cs="Times New Roman"/>
          <w:bCs/>
          <w:iCs/>
          <w:color w:val="000000"/>
          <w:kern w:val="0"/>
          <w:sz w:val="28"/>
          <w:szCs w:val="28"/>
          <w:lang w:val="vi-VN"/>
          <ns2:ligatures ns2:val="none"/>
        </w:rPr>
        <w:t>tới) cập nhật công suất khả dụng phù hợp theo khả năng vận hành của tổ máy.</w:t>
      </w:r>
    </w:p>
    <w:p ns2:paraId="11A98BE1" ns2:textId="77777777" w:rsidR="002E16F4" w:rsidRPr="007656EF" w:rsidRDefault="002E16F4" w:rsidP="002E16F4">
      <w:pPr>
        <w:widowControl w:val="0"/>
        <w:spacing w:before="60" w:after="60" w:line="366"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c) Thời điểm lò hơi kết thúc sự cố được xác định như sau:</w:t>
      </w:r>
    </w:p>
    <w:p ns2:paraId="3067EAD1" ns2:textId="77777777" w:rsidR="002E16F4" w:rsidRPr="00373FE5" w:rsidRDefault="002E16F4" w:rsidP="002E16F4">
      <w:pPr>
        <w:spacing w:before="120" w:after="120" w:line="366" w:lineRule="exact"/>
        <w:ind w:firstLine="567"/>
        <w:jc w:val="both"/>
        <w:rPr>
          <w:rFonts w:ascii="Times New Roman" w:eastAsia="Times New Roman" w:hAnsi="Times New Roman" w:cs="Times New Roman"/>
          <w:color w:val="000000"/>
          <w:spacing w:val="-8"/>
          <w:kern w:val="0"/>
          <w:sz w:val="20"/>
          <w:szCs w:val="20"/>
          <w:lang w:val="da-DK"/>
          <ns2:ligatures ns2:val="none"/>
        </w:rPr>
      </w:pPr>
      <w:r w:rsidRPr="00373FE5">
        <w:rPr>
          <w:rFonts w:ascii="Times New Roman" w:eastAsia="Times New Roman" w:hAnsi="Times New Roman" w:cs="Times New Roman"/>
          <w:color w:val="000000"/>
          <w:spacing w:val="-8"/>
          <w:kern w:val="0"/>
          <w:sz w:val="28"/>
          <w:szCs w:val="28"/>
          <w:lang w:val="vi-VN"/>
          <ns2:ligatures ns2:val="none"/>
        </w:rPr>
        <w:t>- Thời điểm lò hơi trở lại trạng thái dự phòng gần nhất mà lần khởi động sau khi trở lại trạng thái dự phòng này là khởi động thành công.</w:t>
      </w:r>
      <w:r w:rsidRPr="00373FE5">
        <w:rPr>
          <w:rFonts w:ascii="Times New Roman" w:eastAsia="Times New Roman" w:hAnsi="Times New Roman" w:cs="Times New Roman"/>
          <w:color w:val="000000"/>
          <w:spacing w:val="-8"/>
          <w:kern w:val="0"/>
          <w:sz w:val="28"/>
          <w:szCs w:val="28"/>
          <w:lang w:val="da-DK"/>
          <ns2:ligatures ns2:val="none"/>
        </w:rPr>
        <w:t xml:space="preserve"> Trong trường hợp, từ thời điểm lò máy trả lại trạng thái dự phòng sau sự cố tới khi kết thúc tháng M, lò hơi không có lệnh khởi động (hoặc có lệnh khởi động nhưng thời điểm hòa lưới lò hơi không nằm trong tháng M), thời điểm kết thúc tạm thời lấy theo thời điểm lò hơi trả lại trạng thái dự phòng. </w:t>
      </w:r>
      <w:r w:rsidRPr="00373FE5">
        <w:rPr>
          <w:rFonts w:ascii="Times New Roman" w:eastAsia="Times New Roman" w:hAnsi="Times New Roman" w:cs="Times New Roman"/>
          <w:color w:val="000000"/>
          <w:spacing w:val="-8"/>
          <w:kern w:val="0"/>
          <w:sz w:val="28"/>
          <w:szCs w:val="28"/>
          <w:lang w:val="vi-VN"/>
          <ns2:ligatures ns2:val="none"/>
        </w:rPr>
        <w:t>Trong trường hợp</w:t>
      </w:r>
      <w:r w:rsidRPr="00373FE5">
        <w:rPr>
          <w:rFonts w:ascii="Times New Roman" w:eastAsia="Times New Roman" w:hAnsi="Times New Roman" w:cs="Times New Roman"/>
          <w:color w:val="000000"/>
          <w:spacing w:val="-8"/>
          <w:kern w:val="0"/>
          <w:sz w:val="28"/>
          <w:szCs w:val="28"/>
          <w:lang w:val="da-DK"/>
          <ns2:ligatures ns2:val="none"/>
        </w:rPr>
        <w:t xml:space="preserve"> lò</w:t>
      </w:r>
      <w:r w:rsidRPr="00373FE5">
        <w:rPr>
          <w:rFonts w:ascii="Times New Roman" w:eastAsia="Times New Roman" w:hAnsi="Times New Roman" w:cs="Times New Roman"/>
          <w:color w:val="000000"/>
          <w:spacing w:val="-8"/>
          <w:kern w:val="0"/>
          <w:sz w:val="28"/>
          <w:szCs w:val="28"/>
          <w:lang w:val="vi-VN"/>
          <ns2:ligatures ns2:val="none"/>
        </w:rPr>
        <w:t xml:space="preserve"> </w:t>
      </w:r>
      <w:r w:rsidRPr="00373FE5">
        <w:rPr>
          <w:rFonts w:ascii="Times New Roman" w:eastAsia="Times New Roman" w:hAnsi="Times New Roman" w:cs="Times New Roman"/>
          <w:color w:val="000000"/>
          <w:spacing w:val="-8"/>
          <w:kern w:val="0"/>
          <w:sz w:val="28"/>
          <w:szCs w:val="28"/>
          <w:lang w:val="da-DK"/>
          <ns2:ligatures ns2:val="none"/>
        </w:rPr>
        <w:t>máy chưa xác định được thời điểm kết thúc sự cố trong tháng M thì thời điểm lò máy kết thúc lấy là thời điểm kết thúc tháng M;</w:t>
      </w:r>
    </w:p>
    <w:p ns2:paraId="1DA8109F" ns2:textId="77777777" w:rsidR="002E16F4" w:rsidRPr="007656EF" w:rsidRDefault="002E16F4" w:rsidP="00373FE5">
      <w:pPr>
        <w:widowControl w:val="0"/>
        <w:tabs>
          <w:tab w:val="left" w:pos="709"/>
        </w:tabs>
        <w:spacing w:before="60" w:after="60" w:line="34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lastRenderedPageBreak/>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bCs/>
          <w:iCs/>
          <w:color w:val="000000"/>
          <w:kern w:val="0"/>
          <w:sz w:val="28"/>
          <w:szCs w:val="28"/>
          <w:lang w:val="da-DK"/>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 xml:space="preserve">Thời điểm lò hơi trở lại trạng thái dự phòng và từ chu kỳ lò hơi trở lại trạng thái dự phòng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chào giá sàn cho tổ máy với mức công suất phát ổn định thấp nhất phù hợp theo khả năng vận hành của tổ máy vượt quá 72 giờ</w:t>
      </w:r>
      <w:r w:rsidRPr="003A427E">
        <w:rPr>
          <w:rFonts w:ascii="Times New Roman" w:eastAsia="PMingLiU" w:hAnsi="Times New Roman" w:cs="Times New Roman"/>
          <w:bCs/>
          <w:iCs/>
          <w:color w:val="000000"/>
          <w:kern w:val="0"/>
          <w:sz w:val="28"/>
          <w:szCs w:val="28"/>
          <w:lang w:val="da-DK"/>
          <ns2:ligatures ns2:val="none"/>
        </w:rPr>
        <w:t>;</w:t>
      </w:r>
    </w:p>
    <w:p ns2:paraId="53925C2F" ns2:textId="77777777" w:rsidR="002E16F4" w:rsidRPr="007656EF" w:rsidRDefault="002E16F4" w:rsidP="00373FE5">
      <w:pPr>
        <w:widowControl w:val="0"/>
        <w:tabs>
          <w:tab w:val="left" w:pos="709"/>
        </w:tabs>
        <w:spacing w:before="60" w:after="60" w:line="34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bCs/>
          <w:iCs/>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Thời điểm lò hơi bắt đầu tách ra sửa chữa theo kế hoạch được phê duyệt và đưa vào tính sản lượng hợp đồng từng chu kỳ giao dịch. Trong trường hợp từ</w:t>
      </w:r>
      <w:r w:rsidRPr="007656EF">
        <w:rPr>
          <w:rFonts w:ascii="Times New Roman" w:eastAsia="PMingLiU" w:hAnsi="Times New Roman" w:cs="Times New Roman"/>
          <w:bCs/>
          <w:iCs/>
          <w:color w:val="000000"/>
          <w:spacing w:val="-6"/>
          <w:kern w:val="0"/>
          <w:sz w:val="28"/>
          <w:szCs w:val="28"/>
          <w:lang w:val="vi-VN"/>
          <ns2:ligatures ns2:val="none"/>
        </w:rPr>
        <w:t xml:space="preserve"> thời điểm lò hơi trả lại trạng thái dự phòng sau sự cố tới khi lò hơi tách sửa chữa theo kế hoạch, lò hơi không có lệnh khởi động, thời điểm kết thúc lấy theo thời điểm lò hơi trả lại trạng thái dự phòng sau sự cố.</w:t>
      </w:r>
    </w:p>
    <w:p ns2:paraId="30E7484C" ns2:textId="77777777" w:rsidR="002E16F4" w:rsidRPr="007656EF" w:rsidRDefault="002E16F4" w:rsidP="00373FE5">
      <w:pPr>
        <w:widowControl w:val="0"/>
        <w:adjustRightInd w:val="0"/>
        <w:spacing w:before="60" w:after="60" w:line="340" w:lineRule="exact"/>
        <w:ind w:firstLine="567"/>
        <w:jc w:val="both"/>
        <w:textAlignment w:val="baseline"/>
        <w:outlineLvl w:val="3"/>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kern w:val="0"/>
          <w:sz w:val="28"/>
          <w:szCs w:val="28"/>
          <w:lang w:val="vi-VN"/>
          <ns2:ligatures ns2:val="none"/>
        </w:rPr>
        <w:t xml:space="preserve">3. </w:t>
      </w:r>
      <w:r w:rsidRPr="007656EF">
        <w:rPr>
          <w:rFonts w:ascii="Times New Roman" w:eastAsia="PMingLiU" w:hAnsi="Times New Roman" w:cs="Times New Roman"/>
          <w:bCs/>
          <w:iCs/>
          <w:color w:val="000000"/>
          <w:kern w:val="0"/>
          <w:sz w:val="28"/>
          <w:szCs w:val="28"/>
          <w:lang w:val="vi-VN"/>
          <ns2:ligatures ns2:val="none"/>
        </w:rPr>
        <w:t>Dữ liệu phục vụ xác nhận sự kiện bao gồm:</w:t>
      </w:r>
    </w:p>
    <w:p ns2:paraId="33CD618E" ns2:textId="77777777" w:rsidR="002E16F4" w:rsidRPr="007656EF" w:rsidRDefault="002E16F4" w:rsidP="00373FE5">
      <w:pPr>
        <w:widowControl w:val="0"/>
        <w:spacing w:before="60" w:after="60" w:line="34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Bản chào ngày tới, </w:t>
      </w:r>
      <w:r w:rsidRPr="007656EF">
        <w:rPr>
          <w:rFonts w:ascii="Times New Roman" w:eastAsia="PMingLiU" w:hAnsi="Times New Roman" w:cs="Times New Roman"/>
          <w:bCs/>
          <w:iCs/>
          <w:color w:val="000000"/>
          <w:kern w:val="0"/>
          <w:sz w:val="28"/>
          <w:szCs w:val="26"/>
          <w:lang w:val="vi-VN"/>
          <ns2:ligatures ns2:val="none"/>
        </w:rPr>
        <w:t>chu kỳ giao dịch</w:t>
      </w:r>
      <w:r w:rsidRPr="007656EF">
        <w:rPr>
          <w:rFonts w:ascii="Times New Roman" w:eastAsia="PMingLiU" w:hAnsi="Times New Roman" w:cs="Times New Roman"/>
          <w:bCs/>
          <w:iCs/>
          <w:color w:val="000000"/>
          <w:kern w:val="0"/>
          <w:sz w:val="28"/>
          <w:szCs w:val="28"/>
          <w:lang w:val="vi-VN"/>
          <ns2:ligatures ns2:val="none"/>
        </w:rPr>
        <w:t xml:space="preserve"> tới của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lấy theo cơ sở dữ liệu vận hành thị trường điện;</w:t>
      </w:r>
    </w:p>
    <w:p ns2:paraId="6924452C" ns2:textId="77777777" w:rsidR="002E16F4" w:rsidRPr="007656EF" w:rsidRDefault="002E16F4" w:rsidP="00373FE5">
      <w:pPr>
        <w:widowControl w:val="0"/>
        <w:spacing w:before="60" w:after="60" w:line="34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Thời điểm lò hơi sự cố, thời điểm lò hơi trở lại trạng thái dự phòng căn cứ theo dữ liệu từ hệ thống DIM của Đơn vị vận hành hệ thống điện và thị trường điện và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 xml:space="preserve">ơn vị phát điện, bản ghi DCS, bản sao ghi âm công nghiệp hoặc bản sao sổ ghi chép ca của Đơn vị vận hành hệ thống điện và thị trường điện hoặc của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w:t>
      </w:r>
    </w:p>
    <w:p ns2:paraId="2F7E98DB" ns2:textId="77777777" w:rsidR="002E16F4" w:rsidRPr="007656EF" w:rsidRDefault="002E16F4" w:rsidP="00373FE5">
      <w:pPr>
        <w:widowControl w:val="0"/>
        <w:spacing w:before="60" w:after="60" w:line="340"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Thời điểm Đơn vị vận hành hệ thống điện và thị trường điện ra lệnh </w:t>
      </w:r>
      <w:r w:rsidRPr="003A427E">
        <w:rPr>
          <w:rFonts w:ascii="Times New Roman" w:eastAsia="PMingLiU" w:hAnsi="Times New Roman" w:cs="Times New Roman"/>
          <w:bCs/>
          <w:iCs/>
          <w:color w:val="000000"/>
          <w:kern w:val="0"/>
          <w:sz w:val="28"/>
          <w:szCs w:val="28"/>
          <w:lang w:val="vi-VN"/>
          <ns2:ligatures ns2:val="none"/>
        </w:rPr>
        <w:t>h</w:t>
      </w:r>
      <w:r w:rsidRPr="007656EF">
        <w:rPr>
          <w:rFonts w:ascii="Times New Roman" w:eastAsia="PMingLiU" w:hAnsi="Times New Roman" w:cs="Times New Roman"/>
          <w:bCs/>
          <w:iCs/>
          <w:color w:val="000000"/>
          <w:kern w:val="0"/>
          <w:sz w:val="28"/>
          <w:szCs w:val="28"/>
          <w:lang w:val="vi-VN"/>
          <ns2:ligatures ns2:val="none"/>
        </w:rPr>
        <w:t xml:space="preserve">òa hơi lò, thời điểm hòa lò thành công căn cứ theo dữ liệu từ hệ thống DIM của Đơn vị vận hành hệ thống điện và thị trường điện và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 xml:space="preserve">ơn vị phát điện, bản ghi DCS, bản sao ghi âm công nghiệp hoặc bản sao sổ ghi chép ca của Đơn vị vận hành hệ thống điện và thị trường điện hoặc của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 xml:space="preserve">ơn vị phát điện và dữ liệu đo đếm của nhà máy điện đã được xác thực theo quy định tại Quy định hệ thống </w:t>
      </w:r>
      <w:r w:rsidRPr="007656EF">
        <w:rPr>
          <w:rFonts w:ascii="Times New Roman" w:eastAsia="PMingLiU" w:hAnsi="Times New Roman" w:cs="Times New Roman"/>
          <w:bCs/>
          <w:iCs/>
          <w:color w:val="000000"/>
          <w:kern w:val="0"/>
          <w:sz w:val="28"/>
          <w:szCs w:val="26"/>
          <w:lang w:val="vi-VN"/>
          <ns2:ligatures ns2:val="none"/>
        </w:rPr>
        <w:t>truyền tải điện, phân phối điện và đo đếm điện năng</w:t>
      </w:r>
      <w:r w:rsidRPr="007656EF">
        <w:rPr>
          <w:rFonts w:ascii="Times New Roman" w:eastAsia="PMingLiU" w:hAnsi="Times New Roman" w:cs="Times New Roman"/>
          <w:bCs/>
          <w:iCs/>
          <w:color w:val="000000"/>
          <w:kern w:val="0"/>
          <w:sz w:val="28"/>
          <w:szCs w:val="28"/>
          <w:lang w:val="vi-VN"/>
          <ns2:ligatures ns2:val="none"/>
        </w:rPr>
        <w:t xml:space="preserve"> do Bộ Công Thương ban hành;</w:t>
      </w:r>
    </w:p>
    <w:p ns2:paraId="26BAC44E" ns2:textId="77777777" w:rsidR="002E16F4" w:rsidRPr="007656EF" w:rsidRDefault="002E16F4" w:rsidP="00373FE5">
      <w:pPr>
        <w:spacing w:before="60" w:after="60" w:line="340" w:lineRule="exact"/>
        <w:ind w:firstLine="567"/>
        <w:jc w:val="both"/>
        <w:rPr>
          <w:rFonts w:ascii="Times New Roman" w:eastAsia="Times New Roman" w:hAnsi="Times New Roman" w:cs="Times New Roman"/>
          <w:color w:val="000000"/>
          <w:spacing w:val="-6"/>
          <w:kern w:val="0"/>
          <w:sz w:val="28"/>
          <w:szCs w:val="28"/>
          <w:lang w:val="vi-VN"/>
          <ns2:ligatures ns2:val="none"/>
        </w:rPr>
      </w:pPr>
      <w:r w:rsidRPr="007656EF">
        <w:rPr>
          <w:rFonts w:ascii="Times New Roman" w:eastAsia="Times New Roman" w:hAnsi="Times New Roman" w:cs="Times New Roman"/>
          <w:color w:val="000000"/>
          <w:kern w:val="0"/>
          <w:sz w:val="28"/>
          <w:szCs w:val="28"/>
          <w:lang w:val="da-DK"/>
          <ns2:ligatures ns2:val="none"/>
        </w:rPr>
        <w:t xml:space="preserve">d) </w:t>
      </w:r>
      <w:r w:rsidRPr="007656EF">
        <w:rPr>
          <w:rFonts w:ascii="Times New Roman" w:eastAsia="Times New Roman" w:hAnsi="Times New Roman" w:cs="Times New Roman"/>
          <w:color w:val="000000"/>
          <w:spacing w:val="-6"/>
          <w:kern w:val="0"/>
          <w:sz w:val="28"/>
          <w:szCs w:val="28"/>
          <w:lang w:val="vi-VN"/>
          <ns2:ligatures ns2:val="none"/>
        </w:rPr>
        <w:t xml:space="preserve">Trong trường hợp, từ thời điểm lò hơi trả lại trạng thái dự phòng sau sự cố tới khi kết thúc tháng M, lò hơi không có lệnh khởi động (hoặc có lệnh khởi động nhưng thời điểm hòa lưới tổ máy không nằm trong tháng M) thì trong </w:t>
      </w:r>
      <w:r w:rsidRPr="003A427E">
        <w:rPr>
          <w:rFonts w:ascii="Times New Roman" w:eastAsia="Times New Roman" w:hAnsi="Times New Roman" w:cs="Times New Roman"/>
          <w:color w:val="000000"/>
          <w:spacing w:val="-6"/>
          <w:kern w:val="0"/>
          <w:sz w:val="28"/>
          <w:szCs w:val="28"/>
          <w:lang w:val="vi-VN"/>
          <ns2:ligatures ns2:val="none"/>
        </w:rPr>
        <w:t>b</w:t>
      </w:r>
      <w:r w:rsidRPr="007656EF">
        <w:rPr>
          <w:rFonts w:ascii="Times New Roman" w:eastAsia="Times New Roman" w:hAnsi="Times New Roman" w:cs="Times New Roman"/>
          <w:color w:val="000000"/>
          <w:spacing w:val="-6"/>
          <w:kern w:val="0"/>
          <w:sz w:val="28"/>
          <w:szCs w:val="28"/>
          <w:lang w:val="vi-VN"/>
          <ns2:ligatures ns2:val="none"/>
        </w:rPr>
        <w:t>ảng xác nhận cần chú thích rõ là lò hơi chưa hòa lưới sau sự cố trong tháng M;</w:t>
      </w:r>
    </w:p>
    <w:p ns2:paraId="6609A765" ns2:textId="77777777" w:rsidR="002E16F4" w:rsidRPr="007656EF" w:rsidRDefault="002E16F4" w:rsidP="00373FE5">
      <w:pPr>
        <w:widowControl w:val="0"/>
        <w:tabs>
          <w:tab w:val="left" w:pos="567"/>
        </w:tabs>
        <w:spacing w:before="60" w:after="60" w:line="340" w:lineRule="exact"/>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spacing w:val="-6"/>
          <w:kern w:val="0"/>
          <w:sz w:val="28"/>
          <w:szCs w:val="28"/>
          <w:lang w:val="vi-VN"/>
          <ns2:ligatures ns2:val="none"/>
        </w:rPr>
        <w:tab/>
        <w:t xml:space="preserve">đ) Trong trường hợp lò hơi chưa xác định được thời điểm kết thúc sự cố trong tháng M thì trong </w:t>
      </w:r>
      <w:r w:rsidRPr="003A427E">
        <w:rPr>
          <w:rFonts w:ascii="Times New Roman" w:eastAsia="PMingLiU" w:hAnsi="Times New Roman" w:cs="Times New Roman"/>
          <w:bCs/>
          <w:iCs/>
          <w:color w:val="000000"/>
          <w:spacing w:val="-6"/>
          <w:kern w:val="0"/>
          <w:sz w:val="28"/>
          <w:szCs w:val="28"/>
          <w:lang w:val="vi-VN"/>
          <ns2:ligatures ns2:val="none"/>
        </w:rPr>
        <w:t>b</w:t>
      </w:r>
      <w:r w:rsidRPr="007656EF">
        <w:rPr>
          <w:rFonts w:ascii="Times New Roman" w:eastAsia="PMingLiU" w:hAnsi="Times New Roman" w:cs="Times New Roman"/>
          <w:bCs/>
          <w:iCs/>
          <w:color w:val="000000"/>
          <w:spacing w:val="-6"/>
          <w:kern w:val="0"/>
          <w:sz w:val="28"/>
          <w:szCs w:val="28"/>
          <w:lang w:val="vi-VN"/>
          <ns2:ligatures ns2:val="none"/>
        </w:rPr>
        <w:t>ảng xác nhận cần chú thích rõ là lò hơi sự cố kéo dài qua tháng M.</w:t>
      </w:r>
    </w:p>
    <w:p ns2:paraId="1B67BD56" ns2:textId="77777777" w:rsidR="002E16F4" w:rsidRPr="007656EF" w:rsidRDefault="002E16F4" w:rsidP="00373FE5">
      <w:pPr>
        <w:widowControl w:val="0"/>
        <w:tabs>
          <w:tab w:val="left" w:pos="709"/>
        </w:tabs>
        <w:spacing w:before="60" w:after="6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51. Xác định sự kiện 01 lò hơi của tổ máy nhiệt điện tha</w:t>
      </w:r>
      <w:r w:rsidRPr="003A427E">
        <w:rPr>
          <w:rFonts w:ascii="Times New Roman" w:eastAsia="PMingLiU" w:hAnsi="Times New Roman" w:cs="Times New Roman"/>
          <w:b/>
          <w:color w:val="000000"/>
          <w:kern w:val="0"/>
          <w:sz w:val="28"/>
          <w:szCs w:val="28"/>
          <w:lang w:val="vi-VN" w:bidi="th-TH"/>
          <ns2:ligatures ns2:val="none"/>
        </w:rPr>
        <w:t>n có nhiều lò hơi</w:t>
      </w:r>
      <w:r w:rsidRPr="007656EF">
        <w:rPr>
          <w:rFonts w:ascii="Times New Roman" w:eastAsia="PMingLiU" w:hAnsi="Times New Roman" w:cs="Times New Roman"/>
          <w:b/>
          <w:color w:val="000000"/>
          <w:kern w:val="0"/>
          <w:sz w:val="28"/>
          <w:szCs w:val="28"/>
          <w:lang w:val="vi-VN" w:bidi="th-TH"/>
          <ns2:ligatures ns2:val="none"/>
        </w:rPr>
        <w:t xml:space="preserve"> kéo dài lịch sửa chữa so với kế hoạch đã được phê duyệt và được đưa vào tính sản lượng điện hợp đồng từng chu kỳ giao dịch</w:t>
      </w:r>
    </w:p>
    <w:p ns2:paraId="75D75871" ns2:textId="77777777" w:rsidR="002E16F4" w:rsidRPr="007656EF" w:rsidRDefault="002E16F4" w:rsidP="00373FE5">
      <w:pPr>
        <w:widowControl w:val="0"/>
        <w:tabs>
          <w:tab w:val="left" w:pos="851"/>
        </w:tabs>
        <w:adjustRightInd w:val="0"/>
        <w:spacing w:before="60" w:after="60" w:line="240" w:lineRule="auto"/>
        <w:ind w:firstLine="567"/>
        <w:jc w:val="both"/>
        <w:textAlignment w:val="baseline"/>
        <w:outlineLvl w:val="3"/>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1. Đơn vị phát điện được xác định có sự kiện trong trường hợp lò hơi có thời gian sửa chữa lớn hơn thời gian sửa chữa đã được phê duyệt và đưa vào tính sản lượng điện hợp đồng </w:t>
      </w:r>
      <w:r w:rsidRPr="007656EF">
        <w:rPr>
          <w:rFonts w:ascii="Times New Roman" w:eastAsia="PMingLiU" w:hAnsi="Times New Roman" w:cs="Times New Roman"/>
          <w:color w:val="000000"/>
          <w:kern w:val="0"/>
          <w:sz w:val="28"/>
          <w:lang w:val="vi-VN"/>
          <ns2:ligatures ns2:val="none"/>
        </w:rPr>
        <w:t>từng chu kỳ giao dịch</w:t>
      </w:r>
      <w:r w:rsidRPr="007656EF">
        <w:rPr>
          <w:rFonts w:ascii="Times New Roman" w:eastAsia="PMingLiU" w:hAnsi="Times New Roman" w:cs="Times New Roman"/>
          <w:bCs/>
          <w:iCs/>
          <w:color w:val="000000"/>
          <w:kern w:val="0"/>
          <w:sz w:val="28"/>
          <w:szCs w:val="28"/>
          <w:lang w:val="vi-VN"/>
          <ns2:ligatures ns2:val="none"/>
        </w:rPr>
        <w:t>.</w:t>
      </w:r>
    </w:p>
    <w:p ns2:paraId="6168DCD6" ns2:textId="77777777" w:rsidR="002E16F4" w:rsidRPr="007656EF" w:rsidRDefault="002E16F4" w:rsidP="00373FE5">
      <w:pPr>
        <w:widowControl w:val="0"/>
        <w:tabs>
          <w:tab w:val="left" w:pos="851"/>
        </w:tabs>
        <w:adjustRightInd w:val="0"/>
        <w:spacing w:before="60" w:after="60" w:line="240" w:lineRule="auto"/>
        <w:ind w:firstLine="567"/>
        <w:jc w:val="both"/>
        <w:textAlignment w:val="baseline"/>
        <w:outlineLvl w:val="3"/>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2. Thông tin cần xác nhận bao gồm:</w:t>
      </w:r>
    </w:p>
    <w:p ns2:paraId="0EECEC44" ns2:textId="77777777" w:rsidR="002E16F4" w:rsidRPr="007656EF" w:rsidRDefault="002E16F4" w:rsidP="00373FE5">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Thời điểm bắt đầu và thời điểm kết thúc sửa chữa lò hơi theo kế hoạch đã được phê duyệt và đưa vào tính sản lượng điện hợp đồng </w:t>
      </w:r>
      <w:r w:rsidRPr="007656EF">
        <w:rPr>
          <w:rFonts w:ascii="Times New Roman" w:eastAsia="PMingLiU" w:hAnsi="Times New Roman" w:cs="Times New Roman"/>
          <w:bCs/>
          <w:iCs/>
          <w:color w:val="000000"/>
          <w:kern w:val="0"/>
          <w:sz w:val="28"/>
          <w:szCs w:val="26"/>
          <w:lang w:val="vi-VN"/>
          <ns2:ligatures ns2:val="none"/>
        </w:rPr>
        <w:t>từng chu kỳ giao dịch</w:t>
      </w:r>
      <w:r w:rsidRPr="007656EF">
        <w:rPr>
          <w:rFonts w:ascii="Times New Roman" w:eastAsia="PMingLiU" w:hAnsi="Times New Roman" w:cs="Times New Roman"/>
          <w:bCs/>
          <w:iCs/>
          <w:color w:val="000000"/>
          <w:kern w:val="0"/>
          <w:sz w:val="28"/>
          <w:szCs w:val="28"/>
          <w:lang w:val="vi-VN"/>
          <ns2:ligatures ns2:val="none"/>
        </w:rPr>
        <w:t>;</w:t>
      </w:r>
    </w:p>
    <w:p ns2:paraId="32309D1C" ns2:textId="77777777" w:rsidR="002E16F4" w:rsidRPr="007656EF" w:rsidRDefault="002E16F4" w:rsidP="00373FE5">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Thời điểm lò hơi bắt đầu ngừng sửa chữa thực tế được xác định theo thứ tự ưu tiên như sau:</w:t>
      </w:r>
    </w:p>
    <w:p ns2:paraId="0E07FBB0" ns2:textId="77777777" w:rsidR="002E16F4" w:rsidRPr="007656EF" w:rsidRDefault="002E16F4" w:rsidP="00373FE5">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lastRenderedPageBreak/>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bCs/>
          <w:iCs/>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 xml:space="preserve">Thời điểm hoàn thành lệnh </w:t>
      </w:r>
      <w:r w:rsidRPr="003A427E">
        <w:rPr>
          <w:rFonts w:ascii="Times New Roman" w:eastAsia="PMingLiU" w:hAnsi="Times New Roman" w:cs="Times New Roman"/>
          <w:bCs/>
          <w:iCs/>
          <w:color w:val="000000"/>
          <w:kern w:val="0"/>
          <w:sz w:val="28"/>
          <w:szCs w:val="28"/>
          <w:lang w:val="vi-VN"/>
          <ns2:ligatures ns2:val="none"/>
        </w:rPr>
        <w:t>n</w:t>
      </w:r>
      <w:r w:rsidRPr="007656EF">
        <w:rPr>
          <w:rFonts w:ascii="Times New Roman" w:eastAsia="PMingLiU" w:hAnsi="Times New Roman" w:cs="Times New Roman"/>
          <w:bCs/>
          <w:iCs/>
          <w:color w:val="000000"/>
          <w:kern w:val="0"/>
          <w:sz w:val="28"/>
          <w:szCs w:val="28"/>
          <w:lang w:val="vi-VN"/>
          <ns2:ligatures ns2:val="none"/>
        </w:rPr>
        <w:t>gừng lò hơi;</w:t>
      </w:r>
    </w:p>
    <w:p ns2:paraId="634F5179" ns2:textId="77777777" w:rsidR="002E16F4" w:rsidRPr="007656EF" w:rsidRDefault="002E16F4" w:rsidP="00373FE5">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bCs/>
          <w:iCs/>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 xml:space="preserve">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thông báo đã tách lò hơi ra sửa chữa theo kế hoạch đã được phê duyệt.</w:t>
      </w:r>
    </w:p>
    <w:p ns2:paraId="74F5742F" ns2:textId="77777777" w:rsidR="002E16F4" w:rsidRPr="007656EF" w:rsidRDefault="002E16F4" w:rsidP="00373FE5">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c) Thời điểm lò hơi trở lại trạng thái dự phòng sau sửa chữa được xác định khi có đủ các điều kiện sau:</w:t>
      </w:r>
    </w:p>
    <w:p ns2:paraId="07771821" ns2:textId="77777777" w:rsidR="002E16F4" w:rsidRPr="007656EF" w:rsidRDefault="002E16F4" w:rsidP="00373FE5">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bCs/>
          <w:iCs/>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Đơn vị phát điện thông báo lò hơi trả lại trạng thái dự phòng sau sửa chữa;</w:t>
      </w:r>
    </w:p>
    <w:p ns2:paraId="7EE55093" ns2:textId="77777777" w:rsidR="002E16F4" w:rsidRPr="007656EF" w:rsidRDefault="002E16F4" w:rsidP="00373FE5">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bCs/>
          <w:iCs/>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Bản chào giá</w:t>
      </w:r>
      <w:r w:rsidRPr="007656EF">
        <w:rPr>
          <w:rFonts w:ascii="Times New Roman" w:eastAsia="PMingLiU" w:hAnsi="Times New Roman" w:cs="Times New Roman"/>
          <w:bCs/>
          <w:iCs/>
          <w:color w:val="000000"/>
          <w:kern w:val="0"/>
          <w:sz w:val="28"/>
          <w:szCs w:val="26"/>
          <w:lang w:val="vi-VN"/>
          <ns2:ligatures ns2:val="none"/>
        </w:rPr>
        <w:t xml:space="preserve"> chu kỳ giao dịch</w:t>
      </w:r>
      <w:r w:rsidRPr="007656EF">
        <w:rPr>
          <w:rFonts w:ascii="Times New Roman" w:eastAsia="PMingLiU" w:hAnsi="Times New Roman" w:cs="Times New Roman"/>
          <w:bCs/>
          <w:iCs/>
          <w:color w:val="000000"/>
          <w:kern w:val="0"/>
          <w:sz w:val="28"/>
          <w:szCs w:val="28"/>
          <w:lang w:val="vi-VN"/>
          <ns2:ligatures ns2:val="none"/>
        </w:rPr>
        <w:t xml:space="preserve"> tới hoặc bản chào giá ngày tới (trong trường hợp không có bản chào </w:t>
      </w:r>
      <w:r w:rsidRPr="007656EF">
        <w:rPr>
          <w:rFonts w:ascii="Times New Roman" w:eastAsia="PMingLiU" w:hAnsi="Times New Roman" w:cs="Times New Roman"/>
          <w:bCs/>
          <w:iCs/>
          <w:color w:val="000000"/>
          <w:kern w:val="0"/>
          <w:sz w:val="28"/>
          <w:szCs w:val="26"/>
          <w:lang w:val="vi-VN"/>
          <ns2:ligatures ns2:val="none"/>
        </w:rPr>
        <w:t xml:space="preserve">chu kỳ giao dịch </w:t>
      </w:r>
      <w:r w:rsidRPr="007656EF">
        <w:rPr>
          <w:rFonts w:ascii="Times New Roman" w:eastAsia="PMingLiU" w:hAnsi="Times New Roman" w:cs="Times New Roman"/>
          <w:bCs/>
          <w:iCs/>
          <w:color w:val="000000"/>
          <w:kern w:val="0"/>
          <w:sz w:val="28"/>
          <w:szCs w:val="28"/>
          <w:lang w:val="vi-VN"/>
          <ns2:ligatures ns2:val="none"/>
        </w:rPr>
        <w:t>tới) cập nhật công suất khả dụng phù hợp theo khả năng vận hành của tổ máy.</w:t>
      </w:r>
    </w:p>
    <w:p ns2:paraId="3E510626" ns2:textId="77777777" w:rsidR="002E16F4" w:rsidRPr="007656EF" w:rsidRDefault="002E16F4" w:rsidP="00373FE5">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d) Thời điểm lò hơi kết thúc sửa chữa theo thực tế được xác định theo một trong các thời điểm sau:</w:t>
      </w:r>
    </w:p>
    <w:p ns2:paraId="4565A543" ns2:textId="77777777" w:rsidR="002E16F4" w:rsidRPr="007656EF" w:rsidRDefault="002E16F4" w:rsidP="00373FE5">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bCs/>
          <w:iCs/>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Thời điểm lò hơi trở lại trạng thái dự phòng gần nhất mà lần khởi động sau khi trở lại trạng thái dự phòng này là khởi động thành công;</w:t>
      </w:r>
    </w:p>
    <w:p ns2:paraId="6781E3CA" ns2:textId="77777777" w:rsidR="002E16F4" w:rsidRPr="007656EF" w:rsidRDefault="002E16F4" w:rsidP="00373FE5">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bCs/>
          <w:iCs/>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 xml:space="preserve">Thời điểm lò hơi trở lại trạng thái dự phòng và từ chu kỳ lò hơi trở lại trạng thái dự phòng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chào giá sàn cho tổ máy với mức công suất phát ổn định thấp nhất phù hợp theo khả năng vận hành của tổ máy vượt quá 72 giờ.</w:t>
      </w:r>
    </w:p>
    <w:p ns2:paraId="7D0C9E29" ns2:textId="77777777" w:rsidR="002E16F4" w:rsidRPr="007656EF" w:rsidRDefault="002E16F4" w:rsidP="00373FE5">
      <w:pPr>
        <w:widowControl w:val="0"/>
        <w:tabs>
          <w:tab w:val="left" w:pos="851"/>
        </w:tabs>
        <w:adjustRightInd w:val="0"/>
        <w:spacing w:before="60" w:after="60" w:line="240" w:lineRule="auto"/>
        <w:ind w:firstLine="567"/>
        <w:jc w:val="both"/>
        <w:textAlignment w:val="baseline"/>
        <w:outlineLvl w:val="3"/>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3. Dữ liệu phục vụ xác nhận sự kiện bao gồm:</w:t>
      </w:r>
    </w:p>
    <w:p ns2:paraId="681C8CAB" ns2:textId="77777777" w:rsidR="002E16F4" w:rsidRPr="007656EF" w:rsidRDefault="002E16F4" w:rsidP="00373FE5">
      <w:pPr>
        <w:widowControl w:val="0"/>
        <w:spacing w:before="60" w:after="6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a) Thời điểm bắt đầu và thời điểm kết thúc sửa chữa lò hơi theo kế hoạch và được đưa vào tính sản lượng điện hợp đồng từng chu kỳ giao dịch căn cứ theo lịch sửa chữa đã được phê duyệt và được đưa vào tính toán kế hoạch vận hành thị trường điện tháng tới;</w:t>
      </w:r>
    </w:p>
    <w:p ns2:paraId="2A4D6D0A" ns2:textId="77777777" w:rsidR="002E16F4" w:rsidRPr="007656EF" w:rsidRDefault="002E16F4" w:rsidP="00373FE5">
      <w:pPr>
        <w:widowControl w:val="0"/>
        <w:spacing w:before="60" w:after="60" w:line="240" w:lineRule="auto"/>
        <w:ind w:firstLine="567"/>
        <w:jc w:val="both"/>
        <w:outlineLvl w:val="5"/>
        <w:rPr>
          <w:rFonts w:ascii="Times New Roman" w:eastAsia="SimSun" w:hAnsi="Times New Roman" w:cs="Times New Roman"/>
          <w:b/>
          <w:bCs/>
          <w:iCs/>
          <w:color w:val="000000"/>
          <w:kern w:val="0"/>
          <w:sz w:val="28"/>
          <w:szCs w:val="20"/>
          <w:lang w:val="vi-VN"/>
          <ns2:ligatures ns2:val="none"/>
        </w:rPr>
      </w:pPr>
      <w:r w:rsidRPr="007656EF">
        <w:rPr>
          <w:rFonts w:ascii="Times New Roman" w:eastAsia="SimSun" w:hAnsi="Times New Roman" w:cs="Times New Roman"/>
          <w:iCs/>
          <w:color w:val="000000"/>
          <w:kern w:val="0"/>
          <w:sz w:val="28"/>
          <w:szCs w:val="20"/>
          <w:lang w:val="vi-VN"/>
          <ns2:ligatures ns2:val="none"/>
        </w:rPr>
        <w:t xml:space="preserve">b) </w:t>
      </w:r>
      <w:r w:rsidRPr="007656EF">
        <w:rPr>
          <w:rFonts w:ascii="Times New Roman" w:eastAsia="SimSun" w:hAnsi="Times New Roman" w:cs="Times New Roman"/>
          <w:color w:val="000000"/>
          <w:kern w:val="0"/>
          <w:sz w:val="28"/>
          <w:szCs w:val="20"/>
          <w:lang w:val="vi-VN"/>
          <ns2:ligatures ns2:val="none"/>
        </w:rPr>
        <w:t>Thời điểm lò hơi bắt đầu tách ra sửa chữa, kết thúc sửa chữa theo thực tế căn cứ theo dữ liệu từ hệ thống DIM của Đơn vị vận hành hệ thống điện và thị trường điện và đơn vị phát điện, bản ghi DCS, bản sao ghi âm công nghiệp hoặc bản sao sổ ghi chép ca của Đơn vị vận hành hệ thống điện và thị trường điện hoặc của đơn vị phát điện;</w:t>
      </w:r>
    </w:p>
    <w:p ns2:paraId="775CE834" ns2:textId="77777777" w:rsidR="002E16F4" w:rsidRPr="007656EF" w:rsidRDefault="002E16F4" w:rsidP="00373FE5">
      <w:pPr>
        <w:widowControl w:val="0"/>
        <w:spacing w:before="60" w:after="60" w:line="240" w:lineRule="auto"/>
        <w:ind w:firstLine="567"/>
        <w:jc w:val="both"/>
        <w:outlineLvl w:val="5"/>
        <w:rPr>
          <w:rFonts w:ascii="Times New Roman" w:eastAsia="SimSun" w:hAnsi="Times New Roman" w:cs="Times New Roman"/>
          <w:b/>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xml:space="preserve">c) Thời điểm Đơn vị vận hành hệ thống điện và thị trường điện lệnh khởi động lò hơi, thời điểm hòa lò thành công căn cứ theo dữ liệu từ hệ thống DIM của Đơn vị vận hành hệ thống điện và thị trường điện và đơn vị phát điện, bản ghi DCS, bản sao ghi âm công nghiệp hoặc bản sao sổ ghi chép ca của Đơn vị vận hành hệ thống điện và thị trường điện hoặc của đơn vị phát điện và dữ liệu đo đếm của nhà máy điện đã được xác thực theo quy định tại </w:t>
      </w:r>
      <w:r w:rsidRPr="007656EF">
        <w:rPr>
          <w:rFonts w:ascii="Times New Roman" w:eastAsia="SimSun" w:hAnsi="Times New Roman" w:cs="Times New Roman"/>
          <w:color w:val="000000"/>
          <w:kern w:val="0"/>
          <w:sz w:val="28"/>
          <w:szCs w:val="28"/>
          <w:lang w:val="vi-VN"/>
          <ns2:ligatures ns2:val="none"/>
        </w:rPr>
        <w:t xml:space="preserve">Quy định hệ thống </w:t>
      </w:r>
      <w:r w:rsidRPr="007656EF">
        <w:rPr>
          <w:rFonts w:ascii="Times New Roman" w:eastAsia="SimSun" w:hAnsi="Times New Roman" w:cs="Times New Roman"/>
          <w:color w:val="000000"/>
          <w:kern w:val="0"/>
          <w:sz w:val="28"/>
          <w:szCs w:val="20"/>
          <w:lang w:val="vi-VN"/>
          <ns2:ligatures ns2:val="none"/>
        </w:rPr>
        <w:t>truyền tải điện, phân phối điện và đo đếm điện năng do Bộ Công Thương ban hành.</w:t>
      </w:r>
    </w:p>
    <w:p ns2:paraId="42450F59" ns2:textId="77777777" w:rsidR="002E16F4" w:rsidRPr="007656EF" w:rsidRDefault="002E16F4" w:rsidP="00373FE5">
      <w:pPr>
        <w:widowControl w:val="0"/>
        <w:tabs>
          <w:tab w:val="left" w:pos="709"/>
        </w:tabs>
        <w:spacing w:before="60" w:after="6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52. Xác định sự kiện 01 lò hơi của tổ máy nhiệt điện than</w:t>
      </w:r>
      <w:r w:rsidRPr="003A427E">
        <w:rPr>
          <w:rFonts w:ascii="Times New Roman" w:eastAsia="PMingLiU" w:hAnsi="Times New Roman" w:cs="Times New Roman"/>
          <w:b/>
          <w:color w:val="000000"/>
          <w:kern w:val="0"/>
          <w:sz w:val="28"/>
          <w:szCs w:val="28"/>
          <w:lang w:val="vi-VN" w:bidi="th-TH"/>
          <ns2:ligatures ns2:val="none"/>
        </w:rPr>
        <w:t xml:space="preserve"> có nhiều lò hơi</w:t>
      </w:r>
      <w:r w:rsidRPr="007656EF">
        <w:rPr>
          <w:rFonts w:ascii="Times New Roman" w:eastAsia="PMingLiU" w:hAnsi="Times New Roman" w:cs="Times New Roman"/>
          <w:b/>
          <w:color w:val="000000"/>
          <w:kern w:val="0"/>
          <w:sz w:val="28"/>
          <w:szCs w:val="28"/>
          <w:lang w:val="vi-VN" w:bidi="th-TH"/>
          <ns2:ligatures ns2:val="none"/>
        </w:rPr>
        <w:t xml:space="preserve"> có sửa chữa bất thường ngoài kế hoạch</w:t>
      </w:r>
    </w:p>
    <w:p ns2:paraId="6E6A97EE" ns2:textId="77777777" w:rsidR="002E16F4" w:rsidRPr="007656EF" w:rsidRDefault="002E16F4" w:rsidP="00373FE5">
      <w:pPr>
        <w:widowControl w:val="0"/>
        <w:adjustRightInd w:val="0"/>
        <w:spacing w:before="60" w:after="60" w:line="240" w:lineRule="auto"/>
        <w:ind w:firstLine="567"/>
        <w:jc w:val="both"/>
        <w:textAlignment w:val="baseline"/>
        <w:outlineLvl w:val="3"/>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kern w:val="0"/>
          <w:sz w:val="28"/>
          <w:szCs w:val="28"/>
          <w:lang w:val="vi-VN"/>
          <ns2:ligatures ns2:val="none"/>
        </w:rPr>
        <w:t xml:space="preserve">1. </w:t>
      </w:r>
      <w:r w:rsidRPr="007656EF">
        <w:rPr>
          <w:rFonts w:ascii="Times New Roman" w:eastAsia="PMingLiU" w:hAnsi="Times New Roman" w:cs="Times New Roman"/>
          <w:bCs/>
          <w:iCs/>
          <w:color w:val="000000"/>
          <w:kern w:val="0"/>
          <w:sz w:val="28"/>
          <w:szCs w:val="28"/>
          <w:lang w:val="vi-VN"/>
          <ns2:ligatures ns2:val="none"/>
        </w:rPr>
        <w:t>Đơn vị phát điện được xác định có sự kiện trong trường hợp lò hơi của tổ máy nhiệt điện than có sửa chữa bất thường ngoài kế hoạch.</w:t>
      </w:r>
    </w:p>
    <w:p ns2:paraId="0A53740F" ns2:textId="77777777" w:rsidR="002E16F4" w:rsidRPr="007656EF" w:rsidRDefault="002E16F4" w:rsidP="00373FE5">
      <w:pPr>
        <w:widowControl w:val="0"/>
        <w:adjustRightInd w:val="0"/>
        <w:spacing w:before="60" w:after="60" w:line="240" w:lineRule="auto"/>
        <w:ind w:firstLine="567"/>
        <w:jc w:val="both"/>
        <w:textAlignment w:val="baseline"/>
        <w:outlineLvl w:val="3"/>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kern w:val="0"/>
          <w:sz w:val="28"/>
          <w:szCs w:val="28"/>
          <w:lang w:val="vi-VN"/>
          <ns2:ligatures ns2:val="none"/>
        </w:rPr>
        <w:t xml:space="preserve">2. </w:t>
      </w:r>
      <w:r w:rsidRPr="007656EF">
        <w:rPr>
          <w:rFonts w:ascii="Times New Roman" w:eastAsia="PMingLiU" w:hAnsi="Times New Roman" w:cs="Times New Roman"/>
          <w:bCs/>
          <w:iCs/>
          <w:color w:val="000000"/>
          <w:kern w:val="0"/>
          <w:sz w:val="28"/>
          <w:szCs w:val="28"/>
          <w:lang w:val="vi-VN"/>
          <ns2:ligatures ns2:val="none"/>
        </w:rPr>
        <w:t>Các thông tin cần xác nhận gồm có:</w:t>
      </w:r>
    </w:p>
    <w:p ns2:paraId="3E981AD2" ns2:textId="77777777" w:rsidR="002E16F4" w:rsidRPr="007656EF" w:rsidRDefault="002E16F4" w:rsidP="00373FE5">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Thời điểm bắt đầu và thời điểm kết thúc sửa chữa bất thường ngoài kế hoạch của lò hơi theo phiếu công tác đã được phê duyệt;</w:t>
      </w:r>
    </w:p>
    <w:p ns2:paraId="6C49CD0B" ns2:textId="77777777" w:rsidR="002E16F4" w:rsidRPr="007656EF" w:rsidRDefault="002E16F4" w:rsidP="00373FE5">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Thời điểm lò hơi sửa chữa ngoài kế hoạch được xác định theo thứ tự ưu </w:t>
      </w:r>
      <w:r w:rsidRPr="007656EF">
        <w:rPr>
          <w:rFonts w:ascii="Times New Roman" w:eastAsia="PMingLiU" w:hAnsi="Times New Roman" w:cs="Times New Roman"/>
          <w:bCs/>
          <w:iCs/>
          <w:color w:val="000000"/>
          <w:kern w:val="0"/>
          <w:sz w:val="28"/>
          <w:szCs w:val="28"/>
          <w:lang w:val="vi-VN"/>
          <ns2:ligatures ns2:val="none"/>
        </w:rPr>
        <w:lastRenderedPageBreak/>
        <w:t>tiên như sau:</w:t>
      </w:r>
    </w:p>
    <w:p ns2:paraId="664C0845" ns2:textId="77777777" w:rsidR="002E16F4" w:rsidRPr="007656EF" w:rsidRDefault="002E16F4" w:rsidP="00763075">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bCs/>
          <w:iCs/>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 xml:space="preserve">Thời điểm hoàn thành lệnh </w:t>
      </w:r>
      <w:r w:rsidRPr="003A427E">
        <w:rPr>
          <w:rFonts w:ascii="Times New Roman" w:eastAsia="PMingLiU" w:hAnsi="Times New Roman" w:cs="Times New Roman"/>
          <w:bCs/>
          <w:iCs/>
          <w:color w:val="000000"/>
          <w:kern w:val="0"/>
          <w:sz w:val="28"/>
          <w:szCs w:val="28"/>
          <w:lang w:val="vi-VN"/>
          <ns2:ligatures ns2:val="none"/>
        </w:rPr>
        <w:t>n</w:t>
      </w:r>
      <w:r w:rsidRPr="007656EF">
        <w:rPr>
          <w:rFonts w:ascii="Times New Roman" w:eastAsia="PMingLiU" w:hAnsi="Times New Roman" w:cs="Times New Roman"/>
          <w:bCs/>
          <w:iCs/>
          <w:color w:val="000000"/>
          <w:kern w:val="0"/>
          <w:sz w:val="28"/>
          <w:szCs w:val="28"/>
          <w:lang w:val="vi-VN"/>
          <ns2:ligatures ns2:val="none"/>
        </w:rPr>
        <w:t>gừng lò hơi;</w:t>
      </w:r>
    </w:p>
    <w:p ns2:paraId="0DE620DA" ns2:textId="77777777" w:rsidR="002E16F4" w:rsidRPr="007656EF" w:rsidRDefault="002E16F4" w:rsidP="00763075">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bCs/>
          <w:iCs/>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 xml:space="preserve">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thông báo lò hơi của tổ máy tách ra sửa chữa theo phiếu công tác đã được phê duyệt.</w:t>
      </w:r>
    </w:p>
    <w:p ns2:paraId="5087003E" ns2:textId="77777777" w:rsidR="002E16F4" w:rsidRPr="007656EF" w:rsidRDefault="002E16F4" w:rsidP="00763075">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c) Thời điểm lò hơi trả lại trạng thái dự phòng sau sửa chữa được xác định khi có đủ các điều kiện sau:</w:t>
      </w:r>
    </w:p>
    <w:p ns2:paraId="66213B70" ns2:textId="77777777" w:rsidR="002E16F4" w:rsidRPr="007656EF" w:rsidRDefault="002E16F4" w:rsidP="00763075">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bCs/>
          <w:iCs/>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Đơn vị phát điện thông báo lò hơi trả lại trạng thái dự phòng sau sửa chữa;</w:t>
      </w:r>
    </w:p>
    <w:p ns2:paraId="23F22DA0" ns2:textId="77777777" w:rsidR="002E16F4" w:rsidRPr="007656EF" w:rsidRDefault="002E16F4" w:rsidP="00763075">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bCs/>
          <w:iCs/>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 xml:space="preserve">Bản chào giá </w:t>
      </w:r>
      <w:r w:rsidRPr="007656EF">
        <w:rPr>
          <w:rFonts w:ascii="Times New Roman" w:eastAsia="PMingLiU" w:hAnsi="Times New Roman" w:cs="Times New Roman"/>
          <w:bCs/>
          <w:iCs/>
          <w:color w:val="000000"/>
          <w:kern w:val="0"/>
          <w:sz w:val="28"/>
          <w:szCs w:val="26"/>
          <w:lang w:val="vi-VN"/>
          <ns2:ligatures ns2:val="none"/>
        </w:rPr>
        <w:t>chu kỳ giao dịch</w:t>
      </w:r>
      <w:r w:rsidRPr="007656EF">
        <w:rPr>
          <w:rFonts w:ascii="Times New Roman" w:eastAsia="PMingLiU" w:hAnsi="Times New Roman" w:cs="Times New Roman"/>
          <w:bCs/>
          <w:iCs/>
          <w:color w:val="000000"/>
          <w:kern w:val="0"/>
          <w:sz w:val="28"/>
          <w:szCs w:val="28"/>
          <w:lang w:val="vi-VN"/>
          <ns2:ligatures ns2:val="none"/>
        </w:rPr>
        <w:t xml:space="preserve"> tới hoặc bản chào giá ngày tới (trong trường hợp không có bản chào </w:t>
      </w:r>
      <w:r w:rsidRPr="007656EF">
        <w:rPr>
          <w:rFonts w:ascii="Times New Roman" w:eastAsia="PMingLiU" w:hAnsi="Times New Roman" w:cs="Times New Roman"/>
          <w:bCs/>
          <w:iCs/>
          <w:color w:val="000000"/>
          <w:kern w:val="0"/>
          <w:sz w:val="28"/>
          <w:szCs w:val="26"/>
          <w:lang w:val="vi-VN"/>
          <ns2:ligatures ns2:val="none"/>
        </w:rPr>
        <w:t xml:space="preserve">chu kỳ giao dịch </w:t>
      </w:r>
      <w:r w:rsidRPr="007656EF">
        <w:rPr>
          <w:rFonts w:ascii="Times New Roman" w:eastAsia="PMingLiU" w:hAnsi="Times New Roman" w:cs="Times New Roman"/>
          <w:bCs/>
          <w:iCs/>
          <w:color w:val="000000"/>
          <w:kern w:val="0"/>
          <w:sz w:val="28"/>
          <w:szCs w:val="28"/>
          <w:lang w:val="vi-VN"/>
          <ns2:ligatures ns2:val="none"/>
        </w:rPr>
        <w:t>tới) cập nhật công suất khả dụng phù hợp theo khả năng vận hành của tổ máy.</w:t>
      </w:r>
    </w:p>
    <w:p ns2:paraId="1CCD2938" ns2:textId="77777777" w:rsidR="002E16F4" w:rsidRPr="007656EF" w:rsidRDefault="002E16F4" w:rsidP="00763075">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d) Thời điểm lò hơi kết thúc sửa chữa được xác định như sau:</w:t>
      </w:r>
    </w:p>
    <w:p ns2:paraId="05B317DF" ns2:textId="77777777" w:rsidR="002E16F4" w:rsidRPr="007656EF" w:rsidRDefault="002E16F4" w:rsidP="00763075">
      <w:pPr>
        <w:spacing w:before="60" w:after="60" w:line="264" w:lineRule="auto"/>
        <w:ind w:firstLine="567"/>
        <w:jc w:val="both"/>
        <w:rPr>
          <w:rFonts w:ascii="Times New Roman" w:eastAsia="Times New Roman" w:hAnsi="Times New Roman" w:cs="Times New Roman"/>
          <w:color w:val="000000"/>
          <w:spacing w:val="-6"/>
          <w:kern w:val="0"/>
          <w:sz w:val="20"/>
          <w:szCs w:val="20"/>
          <w:lang w:val="da-DK"/>
          <ns2:ligatures ns2:val="none"/>
        </w:rPr>
      </w:pPr>
      <w:r w:rsidRPr="007656EF">
        <w:rPr>
          <w:rFonts w:ascii="Times New Roman" w:eastAsia="Times New Roman" w:hAnsi="Times New Roman" w:cs="Times New Roman"/>
          <w:color w:val="000000"/>
          <w:kern w:val="0"/>
          <w:sz w:val="28"/>
          <w:szCs w:val="28"/>
          <w:lang w:val="vi-VN"/>
          <ns2:ligatures ns2:val="none"/>
        </w:rPr>
        <w:t>- Thời điểm lò hơi trở lại trạng thái dự phòng gần nhất mà lần khởi động sau khi trở lại trạng thái dự phòng này là khởi động thành công</w:t>
      </w:r>
      <w:r w:rsidRPr="007656EF">
        <w:rPr>
          <w:rFonts w:ascii="Times New Roman" w:eastAsia="Times New Roman" w:hAnsi="Times New Roman" w:cs="Times New Roman"/>
          <w:color w:val="000000"/>
          <w:spacing w:val="-6"/>
          <w:kern w:val="0"/>
          <w:sz w:val="28"/>
          <w:szCs w:val="28"/>
          <w:lang w:val="da-DK"/>
          <ns2:ligatures ns2:val="none"/>
        </w:rPr>
        <w:t>;</w:t>
      </w:r>
    </w:p>
    <w:p ns2:paraId="42A78746" ns2:textId="77777777" w:rsidR="002E16F4" w:rsidRPr="007656EF" w:rsidRDefault="002E16F4" w:rsidP="00763075">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bCs/>
          <w:iCs/>
          <w:color w:val="000000"/>
          <w:kern w:val="0"/>
          <w:sz w:val="28"/>
          <w:szCs w:val="28"/>
          <w:lang w:val="da-DK"/>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Thời điểm lò hơi trở lại trạng thái dự phòng và từ chu kỳ lò hơi trở lại trạng thái dự phòng đơn vị phát điện chào giá sàn cho tổ máy với mức công suất phát ổn định thấp nhất phù hợp theo khả năng vận hành của tổ máy vượt quá 72 giờ;</w:t>
      </w:r>
    </w:p>
    <w:p ns2:paraId="2FFD6A4A" ns2:textId="77777777" w:rsidR="002E16F4" w:rsidRPr="007656EF" w:rsidRDefault="002E16F4" w:rsidP="00763075">
      <w:pPr>
        <w:widowControl w:val="0"/>
        <w:tabs>
          <w:tab w:val="left" w:pos="709"/>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3A427E">
        <w:rPr>
          <w:rFonts w:ascii="Times New Roman" w:eastAsia="PMingLiU" w:hAnsi="Times New Roman" w:cs="Times New Roman"/>
          <w:bCs/>
          <w:iCs/>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Thời điểm lò hơi bắt đầu tách ra sửa chữa theo kế hoạch được phê duyệt và đưa vào tính sản lượng hợp đồng từng chu kỳ giao dịch. Trong trường hợp từ</w:t>
      </w:r>
      <w:r w:rsidRPr="007656EF">
        <w:rPr>
          <w:rFonts w:ascii="Times New Roman" w:eastAsia="PMingLiU" w:hAnsi="Times New Roman" w:cs="Times New Roman"/>
          <w:bCs/>
          <w:iCs/>
          <w:color w:val="000000"/>
          <w:spacing w:val="-6"/>
          <w:kern w:val="0"/>
          <w:sz w:val="28"/>
          <w:szCs w:val="28"/>
          <w:lang w:val="vi-VN"/>
          <ns2:ligatures ns2:val="none"/>
        </w:rPr>
        <w:t xml:space="preserve"> thời điểm lò hơi trả lại trạng thái dự phòng sau sự cố tới khi lò hơi tách sửa chữa theo kế hoạch, lò hơi không có lệnh khởi động, thời điểm kết thúc lấy theo thời điểm lò hơi trả lại trạng thái dự phòng sau sự cố.</w:t>
      </w:r>
    </w:p>
    <w:p ns2:paraId="27E354E7" ns2:textId="77777777" w:rsidR="002E16F4" w:rsidRPr="007656EF" w:rsidRDefault="002E16F4" w:rsidP="00763075">
      <w:pPr>
        <w:widowControl w:val="0"/>
        <w:adjustRightInd w:val="0"/>
        <w:spacing w:before="60" w:after="60" w:line="240" w:lineRule="auto"/>
        <w:ind w:firstLine="567"/>
        <w:jc w:val="both"/>
        <w:textAlignment w:val="baseline"/>
        <w:outlineLvl w:val="3"/>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kern w:val="0"/>
          <w:sz w:val="28"/>
          <w:szCs w:val="28"/>
          <w:lang w:val="vi-VN"/>
          <ns2:ligatures ns2:val="none"/>
        </w:rPr>
        <w:t xml:space="preserve">3. </w:t>
      </w:r>
      <w:r w:rsidRPr="007656EF">
        <w:rPr>
          <w:rFonts w:ascii="Times New Roman" w:eastAsia="PMingLiU" w:hAnsi="Times New Roman" w:cs="Times New Roman"/>
          <w:bCs/>
          <w:iCs/>
          <w:color w:val="000000"/>
          <w:kern w:val="0"/>
          <w:sz w:val="28"/>
          <w:szCs w:val="28"/>
          <w:lang w:val="vi-VN"/>
          <ns2:ligatures ns2:val="none"/>
        </w:rPr>
        <w:t>Dữ liệu phục vụ xác nhận sự kiện bao gồm:</w:t>
      </w:r>
    </w:p>
    <w:p ns2:paraId="573CE859" ns2:textId="77777777" w:rsidR="002E16F4" w:rsidRPr="007656EF" w:rsidRDefault="002E16F4" w:rsidP="00763075">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Thời điểm bắt đầu và thời điểm kết thúc sửa chữa ngoài kế hoạch của lò hơi tổ máy theo phiếu công tác được phê duyệt;</w:t>
      </w:r>
    </w:p>
    <w:p ns2:paraId="56AA94A5" ns2:textId="77777777" w:rsidR="002E16F4" w:rsidRPr="007656EF" w:rsidRDefault="002E16F4" w:rsidP="00763075">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Thời điểm lò hơi của tổ máy bắt đầu tách ra sửa chữa, kết thúc sửa chữa theo thực tế căn cứ theo dữ liệu từ hệ thống DIM của Đơn vị vận hành hệ thống điện và thị trường điện và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bản ghi DCS, bản sao ghi âm công nghiệp hoặc bản sao ghi chép ca vận hành do đơn vị phát điện cung cấp;</w:t>
      </w:r>
    </w:p>
    <w:p ns2:paraId="69155083" ns2:textId="77777777" w:rsidR="002E16F4" w:rsidRPr="007656EF" w:rsidRDefault="002E16F4" w:rsidP="00763075">
      <w:pPr>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c) Thời điểm Đơn vị vận hành hệ thống điện và thị trường điện ra lệnh </w:t>
      </w:r>
      <w:r w:rsidRPr="003A427E">
        <w:rPr>
          <w:rFonts w:ascii="Times New Roman" w:eastAsia="PMingLiU" w:hAnsi="Times New Roman" w:cs="Times New Roman"/>
          <w:bCs/>
          <w:iCs/>
          <w:color w:val="000000"/>
          <w:kern w:val="0"/>
          <w:sz w:val="28"/>
          <w:szCs w:val="26"/>
          <w:lang w:val="vi-VN"/>
          <ns2:ligatures ns2:val="none"/>
        </w:rPr>
        <w:t>h</w:t>
      </w:r>
      <w:r w:rsidRPr="007656EF">
        <w:rPr>
          <w:rFonts w:ascii="Times New Roman" w:eastAsia="PMingLiU" w:hAnsi="Times New Roman" w:cs="Times New Roman"/>
          <w:bCs/>
          <w:iCs/>
          <w:color w:val="000000"/>
          <w:kern w:val="0"/>
          <w:sz w:val="28"/>
          <w:szCs w:val="26"/>
          <w:lang w:val="vi-VN"/>
          <ns2:ligatures ns2:val="none"/>
        </w:rPr>
        <w:t xml:space="preserve">òa hơi lò, thời điểm hòa lò thành công căn cứ theo dữ liệu từ hệ thống DIM của Đơn vị vận hành hệ thống điện và thị trường điện và đơn vị phát điện, bản ghi DCS, bản sao ghi âm công nghiệp hoặc bản sao sổ ghi chép ca của Đơn vị vận hành hệ thống điện và thị trường điện hoặc của đơn vị phát điện và dữ liệu đo đếm của nhà máy điện đã được xác thực theo quy định tại </w:t>
      </w:r>
      <w:r w:rsidRPr="007656EF">
        <w:rPr>
          <w:rFonts w:ascii="Times New Roman" w:eastAsia="PMingLiU" w:hAnsi="Times New Roman" w:cs="Times New Roman"/>
          <w:bCs/>
          <w:iCs/>
          <w:color w:val="000000"/>
          <w:kern w:val="0"/>
          <w:sz w:val="28"/>
          <w:szCs w:val="28"/>
          <w:lang w:val="vi-VN"/>
          <ns2:ligatures ns2:val="none"/>
        </w:rPr>
        <w:t xml:space="preserve">Quy định hệ thống </w:t>
      </w:r>
      <w:r w:rsidRPr="007656EF">
        <w:rPr>
          <w:rFonts w:ascii="Times New Roman" w:eastAsia="PMingLiU" w:hAnsi="Times New Roman" w:cs="Times New Roman"/>
          <w:bCs/>
          <w:iCs/>
          <w:color w:val="000000"/>
          <w:kern w:val="0"/>
          <w:sz w:val="28"/>
          <w:szCs w:val="26"/>
          <w:lang w:val="vi-VN"/>
          <ns2:ligatures ns2:val="none"/>
        </w:rPr>
        <w:t>truyền tải điện, phân phối điện và đo đếm điện năng do Bộ Công Thương ban hành.</w:t>
      </w:r>
    </w:p>
    <w:p ns2:paraId="71BE91DF" ns2:textId="77777777" w:rsidR="002E16F4" w:rsidRPr="007656EF" w:rsidRDefault="002E16F4" w:rsidP="00763075">
      <w:pPr>
        <w:widowControl w:val="0"/>
        <w:tabs>
          <w:tab w:val="left" w:pos="709"/>
        </w:tabs>
        <w:spacing w:before="60" w:after="6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53. Nhà máy nhiệt điện vận hành trong thời gian thiếu nhiên liệu</w:t>
      </w:r>
    </w:p>
    <w:p ns2:paraId="36EF0183" ns2:textId="77777777" w:rsidR="002E16F4" w:rsidRPr="007656EF" w:rsidRDefault="002E16F4" w:rsidP="00763075">
      <w:pPr>
        <w:widowControl w:val="0"/>
        <w:tabs>
          <w:tab w:val="left" w:pos="851"/>
        </w:tabs>
        <w:adjustRightInd w:val="0"/>
        <w:spacing w:before="60" w:after="60" w:line="240" w:lineRule="auto"/>
        <w:ind w:firstLine="567"/>
        <w:jc w:val="both"/>
        <w:textAlignment w:val="baseline"/>
        <w:outlineLvl w:val="3"/>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1. Đơn vị phát điện được xác định có sự kiện nhà máy nhiệt điện vận hành trong thời gian thiếu nguồn nhiên liệu trong trường hợp Đơn vị vận hành hệ thống điện và thị trường điện có công bố thông tin về việc thiếu nguồn nhiên liệu khí hoặc tổ máy nhiệt điện than xảy ra tình trạng thiếu nhiên liệu dẫn đến sản lượng điện năng tương ứng với mức công suất công bố trong bản chào chu kỳ tới của </w:t>
      </w:r>
      <w:r w:rsidRPr="007656EF">
        <w:rPr>
          <w:rFonts w:ascii="Times New Roman" w:eastAsia="PMingLiU" w:hAnsi="Times New Roman" w:cs="Times New Roman"/>
          <w:bCs/>
          <w:iCs/>
          <w:color w:val="000000"/>
          <w:kern w:val="0"/>
          <w:sz w:val="28"/>
          <w:szCs w:val="28"/>
          <w:lang w:val="vi-VN"/>
          <ns2:ligatures ns2:val="none"/>
        </w:rPr>
        <w:lastRenderedPageBreak/>
        <w:t>nhà máy điện thấp hơn sản lượng điện hợp đồng của nhà máy.</w:t>
      </w:r>
    </w:p>
    <w:p ns2:paraId="0A19CED7" ns2:textId="77777777" w:rsidR="002E16F4" w:rsidRPr="007656EF" w:rsidRDefault="002E16F4" w:rsidP="002E16F4">
      <w:pPr>
        <w:widowControl w:val="0"/>
        <w:tabs>
          <w:tab w:val="left" w:pos="851"/>
        </w:tabs>
        <w:adjustRightInd w:val="0"/>
        <w:spacing w:before="60" w:after="60" w:line="240" w:lineRule="auto"/>
        <w:ind w:firstLine="567"/>
        <w:jc w:val="both"/>
        <w:textAlignment w:val="baseline"/>
        <w:outlineLvl w:val="3"/>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2. Thông tin cần xác nhận bao gồm:</w:t>
      </w:r>
    </w:p>
    <w:p ns2:paraId="1B20D630"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Thời điểm bắt đầu sự kiện là thời điểm bắt đầu của chu kỳ có công bố thông tin về việc thiếu nguồn nhiên liệu khí hoặc tổ máy nhiệt điện than thiếu nhiên liệu than </w:t>
      </w:r>
      <w:r w:rsidRPr="007656EF">
        <w:rPr>
          <w:rFonts w:ascii="Times New Roman" w:eastAsia="PMingLiU" w:hAnsi="Times New Roman" w:cs="Times New Roman"/>
          <w:color w:val="000000"/>
          <w:kern w:val="0"/>
          <w:sz w:val="28"/>
          <w:szCs w:val="28"/>
          <w:lang w:val="vi-VN"/>
          <ns2:ligatures ns2:val="none"/>
        </w:rPr>
        <w:t>dẫn đến sản lượng điện năng tương ứng với mức công suất công bố trong bản chào chu kỳ tới của nhà máy điện thấp hơn sản lượng điện hợp đồng của nhà máy</w:t>
      </w:r>
      <w:r w:rsidRPr="007656EF">
        <w:rPr>
          <w:rFonts w:ascii="Times New Roman" w:eastAsia="PMingLiU" w:hAnsi="Times New Roman" w:cs="Times New Roman"/>
          <w:bCs/>
          <w:iCs/>
          <w:color w:val="000000"/>
          <w:kern w:val="0"/>
          <w:sz w:val="28"/>
          <w:szCs w:val="26"/>
          <w:lang w:val="vi-VN"/>
          <ns2:ligatures ns2:val="none"/>
        </w:rPr>
        <w:t>;</w:t>
      </w:r>
    </w:p>
    <w:p ns2:paraId="55C5BF3C"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 xml:space="preserve">b) </w:t>
      </w:r>
      <w:r w:rsidRPr="007656EF">
        <w:rPr>
          <w:rFonts w:ascii="Times New Roman" w:eastAsia="PMingLiU" w:hAnsi="Times New Roman" w:cs="Times New Roman"/>
          <w:bCs/>
          <w:iCs/>
          <w:color w:val="000000"/>
          <w:kern w:val="0"/>
          <w:sz w:val="28"/>
          <w:szCs w:val="28"/>
          <w:lang w:val="vi-VN"/>
          <ns2:ligatures ns2:val="none"/>
        </w:rPr>
        <w:t xml:space="preserve">Thời điểm kết thúc sự kiện là thời điểm kết thúc của chu kỳ có công bố thông tin về việc thiếu nguồn nhiên liệu khí hoặc tổ máy nhiệt điện than thiếu nhiên liệu than </w:t>
      </w:r>
      <w:r w:rsidRPr="007656EF">
        <w:rPr>
          <w:rFonts w:ascii="Times New Roman" w:eastAsia="PMingLiU" w:hAnsi="Times New Roman" w:cs="Times New Roman"/>
          <w:color w:val="000000"/>
          <w:kern w:val="0"/>
          <w:sz w:val="28"/>
          <w:szCs w:val="28"/>
          <w:lang w:val="vi-VN"/>
          <ns2:ligatures ns2:val="none"/>
        </w:rPr>
        <w:t>dẫn đến sản lượng điện năng tương ứng với mức công suất công bố trong bản chào chu kỳ tới của nhà máy điện thấp hơn sản lượng điện hợp đồng của nhà máy</w:t>
      </w:r>
      <w:r w:rsidRPr="007656EF">
        <w:rPr>
          <w:rFonts w:ascii="Times New Roman" w:eastAsia="PMingLiU" w:hAnsi="Times New Roman" w:cs="Times New Roman"/>
          <w:bCs/>
          <w:iCs/>
          <w:color w:val="000000"/>
          <w:kern w:val="0"/>
          <w:sz w:val="28"/>
          <w:szCs w:val="26"/>
          <w:lang w:val="vi-VN"/>
          <ns2:ligatures ns2:val="none"/>
        </w:rPr>
        <w:t>;</w:t>
      </w:r>
    </w:p>
    <w:p ns2:paraId="1E464BCC"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w:t>
      </w:r>
      <w:r w:rsidRPr="007656EF">
        <w:rPr>
          <w:rFonts w:ascii="Times New Roman" w:eastAsia="PMingLiU" w:hAnsi="Times New Roman" w:cs="Times New Roman"/>
          <w:bCs/>
          <w:iCs/>
          <w:color w:val="000000"/>
          <w:kern w:val="0"/>
          <w:sz w:val="28"/>
          <w:szCs w:val="26"/>
          <w:lang w:val="vi-VN"/>
          <ns2:ligatures ns2:val="none"/>
        </w:rPr>
        <w:t xml:space="preserve">Dữ liệu phục vụ xác nhận sự kiện bao gồm: </w:t>
      </w:r>
      <w:r w:rsidRPr="003A427E">
        <w:rPr>
          <w:rFonts w:ascii="Times New Roman" w:eastAsia="PMingLiU" w:hAnsi="Times New Roman" w:cs="Times New Roman"/>
          <w:bCs/>
          <w:iCs/>
          <w:color w:val="000000"/>
          <w:kern w:val="0"/>
          <w:sz w:val="28"/>
          <w:szCs w:val="28"/>
          <w:lang w:val="vi-VN"/>
          <ns2:ligatures ns2:val="none"/>
        </w:rPr>
        <w:t>t</w:t>
      </w:r>
      <w:r w:rsidRPr="007656EF">
        <w:rPr>
          <w:rFonts w:ascii="Times New Roman" w:eastAsia="PMingLiU" w:hAnsi="Times New Roman" w:cs="Times New Roman"/>
          <w:bCs/>
          <w:iCs/>
          <w:color w:val="000000"/>
          <w:kern w:val="0"/>
          <w:sz w:val="28"/>
          <w:szCs w:val="28"/>
          <w:lang w:val="vi-VN"/>
          <ns2:ligatures ns2:val="none"/>
        </w:rPr>
        <w:t xml:space="preserve">hông tin về việc thiếu nguồn nhiên liệu khí hoặc tổ máy nhiệt điện than thiếu nhiên liệu than </w:t>
      </w:r>
      <w:r w:rsidRPr="007656EF">
        <w:rPr>
          <w:rFonts w:ascii="Times New Roman" w:eastAsia="PMingLiU" w:hAnsi="Times New Roman" w:cs="Times New Roman"/>
          <w:color w:val="000000"/>
          <w:kern w:val="0"/>
          <w:sz w:val="28"/>
          <w:szCs w:val="28"/>
          <w:lang w:val="vi-VN"/>
          <ns2:ligatures ns2:val="none"/>
        </w:rPr>
        <w:t>dẫn đến sản lượng điện năng tương ứng với mức công suất công bố trong bản chào chu kỳ tới của nhà máy điện thấp hơn sản lượng điện hợp đồng của nhà</w:t>
      </w:r>
      <w:r w:rsidRPr="003A427E">
        <w:rPr>
          <w:rFonts w:ascii="Times New Roman" w:eastAsia="PMingLiU" w:hAnsi="Times New Roman" w:cs="Times New Roman"/>
          <w:color w:val="000000"/>
          <w:kern w:val="0"/>
          <w:sz w:val="28"/>
          <w:szCs w:val="28"/>
          <w:lang w:val="vi-VN"/>
          <ns2:ligatures ns2:val="none"/>
        </w:rPr>
        <w:t xml:space="preserve"> máy</w:t>
      </w:r>
      <w:r w:rsidRPr="007656EF">
        <w:rPr>
          <w:rFonts w:ascii="Times New Roman" w:eastAsia="PMingLiU" w:hAnsi="Times New Roman" w:cs="Times New Roman"/>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trên Trang thông tin điện tử thị trường điện.</w:t>
      </w:r>
    </w:p>
    <w:p ns2:paraId="09D69346"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54. Nhà máy điện tuabin khí vận hành trong thời gian thay đổi kế hoạch bảo dưỡng sửa chữa khí so với kế hoạch tháng</w:t>
      </w:r>
    </w:p>
    <w:p ns2:paraId="07DCA6D2" ns2:textId="77777777" w:rsidR="002E16F4" w:rsidRPr="007656EF" w:rsidRDefault="002E16F4" w:rsidP="002E16F4">
      <w:pPr>
        <w:widowControl w:val="0"/>
        <w:tabs>
          <w:tab w:val="left" w:pos="851"/>
        </w:tabs>
        <w:adjustRightInd w:val="0"/>
        <w:spacing w:before="60" w:after="60" w:line="240" w:lineRule="auto"/>
        <w:ind w:firstLine="567"/>
        <w:jc w:val="both"/>
        <w:textAlignment w:val="baseline"/>
        <w:outlineLvl w:val="3"/>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1. Đơn vị phát điện được xác định có sự kiện Nhà máy điện tuabin khí vận hành trong thời gian thay đổi kế hoạch bảo dưỡng sửa chữa khí so với kế hoạch tháng trong trường hợp Đơn vị vận hành hệ thống điện và thị trường điện có công bố thông tin về việc thay đổi kế hoạch bảo dưỡng sửa chữa hệ thống khí so với kế hoạch bảo dưỡng sửa chữa hệ thống khí đã được sử dụng trong phân bổ sản lượng điện hợp đồng chu kỳ trong kế hoạch tháng.</w:t>
      </w:r>
    </w:p>
    <w:p ns2:paraId="36F87738" ns2:textId="77777777" w:rsidR="002E16F4" w:rsidRPr="007656EF" w:rsidRDefault="002E16F4" w:rsidP="002E16F4">
      <w:pPr>
        <w:widowControl w:val="0"/>
        <w:tabs>
          <w:tab w:val="left" w:pos="851"/>
        </w:tabs>
        <w:adjustRightInd w:val="0"/>
        <w:spacing w:before="60" w:after="60" w:line="240" w:lineRule="auto"/>
        <w:ind w:firstLine="567"/>
        <w:jc w:val="both"/>
        <w:textAlignment w:val="baseline"/>
        <w:outlineLvl w:val="3"/>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2. Thông tin cần xác nhận bao gồm:</w:t>
      </w:r>
    </w:p>
    <w:p ns2:paraId="75026A45" ns2:textId="77777777" w:rsidR="002E16F4" w:rsidRPr="007656EF" w:rsidRDefault="002E16F4" w:rsidP="002E16F4">
      <w:pPr>
        <w:widowControl w:val="0"/>
        <w:tabs>
          <w:tab w:val="left" w:pos="851"/>
        </w:tabs>
        <w:adjustRightInd w:val="0"/>
        <w:spacing w:before="60" w:after="60" w:line="240" w:lineRule="auto"/>
        <w:ind w:firstLine="567"/>
        <w:jc w:val="both"/>
        <w:textAlignment w:val="baseline"/>
        <w:outlineLvl w:val="3"/>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Ngày bắt đầu ngừng cấp khí hoàn toàn và </w:t>
      </w:r>
      <w:r w:rsidRPr="003A427E">
        <w:rPr>
          <w:rFonts w:ascii="Times New Roman" w:eastAsia="PMingLiU" w:hAnsi="Times New Roman" w:cs="Times New Roman"/>
          <w:bCs/>
          <w:iCs/>
          <w:color w:val="000000"/>
          <w:kern w:val="0"/>
          <w:sz w:val="28"/>
          <w:szCs w:val="28"/>
          <w:lang w:val="vi-VN"/>
          <ns2:ligatures ns2:val="none"/>
        </w:rPr>
        <w:t>n</w:t>
      </w:r>
      <w:r w:rsidRPr="007656EF">
        <w:rPr>
          <w:rFonts w:ascii="Times New Roman" w:eastAsia="PMingLiU" w:hAnsi="Times New Roman" w:cs="Times New Roman"/>
          <w:bCs/>
          <w:iCs/>
          <w:color w:val="000000"/>
          <w:kern w:val="0"/>
          <w:sz w:val="28"/>
          <w:szCs w:val="28"/>
          <w:lang w:val="vi-VN"/>
          <ns2:ligatures ns2:val="none"/>
        </w:rPr>
        <w:t xml:space="preserve">gày kết thúc sửa chữa hệ thống khí và khôi phục cấp khí theo kế hoạch và được đưa vào tính sản lượng điện hợp đồng từng chu kỳ giao dịch căn cứ theo kế hoạch bảo dưỡng sửa chữa hệ thống khí do đơn vị cung cấp nhiên liệu công bố được đưa vào tính toán kế hoạch vận hành thị trường điện tháng; </w:t>
      </w:r>
    </w:p>
    <w:p ns2:paraId="78B3CB7B" ns2:textId="09C56E69" w:rsidR="002E16F4" w:rsidRPr="007656EF" w:rsidRDefault="002E16F4" w:rsidP="002E16F4">
      <w:pPr>
        <w:widowControl w:val="0"/>
        <w:tabs>
          <w:tab w:val="left" w:pos="851"/>
        </w:tabs>
        <w:adjustRightInd w:val="0"/>
        <w:spacing w:before="60" w:after="60" w:line="240" w:lineRule="auto"/>
        <w:ind w:firstLine="567"/>
        <w:jc w:val="both"/>
        <w:textAlignment w:val="baseline"/>
        <w:outlineLvl w:val="3"/>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w:t>
      </w:r>
      <w:r w:rsidR="00126D90" w:rsidRPr="003A427E">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 xml:space="preserve"> Ngày bắt đầu ngừng cấp khí hoàn toàn và </w:t>
      </w:r>
      <w:r w:rsidRPr="003A427E">
        <w:rPr>
          <w:rFonts w:ascii="Times New Roman" w:eastAsia="PMingLiU" w:hAnsi="Times New Roman" w:cs="Times New Roman"/>
          <w:bCs/>
          <w:iCs/>
          <w:color w:val="000000"/>
          <w:kern w:val="0"/>
          <w:sz w:val="28"/>
          <w:szCs w:val="28"/>
          <w:lang w:val="vi-VN"/>
          <ns2:ligatures ns2:val="none"/>
        </w:rPr>
        <w:t>n</w:t>
      </w:r>
      <w:r w:rsidRPr="007656EF">
        <w:rPr>
          <w:rFonts w:ascii="Times New Roman" w:eastAsia="PMingLiU" w:hAnsi="Times New Roman" w:cs="Times New Roman"/>
          <w:bCs/>
          <w:iCs/>
          <w:color w:val="000000"/>
          <w:kern w:val="0"/>
          <w:sz w:val="28"/>
          <w:szCs w:val="28"/>
          <w:lang w:val="vi-VN"/>
          <ns2:ligatures ns2:val="none"/>
        </w:rPr>
        <w:t>gày kết thúc sửa chữa hệ thống khí và khôi phục cấp khí theo thông báo cập nhật về bảo dưỡng sửa chữa hệ thống khí do đơn vị cung cấp nhiên liệu công bố trong tháng;</w:t>
      </w:r>
    </w:p>
    <w:p ns2:paraId="2492159C" ns2:textId="77777777" w:rsidR="002E16F4" w:rsidRPr="007656EF" w:rsidRDefault="002E16F4" w:rsidP="002E16F4">
      <w:pPr>
        <w:widowControl w:val="0"/>
        <w:tabs>
          <w:tab w:val="left" w:pos="567"/>
        </w:tabs>
        <w:adjustRightInd w:val="0"/>
        <w:spacing w:before="60" w:after="60" w:line="240" w:lineRule="auto"/>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b/>
        <w:t>c) Dữ liệu phục vụ xác nhận sự kiện bao gồm: Thông tin về việc kế hoạch bảo dưỡng sửa chữa hệ thống khí được đơn vị cung cấp nhiên liệu công bố theo kế hoạch tháng và thông tin cập nhật.</w:t>
      </w:r>
    </w:p>
    <w:p ns2:paraId="1353D91E"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55. Xác định sự kiện tổ máy có thời gian khởi động kéo dài hơn so với quy định của hợp đồng mua bán điện 02 giờ</w:t>
      </w:r>
    </w:p>
    <w:p ns2:paraId="12BD0667" ns2:textId="77777777" w:rsidR="002E16F4" w:rsidRPr="007656EF" w:rsidRDefault="002E16F4" w:rsidP="002E16F4">
      <w:pPr>
        <w:keepNext/>
        <w:widowControl w:val="0"/>
        <w:adjustRightInd w:val="0"/>
        <w:spacing w:before="120" w:after="120" w:line="264"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Sự kiện này chỉ xác định cho tổ máy nhiệt điện than và tổ máy tuabin khí chu trình hỗn hợp, không áp dụng đối với trường hợp tổ máy thực hiện công tác </w:t>
      </w:r>
      <w:r w:rsidRPr="007656EF">
        <w:rPr>
          <w:rFonts w:ascii="Times New Roman" w:eastAsia="PMingLiU" w:hAnsi="Times New Roman" w:cs="Times New Roman"/>
          <w:color w:val="000000"/>
          <w:kern w:val="0"/>
          <w:sz w:val="28"/>
          <w:lang w:val="vi-VN"/>
          <ns2:ligatures ns2:val="none"/>
        </w:rPr>
        <w:lastRenderedPageBreak/>
        <w:t>thí nghiệm trong quá trình khởi động và hòa lưới. Nhà máy nhiệt điện được xác định có sự kiện tổ máy có thời gian khởi động kéo dài khi có tổ máy có thời gian khởi động tính từ lúc bắt đầu khởi động đến thời điểm hoà lưới lớn hơn 02 giờ so với thời gian khởi động theo quy định tại hợp đồng mua bán điện. Đơn vị mua điện có trách nhiệm cung cấp thời gian khởi động theo từng trạng thái của từng tổ máy theo quy định tại hợp đồng mua bán điện định kỳ hằng năm và khi có thay đổi thông tin.</w:t>
      </w:r>
    </w:p>
    <w:p ns2:paraId="78AB613A" ns2:textId="77777777" w:rsidR="002E16F4" w:rsidRPr="007656EF" w:rsidRDefault="002E16F4" w:rsidP="00763075">
      <w:pPr>
        <w:widowControl w:val="0"/>
        <w:adjustRightInd w:val="0"/>
        <w:spacing w:before="50" w:after="48"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Thông tin cần xác nhận bao gồm:</w:t>
      </w:r>
    </w:p>
    <w:p ns2:paraId="61BDD6AB" ns2:textId="77777777" w:rsidR="002E16F4" w:rsidRPr="007656EF" w:rsidRDefault="002E16F4" w:rsidP="00763075">
      <w:pPr>
        <w:widowControl w:val="0"/>
        <w:spacing w:before="50" w:after="48"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Thời điểm ngừng máy gần nhất được xác định theo thứ tự ưu tiên như sau:</w:t>
      </w:r>
    </w:p>
    <w:p ns2:paraId="4AE14DD7" ns2:textId="77777777" w:rsidR="002E16F4" w:rsidRPr="007656EF" w:rsidRDefault="002E16F4" w:rsidP="00763075">
      <w:pPr>
        <w:widowControl w:val="0"/>
        <w:tabs>
          <w:tab w:val="left" w:pos="851"/>
        </w:tabs>
        <w:spacing w:before="50" w:after="48"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hoàn thành lệnh </w:t>
      </w:r>
      <w:r w:rsidRPr="003A427E">
        <w:rPr>
          <w:rFonts w:ascii="Times New Roman" w:eastAsia="PMingLiU" w:hAnsi="Times New Roman" w:cs="Times New Roman"/>
          <w:bCs/>
          <w:iCs/>
          <w:color w:val="000000"/>
          <w:kern w:val="0"/>
          <w:sz w:val="28"/>
          <w:szCs w:val="28"/>
          <w:lang w:val="vi-VN"/>
          <ns2:ligatures ns2:val="none"/>
        </w:rPr>
        <w:t>n</w:t>
      </w:r>
      <w:r w:rsidRPr="007656EF">
        <w:rPr>
          <w:rFonts w:ascii="Times New Roman" w:eastAsia="PMingLiU" w:hAnsi="Times New Roman" w:cs="Times New Roman"/>
          <w:bCs/>
          <w:iCs/>
          <w:color w:val="000000"/>
          <w:kern w:val="0"/>
          <w:sz w:val="28"/>
          <w:szCs w:val="28"/>
          <w:lang w:val="vi-VN"/>
          <ns2:ligatures ns2:val="none"/>
        </w:rPr>
        <w:t xml:space="preserve">gừng tổ máy hoặc lệnh </w:t>
      </w:r>
      <w:r w:rsidRPr="003A427E">
        <w:rPr>
          <w:rFonts w:ascii="Times New Roman" w:eastAsia="PMingLiU" w:hAnsi="Times New Roman" w:cs="Times New Roman"/>
          <w:bCs/>
          <w:iCs/>
          <w:color w:val="000000"/>
          <w:kern w:val="0"/>
          <w:sz w:val="28"/>
          <w:szCs w:val="28"/>
          <w:lang w:val="vi-VN"/>
          <ns2:ligatures ns2:val="none"/>
        </w:rPr>
        <w:t>t</w:t>
      </w:r>
      <w:r w:rsidRPr="007656EF">
        <w:rPr>
          <w:rFonts w:ascii="Times New Roman" w:eastAsia="PMingLiU" w:hAnsi="Times New Roman" w:cs="Times New Roman"/>
          <w:bCs/>
          <w:iCs/>
          <w:color w:val="000000"/>
          <w:kern w:val="0"/>
          <w:sz w:val="28"/>
          <w:szCs w:val="28"/>
          <w:lang w:val="vi-VN"/>
          <ns2:ligatures ns2:val="none"/>
        </w:rPr>
        <w:t xml:space="preserve">hay đổi công suất </w:t>
      </w:r>
      <w:r w:rsidRPr="007656EF">
        <w:rPr>
          <w:rFonts w:ascii="Times New Roman" w:eastAsia="Times New Roman" w:hAnsi="Times New Roman" w:cs="Times New Roman"/>
          <w:bCs/>
          <w:iCs/>
          <w:color w:val="000000"/>
          <w:spacing w:val="-6"/>
          <w:kern w:val="0"/>
          <w:sz w:val="28"/>
          <w:szCs w:val="28"/>
          <w:lang w:val="vi-VN"/>
          <ns2:ligatures ns2:val="none"/>
        </w:rPr>
        <w:t>có giá trị hoàn thành lệnh bằng 0 (không)</w:t>
      </w:r>
      <w:r w:rsidRPr="007656EF">
        <w:rPr>
          <w:rFonts w:ascii="Times New Roman" w:eastAsia="PMingLiU" w:hAnsi="Times New Roman" w:cs="Times New Roman"/>
          <w:bCs/>
          <w:iCs/>
          <w:color w:val="000000"/>
          <w:kern w:val="0"/>
          <w:sz w:val="28"/>
          <w:szCs w:val="28"/>
          <w:lang w:val="vi-VN"/>
          <ns2:ligatures ns2:val="none"/>
        </w:rPr>
        <w:t>;</w:t>
      </w:r>
    </w:p>
    <w:p ns2:paraId="40740447" ns2:textId="77777777" w:rsidR="002E16F4" w:rsidRPr="007656EF" w:rsidRDefault="002E16F4" w:rsidP="00763075">
      <w:pPr>
        <w:widowControl w:val="0"/>
        <w:tabs>
          <w:tab w:val="left" w:pos="851"/>
        </w:tabs>
        <w:spacing w:before="50" w:after="48"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Thời điểm cắt máy cắt đầu cực hoặc máy cắt cao áp tổ máy (đối với tổ máy không có máy cắt đầu cực);</w:t>
      </w:r>
    </w:p>
    <w:p ns2:paraId="3DD4E319" ns2:textId="77777777" w:rsidR="002E16F4" w:rsidRPr="007656EF" w:rsidRDefault="002E16F4" w:rsidP="00763075">
      <w:pPr>
        <w:widowControl w:val="0"/>
        <w:tabs>
          <w:tab w:val="left" w:pos="851"/>
        </w:tabs>
        <w:spacing w:before="50" w:after="48"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thông báo tổ máy đã tách lưới</w:t>
      </w:r>
      <w:r w:rsidRPr="003A427E">
        <w:rPr>
          <w:rFonts w:ascii="Times New Roman" w:eastAsia="PMingLiU" w:hAnsi="Times New Roman" w:cs="Times New Roman"/>
          <w:bCs/>
          <w:iCs/>
          <w:color w:val="000000"/>
          <w:kern w:val="0"/>
          <w:sz w:val="28"/>
          <w:szCs w:val="28"/>
          <w:lang w:val="vi-VN"/>
          <ns2:ligatures ns2:val="none"/>
        </w:rPr>
        <w:t>;</w:t>
      </w:r>
    </w:p>
    <w:p ns2:paraId="2B18FE9D" ns2:textId="77777777" w:rsidR="002E16F4" w:rsidRPr="007656EF" w:rsidRDefault="002E16F4" w:rsidP="00763075">
      <w:pPr>
        <w:widowControl w:val="0"/>
        <w:tabs>
          <w:tab w:val="left" w:pos="851"/>
        </w:tabs>
        <w:spacing w:before="50" w:after="48"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thông báo tổ máy đã ngừng máy do bị sự cố (nếu ngừng máy do sự cố).</w:t>
      </w:r>
    </w:p>
    <w:p ns2:paraId="78ECA047" ns2:textId="77777777" w:rsidR="002E16F4" w:rsidRPr="007656EF" w:rsidRDefault="002E16F4" w:rsidP="00A34F91">
      <w:pPr>
        <w:widowControl w:val="0"/>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Thời điểm tổ máy bắt đầu khởi động được xác định là thời điểm Đơn vị vận hành Hệ thống điện và thị trường điện lệnh khởi động tổ máy.</w:t>
      </w:r>
    </w:p>
    <w:p ns2:paraId="28CDBC6E" ns2:textId="77777777" w:rsidR="002E16F4" w:rsidRPr="007656EF" w:rsidRDefault="002E16F4" w:rsidP="00A34F91">
      <w:pPr>
        <w:widowControl w:val="0"/>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c) Thời điểm tổ</w:t>
      </w:r>
      <w:r w:rsidRPr="003A427E">
        <w:rPr>
          <w:rFonts w:ascii="Times New Roman" w:eastAsia="PMingLiU" w:hAnsi="Times New Roman" w:cs="Times New Roman"/>
          <w:bCs/>
          <w:iCs/>
          <w:color w:val="000000"/>
          <w:kern w:val="0"/>
          <w:sz w:val="28"/>
          <w:szCs w:val="28"/>
          <w:lang w:val="vi-VN"/>
          <ns2:ligatures ns2:val="none"/>
        </w:rPr>
        <w:t xml:space="preserve"> máy</w:t>
      </w:r>
      <w:r w:rsidRPr="007656EF">
        <w:rPr>
          <w:rFonts w:ascii="Times New Roman" w:eastAsia="PMingLiU" w:hAnsi="Times New Roman" w:cs="Times New Roman"/>
          <w:bCs/>
          <w:iCs/>
          <w:color w:val="000000"/>
          <w:kern w:val="0"/>
          <w:sz w:val="28"/>
          <w:szCs w:val="28"/>
          <w:lang w:val="vi-VN"/>
          <ns2:ligatures ns2:val="none"/>
        </w:rPr>
        <w:t xml:space="preserve"> hòa lưới</w:t>
      </w:r>
      <w:r w:rsidRPr="007656EF">
        <w:rPr>
          <w:rFonts w:ascii="Times New Roman" w:eastAsia="PMingLiU" w:hAnsi="Times New Roman" w:cs="Times New Roman"/>
          <w:bCs/>
          <w:iCs/>
          <w:color w:val="000000"/>
          <w:kern w:val="0"/>
          <w:sz w:val="28"/>
          <w:szCs w:val="26"/>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được xác định theo thứ tự ưu tiên sau:</w:t>
      </w:r>
    </w:p>
    <w:p ns2:paraId="77C28C84" ns2:textId="77777777" w:rsidR="002E16F4" w:rsidRPr="007656EF" w:rsidRDefault="002E16F4" w:rsidP="00A34F91">
      <w:pPr>
        <w:widowControl w:val="0"/>
        <w:tabs>
          <w:tab w:val="left" w:pos="360"/>
          <w:tab w:val="left" w:pos="851"/>
        </w:tabs>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hoàn thành lệnh </w:t>
      </w:r>
      <w:r w:rsidRPr="003A427E">
        <w:rPr>
          <w:rFonts w:ascii="Times New Roman" w:eastAsia="PMingLiU" w:hAnsi="Times New Roman" w:cs="Times New Roman"/>
          <w:bCs/>
          <w:iCs/>
          <w:color w:val="000000"/>
          <w:kern w:val="0"/>
          <w:sz w:val="28"/>
          <w:szCs w:val="28"/>
          <w:lang w:val="vi-VN"/>
          <ns2:ligatures ns2:val="none"/>
        </w:rPr>
        <w:t>h</w:t>
      </w:r>
      <w:r w:rsidRPr="007656EF">
        <w:rPr>
          <w:rFonts w:ascii="Times New Roman" w:eastAsia="PMingLiU" w:hAnsi="Times New Roman" w:cs="Times New Roman"/>
          <w:bCs/>
          <w:iCs/>
          <w:color w:val="000000"/>
          <w:kern w:val="0"/>
          <w:sz w:val="28"/>
          <w:szCs w:val="28"/>
          <w:lang w:val="vi-VN"/>
          <ns2:ligatures ns2:val="none"/>
        </w:rPr>
        <w:t xml:space="preserve">òa lưới đối với tổ máy nhiệt điện than, thời điểm hoàn thành lệnh </w:t>
      </w:r>
      <w:r w:rsidRPr="003A427E">
        <w:rPr>
          <w:rFonts w:ascii="Times New Roman" w:eastAsia="PMingLiU" w:hAnsi="Times New Roman" w:cs="Times New Roman"/>
          <w:bCs/>
          <w:iCs/>
          <w:color w:val="000000"/>
          <w:kern w:val="0"/>
          <w:sz w:val="28"/>
          <w:szCs w:val="28"/>
          <w:lang w:val="vi-VN"/>
          <ns2:ligatures ns2:val="none"/>
        </w:rPr>
        <w:t>h</w:t>
      </w:r>
      <w:r w:rsidRPr="007656EF">
        <w:rPr>
          <w:rFonts w:ascii="Times New Roman" w:eastAsia="PMingLiU" w:hAnsi="Times New Roman" w:cs="Times New Roman"/>
          <w:bCs/>
          <w:iCs/>
          <w:color w:val="000000"/>
          <w:kern w:val="0"/>
          <w:sz w:val="28"/>
          <w:szCs w:val="28"/>
          <w:lang w:val="vi-VN"/>
          <ns2:ligatures ns2:val="none"/>
        </w:rPr>
        <w:t>òa hơi</w:t>
      </w:r>
      <w:r w:rsidRPr="003A427E">
        <w:rPr>
          <w:rFonts w:ascii="Times New Roman" w:eastAsia="PMingLiU" w:hAnsi="Times New Roman" w:cs="Times New Roman"/>
          <w:bCs/>
          <w:iCs/>
          <w:color w:val="000000"/>
          <w:kern w:val="0"/>
          <w:sz w:val="28"/>
          <w:szCs w:val="28"/>
          <w:lang w:val="vi-VN"/>
          <ns2:ligatures ns2:val="none"/>
        </w:rPr>
        <w:t xml:space="preserve"> hoặc đạt công suất ổn định thấp nhất</w:t>
      </w:r>
      <w:r w:rsidRPr="007656EF">
        <w:rPr>
          <w:rFonts w:ascii="Times New Roman" w:eastAsia="PMingLiU" w:hAnsi="Times New Roman" w:cs="Times New Roman"/>
          <w:bCs/>
          <w:iCs/>
          <w:color w:val="000000"/>
          <w:kern w:val="0"/>
          <w:sz w:val="28"/>
          <w:szCs w:val="28"/>
          <w:lang w:val="vi-VN"/>
          <ns2:ligatures ns2:val="none"/>
        </w:rPr>
        <w:t xml:space="preserve"> đối với tổ máy tuabin khí;</w:t>
      </w:r>
    </w:p>
    <w:p ns2:paraId="7D95ABDF" ns2:textId="77777777" w:rsidR="002E16F4" w:rsidRPr="007656EF" w:rsidRDefault="002E16F4" w:rsidP="00A34F91">
      <w:pPr>
        <w:widowControl w:val="0"/>
        <w:tabs>
          <w:tab w:val="left" w:pos="360"/>
          <w:tab w:val="left" w:pos="851"/>
        </w:tabs>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Thời điểm đóng máy cắt đầu cực hoặc máy cắt cao áp tổ máy (đối với tổ máy không có máy cắt đầu cực);</w:t>
      </w:r>
    </w:p>
    <w:p ns2:paraId="71EF7708" ns2:textId="77777777" w:rsidR="002E16F4" w:rsidRPr="007656EF" w:rsidRDefault="002E16F4" w:rsidP="00A34F91">
      <w:pPr>
        <w:widowControl w:val="0"/>
        <w:tabs>
          <w:tab w:val="left" w:pos="360"/>
          <w:tab w:val="left" w:pos="851"/>
        </w:tabs>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thông báo tổ máy đã hòa lưới thành công</w:t>
      </w:r>
      <w:r w:rsidRPr="003A427E">
        <w:rPr>
          <w:rFonts w:ascii="Times New Roman" w:eastAsia="PMingLiU" w:hAnsi="Times New Roman" w:cs="Times New Roman"/>
          <w:bCs/>
          <w:iCs/>
          <w:color w:val="000000"/>
          <w:kern w:val="0"/>
          <w:sz w:val="28"/>
          <w:szCs w:val="28"/>
          <w:lang w:val="vi-VN"/>
          <ns2:ligatures ns2:val="none"/>
        </w:rPr>
        <w:t>;</w:t>
      </w:r>
    </w:p>
    <w:p ns2:paraId="0AB652D7" ns2:textId="77777777" w:rsidR="002E16F4" w:rsidRPr="007656EF" w:rsidRDefault="002E16F4" w:rsidP="00A34F91">
      <w:pPr>
        <w:widowControl w:val="0"/>
        <w:tabs>
          <w:tab w:val="left" w:pos="360"/>
          <w:tab w:val="left" w:pos="851"/>
        </w:tabs>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7656EF">
        <w:rPr>
          <w:rFonts w:ascii="Times New Roman" w:eastAsia="PMingLiU" w:hAnsi="Times New Roman" w:cs="Times New Roman"/>
          <w:bCs/>
          <w:iCs/>
          <w:color w:val="000000"/>
          <w:kern w:val="0"/>
          <w:sz w:val="28"/>
          <w:szCs w:val="26"/>
          <w:lang w:val="vi-VN"/>
          <ns2:ligatures ns2:val="none"/>
        </w:rPr>
        <w:t>Thời gian khởi động từ thời điểm tổ máy bắt đầu khởi động đến khi tổ máy hòa lưới</w:t>
      </w:r>
      <w:r w:rsidRPr="003A427E">
        <w:rPr>
          <w:rFonts w:ascii="Times New Roman" w:eastAsia="PMingLiU" w:hAnsi="Times New Roman" w:cs="Times New Roman"/>
          <w:bCs/>
          <w:iCs/>
          <w:color w:val="000000"/>
          <w:kern w:val="0"/>
          <w:sz w:val="28"/>
          <w:szCs w:val="26"/>
          <w:lang w:val="vi-VN"/>
          <ns2:ligatures ns2:val="none"/>
        </w:rPr>
        <w:t>.</w:t>
      </w:r>
    </w:p>
    <w:p ns2:paraId="0F94A8FF" ns2:textId="77777777" w:rsidR="002E16F4" w:rsidRPr="007656EF" w:rsidRDefault="002E16F4" w:rsidP="00A34F91">
      <w:pPr>
        <w:widowControl w:val="0"/>
        <w:adjustRightInd w:val="0"/>
        <w:spacing w:before="40" w:after="4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Dữ liệu phục vụ xác nhận sự kiện bao gồm:</w:t>
      </w:r>
    </w:p>
    <w:p ns2:paraId="5523FC87" ns2:textId="77777777" w:rsidR="002E16F4" w:rsidRPr="007656EF" w:rsidRDefault="002E16F4" w:rsidP="00A34F91">
      <w:pPr>
        <w:widowControl w:val="0"/>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Bản chào ngày tới, </w:t>
      </w:r>
      <w:r w:rsidRPr="007656EF">
        <w:rPr>
          <w:rFonts w:ascii="Times New Roman" w:eastAsia="PMingLiU" w:hAnsi="Times New Roman" w:cs="Times New Roman"/>
          <w:bCs/>
          <w:iCs/>
          <w:color w:val="000000"/>
          <w:kern w:val="0"/>
          <w:sz w:val="28"/>
          <w:szCs w:val="26"/>
          <w:lang w:val="vi-VN"/>
          <ns2:ligatures ns2:val="none"/>
        </w:rPr>
        <w:t>chu kỳ giao dịch</w:t>
      </w:r>
      <w:r w:rsidRPr="007656EF">
        <w:rPr>
          <w:rFonts w:ascii="Times New Roman" w:eastAsia="PMingLiU" w:hAnsi="Times New Roman" w:cs="Times New Roman"/>
          <w:bCs/>
          <w:iCs/>
          <w:color w:val="000000"/>
          <w:kern w:val="0"/>
          <w:sz w:val="28"/>
          <w:szCs w:val="28"/>
          <w:lang w:val="vi-VN"/>
          <ns2:ligatures ns2:val="none"/>
        </w:rPr>
        <w:t xml:space="preserve"> tới của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lấy theo cơ sở dữ liệu vận hành thị trường điện;</w:t>
      </w:r>
    </w:p>
    <w:p ns2:paraId="609BA23B" ns2:textId="77777777" w:rsidR="002E16F4" w:rsidRPr="007656EF" w:rsidRDefault="002E16F4" w:rsidP="00A34F91">
      <w:pPr>
        <w:widowControl w:val="0"/>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Thời điểm tổ máy ngừng máy do sự cố hoặc tách ra s</w:t>
      </w:r>
      <w:r w:rsidRPr="003A427E">
        <w:rPr>
          <w:rFonts w:ascii="Times New Roman" w:eastAsia="PMingLiU" w:hAnsi="Times New Roman" w:cs="Times New Roman"/>
          <w:bCs/>
          <w:iCs/>
          <w:color w:val="000000"/>
          <w:kern w:val="0"/>
          <w:sz w:val="28"/>
          <w:szCs w:val="28"/>
          <w:lang w:val="vi-VN"/>
          <ns2:ligatures ns2:val="none"/>
        </w:rPr>
        <w:t>ử</w:t>
      </w:r>
      <w:r w:rsidRPr="007656EF">
        <w:rPr>
          <w:rFonts w:ascii="Times New Roman" w:eastAsia="PMingLiU" w:hAnsi="Times New Roman" w:cs="Times New Roman"/>
          <w:bCs/>
          <w:iCs/>
          <w:color w:val="000000"/>
          <w:kern w:val="0"/>
          <w:sz w:val="28"/>
          <w:szCs w:val="28"/>
          <w:lang w:val="vi-VN"/>
          <ns2:ligatures ns2:val="none"/>
        </w:rPr>
        <w:t>a chữa hoặc ngừng dự phòng căn cứ theo dữ liệu từ hệ thống DIM của Đơn vị vận hành hệ thống điện và thị trường điện và đơn vị phát điện, bản ghi DCS, bản sao ghi âm công nghiệp hoặc bản sao ghi chép ca vận hành do đơn vị phát điện cung cấp;</w:t>
      </w:r>
    </w:p>
    <w:p ns2:paraId="4DAB8D72" ns2:textId="77777777" w:rsidR="002E16F4" w:rsidRPr="00763075" w:rsidRDefault="002E16F4" w:rsidP="00A34F91">
      <w:pPr>
        <w:widowControl w:val="0"/>
        <w:spacing w:before="40" w:after="40" w:line="240" w:lineRule="auto"/>
        <w:ind w:firstLine="567"/>
        <w:jc w:val="both"/>
        <w:outlineLvl w:val="4"/>
        <w:rPr>
          <w:rFonts w:ascii="Times New Roman" w:eastAsia="PMingLiU" w:hAnsi="Times New Roman" w:cs="Times New Roman"/>
          <w:bCs/>
          <w:iCs/>
          <w:color w:val="000000"/>
          <w:spacing w:val="-2"/>
          <w:kern w:val="0"/>
          <w:sz w:val="28"/>
          <w:szCs w:val="28"/>
          <w:lang w:val="vi-VN"/>
          <ns2:ligatures ns2:val="none"/>
        </w:rPr>
      </w:pPr>
      <w:r w:rsidRPr="00763075">
        <w:rPr>
          <w:rFonts w:ascii="Times New Roman" w:eastAsia="PMingLiU" w:hAnsi="Times New Roman" w:cs="Times New Roman"/>
          <w:bCs/>
          <w:iCs/>
          <w:color w:val="000000"/>
          <w:spacing w:val="-2"/>
          <w:kern w:val="0"/>
          <w:sz w:val="28"/>
          <w:szCs w:val="28"/>
          <w:lang w:val="vi-VN"/>
          <ns2:ligatures ns2:val="none"/>
        </w:rPr>
        <w:t xml:space="preserve">c) Thời điểm Đơn vị vận hành hệ thống điện và thị trường điện lệnh khởi động tổ máy, thời điểm tổ máy hòa lưới thành công căn cứ theo dữ liệu từ hệ thống DIM của Đơn vị vận hành hệ thống điện và thị trường điện và đơn vị phát điện, bản ghi DCS, bản sao ghi âm công nghiệp hoặc bản sao sổ ghi chép ca của Đơn vị vận hành hệ thống điện và thị trường điện hoặc của đơn vị phát điện và dữ liệu đo đếm của nhà máy điện đã được xác thực theo quy định tại Quy định hệ thống </w:t>
      </w:r>
      <w:r w:rsidRPr="00763075">
        <w:rPr>
          <w:rFonts w:ascii="Times New Roman" w:eastAsia="PMingLiU" w:hAnsi="Times New Roman" w:cs="Times New Roman"/>
          <w:bCs/>
          <w:iCs/>
          <w:color w:val="000000"/>
          <w:spacing w:val="-2"/>
          <w:kern w:val="0"/>
          <w:sz w:val="28"/>
          <w:szCs w:val="26"/>
          <w:lang w:val="vi-VN"/>
          <ns2:ligatures ns2:val="none"/>
        </w:rPr>
        <w:t xml:space="preserve">truyền tải điện, phân phối điện và đo đếm điện năng </w:t>
      </w:r>
      <w:r w:rsidRPr="00763075">
        <w:rPr>
          <w:rFonts w:ascii="Times New Roman" w:eastAsia="PMingLiU" w:hAnsi="Times New Roman" w:cs="Times New Roman"/>
          <w:bCs/>
          <w:iCs/>
          <w:color w:val="000000"/>
          <w:spacing w:val="-2"/>
          <w:kern w:val="0"/>
          <w:sz w:val="28"/>
          <w:szCs w:val="28"/>
          <w:lang w:val="vi-VN"/>
          <ns2:ligatures ns2:val="none"/>
        </w:rPr>
        <w:t>do Bộ Công Thương ban hành.</w:t>
      </w:r>
    </w:p>
    <w:p ns2:paraId="495E2A5A"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lastRenderedPageBreak/>
        <w:t>Điều 56. Xác định sự kiện tổ máy phát hoặc nhận công suất phản kháng trong chế độ chạy bù đồng bộ</w:t>
      </w:r>
      <w:bookmarkEnd w:id="6727"/>
    </w:p>
    <w:p ns2:paraId="3C8B93AA"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bookmarkStart w:id="6732" w:name="_Ref366075846"/>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Đơn vị phát điện được xác định có tổ máy phát hoặc nhận công suất phản kháng trong chế độ chạy bù đồng bộ khi tổ máy vận hành trong chế độ bù đồng bộ theo yêu cầu của Đơn vị vận hành hệ thống điện và thị trường điện</w:t>
      </w:r>
      <w:bookmarkEnd w:id="6732"/>
      <w:r w:rsidRPr="007656EF">
        <w:rPr>
          <w:rFonts w:ascii="Times New Roman" w:eastAsia="PMingLiU" w:hAnsi="Times New Roman" w:cs="Times New Roman"/>
          <w:color w:val="000000"/>
          <w:kern w:val="0"/>
          <w:sz w:val="28"/>
          <w:szCs w:val="28"/>
          <w:lang w:val="vi-VN"/>
          <ns2:ligatures ns2:val="none"/>
        </w:rPr>
        <w:t>.</w:t>
      </w:r>
    </w:p>
    <w:p ns2:paraId="51ACB9D9"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 xml:space="preserve">Các thông tin cần xác nhận </w:t>
      </w:r>
      <w:r w:rsidRPr="007656EF">
        <w:rPr>
          <w:rFonts w:ascii="Times New Roman" w:eastAsia="PMingLiU" w:hAnsi="Times New Roman" w:cs="Times New Roman"/>
          <w:color w:val="000000"/>
          <w:kern w:val="0"/>
          <w:sz w:val="28"/>
          <w:lang w:val="vi-VN"/>
          <ns2:ligatures ns2:val="none"/>
        </w:rPr>
        <w:t xml:space="preserve">bao </w:t>
      </w:r>
      <w:r w:rsidRPr="007656EF">
        <w:rPr>
          <w:rFonts w:ascii="Times New Roman" w:eastAsia="PMingLiU" w:hAnsi="Times New Roman" w:cs="Times New Roman"/>
          <w:color w:val="000000"/>
          <w:kern w:val="0"/>
          <w:sz w:val="28"/>
          <w:szCs w:val="28"/>
          <w:lang w:val="vi-VN"/>
          <ns2:ligatures ns2:val="none"/>
        </w:rPr>
        <w:t>gồm:</w:t>
      </w:r>
    </w:p>
    <w:p ns2:paraId="6A62928B"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Thời điểm bắt đầu sự kiện được xác định theo thứ tự ưu tiên sau:</w:t>
      </w:r>
    </w:p>
    <w:p ns2:paraId="629CE118"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hoàn thành lệnh </w:t>
      </w:r>
      <w:r w:rsidRPr="003A427E">
        <w:rPr>
          <w:rFonts w:ascii="Times New Roman" w:eastAsia="PMingLiU" w:hAnsi="Times New Roman" w:cs="Times New Roman"/>
          <w:bCs/>
          <w:iCs/>
          <w:color w:val="000000"/>
          <w:kern w:val="0"/>
          <w:sz w:val="28"/>
          <w:szCs w:val="28"/>
          <w:lang w:val="vi-VN"/>
          <ns2:ligatures ns2:val="none"/>
        </w:rPr>
        <w:t>c</w:t>
      </w:r>
      <w:r w:rsidRPr="007656EF">
        <w:rPr>
          <w:rFonts w:ascii="Times New Roman" w:eastAsia="PMingLiU" w:hAnsi="Times New Roman" w:cs="Times New Roman"/>
          <w:bCs/>
          <w:iCs/>
          <w:color w:val="000000"/>
          <w:kern w:val="0"/>
          <w:sz w:val="28"/>
          <w:szCs w:val="28"/>
          <w:lang w:val="vi-VN"/>
          <ns2:ligatures ns2:val="none"/>
        </w:rPr>
        <w:t>huyển bù;</w:t>
      </w:r>
    </w:p>
    <w:p ns2:paraId="37744690"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thông báo đã chuyển bù thành công.</w:t>
      </w:r>
    </w:p>
    <w:p ns2:paraId="02C3CAEC"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Thời điểm kết thúc sự kiện được xác định theo thứ tự ưu tiên sau:</w:t>
      </w:r>
    </w:p>
    <w:p ns2:paraId="2C4C7396"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hoàn thành lệnh </w:t>
      </w:r>
      <w:r w:rsidRPr="003A427E">
        <w:rPr>
          <w:rFonts w:ascii="Times New Roman" w:eastAsia="PMingLiU" w:hAnsi="Times New Roman" w:cs="Times New Roman"/>
          <w:bCs/>
          <w:iCs/>
          <w:color w:val="000000"/>
          <w:kern w:val="0"/>
          <w:sz w:val="28"/>
          <w:szCs w:val="28"/>
          <w:lang w:val="vi-VN"/>
          <ns2:ligatures ns2:val="none"/>
        </w:rPr>
        <w:t>c</w:t>
      </w:r>
      <w:r w:rsidRPr="007656EF">
        <w:rPr>
          <w:rFonts w:ascii="Times New Roman" w:eastAsia="PMingLiU" w:hAnsi="Times New Roman" w:cs="Times New Roman"/>
          <w:bCs/>
          <w:iCs/>
          <w:color w:val="000000"/>
          <w:kern w:val="0"/>
          <w:sz w:val="28"/>
          <w:szCs w:val="28"/>
          <w:lang w:val="vi-VN"/>
          <ns2:ligatures ns2:val="none"/>
        </w:rPr>
        <w:t xml:space="preserve">huyển phát hoặc thời điểm hoàn thành lệnh </w:t>
      </w:r>
      <w:r w:rsidRPr="003A427E">
        <w:rPr>
          <w:rFonts w:ascii="Times New Roman" w:eastAsia="PMingLiU" w:hAnsi="Times New Roman" w:cs="Times New Roman"/>
          <w:bCs/>
          <w:iCs/>
          <w:color w:val="000000"/>
          <w:kern w:val="0"/>
          <w:sz w:val="28"/>
          <w:szCs w:val="28"/>
          <w:lang w:val="vi-VN"/>
          <ns2:ligatures ns2:val="none"/>
        </w:rPr>
        <w:t>n</w:t>
      </w:r>
      <w:r w:rsidRPr="007656EF">
        <w:rPr>
          <w:rFonts w:ascii="Times New Roman" w:eastAsia="PMingLiU" w:hAnsi="Times New Roman" w:cs="Times New Roman"/>
          <w:bCs/>
          <w:iCs/>
          <w:color w:val="000000"/>
          <w:kern w:val="0"/>
          <w:sz w:val="28"/>
          <w:szCs w:val="28"/>
          <w:lang w:val="vi-VN"/>
          <ns2:ligatures ns2:val="none"/>
        </w:rPr>
        <w:t>gừng tổ máy;</w:t>
      </w:r>
    </w:p>
    <w:p ns2:paraId="0BFB0FA6"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Thời điểm cắt máy cắt đầu cực hoặc máy cắt cao áp tổ máy (đối với tổ máy không có máy cắt đầu cực);</w:t>
      </w:r>
    </w:p>
    <w:p ns2:paraId="399408BB"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thông báo đã chuyển phát thành công hoặc ngừng máy.</w:t>
      </w:r>
    </w:p>
    <w:p ns2:paraId="7F1FB4F6"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Dữ liệu phục vụ xác nhận sự kiện bao gồm:</w:t>
      </w:r>
    </w:p>
    <w:p ns2:paraId="7E6E490F"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Các thời điểm hoàn thành lệnh lấy theo dữ liệu từ hệ thống DIM của Đơn vị vận hành hệ thống điện và thị trường điện và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w:t>
      </w:r>
    </w:p>
    <w:p ns2:paraId="67F5C2DA"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 xml:space="preserve">ơn vị phát điện thông báo chuyển bù, chuyển phát hoặc ngừng máy thành công lấy theo bản sao ghi âm công nghiệp hoặc bản sao sổ ghi chép ca của Đơn vị vận hành hệ thống điện và thị trường điện hoặc của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w:t>
      </w:r>
    </w:p>
    <w:p ns2:paraId="5A410F84"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Thời điểm cắt máy cắt lấy theo bản ghi DCS do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cung cấp.</w:t>
      </w:r>
    </w:p>
    <w:p ns2:paraId="0CFD317E"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733" w:name="_Toc365554535"/>
      <w:bookmarkStart w:id="6734" w:name="_Ref367361532"/>
      <w:r w:rsidRPr="007656EF">
        <w:rPr>
          <w:rFonts w:ascii="Times New Roman" w:eastAsia="PMingLiU" w:hAnsi="Times New Roman" w:cs="Times New Roman"/>
          <w:b/>
          <w:color w:val="000000"/>
          <w:kern w:val="0"/>
          <w:sz w:val="28"/>
          <w:szCs w:val="28"/>
          <w:lang w:val="vi-VN" w:bidi="th-TH"/>
          <ns2:ligatures ns2:val="none"/>
        </w:rPr>
        <w:t xml:space="preserve">Điều 57. Xác định sự kiện </w:t>
      </w:r>
      <w:bookmarkEnd w:id="6733"/>
      <w:r w:rsidRPr="007656EF">
        <w:rPr>
          <w:rFonts w:ascii="Times New Roman" w:eastAsia="PMingLiU" w:hAnsi="Times New Roman" w:cs="Times New Roman"/>
          <w:b/>
          <w:color w:val="000000"/>
          <w:kern w:val="0"/>
          <w:sz w:val="28"/>
          <w:szCs w:val="28"/>
          <w:lang w:val="vi-VN" w:bidi="th-TH"/>
          <ns2:ligatures ns2:val="none"/>
        </w:rPr>
        <w:t>tổ máy nhiệt điện tuabin khí có chung đuôi hơi có thời điểm vận hành chu trình đơn theo yêu cầu của Đơn vị vận hành hệ thống điện và thị trường điện</w:t>
      </w:r>
      <w:bookmarkEnd w:id="6734"/>
    </w:p>
    <w:p ns2:paraId="68606FE2"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bookmarkStart w:id="6735" w:name="_Ref366073370"/>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 xml:space="preserve">Đơn vị phát điện được xác định có sự kiện khi </w:t>
      </w:r>
      <w:bookmarkEnd w:id="6735"/>
      <w:r w:rsidRPr="007656EF">
        <w:rPr>
          <w:rFonts w:ascii="Times New Roman" w:eastAsia="PMingLiU" w:hAnsi="Times New Roman" w:cs="Times New Roman"/>
          <w:color w:val="000000"/>
          <w:kern w:val="0"/>
          <w:sz w:val="28"/>
          <w:szCs w:val="28"/>
          <w:lang w:val="vi-VN"/>
          <ns2:ligatures ns2:val="none"/>
        </w:rPr>
        <w:t>tổ máy tuabin khí có một khoảng thời gian vận hành chu trình đơn theo yêu cầu của Đơn vị vận hành hệ thống điện và thị trường điện hoặc khi lò thu hồi nhiệt, tổ máy tuabin hơi bị sự cố nhưng Đơn vị vận hành hệ thống điện và thị trường điện vẫn đồng ý cho vận hành chu trình đơn</w:t>
      </w:r>
      <w:r w:rsidRPr="007656EF">
        <w:rPr>
          <w:rFonts w:ascii="Times New Roman" w:eastAsia="PMingLiU" w:hAnsi="Times New Roman" w:cs="Times New Roman"/>
          <w:color w:val="000000"/>
          <w:kern w:val="0"/>
          <w:sz w:val="28"/>
          <w:lang w:val="vi-VN"/>
          <ns2:ligatures ns2:val="none"/>
        </w:rPr>
        <w:t>.</w:t>
      </w:r>
    </w:p>
    <w:p ns2:paraId="56B12B62"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Không áp dụng xác nhận sự kiện cho khoảng thời gian vận hành chu trình đơn trong quá trình khởi động tổ máy và hòa lưới chu trình hỗn hợp hoặc quá trình ngừng máy từ chu trình hỗn hợp.</w:t>
      </w:r>
    </w:p>
    <w:p ns2:paraId="65DA3939"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Thông tin cần xác nhận bao gồm:</w:t>
      </w:r>
    </w:p>
    <w:p ns2:paraId="7FD22BC0"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Thời điểm bắt đầu sự kiện:</w:t>
      </w:r>
    </w:p>
    <w:p ns2:paraId="3CE5621B"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3A427E">
        <w:rPr>
          <w:rFonts w:ascii="Times New Roman" w:eastAsia="PMingLiU" w:hAnsi="Times New Roman" w:cs="Times New Roman"/>
          <w:bCs/>
          <w:iCs/>
          <w:color w:val="000000"/>
          <w:kern w:val="0"/>
          <w:sz w:val="28"/>
          <w:szCs w:val="28"/>
          <w:lang w:val="vi-VN"/>
          <ns2:ligatures ns2:val="none"/>
        </w:rPr>
        <w:t xml:space="preserve">a1) </w:t>
      </w:r>
      <w:r w:rsidRPr="007656EF">
        <w:rPr>
          <w:rFonts w:ascii="Times New Roman" w:eastAsia="PMingLiU" w:hAnsi="Times New Roman" w:cs="Times New Roman"/>
          <w:bCs/>
          <w:iCs/>
          <w:color w:val="000000"/>
          <w:kern w:val="0"/>
          <w:sz w:val="28"/>
          <w:szCs w:val="28"/>
          <w:lang w:val="vi-VN"/>
          <ns2:ligatures ns2:val="none"/>
        </w:rPr>
        <w:t>Trường hợp tổ máy tuabin khí đang vận hành chu trình hỗn hợp, thời điểm bắt đầu sự kiện được xác định theo thứ tự ưu tiên sau:</w:t>
      </w:r>
    </w:p>
    <w:p ns2:paraId="46F17B4D" ns2:textId="77777777" w:rsidR="002E16F4" w:rsidRPr="007656EF" w:rsidRDefault="002E16F4" w:rsidP="00D66B99">
      <w:pPr>
        <w:widowControl w:val="0"/>
        <w:tabs>
          <w:tab w:val="left" w:pos="993"/>
        </w:tabs>
        <w:spacing w:before="60" w:after="60" w:line="240" w:lineRule="auto"/>
        <w:ind w:left="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 xml:space="preserve">Thời điểm đóng hoàn toàn van cách ly của lò thu hồi nhiệt; </w:t>
      </w:r>
    </w:p>
    <w:p ns2:paraId="39141C7A" ns2:textId="77777777" w:rsidR="002E16F4" w:rsidRPr="007656EF" w:rsidRDefault="002E16F4" w:rsidP="000A4B0F">
      <w:pPr>
        <w:widowControl w:val="0"/>
        <w:tabs>
          <w:tab w:val="left" w:pos="993"/>
        </w:tabs>
        <w:spacing w:before="60" w:after="6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lastRenderedPageBreak/>
        <w:t xml:space="preserve">- </w:t>
      </w:r>
      <w:r w:rsidRPr="007656EF">
        <w:rPr>
          <w:rFonts w:ascii="Times New Roman" w:eastAsia="Times New Roman" w:hAnsi="Times New Roman" w:cs="Times New Roman"/>
          <w:color w:val="000000"/>
          <w:kern w:val="0"/>
          <w:sz w:val="28"/>
          <w:szCs w:val="28"/>
          <w:lang w:val="vi-VN"/>
          <ns2:ligatures ns2:val="none"/>
        </w:rPr>
        <w:t>Thời điểm cắt máy cắt đầu cực hoặc máy cắt cao áp tổ máy tuabin hơi (đối với tổ máy không có máy cắt đầu cực);</w:t>
      </w:r>
    </w:p>
    <w:p ns2:paraId="5395568D" ns2:textId="77777777" w:rsidR="002E16F4" w:rsidRPr="007656EF" w:rsidRDefault="002E16F4" w:rsidP="000A4B0F">
      <w:pPr>
        <w:widowControl w:val="0"/>
        <w:tabs>
          <w:tab w:val="left" w:pos="993"/>
        </w:tabs>
        <w:spacing w:before="60" w:after="6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 xml:space="preserve">Thời điểm hoàn thành lệnh </w:t>
      </w:r>
      <w:r w:rsidRPr="003A427E">
        <w:rPr>
          <w:rFonts w:ascii="Times New Roman" w:eastAsia="Times New Roman" w:hAnsi="Times New Roman" w:cs="Times New Roman"/>
          <w:color w:val="000000"/>
          <w:kern w:val="0"/>
          <w:sz w:val="28"/>
          <w:szCs w:val="28"/>
          <w:lang w:val="vi-VN"/>
          <ns2:ligatures ns2:val="none"/>
        </w:rPr>
        <w:t>n</w:t>
      </w:r>
      <w:r w:rsidRPr="007656EF">
        <w:rPr>
          <w:rFonts w:ascii="Times New Roman" w:eastAsia="Times New Roman" w:hAnsi="Times New Roman" w:cs="Times New Roman"/>
          <w:color w:val="000000"/>
          <w:kern w:val="0"/>
          <w:sz w:val="28"/>
          <w:szCs w:val="28"/>
          <w:lang w:val="vi-VN"/>
          <ns2:ligatures ns2:val="none"/>
        </w:rPr>
        <w:t>gừng lò.</w:t>
      </w:r>
    </w:p>
    <w:p ns2:paraId="23263E15" ns2:textId="77777777" w:rsidR="002E16F4" w:rsidRPr="007656EF" w:rsidRDefault="002E16F4" w:rsidP="000A4B0F">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3A427E">
        <w:rPr>
          <w:rFonts w:ascii="Times New Roman" w:eastAsia="PMingLiU" w:hAnsi="Times New Roman" w:cs="Times New Roman"/>
          <w:bCs/>
          <w:iCs/>
          <w:color w:val="000000"/>
          <w:kern w:val="0"/>
          <w:sz w:val="28"/>
          <w:szCs w:val="28"/>
          <w:lang w:val="vi-VN"/>
          <ns2:ligatures ns2:val="none"/>
        </w:rPr>
        <w:t xml:space="preserve">a2) </w:t>
      </w:r>
      <w:r w:rsidRPr="007656EF">
        <w:rPr>
          <w:rFonts w:ascii="Times New Roman" w:eastAsia="PMingLiU" w:hAnsi="Times New Roman" w:cs="Times New Roman"/>
          <w:bCs/>
          <w:iCs/>
          <w:color w:val="000000"/>
          <w:kern w:val="0"/>
          <w:sz w:val="28"/>
          <w:szCs w:val="28"/>
          <w:lang w:val="vi-VN"/>
          <ns2:ligatures ns2:val="none"/>
        </w:rPr>
        <w:t>Trường hợp tổ máy tuabin khí đang ngừng máy, thời điểm bắt đầu sự kiện được xác định theo thứ tự ưu tiên sau:</w:t>
      </w:r>
    </w:p>
    <w:p ns2:paraId="0D2883D3" ns2:textId="77777777" w:rsidR="002E16F4" w:rsidRPr="007656EF" w:rsidRDefault="002E16F4" w:rsidP="000A4B0F">
      <w:pPr>
        <w:widowControl w:val="0"/>
        <w:tabs>
          <w:tab w:val="left" w:pos="993"/>
        </w:tabs>
        <w:spacing w:before="60" w:after="6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Thời điểm đóng máy cắt đầu cực hoặc máy cắt cao áp tổ máy tuabin khí (đối với tổ máy không có máy cắt đầu cực);</w:t>
      </w:r>
    </w:p>
    <w:p ns2:paraId="6655E11C" ns2:textId="77777777" w:rsidR="002E16F4" w:rsidRPr="007656EF" w:rsidRDefault="002E16F4" w:rsidP="000A4B0F">
      <w:pPr>
        <w:widowControl w:val="0"/>
        <w:tabs>
          <w:tab w:val="left" w:pos="993"/>
        </w:tabs>
        <w:spacing w:before="60" w:after="6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 xml:space="preserve">Thời điểm hoàn thành lệnh </w:t>
      </w:r>
      <w:r w:rsidRPr="003A427E">
        <w:rPr>
          <w:rFonts w:ascii="Times New Roman" w:eastAsia="Times New Roman" w:hAnsi="Times New Roman" w:cs="Times New Roman"/>
          <w:color w:val="000000"/>
          <w:kern w:val="0"/>
          <w:sz w:val="28"/>
          <w:szCs w:val="28"/>
          <w:lang w:val="vi-VN"/>
          <ns2:ligatures ns2:val="none"/>
        </w:rPr>
        <w:t>k</w:t>
      </w:r>
      <w:r w:rsidRPr="007656EF">
        <w:rPr>
          <w:rFonts w:ascii="Times New Roman" w:eastAsia="Times New Roman" w:hAnsi="Times New Roman" w:cs="Times New Roman"/>
          <w:color w:val="000000"/>
          <w:kern w:val="0"/>
          <w:sz w:val="28"/>
          <w:szCs w:val="28"/>
          <w:lang w:val="vi-VN"/>
          <ns2:ligatures ns2:val="none"/>
        </w:rPr>
        <w:t>hởi động và hòa lưới tổ máy tuabin khí;</w:t>
      </w:r>
    </w:p>
    <w:p ns2:paraId="07A9D680" ns2:textId="77777777" w:rsidR="002E16F4" w:rsidRPr="007656EF" w:rsidRDefault="002E16F4" w:rsidP="000A4B0F">
      <w:pPr>
        <w:widowControl w:val="0"/>
        <w:tabs>
          <w:tab w:val="left" w:pos="993"/>
        </w:tabs>
        <w:spacing w:before="60" w:after="6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 xml:space="preserve">Thời điểm </w:t>
      </w:r>
      <w:r w:rsidRPr="007656EF">
        <w:rPr>
          <w:rFonts w:ascii="Times New Roman" w:eastAsia="Times New Roman" w:hAnsi="Times New Roman" w:cs="Times New Roman"/>
          <w:color w:val="000000"/>
          <w:kern w:val="0"/>
          <w:sz w:val="28"/>
          <w:szCs w:val="20"/>
          <w:lang w:val="vi-VN"/>
          <ns2:ligatures ns2:val="none"/>
        </w:rPr>
        <w:t>đ</w:t>
      </w:r>
      <w:r w:rsidRPr="007656EF">
        <w:rPr>
          <w:rFonts w:ascii="Times New Roman" w:eastAsia="Times New Roman" w:hAnsi="Times New Roman" w:cs="Times New Roman"/>
          <w:color w:val="000000"/>
          <w:kern w:val="0"/>
          <w:sz w:val="28"/>
          <w:szCs w:val="28"/>
          <w:lang w:val="vi-VN"/>
          <ns2:ligatures ns2:val="none"/>
        </w:rPr>
        <w:t>ơn vị phát điện thông báo tổ máy đã hòa lưới.</w:t>
      </w:r>
    </w:p>
    <w:p ns2:paraId="1996B27C" ns2:textId="77777777" w:rsidR="002E16F4" w:rsidRPr="003A427E" w:rsidRDefault="002E16F4" w:rsidP="00B9176C">
      <w:pPr>
        <w:widowControl w:val="0"/>
        <w:tabs>
          <w:tab w:val="left" w:pos="851"/>
        </w:tabs>
        <w:spacing w:before="40" w:after="4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3A427E">
        <w:rPr>
          <w:rFonts w:ascii="Times New Roman" w:eastAsia="PMingLiU" w:hAnsi="Times New Roman" w:cs="Times New Roman"/>
          <w:bCs/>
          <w:iCs/>
          <w:color w:val="000000"/>
          <w:kern w:val="0"/>
          <w:sz w:val="28"/>
          <w:szCs w:val="28"/>
          <w:lang w:val="vi-VN"/>
          <ns2:ligatures ns2:val="none"/>
        </w:rPr>
        <w:t xml:space="preserve">a3) </w:t>
      </w:r>
      <w:r w:rsidRPr="007656EF">
        <w:rPr>
          <w:rFonts w:ascii="Times New Roman" w:eastAsia="PMingLiU" w:hAnsi="Times New Roman" w:cs="Times New Roman"/>
          <w:bCs/>
          <w:iCs/>
          <w:color w:val="000000"/>
          <w:kern w:val="0"/>
          <w:sz w:val="28"/>
          <w:szCs w:val="28"/>
          <w:lang w:val="vi-VN"/>
          <ns2:ligatures ns2:val="none"/>
        </w:rPr>
        <w:t>Trường hợp tổ máy tuabin khí đang khởi động chu trình hỗn hợp, lò thu hồi nhiệt, tổ máy tuabin hơi bị sự cố nhưng Đơn vị vận hành hệ thống điện và thị trường điện vẫn đồng ý cho vận hành chu trình đơn, thời điểm bắt đầu sự kiện được xác định là thời điểm Đơn vị vận hành hệ thống điện và thị trường điện đồng ý cho vận hành chu trình đơn để đáp ứng nhu cầu hệ thống.</w:t>
      </w:r>
    </w:p>
    <w:p ns2:paraId="454A0B8C" ns2:textId="77777777" w:rsidR="002E16F4" w:rsidRPr="007656EF" w:rsidRDefault="002E16F4" w:rsidP="00B9176C">
      <w:pPr>
        <w:widowControl w:val="0"/>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Thời điểm kết thúc sự kiện:</w:t>
      </w:r>
    </w:p>
    <w:p ns2:paraId="44A9E528" ns2:textId="77777777" w:rsidR="002E16F4" w:rsidRPr="007656EF" w:rsidRDefault="002E16F4" w:rsidP="00B9176C">
      <w:pPr>
        <w:widowControl w:val="0"/>
        <w:tabs>
          <w:tab w:val="left" w:pos="851"/>
        </w:tabs>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3A427E">
        <w:rPr>
          <w:rFonts w:ascii="Times New Roman" w:eastAsia="PMingLiU" w:hAnsi="Times New Roman" w:cs="Times New Roman"/>
          <w:bCs/>
          <w:iCs/>
          <w:color w:val="000000"/>
          <w:kern w:val="0"/>
          <w:sz w:val="28"/>
          <w:szCs w:val="28"/>
          <w:lang w:val="vi-VN"/>
          <ns2:ligatures ns2:val="none"/>
        </w:rPr>
        <w:t xml:space="preserve">b1) </w:t>
      </w:r>
      <w:r w:rsidRPr="007656EF">
        <w:rPr>
          <w:rFonts w:ascii="Times New Roman" w:eastAsia="PMingLiU" w:hAnsi="Times New Roman" w:cs="Times New Roman"/>
          <w:bCs/>
          <w:iCs/>
          <w:color w:val="000000"/>
          <w:kern w:val="0"/>
          <w:sz w:val="28"/>
          <w:szCs w:val="28"/>
          <w:lang w:val="vi-VN"/>
          <ns2:ligatures ns2:val="none"/>
        </w:rPr>
        <w:t>Trường hợp tổ máy tuabin khí chuyển từ vận hành chu trình đơn sang vận hành chu trình hỗn hợp, thời điểm kết thúc sự kiện được xác định theo thứ tự ưu tiên sau:</w:t>
      </w:r>
    </w:p>
    <w:p ns2:paraId="44C90D91" ns2:textId="77777777" w:rsidR="002E16F4" w:rsidRPr="007656EF" w:rsidRDefault="002E16F4" w:rsidP="00B9176C">
      <w:pPr>
        <w:widowControl w:val="0"/>
        <w:tabs>
          <w:tab w:val="left" w:pos="993"/>
        </w:tabs>
        <w:spacing w:before="40" w:after="4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Thời điểm đóng máy cắt đầu cực hoặc máy cắt cao áp tổ máy tuabin hơi (đối với tổ máy không có máy cắt đầu cực);</w:t>
      </w:r>
    </w:p>
    <w:p ns2:paraId="701A4BF0" ns2:textId="143487B0" w:rsidR="002E16F4" w:rsidRPr="007656EF" w:rsidRDefault="002E16F4" w:rsidP="00B9176C">
      <w:pPr>
        <w:widowControl w:val="0"/>
        <w:tabs>
          <w:tab w:val="left" w:pos="993"/>
        </w:tabs>
        <w:spacing w:before="40" w:after="4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Thời điểm đóng hoàn toàn các van xả (van bypass) và tín hiệu mở hoàn toàn các van cách ly lò thu hồi nhiệt;</w:t>
      </w:r>
    </w:p>
    <w:p ns2:paraId="3BE03557" ns2:textId="77777777" w:rsidR="002E16F4" w:rsidRPr="007656EF" w:rsidRDefault="002E16F4" w:rsidP="00B9176C">
      <w:pPr>
        <w:widowControl w:val="0"/>
        <w:tabs>
          <w:tab w:val="left" w:pos="993"/>
        </w:tabs>
        <w:spacing w:before="40" w:after="4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 xml:space="preserve">Thời điểm hoàn thành lệnh </w:t>
      </w:r>
      <w:r w:rsidRPr="003A427E">
        <w:rPr>
          <w:rFonts w:ascii="Times New Roman" w:eastAsia="Times New Roman" w:hAnsi="Times New Roman" w:cs="Times New Roman"/>
          <w:color w:val="000000"/>
          <w:kern w:val="0"/>
          <w:sz w:val="28"/>
          <w:szCs w:val="28"/>
          <w:lang w:val="vi-VN"/>
          <ns2:ligatures ns2:val="none"/>
        </w:rPr>
        <w:t>h</w:t>
      </w:r>
      <w:r w:rsidRPr="007656EF">
        <w:rPr>
          <w:rFonts w:ascii="Times New Roman" w:eastAsia="Times New Roman" w:hAnsi="Times New Roman" w:cs="Times New Roman"/>
          <w:color w:val="000000"/>
          <w:kern w:val="0"/>
          <w:sz w:val="28"/>
          <w:szCs w:val="28"/>
          <w:lang w:val="vi-VN"/>
          <ns2:ligatures ns2:val="none"/>
        </w:rPr>
        <w:t>òa hơi lò.</w:t>
      </w:r>
    </w:p>
    <w:p ns2:paraId="236B2DE3" ns2:textId="77777777" w:rsidR="002E16F4" w:rsidRPr="007656EF" w:rsidRDefault="002E16F4" w:rsidP="00B9176C">
      <w:pPr>
        <w:widowControl w:val="0"/>
        <w:tabs>
          <w:tab w:val="left" w:pos="851"/>
        </w:tabs>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3A427E">
        <w:rPr>
          <w:rFonts w:ascii="Times New Roman" w:eastAsia="PMingLiU" w:hAnsi="Times New Roman" w:cs="Times New Roman"/>
          <w:bCs/>
          <w:iCs/>
          <w:color w:val="000000"/>
          <w:kern w:val="0"/>
          <w:sz w:val="28"/>
          <w:szCs w:val="28"/>
          <w:lang w:val="vi-VN"/>
          <ns2:ligatures ns2:val="none"/>
        </w:rPr>
        <w:t xml:space="preserve">b2) </w:t>
      </w:r>
      <w:r w:rsidRPr="007656EF">
        <w:rPr>
          <w:rFonts w:ascii="Times New Roman" w:eastAsia="PMingLiU" w:hAnsi="Times New Roman" w:cs="Times New Roman"/>
          <w:bCs/>
          <w:iCs/>
          <w:color w:val="000000"/>
          <w:kern w:val="0"/>
          <w:sz w:val="28"/>
          <w:szCs w:val="28"/>
          <w:lang w:val="vi-VN"/>
          <ns2:ligatures ns2:val="none"/>
        </w:rPr>
        <w:t>Trường hợp tổ máy tuabin khí ngừng máy khi đang vận hành chu trình đơn, thời điểm kết thúc sự kiện được xác định theo thứ tự ưu tiên sau:</w:t>
      </w:r>
    </w:p>
    <w:p ns2:paraId="61CC2ACA" ns2:textId="77777777" w:rsidR="002E16F4" w:rsidRPr="007656EF" w:rsidRDefault="002E16F4" w:rsidP="00B9176C">
      <w:pPr>
        <w:widowControl w:val="0"/>
        <w:tabs>
          <w:tab w:val="left" w:pos="993"/>
        </w:tabs>
        <w:spacing w:before="40" w:after="4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Thời điểm cắt máy cắt đầu cực hoặc máy cắt cao áp tổ máy tuabin khí (đối với tổ máy không có máy cắt đầu cực);</w:t>
      </w:r>
    </w:p>
    <w:p ns2:paraId="7092729A" ns2:textId="77777777" w:rsidR="002E16F4" w:rsidRPr="007656EF" w:rsidRDefault="002E16F4" w:rsidP="00B9176C">
      <w:pPr>
        <w:widowControl w:val="0"/>
        <w:tabs>
          <w:tab w:val="left" w:pos="993"/>
        </w:tabs>
        <w:spacing w:before="40" w:after="4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 Thời điểm hoàn thành lệnh </w:t>
      </w:r>
      <w:r w:rsidRPr="003A427E">
        <w:rPr>
          <w:rFonts w:ascii="Times New Roman" w:eastAsia="Times New Roman" w:hAnsi="Times New Roman" w:cs="Times New Roman"/>
          <w:color w:val="000000"/>
          <w:kern w:val="0"/>
          <w:sz w:val="28"/>
          <w:szCs w:val="28"/>
          <w:lang w:val="vi-VN"/>
          <ns2:ligatures ns2:val="none"/>
        </w:rPr>
        <w:t>n</w:t>
      </w:r>
      <w:r w:rsidRPr="007656EF">
        <w:rPr>
          <w:rFonts w:ascii="Times New Roman" w:eastAsia="Times New Roman" w:hAnsi="Times New Roman" w:cs="Times New Roman"/>
          <w:color w:val="000000"/>
          <w:kern w:val="0"/>
          <w:sz w:val="28"/>
          <w:szCs w:val="28"/>
          <w:lang w:val="vi-VN"/>
          <ns2:ligatures ns2:val="none"/>
        </w:rPr>
        <w:t xml:space="preserve">gừng tổ máy hoặc lệnh </w:t>
      </w:r>
      <w:r w:rsidRPr="003A427E">
        <w:rPr>
          <w:rFonts w:ascii="Times New Roman" w:eastAsia="Times New Roman" w:hAnsi="Times New Roman" w:cs="Times New Roman"/>
          <w:color w:val="000000"/>
          <w:kern w:val="0"/>
          <w:sz w:val="28"/>
          <w:szCs w:val="28"/>
          <w:lang w:val="vi-VN"/>
          <ns2:ligatures ns2:val="none"/>
        </w:rPr>
        <w:t>t</w:t>
      </w:r>
      <w:r w:rsidRPr="007656EF">
        <w:rPr>
          <w:rFonts w:ascii="Times New Roman" w:eastAsia="Times New Roman" w:hAnsi="Times New Roman" w:cs="Times New Roman"/>
          <w:color w:val="000000"/>
          <w:kern w:val="0"/>
          <w:sz w:val="28"/>
          <w:szCs w:val="28"/>
          <w:lang w:val="vi-VN"/>
          <ns2:ligatures ns2:val="none"/>
        </w:rPr>
        <w:t>hay đổi công suất về giá trị 0 (không).</w:t>
      </w:r>
    </w:p>
    <w:p ns2:paraId="3D437B60" ns2:textId="77777777" w:rsidR="002E16F4" w:rsidRPr="007656EF" w:rsidRDefault="002E16F4" w:rsidP="00B9176C">
      <w:pPr>
        <w:widowControl w:val="0"/>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c) Lý do vận hành chu trình đơn;</w:t>
      </w:r>
    </w:p>
    <w:p ns2:paraId="60E0EE69" ns2:textId="77777777" w:rsidR="002E16F4" w:rsidRPr="007656EF" w:rsidRDefault="002E16F4" w:rsidP="00B9176C">
      <w:pPr>
        <w:widowControl w:val="0"/>
        <w:spacing w:before="40" w:after="4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d) Trường hợp tổ máy có chuyển đổi nhiên liệu trong quá trình vận hành chu trình đơn, đơn vị phát điện cần cung cấp các dữ liệu theo quy định tại khoản 2 và khoản 3 Điều 5</w:t>
      </w:r>
      <w:r w:rsidRPr="003A427E">
        <w:rPr>
          <w:rFonts w:ascii="Times New Roman" w:eastAsia="PMingLiU" w:hAnsi="Times New Roman" w:cs="Times New Roman"/>
          <w:bCs/>
          <w:iCs/>
          <w:color w:val="000000"/>
          <w:kern w:val="0"/>
          <w:sz w:val="28"/>
          <w:szCs w:val="26"/>
          <w:lang w:val="vi-VN"/>
          <ns2:ligatures ns2:val="none"/>
        </w:rPr>
        <w:t>8</w:t>
      </w:r>
      <w:r w:rsidRPr="007656EF">
        <w:rPr>
          <w:rFonts w:ascii="Times New Roman" w:eastAsia="PMingLiU" w:hAnsi="Times New Roman" w:cs="Times New Roman"/>
          <w:bCs/>
          <w:iCs/>
          <w:color w:val="000000"/>
          <w:kern w:val="0"/>
          <w:sz w:val="28"/>
          <w:szCs w:val="26"/>
          <w:lang w:val="vi-VN"/>
          <ns2:ligatures ns2:val="none"/>
        </w:rPr>
        <w:t xml:space="preserve"> Phụ lục này</w:t>
      </w:r>
      <w:r w:rsidRPr="007656EF">
        <w:rPr>
          <w:rFonts w:ascii="Times New Roman" w:eastAsia="PMingLiU" w:hAnsi="Times New Roman" w:cs="Times New Roman"/>
          <w:bCs/>
          <w:iCs/>
          <w:color w:val="000000"/>
          <w:kern w:val="0"/>
          <w:sz w:val="28"/>
          <w:szCs w:val="28"/>
          <w:lang w:val="vi-VN"/>
          <ns2:ligatures ns2:val="none"/>
        </w:rPr>
        <w:t>.</w:t>
      </w:r>
    </w:p>
    <w:p ns2:paraId="3027187F" ns2:textId="77777777" w:rsidR="002E16F4" w:rsidRPr="007656EF" w:rsidRDefault="002E16F4" w:rsidP="00B9176C">
      <w:pPr>
        <w:widowControl w:val="0"/>
        <w:adjustRightInd w:val="0"/>
        <w:spacing w:before="40" w:after="4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Dữ liệu phục vụ xác nhận sự kiện bao gồm:</w:t>
      </w:r>
    </w:p>
    <w:p ns2:paraId="66E39E9F" ns2:textId="77777777" w:rsidR="002E16F4" w:rsidRPr="007656EF" w:rsidRDefault="002E16F4" w:rsidP="00B9176C">
      <w:pPr>
        <w:widowControl w:val="0"/>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Các thời điểm hoàn thành lệnh lấy theo dữ liệu từ hệ thống DIM của Đơn vị vận hành hệ thống điện và thị trường điện và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w:t>
      </w:r>
    </w:p>
    <w:p ns2:paraId="45491579" ns2:textId="77777777" w:rsidR="002E16F4" w:rsidRPr="007656EF" w:rsidRDefault="002E16F4" w:rsidP="00B9176C">
      <w:pPr>
        <w:widowControl w:val="0"/>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Các thời điểm đóng, cắt máy cắt lấy theo bản ghi DCS do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cung cấp;</w:t>
      </w:r>
    </w:p>
    <w:p ns2:paraId="1FC9A963" ns2:textId="77777777" w:rsidR="002E16F4" w:rsidRPr="007656EF" w:rsidRDefault="002E16F4" w:rsidP="00B9176C">
      <w:pPr>
        <w:widowControl w:val="0"/>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Các thời điểm đóng, mở van xả (van bypass), van cách ly lò thu hồi nhiệt lấy theo bản ghi DCS do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cung cấp;</w:t>
      </w:r>
    </w:p>
    <w:p ns2:paraId="1673FA0F" ns2:textId="77777777" w:rsidR="002E16F4" w:rsidRPr="007656EF" w:rsidRDefault="002E16F4" w:rsidP="00B9176C">
      <w:pPr>
        <w:widowControl w:val="0"/>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d) Dữ liệu khác theo quy định tại khoản 3 </w:t>
      </w:r>
      <w:r w:rsidRPr="007656EF">
        <w:rPr>
          <w:rFonts w:ascii="Times New Roman" w:eastAsia="PMingLiU" w:hAnsi="Times New Roman" w:cs="Times New Roman"/>
          <w:bCs/>
          <w:iCs/>
          <w:color w:val="000000"/>
          <w:kern w:val="0"/>
          <w:sz w:val="28"/>
          <w:szCs w:val="26"/>
          <w:lang w:val="vi-VN"/>
          <ns2:ligatures ns2:val="none"/>
        </w:rPr>
        <w:t>Điều 5</w:t>
      </w:r>
      <w:r w:rsidRPr="003A427E">
        <w:rPr>
          <w:rFonts w:ascii="Times New Roman" w:eastAsia="PMingLiU" w:hAnsi="Times New Roman" w:cs="Times New Roman"/>
          <w:bCs/>
          <w:iCs/>
          <w:color w:val="000000"/>
          <w:kern w:val="0"/>
          <w:sz w:val="28"/>
          <w:szCs w:val="26"/>
          <w:lang w:val="vi-VN"/>
          <ns2:ligatures ns2:val="none"/>
        </w:rPr>
        <w:t>8</w:t>
      </w:r>
      <w:r w:rsidRPr="007656EF">
        <w:rPr>
          <w:rFonts w:ascii="Times New Roman" w:eastAsia="PMingLiU" w:hAnsi="Times New Roman" w:cs="Times New Roman"/>
          <w:bCs/>
          <w:iCs/>
          <w:color w:val="000000"/>
          <w:kern w:val="0"/>
          <w:sz w:val="28"/>
          <w:szCs w:val="26"/>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Phụ lục này.</w:t>
      </w:r>
    </w:p>
    <w:p ns2:paraId="7A4CC2AD" ns2:textId="77777777" w:rsidR="002E16F4" w:rsidRPr="007656EF" w:rsidRDefault="002E16F4" w:rsidP="000A4B0F">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736" w:name="_Nguyên_tắc_xác_1"/>
      <w:bookmarkStart w:id="6737" w:name="_Ref367361541"/>
      <w:bookmarkEnd w:id="6736"/>
      <w:r w:rsidRPr="007656EF">
        <w:rPr>
          <w:rFonts w:ascii="Times New Roman" w:eastAsia="PMingLiU" w:hAnsi="Times New Roman" w:cs="Times New Roman"/>
          <w:b/>
          <w:color w:val="000000"/>
          <w:kern w:val="0"/>
          <w:sz w:val="28"/>
          <w:szCs w:val="28"/>
          <w:lang w:val="vi-VN" w:bidi="th-TH"/>
          <ns2:ligatures ns2:val="none"/>
        </w:rPr>
        <w:lastRenderedPageBreak/>
        <w:t>Điều 58. Xác định sự kiện tổ máy nhiệt điện tuabin khí có chung đuôi hơi vận hành với nhiên liệu hỗn hợp hoặc không phải nhiên liệu chính theo yêu cầu của Đơn vị vận hành hệ thống điện và thị trường điện để bảo đảm an ninh hệ thống</w:t>
      </w:r>
      <w:bookmarkEnd w:id="6737"/>
    </w:p>
    <w:p ns2:paraId="6DD54DA6" ns2:textId="77777777" w:rsidR="002E16F4" w:rsidRPr="007656EF" w:rsidRDefault="002E16F4" w:rsidP="00B9176C">
      <w:pPr>
        <w:widowControl w:val="0"/>
        <w:adjustRightInd w:val="0"/>
        <w:spacing w:before="40" w:after="4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bookmarkStart w:id="6738" w:name="_Ref366073491"/>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Đơn vị phát điện được xác định có sự kiện khi tổ máy tuabin khí có một khoảng thời gian vận hành với nhiên liệu hỗn hợp hoặc không phải nhiên liệu chính theo yêu cầu của Đơn vị vận hành hệ thống điện và thị trường</w:t>
      </w:r>
      <w:r w:rsidRPr="007656EF">
        <w:rPr>
          <w:rFonts w:ascii="Times New Roman" w:eastAsia="PMingLiU" w:hAnsi="Times New Roman" w:cs="Times New Roman"/>
          <w:color w:val="000000"/>
          <w:kern w:val="0"/>
          <w:sz w:val="28"/>
          <w:lang w:val="vi-VN"/>
          <ns2:ligatures ns2:val="none"/>
        </w:rPr>
        <w:t xml:space="preserve"> điện</w:t>
      </w:r>
      <w:r w:rsidRPr="007656EF">
        <w:rPr>
          <w:rFonts w:ascii="Times New Roman" w:eastAsia="PMingLiU" w:hAnsi="Times New Roman" w:cs="Times New Roman"/>
          <w:color w:val="000000"/>
          <w:kern w:val="0"/>
          <w:sz w:val="28"/>
          <w:szCs w:val="28"/>
          <w:lang w:val="vi-VN"/>
          <ns2:ligatures ns2:val="none"/>
        </w:rPr>
        <w:t>.</w:t>
      </w:r>
      <w:bookmarkEnd w:id="6738"/>
    </w:p>
    <w:p ns2:paraId="2B10BB3D" ns2:textId="77777777" w:rsidR="002E16F4" w:rsidRPr="007656EF" w:rsidRDefault="002E16F4" w:rsidP="00B9176C">
      <w:pPr>
        <w:widowControl w:val="0"/>
        <w:adjustRightInd w:val="0"/>
        <w:spacing w:before="40" w:after="4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Thông tin cần xác nhận bao gồm:</w:t>
      </w:r>
    </w:p>
    <w:p ns2:paraId="3BEBD639" ns2:textId="77777777" w:rsidR="002E16F4" w:rsidRPr="007656EF" w:rsidRDefault="002E16F4" w:rsidP="00B9176C">
      <w:pPr>
        <w:widowControl w:val="0"/>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Thời điểm bắt đầu sự kiện:</w:t>
      </w:r>
    </w:p>
    <w:p ns2:paraId="618611FC" ns2:textId="77777777" w:rsidR="002E16F4" w:rsidRPr="007656EF" w:rsidRDefault="002E16F4" w:rsidP="00B9176C">
      <w:pPr>
        <w:widowControl w:val="0"/>
        <w:tabs>
          <w:tab w:val="left" w:pos="851"/>
        </w:tabs>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3A427E">
        <w:rPr>
          <w:rFonts w:ascii="Times New Roman" w:eastAsia="PMingLiU" w:hAnsi="Times New Roman" w:cs="Times New Roman"/>
          <w:bCs/>
          <w:iCs/>
          <w:color w:val="000000"/>
          <w:kern w:val="0"/>
          <w:sz w:val="28"/>
          <w:szCs w:val="28"/>
          <w:lang w:val="vi-VN"/>
          <ns2:ligatures ns2:val="none"/>
        </w:rPr>
        <w:t xml:space="preserve">a1) </w:t>
      </w:r>
      <w:r w:rsidRPr="007656EF">
        <w:rPr>
          <w:rFonts w:ascii="Times New Roman" w:eastAsia="PMingLiU" w:hAnsi="Times New Roman" w:cs="Times New Roman"/>
          <w:bCs/>
          <w:iCs/>
          <w:color w:val="000000"/>
          <w:kern w:val="0"/>
          <w:sz w:val="28"/>
          <w:szCs w:val="28"/>
          <w:lang w:val="vi-VN"/>
          <ns2:ligatures ns2:val="none"/>
        </w:rPr>
        <w:t>Trường hợp tổ máy tuabin khí chuyển sang vận hành với nhiên liệu hỗn hợp hoặc không phải nhiên liệu chính khi đang vận hành nhiên liệu chính, thời điểm bắt đầu sự kiện được xác định theo thứ tự ưu tiên sau:</w:t>
      </w:r>
    </w:p>
    <w:p ns2:paraId="6F6CE31C" ns2:textId="77777777" w:rsidR="002E16F4" w:rsidRPr="007656EF" w:rsidRDefault="002E16F4" w:rsidP="00B9176C">
      <w:pPr>
        <w:widowControl w:val="0"/>
        <w:tabs>
          <w:tab w:val="left" w:pos="993"/>
        </w:tabs>
        <w:spacing w:before="40" w:after="4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Thời điểm van dầu bắt đầu mở;</w:t>
      </w:r>
    </w:p>
    <w:p ns2:paraId="3F519EF6" ns2:textId="77777777" w:rsidR="002E16F4" w:rsidRPr="007656EF" w:rsidRDefault="002E16F4" w:rsidP="00B9176C">
      <w:pPr>
        <w:widowControl w:val="0"/>
        <w:tabs>
          <w:tab w:val="left" w:pos="993"/>
        </w:tabs>
        <w:spacing w:before="40" w:after="4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 xml:space="preserve">Thời điểm bắt đầu thực hiện lệnh </w:t>
      </w:r>
      <w:r w:rsidRPr="003A427E">
        <w:rPr>
          <w:rFonts w:ascii="Times New Roman" w:eastAsia="Times New Roman" w:hAnsi="Times New Roman" w:cs="Times New Roman"/>
          <w:color w:val="000000"/>
          <w:kern w:val="0"/>
          <w:sz w:val="28"/>
          <w:szCs w:val="28"/>
          <w:lang w:val="vi-VN"/>
          <ns2:ligatures ns2:val="none"/>
        </w:rPr>
        <w:t>c</w:t>
      </w:r>
      <w:r w:rsidRPr="007656EF">
        <w:rPr>
          <w:rFonts w:ascii="Times New Roman" w:eastAsia="Times New Roman" w:hAnsi="Times New Roman" w:cs="Times New Roman"/>
          <w:color w:val="000000"/>
          <w:kern w:val="0"/>
          <w:sz w:val="28"/>
          <w:szCs w:val="28"/>
          <w:lang w:val="vi-VN"/>
          <ns2:ligatures ns2:val="none"/>
        </w:rPr>
        <w:t>huyển đổi nhiên liệu để chuyển từ nhiên liệu chính sang nhiên liệu hỗn hợp hoặc không phải nhiên liệu chính.</w:t>
      </w:r>
    </w:p>
    <w:p ns2:paraId="394C0B86" ns2:textId="77777777" w:rsidR="002E16F4" w:rsidRPr="007656EF" w:rsidRDefault="002E16F4" w:rsidP="00B9176C">
      <w:pPr>
        <w:widowControl w:val="0"/>
        <w:tabs>
          <w:tab w:val="left" w:pos="851"/>
        </w:tabs>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3A427E">
        <w:rPr>
          <w:rFonts w:ascii="Times New Roman" w:eastAsia="PMingLiU" w:hAnsi="Times New Roman" w:cs="Times New Roman"/>
          <w:bCs/>
          <w:iCs/>
          <w:color w:val="000000"/>
          <w:kern w:val="0"/>
          <w:sz w:val="28"/>
          <w:szCs w:val="28"/>
          <w:lang w:val="vi-VN"/>
          <ns2:ligatures ns2:val="none"/>
        </w:rPr>
        <w:t xml:space="preserve">a2) </w:t>
      </w:r>
      <w:r w:rsidRPr="007656EF">
        <w:rPr>
          <w:rFonts w:ascii="Times New Roman" w:eastAsia="PMingLiU" w:hAnsi="Times New Roman" w:cs="Times New Roman"/>
          <w:bCs/>
          <w:iCs/>
          <w:color w:val="000000"/>
          <w:kern w:val="0"/>
          <w:sz w:val="28"/>
          <w:szCs w:val="28"/>
          <w:lang w:val="vi-VN"/>
          <ns2:ligatures ns2:val="none"/>
        </w:rPr>
        <w:t>Trường hợp tổ máy tuabin khí hòa lưới và vận hành với nhiên liệu hỗn hợp hoặc không phải nhiên liệu chính, thời điểm bắt đầu sự kiện được xác định theo thứ tự ưu tiên sau:</w:t>
      </w:r>
    </w:p>
    <w:p ns2:paraId="3562EA73" ns2:textId="77777777" w:rsidR="002E16F4" w:rsidRPr="007656EF" w:rsidRDefault="002E16F4" w:rsidP="00B9176C">
      <w:pPr>
        <w:widowControl w:val="0"/>
        <w:tabs>
          <w:tab w:val="left" w:pos="993"/>
        </w:tabs>
        <w:spacing w:before="40" w:after="4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Thời điểm đóng máy cắt đầu cực hoặc máy cắt cao áp tổ máy tuabin khí (đối với tổ máy không có máy cắt đầu cực);</w:t>
      </w:r>
    </w:p>
    <w:p ns2:paraId="2EC8FE4B" ns2:textId="77777777" w:rsidR="002E16F4" w:rsidRPr="007656EF" w:rsidRDefault="002E16F4" w:rsidP="00B9176C">
      <w:pPr>
        <w:widowControl w:val="0"/>
        <w:tabs>
          <w:tab w:val="left" w:pos="993"/>
        </w:tabs>
        <w:spacing w:before="40" w:after="4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 xml:space="preserve">Thời điểm hoàn thành lệnh </w:t>
      </w:r>
      <w:r w:rsidRPr="003A427E">
        <w:rPr>
          <w:rFonts w:ascii="Times New Roman" w:eastAsia="Times New Roman" w:hAnsi="Times New Roman" w:cs="Times New Roman"/>
          <w:color w:val="000000"/>
          <w:kern w:val="0"/>
          <w:sz w:val="28"/>
          <w:szCs w:val="28"/>
          <w:lang w:val="vi-VN"/>
          <ns2:ligatures ns2:val="none"/>
        </w:rPr>
        <w:t>k</w:t>
      </w:r>
      <w:r w:rsidRPr="007656EF">
        <w:rPr>
          <w:rFonts w:ascii="Times New Roman" w:eastAsia="Times New Roman" w:hAnsi="Times New Roman" w:cs="Times New Roman"/>
          <w:color w:val="000000"/>
          <w:kern w:val="0"/>
          <w:sz w:val="28"/>
          <w:szCs w:val="28"/>
          <w:lang w:val="vi-VN"/>
          <ns2:ligatures ns2:val="none"/>
        </w:rPr>
        <w:t>hởi động và hòa lưới tổ máy tuabin khí.</w:t>
      </w:r>
    </w:p>
    <w:p ns2:paraId="6FD045C8" ns2:textId="77777777" w:rsidR="002E16F4" w:rsidRPr="007656EF" w:rsidRDefault="002E16F4" w:rsidP="00B9176C">
      <w:pPr>
        <w:widowControl w:val="0"/>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Thời điểm hoàn thành lệnh </w:t>
      </w:r>
      <w:r w:rsidRPr="003A427E">
        <w:rPr>
          <w:rFonts w:ascii="Times New Roman" w:eastAsia="PMingLiU" w:hAnsi="Times New Roman" w:cs="Times New Roman"/>
          <w:bCs/>
          <w:iCs/>
          <w:color w:val="000000"/>
          <w:kern w:val="0"/>
          <w:sz w:val="28"/>
          <w:szCs w:val="28"/>
          <w:lang w:val="vi-VN"/>
          <ns2:ligatures ns2:val="none"/>
        </w:rPr>
        <w:t>c</w:t>
      </w:r>
      <w:r w:rsidRPr="007656EF">
        <w:rPr>
          <w:rFonts w:ascii="Times New Roman" w:eastAsia="PMingLiU" w:hAnsi="Times New Roman" w:cs="Times New Roman"/>
          <w:bCs/>
          <w:iCs/>
          <w:color w:val="000000"/>
          <w:kern w:val="0"/>
          <w:sz w:val="28"/>
          <w:szCs w:val="28"/>
          <w:lang w:val="vi-VN"/>
          <ns2:ligatures ns2:val="none"/>
        </w:rPr>
        <w:t>huyển đổi nhiên liệu sang nhiên liệu hỗn hợp hoặc không phải nhiên liệu chính;</w:t>
      </w:r>
    </w:p>
    <w:p ns2:paraId="2411EEE3" ns2:textId="77777777" w:rsidR="002E16F4" w:rsidRPr="007656EF" w:rsidRDefault="002E16F4" w:rsidP="00B9176C">
      <w:pPr>
        <w:widowControl w:val="0"/>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Thời điểm bắt đầu lệnh </w:t>
      </w:r>
      <w:r w:rsidRPr="003A427E">
        <w:rPr>
          <w:rFonts w:ascii="Times New Roman" w:eastAsia="PMingLiU" w:hAnsi="Times New Roman" w:cs="Times New Roman"/>
          <w:bCs/>
          <w:iCs/>
          <w:color w:val="000000"/>
          <w:kern w:val="0"/>
          <w:sz w:val="28"/>
          <w:szCs w:val="28"/>
          <w:lang w:val="vi-VN"/>
          <ns2:ligatures ns2:val="none"/>
        </w:rPr>
        <w:t>c</w:t>
      </w:r>
      <w:r w:rsidRPr="007656EF">
        <w:rPr>
          <w:rFonts w:ascii="Times New Roman" w:eastAsia="PMingLiU" w:hAnsi="Times New Roman" w:cs="Times New Roman"/>
          <w:bCs/>
          <w:iCs/>
          <w:color w:val="000000"/>
          <w:kern w:val="0"/>
          <w:sz w:val="28"/>
          <w:szCs w:val="28"/>
          <w:lang w:val="vi-VN"/>
          <ns2:ligatures ns2:val="none"/>
        </w:rPr>
        <w:t>huyển đổi nhiên liệu sang nhiên liệu chính;</w:t>
      </w:r>
    </w:p>
    <w:p ns2:paraId="5F063D39" ns2:textId="77777777" w:rsidR="002E16F4" w:rsidRPr="007656EF" w:rsidRDefault="002E16F4" w:rsidP="00B9176C">
      <w:pPr>
        <w:widowControl w:val="0"/>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d) Thời điểm kết thúc sự kiện</w:t>
      </w:r>
    </w:p>
    <w:p ns2:paraId="0D67ADD8" ns2:textId="77777777" w:rsidR="002E16F4" w:rsidRPr="007656EF" w:rsidRDefault="002E16F4" w:rsidP="00B9176C">
      <w:pPr>
        <w:widowControl w:val="0"/>
        <w:tabs>
          <w:tab w:val="left" w:pos="851"/>
        </w:tabs>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3A427E">
        <w:rPr>
          <w:rFonts w:ascii="Times New Roman" w:eastAsia="PMingLiU" w:hAnsi="Times New Roman" w:cs="Times New Roman"/>
          <w:bCs/>
          <w:iCs/>
          <w:color w:val="000000"/>
          <w:kern w:val="0"/>
          <w:sz w:val="28"/>
          <w:szCs w:val="28"/>
          <w:lang w:val="vi-VN"/>
          <ns2:ligatures ns2:val="none"/>
        </w:rPr>
        <w:t xml:space="preserve">d1) </w:t>
      </w:r>
      <w:r w:rsidRPr="007656EF">
        <w:rPr>
          <w:rFonts w:ascii="Times New Roman" w:eastAsia="PMingLiU" w:hAnsi="Times New Roman" w:cs="Times New Roman"/>
          <w:bCs/>
          <w:iCs/>
          <w:color w:val="000000"/>
          <w:kern w:val="0"/>
          <w:sz w:val="28"/>
          <w:szCs w:val="28"/>
          <w:lang w:val="vi-VN"/>
          <ns2:ligatures ns2:val="none"/>
        </w:rPr>
        <w:t>Trường hợp tổ máy tuabin khí chuyển sang vận hành nhiên liệu chính khi đang vận hành với nhiên liệu hỗn hợp hoặc không phải nhiên liệu chính, thời điểm kết thúc sự kiện được xác định theo thứ tự ưu tiên sau:</w:t>
      </w:r>
    </w:p>
    <w:p ns2:paraId="5D84EDCA" ns2:textId="77777777" w:rsidR="002E16F4" w:rsidRPr="007656EF" w:rsidRDefault="002E16F4" w:rsidP="00B9176C">
      <w:pPr>
        <w:widowControl w:val="0"/>
        <w:tabs>
          <w:tab w:val="left" w:pos="993"/>
        </w:tabs>
        <w:spacing w:before="40" w:after="4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Thời điểm van dầu đóng hoàn toàn;</w:t>
      </w:r>
    </w:p>
    <w:p ns2:paraId="4FA352AC" ns2:textId="77777777" w:rsidR="002E16F4" w:rsidRPr="007656EF" w:rsidRDefault="002E16F4" w:rsidP="00B9176C">
      <w:pPr>
        <w:widowControl w:val="0"/>
        <w:tabs>
          <w:tab w:val="left" w:pos="993"/>
        </w:tabs>
        <w:spacing w:before="40" w:after="4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 xml:space="preserve">Thời điểm hoàn thành lệnh </w:t>
      </w:r>
      <w:r w:rsidRPr="003A427E">
        <w:rPr>
          <w:rFonts w:ascii="Times New Roman" w:eastAsia="Times New Roman" w:hAnsi="Times New Roman" w:cs="Times New Roman"/>
          <w:color w:val="000000"/>
          <w:kern w:val="0"/>
          <w:sz w:val="28"/>
          <w:szCs w:val="28"/>
          <w:lang w:val="vi-VN"/>
          <ns2:ligatures ns2:val="none"/>
        </w:rPr>
        <w:t>c</w:t>
      </w:r>
      <w:r w:rsidRPr="007656EF">
        <w:rPr>
          <w:rFonts w:ascii="Times New Roman" w:eastAsia="Times New Roman" w:hAnsi="Times New Roman" w:cs="Times New Roman"/>
          <w:color w:val="000000"/>
          <w:kern w:val="0"/>
          <w:sz w:val="28"/>
          <w:szCs w:val="28"/>
          <w:lang w:val="vi-VN"/>
          <ns2:ligatures ns2:val="none"/>
        </w:rPr>
        <w:t>huyển đổi nhiên liệu sang sử dụng hoàn toàn nhiên liệu chính.</w:t>
      </w:r>
    </w:p>
    <w:p ns2:paraId="47A766BA" ns2:textId="77777777" w:rsidR="002E16F4" w:rsidRPr="007656EF" w:rsidRDefault="002E16F4" w:rsidP="00B9176C">
      <w:pPr>
        <w:widowControl w:val="0"/>
        <w:tabs>
          <w:tab w:val="left" w:pos="851"/>
        </w:tabs>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3A427E">
        <w:rPr>
          <w:rFonts w:ascii="Times New Roman" w:eastAsia="PMingLiU" w:hAnsi="Times New Roman" w:cs="Times New Roman"/>
          <w:bCs/>
          <w:iCs/>
          <w:color w:val="000000"/>
          <w:kern w:val="0"/>
          <w:sz w:val="28"/>
          <w:szCs w:val="28"/>
          <w:lang w:val="vi-VN"/>
          <ns2:ligatures ns2:val="none"/>
        </w:rPr>
        <w:t xml:space="preserve">d2) </w:t>
      </w:r>
      <w:r w:rsidRPr="007656EF">
        <w:rPr>
          <w:rFonts w:ascii="Times New Roman" w:eastAsia="PMingLiU" w:hAnsi="Times New Roman" w:cs="Times New Roman"/>
          <w:bCs/>
          <w:iCs/>
          <w:color w:val="000000"/>
          <w:kern w:val="0"/>
          <w:sz w:val="28"/>
          <w:szCs w:val="28"/>
          <w:lang w:val="vi-VN"/>
          <ns2:ligatures ns2:val="none"/>
        </w:rPr>
        <w:t>Trường hợp tổ máy tuabin khí ngừng máy khi đang vận hành với nhiên liệu hỗn hợp hoặc không phải nhiên liệu chính, thời điểm kết thúc sự kiện được xác định theo thứ tự ưu tiên sau:</w:t>
      </w:r>
    </w:p>
    <w:p ns2:paraId="7C1CCA07" ns2:textId="77777777" w:rsidR="002E16F4" w:rsidRPr="007656EF" w:rsidRDefault="002E16F4" w:rsidP="00B9176C">
      <w:pPr>
        <w:widowControl w:val="0"/>
        <w:tabs>
          <w:tab w:val="left" w:pos="993"/>
        </w:tabs>
        <w:spacing w:before="40" w:after="4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Thời điểm cắt máy cắt đầu cực hoặc máy cắt cao áp tổ máy tuabin khí (đối với tổ máy không có máy cắt đầu cực);</w:t>
      </w:r>
    </w:p>
    <w:p ns2:paraId="777F7449" ns2:textId="77777777" w:rsidR="002E16F4" w:rsidRPr="007656EF" w:rsidRDefault="002E16F4" w:rsidP="00B9176C">
      <w:pPr>
        <w:widowControl w:val="0"/>
        <w:tabs>
          <w:tab w:val="left" w:pos="993"/>
        </w:tabs>
        <w:spacing w:before="40" w:after="40" w:line="240" w:lineRule="auto"/>
        <w:ind w:firstLine="567"/>
        <w:jc w:val="both"/>
        <w:outlineLvl w:val="5"/>
        <w:rPr>
          <w:rFonts w:ascii="Times New Roman" w:eastAsia="Times New Roman" w:hAnsi="Times New Roman" w:cs="Times New Roman"/>
          <w:color w:val="000000"/>
          <w:kern w:val="0"/>
          <w:sz w:val="28"/>
          <w:szCs w:val="28"/>
          <w:lang w:val="vi-VN"/>
          <ns2:ligatures ns2:val="none"/>
        </w:rPr>
      </w:pP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 xml:space="preserve">Thời điểm hoàn thành lệnh </w:t>
      </w:r>
      <w:r w:rsidRPr="003A427E">
        <w:rPr>
          <w:rFonts w:ascii="Times New Roman" w:eastAsia="Times New Roman" w:hAnsi="Times New Roman" w:cs="Times New Roman"/>
          <w:color w:val="000000"/>
          <w:kern w:val="0"/>
          <w:sz w:val="28"/>
          <w:szCs w:val="28"/>
          <w:lang w:val="vi-VN"/>
          <ns2:ligatures ns2:val="none"/>
        </w:rPr>
        <w:t>n</w:t>
      </w:r>
      <w:r w:rsidRPr="007656EF">
        <w:rPr>
          <w:rFonts w:ascii="Times New Roman" w:eastAsia="Times New Roman" w:hAnsi="Times New Roman" w:cs="Times New Roman"/>
          <w:color w:val="000000"/>
          <w:kern w:val="0"/>
          <w:sz w:val="28"/>
          <w:szCs w:val="28"/>
          <w:lang w:val="vi-VN"/>
          <ns2:ligatures ns2:val="none"/>
        </w:rPr>
        <w:t xml:space="preserve">gừng tổ máy hoặc lệnh </w:t>
      </w:r>
      <w:r w:rsidRPr="003A427E">
        <w:rPr>
          <w:rFonts w:ascii="Times New Roman" w:eastAsia="Times New Roman" w:hAnsi="Times New Roman" w:cs="Times New Roman"/>
          <w:color w:val="000000"/>
          <w:kern w:val="0"/>
          <w:sz w:val="28"/>
          <w:szCs w:val="28"/>
          <w:lang w:val="vi-VN"/>
          <ns2:ligatures ns2:val="none"/>
        </w:rPr>
        <w:t>t</w:t>
      </w:r>
      <w:r w:rsidRPr="007656EF">
        <w:rPr>
          <w:rFonts w:ascii="Times New Roman" w:eastAsia="Times New Roman" w:hAnsi="Times New Roman" w:cs="Times New Roman"/>
          <w:color w:val="000000"/>
          <w:kern w:val="0"/>
          <w:sz w:val="28"/>
          <w:szCs w:val="28"/>
          <w:lang w:val="vi-VN"/>
          <ns2:ligatures ns2:val="none"/>
        </w:rPr>
        <w:t xml:space="preserve">hay đổi công suất về </w:t>
      </w:r>
      <w:bookmarkStart w:id="6739" w:name="OLE_LINK4"/>
      <w:r w:rsidRPr="007656EF">
        <w:rPr>
          <w:rFonts w:ascii="Times New Roman" w:eastAsia="Times New Roman" w:hAnsi="Times New Roman" w:cs="Times New Roman"/>
          <w:color w:val="000000"/>
          <w:kern w:val="0"/>
          <w:sz w:val="28"/>
          <w:szCs w:val="28"/>
          <w:lang w:val="vi-VN"/>
          <ns2:ligatures ns2:val="none"/>
        </w:rPr>
        <w:t>giá trị 0 (không)</w:t>
      </w:r>
      <w:bookmarkEnd w:id="6739"/>
      <w:r w:rsidRPr="007656EF">
        <w:rPr>
          <w:rFonts w:ascii="Times New Roman" w:eastAsia="Times New Roman" w:hAnsi="Times New Roman" w:cs="Times New Roman"/>
          <w:color w:val="000000"/>
          <w:kern w:val="0"/>
          <w:sz w:val="28"/>
          <w:szCs w:val="28"/>
          <w:lang w:val="vi-VN"/>
          <ns2:ligatures ns2:val="none"/>
        </w:rPr>
        <w:t>.</w:t>
      </w:r>
    </w:p>
    <w:p ns2:paraId="6F9D1D90" ns2:textId="77777777" w:rsidR="002E16F4" w:rsidRPr="007656EF" w:rsidRDefault="002E16F4" w:rsidP="00B9176C">
      <w:pPr>
        <w:widowControl w:val="0"/>
        <w:spacing w:before="40" w:after="4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đ) Tỷ lệ % (phần trăm) vận hành không phải nhiên liệu chính lấy theo tỉ lệ dầu chỉnh định.</w:t>
      </w:r>
    </w:p>
    <w:p ns2:paraId="7983FFB1" ns2:textId="77777777" w:rsidR="002E16F4" w:rsidRPr="007656EF" w:rsidRDefault="002E16F4" w:rsidP="00B9176C">
      <w:pPr>
        <w:widowControl w:val="0"/>
        <w:adjustRightInd w:val="0"/>
        <w:spacing w:before="40" w:after="4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Dữ liệu phục vụ xác nhận sự kiện bao gồm:</w:t>
      </w:r>
    </w:p>
    <w:p ns2:paraId="57F5162C" ns2:textId="77777777" w:rsidR="002E16F4" w:rsidRPr="007656EF" w:rsidRDefault="002E16F4" w:rsidP="000A4B0F">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lastRenderedPageBreak/>
        <w:t xml:space="preserve">a) Thời điểm bắt đầu, hoàn thành lệnh lấy theo dữ liệu từ hệ thống DIM của Đơn vị vận hành hệ thống điện và thị trường điện và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w:t>
      </w:r>
    </w:p>
    <w:p ns2:paraId="70606CF9" ns2:textId="77777777" w:rsidR="002E16F4" w:rsidRPr="007656EF" w:rsidRDefault="002E16F4" w:rsidP="000A4B0F">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Thời điểm đóng, cắt máy cắt lấy theo bản ghi DCS do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cung cấp;</w:t>
      </w:r>
    </w:p>
    <w:p ns2:paraId="3E41883D" ns2:textId="77777777" w:rsidR="002E16F4" w:rsidRPr="007656EF" w:rsidRDefault="002E16F4" w:rsidP="000A4B0F">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Thời điểm đóng, mở van dầu lấy theo bản ghi DCS do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cung cấp;</w:t>
      </w:r>
    </w:p>
    <w:p ns2:paraId="731468B2" ns2:textId="77777777" w:rsidR="002E16F4" w:rsidRPr="007656EF" w:rsidRDefault="002E16F4" w:rsidP="000A4B0F">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d) Tỷ lệ dầu chỉnh định lấy theo bản ghi DCS do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cung cấp.</w:t>
      </w:r>
    </w:p>
    <w:p ns2:paraId="71015B03" ns2:textId="77777777" w:rsidR="002E16F4" w:rsidRPr="007656EF" w:rsidRDefault="002E16F4" w:rsidP="000A4B0F">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59. Xác định sự kiện nhà máy tham gia dự phòng điều tần theo yêu cầu của Đơn vị vận hành hệ thống điện và thị trường điện</w:t>
      </w:r>
    </w:p>
    <w:p ns2:paraId="5C0D8716" ns2:textId="77777777" w:rsidR="002E16F4" w:rsidRPr="007656EF" w:rsidRDefault="002E16F4" w:rsidP="000A4B0F">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bookmarkStart w:id="6740" w:name="_Ref366479155"/>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szCs w:val="28"/>
          <w:lang w:val="vi-VN"/>
          <ns2:ligatures ns2:val="none"/>
        </w:rPr>
        <w:t>Đơn vị phát điện được xác định có sự kiện khi nhà máy có khoảng thời gian đảm nhận chức năng điều tần theo yêu cầu của Đơn vị vận hành hệ thống điện và thị trường điện.</w:t>
      </w:r>
      <w:bookmarkEnd w:id="6740"/>
    </w:p>
    <w:p ns2:paraId="0E0440B8" ns2:textId="77777777" w:rsidR="002E16F4" w:rsidRPr="007656EF" w:rsidRDefault="002E16F4" w:rsidP="000A4B0F">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Thông tin cần xác nhận đối với các nhà máy không kết nối AGC bao gồm:</w:t>
      </w:r>
    </w:p>
    <w:p ns2:paraId="543391A2" ns2:textId="77777777" w:rsidR="002E16F4" w:rsidRPr="007656EF" w:rsidRDefault="002E16F4" w:rsidP="000A4B0F">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Thời điểm bắt đầu sự kiện là thời điểm hoàn thành lệnh </w:t>
      </w:r>
      <w:r w:rsidRPr="003A427E">
        <w:rPr>
          <w:rFonts w:ascii="Times New Roman" w:eastAsia="PMingLiU" w:hAnsi="Times New Roman" w:cs="Times New Roman"/>
          <w:bCs/>
          <w:iCs/>
          <w:color w:val="000000"/>
          <w:kern w:val="0"/>
          <w:sz w:val="28"/>
          <w:szCs w:val="28"/>
          <w:lang w:val="vi-VN"/>
          <ns2:ligatures ns2:val="none"/>
        </w:rPr>
        <w:t>đ</w:t>
      </w:r>
      <w:r w:rsidRPr="007656EF">
        <w:rPr>
          <w:rFonts w:ascii="Times New Roman" w:eastAsia="PMingLiU" w:hAnsi="Times New Roman" w:cs="Times New Roman"/>
          <w:bCs/>
          <w:iCs/>
          <w:color w:val="000000"/>
          <w:kern w:val="0"/>
          <w:sz w:val="28"/>
          <w:szCs w:val="28"/>
          <w:lang w:val="vi-VN"/>
          <ns2:ligatures ns2:val="none"/>
        </w:rPr>
        <w:t xml:space="preserve">iều tần hoặc 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 xml:space="preserve">ơn vị phát điện thông báo đã chuyển nhà máy sang chế độ </w:t>
      </w:r>
      <w:r w:rsidRPr="003A427E">
        <w:rPr>
          <w:rFonts w:ascii="Times New Roman" w:eastAsia="PMingLiU" w:hAnsi="Times New Roman" w:cs="Times New Roman"/>
          <w:bCs/>
          <w:iCs/>
          <w:color w:val="000000"/>
          <w:kern w:val="0"/>
          <w:sz w:val="28"/>
          <w:szCs w:val="28"/>
          <w:lang w:val="vi-VN"/>
          <ns2:ligatures ns2:val="none"/>
        </w:rPr>
        <w:t>đ</w:t>
      </w:r>
      <w:r w:rsidRPr="007656EF">
        <w:rPr>
          <w:rFonts w:ascii="Times New Roman" w:eastAsia="PMingLiU" w:hAnsi="Times New Roman" w:cs="Times New Roman"/>
          <w:bCs/>
          <w:iCs/>
          <w:color w:val="000000"/>
          <w:kern w:val="0"/>
          <w:sz w:val="28"/>
          <w:szCs w:val="28"/>
          <w:lang w:val="vi-VN"/>
          <ns2:ligatures ns2:val="none"/>
        </w:rPr>
        <w:t>iều tần;</w:t>
      </w:r>
    </w:p>
    <w:p ns2:paraId="5966D5EE" ns2:textId="77777777" w:rsidR="002E16F4" w:rsidRPr="007656EF" w:rsidRDefault="002E16F4" w:rsidP="000A4B0F">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Thời điểm kết thúc sự kiện là:</w:t>
      </w:r>
    </w:p>
    <w:p ns2:paraId="592A02BF" ns2:textId="77777777" w:rsidR="002E16F4" w:rsidRPr="007656EF" w:rsidRDefault="002E16F4" w:rsidP="000A4B0F">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r>
      <w:r w:rsidRPr="005747A7">
        <w:rPr>
          <w:rFonts w:ascii="Times New Roman" w:eastAsia="PMingLiU" w:hAnsi="Times New Roman" w:cs="Times New Roman"/>
          <w:bCs/>
          <w:iCs/>
          <w:color w:val="000000"/>
          <w:spacing w:val="-10"/>
          <w:kern w:val="0"/>
          <w:sz w:val="28"/>
          <w:szCs w:val="28"/>
          <w:lang w:val="vi-VN"/>
          <ns2:ligatures ns2:val="none"/>
        </w:rPr>
        <w:t xml:space="preserve">Thời điểm hoàn thành lệnh </w:t>
      </w:r>
      <w:r w:rsidRPr="003A427E">
        <w:rPr>
          <w:rFonts w:ascii="Times New Roman" w:eastAsia="PMingLiU" w:hAnsi="Times New Roman" w:cs="Times New Roman"/>
          <w:bCs/>
          <w:iCs/>
          <w:color w:val="000000"/>
          <w:spacing w:val="-10"/>
          <w:kern w:val="0"/>
          <w:sz w:val="28"/>
          <w:szCs w:val="28"/>
          <w:lang w:val="vi-VN"/>
          <ns2:ligatures ns2:val="none"/>
        </w:rPr>
        <w:t>t</w:t>
      </w:r>
      <w:r w:rsidRPr="005747A7">
        <w:rPr>
          <w:rFonts w:ascii="Times New Roman" w:eastAsia="PMingLiU" w:hAnsi="Times New Roman" w:cs="Times New Roman"/>
          <w:bCs/>
          <w:iCs/>
          <w:color w:val="000000"/>
          <w:spacing w:val="-10"/>
          <w:kern w:val="0"/>
          <w:sz w:val="28"/>
          <w:szCs w:val="28"/>
          <w:lang w:val="vi-VN"/>
          <ns2:ligatures ns2:val="none"/>
        </w:rPr>
        <w:t>hay đổi công suất về một mức mang tải cố định;</w:t>
      </w:r>
    </w:p>
    <w:p ns2:paraId="3BB839D2" ns2:textId="77777777" w:rsidR="002E16F4" w:rsidRPr="007656EF" w:rsidRDefault="002E16F4" w:rsidP="000A4B0F">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thông báo các tổ máy đã phát cố định tại mức công suất xác định.</w:t>
      </w:r>
    </w:p>
    <w:p ns2:paraId="258EFE5D" ns2:textId="77777777" w:rsidR="002E16F4" w:rsidRPr="007656EF" w:rsidRDefault="002E16F4" w:rsidP="000A4B0F">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Thông tin cần xác nhận đối với các nhà máy kết nối AGC bao gồm:</w:t>
      </w:r>
    </w:p>
    <w:p ns2:paraId="79C0FDCA" ns2:textId="77777777" w:rsidR="002E16F4" w:rsidRPr="007656EF" w:rsidRDefault="002E16F4" w:rsidP="000A4B0F">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a) Thời điểm bắt đầu sự kiện được xác định theo thứ tự ưu tiên sau:</w:t>
      </w:r>
    </w:p>
    <w:p ns2:paraId="7BD51D93" ns2:textId="77777777" w:rsidR="002E16F4" w:rsidRPr="007656EF" w:rsidRDefault="002E16F4" w:rsidP="000A4B0F">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bắt đầu sự kiện là thời điểm hoàn thành việc bắt đầu tham gia cung cấp dịch vụ </w:t>
      </w:r>
      <w:r w:rsidRPr="007656EF">
        <w:rPr>
          <w:rFonts w:ascii="Times New Roman" w:eastAsia="PMingLiU" w:hAnsi="Times New Roman" w:cs="Times New Roman"/>
          <w:bCs/>
          <w:iCs/>
          <w:color w:val="000000"/>
          <w:kern w:val="0"/>
          <w:sz w:val="28"/>
          <w:szCs w:val="26"/>
          <w:lang w:val="vi-VN"/>
          <ns2:ligatures ns2:val="none"/>
        </w:rPr>
        <w:t>điều khiển tần số thứ cấp</w:t>
      </w:r>
      <w:r w:rsidRPr="007656EF">
        <w:rPr>
          <w:rFonts w:ascii="Times New Roman" w:eastAsia="PMingLiU" w:hAnsi="Times New Roman" w:cs="Times New Roman"/>
          <w:bCs/>
          <w:iCs/>
          <w:color w:val="000000"/>
          <w:kern w:val="0"/>
          <w:sz w:val="28"/>
          <w:szCs w:val="28"/>
          <w:lang w:val="vi-VN"/>
          <ns2:ligatures ns2:val="none"/>
        </w:rPr>
        <w:t xml:space="preserve"> qua AGC theo dữ liệu từ hệ thống DIM của Đơn vị vận hành hệ thống điện và thị trường điện và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w:t>
      </w:r>
      <w:r w:rsidRPr="007656EF">
        <w:rPr>
          <w:rFonts w:ascii="Times New Roman" w:eastAsia="PMingLiU" w:hAnsi="Times New Roman" w:cs="Times New Roman"/>
          <w:bCs/>
          <w:iCs/>
          <w:color w:val="000000"/>
          <w:kern w:val="0"/>
          <w:sz w:val="28"/>
          <w:szCs w:val="26"/>
          <w:lang w:val="vi-VN"/>
          <ns2:ligatures ns2:val="none"/>
        </w:rPr>
        <w:t>.</w:t>
      </w:r>
    </w:p>
    <w:p ns2:paraId="39DC7F86" ns2:textId="77777777" w:rsidR="002E16F4" w:rsidRPr="007656EF" w:rsidRDefault="002E16F4" w:rsidP="000A4B0F">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bắt đầu sự kiện là thời điểm hoàn thành việc bắt đầu tham gia cung cấp dịch vụ </w:t>
      </w:r>
      <w:r w:rsidRPr="007656EF">
        <w:rPr>
          <w:rFonts w:ascii="Times New Roman" w:eastAsia="PMingLiU" w:hAnsi="Times New Roman" w:cs="Times New Roman"/>
          <w:bCs/>
          <w:iCs/>
          <w:color w:val="000000"/>
          <w:kern w:val="0"/>
          <w:sz w:val="28"/>
          <w:szCs w:val="26"/>
          <w:lang w:val="vi-VN"/>
          <ns2:ligatures ns2:val="none"/>
        </w:rPr>
        <w:t>điều khiển tần số thứ cấp</w:t>
      </w:r>
      <w:r w:rsidRPr="007656EF">
        <w:rPr>
          <w:rFonts w:ascii="Times New Roman" w:eastAsia="PMingLiU" w:hAnsi="Times New Roman" w:cs="Times New Roman"/>
          <w:bCs/>
          <w:iCs/>
          <w:color w:val="000000"/>
          <w:kern w:val="0"/>
          <w:sz w:val="28"/>
          <w:szCs w:val="28"/>
          <w:lang w:val="vi-VN"/>
          <ns2:ligatures ns2:val="none"/>
        </w:rPr>
        <w:t xml:space="preserve"> qua AGC theo dữ liệu từ hệ thống SCADA/EMS do Đơn vị vận hành hệ thống điện và thị trường điện ghi nhận.</w:t>
      </w:r>
    </w:p>
    <w:p ns2:paraId="5B14F98A" ns2:textId="77777777" w:rsidR="002E16F4" w:rsidRPr="007656EF" w:rsidRDefault="002E16F4" w:rsidP="000A4B0F">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b) Thời điểm kết thúc sự kiện được xác định theo thứ tự ưu tiên sau:</w:t>
      </w:r>
    </w:p>
    <w:p ns2:paraId="4EB6165F" ns2:textId="77777777" w:rsidR="002E16F4" w:rsidRPr="007656EF" w:rsidRDefault="002E16F4" w:rsidP="000A4B0F">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kết thúc sự kiện là thời điểm hoàn thành việc kết thúc tham gia cung cấp dịch vụ </w:t>
      </w:r>
      <w:r w:rsidRPr="007656EF">
        <w:rPr>
          <w:rFonts w:ascii="Times New Roman" w:eastAsia="PMingLiU" w:hAnsi="Times New Roman" w:cs="Times New Roman"/>
          <w:bCs/>
          <w:iCs/>
          <w:color w:val="000000"/>
          <w:kern w:val="0"/>
          <w:sz w:val="28"/>
          <w:szCs w:val="26"/>
          <w:lang w:val="vi-VN"/>
          <ns2:ligatures ns2:val="none"/>
        </w:rPr>
        <w:t>điều khiển tần số thứ cấp</w:t>
      </w:r>
      <w:r w:rsidRPr="007656EF">
        <w:rPr>
          <w:rFonts w:ascii="Times New Roman" w:eastAsia="PMingLiU" w:hAnsi="Times New Roman" w:cs="Times New Roman"/>
          <w:bCs/>
          <w:iCs/>
          <w:color w:val="000000"/>
          <w:kern w:val="0"/>
          <w:sz w:val="28"/>
          <w:szCs w:val="28"/>
          <w:lang w:val="vi-VN"/>
          <ns2:ligatures ns2:val="none"/>
        </w:rPr>
        <w:t xml:space="preserve"> theo dữ liệu từ hệ thống DIM của Đơn vị vận hành hệ thống điện và thị trường điện và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w:t>
      </w:r>
      <w:r w:rsidRPr="007656EF">
        <w:rPr>
          <w:rFonts w:ascii="Times New Roman" w:eastAsia="PMingLiU" w:hAnsi="Times New Roman" w:cs="Times New Roman"/>
          <w:bCs/>
          <w:iCs/>
          <w:color w:val="000000"/>
          <w:kern w:val="0"/>
          <w:sz w:val="28"/>
          <w:szCs w:val="26"/>
          <w:lang w:val="vi-VN"/>
          <ns2:ligatures ns2:val="none"/>
        </w:rPr>
        <w:t>.</w:t>
      </w:r>
    </w:p>
    <w:p ns2:paraId="3A85224A" ns2:textId="77777777" w:rsidR="002E16F4" w:rsidRPr="007656EF" w:rsidRDefault="002E16F4" w:rsidP="000A4B0F">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Thời điểm kết thúc sự kiện là thời điểm hoàn thành kết thúc tham gia cung cấp dịch vụ </w:t>
      </w:r>
      <w:r w:rsidRPr="007656EF">
        <w:rPr>
          <w:rFonts w:ascii="Times New Roman" w:eastAsia="PMingLiU" w:hAnsi="Times New Roman" w:cs="Times New Roman"/>
          <w:bCs/>
          <w:iCs/>
          <w:color w:val="000000"/>
          <w:kern w:val="0"/>
          <w:sz w:val="28"/>
          <w:szCs w:val="26"/>
          <w:lang w:val="vi-VN"/>
          <ns2:ligatures ns2:val="none"/>
        </w:rPr>
        <w:t>điều khiển tần số thứ cấp</w:t>
      </w:r>
      <w:r w:rsidRPr="007656EF">
        <w:rPr>
          <w:rFonts w:ascii="Times New Roman" w:eastAsia="PMingLiU" w:hAnsi="Times New Roman" w:cs="Times New Roman"/>
          <w:bCs/>
          <w:iCs/>
          <w:color w:val="000000"/>
          <w:kern w:val="0"/>
          <w:sz w:val="28"/>
          <w:szCs w:val="28"/>
          <w:lang w:val="vi-VN"/>
          <ns2:ligatures ns2:val="none"/>
        </w:rPr>
        <w:t xml:space="preserve"> theo dữ liệu từ hệ thống SCADA/EMS do Đơn vị vận hành hệ thống điện và thị trường điện ghi nhận.</w:t>
      </w:r>
    </w:p>
    <w:p ns2:paraId="20813A51" ns2:textId="77777777" w:rsidR="002E16F4" w:rsidRPr="007656EF" w:rsidRDefault="002E16F4" w:rsidP="000A4B0F">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4. </w:t>
      </w:r>
      <w:r w:rsidRPr="007656EF">
        <w:rPr>
          <w:rFonts w:ascii="Times New Roman" w:eastAsia="PMingLiU" w:hAnsi="Times New Roman" w:cs="Times New Roman"/>
          <w:color w:val="000000"/>
          <w:kern w:val="0"/>
          <w:sz w:val="28"/>
          <w:szCs w:val="28"/>
          <w:lang w:val="vi-VN"/>
          <ns2:ligatures ns2:val="none"/>
        </w:rPr>
        <w:t>Dữ liệu phục vụ xác nhận sự kiện bao gồm:</w:t>
      </w:r>
    </w:p>
    <w:p ns2:paraId="18A6E934" ns2:textId="77777777" w:rsidR="002E16F4" w:rsidRPr="007656EF" w:rsidRDefault="002E16F4" w:rsidP="000A4B0F">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Thời điểm hoàn thành lệnh lấy theo dữ liệu từ hệ thống DIM của Đơn vị vận hành hệ thống điện và thị trường điện và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w:t>
      </w:r>
    </w:p>
    <w:p ns2:paraId="564D3712" ns2:textId="77777777" w:rsidR="002E16F4" w:rsidRPr="007656EF" w:rsidRDefault="002E16F4" w:rsidP="000A4B0F">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b) Thời điểm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 xml:space="preserve">ơn vị phát điện thông báo nhà máy điện kết thúc điều tần lấy từ bản sao ghi âm công nghiệp hoặc bản sao sổ ghi chép ca của Đơn vị vận hành hệ thống điện và thị trường điện hoặc của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w:t>
      </w:r>
    </w:p>
    <w:p ns2:paraId="6B469CCE"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741" w:name="_Ref350947621"/>
      <w:bookmarkStart w:id="6742" w:name="_Toc365554549"/>
      <w:r w:rsidRPr="007656EF">
        <w:rPr>
          <w:rFonts w:ascii="Times New Roman" w:eastAsia="PMingLiU" w:hAnsi="Times New Roman" w:cs="Times New Roman"/>
          <w:b/>
          <w:color w:val="000000"/>
          <w:kern w:val="0"/>
          <w:sz w:val="28"/>
          <w:szCs w:val="28"/>
          <w:lang w:val="vi-VN" w:bidi="th-TH"/>
          <ns2:ligatures ns2:val="none"/>
        </w:rPr>
        <w:lastRenderedPageBreak/>
        <w:t>Điều 60. Trình tự thực hiện xác nhận sự kiện ngày D</w:t>
      </w:r>
      <w:bookmarkEnd w:id="6741"/>
      <w:bookmarkEnd w:id="6742"/>
    </w:p>
    <w:p ns2:paraId="0EFA80ED" ns2:textId="77777777" w:rsidR="002E16F4" w:rsidRPr="007656EF" w:rsidRDefault="002E16F4" w:rsidP="002E16F4">
      <w:pPr>
        <w:widowControl w:val="0"/>
        <w:adjustRightInd w:val="0"/>
        <w:spacing w:before="60" w:after="60" w:line="240" w:lineRule="auto"/>
        <w:ind w:firstLine="567"/>
        <w:jc w:val="both"/>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Việc xác nhận sự kiện ngày D phục vụ các khoản thanh toán trên thị trường điện được thực hiện theo trình tự sau:</w:t>
      </w:r>
    </w:p>
    <w:p ns2:paraId="3B30C1C4"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a) Xác định các </w:t>
      </w:r>
      <w:r w:rsidRPr="007656EF">
        <w:rPr>
          <w:rFonts w:ascii="Times New Roman" w:eastAsia="PMingLiU" w:hAnsi="Times New Roman" w:cs="Times New Roman"/>
          <w:bCs/>
          <w:iCs/>
          <w:color w:val="000000"/>
          <w:kern w:val="0"/>
          <w:sz w:val="28"/>
          <w:szCs w:val="28"/>
          <w:lang w:val="vi-VN"/>
          <ns2:ligatures ns2:val="none"/>
        </w:rPr>
        <w:t>s</w:t>
      </w:r>
      <w:r w:rsidRPr="007656EF">
        <w:rPr>
          <w:rFonts w:ascii="Times New Roman" w:eastAsia="PMingLiU" w:hAnsi="Times New Roman" w:cs="Times New Roman"/>
          <w:bCs/>
          <w:iCs/>
          <w:color w:val="000000"/>
          <w:kern w:val="0"/>
          <w:sz w:val="28"/>
          <w:szCs w:val="26"/>
          <w:lang w:val="vi-VN"/>
          <ns2:ligatures ns2:val="none"/>
        </w:rPr>
        <w:t>ự kiện tính toán;</w:t>
      </w:r>
    </w:p>
    <w:p ns2:paraId="5886427C"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Xác nhận các </w:t>
      </w:r>
      <w:r w:rsidRPr="007656EF">
        <w:rPr>
          <w:rFonts w:ascii="Times New Roman" w:eastAsia="PMingLiU" w:hAnsi="Times New Roman" w:cs="Times New Roman"/>
          <w:bCs/>
          <w:iCs/>
          <w:color w:val="000000"/>
          <w:kern w:val="0"/>
          <w:sz w:val="28"/>
          <w:szCs w:val="28"/>
          <w:lang w:val="vi-VN"/>
          <ns2:ligatures ns2:val="none"/>
        </w:rPr>
        <w:t>s</w:t>
      </w:r>
      <w:r w:rsidRPr="007656EF">
        <w:rPr>
          <w:rFonts w:ascii="Times New Roman" w:eastAsia="PMingLiU" w:hAnsi="Times New Roman" w:cs="Times New Roman"/>
          <w:bCs/>
          <w:iCs/>
          <w:color w:val="000000"/>
          <w:kern w:val="0"/>
          <w:sz w:val="28"/>
          <w:szCs w:val="26"/>
          <w:lang w:val="vi-VN"/>
          <ns2:ligatures ns2:val="none"/>
        </w:rPr>
        <w:t>ự kiện thanh toán.</w:t>
      </w:r>
    </w:p>
    <w:p ns2:paraId="31B1776C" ns2:textId="77777777" w:rsidR="002E16F4" w:rsidRPr="007656EF" w:rsidRDefault="002E16F4" w:rsidP="002E16F4">
      <w:pPr>
        <w:widowControl w:val="0"/>
        <w:adjustRightInd w:val="0"/>
        <w:spacing w:before="60" w:after="60" w:line="240" w:lineRule="auto"/>
        <w:ind w:firstLine="567"/>
        <w:jc w:val="both"/>
        <w:outlineLvl w:val="3"/>
        <w:rPr>
          <w:rFonts w:ascii="Times New Roman" w:eastAsia="PMingLiU" w:hAnsi="Times New Roman" w:cs="Times New Roman"/>
          <w:color w:val="000000"/>
          <w:kern w:val="0"/>
          <w:sz w:val="28"/>
          <w:lang w:val="vi-VN"/>
          <ns2:ligatures ns2:val="none"/>
        </w:rPr>
      </w:pPr>
      <w:bookmarkStart w:id="6743" w:name="_Ref350935446"/>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Trình tự xác định các </w:t>
      </w:r>
      <w:r w:rsidRPr="007656EF">
        <w:rPr>
          <w:rFonts w:ascii="Times New Roman" w:eastAsia="PMingLiU" w:hAnsi="Times New Roman" w:cs="Times New Roman"/>
          <w:color w:val="000000"/>
          <w:kern w:val="0"/>
          <w:sz w:val="28"/>
          <w:szCs w:val="28"/>
          <w:lang w:val="vi-VN"/>
          <ns2:ligatures ns2:val="none"/>
        </w:rPr>
        <w:t>s</w:t>
      </w:r>
      <w:r w:rsidRPr="007656EF">
        <w:rPr>
          <w:rFonts w:ascii="Times New Roman" w:eastAsia="PMingLiU" w:hAnsi="Times New Roman" w:cs="Times New Roman"/>
          <w:color w:val="000000"/>
          <w:kern w:val="0"/>
          <w:sz w:val="28"/>
          <w:lang w:val="vi-VN"/>
          <ns2:ligatures ns2:val="none"/>
        </w:rPr>
        <w:t xml:space="preserve">ự kiện </w:t>
      </w:r>
      <w:bookmarkEnd w:id="6743"/>
      <w:r w:rsidRPr="007656EF">
        <w:rPr>
          <w:rFonts w:ascii="Times New Roman" w:eastAsia="PMingLiU" w:hAnsi="Times New Roman" w:cs="Times New Roman"/>
          <w:color w:val="000000"/>
          <w:kern w:val="0"/>
          <w:sz w:val="28"/>
          <w:lang w:val="vi-VN"/>
          <ns2:ligatures ns2:val="none"/>
        </w:rPr>
        <w:t>tính toán</w:t>
      </w:r>
    </w:p>
    <w:p ns2:paraId="003F450D"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bookmarkStart w:id="6744" w:name="_Ref350935763"/>
      <w:r w:rsidRPr="007656EF">
        <w:rPr>
          <w:rFonts w:ascii="Times New Roman" w:eastAsia="PMingLiU" w:hAnsi="Times New Roman" w:cs="Times New Roman"/>
          <w:bCs/>
          <w:iCs/>
          <w:color w:val="000000"/>
          <w:kern w:val="0"/>
          <w:sz w:val="28"/>
          <w:szCs w:val="26"/>
          <w:lang w:val="vi-VN"/>
          <ns2:ligatures ns2:val="none"/>
        </w:rPr>
        <w:t>a) Trước 10h00 ngày D+1, đơn vị phát điện có trách nhiệm công bố lên Trang thông tin điện tử thị trường điện:</w:t>
      </w:r>
      <w:bookmarkEnd w:id="6744"/>
    </w:p>
    <w:p ns2:paraId="1648BCE5"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Các sự kiện phục vụ các khoản thanh toán trên thị trường điện ngày D của đơn vị mình (nếu có);</w:t>
      </w:r>
    </w:p>
    <w:p ns2:paraId="7F83675E"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Các dữ liệu phục vụ việc xác nhận các sự kiện này. </w:t>
      </w:r>
    </w:p>
    <w:p ns2:paraId="6F2188F9"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bookmarkStart w:id="6745" w:name="_Ref350935700"/>
      <w:r w:rsidRPr="007656EF">
        <w:rPr>
          <w:rFonts w:ascii="Times New Roman" w:eastAsia="PMingLiU" w:hAnsi="Times New Roman" w:cs="Times New Roman"/>
          <w:bCs/>
          <w:iCs/>
          <w:color w:val="000000"/>
          <w:kern w:val="0"/>
          <w:sz w:val="28"/>
          <w:szCs w:val="28"/>
          <w:lang w:val="vi-VN"/>
          <ns2:ligatures ns2:val="none"/>
        </w:rPr>
        <w:t xml:space="preserve">b) Trước 15h00 ngày D+1, Đơn vị vận hành hệ thống điện và thị trường điện và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có trách nhiệm phối hợp xác nhận các sự kiện đã được công bố trên trang Thông tin điện tử thị trường điện căn cứ vào:</w:t>
      </w:r>
      <w:bookmarkEnd w:id="6745"/>
    </w:p>
    <w:p ns2:paraId="7490A639"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Các dữ liệu do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cung cấp;</w:t>
      </w:r>
    </w:p>
    <w:p ns2:paraId="6C45DCF4"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Các dữ liệu do Đơn vị vận hành hệ thống điện và thị trường điện thu thập;</w:t>
      </w:r>
    </w:p>
    <w:p ns2:paraId="4F3A6D68"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Việc xác nhận sự kiện theo quy định tại Chương này.</w:t>
      </w:r>
    </w:p>
    <w:p ns2:paraId="0F8416DC"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Sự kiện được Đơn vị vận hành hệ thống điện và thị trường điện xác nhận được sử dụng làm sự kiện tính toán.</w:t>
      </w:r>
    </w:p>
    <w:p ns2:paraId="596DB4DC"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bookmarkStart w:id="6746" w:name="_Ref350935626"/>
      <w:r w:rsidRPr="007656EF">
        <w:rPr>
          <w:rFonts w:ascii="Times New Roman" w:eastAsia="PMingLiU" w:hAnsi="Times New Roman" w:cs="Times New Roman"/>
          <w:bCs/>
          <w:iCs/>
          <w:color w:val="000000"/>
          <w:kern w:val="0"/>
          <w:sz w:val="28"/>
          <w:szCs w:val="28"/>
          <w:lang w:val="vi-VN"/>
          <ns2:ligatures ns2:val="none"/>
        </w:rPr>
        <w:t xml:space="preserve">c) Đơn vị phát điện không công bố sự kiện theo khung thời gian quy định tại </w:t>
      </w:r>
      <w:r w:rsidRPr="003A427E">
        <w:rPr>
          <w:rFonts w:ascii="Times New Roman" w:eastAsia="PMingLiU" w:hAnsi="Times New Roman" w:cs="Times New Roman"/>
          <w:bCs/>
          <w:iCs/>
          <w:color w:val="000000"/>
          <w:kern w:val="0"/>
          <w:sz w:val="28"/>
          <w:szCs w:val="28"/>
          <w:lang w:val="vi-VN"/>
          <ns2:ligatures ns2:val="none"/>
        </w:rPr>
        <w:t>đ</w:t>
      </w:r>
      <w:r w:rsidRPr="007656EF">
        <w:rPr>
          <w:rFonts w:ascii="Times New Roman" w:eastAsia="PMingLiU" w:hAnsi="Times New Roman" w:cs="Times New Roman"/>
          <w:bCs/>
          <w:iCs/>
          <w:color w:val="000000"/>
          <w:kern w:val="0"/>
          <w:sz w:val="28"/>
          <w:szCs w:val="28"/>
          <w:lang w:val="vi-VN"/>
          <ns2:ligatures ns2:val="none"/>
        </w:rPr>
        <w:t xml:space="preserve">iểm a </w:t>
      </w:r>
      <w:r w:rsidRPr="003A427E">
        <w:rPr>
          <w:rFonts w:ascii="Times New Roman" w:eastAsia="PMingLiU" w:hAnsi="Times New Roman" w:cs="Times New Roman"/>
          <w:bCs/>
          <w:iCs/>
          <w:color w:val="000000"/>
          <w:kern w:val="0"/>
          <w:sz w:val="28"/>
          <w:szCs w:val="28"/>
          <w:lang w:val="vi-VN"/>
          <ns2:ligatures ns2:val="none"/>
        </w:rPr>
        <w:t>k</w:t>
      </w:r>
      <w:r w:rsidRPr="007656EF">
        <w:rPr>
          <w:rFonts w:ascii="Times New Roman" w:eastAsia="PMingLiU" w:hAnsi="Times New Roman" w:cs="Times New Roman"/>
          <w:bCs/>
          <w:iCs/>
          <w:color w:val="000000"/>
          <w:kern w:val="0"/>
          <w:sz w:val="28"/>
          <w:szCs w:val="28"/>
          <w:lang w:val="vi-VN"/>
          <ns2:ligatures ns2:val="none"/>
        </w:rPr>
        <w:t>hoản này, Đơn vị vận hành hệ thống điện và thị trường điện có trách nhiệm xác định và công bố sự kiện tính toán cho đơn vị đó căn cứ:</w:t>
      </w:r>
      <w:bookmarkEnd w:id="6746"/>
    </w:p>
    <w:p ns2:paraId="60C04BF0"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Các dữ liệu do Đơn vị vận hành hệ thống điện và thị trường điện thu thập;</w:t>
      </w:r>
    </w:p>
    <w:p ns2:paraId="4C2E253B" ns2:textId="77777777" w:rsidR="002E16F4" w:rsidRPr="007656EF" w:rsidRDefault="002E16F4" w:rsidP="002E16F4">
      <w:pPr>
        <w:widowControl w:val="0"/>
        <w:tabs>
          <w:tab w:val="left" w:pos="851"/>
        </w:tabs>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Việc xác nhận sự kiện theo quy định tại Chương này.</w:t>
      </w:r>
    </w:p>
    <w:p ns2:paraId="2157299E"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bookmarkStart w:id="6747" w:name="_Ref350935499"/>
      <w:r w:rsidRPr="007656EF">
        <w:rPr>
          <w:rFonts w:ascii="Times New Roman" w:eastAsia="PMingLiU" w:hAnsi="Times New Roman" w:cs="Times New Roman"/>
          <w:bCs/>
          <w:iCs/>
          <w:color w:val="000000"/>
          <w:kern w:val="0"/>
          <w:sz w:val="28"/>
          <w:szCs w:val="28"/>
          <w:lang w:val="vi-VN"/>
          <ns2:ligatures ns2:val="none"/>
        </w:rPr>
        <w:t>d) Đơn vị phát điện đã công bố sự kiện theo khung thời gian quy định tại điểm a khoản này nhưng chưa thống nhất với Đơn vị vận hành hệ thống điện sự kiện này theo khung thời gian quy định tại điểm b khoản này, Đơn vị vận hành hệ thống điện và thị trường điện có trách nhiệm xác định sự kiện tính toán cho đơn vị đó căn cứ vào ghi nhận của Đơn vị vận hành hệ thống điện.</w:t>
      </w:r>
      <w:bookmarkEnd w:id="6747"/>
    </w:p>
    <w:p ns2:paraId="27E45C6E" ns2:textId="77777777" w:rsidR="002E16F4" w:rsidRPr="007656EF" w:rsidRDefault="002E16F4" w:rsidP="002E16F4">
      <w:pPr>
        <w:widowControl w:val="0"/>
        <w:adjustRightInd w:val="0"/>
        <w:spacing w:before="60" w:after="60" w:line="240" w:lineRule="auto"/>
        <w:ind w:firstLine="567"/>
        <w:jc w:val="both"/>
        <w:outlineLvl w:val="3"/>
        <w:rPr>
          <w:rFonts w:ascii="Times New Roman" w:eastAsia="PMingLiU" w:hAnsi="Times New Roman" w:cs="Times New Roman"/>
          <w:color w:val="000000"/>
          <w:kern w:val="0"/>
          <w:sz w:val="28"/>
          <w:szCs w:val="28"/>
          <w:lang w:val="vi-VN"/>
          <ns2:ligatures ns2:val="none"/>
        </w:rPr>
      </w:pPr>
      <w:bookmarkStart w:id="6748" w:name="_Ref350947616"/>
      <w:r w:rsidRPr="007656EF">
        <w:rPr>
          <w:rFonts w:ascii="Times New Roman" w:eastAsia="PMingLiU" w:hAnsi="Times New Roman" w:cs="Times New Roman"/>
          <w:kern w:val="0"/>
          <w:sz w:val="28"/>
          <w:szCs w:val="28"/>
          <w:lang w:val="vi-VN"/>
          <ns2:ligatures ns2:val="none"/>
        </w:rPr>
        <w:t xml:space="preserve">3. </w:t>
      </w:r>
      <w:r w:rsidRPr="007656EF">
        <w:rPr>
          <w:rFonts w:ascii="Times New Roman" w:eastAsia="PMingLiU" w:hAnsi="Times New Roman" w:cs="Times New Roman"/>
          <w:color w:val="000000"/>
          <w:kern w:val="0"/>
          <w:sz w:val="28"/>
          <w:szCs w:val="28"/>
          <w:lang w:val="vi-VN"/>
          <ns2:ligatures ns2:val="none"/>
        </w:rPr>
        <w:t>Trình tự xác nhận các sự kiện thanh toán</w:t>
      </w:r>
      <w:bookmarkEnd w:id="6748"/>
    </w:p>
    <w:p ns2:paraId="7EBAAD1E" ns2:textId="0AF2C1FE"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a) Sự kiện tính toán được xác định theo quy định tại điểm b khoản </w:t>
      </w:r>
      <w:r w:rsidRPr="007656EF">
        <w:rPr>
          <w:rFonts w:ascii="Times New Roman" w:eastAsia="PMingLiU" w:hAnsi="Times New Roman" w:cs="Times New Roman"/>
          <w:bCs/>
          <w:iCs/>
          <w:color w:val="000000"/>
          <w:kern w:val="0"/>
          <w:sz w:val="28"/>
          <w:szCs w:val="26"/>
          <w:lang w:val="vi-VN"/>
          <ns2:ligatures ns2:val="none"/>
        </w:rPr>
        <w:t>2</w:t>
      </w:r>
      <w:r w:rsidRPr="007656EF">
        <w:rPr>
          <w:rFonts w:ascii="Times New Roman" w:eastAsia="PMingLiU" w:hAnsi="Times New Roman" w:cs="Times New Roman"/>
          <w:bCs/>
          <w:iCs/>
          <w:color w:val="000000"/>
          <w:kern w:val="0"/>
          <w:sz w:val="28"/>
          <w:szCs w:val="28"/>
          <w:lang w:val="vi-VN"/>
          <ns2:ligatures ns2:val="none"/>
        </w:rPr>
        <w:t xml:space="preserve"> Điều này thì sự kiện tính toán được sử dụng làm sự kiện thanh toán;</w:t>
      </w:r>
    </w:p>
    <w:p ns2:paraId="5A904AD6" ns2:textId="0F134FA4" w:rsidR="002E16F4" w:rsidRPr="005747A7" w:rsidRDefault="002E16F4" w:rsidP="002E16F4">
      <w:pPr>
        <w:widowControl w:val="0"/>
        <w:spacing w:before="60" w:after="60" w:line="316" w:lineRule="exact"/>
        <w:ind w:firstLine="567"/>
        <w:jc w:val="both"/>
        <w:outlineLvl w:val="4"/>
        <w:rPr>
          <w:rFonts w:ascii="Times New Roman" w:eastAsia="PMingLiU" w:hAnsi="Times New Roman" w:cs="Times New Roman"/>
          <w:bCs/>
          <w:iCs/>
          <w:color w:val="000000"/>
          <w:spacing w:val="-10"/>
          <w:kern w:val="0"/>
          <w:sz w:val="28"/>
          <w:szCs w:val="28"/>
          <w:lang w:val="vi-VN"/>
          <ns2:ligatures ns2:val="none"/>
        </w:rPr>
      </w:pPr>
      <w:r w:rsidRPr="005747A7">
        <w:rPr>
          <w:rFonts w:ascii="Times New Roman" w:eastAsia="PMingLiU" w:hAnsi="Times New Roman" w:cs="Times New Roman"/>
          <w:bCs/>
          <w:iCs/>
          <w:color w:val="000000"/>
          <w:spacing w:val="-10"/>
          <w:kern w:val="0"/>
          <w:sz w:val="28"/>
          <w:szCs w:val="28"/>
          <w:lang w:val="vi-VN"/>
          <ns2:ligatures ns2:val="none"/>
        </w:rPr>
        <w:t xml:space="preserve">b) Sự kiện tính toán được xác định theo quy định tại điểm c khoản </w:t>
      </w:r>
      <w:r w:rsidRPr="005747A7">
        <w:rPr>
          <w:rFonts w:ascii="Times New Roman" w:eastAsia="PMingLiU" w:hAnsi="Times New Roman" w:cs="Times New Roman"/>
          <w:bCs/>
          <w:iCs/>
          <w:color w:val="000000"/>
          <w:spacing w:val="-10"/>
          <w:kern w:val="0"/>
          <w:sz w:val="28"/>
          <w:szCs w:val="26"/>
          <w:lang w:val="vi-VN"/>
          <ns2:ligatures ns2:val="none"/>
        </w:rPr>
        <w:t>2</w:t>
      </w:r>
      <w:r w:rsidRPr="005747A7">
        <w:rPr>
          <w:rFonts w:ascii="Times New Roman" w:eastAsia="PMingLiU" w:hAnsi="Times New Roman" w:cs="Times New Roman"/>
          <w:bCs/>
          <w:iCs/>
          <w:color w:val="000000"/>
          <w:spacing w:val="-10"/>
          <w:kern w:val="0"/>
          <w:sz w:val="28"/>
          <w:szCs w:val="28"/>
          <w:lang w:val="vi-VN"/>
          <ns2:ligatures ns2:val="none"/>
        </w:rPr>
        <w:t xml:space="preserve"> Điều này:</w:t>
      </w:r>
    </w:p>
    <w:p ns2:paraId="6C93E628" ns2:textId="77777777" w:rsidR="002E16F4" w:rsidRPr="007656EF" w:rsidRDefault="002E16F4" w:rsidP="002E16F4">
      <w:pPr>
        <w:widowControl w:val="0"/>
        <w:tabs>
          <w:tab w:val="left" w:pos="851"/>
        </w:tabs>
        <w:spacing w:before="60" w:after="60" w:line="316"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Trước ngày D+4,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có trách nhiệm công bố ý kiến phản hồi đối với sự kiện tính toán được Đơn vị vận hành hệ thống điện và thị trường điện công bố trên Trang thông tin điện tử thị trường điện;</w:t>
      </w:r>
    </w:p>
    <w:p ns2:paraId="00F17463" ns2:textId="77777777" w:rsidR="002E16F4" w:rsidRPr="007656EF" w:rsidRDefault="002E16F4" w:rsidP="002E16F4">
      <w:pPr>
        <w:widowControl w:val="0"/>
        <w:tabs>
          <w:tab w:val="left" w:pos="851"/>
        </w:tabs>
        <w:spacing w:before="60" w:after="60" w:line="316"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Trong thời hạn 02 ngày làm việc, kể từ ngày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 xml:space="preserve">ơn vị phát điện công bố ý kiến phản hồi đối với một sự kiện tính toán,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có trách nhiệm phối hợp với Đơn vị vận hành hệ thống điện và thị trường điện thống nhất sự kiện đó;</w:t>
      </w:r>
    </w:p>
    <w:p ns2:paraId="4A0AA426" ns2:textId="77777777" w:rsidR="002E16F4" w:rsidRPr="007656EF" w:rsidRDefault="002E16F4" w:rsidP="002E16F4">
      <w:pPr>
        <w:widowControl w:val="0"/>
        <w:tabs>
          <w:tab w:val="left" w:pos="851"/>
        </w:tabs>
        <w:spacing w:before="60" w:after="60" w:line="316"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Sự kiện được Đơn vị vận hành hệ thống điện và thị trường điện thống nhất </w:t>
      </w:r>
      <w:r w:rsidRPr="007656EF">
        <w:rPr>
          <w:rFonts w:ascii="Times New Roman" w:eastAsia="PMingLiU" w:hAnsi="Times New Roman" w:cs="Times New Roman"/>
          <w:bCs/>
          <w:iCs/>
          <w:color w:val="000000"/>
          <w:kern w:val="0"/>
          <w:sz w:val="28"/>
          <w:szCs w:val="28"/>
          <w:lang w:val="vi-VN"/>
          <ns2:ligatures ns2:val="none"/>
        </w:rPr>
        <w:lastRenderedPageBreak/>
        <w:t>được sử dụng làm sự kiện thanh toán;</w:t>
      </w:r>
    </w:p>
    <w:p ns2:paraId="154829C3" ns2:textId="77777777" w:rsidR="002E16F4" w:rsidRPr="007656EF" w:rsidRDefault="002E16F4" w:rsidP="002E16F4">
      <w:pPr>
        <w:widowControl w:val="0"/>
        <w:tabs>
          <w:tab w:val="left" w:pos="851"/>
        </w:tabs>
        <w:spacing w:before="60" w:after="60" w:line="316"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Đơn vị phát điện không công bố ý kiến phản hồi theo khung thời gian quy định tại Điểm này, sự kiện tính toán được sử dụng làm sự kiện thanh toán;</w:t>
      </w:r>
    </w:p>
    <w:p ns2:paraId="0C76E89F" ns2:textId="77777777" w:rsidR="002E16F4" w:rsidRPr="007656EF" w:rsidRDefault="002E16F4" w:rsidP="002E16F4">
      <w:pPr>
        <w:widowControl w:val="0"/>
        <w:tabs>
          <w:tab w:val="left" w:pos="851"/>
        </w:tabs>
        <w:spacing w:before="60" w:after="60" w:line="316"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Ý kiến phản hồi của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 xml:space="preserve">ơn vị phát điện không được Đơn vị vận hành hệ thống điện và thị trường điện thống nhất theo khung thời gian quy định tại </w:t>
      </w:r>
      <w:r w:rsidRPr="003A427E">
        <w:rPr>
          <w:rFonts w:ascii="Times New Roman" w:eastAsia="PMingLiU" w:hAnsi="Times New Roman" w:cs="Times New Roman"/>
          <w:bCs/>
          <w:iCs/>
          <w:color w:val="000000"/>
          <w:kern w:val="0"/>
          <w:sz w:val="28"/>
          <w:szCs w:val="28"/>
          <w:lang w:val="vi-VN"/>
          <ns2:ligatures ns2:val="none"/>
        </w:rPr>
        <w:t>đ</w:t>
      </w:r>
      <w:r w:rsidRPr="007656EF">
        <w:rPr>
          <w:rFonts w:ascii="Times New Roman" w:eastAsia="PMingLiU" w:hAnsi="Times New Roman" w:cs="Times New Roman"/>
          <w:bCs/>
          <w:iCs/>
          <w:color w:val="000000"/>
          <w:kern w:val="0"/>
          <w:sz w:val="28"/>
          <w:szCs w:val="28"/>
          <w:lang w:val="vi-VN"/>
          <ns2:ligatures ns2:val="none"/>
        </w:rPr>
        <w:t>iểm này, sự kiện thanh toán được tạm xác định căn cứ vào ghi nhận của Đơn vị vận hành hệ thống điện và thị trường điện.</w:t>
      </w:r>
    </w:p>
    <w:p ns2:paraId="48C6D9E1" ns2:textId="7D75F97E" w:rsidR="002E16F4" w:rsidRPr="007656EF" w:rsidRDefault="002E16F4" w:rsidP="002E16F4">
      <w:pPr>
        <w:widowControl w:val="0"/>
        <w:spacing w:before="60" w:after="60" w:line="316"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 xml:space="preserve">c) Sự kiện tính toán được xác định theo quy định tại điểm d khoản </w:t>
      </w:r>
      <w:r w:rsidRPr="007656EF">
        <w:rPr>
          <w:rFonts w:ascii="Times New Roman" w:eastAsia="PMingLiU" w:hAnsi="Times New Roman" w:cs="Times New Roman"/>
          <w:bCs/>
          <w:iCs/>
          <w:color w:val="000000"/>
          <w:kern w:val="0"/>
          <w:sz w:val="28"/>
          <w:szCs w:val="26"/>
          <w:lang w:val="vi-VN"/>
          <ns2:ligatures ns2:val="none"/>
        </w:rPr>
        <w:t>2</w:t>
      </w:r>
      <w:r w:rsidRPr="007656EF">
        <w:rPr>
          <w:rFonts w:ascii="Times New Roman" w:eastAsia="PMingLiU" w:hAnsi="Times New Roman" w:cs="Times New Roman"/>
          <w:bCs/>
          <w:iCs/>
          <w:color w:val="000000"/>
          <w:kern w:val="0"/>
          <w:sz w:val="28"/>
          <w:szCs w:val="28"/>
          <w:lang w:val="vi-VN"/>
          <ns2:ligatures ns2:val="none"/>
        </w:rPr>
        <w:t xml:space="preserve"> Điều này:</w:t>
      </w:r>
    </w:p>
    <w:p ns2:paraId="0FA15679" ns2:textId="77777777" w:rsidR="002E16F4" w:rsidRPr="007656EF" w:rsidRDefault="002E16F4" w:rsidP="002E16F4">
      <w:pPr>
        <w:widowControl w:val="0"/>
        <w:tabs>
          <w:tab w:val="left" w:pos="851"/>
        </w:tabs>
        <w:spacing w:before="60" w:after="60" w:line="316"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 xml:space="preserve">Trước ngày D+6, Đơn vị vận hành hệ thống điện và thị trường điện và </w:t>
      </w:r>
      <w:r w:rsidRPr="007656EF">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8"/>
          <w:lang w:val="vi-VN"/>
          <ns2:ligatures ns2:val="none"/>
        </w:rPr>
        <w:t>ơn vị phát điện có trách nhiệm tiếp tục phối hợp xác nhận sự kiện này;</w:t>
      </w:r>
    </w:p>
    <w:p ns2:paraId="3B7F093E" ns2:textId="77777777" w:rsidR="002E16F4" w:rsidRPr="007656EF" w:rsidRDefault="002E16F4" w:rsidP="002E16F4">
      <w:pPr>
        <w:widowControl w:val="0"/>
        <w:tabs>
          <w:tab w:val="left" w:pos="851"/>
        </w:tabs>
        <w:spacing w:before="60" w:after="60" w:line="316" w:lineRule="exact"/>
        <w:ind w:firstLine="567"/>
        <w:jc w:val="both"/>
        <w:outlineLvl w:val="4"/>
        <w:rPr>
          <w:rFonts w:ascii="Times New Roman" w:eastAsia="PMingLiU" w:hAnsi="Times New Roman" w:cs="Times New Roman"/>
          <w:bCs/>
          <w:iCs/>
          <w:color w:val="000000"/>
          <w:kern w:val="0"/>
          <w:sz w:val="28"/>
          <w:szCs w:val="28"/>
          <w:lang w:val="vi-VN"/>
          <ns2:ligatures ns2:val="none"/>
        </w:rPr>
      </w:pPr>
      <w:r w:rsidRPr="007656EF">
        <w:rPr>
          <w:rFonts w:ascii="Times New Roman" w:eastAsia="PMingLiU" w:hAnsi="Times New Roman" w:cs="Times New Roman"/>
          <w:bCs/>
          <w:iCs/>
          <w:color w:val="000000"/>
          <w:kern w:val="0"/>
          <w:sz w:val="28"/>
          <w:szCs w:val="28"/>
          <w:lang w:val="vi-VN"/>
          <ns2:ligatures ns2:val="none"/>
        </w:rPr>
        <w:t>-</w:t>
      </w:r>
      <w:r w:rsidRPr="007656EF">
        <w:rPr>
          <w:rFonts w:ascii="Times New Roman" w:eastAsia="PMingLiU" w:hAnsi="Times New Roman" w:cs="Times New Roman"/>
          <w:bCs/>
          <w:iCs/>
          <w:color w:val="000000"/>
          <w:kern w:val="0"/>
          <w:sz w:val="28"/>
          <w:szCs w:val="28"/>
          <w:lang w:val="vi-VN"/>
          <ns2:ligatures ns2:val="none"/>
        </w:rPr>
        <w:tab/>
        <w:t>Sự kiện được Đơn vị vận hành hệ thống điện và thị trường điện xác nhận được sử dụng làm sự kiện thanh toán;</w:t>
      </w:r>
    </w:p>
    <w:p ns2:paraId="13926C96" ns2:textId="77777777" w:rsidR="002E16F4" w:rsidRPr="007656EF" w:rsidRDefault="002E16F4" w:rsidP="002E16F4">
      <w:pPr>
        <w:widowControl w:val="0"/>
        <w:tabs>
          <w:tab w:val="left" w:pos="851"/>
        </w:tabs>
        <w:spacing w:before="60" w:after="60" w:line="316" w:lineRule="exact"/>
        <w:ind w:firstLine="567"/>
        <w:jc w:val="both"/>
        <w:outlineLvl w:val="4"/>
        <w:rPr>
          <w:rFonts w:ascii="Times New Roman" w:eastAsia="PMingLiU" w:hAnsi="Times New Roman" w:cs="Times New Roman"/>
          <w:b/>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w:t>
      </w:r>
      <w:r w:rsidRPr="007656EF">
        <w:rPr>
          <w:rFonts w:ascii="Times New Roman" w:eastAsia="PMingLiU" w:hAnsi="Times New Roman" w:cs="Times New Roman"/>
          <w:bCs/>
          <w:iCs/>
          <w:color w:val="000000"/>
          <w:kern w:val="0"/>
          <w:sz w:val="28"/>
          <w:szCs w:val="26"/>
          <w:lang w:val="vi-VN"/>
          <ns2:ligatures ns2:val="none"/>
        </w:rPr>
        <w:tab/>
      </w:r>
      <w:r w:rsidRPr="007656EF">
        <w:rPr>
          <w:rFonts w:ascii="Times New Roman" w:eastAsia="PMingLiU" w:hAnsi="Times New Roman" w:cs="Times New Roman"/>
          <w:bCs/>
          <w:iCs/>
          <w:color w:val="000000"/>
          <w:kern w:val="0"/>
          <w:sz w:val="28"/>
          <w:szCs w:val="28"/>
          <w:lang w:val="vi-VN"/>
          <ns2:ligatures ns2:val="none"/>
        </w:rPr>
        <w:t xml:space="preserve">Đơn vị phát điện không thống nhất được với Đơn vị vận hành hệ thống điện và thị trường điện sự kiện theo khung thời gian quy định tại </w:t>
      </w:r>
      <w:r w:rsidRPr="003A427E">
        <w:rPr>
          <w:rFonts w:ascii="Times New Roman" w:eastAsia="PMingLiU" w:hAnsi="Times New Roman" w:cs="Times New Roman"/>
          <w:bCs/>
          <w:iCs/>
          <w:color w:val="000000"/>
          <w:kern w:val="0"/>
          <w:sz w:val="28"/>
          <w:szCs w:val="28"/>
          <w:lang w:val="vi-VN"/>
          <ns2:ligatures ns2:val="none"/>
        </w:rPr>
        <w:t>đ</w:t>
      </w:r>
      <w:r w:rsidRPr="007656EF">
        <w:rPr>
          <w:rFonts w:ascii="Times New Roman" w:eastAsia="PMingLiU" w:hAnsi="Times New Roman" w:cs="Times New Roman"/>
          <w:bCs/>
          <w:iCs/>
          <w:color w:val="000000"/>
          <w:kern w:val="0"/>
          <w:sz w:val="28"/>
          <w:szCs w:val="28"/>
          <w:lang w:val="vi-VN"/>
          <ns2:ligatures ns2:val="none"/>
        </w:rPr>
        <w:t>iểm này, sự kiện thanh toán được xác định căn cứ vào ghi nhận của Đơn vị vận hành hệ thống điện và thị trường điện</w:t>
      </w:r>
      <w:bookmarkStart w:id="6749" w:name="_Toc355552308"/>
      <w:bookmarkStart w:id="6750" w:name="_Toc357408623"/>
      <w:bookmarkStart w:id="6751" w:name="_Toc357409384"/>
      <w:bookmarkStart w:id="6752" w:name="_Toc357409578"/>
      <w:bookmarkStart w:id="6753" w:name="_Toc357409648"/>
      <w:bookmarkStart w:id="6754" w:name="_Toc357410345"/>
      <w:bookmarkStart w:id="6755" w:name="_Toc359308285"/>
      <w:bookmarkStart w:id="6756" w:name="_Toc359309792"/>
      <w:bookmarkStart w:id="6757" w:name="_Toc359314089"/>
      <w:bookmarkStart w:id="6758" w:name="_Toc359308286"/>
      <w:bookmarkStart w:id="6759" w:name="_Toc359309793"/>
      <w:bookmarkStart w:id="6760" w:name="_Toc359314090"/>
      <w:bookmarkStart w:id="6761" w:name="_Toc358963884"/>
      <w:bookmarkStart w:id="6762" w:name="_Toc359308296"/>
      <w:bookmarkStart w:id="6763" w:name="_Toc359309803"/>
      <w:bookmarkStart w:id="6764" w:name="_Toc359314100"/>
      <w:bookmarkStart w:id="6765" w:name="_Toc358963885"/>
      <w:bookmarkStart w:id="6766" w:name="_Toc359308297"/>
      <w:bookmarkStart w:id="6767" w:name="_Toc359309804"/>
      <w:bookmarkStart w:id="6768" w:name="_Toc359314101"/>
      <w:bookmarkStart w:id="6769" w:name="_Toc358963892"/>
      <w:bookmarkStart w:id="6770" w:name="_Toc359308304"/>
      <w:bookmarkStart w:id="6771" w:name="_Toc359309811"/>
      <w:bookmarkStart w:id="6772" w:name="_Toc359314108"/>
      <w:bookmarkStart w:id="6773" w:name="_Toc355552311"/>
      <w:bookmarkStart w:id="6774" w:name="_Toc358963904"/>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r w:rsidRPr="007656EF">
        <w:rPr>
          <w:rFonts w:ascii="Times New Roman" w:eastAsia="PMingLiU" w:hAnsi="Times New Roman" w:cs="Times New Roman"/>
          <w:bCs/>
          <w:iCs/>
          <w:color w:val="000000"/>
          <w:kern w:val="0"/>
          <w:sz w:val="28"/>
          <w:szCs w:val="28"/>
          <w:lang w:val="vi-VN"/>
          <ns2:ligatures ns2:val="none"/>
        </w:rPr>
        <w:t>.</w:t>
      </w:r>
    </w:p>
    <w:p ns2:paraId="735C80E5" ns2:textId="77777777" w:rsidR="002E16F4" w:rsidRPr="007656EF" w:rsidRDefault="002E16F4" w:rsidP="002E16F4">
      <w:pPr>
        <w:widowControl w:val="0"/>
        <w:tabs>
          <w:tab w:val="left" w:pos="709"/>
        </w:tabs>
        <w:spacing w:before="120" w:after="120" w:line="316" w:lineRule="exact"/>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775" w:name="_Toc355552281"/>
      <w:bookmarkStart w:id="6776" w:name="_Toc357408615"/>
      <w:bookmarkStart w:id="6777" w:name="_Toc357409378"/>
      <w:bookmarkStart w:id="6778" w:name="_Toc357409572"/>
      <w:bookmarkStart w:id="6779" w:name="_Toc357409642"/>
      <w:bookmarkStart w:id="6780" w:name="_Toc357410339"/>
      <w:bookmarkStart w:id="6781" w:name="_Toc371924921"/>
      <w:r w:rsidRPr="007656EF">
        <w:rPr>
          <w:rFonts w:ascii="Times New Roman" w:eastAsia="PMingLiU" w:hAnsi="Times New Roman" w:cs="Times New Roman"/>
          <w:b/>
          <w:color w:val="000000"/>
          <w:kern w:val="0"/>
          <w:sz w:val="28"/>
          <w:szCs w:val="28"/>
          <w:lang w:val="vi-VN" w:bidi="th-TH"/>
          <ns2:ligatures ns2:val="none"/>
        </w:rPr>
        <w:t>Điều 61. Trình tự xác nhận sự kiện tháng</w:t>
      </w:r>
      <w:bookmarkEnd w:id="6775"/>
      <w:bookmarkEnd w:id="6776"/>
      <w:bookmarkEnd w:id="6777"/>
      <w:bookmarkEnd w:id="6778"/>
      <w:bookmarkEnd w:id="6779"/>
      <w:bookmarkEnd w:id="6780"/>
      <w:bookmarkEnd w:id="6781"/>
      <w:r w:rsidRPr="007656EF">
        <w:rPr>
          <w:rFonts w:ascii="Times New Roman" w:eastAsia="PMingLiU" w:hAnsi="Times New Roman" w:cs="Times New Roman"/>
          <w:b/>
          <w:color w:val="000000"/>
          <w:kern w:val="0"/>
          <w:sz w:val="28"/>
          <w:szCs w:val="28"/>
          <w:lang w:val="vi-VN" w:bidi="th-TH"/>
          <ns2:ligatures ns2:val="none"/>
        </w:rPr>
        <w:t xml:space="preserve"> M</w:t>
      </w:r>
    </w:p>
    <w:p ns2:paraId="3EC9B931" ns2:textId="77777777" w:rsidR="002E16F4" w:rsidRPr="007656EF" w:rsidRDefault="002E16F4" w:rsidP="002E16F4">
      <w:pPr>
        <w:widowControl w:val="0"/>
        <w:adjustRightInd w:val="0"/>
        <w:spacing w:before="100" w:after="100" w:line="316"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S</w:t>
      </w:r>
      <w:r w:rsidRPr="007656EF">
        <w:rPr>
          <w:rFonts w:ascii="Times New Roman" w:eastAsia="PMingLiU" w:hAnsi="Times New Roman" w:cs="Times New Roman"/>
          <w:color w:val="000000"/>
          <w:kern w:val="0"/>
          <w:sz w:val="28"/>
          <w:szCs w:val="28"/>
          <w:lang w:val="vi-VN"/>
          <ns2:ligatures ns2:val="none"/>
        </w:rPr>
        <w:t xml:space="preserve">au khi kết thúc tháng M, </w:t>
      </w:r>
      <w:r w:rsidRPr="007656EF">
        <w:rPr>
          <w:rFonts w:ascii="Times New Roman" w:eastAsia="PMingLiU" w:hAnsi="Times New Roman" w:cs="Times New Roman"/>
          <w:color w:val="000000"/>
          <w:kern w:val="0"/>
          <w:sz w:val="28"/>
          <w:lang w:val="vi-VN"/>
          <ns2:ligatures ns2:val="none"/>
        </w:rPr>
        <w:t>đ</w:t>
      </w:r>
      <w:r w:rsidRPr="007656EF">
        <w:rPr>
          <w:rFonts w:ascii="Times New Roman" w:eastAsia="PMingLiU" w:hAnsi="Times New Roman" w:cs="Times New Roman"/>
          <w:color w:val="000000"/>
          <w:kern w:val="0"/>
          <w:sz w:val="28"/>
          <w:szCs w:val="28"/>
          <w:lang w:val="vi-VN"/>
          <ns2:ligatures ns2:val="none"/>
        </w:rPr>
        <w:t xml:space="preserve">ơn vị phát điện có trách nhiệm phối hợp với Đơn vị vận hành hệ thống điện và thị trường điện để hoàn thiện hồ sơ xác nhận sự kiện tháng của tháng M. Hồ sơ bao gồm các sự kiện ngày đã thống nhất của tháng M theo quy định tại Điều </w:t>
      </w:r>
      <w:r w:rsidRPr="003A427E">
        <w:rPr>
          <w:rFonts w:ascii="Times New Roman" w:eastAsia="PMingLiU" w:hAnsi="Times New Roman" w:cs="Times New Roman"/>
          <w:color w:val="000000"/>
          <w:kern w:val="0"/>
          <w:sz w:val="28"/>
          <w:szCs w:val="28"/>
          <w:lang w:val="vi-VN"/>
          <ns2:ligatures ns2:val="none"/>
        </w:rPr>
        <w:t>60</w:t>
      </w:r>
      <w:r w:rsidRPr="007656EF">
        <w:rPr>
          <w:rFonts w:ascii="Times New Roman" w:eastAsia="PMingLiU" w:hAnsi="Times New Roman" w:cs="Times New Roman"/>
          <w:color w:val="000000"/>
          <w:kern w:val="0"/>
          <w:sz w:val="28"/>
          <w:szCs w:val="28"/>
          <w:lang w:val="vi-VN"/>
          <ns2:ligatures ns2:val="none"/>
        </w:rPr>
        <w:t xml:space="preserve"> Phụ lục này và theo Biểu mẫu 15 tại Phụ lục VI</w:t>
      </w:r>
      <w:r w:rsidRPr="003A427E">
        <w:rPr>
          <w:rFonts w:ascii="Times New Roman" w:eastAsia="PMingLiU" w:hAnsi="Times New Roman" w:cs="Times New Roman"/>
          <w:color w:val="000000"/>
          <w:kern w:val="0"/>
          <w:sz w:val="28"/>
          <w:szCs w:val="28"/>
          <w:lang w:val="vi-VN"/>
          <ns2:ligatures ns2:val="none"/>
        </w:rPr>
        <w:t xml:space="preserve"> ban hành kèm theo</w:t>
      </w:r>
      <w:r w:rsidRPr="007656EF">
        <w:rPr>
          <w:rFonts w:ascii="Times New Roman" w:eastAsia="PMingLiU" w:hAnsi="Times New Roman" w:cs="Times New Roman"/>
          <w:color w:val="000000"/>
          <w:kern w:val="0"/>
          <w:sz w:val="28"/>
          <w:szCs w:val="28"/>
          <w:lang w:val="vi-VN"/>
          <ns2:ligatures ns2:val="none"/>
        </w:rPr>
        <w:t xml:space="preserve"> Thông tư này.</w:t>
      </w:r>
    </w:p>
    <w:p ns2:paraId="5BD26B22" ns2:textId="77777777" w:rsidR="002E16F4" w:rsidRPr="007656EF" w:rsidRDefault="002E16F4" w:rsidP="002E16F4">
      <w:pPr>
        <w:widowControl w:val="0"/>
        <w:adjustRightInd w:val="0"/>
        <w:spacing w:before="100" w:after="100" w:line="316"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color w:val="000000"/>
          <w:kern w:val="0"/>
          <w:sz w:val="28"/>
          <w:szCs w:val="28"/>
          <w:lang w:val="vi-VN"/>
          <ns2:ligatures ns2:val="none"/>
        </w:rPr>
        <w:t xml:space="preserve">Đơn vị phát điện phải chịu trách nhiệm về tính chính xác đối với các sự kiện được liệt kê trong hồ sơ yêu cầu. </w:t>
      </w:r>
    </w:p>
    <w:p ns2:paraId="3264EB7E" ns2:textId="77777777" w:rsidR="002E16F4" w:rsidRPr="007656EF" w:rsidRDefault="002E16F4" w:rsidP="002E16F4">
      <w:pPr>
        <w:widowControl w:val="0"/>
        <w:adjustRightInd w:val="0"/>
        <w:spacing w:before="100" w:after="100" w:line="316" w:lineRule="exact"/>
        <w:ind w:firstLine="567"/>
        <w:jc w:val="both"/>
        <w:textAlignment w:val="baseline"/>
        <w:outlineLvl w:val="3"/>
        <w:rPr>
          <w:rFonts w:ascii="Times New Roman" w:eastAsia="PMingLiU" w:hAnsi="Times New Roman" w:cs="Times New Roman"/>
          <w:color w:val="000000"/>
          <w:kern w:val="0"/>
          <w:sz w:val="28"/>
          <w:szCs w:val="28"/>
          <w:lang w:val="vi-VN"/>
          <ns2:ligatures ns2:val="none"/>
        </w:rPr>
      </w:pPr>
      <w:r w:rsidRPr="007656EF">
        <w:rPr>
          <w:rFonts w:ascii="Times New Roman" w:eastAsia="PMingLiU" w:hAnsi="Times New Roman" w:cs="Times New Roman"/>
          <w:kern w:val="0"/>
          <w:sz w:val="28"/>
          <w:szCs w:val="28"/>
          <w:lang w:val="vi-VN"/>
          <ns2:ligatures ns2:val="none"/>
        </w:rPr>
        <w:t xml:space="preserve">2. </w:t>
      </w:r>
      <w:r w:rsidRPr="007656EF">
        <w:rPr>
          <w:rFonts w:ascii="Times New Roman" w:eastAsia="PMingLiU" w:hAnsi="Times New Roman" w:cs="Times New Roman"/>
          <w:color w:val="000000"/>
          <w:kern w:val="0"/>
          <w:sz w:val="28"/>
          <w:szCs w:val="28"/>
          <w:lang w:val="vi-VN"/>
          <ns2:ligatures ns2:val="none"/>
        </w:rPr>
        <w:t xml:space="preserve">Trong thời hạn 03 ngày làm việc </w:t>
      </w:r>
      <w:r w:rsidRPr="007656EF">
        <w:rPr>
          <w:rFonts w:ascii="Times New Roman" w:eastAsia="PMingLiU" w:hAnsi="Times New Roman" w:cs="Times New Roman"/>
          <w:color w:val="000000"/>
          <w:kern w:val="0"/>
          <w:sz w:val="28"/>
          <w:lang w:val="vi-VN"/>
          <ns2:ligatures ns2:val="none"/>
        </w:rPr>
        <w:t>tính</w:t>
      </w:r>
      <w:r w:rsidRPr="007656EF">
        <w:rPr>
          <w:rFonts w:ascii="Times New Roman" w:eastAsia="PMingLiU" w:hAnsi="Times New Roman" w:cs="Times New Roman"/>
          <w:color w:val="000000"/>
          <w:kern w:val="0"/>
          <w:sz w:val="28"/>
          <w:szCs w:val="28"/>
          <w:lang w:val="vi-VN"/>
          <ns2:ligatures ns2:val="none"/>
        </w:rPr>
        <w:t xml:space="preserve"> từ ngày nhận được hồ sơ xác nhận sự kiện tháng của tháng M của </w:t>
      </w:r>
      <w:r w:rsidRPr="007656EF">
        <w:rPr>
          <w:rFonts w:ascii="Times New Roman" w:eastAsia="PMingLiU" w:hAnsi="Times New Roman" w:cs="Times New Roman"/>
          <w:color w:val="000000"/>
          <w:kern w:val="0"/>
          <w:sz w:val="28"/>
          <w:lang w:val="vi-VN"/>
          <ns2:ligatures ns2:val="none"/>
        </w:rPr>
        <w:t>đ</w:t>
      </w:r>
      <w:r w:rsidRPr="007656EF">
        <w:rPr>
          <w:rFonts w:ascii="Times New Roman" w:eastAsia="PMingLiU" w:hAnsi="Times New Roman" w:cs="Times New Roman"/>
          <w:color w:val="000000"/>
          <w:kern w:val="0"/>
          <w:sz w:val="28"/>
          <w:szCs w:val="28"/>
          <w:lang w:val="vi-VN"/>
          <ns2:ligatures ns2:val="none"/>
        </w:rPr>
        <w:t xml:space="preserve">ơn vị phát điện, Đơn vị vận hành hệ thống điện và thị trường điện có trách nhiệm kiểm tra, đối soát hồ sơ xác nhận sự kiện tháng của tháng M và thống nhất với </w:t>
      </w:r>
      <w:r w:rsidRPr="007656EF">
        <w:rPr>
          <w:rFonts w:ascii="Times New Roman" w:eastAsia="PMingLiU" w:hAnsi="Times New Roman" w:cs="Times New Roman"/>
          <w:color w:val="000000"/>
          <w:kern w:val="0"/>
          <w:sz w:val="28"/>
          <w:lang w:val="vi-VN"/>
          <ns2:ligatures ns2:val="none"/>
        </w:rPr>
        <w:t>đ</w:t>
      </w:r>
      <w:r w:rsidRPr="007656EF">
        <w:rPr>
          <w:rFonts w:ascii="Times New Roman" w:eastAsia="PMingLiU" w:hAnsi="Times New Roman" w:cs="Times New Roman"/>
          <w:color w:val="000000"/>
          <w:kern w:val="0"/>
          <w:sz w:val="28"/>
          <w:szCs w:val="28"/>
          <w:lang w:val="vi-VN"/>
          <ns2:ligatures ns2:val="none"/>
        </w:rPr>
        <w:t xml:space="preserve">ơn vị phát điện để loại bỏ các sự kiện sai khác hoặc bổ sung các sự kiện (nếu có). </w:t>
      </w:r>
    </w:p>
    <w:p ns2:paraId="64AB0914" ns2:textId="77777777" w:rsidR="002E16F4" w:rsidRPr="007656EF" w:rsidRDefault="002E16F4" w:rsidP="002E16F4">
      <w:pPr>
        <w:widowControl w:val="0"/>
        <w:adjustRightInd w:val="0"/>
        <w:spacing w:before="100" w:after="100" w:line="316" w:lineRule="exact"/>
        <w:ind w:firstLine="567"/>
        <w:jc w:val="both"/>
        <w:textAlignment w:val="baseline"/>
        <w:outlineLvl w:val="3"/>
        <w:rPr>
          <w:rFonts w:ascii="Times New Roman" w:eastAsia="PMingLiU" w:hAnsi="Times New Roman" w:cs="Times New Roman"/>
          <w:b/>
          <w:color w:val="000000"/>
          <w:kern w:val="0"/>
          <w:sz w:val="28"/>
          <w:lang w:val="vi-VN"/>
          <ns2:ligatures ns2:val="none"/>
        </w:rPr>
        <w:sectPr w:rsidR="002E16F4" w:rsidRPr="007656EF" w:rsidSect="00804CE8">
          <w:headerReference w:type="even" r:id="rId239"/>
          <w:headerReference w:type="default" r:id="rId240"/>
          <w:footerReference w:type="even" r:id="rId241"/>
          <w:footerReference w:type="default" r:id="rId242"/>
          <w:headerReference w:type="first" r:id="rId243"/>
          <w:footerReference w:type="first" r:id="rId244"/>
          <w:footnotePr>
            <w:numRestart w:val="eachSect"/>
          </w:footnotePr>
          <w:pgSz w:w="11909" w:h="16834" w:code="9"/>
          <w:pgMar w:top="1134" w:right="1134" w:bottom="1134" w:left="1701" w:header="720" w:footer="561" w:gutter="0"/>
          <w:cols w:space="720"/>
          <w:docGrid w:linePitch="326"/>
        </w:sectPr>
      </w:pPr>
      <w:r w:rsidRPr="007656EF">
        <w:rPr>
          <w:rFonts w:ascii="Times New Roman" w:eastAsia="PMingLiU" w:hAnsi="Times New Roman" w:cs="Times New Roman"/>
          <w:color w:val="000000"/>
          <w:kern w:val="0"/>
          <w:sz w:val="28"/>
          <w:szCs w:val="28"/>
          <w:lang w:val="vi-VN"/>
          <ns2:ligatures ns2:val="none"/>
        </w:rPr>
        <w:t>Đơn vị phát điện và Đơn vị vận hành hệ thống điện và thị trường điện có trách nhiệm sử dụng chữ ký số để ký xác nhận bảng xác nhận sự kiện tháng M.</w:t>
      </w:r>
    </w:p>
    <w:p ns2:paraId="5865103B" ns2:textId="77777777" w:rsidR="002E16F4" w:rsidRPr="007656EF" w:rsidRDefault="002E16F4" w:rsidP="002E16F4">
      <w:pPr>
        <w:widowControl w:val="0"/>
        <w:spacing w:after="0" w:line="300" w:lineRule="auto"/>
        <w:jc w:val="center"/>
        <w:outlineLvl w:val="0"/>
        <w:rPr>
          <w:rFonts w:ascii="Times New Roman" w:eastAsia="PMingLiU" w:hAnsi="Times New Roman" w:cs="Times New Roman"/>
          <w:b/>
          <w:bCs/>
          <w:color w:val="000000"/>
          <w:kern w:val="32"/>
          <w:sz w:val="28"/>
          <w:szCs w:val="28"/>
          <w:lang w:val="vi-VN"/>
          <ns2:ligatures ns2:val="none"/>
        </w:rPr>
      </w:pPr>
      <w:bookmarkStart w:id="6782" w:name="_Toc293303877"/>
      <w:bookmarkStart w:id="6783" w:name="_Toc278977578"/>
      <w:r w:rsidRPr="007656EF">
        <w:rPr>
          <w:rFonts w:ascii="Times New Roman" w:eastAsia="PMingLiU" w:hAnsi="Times New Roman" w:cs="Times New Roman"/>
          <w:b/>
          <w:bCs/>
          <w:color w:val="000000"/>
          <w:kern w:val="32"/>
          <w:sz w:val="28"/>
          <w:szCs w:val="28"/>
          <w:lang w:val="vi-VN"/>
          <ns2:ligatures ns2:val="none"/>
        </w:rPr>
        <w:lastRenderedPageBreak/>
        <w:t>DANH MỤC SƠ ĐỒ</w:t>
      </w:r>
    </w:p>
    <w:p ns2:paraId="382C9488" ns2:textId="77777777" w:rsidR="002E16F4" w:rsidRPr="007656EF" w:rsidRDefault="002E16F4" w:rsidP="002E16F4">
      <w:pPr>
        <w:widowControl w:val="0"/>
        <w:spacing w:after="120" w:line="240" w:lineRule="auto"/>
        <w:jc w:val="center"/>
        <w:rPr>
          <w:rFonts w:ascii="Times New Roman" w:eastAsia="Times New Roman" w:hAnsi="Times New Roman" w:cs="Times New Roman"/>
          <w:i/>
          <w:color w:val="000000"/>
          <w:kern w:val="0"/>
          <w:sz w:val="28"/>
          <w:szCs w:val="28"/>
          <w:lang w:val="vi-VN"/>
          <ns2:ligatures ns2:val="none"/>
        </w:rPr>
      </w:pPr>
      <w:r w:rsidRPr="007656EF">
        <w:rPr>
          <w:rFonts w:ascii="Times New Roman" w:eastAsia="Times New Roman" w:hAnsi="Times New Roman" w:cs="Times New Roman"/>
          <w:i/>
          <w:color w:val="000000"/>
          <w:kern w:val="0"/>
          <w:sz w:val="28"/>
          <w:szCs w:val="28"/>
          <w:lang w:val="vi-VN"/>
          <ns2:ligatures ns2:val="none"/>
        </w:rPr>
        <w:t>(Kèm theo Phụ lục III. Quy trình tính toán thanh toán trong thị trường điện)</w:t>
      </w: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7229"/>
      </w:tblGrid>
      <w:tr w:rsidR="002E16F4" w:rsidRPr="007656EF" ns2:paraId="5858F614" ns2:textId="77777777" w:rsidTr="00D67046">
        <w:tc>
          <w:tcPr>
            <w:tcW w:w="1730" w:type="dxa"/>
            <w:vAlign w:val="center"/>
          </w:tcPr>
          <w:p ns2:paraId="214AEADE"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color w:val="000000"/>
                <w:kern w:val="0"/>
                <w:sz w:val="28"/>
                <w:szCs w:val="28"/>
                <w:lang w:val="da-DK"/>
                <ns2:ligatures ns2:val="none"/>
              </w:rPr>
            </w:pPr>
            <w:r w:rsidRPr="007656EF">
              <w:rPr>
                <w:rFonts w:ascii="Times New Roman" w:eastAsia="Times New Roman" w:hAnsi="Times New Roman" w:cs="Times New Roman"/>
                <w:b/>
                <w:color w:val="000000"/>
                <w:kern w:val="0"/>
                <w:sz w:val="28"/>
                <w:szCs w:val="28"/>
                <w:lang w:val="da-DK"/>
                <ns2:ligatures ns2:val="none"/>
              </w:rPr>
              <w:t>STT</w:t>
            </w:r>
          </w:p>
        </w:tc>
        <w:tc>
          <w:tcPr>
            <w:tcW w:w="7229" w:type="dxa"/>
            <w:vAlign w:val="center"/>
          </w:tcPr>
          <w:p ns2:paraId="522108BC" ns2:textId="77777777" w:rsidR="002E16F4" w:rsidRPr="007656EF" w:rsidRDefault="002E16F4" w:rsidP="002E16F4">
            <w:pPr>
              <w:widowControl w:val="0"/>
              <w:tabs>
                <w:tab w:val="left" w:pos="360"/>
              </w:tabs>
              <w:spacing w:before="60" w:after="60" w:line="240" w:lineRule="auto"/>
              <w:rPr>
                <w:rFonts w:ascii="Times New Roman" w:eastAsia="Times New Roman" w:hAnsi="Times New Roman" w:cs="Times New Roman"/>
                <w:b/>
                <w:color w:val="000000"/>
                <w:kern w:val="0"/>
                <w:sz w:val="28"/>
                <w:szCs w:val="28"/>
                <w:lang w:val="da-DK"/>
                <ns2:ligatures ns2:val="none"/>
              </w:rPr>
            </w:pPr>
            <w:r w:rsidRPr="007656EF">
              <w:rPr>
                <w:rFonts w:ascii="Times New Roman" w:eastAsia="Times New Roman" w:hAnsi="Times New Roman" w:cs="Times New Roman"/>
                <w:b/>
                <w:color w:val="000000"/>
                <w:kern w:val="0"/>
                <w:sz w:val="28"/>
                <w:szCs w:val="28"/>
                <w:lang w:val="da-DK"/>
                <ns2:ligatures ns2:val="none"/>
              </w:rPr>
              <w:t>TÊN SƠ ĐỒ</w:t>
            </w:r>
          </w:p>
        </w:tc>
      </w:tr>
      <w:tr w:rsidR="002E16F4" w:rsidRPr="003A427E" ns2:paraId="52676FC7" ns2:textId="77777777" w:rsidTr="00D67046">
        <w:tc>
          <w:tcPr>
            <w:tcW w:w="1730" w:type="dxa"/>
            <w:vAlign w:val="center"/>
          </w:tcPr>
          <w:p ns2:paraId="67E538AD"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8"/>
                <w:szCs w:val="28"/>
                <w:lang w:val="da-DK"/>
                <ns2:ligatures ns2:val="none"/>
              </w:rPr>
            </w:pPr>
            <w:r w:rsidRPr="007656EF">
              <w:rPr>
                <w:rFonts w:ascii="Times New Roman" w:eastAsia="Times New Roman" w:hAnsi="Times New Roman" w:cs="Times New Roman"/>
                <w:b/>
                <w:color w:val="000000"/>
                <w:kern w:val="0"/>
                <w:sz w:val="28"/>
                <w:szCs w:val="28"/>
                <w:lang w:val="da-DK"/>
                <ns2:ligatures ns2:val="none"/>
              </w:rPr>
              <w:t>Sơ đồ 01</w:t>
            </w:r>
          </w:p>
        </w:tc>
        <w:tc>
          <w:tcPr>
            <w:tcW w:w="7229" w:type="dxa"/>
          </w:tcPr>
          <w:p ns2:paraId="5FBC35C3"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bCs/>
                <w:color w:val="000000"/>
                <w:kern w:val="0"/>
                <w:sz w:val="28"/>
                <w:szCs w:val="28"/>
                <w:lang w:val="da-DK"/>
                <ns2:ligatures ns2:val="none"/>
              </w:rPr>
            </w:pPr>
            <w:r w:rsidRPr="007656EF">
              <w:rPr>
                <w:rFonts w:ascii="Times New Roman" w:eastAsia="Times New Roman" w:hAnsi="Times New Roman" w:cs="Times New Roman"/>
                <w:bCs/>
                <w:color w:val="000000"/>
                <w:kern w:val="0"/>
                <w:sz w:val="28"/>
                <w:szCs w:val="28"/>
                <w:lang w:val="da-DK"/>
                <ns2:ligatures ns2:val="none"/>
              </w:rPr>
              <w:t>Trình tự tính toán và lập bảng kê thanh toán</w:t>
            </w:r>
          </w:p>
        </w:tc>
      </w:tr>
      <w:tr w:rsidR="002E16F4" w:rsidRPr="007656EF" ns2:paraId="20C54A0A" ns2:textId="77777777" w:rsidTr="00D67046">
        <w:tc>
          <w:tcPr>
            <w:tcW w:w="1730" w:type="dxa"/>
            <w:vAlign w:val="center"/>
          </w:tcPr>
          <w:p ns2:paraId="6537FB62"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bCs/>
                <w:color w:val="000000"/>
                <w:kern w:val="0"/>
                <w:sz w:val="28"/>
                <w:szCs w:val="28"/>
                <ns2:ligatures ns2:val="none"/>
              </w:rPr>
            </w:pPr>
            <w:r w:rsidRPr="007656EF">
              <w:rPr>
                <w:rFonts w:ascii="Times New Roman" w:eastAsia="Times New Roman" w:hAnsi="Times New Roman" w:cs="Times New Roman"/>
                <w:b/>
                <w:color w:val="000000"/>
                <w:kern w:val="0"/>
                <w:sz w:val="28"/>
                <w:szCs w:val="28"/>
                <w:lang w:val="da-DK"/>
                <ns2:ligatures ns2:val="none"/>
              </w:rPr>
              <w:t>Sơ đồ 02</w:t>
            </w:r>
          </w:p>
        </w:tc>
        <w:tc>
          <w:tcPr>
            <w:tcW w:w="7229" w:type="dxa"/>
          </w:tcPr>
          <w:p ns2:paraId="2FB3D37E"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bCs/>
                <w:color w:val="000000"/>
                <w:kern w:val="0"/>
                <w:sz w:val="28"/>
                <w:szCs w:val="28"/>
                <ns2:ligatures ns2:val="none"/>
              </w:rPr>
            </w:pPr>
            <w:r w:rsidRPr="007656EF">
              <w:rPr>
                <w:rFonts w:ascii="Times New Roman" w:eastAsia="Times New Roman" w:hAnsi="Times New Roman" w:cs="Times New Roman"/>
                <w:bCs/>
                <w:color w:val="000000"/>
                <w:kern w:val="0"/>
                <w:sz w:val="28"/>
                <w:szCs w:val="28"/>
                <ns2:ligatures ns2:val="none"/>
              </w:rPr>
              <w:t>Trình tự xác nhận các sự kiện trong thị trường điện</w:t>
            </w:r>
          </w:p>
        </w:tc>
      </w:tr>
      <w:tr w:rsidR="002E16F4" w:rsidRPr="003A427E" ns2:paraId="18B30E29" ns2:textId="77777777" w:rsidTr="00D67046">
        <w:tc>
          <w:tcPr>
            <w:tcW w:w="1730" w:type="dxa"/>
            <w:vAlign w:val="center"/>
          </w:tcPr>
          <w:p ns2:paraId="4BB61D20"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color w:val="000000"/>
                <w:kern w:val="0"/>
                <w:sz w:val="28"/>
                <w:szCs w:val="28"/>
                <w:lang w:val="da-DK"/>
                <ns2:ligatures ns2:val="none"/>
              </w:rPr>
            </w:pPr>
            <w:r w:rsidRPr="007656EF">
              <w:rPr>
                <w:rFonts w:ascii="Times New Roman" w:eastAsia="Times New Roman" w:hAnsi="Times New Roman" w:cs="Times New Roman"/>
                <w:b/>
                <w:color w:val="000000"/>
                <w:kern w:val="0"/>
                <w:sz w:val="28"/>
                <w:szCs w:val="28"/>
                <w:lang w:val="da-DK"/>
                <ns2:ligatures ns2:val="none"/>
              </w:rPr>
              <w:t>Sơ đồ 03</w:t>
            </w:r>
          </w:p>
        </w:tc>
        <w:tc>
          <w:tcPr>
            <w:tcW w:w="7229" w:type="dxa"/>
          </w:tcPr>
          <w:p ns2:paraId="24883702"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bCs/>
                <w:color w:val="000000"/>
                <w:kern w:val="0"/>
                <w:sz w:val="28"/>
                <w:szCs w:val="28"/>
                <w:lang w:val="da-DK"/>
                <ns2:ligatures ns2:val="none"/>
              </w:rPr>
            </w:pPr>
            <w:r w:rsidRPr="007656EF">
              <w:rPr>
                <w:rFonts w:ascii="Times New Roman" w:eastAsia="Times New Roman" w:hAnsi="Times New Roman" w:cs="Times New Roman"/>
                <w:bCs/>
                <w:color w:val="000000"/>
                <w:kern w:val="0"/>
                <w:sz w:val="28"/>
                <w:szCs w:val="28"/>
                <w:lang w:val="da-DK"/>
                <ns2:ligatures ns2:val="none"/>
              </w:rPr>
              <w:t>Thời gian biểu lập và công bố bảng kê thanh toán</w:t>
            </w:r>
          </w:p>
        </w:tc>
      </w:tr>
    </w:tbl>
    <w:p ns2:paraId="28330AD8"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8"/>
          <w:szCs w:val="28"/>
          <w:lang w:val="vi-VN"/>
          <ns2:ligatures ns2:val="none"/>
        </w:rPr>
      </w:pPr>
    </w:p>
    <w:p ns2:paraId="4933D30A"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8"/>
          <w:szCs w:val="28"/>
          <w:lang w:val="vi-VN"/>
          <ns2:ligatures ns2:val="none"/>
        </w:rPr>
      </w:pPr>
      <w:r w:rsidRPr="007656EF">
        <w:rPr>
          <w:rFonts w:ascii="Times New Roman" w:eastAsia="Times New Roman" w:hAnsi="Times New Roman" w:cs="Times New Roman"/>
          <w:b/>
          <w:color w:val="000000"/>
          <w:kern w:val="0"/>
          <w:sz w:val="28"/>
          <w:szCs w:val="28"/>
          <w:lang w:val="vi-VN"/>
          <ns2:ligatures ns2:val="none"/>
        </w:rPr>
        <w:t>S</w:t>
      </w:r>
      <w:r w:rsidRPr="007656EF">
        <w:rPr>
          <w:rFonts w:ascii="Times New Roman" w:eastAsia="Times New Roman" w:hAnsi="Times New Roman" w:cs="Times New Roman"/>
          <w:b/>
          <w:color w:val="000000"/>
          <w:kern w:val="0"/>
          <w:sz w:val="28"/>
          <w:lang w:val="vi-VN"/>
          <ns2:ligatures ns2:val="none"/>
        </w:rPr>
        <w:t>ơ đồ</w:t>
      </w:r>
      <w:r w:rsidRPr="007656EF">
        <w:rPr>
          <w:rFonts w:ascii="Times New Roman" w:eastAsia="Times New Roman" w:hAnsi="Times New Roman" w:cs="Times New Roman"/>
          <w:b/>
          <w:color w:val="000000"/>
          <w:kern w:val="0"/>
          <w:sz w:val="28"/>
          <w:szCs w:val="28"/>
          <w:lang w:val="vi-VN"/>
          <ns2:ligatures ns2:val="none"/>
        </w:rPr>
        <w:t xml:space="preserve"> 01 – Trình tự tính toán và lập bảng kê thanh toán</w:t>
      </w:r>
    </w:p>
    <w:bookmarkEnd w:id="6782"/>
    <w:bookmarkEnd w:id="6783"/>
    <w:p ns2:paraId="643406EA" ns2:textId="77777777" w:rsidR="002E16F4" w:rsidRPr="007656EF" w:rsidRDefault="002E16F4" w:rsidP="002E16F4">
      <w:pPr>
        <w:widowControl w:val="0"/>
        <w:spacing w:after="0" w:line="240" w:lineRule="auto"/>
        <w:ind w:left="-480"/>
        <w:rPr>
          <w:rFonts w:ascii="Times New Roman" w:eastAsia="Times New Roman" w:hAnsi="Times New Roman" w:cs="Times New Roman"/>
          <w:color w:val="000000"/>
          <w:kern w:val="0"/>
          <w:lang w:val="vi-VN"/>
          <ns2:ligatures ns2:val="none"/>
        </w:rPr>
      </w:pPr>
      <w:r w:rsidRPr="007656EF">
        <w:rPr>
          <w:rFonts w:ascii="Times New Roman" w:eastAsia="Times New Roman" w:hAnsi="Times New Roman" w:cs="Times New Roman"/>
          <w:noProof/>
          <w:color w:val="000000"/>
          <w:kern w:val="0"/>
          <w:lang w:eastAsia="zh-CN"/>
          <ns2:ligatures ns2:val="none"/>
        </w:rPr>
        <ns1:AlternateContent>
          <ns1:Choice Requires="wpc">
            <w:drawing>
              <ns3:inline distT="0" distB="0" distL="0" distR="0" ns4:anchorId="536B5B22" ns4:editId="589418B8">
                <ns3:extent cx="5991225" cy="6743700"/>
                <ns3:effectExtent l="3810" t="1905" r="0" b="0"/>
                <ns3:docPr id="273" name="Canvas 273"/>
                <ns3:cNvGraphicFramePr>
                  <ns5:graphicFrameLocks/>
                </ns3:cNvGraphicFramePr>
                <ns5:graphic>
                  <ns5:graphicData uri="http://schemas.microsoft.com/office/word/2010/wordprocessingCanvas">
                    <ns15:wpc>
                      <ns15:bg>
                        <ns5:noFill/>
                      </ns15:bg>
                      <ns15:whole/>
                      <ns6:wsp>
                        <ns6:cNvPr id="234" name="AutoShape 21"/>
                        <ns6:cNvSpPr>
                          <ns5:spLocks noChangeArrowheads="1"/>
                        </ns6:cNvSpPr>
                        <ns6:spPr bwMode="auto">
                          <ns5:xfrm>
                            <ns5:off x="2264409" y="342900"/>
                            <ns5:ext cx="1800808" cy="508000"/>
                          </ns5:xfrm>
                          <ns5:prstGeom prst="roundRect">
                            <ns5:avLst>
                              <ns5:gd name="adj" fmla="val 16667"/>
                            </ns5:avLst>
                          </ns5:prstGeom>
                          <ns5:solidFill>
                            <ns5:srgbClr val="FFFFFF"/>
                          </ns5:solidFill>
                          <ns5:ln w="9525">
                            <ns5:solidFill>
                              <ns5:srgbClr val="000000"/>
                            </ns5:solidFill>
                            <ns5:round/>
                            <ns5:headEnd/>
                            <ns5:tailEnd/>
                          </ns5:ln>
                        </ns6:spPr>
                        <ns6:txbx>
                          <w:txbxContent>
                            <w:p ns2:paraId="70BA97A2" ns2:textId="77777777" w:rsidR="002E16F4" w:rsidRPr="008E39EE" w:rsidRDefault="002E16F4" w:rsidP="008E39EE">
                              <w:pPr>
                                <w:spacing w:after="0" w:line="240" w:lineRule="auto"/>
                                <w:jc w:val="center"/>
                                <w:rPr>
                                  <w:rFonts w:ascii="Times New Roman" w:hAnsi="Times New Roman" w:cs="Times New Roman"/>
                                </w:rPr>
                              </w:pPr>
                              <w:r w:rsidRPr="008E39EE">
                                <w:rPr>
                                  <w:rFonts w:ascii="Times New Roman" w:hAnsi="Times New Roman" w:cs="Times New Roman"/>
                                </w:rPr>
                                <w:t>Cập nhật số liệu</w:t>
                              </w:r>
                            </w:p>
                          </w:txbxContent>
                        </ns6:txbx>
                        <ns6:bodyPr rot="0" vert="horz" wrap="square" lIns="63500" tIns="63500" rIns="63500" bIns="0" anchor="t" anchorCtr="0" upright="1">
                          <ns5:noAutofit/>
                        </ns6:bodyPr>
                      </ns6:wsp>
                      <ns6:wsp>
                        <ns6:cNvPr id="235" name="Text Box 22"/>
                        <ns6:cNvSpPr txBox="1">
                          <ns5:spLocks noChangeArrowheads="1"/>
                        </ns6:cNvSpPr>
                        <ns6:spPr bwMode="auto">
                          <ns5:xfrm>
                            <ns5:off x="2264409" y="1398900"/>
                            <ns5:ext cx="1800808" cy="508000"/>
                          </ns5:xfrm>
                          <ns5:prstGeom prst="rect">
                            <ns5:avLst/>
                          </ns5:prstGeom>
                          <ns5:solidFill>
                            <ns5:srgbClr val="FFFFFF"/>
                          </ns5:solidFill>
                          <ns5:ln w="9525">
                            <ns5:solidFill>
                              <ns5:srgbClr val="000000"/>
                            </ns5:solidFill>
                            <ns5:miter lim="800000"/>
                            <ns5:headEnd/>
                            <ns5:tailEnd/>
                          </ns5:ln>
                        </ns6:spPr>
                        <ns6:txbx>
                          <w:txbxContent>
                            <w:p ns2:paraId="6DE59BD5" ns2:textId="77777777" w:rsidR="002E16F4" w:rsidRPr="008E39EE" w:rsidRDefault="002E16F4" w:rsidP="008E39EE">
                              <w:pPr>
                                <w:spacing w:after="0" w:line="240" w:lineRule="auto"/>
                                <w:jc w:val="center"/>
                                <w:rPr>
                                  <w:rFonts w:ascii="Times New Roman" w:hAnsi="Times New Roman" w:cs="Times New Roman"/>
                                </w:rPr>
                              </w:pPr>
                              <w:smartTag w:uri="urn:schemas-microsoft-com:office:smarttags" w:element="PersonName">
                                <w:r w:rsidRPr="008E39EE">
                                  <w:rPr>
                                    <w:rFonts w:ascii="Times New Roman" w:hAnsi="Times New Roman" w:cs="Times New Roman"/>
                                  </w:rPr>
                                  <w:t>Quy</w:t>
                                </w:r>
                              </w:smartTag>
                              <w:r w:rsidRPr="008E39EE">
                                <w:rPr>
                                  <w:rFonts w:ascii="Times New Roman" w:hAnsi="Times New Roman" w:cs="Times New Roman"/>
                                </w:rPr>
                                <w:t xml:space="preserve"> đổi sản lượng đo đếm về đầu cực</w:t>
                              </w:r>
                            </w:p>
                          </w:txbxContent>
                        </ns6:txbx>
                        <ns6:bodyPr rot="0" vert="horz" wrap="square" lIns="63500" tIns="63500" rIns="63500" bIns="0" anchor="t" anchorCtr="0" upright="1">
                          <ns5:noAutofit/>
                        </ns6:bodyPr>
                      </ns6:wsp>
                      <ns6:wsp>
                        <ns6:cNvPr id="237" name="Line 23"/>
                        <ns6:cNvCnPr>
                          <ns5:cxnSpLocks noChangeShapeType="1"/>
                        </ns6:cNvCnPr>
                        <ns6:spPr bwMode="auto">
                          <ns5:xfrm flipH="1">
                            <ns5:off x="1281405" y="1031200"/>
                            <ns5:ext cx="1080105" cy="60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6:wsp>
                        <ns6:cNvPr id="238" name="Line 24"/>
                        <ns6:cNvCnPr>
                          <ns5:cxnSpLocks noChangeShapeType="1"/>
                        </ns6:cNvCnPr>
                        <ns6:spPr bwMode="auto">
                          <ns5:xfrm flipH="1">
                            <ns5:off x="3957317" y="1028700"/>
                            <ns5:ext cx="1080105" cy="60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6:wsp>
                        <ns6:cNvPr id="239" name="AutoShape 25"/>
                        <ns6:cNvCnPr>
                          <ns5:cxnSpLocks noChangeShapeType="1"/>
                        </ns6:cNvCnPr>
                        <ns6:spPr bwMode="auto">
                          <ns5:xfrm flipH="1">
                            <ns5:off x="1281405" y="1031800"/>
                            <ns5:ext cx="600" cy="3671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40" name="Text Box 26"/>
                        <ns6:cNvSpPr txBox="1">
                          <ns5:spLocks noChangeArrowheads="1"/>
                        </ns6:cNvSpPr>
                        <ns6:spPr bwMode="auto">
                          <ns5:xfrm>
                            <ns5:off x="4138217" y="1396300"/>
                            <ns5:ext cx="1800308" cy="508000"/>
                          </ns5:xfrm>
                          <ns5:prstGeom prst="rect">
                            <ns5:avLst/>
                          </ns5:prstGeom>
                          <ns5:solidFill>
                            <ns5:srgbClr val="FFFFFF"/>
                          </ns5:solidFill>
                          <ns5:ln w="9525">
                            <ns5:solidFill>
                              <ns5:srgbClr val="000000"/>
                            </ns5:solidFill>
                            <ns5:miter lim="800000"/>
                            <ns5:headEnd/>
                            <ns5:tailEnd/>
                          </ns5:ln>
                        </ns6:spPr>
                        <ns6:txbx>
                          <w:txbxContent>
                            <w:p ns2:paraId="149C7404" ns2:textId="77777777" w:rsidR="002E16F4" w:rsidRPr="008E39EE" w:rsidRDefault="002E16F4" w:rsidP="008E39EE">
                              <w:pPr>
                                <w:spacing w:after="0" w:line="240" w:lineRule="auto"/>
                                <w:jc w:val="center"/>
                                <w:rPr>
                                  <w:rFonts w:ascii="Times New Roman" w:hAnsi="Times New Roman" w:cs="Times New Roman"/>
                                </w:rPr>
                              </w:pPr>
                              <w:r w:rsidRPr="008E39EE">
                                <w:rPr>
                                  <w:rFonts w:ascii="Times New Roman" w:hAnsi="Times New Roman" w:cs="Times New Roman"/>
                                </w:rPr>
                                <w:t>Tính toán Lập lịch huy động ràng buộc</w:t>
                              </w:r>
                            </w:p>
                            <w:p ns2:paraId="511B8A54" ns2:textId="77777777" w:rsidR="002E16F4" w:rsidRPr="008E39EE" w:rsidRDefault="002E16F4" w:rsidP="008E39EE">
                              <w:pPr>
                                <w:spacing w:after="0" w:line="240" w:lineRule="auto"/>
                                <w:jc w:val="center"/>
                                <w:rPr>
                                  <w:rFonts w:ascii="Times New Roman" w:hAnsi="Times New Roman" w:cs="Times New Roman"/>
                                </w:rPr>
                              </w:pPr>
                            </w:p>
                          </w:txbxContent>
                        </ns6:txbx>
                        <ns6:bodyPr rot="0" vert="horz" wrap="square" lIns="63500" tIns="63500" rIns="63500" bIns="0" anchor="t" anchorCtr="0" upright="1">
                          <ns5:noAutofit/>
                        </ns6:bodyPr>
                      </ns6:wsp>
                      <ns6:wsp>
                        <ns6:cNvPr id="241" name="AutoShape 27"/>
                        <ns6:cNvCnPr>
                          <ns5:cxnSpLocks noChangeShapeType="1"/>
                        </ns6:cNvCnPr>
                        <ns6:spPr bwMode="auto">
                          <ns5:xfrm>
                            <ns5:off x="1281405" y="1906900"/>
                            <ns5:ext cx="600" cy="2140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42" name="AutoShape 28"/>
                        <ns6:cNvCnPr>
                          <ns5:cxnSpLocks noChangeShapeType="1"/>
                        </ns6:cNvCnPr>
                        <ns6:spPr bwMode="auto">
                          <ns5:xfrm flipV="1">
                            <ns5:off x="2362210" y="1029300"/>
                            <ns5:ext cx="1595707" cy="1900"/>
                          </ns5:xfrm>
                          <ns5:prstGeom prst="straightConnector1">
                            <ns5:avLst/>
                          </ns5:prstGeom>
                          <ns5:noFill/>
                          <ns5:ln w="9525">
                            <ns5:solidFill>
                              <ns5:srgbClr val="000000"/>
                            </ns5:solidFill>
                            <ns5:round/>
                            <ns5:headEnd/>
                            <ns5:tailEnd/>
                          </ns5:ln>
                          <ns5:extLst>
                            <ns5:ext uri="{909E8E84-426E-40DD-AFC4-6F175D3DCCD1}">
                              <ns9:hiddenFill>
                                <ns5:noFill/>
                              </ns9:hiddenFill>
                            </ns5:ext>
                          </ns5:extLst>
                        </ns6:spPr>
                        <ns6:bodyPr/>
                      </ns6:wsp>
                      <ns6:wsp>
                        <ns6:cNvPr id="243" name="AutoShape 29"/>
                        <ns6:cNvCnPr>
                          <ns5:cxnSpLocks noChangeShapeType="1"/>
                        </ns6:cNvCnPr>
                        <ns6:spPr bwMode="auto">
                          <ns5:xfrm>
                            <ns5:off x="5038021" y="1028700"/>
                            <ns5:ext cx="700" cy="3676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44" name="AutoShape 30"/>
                        <ns6:cNvCnPr>
                          <ns5:cxnSpLocks noChangeShapeType="1"/>
                        </ns6:cNvCnPr>
                        <ns6:spPr bwMode="auto">
                          <ns5:xfrm>
                            <ns5:off x="3164813" y="850900"/>
                            <ns5:ext cx="600" cy="5480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45" name="Text Box 31"/>
                        <ns6:cNvSpPr txBox="1">
                          <ns5:spLocks noChangeArrowheads="1"/>
                        </ns6:cNvSpPr>
                        <ns6:spPr bwMode="auto">
                          <ns5:xfrm>
                            <ns5:off x="4408118" y="3142600"/>
                            <ns5:ext cx="1259905" cy="508000"/>
                          </ns5:xfrm>
                          <ns5:prstGeom prst="rect">
                            <ns5:avLst/>
                          </ns5:prstGeom>
                          <ns5:solidFill>
                            <ns5:srgbClr val="FFFFFF"/>
                          </ns5:solidFill>
                          <ns5:ln w="9525">
                            <ns5:solidFill>
                              <ns5:srgbClr val="000000"/>
                            </ns5:solidFill>
                            <ns5:miter lim="800000"/>
                            <ns5:headEnd/>
                            <ns5:tailEnd/>
                          </ns5:ln>
                        </ns6:spPr>
                        <ns6:txbx>
                          <w:txbxContent>
                            <w:p ns2:paraId="359026AD" ns2:textId="77777777" w:rsidR="002E16F4" w:rsidRPr="008E39EE" w:rsidRDefault="002E16F4" w:rsidP="008E39EE">
                              <w:pPr>
                                <w:spacing w:after="0" w:line="240" w:lineRule="auto"/>
                                <w:jc w:val="center"/>
                                <w:rPr>
                                  <w:rFonts w:ascii="Times New Roman" w:hAnsi="Times New Roman" w:cs="Times New Roman"/>
                                </w:rPr>
                              </w:pPr>
                              <w:r w:rsidRPr="008E39EE">
                                <w:rPr>
                                  <w:rFonts w:ascii="Times New Roman" w:hAnsi="Times New Roman" w:cs="Times New Roman"/>
                                </w:rPr>
                                <w:t>Tính toán Qbp, Rbp</w:t>
                              </w:r>
                            </w:p>
                          </w:txbxContent>
                        </ns6:txbx>
                        <ns6:bodyPr rot="0" vert="horz" wrap="square" lIns="63500" tIns="63500" rIns="63500" bIns="0" anchor="t" anchorCtr="0" upright="1">
                          <ns5:noAutofit/>
                        </ns6:bodyPr>
                      </ns6:wsp>
                      <ns6:wsp>
                        <ns6:cNvPr id="246" name="Line 32"/>
                        <ns6:cNvCnPr>
                          <ns5:cxnSpLocks noChangeShapeType="1"/>
                        </ns6:cNvCnPr>
                        <ns6:spPr bwMode="auto">
                          <ns5:xfrm>
                            <ns5:off x="5040621" y="1901800"/>
                            <ns5:ext cx="600" cy="47880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6:wsp>
                        <ns6:cNvPr id="247" name="Text Box 33"/>
                        <ns6:cNvSpPr txBox="1">
                          <ns5:spLocks noChangeArrowheads="1"/>
                        </ns6:cNvSpPr>
                        <ns6:spPr bwMode="auto">
                          <ns5:xfrm>
                            <ns5:off x="2980012" y="2129100"/>
                            <ns5:ext cx="1151905" cy="508000"/>
                          </ns5:xfrm>
                          <ns5:prstGeom prst="rect">
                            <ns5:avLst/>
                          </ns5:prstGeom>
                          <ns5:solidFill>
                            <ns5:srgbClr val="FFFFFF"/>
                          </ns5:solidFill>
                          <ns5:ln w="9525">
                            <ns5:solidFill>
                              <ns5:srgbClr val="000000"/>
                            </ns5:solidFill>
                            <ns5:miter lim="800000"/>
                            <ns5:headEnd/>
                            <ns5:tailEnd/>
                          </ns5:ln>
                        </ns6:spPr>
                        <ns6:txbx>
                          <w:txbxContent>
                            <w:p ns2:paraId="0DE87518" ns2:textId="77777777" w:rsidR="002E16F4" w:rsidRPr="008E39EE" w:rsidRDefault="002E16F4" w:rsidP="008E39EE">
                              <w:pPr>
                                <w:spacing w:after="0" w:line="240" w:lineRule="auto"/>
                                <w:jc w:val="center"/>
                                <w:rPr>
                                  <w:rFonts w:ascii="Times New Roman" w:hAnsi="Times New Roman" w:cs="Times New Roman"/>
                                </w:rPr>
                              </w:pPr>
                              <w:r w:rsidRPr="008E39EE">
                                <w:rPr>
                                  <w:rFonts w:ascii="Times New Roman" w:hAnsi="Times New Roman" w:cs="Times New Roman"/>
                                </w:rPr>
                                <w:t>Tính toán Qcon, Rcon</w:t>
                              </w:r>
                            </w:p>
                          </w:txbxContent>
                        </ns6:txbx>
                        <ns6:bodyPr rot="0" vert="horz" wrap="square" lIns="63500" tIns="63500" rIns="63500" bIns="0" anchor="t" anchorCtr="0" upright="1">
                          <ns5:noAutofit/>
                        </ns6:bodyPr>
                      </ns6:wsp>
                      <ns6:wsp>
                        <ns6:cNvPr id="248" name="AutoShape 34"/>
                        <ns6:cNvCnPr>
                          <ns5:cxnSpLocks noChangeShapeType="1"/>
                        </ns6:cNvCnPr>
                        <ns6:spPr bwMode="auto">
                          <ns5:xfrm>
                            <ns5:off x="3579415" y="1906900"/>
                            <ns5:ext cx="2000" cy="2222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49" name="AutoShape 35"/>
                        <ns6:cNvCnPr>
                          <ns5:cxnSpLocks noChangeShapeType="1"/>
                        </ns6:cNvCnPr>
                        <ns6:spPr bwMode="auto">
                          <ns5:xfrm flipH="1">
                            <ns5:off x="4149717" y="2380600"/>
                            <ns5:ext cx="899804" cy="6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50" name="Text Box 36"/>
                        <ns6:cNvSpPr txBox="1">
                          <ns5:spLocks noChangeArrowheads="1"/>
                        </ns6:cNvSpPr>
                        <ns6:spPr bwMode="auto">
                          <ns5:xfrm>
                            <ns5:off x="1434406" y="3145100"/>
                            <ns5:ext cx="899804" cy="508000"/>
                          </ns5:xfrm>
                          <ns5:prstGeom prst="rect">
                            <ns5:avLst/>
                          </ns5:prstGeom>
                          <ns5:solidFill>
                            <ns5:srgbClr val="FFFFFF"/>
                          </ns5:solidFill>
                          <ns5:ln w="9525">
                            <ns5:solidFill>
                              <ns5:srgbClr val="000000"/>
                            </ns5:solidFill>
                            <ns5:miter lim="800000"/>
                            <ns5:headEnd/>
                            <ns5:tailEnd/>
                          </ns5:ln>
                        </ns6:spPr>
                        <ns6:txbx>
                          <w:txbxContent>
                            <w:p ns2:paraId="3368A397" ns2:textId="77777777" w:rsidR="002E16F4" w:rsidRPr="008E39EE" w:rsidRDefault="002E16F4" w:rsidP="008E39EE">
                              <w:pPr>
                                <w:spacing w:after="0" w:line="240" w:lineRule="auto"/>
                                <w:jc w:val="center"/>
                                <w:rPr>
                                  <w:rFonts w:ascii="Times New Roman" w:hAnsi="Times New Roman" w:cs="Times New Roman"/>
                                </w:rPr>
                              </w:pPr>
                              <w:r w:rsidRPr="008E39EE">
                                <w:rPr>
                                  <w:rFonts w:ascii="Times New Roman" w:hAnsi="Times New Roman" w:cs="Times New Roman"/>
                                </w:rPr>
                                <w:t>Tính toán Rsmp</w:t>
                              </w:r>
                            </w:p>
                          </w:txbxContent>
                        </ns6:txbx>
                        <ns6:bodyPr rot="0" vert="horz" wrap="square" lIns="63500" tIns="63500" rIns="63500" bIns="0" anchor="t" anchorCtr="0" upright="1">
                          <ns5:noAutofit/>
                        </ns6:bodyPr>
                      </ns6:wsp>
                      <ns6:wsp>
                        <ns6:cNvPr id="251" name="Text Box 37"/>
                        <ns6:cNvSpPr txBox="1">
                          <ns5:spLocks noChangeArrowheads="1"/>
                        </ns6:cNvSpPr>
                        <ns6:spPr bwMode="auto">
                          <ns5:xfrm>
                            <ns5:off x="381002" y="1398900"/>
                            <ns5:ext cx="1800808" cy="508000"/>
                          </ns5:xfrm>
                          <ns5:prstGeom prst="rect">
                            <ns5:avLst/>
                          </ns5:prstGeom>
                          <ns5:solidFill>
                            <ns5:srgbClr val="FFFFFF"/>
                          </ns5:solidFill>
                          <ns5:ln w="9525">
                            <ns5:solidFill>
                              <ns5:srgbClr val="000000"/>
                            </ns5:solidFill>
                            <ns5:miter lim="800000"/>
                            <ns5:headEnd/>
                            <ns5:tailEnd/>
                          </ns5:ln>
                        </ns6:spPr>
                        <ns6:txbx>
                          <w:txbxContent>
                            <w:p ns2:paraId="75F087F8" ns2:textId="77777777" w:rsidR="002E16F4" w:rsidRPr="008E39EE" w:rsidRDefault="002E16F4" w:rsidP="008E39EE">
                              <w:pPr>
                                <w:spacing w:after="0" w:line="240" w:lineRule="auto"/>
                                <w:jc w:val="center"/>
                                <w:rPr>
                                  <w:rFonts w:ascii="Times New Roman" w:hAnsi="Times New Roman" w:cs="Times New Roman"/>
                                </w:rPr>
                              </w:pPr>
                              <w:r w:rsidRPr="008E39EE">
                                <w:rPr>
                                  <w:rFonts w:ascii="Times New Roman" w:hAnsi="Times New Roman" w:cs="Times New Roman"/>
                                </w:rPr>
                                <w:t>Tính toán Lập lịch huy động không ràng buộc</w:t>
                              </w:r>
                            </w:p>
                          </w:txbxContent>
                        </ns6:txbx>
                        <ns6:bodyPr rot="0" vert="horz" wrap="square" lIns="63500" tIns="63500" rIns="63500" bIns="0" anchor="t" anchorCtr="0" upright="1">
                          <ns5:noAutofit/>
                        </ns6:bodyPr>
                      </ns6:wsp>
                      <ns6:wsp>
                        <ns6:cNvPr id="252" name="Text Box 38"/>
                        <ns6:cNvSpPr txBox="1">
                          <ns5:spLocks noChangeArrowheads="1"/>
                        </ns6:cNvSpPr>
                        <ns6:spPr bwMode="auto">
                          <ns5:xfrm>
                            <ns5:off x="381002" y="2120900"/>
                            <ns5:ext cx="1800208" cy="508000"/>
                          </ns5:xfrm>
                          <ns5:prstGeom prst="rect">
                            <ns5:avLst/>
                          </ns5:prstGeom>
                          <ns5:solidFill>
                            <ns5:srgbClr val="FFFFFF"/>
                          </ns5:solidFill>
                          <ns5:ln w="9525">
                            <ns5:solidFill>
                              <ns5:srgbClr val="000000"/>
                            </ns5:solidFill>
                            <ns5:miter lim="800000"/>
                            <ns5:headEnd/>
                            <ns5:tailEnd/>
                          </ns5:ln>
                        </ns6:spPr>
                        <ns6:txbx>
                          <w:txbxContent>
                            <w:p ns2:paraId="5631E96C" ns2:textId="77777777" w:rsidR="002E16F4" w:rsidRPr="008E39EE" w:rsidRDefault="002E16F4" w:rsidP="008E39EE">
                              <w:pPr>
                                <w:spacing w:after="0" w:line="240" w:lineRule="auto"/>
                                <w:jc w:val="center"/>
                                <w:rPr>
                                  <w:rFonts w:ascii="Times New Roman" w:hAnsi="Times New Roman" w:cs="Times New Roman"/>
                                </w:rPr>
                              </w:pPr>
                              <w:r w:rsidRPr="008E39EE">
                                <w:rPr>
                                  <w:rFonts w:ascii="Times New Roman" w:hAnsi="Times New Roman" w:cs="Times New Roman"/>
                                </w:rPr>
                                <w:t>Tính toán Giá điện năng thị trường và CAN</w:t>
                              </w:r>
                            </w:p>
                          </w:txbxContent>
                        </ns6:txbx>
                        <ns6:bodyPr rot="0" vert="horz" wrap="square" lIns="63500" tIns="63500" rIns="63500" bIns="0" anchor="t" anchorCtr="0" upright="1">
                          <ns5:noAutofit/>
                        </ns6:bodyPr>
                      </ns6:wsp>
                      <ns6:wsp>
                        <ns6:cNvPr id="253" name="Line 39"/>
                        <ns6:cNvCnPr>
                          <ns5:cxnSpLocks noChangeShapeType="1"/>
                        </ns6:cNvCnPr>
                        <ns6:spPr bwMode="auto">
                          <ns5:xfrm>
                            <ns5:off x="745403" y="2891700"/>
                            <ns5:ext cx="533402" cy="70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6:wsp>
                        <ns6:cNvPr id="254" name="Line 40"/>
                        <ns6:cNvCnPr>
                          <ns5:cxnSpLocks noChangeShapeType="1"/>
                        </ns6:cNvCnPr>
                        <ns6:spPr bwMode="auto">
                          <ns5:xfrm>
                            <ns5:off x="800103" y="2891700"/>
                            <ns5:ext cx="1080105" cy="70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6:wsp>
                        <ns6:cNvPr id="255" name="AutoShape 41"/>
                        <ns6:cNvCnPr>
                          <ns5:cxnSpLocks noChangeShapeType="1"/>
                        </ns6:cNvCnPr>
                        <ns6:spPr bwMode="auto">
                          <ns5:xfrm flipH="1">
                            <ns5:off x="5038021" y="2380600"/>
                            <ns5:ext cx="3200" cy="7620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56" name="AutoShape 42"/>
                        <ns6:cNvCnPr>
                          <ns5:cxnSpLocks noChangeShapeType="1"/>
                        </ns6:cNvCnPr>
                        <ns6:spPr bwMode="auto">
                          <ns5:xfrm>
                            <ns5:off x="1880208" y="2892400"/>
                            <ns5:ext cx="4400" cy="2527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57" name="Text Box 43"/>
                        <ns6:cNvSpPr txBox="1">
                          <ns5:spLocks noChangeArrowheads="1"/>
                        </ns6:cNvSpPr>
                        <ns6:spPr bwMode="auto">
                          <ns5:xfrm>
                            <ns5:off x="3105713" y="3143800"/>
                            <ns5:ext cx="899804" cy="508000"/>
                          </ns5:xfrm>
                          <ns5:prstGeom prst="rect">
                            <ns5:avLst/>
                          </ns5:prstGeom>
                          <ns5:solidFill>
                            <ns5:srgbClr val="FFFFFF"/>
                          </ns5:solidFill>
                          <ns5:ln w="9525">
                            <ns5:solidFill>
                              <ns5:srgbClr val="000000"/>
                            </ns5:solidFill>
                            <ns5:miter lim="800000"/>
                            <ns5:headEnd/>
                            <ns5:tailEnd/>
                          </ns5:ln>
                        </ns6:spPr>
                        <ns6:txbx>
                          <w:txbxContent>
                            <w:p ns2:paraId="239C6441" ns2:textId="77777777" w:rsidR="002E16F4" w:rsidRPr="008E39EE" w:rsidRDefault="002E16F4" w:rsidP="008E39EE">
                              <w:pPr>
                                <w:spacing w:after="0" w:line="240" w:lineRule="auto"/>
                                <w:jc w:val="center"/>
                                <w:rPr>
                                  <w:rFonts w:ascii="Times New Roman" w:hAnsi="Times New Roman" w:cs="Times New Roman"/>
                                </w:rPr>
                              </w:pPr>
                              <w:r w:rsidRPr="008E39EE">
                                <w:rPr>
                                  <w:rFonts w:ascii="Times New Roman" w:hAnsi="Times New Roman" w:cs="Times New Roman"/>
                                </w:rPr>
                                <w:t>Tính toán Qsmp</w:t>
                              </w:r>
                            </w:p>
                          </w:txbxContent>
                        </ns6:txbx>
                        <ns6:bodyPr rot="0" vert="horz" wrap="square" lIns="63500" tIns="63500" rIns="63500" bIns="0" anchor="t" anchorCtr="0" upright="1">
                          <ns5:noAutofit/>
                        </ns6:bodyPr>
                      </ns6:wsp>
                      <ns6:wsp>
                        <ns6:cNvPr id="258" name="AutoShape 44"/>
                        <ns6:cNvCnPr>
                          <ns5:cxnSpLocks noChangeShapeType="1"/>
                        </ns6:cNvCnPr>
                        <ns6:spPr bwMode="auto">
                          <ns5:xfrm>
                            <ns5:off x="3556015" y="2637100"/>
                            <ns5:ext cx="600" cy="5067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59" name="AutoShape 45"/>
                        <ns6:cNvCnPr>
                          <ns5:cxnSpLocks noChangeShapeType="1"/>
                        </ns6:cNvCnPr>
                        <ns6:spPr bwMode="auto">
                          <ns5:xfrm flipH="1">
                            <ns5:off x="4005517" y="3396600"/>
                            <ns5:ext cx="402602" cy="12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60" name="AutoShape 46"/>
                        <ns6:cNvCnPr>
                          <ns5:cxnSpLocks noChangeShapeType="1"/>
                        </ns6:cNvCnPr>
                        <ns6:spPr bwMode="auto">
                          <ns5:xfrm flipH="1">
                            <ns5:off x="2334210" y="3397800"/>
                            <ns5:ext cx="771503" cy="13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61" name="Text Box 47"/>
                        <ns6:cNvSpPr txBox="1">
                          <ns5:spLocks noChangeArrowheads="1"/>
                        </ns6:cNvSpPr>
                        <ns6:spPr bwMode="auto">
                          <ns5:xfrm>
                            <ns5:off x="206301" y="3143800"/>
                            <ns5:ext cx="1080205" cy="508000"/>
                          </ns5:xfrm>
                          <ns5:prstGeom prst="rect">
                            <ns5:avLst/>
                          </ns5:prstGeom>
                          <ns5:solidFill>
                            <ns5:srgbClr val="FFFFFF"/>
                          </ns5:solidFill>
                          <ns5:ln w="9525">
                            <ns5:solidFill>
                              <ns5:srgbClr val="000000"/>
                            </ns5:solidFill>
                            <ns5:miter lim="800000"/>
                            <ns5:headEnd/>
                            <ns5:tailEnd/>
                          </ns5:ln>
                        </ns6:spPr>
                        <ns6:txbx>
                          <w:txbxContent>
                            <w:p ns2:paraId="51451660" ns2:textId="77777777" w:rsidR="002E16F4" w:rsidRPr="008E39EE" w:rsidRDefault="002E16F4" w:rsidP="008E39EE">
                              <w:pPr>
                                <w:spacing w:after="0" w:line="240" w:lineRule="auto"/>
                                <w:jc w:val="center"/>
                                <w:rPr>
                                  <w:rFonts w:ascii="Times New Roman" w:hAnsi="Times New Roman" w:cs="Times New Roman"/>
                                </w:rPr>
                              </w:pPr>
                              <w:r w:rsidRPr="008E39EE">
                                <w:rPr>
                                  <w:rFonts w:ascii="Times New Roman" w:hAnsi="Times New Roman" w:cs="Times New Roman"/>
                                </w:rPr>
                                <w:t>Tính toán Rspn, Rc</w:t>
                              </w:r>
                            </w:p>
                          </w:txbxContent>
                        </ns6:txbx>
                        <ns6:bodyPr rot="0" vert="horz" wrap="square" lIns="63500" tIns="63500" rIns="63500" bIns="0" anchor="t" anchorCtr="0" upright="1">
                          <ns5:noAutofit/>
                        </ns6:bodyPr>
                      </ns6:wsp>
                      <ns6:wsp>
                        <ns6:cNvPr id="262" name="AutoShape 48"/>
                        <ns6:cNvCnPr>
                          <ns5:cxnSpLocks noChangeShapeType="1"/>
                        </ns6:cNvCnPr>
                        <ns6:spPr bwMode="auto">
                          <ns5:xfrm flipH="1">
                            <ns5:off x="1278805" y="2628900"/>
                            <ns5:ext cx="2600" cy="2635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63" name="AutoShape 49"/>
                        <ns6:cNvCnPr>
                          <ns5:cxnSpLocks noChangeShapeType="1"/>
                        </ns6:cNvCnPr>
                        <ns6:spPr bwMode="auto">
                          <ns5:xfrm>
                            <ns5:off x="745403" y="2891700"/>
                            <ns5:ext cx="1300" cy="2521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64" name="AutoShape 50"/>
                        <ns6:cNvSpPr>
                          <ns5:spLocks/>
                        </ns6:cNvSpPr>
                        <ns6:spPr bwMode="auto">
                          <ns5:xfrm>
                            <ns5:off x="2694911" y="3289900"/>
                            <ns5:ext cx="76200" cy="228600"/>
                          </ns5:xfrm>
                          <ns5:prstGeom prst="leftBracket">
                            <ns5:avLst>
                              <ns5:gd name="adj" fmla="val 25000"/>
                            </ns5:avLst>
                          </ns5:prstGeom>
                          <ns5:noFill/>
                          <ns5:ln w="9525">
                            <ns5:solidFill>
                              <ns5:srgbClr val="000000"/>
                            </ns5:solidFill>
                            <ns5:round/>
                            <ns5:headEnd/>
                            <ns5:tailEnd/>
                          </ns5:ln>
                          <ns5:extLst>
                            <ns5:ext uri="{909E8E84-426E-40DD-AFC4-6F175D3DCCD1}">
                              <ns9:hiddenFill>
                                <ns5:solidFill>
                                  <ns5:srgbClr val="FFFFFF"/>
                                </ns5:solidFill>
                              </ns9:hiddenFill>
                            </ns5:ext>
                          </ns5:extLst>
                        </ns6:spPr>
                        <ns6:bodyPr rot="0" vert="horz" wrap="square" lIns="91440" tIns="45720" rIns="91440" bIns="45720" anchor="t" anchorCtr="0" upright="1">
                          <ns5:noAutofit/>
                        </ns6:bodyPr>
                      </ns6:wsp>
                      <ns6:wsp>
                        <ns6:cNvPr id="265" name="AutoShape 51"/>
                        <ns6:cNvCnPr>
                          <ns5:cxnSpLocks noChangeShapeType="1"/>
                        </ns6:cNvCnPr>
                        <ns6:spPr bwMode="auto">
                          <ns5:xfrm rot="10800000" flipV="1">
                            <ns5:off x="2771112" y="2383100"/>
                            <ns5:ext cx="208901" cy="906800"/>
                          </ns5:xfrm>
                          <ns5:prstGeom prst="bentConnector2">
                            <ns5:avLst/>
                          </ns5:prstGeom>
                          <ns5:noFill/>
                          <ns5:ln w="9525">
                            <ns5:solidFill>
                              <ns5:srgbClr val="000000"/>
                            </ns5:solidFill>
                            <ns5:miter lim="800000"/>
                            <ns5:headEnd/>
                            <ns5:tailEnd/>
                          </ns5:ln>
                          <ns5:extLst>
                            <ns5:ext uri="{909E8E84-426E-40DD-AFC4-6F175D3DCCD1}">
                              <ns9:hiddenFill>
                                <ns5:noFill/>
                              </ns9:hiddenFill>
                            </ns5:ext>
                          </ns5:extLst>
                        </ns6:spPr>
                        <ns6:bodyPr/>
                      </ns6:wsp>
                      <ns6:wsp>
                        <ns6:cNvPr id="266" name="AutoShape 52"/>
                        <ns6:cNvSpPr>
                          <ns5:spLocks noChangeArrowheads="1"/>
                        </ns6:cNvSpPr>
                        <ns6:spPr bwMode="auto">
                          <ns5:xfrm>
                            <ns5:off x="1873208" y="4800600"/>
                            <ns5:ext cx="1800908" cy="508000"/>
                          </ns5:xfrm>
                          <ns5:prstGeom prst="roundRect">
                            <ns5:avLst>
                              <ns5:gd name="adj" fmla="val 16667"/>
                            </ns5:avLst>
                          </ns5:prstGeom>
                          <ns5:solidFill>
                            <ns5:srgbClr val="FFFFFF"/>
                          </ns5:solidFill>
                          <ns5:ln w="9525">
                            <ns5:solidFill>
                              <ns5:srgbClr val="000000"/>
                            </ns5:solidFill>
                            <ns5:round/>
                            <ns5:headEnd/>
                            <ns5:tailEnd/>
                          </ns5:ln>
                        </ns6:spPr>
                        <ns6:txbx>
                          <w:txbxContent>
                            <w:p ns2:paraId="3C7C4D1B" ns2:textId="77777777" w:rsidR="002E16F4" w:rsidRPr="008E39EE" w:rsidRDefault="002E16F4" w:rsidP="008E39EE">
                              <w:pPr>
                                <w:spacing w:after="0" w:line="240" w:lineRule="auto"/>
                                <w:jc w:val="center"/>
                                <w:rPr>
                                  <w:rFonts w:ascii="Times New Roman" w:hAnsi="Times New Roman" w:cs="Times New Roman"/>
                                </w:rPr>
                              </w:pPr>
                              <w:r w:rsidRPr="008E39EE">
                                <w:rPr>
                                  <w:rFonts w:ascii="Times New Roman" w:hAnsi="Times New Roman" w:cs="Times New Roman"/>
                                </w:rPr>
                                <w:t>Lập bảng kê thanh toán</w:t>
                              </w:r>
                            </w:p>
                          </w:txbxContent>
                        </ns6:txbx>
                        <ns6:bodyPr rot="0" vert="horz" wrap="square" lIns="63500" tIns="63500" rIns="63500" bIns="0" anchor="t" anchorCtr="0" upright="1">
                          <ns5:noAutofit/>
                        </ns6:bodyPr>
                      </ns6:wsp>
                      <ns6:wsp>
                        <ns6:cNvPr id="267" name="Line 53"/>
                        <ns6:cNvCnPr>
                          <ns5:cxnSpLocks noChangeShapeType="1"/>
                        </ns6:cNvCnPr>
                        <ns6:spPr bwMode="auto">
                          <ns5:xfrm>
                            <ns5:off x="762003" y="4343400"/>
                            <ns5:ext cx="2879712" cy="60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6:wsp>
                        <ns6:cNvPr id="268" name="AutoShape 54"/>
                        <ns6:cNvCnPr>
                          <ns5:cxnSpLocks noChangeShapeType="1"/>
                        </ns6:cNvCnPr>
                        <ns6:spPr bwMode="auto">
                          <ns5:xfrm>
                            <ns5:off x="746703" y="3651800"/>
                            <ns5:ext cx="15300" cy="6916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69" name="Line 55"/>
                        <ns6:cNvCnPr>
                          <ns5:cxnSpLocks noChangeShapeType="1"/>
                        </ns6:cNvCnPr>
                        <ns6:spPr bwMode="auto">
                          <ns5:xfrm>
                            <ns5:off x="2777412" y="4343400"/>
                            <ns5:ext cx="2260609" cy="60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6:wsp>
                        <ns6:cNvPr id="270" name="AutoShape 56"/>
                        <ns6:cNvCnPr>
                          <ns5:cxnSpLocks noChangeShapeType="1"/>
                        </ns6:cNvCnPr>
                        <ns6:spPr bwMode="auto">
                          <ns5:xfrm>
                            <ns5:off x="5038021" y="3650600"/>
                            <ns5:ext cx="700" cy="6934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71" name="AutoShape 57"/>
                        <ns6:cNvCnPr>
                          <ns5:cxnSpLocks noChangeShapeType="1"/>
                        </ns6:cNvCnPr>
                        <ns6:spPr bwMode="auto">
                          <ns5:xfrm>
                            <ns5:off x="2771112" y="3518500"/>
                            <ns5:ext cx="6300" cy="824900"/>
                          </ns5:xfrm>
                          <ns5:prstGeom prst="straightConnector1">
                            <ns5:avLst/>
                          </ns5:prstGeom>
                          <ns5:noFill/>
                          <ns5:ln w="9525">
                            <ns5:solidFill>
                              <ns5:srgbClr val="000000"/>
                            </ns5:solidFill>
                            <ns5:round/>
                            <ns5:headEnd/>
                            <ns5:tailEnd/>
                          </ns5:ln>
                          <ns5:extLst>
                            <ns5:ext uri="{909E8E84-426E-40DD-AFC4-6F175D3DCCD1}">
                              <ns9:hiddenFill>
                                <ns5:noFill/>
                              </ns9:hiddenFill>
                            </ns5:ext>
                          </ns5:extLst>
                        </ns6:spPr>
                        <ns6:bodyPr/>
                      </ns6:wsp>
                      <ns6:wsp>
                        <ns6:cNvPr id="272" name="AutoShape 58"/>
                        <ns6:cNvCnPr>
                          <ns5:cxnSpLocks noChangeShapeType="1"/>
                        </ns6:cNvCnPr>
                        <ns6:spPr bwMode="auto">
                          <ns5:xfrm flipH="1">
                            <ns5:off x="2773612" y="4343400"/>
                            <ns5:ext cx="3800" cy="4572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15:wpc>
                  </ns5:graphicData>
                </ns5:graphic>
              </ns3:inline>
            </w:drawing>
          </ns1:Choice>
          <ns1:Fallback>
            <w:pict>
              <ns7:group ns2:anchorId="536B5B22" id="Canvas 273" ns8:spid="_x0000_s1236" editas="canvas" style="width:471.75pt;height:531pt;mso-position-horizontal-relative:char;mso-position-vertical-relative:line" coordsize="59912,67437"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">
                <ns7:shape id="_x0000_s1237" type="#_x0000_t75" style="position:absolute;width:59912;height:67437;visibility:visible;mso-wrap-style:square">
                  <ns7:fill ns8:detectmouseclick="t"/>
                  <ns7:path ns8:connecttype="none"/>
                </ns7:shape>
                <ns7:roundrect id="AutoShape 21" ns8:spid="_x0000_s1238" style="position:absolute;left:22644;top:3429;width:18008;height:5080;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">
                  <ns7:textbox inset="5pt,5pt,5pt,0">
                    <w:txbxContent>
                      <w:p ns2:paraId="70BA97A2" ns2:textId="77777777" w:rsidR="002E16F4" w:rsidRPr="008E39EE" w:rsidRDefault="002E16F4" w:rsidP="008E39EE">
                        <w:pPr>
                          <w:spacing w:after="0" w:line="240" w:lineRule="auto"/>
                          <w:jc w:val="center"/>
                          <w:rPr>
                            <w:rFonts w:ascii="Times New Roman" w:hAnsi="Times New Roman" w:cs="Times New Roman"/>
                          </w:rPr>
                        </w:pPr>
                        <w:r w:rsidRPr="008E39EE">
                          <w:rPr>
                            <w:rFonts w:ascii="Times New Roman" w:hAnsi="Times New Roman" w:cs="Times New Roman"/>
                          </w:rPr>
                          <w:t>Cập nhật số liệu</w:t>
                        </w:r>
                      </w:p>
                    </w:txbxContent>
                  </ns7:textbox>
                </ns7:roundrect>
                <ns7:shape id="Text Box 22" ns8:spid="_x0000_s1239" type="#_x0000_t202" style="position:absolute;left:22644;top:13989;width:18008;height:508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">
                  <ns7:textbox inset="5pt,5pt,5pt,0">
                    <w:txbxContent>
                      <w:p ns2:paraId="6DE59BD5" ns2:textId="77777777" w:rsidR="002E16F4" w:rsidRPr="008E39EE" w:rsidRDefault="002E16F4" w:rsidP="008E39EE">
                        <w:pPr>
                          <w:spacing w:after="0" w:line="240" w:lineRule="auto"/>
                          <w:jc w:val="center"/>
                          <w:rPr>
                            <w:rFonts w:ascii="Times New Roman" w:hAnsi="Times New Roman" w:cs="Times New Roman"/>
                          </w:rPr>
                        </w:pPr>
                        <w:smartTag w:uri="urn:schemas-microsoft-com:office:smarttags" w:element="PersonName">
                          <w:r w:rsidRPr="008E39EE">
                            <w:rPr>
                              <w:rFonts w:ascii="Times New Roman" w:hAnsi="Times New Roman" w:cs="Times New Roman"/>
                            </w:rPr>
                            <w:t>Quy</w:t>
                          </w:r>
                        </w:smartTag>
                        <w:r w:rsidRPr="008E39EE">
                          <w:rPr>
                            <w:rFonts w:ascii="Times New Roman" w:hAnsi="Times New Roman" w:cs="Times New Roman"/>
                          </w:rPr>
                          <w:t xml:space="preserve"> đổi sản lượng đo đếm về đầu cực</w:t>
                        </w:r>
                      </w:p>
                    </w:txbxContent>
                  </ns7:textbox>
                </ns7:shape>
                <ns7:line id="Line 23" ns8:spid="_x0000_s1240" style="position:absolute;flip:x;visibility:visible;mso-wrap-style:square" from="12814,10312" to="23615,10318"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"/>
                <ns7:line id="Line 24" ns8:spid="_x0000_s1241" style="position:absolute;flip:x;visibility:visible;mso-wrap-style:square" from="39573,10287" to="50374,10293"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"/>
                <ns7:shape id="AutoShape 25" ns8:spid="_x0000_s1242" type="#_x0000_t32" style="position:absolute;left:12814;top:10318;width:6;height:3671;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">
                  <ns7:stroke endarrow="block"/>
                </ns7:shape>
                <ns7:shape id="Text Box 26" ns8:spid="_x0000_s1243" type="#_x0000_t202" style="position:absolute;left:41382;top:13963;width:18003;height:508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">
                  <ns7:textbox inset="5pt,5pt,5pt,0">
                    <w:txbxContent>
                      <w:p ns2:paraId="149C7404" ns2:textId="77777777" w:rsidR="002E16F4" w:rsidRPr="008E39EE" w:rsidRDefault="002E16F4" w:rsidP="008E39EE">
                        <w:pPr>
                          <w:spacing w:after="0" w:line="240" w:lineRule="auto"/>
                          <w:jc w:val="center"/>
                          <w:rPr>
                            <w:rFonts w:ascii="Times New Roman" w:hAnsi="Times New Roman" w:cs="Times New Roman"/>
                          </w:rPr>
                        </w:pPr>
                        <w:r w:rsidRPr="008E39EE">
                          <w:rPr>
                            <w:rFonts w:ascii="Times New Roman" w:hAnsi="Times New Roman" w:cs="Times New Roman"/>
                          </w:rPr>
                          <w:t>Tính toán Lập lịch huy động ràng buộc</w:t>
                        </w:r>
                      </w:p>
                      <w:p ns2:paraId="511B8A54" ns2:textId="77777777" w:rsidR="002E16F4" w:rsidRPr="008E39EE" w:rsidRDefault="002E16F4" w:rsidP="008E39EE">
                        <w:pPr>
                          <w:spacing w:after="0" w:line="240" w:lineRule="auto"/>
                          <w:jc w:val="center"/>
                          <w:rPr>
                            <w:rFonts w:ascii="Times New Roman" w:hAnsi="Times New Roman" w:cs="Times New Roman"/>
                          </w:rPr>
                        </w:pPr>
                      </w:p>
                    </w:txbxContent>
                  </ns7:textbox>
                </ns7:shape>
                <ns7:shape id="AutoShape 27" ns8:spid="_x0000_s1244" type="#_x0000_t32" style="position:absolute;left:12814;top:19069;width:6;height:214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OzxQAAANwAAAAPAAAAZHJzL2Rvd25yZXYueG1sRI9Ba8JA&#10;FITvgv9heYI33URE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DVvFOzxQAAANwAAAAP&#10;AAAAAAAAAAAAAAAAAAcCAABkcnMvZG93bnJldi54bWxQSwUGAAAAAAMAAwC3AAAA+QIAAAAA&#10;">
                  <ns7:stroke endarrow="block"/>
                </ns7:shape>
                <ns7:shape id="AutoShape 28" ns8:spid="_x0000_s1245" type="#_x0000_t32" style="position:absolute;left:23622;top:10293;width:15957;height:19;flip:y;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"/>
                <ns7:shape id="AutoShape 29" ns8:spid="_x0000_s1246" type="#_x0000_t32" style="position:absolute;left:50380;top:10287;width:7;height:3676;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hfxQAAANwAAAAPAAAAZHJzL2Rvd25yZXYueG1sRI9BawIx&#10;FITvBf9DeIK3mtVK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KImhfxQAAANwAAAAP&#10;AAAAAAAAAAAAAAAAAAcCAABkcnMvZG93bnJldi54bWxQSwUGAAAAAAMAAwC3AAAA+QIAAAAA&#10;">
                  <ns7:stroke endarrow="block"/>
                </ns7:shape>
                <ns7:shape id="AutoShape 30" ns8:spid="_x0000_s1247" type="#_x0000_t32" style="position:absolute;left:31648;top:8509;width:6;height:548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rxgAAANwAAAAPAAAAZHJzL2Rvd25yZXYueG1sRI9Pa8JA&#10;FMTvBb/D8oTe6kaR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xcvwK8YAAADcAAAA&#10;DwAAAAAAAAAAAAAAAAAHAgAAZHJzL2Rvd25yZXYueG1sUEsFBgAAAAADAAMAtwAAAPoCAAAAAA==&#10;">
                  <ns7:stroke endarrow="block"/>
                </ns7:shape>
                <ns7:shape id="Text Box 31" ns8:spid="_x0000_s1248" type="#_x0000_t202" style="position:absolute;left:44081;top:31426;width:12599;height:508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">
                  <ns7:textbox inset="5pt,5pt,5pt,0">
                    <w:txbxContent>
                      <w:p ns2:paraId="359026AD" ns2:textId="77777777" w:rsidR="002E16F4" w:rsidRPr="008E39EE" w:rsidRDefault="002E16F4" w:rsidP="008E39EE">
                        <w:pPr>
                          <w:spacing w:after="0" w:line="240" w:lineRule="auto"/>
                          <w:jc w:val="center"/>
                          <w:rPr>
                            <w:rFonts w:ascii="Times New Roman" w:hAnsi="Times New Roman" w:cs="Times New Roman"/>
                          </w:rPr>
                        </w:pPr>
                        <w:r w:rsidRPr="008E39EE">
                          <w:rPr>
                            <w:rFonts w:ascii="Times New Roman" w:hAnsi="Times New Roman" w:cs="Times New Roman"/>
                          </w:rPr>
                          <w:t>Tính toán Qbp, Rbp</w:t>
                        </w:r>
                      </w:p>
                    </w:txbxContent>
                  </ns7:textbox>
                </ns7:shape>
                <ns7:line id="Line 32" ns8:spid="_x0000_s1249" style="position:absolute;visibility:visible;mso-wrap-style:square" from="50406,19018" to="50412,23806"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OxPljcYAAADcAAAA&#10;DwAAAAAAAAAAAAAAAAAHAgAAZHJzL2Rvd25yZXYueG1sUEsFBgAAAAADAAMAtwAAAPoCAAAAAA==&#10;"/>
                <ns7:shape id="Text Box 33" ns8:spid="_x0000_s1250" type="#_x0000_t202" style="position:absolute;left:29800;top:21291;width:11519;height:508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">
                  <ns7:textbox inset="5pt,5pt,5pt,0">
                    <w:txbxContent>
                      <w:p ns2:paraId="0DE87518" ns2:textId="77777777" w:rsidR="002E16F4" w:rsidRPr="008E39EE" w:rsidRDefault="002E16F4" w:rsidP="008E39EE">
                        <w:pPr>
                          <w:spacing w:after="0" w:line="240" w:lineRule="auto"/>
                          <w:jc w:val="center"/>
                          <w:rPr>
                            <w:rFonts w:ascii="Times New Roman" w:hAnsi="Times New Roman" w:cs="Times New Roman"/>
                          </w:rPr>
                        </w:pPr>
                        <w:r w:rsidRPr="008E39EE">
                          <w:rPr>
                            <w:rFonts w:ascii="Times New Roman" w:hAnsi="Times New Roman" w:cs="Times New Roman"/>
                          </w:rPr>
                          <w:t>Tính toán Qcon, Rcon</w:t>
                        </w:r>
                      </w:p>
                    </w:txbxContent>
                  </ns7:textbox>
                </ns7:shape>
                <ns7:shape id="AutoShape 34" ns8:spid="_x0000_s1251" type="#_x0000_t32" style="position:absolute;left:35794;top:19069;width:20;height:2222;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">
                  <ns7:stroke endarrow="block"/>
                </ns7:shape>
                <ns7:shape id="AutoShape 35" ns8:spid="_x0000_s1252" type="#_x0000_t32" style="position:absolute;left:41497;top:23806;width:8998;height:6;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">
                  <ns7:stroke endarrow="block"/>
                </ns7:shape>
                <ns7:shape id="Text Box 36" ns8:spid="_x0000_s1253" type="#_x0000_t202" style="position:absolute;left:14344;top:31451;width:8998;height:508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">
                  <ns7:textbox inset="5pt,5pt,5pt,0">
                    <w:txbxContent>
                      <w:p ns2:paraId="3368A397" ns2:textId="77777777" w:rsidR="002E16F4" w:rsidRPr="008E39EE" w:rsidRDefault="002E16F4" w:rsidP="008E39EE">
                        <w:pPr>
                          <w:spacing w:after="0" w:line="240" w:lineRule="auto"/>
                          <w:jc w:val="center"/>
                          <w:rPr>
                            <w:rFonts w:ascii="Times New Roman" w:hAnsi="Times New Roman" w:cs="Times New Roman"/>
                          </w:rPr>
                        </w:pPr>
                        <w:r w:rsidRPr="008E39EE">
                          <w:rPr>
                            <w:rFonts w:ascii="Times New Roman" w:hAnsi="Times New Roman" w:cs="Times New Roman"/>
                          </w:rPr>
                          <w:t>Tính toán Rsmp</w:t>
                        </w:r>
                      </w:p>
                    </w:txbxContent>
                  </ns7:textbox>
                </ns7:shape>
                <ns7:shape id="Text Box 37" ns8:spid="_x0000_s1254" type="#_x0000_t202" style="position:absolute;left:3810;top:13989;width:18008;height:508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">
                  <ns7:textbox inset="5pt,5pt,5pt,0">
                    <w:txbxContent>
                      <w:p ns2:paraId="75F087F8" ns2:textId="77777777" w:rsidR="002E16F4" w:rsidRPr="008E39EE" w:rsidRDefault="002E16F4" w:rsidP="008E39EE">
                        <w:pPr>
                          <w:spacing w:after="0" w:line="240" w:lineRule="auto"/>
                          <w:jc w:val="center"/>
                          <w:rPr>
                            <w:rFonts w:ascii="Times New Roman" w:hAnsi="Times New Roman" w:cs="Times New Roman"/>
                          </w:rPr>
                        </w:pPr>
                        <w:r w:rsidRPr="008E39EE">
                          <w:rPr>
                            <w:rFonts w:ascii="Times New Roman" w:hAnsi="Times New Roman" w:cs="Times New Roman"/>
                          </w:rPr>
                          <w:t>Tính toán Lập lịch huy động không ràng buộc</w:t>
                        </w:r>
                      </w:p>
                    </w:txbxContent>
                  </ns7:textbox>
                </ns7:shape>
                <ns7:shape id="Text Box 38" ns8:spid="_x0000_s1255" type="#_x0000_t202" style="position:absolute;left:3810;top:21209;width:18002;height:508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">
                  <ns7:textbox inset="5pt,5pt,5pt,0">
                    <w:txbxContent>
                      <w:p ns2:paraId="5631E96C" ns2:textId="77777777" w:rsidR="002E16F4" w:rsidRPr="008E39EE" w:rsidRDefault="002E16F4" w:rsidP="008E39EE">
                        <w:pPr>
                          <w:spacing w:after="0" w:line="240" w:lineRule="auto"/>
                          <w:jc w:val="center"/>
                          <w:rPr>
                            <w:rFonts w:ascii="Times New Roman" w:hAnsi="Times New Roman" w:cs="Times New Roman"/>
                          </w:rPr>
                        </w:pPr>
                        <w:r w:rsidRPr="008E39EE">
                          <w:rPr>
                            <w:rFonts w:ascii="Times New Roman" w:hAnsi="Times New Roman" w:cs="Times New Roman"/>
                          </w:rPr>
                          <w:t>Tính toán Giá điện năng thị trường và CAN</w:t>
                        </w:r>
                      </w:p>
                    </w:txbxContent>
                  </ns7:textbox>
                </ns7:shape>
                <ns7:line id="Line 39" ns8:spid="_x0000_s1256" style="position:absolute;visibility:visible;mso-wrap-style:square" from="7454,28917" to="12788,28924"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ns7:line id="Line 40" ns8:spid="_x0000_s1257" style="position:absolute;visibility:visible;mso-wrap-style:square" from="8001,28917" to="18802,28924"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"/>
                <ns7:shape id="AutoShape 41" ns8:spid="_x0000_s1258" type="#_x0000_t32" style="position:absolute;left:50380;top:23806;width:32;height:7620;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">
                  <ns7:stroke endarrow="block"/>
                </ns7:shape>
                <ns7:shape id="AutoShape 42" ns8:spid="_x0000_s1259" type="#_x0000_t32" style="position:absolute;left:18802;top:28924;width:44;height:2527;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0axQAAANwAAAAPAAAAZHJzL2Rvd25yZXYueG1sRI9BawIx&#10;FITvQv9DeAVvmlVQ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DfjF0axQAAANwAAAAP&#10;AAAAAAAAAAAAAAAAAAcCAABkcnMvZG93bnJldi54bWxQSwUGAAAAAAMAAwC3AAAA+QIAAAAA&#10;">
                  <ns7:stroke endarrow="block"/>
                </ns7:shape>
                <ns7:shape id="Text Box 43" ns8:spid="_x0000_s1260" type="#_x0000_t202" style="position:absolute;left:31057;top:31438;width:8998;height:508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">
                  <ns7:textbox inset="5pt,5pt,5pt,0">
                    <w:txbxContent>
                      <w:p ns2:paraId="239C6441" ns2:textId="77777777" w:rsidR="002E16F4" w:rsidRPr="008E39EE" w:rsidRDefault="002E16F4" w:rsidP="008E39EE">
                        <w:pPr>
                          <w:spacing w:after="0" w:line="240" w:lineRule="auto"/>
                          <w:jc w:val="center"/>
                          <w:rPr>
                            <w:rFonts w:ascii="Times New Roman" w:hAnsi="Times New Roman" w:cs="Times New Roman"/>
                          </w:rPr>
                        </w:pPr>
                        <w:r w:rsidRPr="008E39EE">
                          <w:rPr>
                            <w:rFonts w:ascii="Times New Roman" w:hAnsi="Times New Roman" w:cs="Times New Roman"/>
                          </w:rPr>
                          <w:t>Tính toán Qsmp</w:t>
                        </w:r>
                      </w:p>
                    </w:txbxContent>
                  </ns7:textbox>
                </ns7:shape>
                <ns7:shape id="AutoShape 44" ns8:spid="_x0000_s1261" type="#_x0000_t32" style="position:absolute;left:35560;top:26371;width:6;height:5067;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">
                  <ns7:stroke endarrow="block"/>
                </ns7:shape>
                <ns7:shape id="AutoShape 45" ns8:spid="_x0000_s1262" type="#_x0000_t32" style="position:absolute;left:40055;top:33966;width:4026;height:12;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">
                  <ns7:stroke endarrow="block"/>
                </ns7:shape>
                <ns7:shape id="AutoShape 46" ns8:spid="_x0000_s1263" type="#_x0000_t32" style="position:absolute;left:23342;top:33978;width:7715;height:13;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">
                  <ns7:stroke endarrow="block"/>
                </ns7:shape>
                <ns7:shape id="Text Box 47" ns8:spid="_x0000_s1264" type="#_x0000_t202" style="position:absolute;left:2063;top:31438;width:10802;height:508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">
                  <ns7:textbox inset="5pt,5pt,5pt,0">
                    <w:txbxContent>
                      <w:p ns2:paraId="51451660" ns2:textId="77777777" w:rsidR="002E16F4" w:rsidRPr="008E39EE" w:rsidRDefault="002E16F4" w:rsidP="008E39EE">
                        <w:pPr>
                          <w:spacing w:after="0" w:line="240" w:lineRule="auto"/>
                          <w:jc w:val="center"/>
                          <w:rPr>
                            <w:rFonts w:ascii="Times New Roman" w:hAnsi="Times New Roman" w:cs="Times New Roman"/>
                          </w:rPr>
                        </w:pPr>
                        <w:r w:rsidRPr="008E39EE">
                          <w:rPr>
                            <w:rFonts w:ascii="Times New Roman" w:hAnsi="Times New Roman" w:cs="Times New Roman"/>
                          </w:rPr>
                          <w:t>Tính toán Rspn, Rc</w:t>
                        </w:r>
                      </w:p>
                    </w:txbxContent>
                  </ns7:textbox>
                </ns7:shape>
                <ns7:shape id="AutoShape 48" ns8:spid="_x0000_s1265" type="#_x0000_t32" style="position:absolute;left:12788;top:26289;width:26;height:2635;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">
                  <ns7:stroke endarrow="block"/>
                </ns7:shape>
                <ns7:shape id="AutoShape 49" ns8:spid="_x0000_s1266" type="#_x0000_t32" style="position:absolute;left:7454;top:28917;width:13;height:2521;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Q/xQAAANwAAAAPAAAAZHJzL2Rvd25yZXYueG1sRI9BawIx&#10;FITvQv9DeAVvmlVB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ABlzQ/xQAAANwAAAAP&#10;AAAAAAAAAAAAAAAAAAcCAABkcnMvZG93bnJldi54bWxQSwUGAAAAAAMAAwC3AAAA+QIAAAAA&#10;">
                  <ns7:stroke endarrow="block"/>
                </ns7:shape>
                <ns7:shapetype id="_x0000_t85" coordsize="21600,21600" ns8:spt="85" adj="1800" path="m21600,qx0@0l0@1qy21600,21600e" filled="f">
                  <ns7:formulas>
                    <ns7:f eqn="val #0"/>
                    <ns7:f eqn="sum 21600 0 #0"/>
                    <ns7:f eqn="prod #0 9598 32768"/>
                    <ns7:f eqn="sum 21600 0 @2"/>
                  </ns7:formulas>
                  <ns7:path arrowok="t" gradientshapeok="t" ns8:connecttype="custom" ns8:connectlocs="21600,0;0,10800;21600,21600" textboxrect="6326,@2,21600,@3"/>
                  <ns7:handles>
                    <ns7:h position="topLeft,#0" yrange="0,10800"/>
                  </ns7:handles>
                </ns7:shapetype>
                <ns7:shape id="AutoShape 50" ns8:spid="_x0000_s1267" type="#_x0000_t85" style="position:absolute;left:26949;top:32899;width:762;height:2286;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"/>
                <ns7:shape id="AutoShape 51" ns8:spid="_x0000_s1268" type="#_x0000_t33" style="position:absolute;left:27711;top:23831;width:2089;height:9068;rotation:180;flip:y;visibility:visible;mso-wrap-style:square" ns8:connectortype="elbow"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"/>
                <ns7:roundrect id="AutoShape 52" ns8:spid="_x0000_s1269" style="position:absolute;left:18732;top:48006;width:18009;height:5080;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">
                  <ns7:textbox inset="5pt,5pt,5pt,0">
                    <w:txbxContent>
                      <w:p ns2:paraId="3C7C4D1B" ns2:textId="77777777" w:rsidR="002E16F4" w:rsidRPr="008E39EE" w:rsidRDefault="002E16F4" w:rsidP="008E39EE">
                        <w:pPr>
                          <w:spacing w:after="0" w:line="240" w:lineRule="auto"/>
                          <w:jc w:val="center"/>
                          <w:rPr>
                            <w:rFonts w:ascii="Times New Roman" w:hAnsi="Times New Roman" w:cs="Times New Roman"/>
                          </w:rPr>
                        </w:pPr>
                        <w:r w:rsidRPr="008E39EE">
                          <w:rPr>
                            <w:rFonts w:ascii="Times New Roman" w:hAnsi="Times New Roman" w:cs="Times New Roman"/>
                          </w:rPr>
                          <w:t>Lập bảng kê thanh toán</w:t>
                        </w:r>
                      </w:p>
                    </w:txbxContent>
                  </ns7:textbox>
                </ns7:roundrect>
                <ns7:line id="Line 53" ns8:spid="_x0000_s1270" style="position:absolute;visibility:visible;mso-wrap-style:square" from="7620,43434" to="36417,43440"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x2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H+ocdsYAAADcAAAA&#10;DwAAAAAAAAAAAAAAAAAHAgAAZHJzL2Rvd25yZXYueG1sUEsFBgAAAAADAAMAtwAAAPoCAAAAAA==&#10;"/>
                <ns7:shape id="AutoShape 54" ns8:spid="_x0000_s1271" type="#_x0000_t32" style="position:absolute;left:7467;top:36518;width:153;height:6916;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">
                  <ns7:stroke endarrow="block"/>
                </ns7:shape>
                <ns7:line id="Line 55" ns8:spid="_x0000_s1272" style="position:absolute;visibility:visible;mso-wrap-style:square" from="27774,43434" to="50380,43440"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ns7:shape id="AutoShape 56" ns8:spid="_x0000_s1273" type="#_x0000_t32" style="position:absolute;left:50380;top:36506;width:7;height:6934;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">
                  <ns7:stroke endarrow="block"/>
                </ns7:shape>
                <ns7:shape id="AutoShape 57" ns8:spid="_x0000_s1274" type="#_x0000_t32" style="position:absolute;left:27711;top:35185;width:63;height:8249;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"/>
                <ns7:shape id="AutoShape 58" ns8:spid="_x0000_s1275" type="#_x0000_t32" style="position:absolute;left:27736;top:43434;width:38;height:4572;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">
                  <ns7:stroke endarrow="block"/>
                </ns7:shape>
                <ns14:anchorlock/>
              </ns7:group>
            </w:pict>
          </ns1:Fallback>
        </ns1:AlternateContent>
      </w:r>
    </w:p>
    <w:p ns2:paraId="3AFA2882"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w:lang w:val="vi-VN"/>
          <ns2:ligatures ns2:val="none"/>
        </w:rPr>
      </w:pPr>
    </w:p>
    <w:p ns2:paraId="16EDB767" ns2:textId="6E19A87A" w:rsidR="002E16F4" w:rsidRPr="003A427E" w:rsidRDefault="002E16F4" w:rsidP="008E39EE">
      <w:pPr>
        <w:spacing w:before="60" w:after="60" w:line="288" w:lineRule="auto"/>
        <w:rPr>
          <w:rFonts w:ascii="Times New Roman" w:eastAsia="Times New Roman" w:hAnsi="Times New Roman" w:cs="Times New Roman"/>
          <w:color w:val="000000"/>
          <w:kern w:val="0"/>
          <w:sz w:val="26"/>
          <w:szCs w:val="26"/>
          <w:lang w:val="vi-VN"/>
          <ns2:ligatures ns2:val="none"/>
        </w:rPr>
      </w:pPr>
      <w:r w:rsidRPr="003A427E">
        <w:rPr>
          <w:rFonts w:ascii="Times New Roman" w:eastAsia="Times New Roman" w:hAnsi="Times New Roman" w:cs="Times New Roman"/>
          <w:b/>
          <w:color w:val="000000"/>
          <w:kern w:val="0"/>
          <w:sz w:val="28"/>
          <w:szCs w:val="28"/>
          <w:lang w:val="vi-VN"/>
          <ns2:ligatures ns2:val="none"/>
        </w:rPr>
        <w:br w:type="page"/>
      </w:r>
      <w:r w:rsidRPr="003A427E">
        <w:rPr>
          <w:rFonts w:ascii="Times New Roman" w:eastAsia="Times New Roman" w:hAnsi="Times New Roman" w:cs="Times New Roman"/>
          <w:b/>
          <w:color w:val="000000"/>
          <w:kern w:val="0"/>
          <w:sz w:val="28"/>
          <w:szCs w:val="28"/>
          <w:lang w:val="vi-VN"/>
          <ns2:ligatures ns2:val="none"/>
        </w:rPr>
        <w:lastRenderedPageBreak/>
        <w:t>Sơ đồ 02 – Trình tự xác nhận các sự kiện trong thị trường điện</w:t>
      </w:r>
    </w:p>
    <w:p ns2:paraId="38A1BA38" ns2:textId="77777777" w:rsidR="002E16F4" w:rsidRPr="007656EF" w:rsidRDefault="002E16F4" w:rsidP="002E16F4">
      <w:pPr>
        <w:widowControl w:val="0"/>
        <w:spacing w:after="0" w:line="240" w:lineRule="auto"/>
        <w:jc w:val="center"/>
        <w:rPr>
          <w:rFonts w:ascii="Times New Roman" w:eastAsia="PMingLiU" w:hAnsi="Times New Roman" w:cs="Times New Roman"/>
          <w:b/>
          <w:bCs/>
          <w:color w:val="000000"/>
          <w:kern w:val="32"/>
          <w:sz w:val="28"/>
          <w:szCs w:val="28"/>
          <w:lang w:val="vi-VN"/>
          <ns2:ligatures ns2:val="none"/>
        </w:rPr>
      </w:pPr>
      <w:r w:rsidRPr="007656EF">
        <w:rPr>
          <w:rFonts w:ascii="Times New Roman" w:eastAsia="PMingLiU" w:hAnsi="Times New Roman" w:cs="Times New Roman"/>
          <w:b/>
          <w:bCs/>
          <w:noProof/>
          <w:color w:val="000000"/>
          <w:kern w:val="32"/>
          <w:sz w:val="26"/>
          <w:szCs w:val="26"/>
          <w:lang w:eastAsia="zh-CN"/>
          <ns2:ligatures ns2:val="none"/>
        </w:rPr>
        <ns1:AlternateContent>
          <ns1:Choice Requires="wpc">
            <w:drawing>
              <ns3:anchor distT="0" distB="0" distL="114300" distR="114300" simplePos="0" relativeHeight="251688960" behindDoc="0" locked="0" layoutInCell="1" allowOverlap="1" ns4:anchorId="44851DDD" ns4:editId="41D78B04">
                <ns3:simplePos x="0" y="0"/>
                <ns3:positionH relativeFrom="column">
                  <ns3:posOffset>0</ns3:posOffset>
                </ns3:positionH>
                <ns3:positionV relativeFrom="paragraph">
                  <ns3:posOffset>346075</ns3:posOffset>
                </ns3:positionV>
                <ns3:extent cx="6401435" cy="8291119"/>
                <ns3:effectExtent l="19050" t="19050" r="0" b="15240"/>
                <ns3:wrapSquare wrapText="bothSides"/>
                <ns3:docPr id="755" name="Canvas 755"/>
                <ns3:cNvGraphicFramePr>
                  <ns5:graphicFrameLocks/>
                </ns3:cNvGraphicFramePr>
                <ns5:graphic>
                  <ns5:graphicData uri="http://schemas.microsoft.com/office/word/2010/wordprocessingCanvas">
                    <ns15:wpc>
                      <ns15:bg>
                        <ns5:noFill/>
                      </ns15:bg>
                      <ns15:whole/>
                      <ns6:wsp>
                        <ns6:cNvPr id="622" name="Text Box 50"/>
                        <ns6:cNvSpPr txBox="1">
                          <ns5:spLocks noChangeArrowheads="1"/>
                        </ns6:cNvSpPr>
                        <ns6:spPr bwMode="auto">
                          <ns5:xfrm>
                            <ns5:off x="2595614" y="1377915"/>
                            <ns5:ext cx="1247807" cy="500406"/>
                          </ns5:xfrm>
                          <ns5:prstGeom prst="rect">
                            <ns5:avLst/>
                          </ns5:prstGeom>
                          <ns5:solidFill>
                            <ns5:srgbClr val="FFFFFF"/>
                          </ns5:solidFill>
                          <ns5:ln w="9525">
                            <ns5:solidFill>
                              <ns5:srgbClr val="FFFFFF"/>
                            </ns5:solidFill>
                            <ns5:miter lim="800000"/>
                            <ns5:headEnd/>
                            <ns5:tailEnd/>
                          </ns5:ln>
                        </ns6:spPr>
                        <ns6:txbx>
                          <w:txbxContent>
                            <w:p ns2:paraId="27034020" ns2:textId="77777777" w:rsidR="002E16F4" w:rsidRPr="008E39EE" w:rsidRDefault="002E16F4" w:rsidP="008E39EE">
                              <w:pPr>
                                <w:spacing w:after="0" w:line="240" w:lineRule="auto"/>
                                <w:rPr>
                                  <w:rFonts w:ascii="Times New Roman" w:hAnsi="Times New Roman" w:cs="Times New Roman"/>
                                  <w:sz w:val="23"/>
                                  <w:szCs w:val="23"/>
                                </w:rPr>
                              </w:pPr>
                              <w:r w:rsidRPr="008E39EE">
                                <w:rPr>
                                  <w:rFonts w:ascii="Times New Roman" w:hAnsi="Times New Roman" w:cs="Times New Roman"/>
                                  <w:sz w:val="23"/>
                                  <w:szCs w:val="23"/>
                                </w:rPr>
                                <w:t>Chưa thống nhất</w:t>
                              </w:r>
                            </w:p>
                          </w:txbxContent>
                        </ns6:txbx>
                        <ns6:bodyPr rot="0" vert="horz" wrap="square" lIns="91440" tIns="45720" rIns="91440" bIns="45720" anchor="t" anchorCtr="0" upright="1">
                          <ns5:noAutofit/>
                        </ns6:bodyPr>
                      </ns6:wsp>
                      <ns6:wsp>
                        <ns6:cNvPr id="623" name="Text Box 52"/>
                        <ns6:cNvSpPr txBox="1">
                          <ns5:spLocks noChangeArrowheads="1"/>
                        </ns6:cNvSpPr>
                        <ns6:spPr bwMode="auto">
                          <ns5:xfrm>
                            <ns5:off x="1382308" y="1020411"/>
                            <ns5:ext cx="590603" cy="290803"/>
                          </ns5:xfrm>
                          <ns5:prstGeom prst="rect">
                            <ns5:avLst/>
                          </ns5:prstGeom>
                          <ns5:solidFill>
                            <ns5:srgbClr val="FFFFFF"/>
                          </ns5:solidFill>
                          <ns5:ln w="9525">
                            <ns5:solidFill>
                              <ns5:srgbClr val="FFFFFF"/>
                            </ns5:solidFill>
                            <ns5:miter lim="800000"/>
                            <ns5:headEnd/>
                            <ns5:tailEnd/>
                          </ns5:ln>
                        </ns6:spPr>
                        <ns6:txbx>
                          <w:txbxContent>
                            <w:p ns2:paraId="556B8811" ns2:textId="77777777" w:rsidR="002E16F4" w:rsidRPr="008E39EE" w:rsidRDefault="002E16F4" w:rsidP="008E39EE">
                              <w:pPr>
                                <w:spacing w:after="0" w:line="240" w:lineRule="auto"/>
                                <w:rPr>
                                  <w:rFonts w:ascii="Times New Roman" w:hAnsi="Times New Roman" w:cs="Times New Roman"/>
                                  <w:sz w:val="23"/>
                                  <w:szCs w:val="23"/>
                                </w:rPr>
                              </w:pPr>
                              <w:r w:rsidRPr="008E39EE">
                                <w:rPr>
                                  <w:rFonts w:ascii="Times New Roman" w:hAnsi="Times New Roman" w:cs="Times New Roman"/>
                                  <w:sz w:val="23"/>
                                  <w:szCs w:val="23"/>
                                </w:rPr>
                                <w:t>Đúng</w:t>
                              </w:r>
                            </w:p>
                          </w:txbxContent>
                        </ns6:txbx>
                        <ns6:bodyPr rot="0" vert="horz" wrap="square" lIns="91440" tIns="45720" rIns="91440" bIns="45720" anchor="t" anchorCtr="0" upright="1">
                          <ns5:noAutofit/>
                        </ns6:bodyPr>
                      </ns6:wsp>
                      <ns6:wsp>
                        <ns6:cNvPr id="624" name="Text Box 53"/>
                        <ns6:cNvSpPr txBox="1">
                          <ns5:spLocks noChangeArrowheads="1"/>
                        </ns6:cNvSpPr>
                        <ns6:spPr bwMode="auto">
                          <ns5:xfrm>
                            <ns5:off x="2458013" y="264703"/>
                            <ns5:ext cx="1381808" cy="290903"/>
                          </ns5:xfrm>
                          <ns5:prstGeom prst="rect">
                            <ns5:avLst/>
                          </ns5:prstGeom>
                          <ns5:solidFill>
                            <ns5:srgbClr val="FFFFFF"/>
                          </ns5:solidFill>
                          <ns5:ln w="9525">
                            <ns5:solidFill>
                              <ns5:srgbClr val="FFFFFF"/>
                            </ns5:solidFill>
                            <ns5:miter lim="800000"/>
                            <ns5:headEnd/>
                            <ns5:tailEnd/>
                          </ns5:ln>
                        </ns6:spPr>
                        <ns6:txbx>
                          <w:txbxContent>
                            <w:p ns2:paraId="28038595" ns2:textId="77777777" w:rsidR="002E16F4" w:rsidRPr="008E39EE" w:rsidRDefault="002E16F4" w:rsidP="008E39EE">
                              <w:pPr>
                                <w:spacing w:after="0" w:line="240" w:lineRule="auto"/>
                                <w:rPr>
                                  <w:rFonts w:ascii="Times New Roman" w:hAnsi="Times New Roman" w:cs="Times New Roman"/>
                                  <w:sz w:val="23"/>
                                  <w:szCs w:val="23"/>
                                </w:rPr>
                              </w:pPr>
                              <w:r w:rsidRPr="008E39EE">
                                <w:rPr>
                                  <w:rFonts w:ascii="Times New Roman" w:hAnsi="Times New Roman" w:cs="Times New Roman"/>
                                  <w:sz w:val="23"/>
                                  <w:szCs w:val="23"/>
                                </w:rPr>
                                <w:t>Không công bố</w:t>
                              </w:r>
                            </w:p>
                          </w:txbxContent>
                        </ns6:txbx>
                        <ns6:bodyPr rot="0" vert="horz" wrap="square" lIns="91440" tIns="45720" rIns="91440" bIns="45720" anchor="t" anchorCtr="0" upright="1">
                          <ns5:noAutofit/>
                        </ns6:bodyPr>
                      </ns6:wsp>
                      <ns6:wsp>
                        <ns6:cNvPr id="625" name="AutoShape 54"/>
                        <ns6:cNvSpPr>
                          <ns5:spLocks noChangeArrowheads="1"/>
                        </ns6:cNvSpPr>
                        <ns6:spPr bwMode="auto">
                          <ns5:xfrm>
                            <ns5:off x="0" y="0"/>
                            <ns5:ext cx="2458013" cy="1110612"/>
                          </ns5:xfrm>
                          <ns5:prstGeom prst="flowChartDecision">
                            <ns5:avLst/>
                          </ns5:prstGeom>
                          <ns5:solidFill>
                            <ns5:srgbClr val="FFFFFF"/>
                          </ns5:solidFill>
                          <ns5:ln w="9525">
                            <ns5:solidFill>
                              <ns5:srgbClr val="000000"/>
                            </ns5:solidFill>
                            <ns5:miter lim="800000"/>
                            <ns5:headEnd/>
                            <ns5:tailEnd/>
                          </ns5:ln>
                        </ns6:spPr>
                        <ns6:txbx>
                          <w:txbxContent>
                            <w:p ns2:paraId="697A1CDE" ns2:textId="77777777" w:rsidR="002E16F4" w:rsidRPr="008E39EE" w:rsidRDefault="002E16F4" w:rsidP="008E39EE">
                              <w:pPr>
                                <w:spacing w:after="0" w:line="240" w:lineRule="auto"/>
                                <w:jc w:val="center"/>
                                <w:rPr>
                                  <w:rFonts w:ascii="Times New Roman" w:hAnsi="Times New Roman" w:cs="Times New Roman"/>
                                  <w:sz w:val="22"/>
                                  <w:szCs w:val="22"/>
                                </w:rPr>
                              </w:pPr>
                              <w:r w:rsidRPr="008E39EE">
                                <w:rPr>
                                  <w:rFonts w:ascii="Times New Roman" w:hAnsi="Times New Roman" w:cs="Times New Roman"/>
                                  <w:sz w:val="22"/>
                                  <w:szCs w:val="22"/>
                                </w:rPr>
                                <w:t>ĐVPĐ công bố sự kiện ngày D trước 10h00 ngày D + 1</w:t>
                              </w:r>
                            </w:p>
                          </w:txbxContent>
                        </ns6:txbx>
                        <ns6:bodyPr rot="0" vert="horz" wrap="square" lIns="0" tIns="0" rIns="0" bIns="0" anchor="ctr" anchorCtr="0" upright="1">
                          <ns5:noAutofit/>
                        </ns6:bodyPr>
                      </ns6:wsp>
                      <ns6:wsp>
                        <ns6:cNvPr id="626" name="AutoShape 55"/>
                        <ns6:cNvSpPr>
                          <ns5:spLocks noChangeArrowheads="1"/>
                        </ns6:cNvSpPr>
                        <ns6:spPr bwMode="auto">
                          <ns5:xfrm>
                            <ns5:off x="0" y="1229914"/>
                            <ns5:ext cx="2458013" cy="1146213"/>
                          </ns5:xfrm>
                          <ns5:prstGeom prst="flowChartDecision">
                            <ns5:avLst/>
                          </ns5:prstGeom>
                          <ns5:solidFill>
                            <ns5:srgbClr val="FFFFFF"/>
                          </ns5:solidFill>
                          <ns5:ln w="9525">
                            <ns5:solidFill>
                              <ns5:srgbClr val="000000"/>
                            </ns5:solidFill>
                            <ns5:miter lim="800000"/>
                            <ns5:headEnd/>
                            <ns5:tailEnd/>
                          </ns5:ln>
                        </ns6:spPr>
                        <ns6:txbx>
                          <w:txbxContent>
                            <w:p ns2:paraId="2F5649C8" ns2:textId="77777777" w:rsidR="002E16F4" w:rsidRPr="008E39EE" w:rsidRDefault="002E16F4" w:rsidP="008E39EE">
                              <w:pPr>
                                <w:spacing w:after="0" w:line="240" w:lineRule="auto"/>
                                <w:jc w:val="center"/>
                                <w:rPr>
                                  <w:rFonts w:ascii="Times New Roman" w:hAnsi="Times New Roman" w:cs="Times New Roman"/>
                                  <w:sz w:val="22"/>
                                  <w:szCs w:val="22"/>
                                </w:rPr>
                              </w:pPr>
                              <w:r w:rsidRPr="008E39EE">
                                <w:rPr>
                                  <w:rFonts w:ascii="Times New Roman" w:hAnsi="Times New Roman" w:cs="Times New Roman"/>
                                  <w:sz w:val="22"/>
                                  <w:szCs w:val="22"/>
                                </w:rPr>
                                <w:t>NSMO xác nhận sự kiện ngày D trước 15h00 ngày D + 1</w:t>
                              </w:r>
                            </w:p>
                          </w:txbxContent>
                        </ns6:txbx>
                        <ns6:bodyPr rot="0" vert="horz" wrap="square" lIns="0" tIns="0" rIns="0" bIns="0" anchor="ctr" anchorCtr="0" upright="1">
                          <ns5:noAutofit/>
                        </ns6:bodyPr>
                      </ns6:wsp>
                      <ns6:wsp>
                        <ns6:cNvPr id="627" name="AutoShape 56"/>
                        <ns6:cNvCnPr>
                          <ns5:cxnSpLocks noChangeShapeType="1"/>
                        </ns6:cNvCnPr>
                        <ns6:spPr bwMode="auto">
                          <ns5:xfrm>
                            <ns5:off x="1228707" y="1092812"/>
                            <ns5:ext cx="600" cy="144102"/>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314" name="AutoShape 57"/>
                        <ns6:cNvSpPr>
                          <ns5:spLocks noChangeArrowheads="1"/>
                        </ns6:cNvSpPr>
                        <ns6:spPr bwMode="auto">
                          <ns5:xfrm>
                            <ns5:off x="1997811" y="7590961"/>
                            <ns5:ext cx="1971673" cy="422274"/>
                          </ns5:xfrm>
                          <ns5:prstGeom prst="flowChartInputOutput">
                            <ns5:avLst/>
                          </ns5:prstGeom>
                          <ns5:solidFill>
                            <ns5:srgbClr val="FFFFFF"/>
                          </ns5:solidFill>
                          <ns5:ln w="9525">
                            <ns5:solidFill>
                              <ns5:srgbClr val="000000"/>
                            </ns5:solidFill>
                            <ns5:miter lim="800000"/>
                            <ns5:headEnd/>
                            <ns5:tailEnd/>
                          </ns5:ln>
                        </ns6:spPr>
                        <ns6:txbx>
                          <w:txbxContent>
                            <w:p ns2:paraId="281A305B" ns2:textId="77777777" w:rsidR="002E16F4" w:rsidRPr="008E39EE" w:rsidRDefault="002E16F4" w:rsidP="008E39EE">
                              <w:pPr>
                                <w:spacing w:after="0" w:line="240" w:lineRule="auto"/>
                                <w:jc w:val="center"/>
                                <w:rPr>
                                  <w:rFonts w:ascii="Times New Roman" w:hAnsi="Times New Roman" w:cs="Times New Roman"/>
                                  <w:b/>
                                  <w:sz w:val="22"/>
                                  <w:szCs w:val="22"/>
                                </w:rPr>
                              </w:pPr>
                              <w:r w:rsidRPr="008E39EE">
                                <w:rPr>
                                  <w:rFonts w:ascii="Times New Roman" w:hAnsi="Times New Roman" w:cs="Times New Roman"/>
                                  <w:b/>
                                  <w:sz w:val="22"/>
                                  <w:szCs w:val="22"/>
                                </w:rPr>
                                <w:t>Sự kiện</w:t>
                              </w:r>
                            </w:p>
                            <w:p ns2:paraId="0FBDE7E1" ns2:textId="77777777" w:rsidR="002E16F4" w:rsidRPr="008E39EE" w:rsidRDefault="002E16F4" w:rsidP="008E39EE">
                              <w:pPr>
                                <w:spacing w:after="0" w:line="240" w:lineRule="auto"/>
                                <w:jc w:val="center"/>
                                <w:rPr>
                                  <w:rFonts w:ascii="Times New Roman" w:hAnsi="Times New Roman" w:cs="Times New Roman"/>
                                  <w:b/>
                                  <w:sz w:val="22"/>
                                  <w:szCs w:val="22"/>
                                </w:rPr>
                              </w:pPr>
                              <w:r w:rsidRPr="008E39EE">
                                <w:rPr>
                                  <w:rFonts w:ascii="Times New Roman" w:hAnsi="Times New Roman" w:cs="Times New Roman"/>
                                  <w:b/>
                                  <w:sz w:val="22"/>
                                  <w:szCs w:val="22"/>
                                </w:rPr>
                                <w:t>thanh toán</w:t>
                              </w:r>
                            </w:p>
                          </w:txbxContent>
                        </ns6:txbx>
                        <ns6:bodyPr rot="0" vert="horz" wrap="square" lIns="91440" tIns="45720" rIns="91440" bIns="45720" anchor="t" anchorCtr="0" upright="1">
                          <ns5:spAutoFit/>
                        </ns6:bodyPr>
                      </ns6:wsp>
                      <ns6:wsp>
                        <ns6:cNvPr id="315" name="AutoShape 58"/>
                        <ns6:cNvCnPr>
                          <ns5:cxnSpLocks noChangeShapeType="1"/>
                        </ns6:cNvCnPr>
                        <ns6:spPr bwMode="auto">
                          <ns5:xfrm>
                            <ns5:off x="1229007" y="2376127"/>
                            <ns5:ext cx="16600" cy="3763442"/>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316" name="AutoShape 59"/>
                        <ns6:cNvSpPr>
                          <ns5:spLocks noChangeArrowheads="1"/>
                        </ns6:cNvSpPr>
                        <ns6:spPr bwMode="auto">
                          <ns5:xfrm>
                            <ns5:off x="3927121" y="6139569"/>
                            <ns5:ext cx="1666909" cy="671208"/>
                          </ns5:xfrm>
                          <ns5:prstGeom prst="flowChartAlternateProcess">
                            <ns5:avLst/>
                          </ns5:prstGeom>
                          <ns5:solidFill>
                            <ns5:srgbClr val="FFFFFF"/>
                          </ns5:solidFill>
                          <ns5:ln w="9525">
                            <ns5:solidFill>
                              <ns5:srgbClr val="000000"/>
                            </ns5:solidFill>
                            <ns5:miter lim="800000"/>
                            <ns5:headEnd/>
                            <ns5:tailEnd/>
                          </ns5:ln>
                        </ns6:spPr>
                        <ns6:txbx>
                          <w:txbxContent>
                            <w:p ns2:paraId="4B05A4C9" ns2:textId="77777777" w:rsidR="002E16F4" w:rsidRPr="008E39EE" w:rsidRDefault="002E16F4" w:rsidP="008E39EE">
                              <w:pPr>
                                <w:spacing w:after="0" w:line="240" w:lineRule="auto"/>
                                <w:jc w:val="center"/>
                                <w:rPr>
                                  <w:rFonts w:ascii="Times New Roman" w:hAnsi="Times New Roman" w:cs="Times New Roman"/>
                                  <w:sz w:val="22"/>
                                  <w:szCs w:val="22"/>
                                </w:rPr>
                              </w:pPr>
                              <w:r w:rsidRPr="008E39EE">
                                <w:rPr>
                                  <w:rFonts w:ascii="Times New Roman" w:hAnsi="Times New Roman" w:cs="Times New Roman"/>
                                  <w:sz w:val="22"/>
                                  <w:szCs w:val="22"/>
                                </w:rPr>
                                <w:t>Sự kiện thanh toán là sự kiện tính toán</w:t>
                              </w:r>
                            </w:p>
                          </w:txbxContent>
                        </ns6:txbx>
                        <ns6:bodyPr rot="0" vert="horz" wrap="square" lIns="91440" tIns="45720" rIns="91440" bIns="45720" anchor="ctr" anchorCtr="0" upright="1">
                          <ns5:noAutofit/>
                        </ns6:bodyPr>
                      </ns6:wsp>
                      <ns6:wsp>
                        <ns6:cNvPr id="317" name="AutoShape 61"/>
                        <ns6:cNvCnPr>
                          <ns5:cxnSpLocks noChangeShapeType="1"/>
                        </ns6:cNvCnPr>
                        <ns6:spPr bwMode="auto">
                          <ns5:xfrm>
                            <ns5:off x="2458013" y="555306"/>
                            <ns5:ext cx="2209612" cy="893110"/>
                          </ns5:xfrm>
                          <ns5:prstGeom prst="bentConnector3">
                            <ns5:avLst>
                              <ns5:gd name="adj1" fmla="val 100134"/>
                            </ns5:avLst>
                          </ns5:prstGeom>
                          <ns5:noFill/>
                          <ns5:ln w="9525">
                            <ns5:solidFill>
                              <ns5:srgbClr val="000000"/>
                            </ns5:solidFill>
                            <ns5:miter lim="800000"/>
                            <ns5:headEnd/>
                            <ns5:tailEnd type="triangle" w="med" len="med"/>
                          </ns5:ln>
                          <ns5:extLst>
                            <ns5:ext uri="{909E8E84-426E-40DD-AFC4-6F175D3DCCD1}">
                              <ns9:hiddenFill>
                                <ns5:noFill/>
                              </ns9:hiddenFill>
                            </ns5:ext>
                          </ns5:extLst>
                        </ns6:spPr>
                        <ns6:bodyPr/>
                      </ns6:wsp>
                      <ns6:wsp>
                        <ns6:cNvPr id="318" name="AutoShape 66"/>
                        <ns6:cNvSpPr>
                          <ns5:spLocks noChangeArrowheads="1"/>
                        </ns6:cNvSpPr>
                        <ns6:spPr bwMode="auto">
                          <ns5:xfrm>
                            <ns5:off x="412202" y="6139569"/>
                            <ns5:ext cx="1666809" cy="671208"/>
                          </ns5:xfrm>
                          <ns5:prstGeom prst="flowChartAlternateProcess">
                            <ns5:avLst/>
                          </ns5:prstGeom>
                          <ns5:solidFill>
                            <ns5:srgbClr val="FFFFFF"/>
                          </ns5:solidFill>
                          <ns5:ln w="9525">
                            <ns5:solidFill>
                              <ns5:srgbClr val="000000"/>
                            </ns5:solidFill>
                            <ns5:miter lim="800000"/>
                            <ns5:headEnd/>
                            <ns5:tailEnd/>
                          </ns5:ln>
                        </ns6:spPr>
                        <ns6:txbx>
                          <w:txbxContent>
                            <w:p ns2:paraId="485AE2C0" ns2:textId="77777777" w:rsidR="002E16F4" w:rsidRPr="008E39EE" w:rsidRDefault="002E16F4" w:rsidP="008E39EE">
                              <w:pPr>
                                <w:spacing w:after="0" w:line="240" w:lineRule="auto"/>
                                <w:jc w:val="center"/>
                                <w:rPr>
                                  <w:rFonts w:ascii="Times New Roman" w:hAnsi="Times New Roman" w:cs="Times New Roman"/>
                                  <w:sz w:val="22"/>
                                  <w:szCs w:val="22"/>
                                </w:rPr>
                              </w:pPr>
                              <w:r w:rsidRPr="008E39EE">
                                <w:rPr>
                                  <w:rFonts w:ascii="Times New Roman" w:hAnsi="Times New Roman" w:cs="Times New Roman"/>
                                  <w:sz w:val="22"/>
                                  <w:szCs w:val="22"/>
                                </w:rPr>
                                <w:t xml:space="preserve">Sự kiện thanh toán là </w:t>
                              </w:r>
                            </w:p>
                            <w:p ns2:paraId="61B9AB33" ns2:textId="77777777" w:rsidR="002E16F4" w:rsidRPr="008E39EE" w:rsidRDefault="002E16F4" w:rsidP="008E39EE">
                              <w:pPr>
                                <w:spacing w:after="0" w:line="240" w:lineRule="auto"/>
                                <w:jc w:val="center"/>
                                <w:rPr>
                                  <w:rFonts w:ascii="Times New Roman" w:hAnsi="Times New Roman" w:cs="Times New Roman"/>
                                  <w:sz w:val="22"/>
                                  <w:szCs w:val="22"/>
                                </w:rPr>
                              </w:pPr>
                              <w:r w:rsidRPr="008E39EE">
                                <w:rPr>
                                  <w:rFonts w:ascii="Times New Roman" w:hAnsi="Times New Roman" w:cs="Times New Roman"/>
                                  <w:sz w:val="22"/>
                                  <w:szCs w:val="22"/>
                                </w:rPr>
                                <w:t>sự kiện được xác nhận</w:t>
                              </w:r>
                            </w:p>
                          </w:txbxContent>
                        </ns6:txbx>
                        <ns6:bodyPr rot="0" vert="horz" wrap="square" lIns="91440" tIns="45720" rIns="91440" bIns="45720" anchor="ctr" anchorCtr="0" upright="1">
                          <ns5:noAutofit/>
                        </ns6:bodyPr>
                      </ns6:wsp>
                      <ns6:wsp>
                        <ns6:cNvPr id="319" name="AutoShape 68"/>
                        <ns6:cNvSpPr>
                          <ns5:spLocks noChangeArrowheads="1"/>
                        </ns6:cNvSpPr>
                        <ns6:spPr bwMode="auto">
                          <ns5:xfrm>
                            <ns5:off x="3839821" y="1448416"/>
                            <ns5:ext cx="1666909" cy="671208"/>
                          </ns5:xfrm>
                          <ns5:prstGeom prst="flowChartAlternateProcess">
                            <ns5:avLst/>
                          </ns5:prstGeom>
                          <ns5:solidFill>
                            <ns5:srgbClr val="FFFFFF"/>
                          </ns5:solidFill>
                          <ns5:ln w="9525">
                            <ns5:solidFill>
                              <ns5:srgbClr val="000000"/>
                            </ns5:solidFill>
                            <ns5:miter lim="800000"/>
                            <ns5:headEnd/>
                            <ns5:tailEnd/>
                          </ns5:ln>
                        </ns6:spPr>
                        <ns6:txbx>
                          <w:txbxContent>
                            <w:p ns2:paraId="6485546C" ns2:textId="77777777" w:rsidR="002E16F4" w:rsidRPr="008E39EE" w:rsidRDefault="002E16F4" w:rsidP="008E39EE">
                              <w:pPr>
                                <w:spacing w:after="0" w:line="240" w:lineRule="auto"/>
                                <w:jc w:val="center"/>
                                <w:rPr>
                                  <w:rFonts w:ascii="Times New Roman" w:hAnsi="Times New Roman" w:cs="Times New Roman"/>
                                  <w:sz w:val="22"/>
                                  <w:szCs w:val="22"/>
                                </w:rPr>
                              </w:pPr>
                              <w:r w:rsidRPr="008E39EE">
                                <w:rPr>
                                  <w:rFonts w:ascii="Times New Roman" w:hAnsi="Times New Roman" w:cs="Times New Roman"/>
                                  <w:sz w:val="22"/>
                                  <w:szCs w:val="22"/>
                                </w:rPr>
                                <w:t>Sự kiện tính toán được xác định theo ghi nhận của NSMO</w:t>
                              </w:r>
                            </w:p>
                          </w:txbxContent>
                        </ns6:txbx>
                        <ns6:bodyPr rot="0" vert="horz" wrap="square" lIns="91440" tIns="45720" rIns="91440" bIns="45720" anchor="ctr" anchorCtr="0" upright="1">
                          <ns5:noAutofit/>
                        </ns6:bodyPr>
                      </ns6:wsp>
                      <ns6:wsp>
                        <ns6:cNvPr id="737" name="AutoShape 69"/>
                        <ns6:cNvSpPr>
                          <ns5:spLocks noChangeAspect="1" noChangeArrowheads="1"/>
                        </ns6:cNvSpPr>
                        <ns6:spPr bwMode="auto">
                          <ns5:xfrm>
                            <ns5:off x="3542319" y="2553129"/>
                            <ns5:ext cx="2281212" cy="1115612"/>
                          </ns5:xfrm>
                          <ns5:prstGeom prst="flowChartDecision">
                            <ns5:avLst/>
                          </ns5:prstGeom>
                          <ns5:solidFill>
                            <ns5:srgbClr val="FFFFFF"/>
                          </ns5:solidFill>
                          <ns5:ln w="9525">
                            <ns5:solidFill>
                              <ns5:srgbClr val="000000"/>
                            </ns5:solidFill>
                            <ns5:miter lim="800000"/>
                            <ns5:headEnd/>
                            <ns5:tailEnd/>
                          </ns5:ln>
                        </ns6:spPr>
                        <ns6:txbx>
                          <w:txbxContent>
                            <w:p ns2:paraId="505F0D21" ns2:textId="77777777" w:rsidR="002E16F4" w:rsidRPr="008E39EE" w:rsidRDefault="002E16F4" w:rsidP="008E39EE">
                              <w:pPr>
                                <w:spacing w:after="0" w:line="240" w:lineRule="auto"/>
                                <w:jc w:val="center"/>
                                <w:rPr>
                                  <w:rFonts w:ascii="Times New Roman" w:hAnsi="Times New Roman" w:cs="Times New Roman"/>
                                  <w:sz w:val="20"/>
                                  <w:szCs w:val="20"/>
                                </w:rPr>
                              </w:pPr>
                              <w:r w:rsidRPr="008E39EE">
                                <w:rPr>
                                  <w:rFonts w:ascii="Times New Roman" w:hAnsi="Times New Roman" w:cs="Times New Roman"/>
                                  <w:sz w:val="20"/>
                                  <w:szCs w:val="20"/>
                                </w:rPr>
                                <w:t>ĐVPĐ công bố ý kiến phản hồi về sự kiện ngày D trước ngày D + 4</w:t>
                              </w:r>
                            </w:p>
                          </w:txbxContent>
                        </ns6:txbx>
                        <ns6:bodyPr rot="0" vert="horz" wrap="square" lIns="0" tIns="0" rIns="0" bIns="0" anchor="ctr" anchorCtr="0" upright="1">
                          <ns5:noAutofit/>
                        </ns6:bodyPr>
                      </ns6:wsp>
                      <ns6:wsp>
                        <ns6:cNvPr id="738" name="AutoShape 71"/>
                        <ns6:cNvCnPr>
                          <ns5:cxnSpLocks noChangeShapeType="1"/>
                        </ns6:cNvCnPr>
                        <ns6:spPr bwMode="auto">
                          <ns5:xfrm rot="16200000" flipH="1">
                            <ns5:off x="1734607" y="6323576"/>
                            <ns5:ext cx="779409" cy="1757310"/>
                          </ns5:xfrm>
                          <ns5:prstGeom prst="bentConnector3">
                            <ns5:avLst>
                              <ns5:gd name="adj1" fmla="val 50000"/>
                            </ns5:avLst>
                          </ns5:prstGeom>
                          <ns5:noFill/>
                          <ns5:ln w="9525">
                            <ns5:solidFill>
                              <ns5:srgbClr val="000000"/>
                            </ns5:solidFill>
                            <ns5:miter lim="800000"/>
                            <ns5:headEnd/>
                            <ns5:tailEnd type="triangle" w="med" len="med"/>
                          </ns5:ln>
                          <ns5:extLst>
                            <ns5:ext uri="{909E8E84-426E-40DD-AFC4-6F175D3DCCD1}">
                              <ns9:hiddenFill>
                                <ns5:noFill/>
                              </ns9:hiddenFill>
                            </ns5:ext>
                          </ns5:extLst>
                        </ns6:spPr>
                        <ns6:bodyPr/>
                      </ns6:wsp>
                      <ns6:wsp>
                        <ns6:cNvPr id="739" name="AutoShape 78"/>
                        <ns6:cNvCnPr>
                          <ns5:cxnSpLocks noChangeShapeType="1"/>
                        </ns6:cNvCnPr>
                        <ns6:spPr bwMode="auto">
                          <ns5:xfrm>
                            <ns5:off x="4683726" y="2119624"/>
                            <ns5:ext cx="0" cy="424105"/>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740" name="Text Box 50"/>
                        <ns6:cNvSpPr txBox="1">
                          <ns5:spLocks noChangeArrowheads="1"/>
                        </ns6:cNvSpPr>
                        <ns6:spPr bwMode="auto">
                          <ns5:xfrm>
                            <ns5:off x="186101" y="2927333"/>
                            <ns5:ext cx="935705" cy="290803"/>
                          </ns5:xfrm>
                          <ns5:prstGeom prst="rect">
                            <ns5:avLst/>
                          </ns5:prstGeom>
                          <ns5:solidFill>
                            <ns5:srgbClr val="FFFFFF"/>
                          </ns5:solidFill>
                          <ns5:ln w="9525">
                            <ns5:solidFill>
                              <ns5:srgbClr val="FFFFFF"/>
                            </ns5:solidFill>
                            <ns5:miter lim="800000"/>
                            <ns5:headEnd/>
                            <ns5:tailEnd/>
                          </ns5:ln>
                        </ns6:spPr>
                        <ns6:txbx>
                          <w:txbxContent>
                            <w:p ns2:paraId="0DA3BA57" ns2:textId="77777777" w:rsidR="002E16F4" w:rsidRPr="008E39EE" w:rsidRDefault="002E16F4" w:rsidP="008E39EE">
                              <w:pPr>
                                <w:pStyle w:val="NormalWeb"/>
                                <w:spacing w:before="0" w:beforeAutospacing="0" w:after="0" w:afterAutospacing="0"/>
                              </w:pPr>
                              <w:r w:rsidRPr="008E39EE">
                                <w:rPr>
                                  <w:sz w:val="23"/>
                                  <w:szCs w:val="23"/>
                                </w:rPr>
                                <w:t>Thống nhất</w:t>
                              </w:r>
                            </w:p>
                          </w:txbxContent>
                        </ns6:txbx>
                        <ns6:bodyPr rot="0" vert="horz" wrap="square" lIns="91440" tIns="45720" rIns="91440" bIns="45720" anchor="t" anchorCtr="0" upright="1">
                          <ns5:noAutofit/>
                        </ns6:bodyPr>
                      </ns6:wsp>
                      <ns6:wsp>
                        <ns6:cNvPr id="741" name="AutoShape 78"/>
                        <ns6:cNvCnPr>
                          <ns5:cxnSpLocks noChangeShapeType="1"/>
                        </ns6:cNvCnPr>
                        <ns6:spPr bwMode="auto">
                          <ns5:xfrm>
                            <ns5:off x="4699826" y="3668741"/>
                            <ns5:ext cx="0" cy="368904"/>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742" name="AutoShape 64"/>
                        <ns6:cNvSpPr>
                          <ns5:spLocks noChangeAspect="1" noChangeArrowheads="1"/>
                        </ns6:cNvSpPr>
                        <ns6:spPr bwMode="auto">
                          <ns5:xfrm>
                            <ns5:off x="3843421" y="4040545"/>
                            <ns5:ext cx="1694683" cy="1102955"/>
                          </ns5:xfrm>
                          <ns5:prstGeom prst="flowChartDecision">
                            <ns5:avLst/>
                          </ns5:prstGeom>
                          <ns5:solidFill>
                            <ns5:srgbClr val="FFFFFF"/>
                          </ns5:solidFill>
                          <ns5:ln w="9525">
                            <ns5:solidFill>
                              <ns5:srgbClr val="000000"/>
                            </ns5:solidFill>
                            <ns5:miter lim="800000"/>
                            <ns5:headEnd/>
                            <ns5:tailEnd/>
                          </ns5:ln>
                        </ns6:spPr>
                        <ns6:txbx>
                          <w:txbxContent>
                            <w:p ns2:paraId="21428B35" ns2:textId="77777777" w:rsidR="002E16F4" w:rsidRPr="008E39EE" w:rsidRDefault="002E16F4" w:rsidP="008E39EE">
                              <w:pPr>
                                <w:pStyle w:val="NormalWeb"/>
                                <w:spacing w:before="0" w:beforeAutospacing="0" w:after="0" w:afterAutospacing="0"/>
                                <w:jc w:val="center"/>
                                <w:rPr>
                                  <w:sz w:val="20"/>
                                  <w:szCs w:val="20"/>
                                </w:rPr>
                              </w:pPr>
                              <w:r w:rsidRPr="008E39EE">
                                <w:rPr>
                                  <w:sz w:val="20"/>
                                  <w:szCs w:val="20"/>
                                </w:rPr>
                                <w:t xml:space="preserve">NSMO xác nhận trước ngày </w:t>
                              </w:r>
                            </w:p>
                            <w:p ns2:paraId="10E34021" ns2:textId="77777777" w:rsidR="002E16F4" w:rsidRPr="008E39EE" w:rsidRDefault="002E16F4" w:rsidP="008E39EE">
                              <w:pPr>
                                <w:pStyle w:val="NormalWeb"/>
                                <w:spacing w:before="0" w:beforeAutospacing="0" w:after="0" w:afterAutospacing="0"/>
                                <w:jc w:val="center"/>
                                <w:rPr>
                                  <w:sz w:val="20"/>
                                  <w:szCs w:val="20"/>
                                </w:rPr>
                              </w:pPr>
                              <w:r w:rsidRPr="008E39EE">
                                <w:rPr>
                                  <w:sz w:val="20"/>
                                  <w:szCs w:val="20"/>
                                </w:rPr>
                                <w:t>D + 6</w:t>
                              </w:r>
                            </w:p>
                          </w:txbxContent>
                        </ns6:txbx>
                        <ns6:bodyPr rot="0" vert="horz" wrap="square" lIns="0" tIns="0" rIns="0" bIns="0" anchor="ctr" anchorCtr="0" upright="1">
                          <ns5:noAutofit/>
                        </ns6:bodyPr>
                      </ns6:wsp>
                      <ns6:wsp>
                        <ns6:cNvPr id="743" name="AutoShape 58"/>
                        <ns6:cNvCnPr>
                          <ns5:cxnSpLocks noChangeShapeType="1"/>
                        </ns6:cNvCnPr>
                        <ns6:spPr bwMode="auto">
                          <ns5:xfrm flipV="1">
                            <ns5:off x="2434113" y="1811620"/>
                            <ns5:ext cx="1405708" cy="1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744" name="AutoShape 78"/>
                        <ns6:cNvCnPr>
                          <ns5:cxnSpLocks noChangeShapeType="1"/>
                        </ns6:cNvCnPr>
                        <ns6:spPr bwMode="auto">
                          <ns5:xfrm>
                            <ns5:off x="4697926" y="5155558"/>
                            <ns5:ext cx="1900" cy="984011"/>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745" name="AutoShape 58"/>
                        <ns6:cNvCnPr>
                          <ns5:cxnSpLocks noChangeShapeType="1"/>
                        </ns6:cNvCnPr>
                        <ns6:spPr bwMode="auto">
                          <ns5:xfrm flipH="1">
                            <ns5:off x="1229307" y="4598051"/>
                            <ns5:ext cx="2614114" cy="960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746" name="Text Box 50"/>
                        <ns6:cNvSpPr txBox="1">
                          <ns5:spLocks noChangeArrowheads="1"/>
                        </ns6:cNvSpPr>
                        <ns6:spPr bwMode="auto">
                          <ns5:xfrm>
                            <ns5:off x="3340018" y="5498561"/>
                            <ns5:ext cx="1324107" cy="315304"/>
                          </ns5:xfrm>
                          <ns5:prstGeom prst="rect">
                            <ns5:avLst/>
                          </ns5:prstGeom>
                          <ns5:solidFill>
                            <ns5:srgbClr val="FFFFFF"/>
                          </ns5:solidFill>
                          <ns5:ln w="9525">
                            <ns5:solidFill>
                              <ns5:srgbClr val="FFFFFF"/>
                            </ns5:solidFill>
                            <ns5:miter lim="800000"/>
                            <ns5:headEnd/>
                            <ns5:tailEnd/>
                          </ns5:ln>
                        </ns6:spPr>
                        <ns6:txbx>
                          <w:txbxContent>
                            <w:p ns2:paraId="5B506E42" ns2:textId="77777777" w:rsidR="002E16F4" w:rsidRPr="008E39EE" w:rsidRDefault="002E16F4" w:rsidP="008E39EE">
                              <w:pPr>
                                <w:pStyle w:val="NormalWeb"/>
                                <w:spacing w:before="0" w:beforeAutospacing="0" w:after="0" w:afterAutospacing="0"/>
                              </w:pPr>
                              <w:r w:rsidRPr="008E39EE">
                                <w:rPr>
                                  <w:sz w:val="23"/>
                                  <w:szCs w:val="23"/>
                                </w:rPr>
                                <w:t>Không thống nhất</w:t>
                              </w:r>
                            </w:p>
                          </w:txbxContent>
                        </ns6:txbx>
                        <ns6:bodyPr rot="0" vert="horz" wrap="square" lIns="91440" tIns="45720" rIns="91440" bIns="45720" anchor="t" anchorCtr="0" upright="1">
                          <ns5:noAutofit/>
                        </ns6:bodyPr>
                      </ns6:wsp>
                      <ns6:wsp>
                        <ns6:cNvPr id="747" name="Text Box 48"/>
                        <ns6:cNvSpPr txBox="1">
                          <ns5:spLocks noChangeArrowheads="1"/>
                        </ns6:cNvSpPr>
                        <ns6:spPr bwMode="auto">
                          <ns5:xfrm>
                            <ns5:off x="2326013" y="4229447"/>
                            <ns5:ext cx="1379808" cy="290903"/>
                          </ns5:xfrm>
                          <ns5:prstGeom prst="rect">
                            <ns5:avLst/>
                          </ns5:prstGeom>
                          <ns5:solidFill>
                            <ns5:srgbClr val="FFFFFF"/>
                          </ns5:solidFill>
                          <ns5:ln w="9525">
                            <ns5:solidFill>
                              <ns5:srgbClr val="FFFFFF"/>
                            </ns5:solidFill>
                            <ns5:miter lim="800000"/>
                            <ns5:headEnd/>
                            <ns5:tailEnd/>
                          </ns5:ln>
                        </ns6:spPr>
                        <ns6:txbx>
                          <w:txbxContent>
                            <w:p ns2:paraId="7A239036" ns2:textId="77777777" w:rsidR="002E16F4" w:rsidRPr="008E39EE" w:rsidRDefault="002E16F4" w:rsidP="008E39EE">
                              <w:pPr>
                                <w:pStyle w:val="NormalWeb"/>
                                <w:spacing w:before="0" w:beforeAutospacing="0" w:after="0" w:afterAutospacing="0"/>
                              </w:pPr>
                              <w:r w:rsidRPr="008E39EE">
                                <w:rPr>
                                  <w:sz w:val="23"/>
                                  <w:szCs w:val="23"/>
                                </w:rPr>
                                <w:t>Thống nhất</w:t>
                              </w:r>
                            </w:p>
                          </w:txbxContent>
                        </ns6:txbx>
                        <ns6:bodyPr rot="0" vert="horz" wrap="square" lIns="91440" tIns="45720" rIns="91440" bIns="45720" anchor="t" anchorCtr="0" upright="1">
                          <ns5:noAutofit/>
                        </ns6:bodyPr>
                      </ns6:wsp>
                      <ns6:wsp>
                        <ns6:cNvPr id="748" name="Straight Connector 2"/>
                        <ns6:cNvCnPr>
                          <ns5:cxnSpLocks noChangeShapeType="1"/>
                        </ns6:cNvCnPr>
                        <ns6:spPr bwMode="auto">
                          <ns5:xfrm>
                            <ns5:off x="3000816" y="7209081"/>
                            <ns5:ext cx="1699009" cy="140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6:wsp>
                        <ns6:cNvPr id="749" name="Straight Connector 59"/>
                        <ns6:cNvCnPr>
                          <ns5:cxnSpLocks noChangeShapeType="1"/>
                        </ns6:cNvCnPr>
                        <ns6:spPr bwMode="auto">
                          <ns5:xfrm flipV="1">
                            <ns5:off x="4697926" y="6810776"/>
                            <ns5:ext cx="0" cy="399704"/>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6:wsp>
                        <ns6:cNvPr id="750" name="Text Box 52"/>
                        <ns6:cNvSpPr txBox="1">
                          <ns5:spLocks noChangeArrowheads="1"/>
                        </ns6:cNvSpPr>
                        <ns6:spPr bwMode="auto">
                          <ns5:xfrm>
                            <ns5:off x="4077122" y="3749642"/>
                            <ns5:ext cx="590503" cy="290903"/>
                          </ns5:xfrm>
                          <ns5:prstGeom prst="rect">
                            <ns5:avLst/>
                          </ns5:prstGeom>
                          <ns5:solidFill>
                            <ns5:srgbClr val="FFFFFF"/>
                          </ns5:solidFill>
                          <ns5:ln w="9525">
                            <ns5:solidFill>
                              <ns5:srgbClr val="FFFFFF"/>
                            </ns5:solidFill>
                            <ns5:miter lim="800000"/>
                            <ns5:headEnd/>
                            <ns5:tailEnd/>
                          </ns5:ln>
                        </ns6:spPr>
                        <ns6:txbx>
                          <w:txbxContent>
                            <w:p ns2:paraId="2AE8F020" ns2:textId="77777777" w:rsidR="002E16F4" w:rsidRPr="008E39EE" w:rsidRDefault="002E16F4" w:rsidP="008E39EE">
                              <w:pPr>
                                <w:pStyle w:val="NormalWeb"/>
                                <w:spacing w:before="0" w:beforeAutospacing="0" w:after="0" w:afterAutospacing="0"/>
                              </w:pPr>
                              <w:r w:rsidRPr="008E39EE">
                                <w:rPr>
                                  <w:sz w:val="23"/>
                                  <w:szCs w:val="23"/>
                                </w:rPr>
                                <w:t>Đúng</w:t>
                              </w:r>
                            </w:p>
                          </w:txbxContent>
                        </ns6:txbx>
                        <ns6:bodyPr rot="0" vert="horz" wrap="square" lIns="91440" tIns="45720" rIns="91440" bIns="45720" anchor="t" anchorCtr="0" upright="1">
                          <ns5:noAutofit/>
                        </ns6:bodyPr>
                      </ns6:wsp>
                      <ns6:wsp>
                        <ns6:cNvPr id="751" name="Straight Connector 1"/>
                        <ns6:cNvCnPr>
                          <ns5:cxnSpLocks noChangeShapeType="1"/>
                        </ns6:cNvCnPr>
                        <ns6:spPr bwMode="auto">
                          <ns5:xfrm>
                            <ns5:off x="5823532" y="3110935"/>
                            <ns5:ext cx="344302" cy="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6:wsp>
                        <ns6:cNvPr id="752" name="Straight Connector 33"/>
                        <ns6:cNvCnPr>
                          <ns5:cxnSpLocks noChangeShapeType="1"/>
                        </ns6:cNvCnPr>
                        <ns6:spPr bwMode="auto">
                          <ns5:xfrm flipV="1">
                            <ns5:off x="6167834" y="3110935"/>
                            <ns5:ext cx="0" cy="3364238"/>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6:wsp>
                        <ns6:cNvPr id="753" name="Straight Arrow Connector 3"/>
                        <ns6:cNvCnPr>
                          <ns5:cxnSpLocks noChangeShapeType="1"/>
                        </ns6:cNvCnPr>
                        <ns6:spPr bwMode="auto">
                          <ns5:xfrm flipH="1">
                            <ns5:off x="5594031" y="6475172"/>
                            <ns5:ext cx="573803" cy="0"/>
                          </ns5:xfrm>
                          <ns5:prstGeom prst="straightConnector1">
                            <ns5:avLst/>
                          </ns5:prstGeom>
                          <ns5:noFill/>
                          <ns5:ln w="9525">
                            <ns5:solidFill>
                              <ns5:srgbClr val="000000"/>
                            </ns5:solidFill>
                            <ns5:round/>
                            <ns5:headEnd/>
                            <ns5:tailEnd type="arrow" w="med" len="med"/>
                          </ns5:ln>
                          <ns5:extLst>
                            <ns5:ext uri="{909E8E84-426E-40DD-AFC4-6F175D3DCCD1}">
                              <ns9:hiddenFill>
                                <ns5:noFill/>
                              </ns9:hiddenFill>
                            </ns5:ext>
                          </ns5:extLst>
                        </ns6:spPr>
                        <ns6:bodyPr/>
                      </ns6:wsp>
                      <ns6:wsp>
                        <ns6:cNvPr id="754" name="Text Box 52"/>
                        <ns6:cNvSpPr txBox="1">
                          <ns5:spLocks noChangeArrowheads="1"/>
                        </ns6:cNvSpPr>
                        <ns6:spPr bwMode="auto">
                          <ns5:xfrm>
                            <ns5:off x="5594031" y="2732731"/>
                            <ns5:ext cx="573803" cy="259803"/>
                          </ns5:xfrm>
                          <ns5:prstGeom prst="rect">
                            <ns5:avLst/>
                          </ns5:prstGeom>
                          <ns5:solidFill>
                            <ns5:srgbClr val="FFFFFF"/>
                          </ns5:solidFill>
                          <ns5:ln w="9525">
                            <ns5:solidFill>
                              <ns5:srgbClr val="FFFFFF"/>
                            </ns5:solidFill>
                            <ns5:miter lim="800000"/>
                            <ns5:headEnd/>
                            <ns5:tailEnd/>
                          </ns5:ln>
                        </ns6:spPr>
                        <ns6:txbx>
                          <w:txbxContent>
                            <w:p ns2:paraId="43DBA44C" ns2:textId="77777777" w:rsidR="002E16F4" w:rsidRPr="008E39EE" w:rsidRDefault="002E16F4" w:rsidP="008E39EE">
                              <w:pPr>
                                <w:pStyle w:val="NormalWeb"/>
                                <w:spacing w:before="0" w:beforeAutospacing="0" w:after="0" w:afterAutospacing="0"/>
                              </w:pPr>
                              <w:r w:rsidRPr="008E39EE">
                                <w:rPr>
                                  <w:sz w:val="23"/>
                                  <w:szCs w:val="23"/>
                                </w:rPr>
                                <w:t>Sai</w:t>
                              </w:r>
                            </w:p>
                          </w:txbxContent>
                        </ns6:txbx>
                        <ns6:bodyPr rot="0" vert="horz" wrap="square" lIns="91440" tIns="45720" rIns="91440" bIns="45720" anchor="t" anchorCtr="0" upright="1">
                          <ns5:noAutofit/>
                        </ns6:bodyPr>
                      </ns6:wsp>
                    </ns15:wpc>
                  </ns5:graphicData>
                </ns5:graphic>
                <ns4:sizeRelH relativeFrom="page">
                  <ns4:pctWidth>0</ns4:pctWidth>
                </ns4:sizeRelH>
                <ns4:sizeRelV relativeFrom="page">
                  <ns4:pctHeight>0</ns4:pctHeight>
                </ns4:sizeRelV>
              </ns3:anchor>
            </w:drawing>
          </ns1:Choice>
          <ns1:Fallback>
            <w:pict>
              <ns7:group ns2:anchorId="44851DDD" id="Canvas 755" ns8:spid="_x0000_s1276" editas="canvas" style="position:absolute;left:0;text-align:left;margin-left:0;margin-top:27.25pt;width:504.05pt;height:652.85pt;z-index:251688960;mso-position-horizontal-relative:text;mso-position-vertical-relative:text" coordsize="64014,82905"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">
                <ns7:shape id="_x0000_s1277" type="#_x0000_t75" style="position:absolute;width:64014;height:82905;visibility:visible;mso-wrap-style:square">
                  <ns7:fill ns8:detectmouseclick="t"/>
                  <ns7:path ns8:connecttype="none"/>
                </ns7:shape>
                <ns7:shape id="Text Box 50" ns8:spid="_x0000_s1278" type="#_x0000_t202" style="position:absolute;left:25956;top:13779;width:12478;height:5004;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" strokecolor="white">
                  <ns7:textbox>
                    <w:txbxContent>
                      <w:p ns2:paraId="27034020" ns2:textId="77777777" w:rsidR="002E16F4" w:rsidRPr="008E39EE" w:rsidRDefault="002E16F4" w:rsidP="008E39EE">
                        <w:pPr>
                          <w:spacing w:after="0" w:line="240" w:lineRule="auto"/>
                          <w:rPr>
                            <w:rFonts w:ascii="Times New Roman" w:hAnsi="Times New Roman" w:cs="Times New Roman"/>
                            <w:sz w:val="23"/>
                            <w:szCs w:val="23"/>
                          </w:rPr>
                        </w:pPr>
                        <w:r w:rsidRPr="008E39EE">
                          <w:rPr>
                            <w:rFonts w:ascii="Times New Roman" w:hAnsi="Times New Roman" w:cs="Times New Roman"/>
                            <w:sz w:val="23"/>
                            <w:szCs w:val="23"/>
                          </w:rPr>
                          <w:t>Chưa thống nhất</w:t>
                        </w:r>
                      </w:p>
                    </w:txbxContent>
                  </ns7:textbox>
                </ns7:shape>
                <ns7:shape id="Text Box 52" ns8:spid="_x0000_s1279" type="#_x0000_t202" style="position:absolute;left:13823;top:10204;width:5906;height:2908;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" strokecolor="white">
                  <ns7:textbox>
                    <w:txbxContent>
                      <w:p ns2:paraId="556B8811" ns2:textId="77777777" w:rsidR="002E16F4" w:rsidRPr="008E39EE" w:rsidRDefault="002E16F4" w:rsidP="008E39EE">
                        <w:pPr>
                          <w:spacing w:after="0" w:line="240" w:lineRule="auto"/>
                          <w:rPr>
                            <w:rFonts w:ascii="Times New Roman" w:hAnsi="Times New Roman" w:cs="Times New Roman"/>
                            <w:sz w:val="23"/>
                            <w:szCs w:val="23"/>
                          </w:rPr>
                        </w:pPr>
                        <w:r w:rsidRPr="008E39EE">
                          <w:rPr>
                            <w:rFonts w:ascii="Times New Roman" w:hAnsi="Times New Roman" w:cs="Times New Roman"/>
                            <w:sz w:val="23"/>
                            <w:szCs w:val="23"/>
                          </w:rPr>
                          <w:t>Đúng</w:t>
                        </w:r>
                      </w:p>
                    </w:txbxContent>
                  </ns7:textbox>
                </ns7:shape>
                <ns7:shape id="Text Box 53" ns8:spid="_x0000_s1280" type="#_x0000_t202" style="position:absolute;left:24580;top:2647;width:13818;height:2909;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" strokecolor="white">
                  <ns7:textbox>
                    <w:txbxContent>
                      <w:p ns2:paraId="28038595" ns2:textId="77777777" w:rsidR="002E16F4" w:rsidRPr="008E39EE" w:rsidRDefault="002E16F4" w:rsidP="008E39EE">
                        <w:pPr>
                          <w:spacing w:after="0" w:line="240" w:lineRule="auto"/>
                          <w:rPr>
                            <w:rFonts w:ascii="Times New Roman" w:hAnsi="Times New Roman" w:cs="Times New Roman"/>
                            <w:sz w:val="23"/>
                            <w:szCs w:val="23"/>
                          </w:rPr>
                        </w:pPr>
                        <w:r w:rsidRPr="008E39EE">
                          <w:rPr>
                            <w:rFonts w:ascii="Times New Roman" w:hAnsi="Times New Roman" w:cs="Times New Roman"/>
                            <w:sz w:val="23"/>
                            <w:szCs w:val="23"/>
                          </w:rPr>
                          <w:t>Không công bố</w:t>
                        </w:r>
                      </w:p>
                    </w:txbxContent>
                  </ns7:textbox>
                </ns7:shape>
                <ns7:shape id="AutoShape 54" ns8:spid="_x0000_s1281" type="#_x0000_t110" style="position:absolute;width:24580;height:11106;visibility:visible;mso-wrap-style:square;v-text-anchor:middl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">
                  <ns7:textbox inset="0,0,0,0">
                    <w:txbxContent>
                      <w:p ns2:paraId="697A1CDE" ns2:textId="77777777" w:rsidR="002E16F4" w:rsidRPr="008E39EE" w:rsidRDefault="002E16F4" w:rsidP="008E39EE">
                        <w:pPr>
                          <w:spacing w:after="0" w:line="240" w:lineRule="auto"/>
                          <w:jc w:val="center"/>
                          <w:rPr>
                            <w:rFonts w:ascii="Times New Roman" w:hAnsi="Times New Roman" w:cs="Times New Roman"/>
                            <w:sz w:val="22"/>
                            <w:szCs w:val="22"/>
                          </w:rPr>
                        </w:pPr>
                        <w:r w:rsidRPr="008E39EE">
                          <w:rPr>
                            <w:rFonts w:ascii="Times New Roman" w:hAnsi="Times New Roman" w:cs="Times New Roman"/>
                            <w:sz w:val="22"/>
                            <w:szCs w:val="22"/>
                          </w:rPr>
                          <w:t>ĐVPĐ công bố sự kiện ngày D trước 10h00 ngày D + 1</w:t>
                        </w:r>
                      </w:p>
                    </w:txbxContent>
                  </ns7:textbox>
                </ns7:shape>
                <ns7:shape id="AutoShape 55" ns8:spid="_x0000_s1282" type="#_x0000_t110" style="position:absolute;top:12299;width:24580;height:11462;visibility:visible;mso-wrap-style:square;v-text-anchor:middl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">
                  <ns7:textbox inset="0,0,0,0">
                    <w:txbxContent>
                      <w:p ns2:paraId="2F5649C8" ns2:textId="77777777" w:rsidR="002E16F4" w:rsidRPr="008E39EE" w:rsidRDefault="002E16F4" w:rsidP="008E39EE">
                        <w:pPr>
                          <w:spacing w:after="0" w:line="240" w:lineRule="auto"/>
                          <w:jc w:val="center"/>
                          <w:rPr>
                            <w:rFonts w:ascii="Times New Roman" w:hAnsi="Times New Roman" w:cs="Times New Roman"/>
                            <w:sz w:val="22"/>
                            <w:szCs w:val="22"/>
                          </w:rPr>
                        </w:pPr>
                        <w:r w:rsidRPr="008E39EE">
                          <w:rPr>
                            <w:rFonts w:ascii="Times New Roman" w:hAnsi="Times New Roman" w:cs="Times New Roman"/>
                            <w:sz w:val="22"/>
                            <w:szCs w:val="22"/>
                          </w:rPr>
                          <w:t>NSMO xác nhận sự kiện ngày D trước 15h00 ngày D + 1</w:t>
                        </w:r>
                      </w:p>
                    </w:txbxContent>
                  </ns7:textbox>
                </ns7:shape>
                <ns7:shape id="AutoShape 56" ns8:spid="_x0000_s1283" type="#_x0000_t32" style="position:absolute;left:12287;top:10928;width:6;height:1441;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">
                  <ns7:stroke endarrow="block"/>
                </ns7:shape>
                <ns7:shapetype id="_x0000_t111" coordsize="21600,21600" ns8:spt="111" path="m4321,l21600,,17204,21600,,21600xe">
                  <ns7:stroke joinstyle="miter"/>
                  <ns7:path gradientshapeok="t" ns8:connecttype="custom" ns8:connectlocs="12961,0;10800,0;2161,10800;8602,21600;10800,21600;19402,10800" textboxrect="4321,0,17204,21600"/>
                </ns7:shapetype>
                <ns7:shape id="AutoShape 57" ns8:spid="_x0000_s1284" type="#_x0000_t111" style="position:absolute;left:19978;top:75909;width:19716;height:4223;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">
                  <ns7:textbox style="mso-fit-shape-to-text:t">
                    <w:txbxContent>
                      <w:p ns2:paraId="281A305B" ns2:textId="77777777" w:rsidR="002E16F4" w:rsidRPr="008E39EE" w:rsidRDefault="002E16F4" w:rsidP="008E39EE">
                        <w:pPr>
                          <w:spacing w:after="0" w:line="240" w:lineRule="auto"/>
                          <w:jc w:val="center"/>
                          <w:rPr>
                            <w:rFonts w:ascii="Times New Roman" w:hAnsi="Times New Roman" w:cs="Times New Roman"/>
                            <w:b/>
                            <w:sz w:val="22"/>
                            <w:szCs w:val="22"/>
                          </w:rPr>
                        </w:pPr>
                        <w:r w:rsidRPr="008E39EE">
                          <w:rPr>
                            <w:rFonts w:ascii="Times New Roman" w:hAnsi="Times New Roman" w:cs="Times New Roman"/>
                            <w:b/>
                            <w:sz w:val="22"/>
                            <w:szCs w:val="22"/>
                          </w:rPr>
                          <w:t>Sự kiện</w:t>
                        </w:r>
                      </w:p>
                      <w:p ns2:paraId="0FBDE7E1" ns2:textId="77777777" w:rsidR="002E16F4" w:rsidRPr="008E39EE" w:rsidRDefault="002E16F4" w:rsidP="008E39EE">
                        <w:pPr>
                          <w:spacing w:after="0" w:line="240" w:lineRule="auto"/>
                          <w:jc w:val="center"/>
                          <w:rPr>
                            <w:rFonts w:ascii="Times New Roman" w:hAnsi="Times New Roman" w:cs="Times New Roman"/>
                            <w:b/>
                            <w:sz w:val="22"/>
                            <w:szCs w:val="22"/>
                          </w:rPr>
                        </w:pPr>
                        <w:r w:rsidRPr="008E39EE">
                          <w:rPr>
                            <w:rFonts w:ascii="Times New Roman" w:hAnsi="Times New Roman" w:cs="Times New Roman"/>
                            <w:b/>
                            <w:sz w:val="22"/>
                            <w:szCs w:val="22"/>
                          </w:rPr>
                          <w:t>thanh toán</w:t>
                        </w:r>
                      </w:p>
                    </w:txbxContent>
                  </ns7:textbox>
                </ns7:shape>
                <ns7:shape id="AutoShape 58" ns8:spid="_x0000_s1285" type="#_x0000_t32" style="position:absolute;left:12290;top:23761;width:166;height:37634;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">
                  <ns7:stroke endarrow="block"/>
                </ns7:shape>
                <ns7:shape id="AutoShape 59" ns8:spid="_x0000_s1286" type="#_x0000_t176" style="position:absolute;left:39271;top:61395;width:16669;height:6712;visibility:visible;mso-wrap-style:square;v-text-anchor:middl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">
                  <ns7:textbox>
                    <w:txbxContent>
                      <w:p ns2:paraId="4B05A4C9" ns2:textId="77777777" w:rsidR="002E16F4" w:rsidRPr="008E39EE" w:rsidRDefault="002E16F4" w:rsidP="008E39EE">
                        <w:pPr>
                          <w:spacing w:after="0" w:line="240" w:lineRule="auto"/>
                          <w:jc w:val="center"/>
                          <w:rPr>
                            <w:rFonts w:ascii="Times New Roman" w:hAnsi="Times New Roman" w:cs="Times New Roman"/>
                            <w:sz w:val="22"/>
                            <w:szCs w:val="22"/>
                          </w:rPr>
                        </w:pPr>
                        <w:r w:rsidRPr="008E39EE">
                          <w:rPr>
                            <w:rFonts w:ascii="Times New Roman" w:hAnsi="Times New Roman" w:cs="Times New Roman"/>
                            <w:sz w:val="22"/>
                            <w:szCs w:val="22"/>
                          </w:rPr>
                          <w:t>Sự kiện thanh toán là sự kiện tính toán</w:t>
                        </w:r>
                      </w:p>
                    </w:txbxContent>
                  </ns7:textbox>
                </ns7:shape>
                <ns7:shape id="AutoShape 61" ns8:spid="_x0000_s1287" type="#_x0000_t34" style="position:absolute;left:24580;top:5553;width:22096;height:8931;visibility:visible;mso-wrap-style:square" ns8:connectortype="elbow"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" adj="21629">
                  <ns7:stroke endarrow="block"/>
                </ns7:shape>
                <ns7:shape id="AutoShape 66" ns8:spid="_x0000_s1288" type="#_x0000_t176" style="position:absolute;left:4122;top:61395;width:16668;height:6712;visibility:visible;mso-wrap-style:square;v-text-anchor:middl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">
                  <ns7:textbox>
                    <w:txbxContent>
                      <w:p ns2:paraId="485AE2C0" ns2:textId="77777777" w:rsidR="002E16F4" w:rsidRPr="008E39EE" w:rsidRDefault="002E16F4" w:rsidP="008E39EE">
                        <w:pPr>
                          <w:spacing w:after="0" w:line="240" w:lineRule="auto"/>
                          <w:jc w:val="center"/>
                          <w:rPr>
                            <w:rFonts w:ascii="Times New Roman" w:hAnsi="Times New Roman" w:cs="Times New Roman"/>
                            <w:sz w:val="22"/>
                            <w:szCs w:val="22"/>
                          </w:rPr>
                        </w:pPr>
                        <w:r w:rsidRPr="008E39EE">
                          <w:rPr>
                            <w:rFonts w:ascii="Times New Roman" w:hAnsi="Times New Roman" w:cs="Times New Roman"/>
                            <w:sz w:val="22"/>
                            <w:szCs w:val="22"/>
                          </w:rPr>
                          <w:t xml:space="preserve">Sự kiện thanh toán là </w:t>
                        </w:r>
                      </w:p>
                      <w:p ns2:paraId="61B9AB33" ns2:textId="77777777" w:rsidR="002E16F4" w:rsidRPr="008E39EE" w:rsidRDefault="002E16F4" w:rsidP="008E39EE">
                        <w:pPr>
                          <w:spacing w:after="0" w:line="240" w:lineRule="auto"/>
                          <w:jc w:val="center"/>
                          <w:rPr>
                            <w:rFonts w:ascii="Times New Roman" w:hAnsi="Times New Roman" w:cs="Times New Roman"/>
                            <w:sz w:val="22"/>
                            <w:szCs w:val="22"/>
                          </w:rPr>
                        </w:pPr>
                        <w:r w:rsidRPr="008E39EE">
                          <w:rPr>
                            <w:rFonts w:ascii="Times New Roman" w:hAnsi="Times New Roman" w:cs="Times New Roman"/>
                            <w:sz w:val="22"/>
                            <w:szCs w:val="22"/>
                          </w:rPr>
                          <w:t>sự kiện được xác nhận</w:t>
                        </w:r>
                      </w:p>
                    </w:txbxContent>
                  </ns7:textbox>
                </ns7:shape>
                <ns7:shape id="AutoShape 68" ns8:spid="_x0000_s1289" type="#_x0000_t176" style="position:absolute;left:38398;top:14484;width:16669;height:6712;visibility:visible;mso-wrap-style:square;v-text-anchor:middl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">
                  <ns7:textbox>
                    <w:txbxContent>
                      <w:p ns2:paraId="6485546C" ns2:textId="77777777" w:rsidR="002E16F4" w:rsidRPr="008E39EE" w:rsidRDefault="002E16F4" w:rsidP="008E39EE">
                        <w:pPr>
                          <w:spacing w:after="0" w:line="240" w:lineRule="auto"/>
                          <w:jc w:val="center"/>
                          <w:rPr>
                            <w:rFonts w:ascii="Times New Roman" w:hAnsi="Times New Roman" w:cs="Times New Roman"/>
                            <w:sz w:val="22"/>
                            <w:szCs w:val="22"/>
                          </w:rPr>
                        </w:pPr>
                        <w:r w:rsidRPr="008E39EE">
                          <w:rPr>
                            <w:rFonts w:ascii="Times New Roman" w:hAnsi="Times New Roman" w:cs="Times New Roman"/>
                            <w:sz w:val="22"/>
                            <w:szCs w:val="22"/>
                          </w:rPr>
                          <w:t>Sự kiện tính toán được xác định theo ghi nhận của NSMO</w:t>
                        </w:r>
                      </w:p>
                    </w:txbxContent>
                  </ns7:textbox>
                </ns7:shape>
                <ns7:shape id="AutoShape 69" ns8:spid="_x0000_s1290" type="#_x0000_t110" style="position:absolute;left:35423;top:25531;width:22812;height:11156;visibility:visible;mso-wrap-style:square;v-text-anchor:middl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">
                  <ns8:lock ns7:ext="edit" aspectratio="t"/>
                  <ns7:textbox inset="0,0,0,0">
                    <w:txbxContent>
                      <w:p ns2:paraId="505F0D21" ns2:textId="77777777" w:rsidR="002E16F4" w:rsidRPr="008E39EE" w:rsidRDefault="002E16F4" w:rsidP="008E39EE">
                        <w:pPr>
                          <w:spacing w:after="0" w:line="240" w:lineRule="auto"/>
                          <w:jc w:val="center"/>
                          <w:rPr>
                            <w:rFonts w:ascii="Times New Roman" w:hAnsi="Times New Roman" w:cs="Times New Roman"/>
                            <w:sz w:val="20"/>
                            <w:szCs w:val="20"/>
                          </w:rPr>
                        </w:pPr>
                        <w:r w:rsidRPr="008E39EE">
                          <w:rPr>
                            <w:rFonts w:ascii="Times New Roman" w:hAnsi="Times New Roman" w:cs="Times New Roman"/>
                            <w:sz w:val="20"/>
                            <w:szCs w:val="20"/>
                          </w:rPr>
                          <w:t>ĐVPĐ công bố ý kiến phản hồi về sự kiện ngày D trước ngày D + 4</w:t>
                        </w:r>
                      </w:p>
                    </w:txbxContent>
                  </ns7:textbox>
                </ns7:shape>
                <ns7:shape id="AutoShape 71" ns8:spid="_x0000_s1291" type="#_x0000_t34" style="position:absolute;left:17346;top:63235;width:7794;height:17573;rotation:90;flip:x;visibility:visible;mso-wrap-style:square" ns8:connectortype="elbow"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">
                  <ns7:stroke endarrow="block"/>
                </ns7:shape>
                <ns7:shape id="AutoShape 78" ns8:spid="_x0000_s1292" type="#_x0000_t32" style="position:absolute;left:46837;top:21196;width:0;height:4241;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">
                  <ns7:stroke endarrow="block"/>
                </ns7:shape>
                <ns7:shape id="Text Box 50" ns8:spid="_x0000_s1293" type="#_x0000_t202" style="position:absolute;left:1861;top:29273;width:9357;height:2908;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" strokecolor="white">
                  <ns7:textbox>
                    <w:txbxContent>
                      <w:p ns2:paraId="0DA3BA57" ns2:textId="77777777" w:rsidR="002E16F4" w:rsidRPr="008E39EE" w:rsidRDefault="002E16F4" w:rsidP="008E39EE">
                        <w:pPr>
                          <w:pStyle w:val="NormalWeb"/>
                          <w:spacing w:before="0" w:beforeAutospacing="0" w:after="0" w:afterAutospacing="0"/>
                        </w:pPr>
                        <w:r w:rsidRPr="008E39EE">
                          <w:rPr>
                            <w:sz w:val="23"/>
                            <w:szCs w:val="23"/>
                          </w:rPr>
                          <w:t>Thống nhất</w:t>
                        </w:r>
                      </w:p>
                    </w:txbxContent>
                  </ns7:textbox>
                </ns7:shape>
                <ns7:shape id="AutoShape 78" ns8:spid="_x0000_s1294" type="#_x0000_t32" style="position:absolute;left:46998;top:36687;width:0;height:3689;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">
                  <ns7:stroke endarrow="block"/>
                </ns7:shape>
                <ns7:shape id="AutoShape 64" ns8:spid="_x0000_s1295" type="#_x0000_t110" style="position:absolute;left:38434;top:40405;width:16947;height:11030;visibility:visible;mso-wrap-style:square;v-text-anchor:middl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">
                  <ns8:lock ns7:ext="edit" aspectratio="t"/>
                  <ns7:textbox inset="0,0,0,0">
                    <w:txbxContent>
                      <w:p ns2:paraId="21428B35" ns2:textId="77777777" w:rsidR="002E16F4" w:rsidRPr="008E39EE" w:rsidRDefault="002E16F4" w:rsidP="008E39EE">
                        <w:pPr>
                          <w:pStyle w:val="NormalWeb"/>
                          <w:spacing w:before="0" w:beforeAutospacing="0" w:after="0" w:afterAutospacing="0"/>
                          <w:jc w:val="center"/>
                          <w:rPr>
                            <w:sz w:val="20"/>
                            <w:szCs w:val="20"/>
                          </w:rPr>
                        </w:pPr>
                        <w:r w:rsidRPr="008E39EE">
                          <w:rPr>
                            <w:sz w:val="20"/>
                            <w:szCs w:val="20"/>
                          </w:rPr>
                          <w:t xml:space="preserve">NSMO xác nhận trước ngày </w:t>
                        </w:r>
                      </w:p>
                      <w:p ns2:paraId="10E34021" ns2:textId="77777777" w:rsidR="002E16F4" w:rsidRPr="008E39EE" w:rsidRDefault="002E16F4" w:rsidP="008E39EE">
                        <w:pPr>
                          <w:pStyle w:val="NormalWeb"/>
                          <w:spacing w:before="0" w:beforeAutospacing="0" w:after="0" w:afterAutospacing="0"/>
                          <w:jc w:val="center"/>
                          <w:rPr>
                            <w:sz w:val="20"/>
                            <w:szCs w:val="20"/>
                          </w:rPr>
                        </w:pPr>
                        <w:r w:rsidRPr="008E39EE">
                          <w:rPr>
                            <w:sz w:val="20"/>
                            <w:szCs w:val="20"/>
                          </w:rPr>
                          <w:t>D + 6</w:t>
                        </w:r>
                      </w:p>
                    </w:txbxContent>
                  </ns7:textbox>
                </ns7:shape>
                <ns7:shape id="AutoShape 58" ns8:spid="_x0000_s1296" type="#_x0000_t32" style="position:absolute;left:24341;top:18116;width:14057;height:1;flip:y;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">
                  <ns7:stroke endarrow="block"/>
                </ns7:shape>
                <ns7:shape id="AutoShape 78" ns8:spid="_x0000_s1297" type="#_x0000_t32" style="position:absolute;left:46979;top:51555;width:19;height:9840;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">
                  <ns7:stroke endarrow="block"/>
                </ns7:shape>
                <ns7:shape id="AutoShape 58" ns8:spid="_x0000_s1298" type="#_x0000_t32" style="position:absolute;left:12293;top:45980;width:26141;height:96;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">
                  <ns7:stroke endarrow="block"/>
                </ns7:shape>
                <ns7:shape id="Text Box 50" ns8:spid="_x0000_s1299" type="#_x0000_t202" style="position:absolute;left:33400;top:54985;width:13241;height:3153;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" strokecolor="white">
                  <ns7:textbox>
                    <w:txbxContent>
                      <w:p ns2:paraId="5B506E42" ns2:textId="77777777" w:rsidR="002E16F4" w:rsidRPr="008E39EE" w:rsidRDefault="002E16F4" w:rsidP="008E39EE">
                        <w:pPr>
                          <w:pStyle w:val="NormalWeb"/>
                          <w:spacing w:before="0" w:beforeAutospacing="0" w:after="0" w:afterAutospacing="0"/>
                        </w:pPr>
                        <w:r w:rsidRPr="008E39EE">
                          <w:rPr>
                            <w:sz w:val="23"/>
                            <w:szCs w:val="23"/>
                          </w:rPr>
                          <w:t>Không thống nhất</w:t>
                        </w:r>
                      </w:p>
                    </w:txbxContent>
                  </ns7:textbox>
                </ns7:shape>
                <ns7:shape id="Text Box 48" ns8:spid="_x0000_s1300" type="#_x0000_t202" style="position:absolute;left:23260;top:42294;width:13798;height:2909;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" strokecolor="white">
                  <ns7:textbox>
                    <w:txbxContent>
                      <w:p ns2:paraId="7A239036" ns2:textId="77777777" w:rsidR="002E16F4" w:rsidRPr="008E39EE" w:rsidRDefault="002E16F4" w:rsidP="008E39EE">
                        <w:pPr>
                          <w:pStyle w:val="NormalWeb"/>
                          <w:spacing w:before="0" w:beforeAutospacing="0" w:after="0" w:afterAutospacing="0"/>
                        </w:pPr>
                        <w:r w:rsidRPr="008E39EE">
                          <w:rPr>
                            <w:sz w:val="23"/>
                            <w:szCs w:val="23"/>
                          </w:rPr>
                          <w:t>Thống nhất</w:t>
                        </w:r>
                      </w:p>
                    </w:txbxContent>
                  </ns7:textbox>
                </ns7:shape>
                <ns7:line id="Straight Connector 2" ns8:spid="_x0000_s1301" style="position:absolute;visibility:visible;mso-wrap-style:square" from="30008,72090" to="46998,72104"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fgxAAAANwAAAAPAAAAZHJzL2Rvd25yZXYueG1sRE/Pa8Iw&#10;FL4P/B/CG3ib6ebo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Eiud+DEAAAA3AAAAA8A&#10;AAAAAAAAAAAAAAAABwIAAGRycy9kb3ducmV2LnhtbFBLBQYAAAAAAwADALcAAAD4AgAAAAA=&#10;"/>
                <ns7:line id="Straight Connector 59" ns8:spid="_x0000_s1302" style="position:absolute;flip:y;visibility:visible;mso-wrap-style:square" from="46979,68107" to="46979,72104"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"/>
                <ns7:shape id="Text Box 52" ns8:spid="_x0000_s1303" type="#_x0000_t202" style="position:absolute;left:40771;top:37496;width:5905;height:2909;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" strokecolor="white">
                  <ns7:textbox>
                    <w:txbxContent>
                      <w:p ns2:paraId="2AE8F020" ns2:textId="77777777" w:rsidR="002E16F4" w:rsidRPr="008E39EE" w:rsidRDefault="002E16F4" w:rsidP="008E39EE">
                        <w:pPr>
                          <w:pStyle w:val="NormalWeb"/>
                          <w:spacing w:before="0" w:beforeAutospacing="0" w:after="0" w:afterAutospacing="0"/>
                        </w:pPr>
                        <w:r w:rsidRPr="008E39EE">
                          <w:rPr>
                            <w:sz w:val="23"/>
                            <w:szCs w:val="23"/>
                          </w:rPr>
                          <w:t>Đúng</w:t>
                        </w:r>
                      </w:p>
                    </w:txbxContent>
                  </ns7:textbox>
                </ns7:shape>
                <ns7:line id="Straight Connector 1" ns8:spid="_x0000_s1304" style="position:absolute;visibility:visible;mso-wrap-style:square" from="58235,31109" to="61678,31109"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"/>
                <ns7:line id="Straight Connector 33" ns8:spid="_x0000_s1305" style="position:absolute;flip:y;visibility:visible;mso-wrap-style:square" from="61678,31109" to="61678,64751"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"/>
                <ns7:shape id="Straight Arrow Connector 3" ns8:spid="_x0000_s1306" type="#_x0000_t32" style="position:absolute;left:55940;top:64751;width:5738;height:0;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">
                  <ns7:stroke endarrow="open"/>
                </ns7:shape>
                <ns7:shape id="Text Box 52" ns8:spid="_x0000_s1307" type="#_x0000_t202" style="position:absolute;left:55940;top:27327;width:5738;height:2598;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" strokecolor="white">
                  <ns7:textbox>
                    <w:txbxContent>
                      <w:p ns2:paraId="43DBA44C" ns2:textId="77777777" w:rsidR="002E16F4" w:rsidRPr="008E39EE" w:rsidRDefault="002E16F4" w:rsidP="008E39EE">
                        <w:pPr>
                          <w:pStyle w:val="NormalWeb"/>
                          <w:spacing w:before="0" w:beforeAutospacing="0" w:after="0" w:afterAutospacing="0"/>
                        </w:pPr>
                        <w:r w:rsidRPr="008E39EE">
                          <w:rPr>
                            <w:sz w:val="23"/>
                            <w:szCs w:val="23"/>
                          </w:rPr>
                          <w:t>Sai</w:t>
                        </w:r>
                      </w:p>
                    </w:txbxContent>
                  </ns7:textbox>
                </ns7:shape>
                <ns14:wrap type="square"/>
              </ns7:group>
            </w:pict>
          </ns1:Fallback>
        </ns1:AlternateContent>
      </w:r>
    </w:p>
    <w:p ns2:paraId="731DA5B7" ns2:textId="64BE3BD9" w:rsidR="002E16F4" w:rsidRPr="007656EF" w:rsidRDefault="002E16F4" w:rsidP="002E16F4">
      <w:pPr>
        <w:widowControl w:val="0"/>
        <w:spacing w:after="0" w:line="240" w:lineRule="auto"/>
        <w:jc w:val="center"/>
        <w:outlineLvl w:val="0"/>
        <w:rPr>
          <w:rFonts w:ascii="Times New Roman" w:eastAsia="PMingLiU" w:hAnsi="Times New Roman" w:cs="Times New Roman"/>
          <w:b/>
          <w:bCs/>
          <w:color w:val="000000"/>
          <w:kern w:val="32"/>
          <w:sz w:val="28"/>
          <w:szCs w:val="28"/>
          <w:lang w:val="vi-VN"/>
          <ns2:ligatures ns2:val="none"/>
        </w:rPr>
        <w:sectPr w:rsidR="002E16F4" w:rsidRPr="007656EF" w:rsidSect="00804CE8">
          <w:headerReference w:type="even" r:id="rId245"/>
          <w:headerReference w:type="default" r:id="rId246"/>
          <w:footerReference w:type="default" r:id="rId247"/>
          <w:headerReference w:type="first" r:id="rId248"/>
          <w:footnotePr>
            <w:numRestart w:val="eachSect"/>
          </w:footnotePr>
          <w:pgSz w:w="11909" w:h="16834" w:code="9"/>
          <w:pgMar w:top="1134" w:right="1134" w:bottom="1134" w:left="1701" w:header="720" w:footer="561" w:gutter="0"/>
          <w:cols w:space="720"/>
          <w:docGrid w:linePitch="326"/>
        </w:sectPr>
      </w:pPr>
    </w:p>
    <w:p ns2:paraId="622AD5AA" ns2:textId="77777777" w:rsidR="002E16F4" w:rsidRPr="007656EF" w:rsidRDefault="002E16F4" w:rsidP="002E16F4">
      <w:pPr>
        <w:widowControl w:val="0"/>
        <w:tabs>
          <w:tab w:val="left" w:pos="3240"/>
        </w:tabs>
        <w:spacing w:after="0" w:line="240" w:lineRule="auto"/>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lang w:val="vi-VN"/>
          <ns2:ligatures ns2:val="none"/>
        </w:rPr>
        <w:lastRenderedPageBreak/>
        <w:tab/>
      </w:r>
      <w:r w:rsidRPr="007656EF">
        <w:rPr>
          <w:rFonts w:ascii="Times New Roman" w:eastAsia="Times New Roman" w:hAnsi="Times New Roman" w:cs="Times New Roman"/>
          <w:b/>
          <w:color w:val="000000"/>
          <w:kern w:val="0"/>
          <w:sz w:val="28"/>
          <w:szCs w:val="28"/>
          <w:lang w:val="vi-VN"/>
          <ns2:ligatures ns2:val="none"/>
        </w:rPr>
        <w:t>Sơ đồ 03 – Thời gian biểu lập và công bố bảng kê thanh toán</w:t>
      </w:r>
    </w:p>
    <w:p ns2:paraId="2053B98B" ns2:textId="77777777" w:rsidR="002E16F4" w:rsidRPr="007656EF" w:rsidRDefault="002E16F4" w:rsidP="002E16F4">
      <w:pPr>
        <w:widowControl w:val="0"/>
        <w:spacing w:after="0" w:line="240" w:lineRule="auto"/>
        <w:jc w:val="center"/>
        <w:rPr>
          <w:rFonts w:ascii="Times New Roman" w:eastAsia="Times New Roman" w:hAnsi="Times New Roman" w:cs="Times New Roman"/>
          <w:i/>
          <w:color w:val="000000"/>
          <w:kern w:val="0"/>
          <w:sz w:val="28"/>
          <w:szCs w:val="28"/>
          <w:lang w:val="vi-VN"/>
          <ns2:ligatures ns2:val="none"/>
        </w:rPr>
      </w:pPr>
    </w:p>
    <w:tbl>
      <w:tblPr>
        <w:tblW w:w="1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9"/>
        <w:gridCol w:w="1170"/>
        <w:gridCol w:w="3240"/>
        <w:gridCol w:w="1260"/>
        <w:gridCol w:w="1260"/>
        <w:gridCol w:w="1260"/>
        <w:gridCol w:w="1440"/>
        <w:gridCol w:w="3690"/>
      </w:tblGrid>
      <w:tr w:rsidR="002E16F4" w:rsidRPr="007656EF" ns2:paraId="7B34AF4D" ns2:textId="77777777" w:rsidTr="00D67046">
        <w:trPr>
          <w:cantSplit/>
          <w:tblHeader/>
          <w:jc w:val="center"/>
        </w:trPr>
        <w:tc>
          <w:tcPr>
            <w:tcW w:w="3329" w:type="dxa"/>
            <w:gridSpan w:val="2"/>
            <w:vAlign w:val="center"/>
          </w:tcPr>
          <w:p ns2:paraId="4701DAB8"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ns2:ligatures ns2:val="none"/>
              </w:rPr>
            </w:pPr>
            <w:r w:rsidRPr="007656EF">
              <w:rPr>
                <w:rFonts w:ascii="Times New Roman" w:eastAsia="Times New Roman" w:hAnsi="Times New Roman" w:cs="Times New Roman"/>
                <w:b/>
                <w:color w:val="000000"/>
                <w:kern w:val="0"/>
                <ns2:ligatures ns2:val="none"/>
              </w:rPr>
              <w:t>Thời hạn</w:t>
            </w:r>
          </w:p>
        </w:tc>
        <w:tc>
          <w:tcPr>
            <w:tcW w:w="3240" w:type="dxa"/>
            <w:vMerge w:val="restart"/>
            <w:vAlign w:val="center"/>
          </w:tcPr>
          <w:p ns2:paraId="2D309ACA"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ns2:ligatures ns2:val="none"/>
              </w:rPr>
            </w:pPr>
            <w:r w:rsidRPr="007656EF">
              <w:rPr>
                <w:rFonts w:ascii="Times New Roman" w:eastAsia="Times New Roman" w:hAnsi="Times New Roman" w:cs="Times New Roman"/>
                <w:b/>
                <w:color w:val="000000"/>
                <w:kern w:val="0"/>
                <ns2:ligatures ns2:val="none"/>
              </w:rPr>
              <w:t>Hoạt động</w:t>
            </w:r>
          </w:p>
        </w:tc>
        <w:tc>
          <w:tcPr>
            <w:tcW w:w="1260" w:type="dxa"/>
            <w:vMerge w:val="restart"/>
            <w:vAlign w:val="center"/>
          </w:tcPr>
          <w:p ns2:paraId="3CAEF7F9"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ns2:ligatures ns2:val="none"/>
              </w:rPr>
            </w:pPr>
            <w:r w:rsidRPr="007656EF">
              <w:rPr>
                <w:rFonts w:ascii="Times New Roman" w:eastAsia="Times New Roman" w:hAnsi="Times New Roman" w:cs="Times New Roman"/>
                <w:b/>
                <w:color w:val="000000"/>
                <w:kern w:val="0"/>
                <ns2:ligatures ns2:val="none"/>
              </w:rPr>
              <w:t>Đơn vị thực hiện</w:t>
            </w:r>
          </w:p>
        </w:tc>
        <w:tc>
          <w:tcPr>
            <w:tcW w:w="1260" w:type="dxa"/>
            <w:vMerge w:val="restart"/>
            <w:vAlign w:val="center"/>
          </w:tcPr>
          <w:p ns2:paraId="1F6BD4F7"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ns2:ligatures ns2:val="none"/>
              </w:rPr>
            </w:pPr>
            <w:r w:rsidRPr="007656EF">
              <w:rPr>
                <w:rFonts w:ascii="Times New Roman" w:eastAsia="Times New Roman" w:hAnsi="Times New Roman" w:cs="Times New Roman"/>
                <w:b/>
                <w:color w:val="000000"/>
                <w:kern w:val="0"/>
                <ns2:ligatures ns2:val="none"/>
              </w:rPr>
              <w:t>Đơn vị phối hợp</w:t>
            </w:r>
          </w:p>
        </w:tc>
        <w:tc>
          <w:tcPr>
            <w:tcW w:w="1260" w:type="dxa"/>
            <w:vMerge w:val="restart"/>
            <w:vAlign w:val="center"/>
          </w:tcPr>
          <w:p ns2:paraId="06D5C27A"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ns2:ligatures ns2:val="none"/>
              </w:rPr>
            </w:pPr>
            <w:r w:rsidRPr="007656EF">
              <w:rPr>
                <w:rFonts w:ascii="Times New Roman" w:eastAsia="Times New Roman" w:hAnsi="Times New Roman" w:cs="Times New Roman"/>
                <w:b/>
                <w:color w:val="000000"/>
                <w:kern w:val="0"/>
                <ns2:ligatures ns2:val="none"/>
              </w:rPr>
              <w:t>Thời gian áp dụng</w:t>
            </w:r>
          </w:p>
        </w:tc>
        <w:tc>
          <w:tcPr>
            <w:tcW w:w="1440" w:type="dxa"/>
            <w:vMerge w:val="restart"/>
            <w:vAlign w:val="center"/>
          </w:tcPr>
          <w:p ns2:paraId="51928561"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ns2:ligatures ns2:val="none"/>
              </w:rPr>
            </w:pPr>
            <w:smartTag w:uri="urn:schemas-microsoft-com:office:smarttags" w:element="place">
              <w:r w:rsidRPr="007656EF">
                <w:rPr>
                  <w:rFonts w:ascii="Times New Roman" w:eastAsia="Times New Roman" w:hAnsi="Times New Roman" w:cs="Times New Roman"/>
                  <w:b/>
                  <w:color w:val="000000"/>
                  <w:kern w:val="0"/>
                  <ns2:ligatures ns2:val="none"/>
                </w:rPr>
                <w:t>Chu</w:t>
              </w:r>
            </w:smartTag>
            <w:r w:rsidRPr="007656EF">
              <w:rPr>
                <w:rFonts w:ascii="Times New Roman" w:eastAsia="Times New Roman" w:hAnsi="Times New Roman" w:cs="Times New Roman"/>
                <w:b/>
                <w:color w:val="000000"/>
                <w:kern w:val="0"/>
                <ns2:ligatures ns2:val="none"/>
              </w:rPr>
              <w:t xml:space="preserve"> kỳ</w:t>
            </w:r>
          </w:p>
        </w:tc>
        <w:tc>
          <w:tcPr>
            <w:tcW w:w="3690" w:type="dxa"/>
            <w:vMerge w:val="restart"/>
            <w:vAlign w:val="center"/>
          </w:tcPr>
          <w:p ns2:paraId="7D13C9E1"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ns2:ligatures ns2:val="none"/>
              </w:rPr>
            </w:pPr>
            <w:r w:rsidRPr="007656EF">
              <w:rPr>
                <w:rFonts w:ascii="Times New Roman" w:eastAsia="Times New Roman" w:hAnsi="Times New Roman" w:cs="Times New Roman"/>
                <w:b/>
                <w:color w:val="000000"/>
                <w:kern w:val="0"/>
                <ns2:ligatures ns2:val="none"/>
              </w:rPr>
              <w:t>Nội dung, kết quả</w:t>
            </w:r>
          </w:p>
        </w:tc>
      </w:tr>
      <w:tr w:rsidR="002E16F4" w:rsidRPr="007656EF" ns2:paraId="0851E28D" ns2:textId="77777777" w:rsidTr="00D67046">
        <w:trPr>
          <w:cantSplit/>
          <w:tblHeader/>
          <w:jc w:val="center"/>
        </w:trPr>
        <w:tc>
          <w:tcPr>
            <w:tcW w:w="2159" w:type="dxa"/>
            <w:vAlign w:val="center"/>
          </w:tcPr>
          <w:p ns2:paraId="2F3612D6"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ns2:ligatures ns2:val="none"/>
              </w:rPr>
            </w:pPr>
            <w:r w:rsidRPr="007656EF">
              <w:rPr>
                <w:rFonts w:ascii="Times New Roman" w:eastAsia="Times New Roman" w:hAnsi="Times New Roman" w:cs="Times New Roman"/>
                <w:b/>
                <w:color w:val="000000"/>
                <w:kern w:val="0"/>
                <ns2:ligatures ns2:val="none"/>
              </w:rPr>
              <w:t>Ngày</w:t>
            </w:r>
          </w:p>
        </w:tc>
        <w:tc>
          <w:tcPr>
            <w:tcW w:w="1170" w:type="dxa"/>
            <w:vAlign w:val="center"/>
          </w:tcPr>
          <w:p ns2:paraId="487D6AF1"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ns2:ligatures ns2:val="none"/>
              </w:rPr>
            </w:pPr>
            <w:r w:rsidRPr="007656EF">
              <w:rPr>
                <w:rFonts w:ascii="Times New Roman" w:eastAsia="Times New Roman" w:hAnsi="Times New Roman" w:cs="Times New Roman"/>
                <w:b/>
                <w:color w:val="000000"/>
                <w:kern w:val="0"/>
                <ns2:ligatures ns2:val="none"/>
              </w:rPr>
              <w:t>Giờ</w:t>
            </w:r>
          </w:p>
        </w:tc>
        <w:tc>
          <w:tcPr>
            <w:tcW w:w="3240" w:type="dxa"/>
            <w:vMerge/>
            <w:vAlign w:val="center"/>
          </w:tcPr>
          <w:p ns2:paraId="0E7C792B"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ns2:ligatures ns2:val="none"/>
              </w:rPr>
            </w:pPr>
          </w:p>
        </w:tc>
        <w:tc>
          <w:tcPr>
            <w:tcW w:w="1260" w:type="dxa"/>
            <w:vMerge/>
            <w:vAlign w:val="center"/>
          </w:tcPr>
          <w:p ns2:paraId="58412363"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ns2:ligatures ns2:val="none"/>
              </w:rPr>
            </w:pPr>
          </w:p>
        </w:tc>
        <w:tc>
          <w:tcPr>
            <w:tcW w:w="1260" w:type="dxa"/>
            <w:vMerge/>
            <w:vAlign w:val="center"/>
          </w:tcPr>
          <w:p ns2:paraId="55F772B7"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ns2:ligatures ns2:val="none"/>
              </w:rPr>
            </w:pPr>
          </w:p>
        </w:tc>
        <w:tc>
          <w:tcPr>
            <w:tcW w:w="1260" w:type="dxa"/>
            <w:vMerge/>
            <w:vAlign w:val="center"/>
          </w:tcPr>
          <w:p ns2:paraId="10F8C9F3"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ns2:ligatures ns2:val="none"/>
              </w:rPr>
            </w:pPr>
          </w:p>
        </w:tc>
        <w:tc>
          <w:tcPr>
            <w:tcW w:w="1440" w:type="dxa"/>
            <w:vMerge/>
            <w:vAlign w:val="center"/>
          </w:tcPr>
          <w:p ns2:paraId="33681F3C"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ns2:ligatures ns2:val="none"/>
              </w:rPr>
            </w:pPr>
          </w:p>
        </w:tc>
        <w:tc>
          <w:tcPr>
            <w:tcW w:w="3690" w:type="dxa"/>
            <w:vMerge/>
            <w:vAlign w:val="center"/>
          </w:tcPr>
          <w:p ns2:paraId="3C82FDDD"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ns2:ligatures ns2:val="none"/>
              </w:rPr>
            </w:pPr>
          </w:p>
        </w:tc>
      </w:tr>
      <w:tr w:rsidR="002E16F4" w:rsidRPr="007656EF" ns2:paraId="29746E56" ns2:textId="77777777" w:rsidTr="00D67046">
        <w:trPr>
          <w:cantSplit/>
          <w:jc w:val="center"/>
        </w:trPr>
        <w:tc>
          <w:tcPr>
            <w:tcW w:w="2159" w:type="dxa"/>
            <w:vAlign w:val="center"/>
          </w:tcPr>
          <w:p ns2:paraId="486CF7D7"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D+1</w:t>
            </w:r>
          </w:p>
        </w:tc>
        <w:tc>
          <w:tcPr>
            <w:tcW w:w="1170" w:type="dxa"/>
            <w:vAlign w:val="center"/>
          </w:tcPr>
          <w:p ns2:paraId="176CCAED"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10h00</w:t>
            </w:r>
          </w:p>
        </w:tc>
        <w:tc>
          <w:tcPr>
            <w:tcW w:w="3240" w:type="dxa"/>
            <w:vAlign w:val="center"/>
          </w:tcPr>
          <w:p ns2:paraId="43B19514" ns2:textId="3011B4EE"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Công bố các sự kiện phục vụ thanh toán trên thị trường đ</w:t>
            </w:r>
            <w:r w:rsidR="00C43D5C">
              <w:rPr>
                <w:rFonts w:ascii="Times New Roman" w:eastAsia="Times New Roman" w:hAnsi="Times New Roman" w:cs="Times New Roman"/>
                <w:color w:val="000000"/>
                <w:kern w:val="0"/>
                <ns2:ligatures ns2:val="none"/>
              </w:rPr>
              <w:t>iện</w:t>
            </w:r>
            <w:r w:rsidRPr="007656EF">
              <w:rPr>
                <w:rFonts w:ascii="Times New Roman" w:eastAsia="Times New Roman" w:hAnsi="Times New Roman" w:cs="Times New Roman"/>
                <w:color w:val="000000"/>
                <w:kern w:val="0"/>
                <ns2:ligatures ns2:val="none"/>
              </w:rPr>
              <w:t xml:space="preserve"> </w:t>
            </w:r>
          </w:p>
        </w:tc>
        <w:tc>
          <w:tcPr>
            <w:tcW w:w="1260" w:type="dxa"/>
            <w:vAlign w:val="center"/>
          </w:tcPr>
          <w:p ns2:paraId="0EB0F5D6"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NMĐ</w:t>
            </w:r>
          </w:p>
        </w:tc>
        <w:tc>
          <w:tcPr>
            <w:tcW w:w="1260" w:type="dxa"/>
            <w:vAlign w:val="center"/>
          </w:tcPr>
          <w:p ns2:paraId="35D3D6DA"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c>
          <w:tcPr>
            <w:tcW w:w="1260" w:type="dxa"/>
            <w:vAlign w:val="center"/>
          </w:tcPr>
          <w:p ns2:paraId="1AE6474F"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D</w:t>
            </w:r>
          </w:p>
        </w:tc>
        <w:tc>
          <w:tcPr>
            <w:tcW w:w="1440" w:type="dxa"/>
            <w:vAlign w:val="center"/>
          </w:tcPr>
          <w:p ns2:paraId="0F4A5A93"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Hằng ngày</w:t>
            </w:r>
          </w:p>
        </w:tc>
        <w:tc>
          <w:tcPr>
            <w:tcW w:w="3690" w:type="dxa"/>
            <w:vAlign w:val="center"/>
          </w:tcPr>
          <w:p ns2:paraId="328167B6"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Sự kiện phục vụ thanh toán trên thị trường điện</w:t>
            </w:r>
          </w:p>
        </w:tc>
      </w:tr>
      <w:tr w:rsidR="002E16F4" w:rsidRPr="007656EF" ns2:paraId="54E84900" ns2:textId="77777777" w:rsidTr="00D67046">
        <w:trPr>
          <w:cantSplit/>
          <w:jc w:val="center"/>
        </w:trPr>
        <w:tc>
          <w:tcPr>
            <w:tcW w:w="2159" w:type="dxa"/>
            <w:vAlign w:val="center"/>
          </w:tcPr>
          <w:p ns2:paraId="72B99C13"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p>
        </w:tc>
        <w:tc>
          <w:tcPr>
            <w:tcW w:w="1170" w:type="dxa"/>
            <w:vAlign w:val="center"/>
          </w:tcPr>
          <w:p ns2:paraId="55A58601"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15h00</w:t>
            </w:r>
          </w:p>
        </w:tc>
        <w:tc>
          <w:tcPr>
            <w:tcW w:w="3240" w:type="dxa"/>
            <w:vAlign w:val="center"/>
          </w:tcPr>
          <w:p ns2:paraId="4A12AD01"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Xác nhận các sự kiện phục vụ thanh toán trên thị trường điện</w:t>
            </w:r>
          </w:p>
        </w:tc>
        <w:tc>
          <w:tcPr>
            <w:tcW w:w="1260" w:type="dxa"/>
            <w:vAlign w:val="center"/>
          </w:tcPr>
          <w:p ns2:paraId="4983D4A2"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c>
          <w:tcPr>
            <w:tcW w:w="1260" w:type="dxa"/>
            <w:vAlign w:val="center"/>
          </w:tcPr>
          <w:p ns2:paraId="61811973"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NMĐ</w:t>
            </w:r>
          </w:p>
        </w:tc>
        <w:tc>
          <w:tcPr>
            <w:tcW w:w="1260" w:type="dxa"/>
            <w:vAlign w:val="center"/>
          </w:tcPr>
          <w:p ns2:paraId="30BA3F5F"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D</w:t>
            </w:r>
          </w:p>
        </w:tc>
        <w:tc>
          <w:tcPr>
            <w:tcW w:w="1440" w:type="dxa"/>
            <w:vAlign w:val="center"/>
          </w:tcPr>
          <w:p ns2:paraId="741DFD3F"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Hằng ngày</w:t>
            </w:r>
          </w:p>
        </w:tc>
        <w:tc>
          <w:tcPr>
            <w:tcW w:w="3690" w:type="dxa"/>
            <w:vAlign w:val="center"/>
          </w:tcPr>
          <w:p ns2:paraId="3D893CA5"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Sự kiện phục vụ thanh toán trên thị trường điện</w:t>
            </w:r>
          </w:p>
        </w:tc>
      </w:tr>
      <w:tr w:rsidR="002E16F4" w:rsidRPr="007656EF" ns2:paraId="4D24E33D" ns2:textId="77777777" w:rsidTr="00D67046">
        <w:trPr>
          <w:cantSplit/>
          <w:jc w:val="center"/>
        </w:trPr>
        <w:tc>
          <w:tcPr>
            <w:tcW w:w="2159" w:type="dxa"/>
            <w:vMerge w:val="restart"/>
            <w:vAlign w:val="center"/>
          </w:tcPr>
          <w:p ns2:paraId="6E4574A4"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D+2</w:t>
            </w:r>
          </w:p>
        </w:tc>
        <w:tc>
          <w:tcPr>
            <w:tcW w:w="1170" w:type="dxa"/>
            <w:vMerge w:val="restart"/>
            <w:vAlign w:val="center"/>
          </w:tcPr>
          <w:p ns2:paraId="7998AA24"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9h00</w:t>
            </w:r>
          </w:p>
        </w:tc>
        <w:tc>
          <w:tcPr>
            <w:tcW w:w="3240" w:type="dxa"/>
            <w:vAlign w:val="center"/>
          </w:tcPr>
          <w:p ns2:paraId="70C41CF0"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Công bố giá thị trường và lượng công suất thanh toán dự kiến</w:t>
            </w:r>
          </w:p>
        </w:tc>
        <w:tc>
          <w:tcPr>
            <w:tcW w:w="1260" w:type="dxa"/>
            <w:vAlign w:val="center"/>
          </w:tcPr>
          <w:p ns2:paraId="2E9718C0"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c>
          <w:tcPr>
            <w:tcW w:w="1260" w:type="dxa"/>
            <w:vAlign w:val="center"/>
          </w:tcPr>
          <w:p ns2:paraId="759D5770"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NMĐ, ĐVMĐ</w:t>
            </w:r>
          </w:p>
        </w:tc>
        <w:tc>
          <w:tcPr>
            <w:tcW w:w="1260" w:type="dxa"/>
            <w:vAlign w:val="center"/>
          </w:tcPr>
          <w:p ns2:paraId="30304DCA"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D</w:t>
            </w:r>
          </w:p>
        </w:tc>
        <w:tc>
          <w:tcPr>
            <w:tcW w:w="1440" w:type="dxa"/>
            <w:vAlign w:val="center"/>
          </w:tcPr>
          <w:p ns2:paraId="4824F9A7"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Hằng ngày</w:t>
            </w:r>
          </w:p>
        </w:tc>
        <w:tc>
          <w:tcPr>
            <w:tcW w:w="3690" w:type="dxa"/>
            <w:vAlign w:val="center"/>
          </w:tcPr>
          <w:p ns2:paraId="4D8A4925"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Bản chào giá các tổ máy, giá thị trường điện năng, giá thị trường toán phần, lượng công suất thanh toán và các kết quả tính toán khác cho từng chu kỳ giao dịch của ngày D.</w:t>
            </w:r>
          </w:p>
        </w:tc>
      </w:tr>
      <w:tr w:rsidR="002E16F4" w:rsidRPr="007656EF" ns2:paraId="6F433C83" ns2:textId="77777777" w:rsidTr="00D67046">
        <w:trPr>
          <w:cantSplit/>
          <w:jc w:val="center"/>
        </w:trPr>
        <w:tc>
          <w:tcPr>
            <w:tcW w:w="2159" w:type="dxa"/>
            <w:vMerge/>
            <w:vAlign w:val="center"/>
          </w:tcPr>
          <w:p ns2:paraId="1B2E69FD"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p>
        </w:tc>
        <w:tc>
          <w:tcPr>
            <w:tcW w:w="1170" w:type="dxa"/>
            <w:vMerge/>
            <w:vAlign w:val="center"/>
          </w:tcPr>
          <w:p ns2:paraId="5EA4C5AE"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p>
        </w:tc>
        <w:tc>
          <w:tcPr>
            <w:tcW w:w="3240" w:type="dxa"/>
            <w:vAlign w:val="center"/>
          </w:tcPr>
          <w:p ns2:paraId="72409BF2"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Tổng hợp và cung cấp số liệu phục vụ tính toán thanh toán cho ngày D</w:t>
            </w:r>
          </w:p>
        </w:tc>
        <w:tc>
          <w:tcPr>
            <w:tcW w:w="1260" w:type="dxa"/>
            <w:vAlign w:val="center"/>
          </w:tcPr>
          <w:p ns2:paraId="33AB76CB"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c>
          <w:tcPr>
            <w:tcW w:w="1260" w:type="dxa"/>
            <w:vAlign w:val="center"/>
          </w:tcPr>
          <w:p ns2:paraId="53F92888"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NMĐ, ĐVMĐ</w:t>
            </w:r>
          </w:p>
        </w:tc>
        <w:tc>
          <w:tcPr>
            <w:tcW w:w="1260" w:type="dxa"/>
            <w:vAlign w:val="center"/>
          </w:tcPr>
          <w:p ns2:paraId="1894BAA2"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D</w:t>
            </w:r>
          </w:p>
        </w:tc>
        <w:tc>
          <w:tcPr>
            <w:tcW w:w="1440" w:type="dxa"/>
            <w:vAlign w:val="center"/>
          </w:tcPr>
          <w:p ns2:paraId="1CC8886F"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Hằng ngày</w:t>
            </w:r>
          </w:p>
        </w:tc>
        <w:tc>
          <w:tcPr>
            <w:tcW w:w="3690" w:type="dxa"/>
            <w:vAlign w:val="center"/>
          </w:tcPr>
          <w:p ns2:paraId="5426CAE9"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Theo quy định tại Điều 21 Phụ lục này.</w:t>
            </w:r>
          </w:p>
        </w:tc>
      </w:tr>
      <w:tr w:rsidR="002E16F4" w:rsidRPr="007656EF" ns2:paraId="0A6A86DC" ns2:textId="77777777" w:rsidTr="00D67046">
        <w:trPr>
          <w:cantSplit/>
          <w:jc w:val="center"/>
        </w:trPr>
        <w:tc>
          <w:tcPr>
            <w:tcW w:w="2159" w:type="dxa"/>
            <w:vAlign w:val="center"/>
          </w:tcPr>
          <w:p ns2:paraId="01754EB3"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D+4</w:t>
            </w:r>
          </w:p>
        </w:tc>
        <w:tc>
          <w:tcPr>
            <w:tcW w:w="1170" w:type="dxa"/>
            <w:vAlign w:val="center"/>
          </w:tcPr>
          <w:p ns2:paraId="0C58EC17"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16h00</w:t>
            </w:r>
          </w:p>
        </w:tc>
        <w:tc>
          <w:tcPr>
            <w:tcW w:w="3240" w:type="dxa"/>
            <w:vAlign w:val="center"/>
          </w:tcPr>
          <w:p ns2:paraId="4A65F7A3"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Cung cấp bảng kê thanh toán sơ bộ cho ngày D</w:t>
            </w:r>
          </w:p>
        </w:tc>
        <w:tc>
          <w:tcPr>
            <w:tcW w:w="1260" w:type="dxa"/>
            <w:vAlign w:val="center"/>
          </w:tcPr>
          <w:p ns2:paraId="44D9FFEB"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c>
          <w:tcPr>
            <w:tcW w:w="1260" w:type="dxa"/>
            <w:vAlign w:val="center"/>
          </w:tcPr>
          <w:p ns2:paraId="7A3BB87A"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NMĐ, ĐVMĐ</w:t>
            </w:r>
          </w:p>
        </w:tc>
        <w:tc>
          <w:tcPr>
            <w:tcW w:w="1260" w:type="dxa"/>
            <w:vAlign w:val="center"/>
          </w:tcPr>
          <w:p ns2:paraId="602125EA"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D</w:t>
            </w:r>
          </w:p>
        </w:tc>
        <w:tc>
          <w:tcPr>
            <w:tcW w:w="1440" w:type="dxa"/>
            <w:vAlign w:val="center"/>
          </w:tcPr>
          <w:p ns2:paraId="72B87D1D"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Hằng ngày</w:t>
            </w:r>
          </w:p>
        </w:tc>
        <w:tc>
          <w:tcPr>
            <w:tcW w:w="3690" w:type="dxa"/>
            <w:vAlign w:val="center"/>
          </w:tcPr>
          <w:p ns2:paraId="2AA4AC16"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Các khoản thanh toán trong từng chu kỳ giao dịch của ngày D.</w:t>
            </w:r>
          </w:p>
        </w:tc>
      </w:tr>
      <w:tr w:rsidR="002E16F4" w:rsidRPr="007656EF" ns2:paraId="68154688" ns2:textId="77777777" w:rsidTr="00D67046">
        <w:trPr>
          <w:cantSplit/>
          <w:jc w:val="center"/>
        </w:trPr>
        <w:tc>
          <w:tcPr>
            <w:tcW w:w="2159" w:type="dxa"/>
            <w:vAlign w:val="center"/>
          </w:tcPr>
          <w:p ns2:paraId="33C4689C"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D+5</w:t>
            </w:r>
          </w:p>
        </w:tc>
        <w:tc>
          <w:tcPr>
            <w:tcW w:w="1170" w:type="dxa"/>
            <w:vAlign w:val="center"/>
          </w:tcPr>
          <w:p ns2:paraId="10EDF57A"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16h00</w:t>
            </w:r>
          </w:p>
        </w:tc>
        <w:tc>
          <w:tcPr>
            <w:tcW w:w="3240" w:type="dxa"/>
            <w:vAlign w:val="center"/>
          </w:tcPr>
          <w:p ns2:paraId="13EF03C4"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Công bố giá điện năng thị trường, giá công suất thị trường điện và giá thị trường toàn phần cho ngày D</w:t>
            </w:r>
          </w:p>
        </w:tc>
        <w:tc>
          <w:tcPr>
            <w:tcW w:w="1260" w:type="dxa"/>
            <w:vAlign w:val="center"/>
          </w:tcPr>
          <w:p ns2:paraId="537043C1"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c>
          <w:tcPr>
            <w:tcW w:w="1260" w:type="dxa"/>
            <w:vAlign w:val="center"/>
          </w:tcPr>
          <w:p ns2:paraId="14E41CE1"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NMĐ</w:t>
            </w:r>
          </w:p>
        </w:tc>
        <w:tc>
          <w:tcPr>
            <w:tcW w:w="1260" w:type="dxa"/>
            <w:vAlign w:val="center"/>
          </w:tcPr>
          <w:p ns2:paraId="0E34AE72"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D</w:t>
            </w:r>
          </w:p>
        </w:tc>
        <w:tc>
          <w:tcPr>
            <w:tcW w:w="1440" w:type="dxa"/>
            <w:vAlign w:val="center"/>
          </w:tcPr>
          <w:p ns2:paraId="16150290"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Hằng ngày</w:t>
            </w:r>
          </w:p>
        </w:tc>
        <w:tc>
          <w:tcPr>
            <w:tcW w:w="3690" w:type="dxa"/>
            <w:vAlign w:val="center"/>
          </w:tcPr>
          <w:p ns2:paraId="3F101C2A"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Giá điện năng thị trường, giá công suất thị trường điện và giá thị trường toàn phần cho từng chu kỳ giao dịch của ngày D.</w:t>
            </w:r>
          </w:p>
        </w:tc>
      </w:tr>
      <w:tr w:rsidR="002E16F4" w:rsidRPr="007656EF" ns2:paraId="487406B8" ns2:textId="77777777" w:rsidTr="00D67046">
        <w:trPr>
          <w:cantSplit/>
          <w:jc w:val="center"/>
        </w:trPr>
        <w:tc>
          <w:tcPr>
            <w:tcW w:w="2159" w:type="dxa"/>
            <w:vAlign w:val="center"/>
          </w:tcPr>
          <w:p ns2:paraId="133FAFFE"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D+6</w:t>
            </w:r>
          </w:p>
        </w:tc>
        <w:tc>
          <w:tcPr>
            <w:tcW w:w="1170" w:type="dxa"/>
            <w:vAlign w:val="center"/>
          </w:tcPr>
          <w:p ns2:paraId="0D4F5BEC"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12h00</w:t>
            </w:r>
          </w:p>
        </w:tc>
        <w:tc>
          <w:tcPr>
            <w:tcW w:w="3240" w:type="dxa"/>
            <w:vAlign w:val="center"/>
          </w:tcPr>
          <w:p ns2:paraId="38862C80"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báo các sai sót trong bảng kê thanh toán sơ bộ của ngày D (nếu có)</w:t>
            </w:r>
          </w:p>
        </w:tc>
        <w:tc>
          <w:tcPr>
            <w:tcW w:w="1260" w:type="dxa"/>
            <w:vAlign w:val="center"/>
          </w:tcPr>
          <w:p ns2:paraId="0E65F415"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NMĐ, ĐVMĐ</w:t>
            </w:r>
          </w:p>
        </w:tc>
        <w:tc>
          <w:tcPr>
            <w:tcW w:w="1260" w:type="dxa"/>
            <w:vAlign w:val="center"/>
          </w:tcPr>
          <w:p ns2:paraId="78518B57"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c>
          <w:tcPr>
            <w:tcW w:w="1260" w:type="dxa"/>
            <w:vAlign w:val="center"/>
          </w:tcPr>
          <w:p ns2:paraId="6B5B6DE8"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D</w:t>
            </w:r>
          </w:p>
        </w:tc>
        <w:tc>
          <w:tcPr>
            <w:tcW w:w="1440" w:type="dxa"/>
            <w:vAlign w:val="center"/>
          </w:tcPr>
          <w:p ns2:paraId="2D944D4D"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Hằng ngày</w:t>
            </w:r>
          </w:p>
        </w:tc>
        <w:tc>
          <w:tcPr>
            <w:tcW w:w="3690" w:type="dxa"/>
            <w:vAlign w:val="center"/>
          </w:tcPr>
          <w:p ns2:paraId="2D664BBB"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báo các sai sót trong bảng kê thanh toán sơ bộ của ngày D (nếu có).</w:t>
            </w:r>
          </w:p>
        </w:tc>
      </w:tr>
      <w:tr w:rsidR="002E16F4" w:rsidRPr="007656EF" ns2:paraId="078B65DB" ns2:textId="77777777" w:rsidTr="00D67046">
        <w:trPr>
          <w:cantSplit/>
          <w:jc w:val="center"/>
        </w:trPr>
        <w:tc>
          <w:tcPr>
            <w:tcW w:w="2159" w:type="dxa"/>
            <w:vAlign w:val="center"/>
          </w:tcPr>
          <w:p ns2:paraId="2632AD1E"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lastRenderedPageBreak/>
              <w:t>Ngày D+6</w:t>
            </w:r>
          </w:p>
        </w:tc>
        <w:tc>
          <w:tcPr>
            <w:tcW w:w="1170" w:type="dxa"/>
            <w:vAlign w:val="center"/>
          </w:tcPr>
          <w:p ns2:paraId="01281D70"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16h00</w:t>
            </w:r>
          </w:p>
        </w:tc>
        <w:tc>
          <w:tcPr>
            <w:tcW w:w="3240" w:type="dxa"/>
            <w:vAlign w:val="center"/>
          </w:tcPr>
          <w:p ns2:paraId="7AFDF460"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xml:space="preserve">Cung cấp bảng kê thanh toán hoàn chỉnh cho ngày D </w:t>
            </w:r>
          </w:p>
        </w:tc>
        <w:tc>
          <w:tcPr>
            <w:tcW w:w="1260" w:type="dxa"/>
            <w:vAlign w:val="center"/>
          </w:tcPr>
          <w:p ns2:paraId="7B950AE6"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c>
          <w:tcPr>
            <w:tcW w:w="1260" w:type="dxa"/>
            <w:vAlign w:val="center"/>
          </w:tcPr>
          <w:p ns2:paraId="1FD000E2"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NMĐ, ĐVMĐ</w:t>
            </w:r>
          </w:p>
        </w:tc>
        <w:tc>
          <w:tcPr>
            <w:tcW w:w="1260" w:type="dxa"/>
            <w:vAlign w:val="center"/>
          </w:tcPr>
          <w:p ns2:paraId="09BEA42A"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D</w:t>
            </w:r>
          </w:p>
        </w:tc>
        <w:tc>
          <w:tcPr>
            <w:tcW w:w="1440" w:type="dxa"/>
            <w:vAlign w:val="center"/>
          </w:tcPr>
          <w:p ns2:paraId="71AC8C5D"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Hằng ngày</w:t>
            </w:r>
          </w:p>
        </w:tc>
        <w:tc>
          <w:tcPr>
            <w:tcW w:w="3690" w:type="dxa"/>
            <w:vAlign w:val="center"/>
          </w:tcPr>
          <w:p ns2:paraId="0391B2F7"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Các khoản thanh toán trong từng chu kỳ giao dịch của ngày D.</w:t>
            </w:r>
          </w:p>
        </w:tc>
      </w:tr>
      <w:tr w:rsidR="002E16F4" w:rsidRPr="007656EF" ns2:paraId="40F34ED8" ns2:textId="77777777" w:rsidTr="00D67046">
        <w:trPr>
          <w:cantSplit/>
          <w:jc w:val="center"/>
        </w:trPr>
        <w:tc>
          <w:tcPr>
            <w:tcW w:w="2159" w:type="dxa"/>
            <w:vAlign w:val="center"/>
          </w:tcPr>
          <w:p ns2:paraId="09CF37E9"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làm việc thứ 10 tháng M+1</w:t>
            </w:r>
          </w:p>
        </w:tc>
        <w:tc>
          <w:tcPr>
            <w:tcW w:w="1170" w:type="dxa"/>
            <w:vAlign w:val="center"/>
          </w:tcPr>
          <w:p ns2:paraId="6DA0A5B5"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p>
        </w:tc>
        <w:tc>
          <w:tcPr>
            <w:tcW w:w="3240" w:type="dxa"/>
            <w:vAlign w:val="center"/>
          </w:tcPr>
          <w:p ns2:paraId="4701F635"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Cung cấp bảng kê thanh toán hoàn chỉnh cho tháng M</w:t>
            </w:r>
          </w:p>
        </w:tc>
        <w:tc>
          <w:tcPr>
            <w:tcW w:w="1260" w:type="dxa"/>
            <w:vAlign w:val="center"/>
          </w:tcPr>
          <w:p ns2:paraId="314F26FF"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c>
          <w:tcPr>
            <w:tcW w:w="1260" w:type="dxa"/>
            <w:vAlign w:val="center"/>
          </w:tcPr>
          <w:p ns2:paraId="4497D303"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NMĐ, ĐVMĐ</w:t>
            </w:r>
          </w:p>
        </w:tc>
        <w:tc>
          <w:tcPr>
            <w:tcW w:w="1260" w:type="dxa"/>
            <w:vAlign w:val="center"/>
          </w:tcPr>
          <w:p ns2:paraId="0F86F3C8"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Tháng M</w:t>
            </w:r>
          </w:p>
        </w:tc>
        <w:tc>
          <w:tcPr>
            <w:tcW w:w="1440" w:type="dxa"/>
            <w:vAlign w:val="center"/>
          </w:tcPr>
          <w:p ns2:paraId="47430364"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Hằng tháng</w:t>
            </w:r>
          </w:p>
        </w:tc>
        <w:tc>
          <w:tcPr>
            <w:tcW w:w="3690" w:type="dxa"/>
            <w:vAlign w:val="center"/>
          </w:tcPr>
          <w:p ns2:paraId="70E5F4F5"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Các khoản thanh toán trong từng ngày giao dịch trong tháng M.</w:t>
            </w:r>
          </w:p>
        </w:tc>
      </w:tr>
    </w:tbl>
    <w:p ns2:paraId="5124876A" ns2:textId="77777777" w:rsidR="002E16F4" w:rsidRPr="007656EF" w:rsidRDefault="002E16F4" w:rsidP="002E16F4">
      <w:pPr>
        <w:widowControl w:val="0"/>
        <w:spacing w:before="60" w:after="60" w:line="240" w:lineRule="auto"/>
        <w:jc w:val="both"/>
        <w:rPr>
          <w:rFonts w:ascii="Times New Roman" w:eastAsia="Times New Roman" w:hAnsi="Times New Roman" w:cs="Times New Roman"/>
          <w:color w:val="000000"/>
          <w:kern w:val="0"/>
          <w:sz w:val="28"/>
          <w:lang w:val="en-ZA"/>
          <ns2:ligatures ns2:val="none"/>
        </w:rPr>
      </w:pPr>
    </w:p>
    <w:p ns2:paraId="016BCA46" ns2:textId="77777777" w:rsidR="002E16F4" w:rsidRPr="007656EF" w:rsidRDefault="002E16F4" w:rsidP="002E16F4">
      <w:pPr>
        <w:widowControl w:val="0"/>
        <w:spacing w:before="60" w:after="60" w:line="240" w:lineRule="auto"/>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 xml:space="preserve">Chú thích: </w:t>
      </w:r>
    </w:p>
    <w:p ns2:paraId="1F3B8DF6" ns2:textId="77777777" w:rsidR="002E16F4" w:rsidRPr="007656EF" w:rsidRDefault="002E16F4" w:rsidP="002E16F4">
      <w:pPr>
        <w:widowControl w:val="0"/>
        <w:spacing w:before="60" w:after="60" w:line="240" w:lineRule="auto"/>
        <w:ind w:firstLine="720"/>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 xml:space="preserve">NMĐ: Nhà máy điện; </w:t>
      </w:r>
    </w:p>
    <w:p ns2:paraId="4AC1E87D" ns2:textId="77777777" w:rsidR="002E16F4" w:rsidRPr="007656EF" w:rsidRDefault="002E16F4" w:rsidP="002E16F4">
      <w:pPr>
        <w:widowControl w:val="0"/>
        <w:spacing w:before="60" w:after="60" w:line="240" w:lineRule="auto"/>
        <w:ind w:firstLine="720"/>
        <w:jc w:val="both"/>
        <w:rPr>
          <w:rFonts w:ascii="Times New Roman" w:eastAsia="Times New Roman" w:hAnsi="Times New Roman" w:cs="Times New Roman"/>
          <w:color w:val="000000"/>
          <w:kern w:val="0"/>
          <w:sz w:val="28"/>
          <w:lang w:val="en-ZA"/>
          <ns2:ligatures ns2:val="none"/>
        </w:rPr>
      </w:pPr>
      <w:r w:rsidRPr="007656EF">
        <w:rPr>
          <w:rFonts w:ascii="Times New Roman" w:eastAsia="Times New Roman" w:hAnsi="Times New Roman" w:cs="Times New Roman"/>
          <w:color w:val="000000"/>
          <w:kern w:val="0"/>
          <w:sz w:val="28"/>
          <w:lang w:val="en-ZA"/>
          <ns2:ligatures ns2:val="none"/>
        </w:rPr>
        <w:t xml:space="preserve">NSMO: Đơn vị vận hành hệ thống điện và thị trường điện; </w:t>
      </w:r>
    </w:p>
    <w:p ns2:paraId="0C00EBC0" ns2:textId="77777777" w:rsidR="002E16F4" w:rsidRPr="007656EF" w:rsidRDefault="002E16F4" w:rsidP="002E16F4">
      <w:pPr>
        <w:widowControl w:val="0"/>
        <w:spacing w:before="60" w:after="60" w:line="240" w:lineRule="auto"/>
        <w:ind w:firstLine="720"/>
        <w:jc w:val="both"/>
        <w:rPr>
          <w:rFonts w:ascii="Times New Roman" w:eastAsia="Times New Roman" w:hAnsi="Times New Roman" w:cs="Times New Roman"/>
          <w:color w:val="000000"/>
          <w:kern w:val="0"/>
          <w:sz w:val="28"/>
          <w:lang w:val="en-ZA"/>
          <ns2:ligatures ns2:val="none"/>
        </w:rPr>
        <w:sectPr w:rsidR="002E16F4" w:rsidRPr="007656EF" w:rsidSect="00804CE8">
          <w:headerReference w:type="even" r:id="rId249"/>
          <w:headerReference w:type="default" r:id="rId250"/>
          <w:footerReference w:type="even" r:id="rId251"/>
          <w:footerReference w:type="default" r:id="rId252"/>
          <w:headerReference w:type="first" r:id="rId253"/>
          <w:footnotePr>
            <w:numRestart w:val="eachSect"/>
          </w:footnotePr>
          <w:pgSz w:w="16834" w:h="11909" w:orient="landscape" w:code="9"/>
          <w:pgMar w:top="993" w:right="1138" w:bottom="851" w:left="1138" w:header="720" w:footer="562" w:gutter="0"/>
          <w:cols w:space="720"/>
          <w:docGrid w:linePitch="326"/>
        </w:sectPr>
      </w:pPr>
      <w:r w:rsidRPr="007656EF">
        <w:rPr>
          <w:rFonts w:ascii="Times New Roman" w:eastAsia="Times New Roman" w:hAnsi="Times New Roman" w:cs="Times New Roman"/>
          <w:color w:val="000000"/>
          <w:kern w:val="0"/>
          <w:sz w:val="28"/>
          <w:lang w:val="en-ZA"/>
          <ns2:ligatures ns2:val="none"/>
        </w:rPr>
        <w:t>ĐVMĐ: Đơn vị mua điện;</w:t>
      </w:r>
    </w:p>
    <w:p ns2:paraId="2A02084C" ns2:textId="77777777" w:rsidR="002E16F4" w:rsidRPr="007656EF" w:rsidRDefault="002E16F4" w:rsidP="002E16F4">
      <w:pPr>
        <w:widowControl w:val="0"/>
        <w:spacing w:after="0" w:line="240" w:lineRule="auto"/>
        <w:jc w:val="center"/>
        <w:outlineLvl w:val="0"/>
        <w:rPr>
          <w:rFonts w:ascii="Times New Roman" w:eastAsia="PMingLiU" w:hAnsi="Times New Roman" w:cs="Times New Roman"/>
          <w:b/>
          <w:bCs/>
          <w:color w:val="000000"/>
          <w:kern w:val="32"/>
          <w:sz w:val="28"/>
          <w:szCs w:val="28"/>
          <w:lang w:val="vi-VN"/>
          <ns2:ligatures ns2:val="none"/>
        </w:rPr>
      </w:pPr>
      <w:bookmarkStart w:id="6784" w:name="Phu_luc_8"/>
      <w:bookmarkStart w:id="6785" w:name="_Toc355552353"/>
      <w:bookmarkStart w:id="6786" w:name="_Toc357408668"/>
      <w:bookmarkStart w:id="6787" w:name="_Toc357409435"/>
      <w:bookmarkStart w:id="6788" w:name="_Toc357409630"/>
      <w:bookmarkStart w:id="6789" w:name="_Toc357409700"/>
      <w:bookmarkStart w:id="6790" w:name="_Toc357410397"/>
      <w:bookmarkStart w:id="6791" w:name="_Toc355552360"/>
      <w:bookmarkStart w:id="6792" w:name="_Toc357408670"/>
      <w:bookmarkStart w:id="6793" w:name="_Toc357409018"/>
      <w:bookmarkStart w:id="6794" w:name="_Toc357409438"/>
      <w:bookmarkStart w:id="6795" w:name="_Toc357409633"/>
      <w:bookmarkStart w:id="6796" w:name="_Toc357409703"/>
      <w:bookmarkStart w:id="6797" w:name="_Toc357410400"/>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r w:rsidRPr="007656EF">
        <w:rPr>
          <w:rFonts w:ascii="Times New Roman" w:eastAsia="PMingLiU" w:hAnsi="Times New Roman" w:cs="Times New Roman"/>
          <w:b/>
          <w:bCs/>
          <w:color w:val="000000"/>
          <w:kern w:val="32"/>
          <w:sz w:val="28"/>
          <w:szCs w:val="28"/>
          <w:lang w:val="vi-VN"/>
          <ns2:ligatures ns2:val="none"/>
        </w:rPr>
        <w:lastRenderedPageBreak/>
        <w:t xml:space="preserve">Phụ lục </w:t>
      </w:r>
      <w:r w:rsidRPr="007656EF">
        <w:rPr>
          <w:rFonts w:ascii="Times New Roman" w:eastAsia="PMingLiU" w:hAnsi="Times New Roman" w:cs="Times New Roman"/>
          <w:b/>
          <w:bCs/>
          <w:color w:val="000000"/>
          <w:kern w:val="32"/>
          <w:sz w:val="28"/>
          <w:szCs w:val="28"/>
          <ns2:ligatures ns2:val="none"/>
        </w:rPr>
        <w:t>IV</w:t>
      </w:r>
      <w:r w:rsidRPr="007656EF">
        <w:rPr>
          <w:rFonts w:ascii="Times New Roman" w:eastAsia="PMingLiU" w:hAnsi="Times New Roman" w:cs="Times New Roman"/>
          <w:b/>
          <w:bCs/>
          <w:color w:val="000000"/>
          <w:kern w:val="32"/>
          <w:sz w:val="28"/>
          <w:szCs w:val="28"/>
          <w:lang w:val="vi-VN"/>
          <ns2:ligatures ns2:val="none"/>
        </w:rPr>
        <w:br/>
      </w:r>
      <w:r w:rsidRPr="007656EF">
        <w:rPr>
          <w:rFonts w:ascii="Times New Roman" w:eastAsia="PMingLiU" w:hAnsi="Times New Roman" w:cs="Times New Roman"/>
          <w:b/>
          <w:bCs/>
          <w:color w:val="000000"/>
          <w:kern w:val="32"/>
          <w:sz w:val="28"/>
          <w:szCs w:val="28"/>
          <ns2:ligatures ns2:val="none"/>
        </w:rPr>
        <w:t>QUY TRÌNH PHỐI HỢP ĐỐI SOÁT SỐ LIỆU THANH TOÁN GIỮA ĐƠN VỊ VẬN HÀNH HỆ THỐNG ĐIỆN VÀ THỊ TRƯỜNG ĐIỆN, ĐƠN VỊ PHÁT ĐIỆN VÀ ĐƠN VỊ MUA ĐIỆN</w:t>
      </w:r>
    </w:p>
    <w:p ns2:paraId="2B051F3B" ns2:textId="646449D5" w:rsidR="002E16F4" w:rsidRPr="007656EF" w:rsidRDefault="002E16F4" w:rsidP="002E16F4">
      <w:pPr>
        <w:widowControl w:val="0"/>
        <w:spacing w:before="120" w:after="0" w:line="240" w:lineRule="auto"/>
        <w:jc w:val="center"/>
        <w:rPr>
          <w:rFonts w:ascii="Times New Roman" w:eastAsia="Times New Roman" w:hAnsi="Times New Roman" w:cs="Times New Roman"/>
          <w:i/>
          <w:color w:val="000000"/>
          <w:kern w:val="0"/>
          <w:sz w:val="28"/>
          <w:lang w:val="vi-VN"/>
          <ns2:ligatures ns2:val="none"/>
        </w:rPr>
      </w:pPr>
      <w:r w:rsidRPr="007656EF">
        <w:rPr>
          <w:rFonts w:ascii="Times New Roman" w:eastAsia="Times New Roman" w:hAnsi="Times New Roman" w:cs="Times New Roman"/>
          <w:i/>
          <w:color w:val="000000"/>
          <w:kern w:val="0"/>
          <w:sz w:val="28"/>
          <w:lang w:val="vi-VN"/>
          <ns2:ligatures ns2:val="none"/>
        </w:rPr>
        <w:t xml:space="preserve">(Ban hành kèm theo Thông tư số </w:t>
      </w:r>
      <w:r w:rsidRPr="003A427E">
        <w:rPr>
          <w:rFonts w:ascii="Times New Roman" w:eastAsia="Times New Roman" w:hAnsi="Times New Roman" w:cs="Times New Roman"/>
          <w:i/>
          <w:color w:val="000000"/>
          <w:kern w:val="0"/>
          <w:sz w:val="28"/>
          <w:lang w:val="vi-VN"/>
          <ns2:ligatures ns2:val="none"/>
        </w:rPr>
        <w:t>29</w:t>
      </w:r>
      <w:r w:rsidRPr="007656EF">
        <w:rPr>
          <w:rFonts w:ascii="Times New Roman" w:eastAsia="Times New Roman" w:hAnsi="Times New Roman" w:cs="Times New Roman"/>
          <w:i/>
          <w:color w:val="000000"/>
          <w:kern w:val="0"/>
          <w:sz w:val="28"/>
          <w:lang w:val="vi-VN"/>
          <ns2:ligatures ns2:val="none"/>
        </w:rPr>
        <w:t>/202</w:t>
      </w:r>
      <w:r w:rsidRPr="003A427E">
        <w:rPr>
          <w:rFonts w:ascii="Times New Roman" w:eastAsia="Times New Roman" w:hAnsi="Times New Roman" w:cs="Times New Roman"/>
          <w:i/>
          <w:color w:val="000000"/>
          <w:kern w:val="0"/>
          <w:sz w:val="28"/>
          <w:lang w:val="vi-VN"/>
          <ns2:ligatures ns2:val="none"/>
        </w:rPr>
        <w:t>6</w:t>
      </w:r>
      <w:r w:rsidRPr="007656EF">
        <w:rPr>
          <w:rFonts w:ascii="Times New Roman" w:eastAsia="Times New Roman" w:hAnsi="Times New Roman" w:cs="Times New Roman"/>
          <w:i/>
          <w:color w:val="000000"/>
          <w:kern w:val="0"/>
          <w:sz w:val="28"/>
          <w:lang w:val="vi-VN"/>
          <ns2:ligatures ns2:val="none"/>
        </w:rPr>
        <w:t xml:space="preserve">/TT-BCT ngày </w:t>
      </w:r>
      <w:r w:rsidRPr="003A427E">
        <w:rPr>
          <w:rFonts w:ascii="Times New Roman" w:eastAsia="Times New Roman" w:hAnsi="Times New Roman" w:cs="Times New Roman"/>
          <w:i/>
          <w:color w:val="000000"/>
          <w:kern w:val="0"/>
          <w:sz w:val="28"/>
          <w:lang w:val="vi-VN"/>
          <ns2:ligatures ns2:val="none"/>
        </w:rPr>
        <w:t xml:space="preserve"> 02 </w:t>
      </w:r>
      <w:r w:rsidRPr="007656EF">
        <w:rPr>
          <w:rFonts w:ascii="Times New Roman" w:eastAsia="Times New Roman" w:hAnsi="Times New Roman" w:cs="Times New Roman"/>
          <w:i/>
          <w:color w:val="000000"/>
          <w:kern w:val="0"/>
          <w:sz w:val="28"/>
          <w:lang w:val="vi-VN"/>
          <ns2:ligatures ns2:val="none"/>
        </w:rPr>
        <w:t xml:space="preserve"> tháng </w:t>
      </w:r>
      <w:r w:rsidRPr="003A427E">
        <w:rPr>
          <w:rFonts w:ascii="Times New Roman" w:eastAsia="Times New Roman" w:hAnsi="Times New Roman" w:cs="Times New Roman"/>
          <w:i/>
          <w:color w:val="000000"/>
          <w:kern w:val="0"/>
          <w:sz w:val="28"/>
          <w:lang w:val="vi-VN"/>
          <ns2:ligatures ns2:val="none"/>
        </w:rPr>
        <w:t>6</w:t>
      </w:r>
      <w:r w:rsidRPr="007656EF">
        <w:rPr>
          <w:rFonts w:ascii="Times New Roman" w:eastAsia="Times New Roman" w:hAnsi="Times New Roman" w:cs="Times New Roman"/>
          <w:i/>
          <w:color w:val="000000"/>
          <w:kern w:val="0"/>
          <w:sz w:val="28"/>
          <w:lang w:val="vi-VN"/>
          <ns2:ligatures ns2:val="none"/>
        </w:rPr>
        <w:t xml:space="preserve"> năm 202</w:t>
      </w:r>
      <w:r w:rsidRPr="003A427E">
        <w:rPr>
          <w:rFonts w:ascii="Times New Roman" w:eastAsia="Times New Roman" w:hAnsi="Times New Roman" w:cs="Times New Roman"/>
          <w:i/>
          <w:color w:val="000000"/>
          <w:kern w:val="0"/>
          <w:sz w:val="28"/>
          <w:lang w:val="vi-VN"/>
          <ns2:ligatures ns2:val="none"/>
        </w:rPr>
        <w:t>6</w:t>
      </w:r>
      <w:r w:rsidRPr="007656EF">
        <w:rPr>
          <w:rFonts w:ascii="Times New Roman" w:eastAsia="Times New Roman" w:hAnsi="Times New Roman" w:cs="Times New Roman"/>
          <w:i/>
          <w:color w:val="000000"/>
          <w:kern w:val="0"/>
          <w:sz w:val="28"/>
          <w:lang w:val="vi-VN"/>
          <ns2:ligatures ns2:val="none"/>
        </w:rPr>
        <w:t xml:space="preserve"> của Bộ trưởng Bộ Công Thương quy định vận hành thị trường bán buôn điện cạnh tranh) </w:t>
      </w:r>
    </w:p>
    <w:p ns2:paraId="7E8BE92E" ns2:textId="77777777" w:rsidR="002E16F4" w:rsidRPr="007656EF" w:rsidRDefault="002E16F4" w:rsidP="002E16F4">
      <w:pPr>
        <w:widowControl w:val="0"/>
        <w:spacing w:before="120" w:after="120" w:line="252" w:lineRule="auto"/>
        <w:ind w:right="6"/>
        <w:jc w:val="center"/>
        <w:outlineLvl w:val="0"/>
        <w:rPr>
          <w:rFonts w:ascii="Times New Roman" w:eastAsia="PMingLiU" w:hAnsi="Times New Roman" w:cs="Times New Roman"/>
          <w:b/>
          <w:bCs/>
          <w:color w:val="000000"/>
          <w:kern w:val="32"/>
          <w:sz w:val="28"/>
          <w:szCs w:val="32"/>
          <w:lang w:val="vi-VN"/>
          <ns2:ligatures ns2:val="none"/>
        </w:rPr>
      </w:pPr>
      <w:r w:rsidRPr="007656EF">
        <w:rPr>
          <w:rFonts w:ascii="Times New Roman" w:eastAsia="PMingLiU" w:hAnsi="Times New Roman" w:cs="Times New Roman"/>
          <w:b/>
          <w:bCs/>
          <w:color w:val="000000"/>
          <w:kern w:val="32"/>
          <w:sz w:val="28"/>
          <w:szCs w:val="32"/>
          <w:lang w:val="vi-VN"/>
          <ns2:ligatures ns2:val="none"/>
        </w:rPr>
        <w:t>Chương I</w:t>
      </w:r>
    </w:p>
    <w:p ns2:paraId="587D863E" ns2:textId="77777777" w:rsidR="002E16F4" w:rsidRPr="007656EF" w:rsidRDefault="002E16F4" w:rsidP="002E16F4">
      <w:pPr>
        <w:spacing w:before="120" w:after="120" w:line="252" w:lineRule="auto"/>
        <w:jc w:val="center"/>
        <w:rPr>
          <w:rFonts w:ascii="Times New Roman" w:eastAsia="Times New Roman" w:hAnsi="Times New Roman" w:cs="Times New Roman"/>
          <w:b/>
          <w:color w:val="000000"/>
          <w:kern w:val="0"/>
          <w:sz w:val="28"/>
          <w:lang w:val="vi-VN"/>
          <ns2:ligatures ns2:val="none"/>
        </w:rPr>
      </w:pPr>
      <w:r w:rsidRPr="007656EF">
        <w:rPr>
          <w:rFonts w:ascii="Times New Roman" w:eastAsia="Times New Roman" w:hAnsi="Times New Roman" w:cs="Times New Roman"/>
          <w:b/>
          <w:color w:val="000000"/>
          <w:kern w:val="0"/>
          <w:sz w:val="28"/>
          <w:lang w:val="vi-VN"/>
          <ns2:ligatures ns2:val="none"/>
        </w:rPr>
        <w:t>TRÌNH TỰ, THỦ TỤC XÁC NHẬN SỐ LIỆU THANH TOÁN</w:t>
      </w:r>
    </w:p>
    <w:p ns2:paraId="6293CE2A"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1. Trình tự xác nhận, đối soát số liệu thanh toán ngày</w:t>
      </w:r>
    </w:p>
    <w:p ns2:paraId="5B5912B3"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1.</w:t>
      </w:r>
      <w:r w:rsidRPr="00E81949">
        <w:rPr>
          <w:rFonts w:ascii="Times New Roman" w:eastAsia="Times New Roman" w:hAnsi="Times New Roman" w:cs="Times New Roman"/>
          <w:color w:val="000000"/>
          <w:kern w:val="0"/>
          <w:sz w:val="28"/>
          <w:szCs w:val="28"/>
          <w:lang w:val="vi-VN"/>
          <ns2:ligatures ns2:val="none"/>
        </w:rPr>
        <w:tab/>
        <w:t xml:space="preserve">Trước 09h00 ngày D+2, Đơn </w:t>
      </w:r>
      <w:r w:rsidRPr="00E81949">
        <w:rPr>
          <w:rFonts w:ascii="Times New Roman" w:eastAsia="Times New Roman" w:hAnsi="Times New Roman" w:cs="Times New Roman"/>
          <w:color w:val="000000"/>
          <w:spacing w:val="2"/>
          <w:kern w:val="0"/>
          <w:sz w:val="28"/>
          <w:szCs w:val="28"/>
          <w:lang w:val="vi-VN"/>
          <ns2:ligatures ns2:val="none"/>
        </w:rPr>
        <w:t xml:space="preserve">vị </w:t>
      </w:r>
      <w:r w:rsidRPr="00E81949">
        <w:rPr>
          <w:rFonts w:ascii="Times New Roman" w:eastAsia="Times New Roman" w:hAnsi="Times New Roman" w:cs="Times New Roman"/>
          <w:color w:val="000000"/>
          <w:kern w:val="0"/>
          <w:sz w:val="28"/>
          <w:szCs w:val="28"/>
          <w:lang w:val="vi-VN"/>
          <ns2:ligatures ns2:val="none"/>
        </w:rPr>
        <w:t>vận hành hệ thống điện và thị trường điện</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có</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trách</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nhiệm</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tổng</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hợp</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các</w:t>
      </w:r>
      <w:r w:rsidRPr="00E81949">
        <w:rPr>
          <w:rFonts w:ascii="Times New Roman" w:eastAsia="Times New Roman" w:hAnsi="Times New Roman" w:cs="Times New Roman"/>
          <w:color w:val="000000"/>
          <w:spacing w:val="12"/>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số</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liệu</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phục</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vụ</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việc</w:t>
      </w:r>
      <w:r w:rsidRPr="00E81949">
        <w:rPr>
          <w:rFonts w:ascii="Times New Roman" w:eastAsia="Times New Roman" w:hAnsi="Times New Roman" w:cs="Times New Roman"/>
          <w:color w:val="000000"/>
          <w:spacing w:val="12"/>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tính</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cho từng nhà máy điện trong ngày D và cung cấp cho đơn vị mua điện, đơn vị phát điện qua Trang thông tin điện tử thị trường điện.</w:t>
      </w:r>
    </w:p>
    <w:p ns2:paraId="032F3705" ns2:textId="77777777" w:rsidR="002E16F4" w:rsidRPr="00E81949" w:rsidRDefault="002E16F4" w:rsidP="002E16F4">
      <w:pPr>
        <w:tabs>
          <w:tab w:val="left" w:pos="851"/>
        </w:tabs>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Đơn</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vị</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mua</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và</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đơn</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vị</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phát</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có</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trách</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nhiệm</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sử</w:t>
      </w:r>
      <w:r w:rsidRPr="00E81949">
        <w:rPr>
          <w:rFonts w:ascii="Times New Roman" w:eastAsia="Times New Roman" w:hAnsi="Times New Roman" w:cs="Times New Roman"/>
          <w:color w:val="000000"/>
          <w:spacing w:val="-12"/>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dụng</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số</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liệu</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do</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Đơn vị vận hành hệ thống điện và thị trường điện cung cấp để tính toán, kiểm tra các khoản thanh toán thị trường của từng nhà máy điện trong ngày</w:t>
      </w:r>
      <w:r w:rsidRPr="00E81949">
        <w:rPr>
          <w:rFonts w:ascii="Times New Roman" w:eastAsia="Times New Roman" w:hAnsi="Times New Roman" w:cs="Times New Roman"/>
          <w:color w:val="000000"/>
          <w:spacing w:val="-2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D.</w:t>
      </w:r>
    </w:p>
    <w:p ns2:paraId="455E7410"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2.</w:t>
      </w:r>
      <w:r w:rsidRPr="00E81949">
        <w:rPr>
          <w:rFonts w:ascii="Times New Roman" w:eastAsia="Times New Roman" w:hAnsi="Times New Roman" w:cs="Times New Roman"/>
          <w:color w:val="000000"/>
          <w:kern w:val="0"/>
          <w:sz w:val="28"/>
          <w:szCs w:val="28"/>
          <w:lang w:val="vi-VN"/>
          <ns2:ligatures ns2:val="none"/>
        </w:rPr>
        <w:tab/>
        <w:t xml:space="preserve">Trước 16h00 ngày D+2, Đơn </w:t>
      </w:r>
      <w:r w:rsidRPr="00E81949">
        <w:rPr>
          <w:rFonts w:ascii="Times New Roman" w:eastAsia="Times New Roman" w:hAnsi="Times New Roman" w:cs="Times New Roman"/>
          <w:color w:val="000000"/>
          <w:spacing w:val="2"/>
          <w:kern w:val="0"/>
          <w:sz w:val="28"/>
          <w:szCs w:val="28"/>
          <w:lang w:val="vi-VN"/>
          <ns2:ligatures ns2:val="none"/>
        </w:rPr>
        <w:t xml:space="preserve">vị </w:t>
      </w:r>
      <w:r w:rsidRPr="00E81949">
        <w:rPr>
          <w:rFonts w:ascii="Times New Roman" w:eastAsia="Times New Roman" w:hAnsi="Times New Roman" w:cs="Times New Roman"/>
          <w:color w:val="000000"/>
          <w:kern w:val="0"/>
          <w:sz w:val="28"/>
          <w:szCs w:val="28"/>
          <w:lang w:val="vi-VN"/>
          <ns2:ligatures ns2:val="none"/>
        </w:rPr>
        <w:t>vận hành hệ thống điện và thị trường điện có trách nhiệm tổng hợp số liệu phục vụ việc tính toán thanh toán thị</w:t>
      </w:r>
      <w:r w:rsidRPr="00E81949">
        <w:rPr>
          <w:rFonts w:ascii="Times New Roman" w:eastAsia="Times New Roman" w:hAnsi="Times New Roman" w:cs="Times New Roman"/>
          <w:color w:val="000000"/>
          <w:spacing w:val="-3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trường điện và cung cấp cho đơn vị mua điện qua Trang thông tin điện tử thị trường</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53975AF6" ns2:textId="77777777" w:rsidR="002E16F4" w:rsidRPr="00E81949" w:rsidRDefault="002E16F4" w:rsidP="002E16F4">
      <w:pPr>
        <w:tabs>
          <w:tab w:val="left" w:pos="851"/>
        </w:tabs>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Đơn</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vị</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mua</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có</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trách</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nhiệm</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sử</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dụng số</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liệu</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do</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Đơn</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vị</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vận</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hành</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hệ</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thống</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và</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thị</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trường</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cung</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cấp</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để</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tính</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 kiểm tra các khoản thanh toán thị trường điện của đơn vị mua điện trong ngày</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D.</w:t>
      </w:r>
    </w:p>
    <w:p ns2:paraId="70897558"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3.</w:t>
      </w:r>
      <w:r w:rsidRPr="00E81949">
        <w:rPr>
          <w:rFonts w:ascii="Times New Roman" w:eastAsia="Times New Roman" w:hAnsi="Times New Roman" w:cs="Times New Roman"/>
          <w:color w:val="000000"/>
          <w:kern w:val="0"/>
          <w:sz w:val="28"/>
          <w:szCs w:val="28"/>
          <w:lang w:val="vi-VN"/>
          <ns2:ligatures ns2:val="none"/>
        </w:rPr>
        <w:tab/>
        <w:t>Trước 16h00 ngày D+4, Đơn vị vận hành hệ thống điện và thị trường điện có trách nhiệm lập và gửi cho đơn vị phát điện qua Trang thông tin điện tử thị trường điện bảng kê thanh toán thị trường điện sơ bộ của nhà máy điện cho ngày giao dịch</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D.</w:t>
      </w:r>
    </w:p>
    <w:p ns2:paraId="646792F9" ns2:textId="77777777" w:rsidR="002E16F4" w:rsidRPr="00E81949" w:rsidRDefault="002E16F4" w:rsidP="002E16F4">
      <w:pPr>
        <w:tabs>
          <w:tab w:val="left" w:pos="851"/>
        </w:tabs>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Đơn</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vị</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phát</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có</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trách</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nhiệm</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kiểm</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tra,</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đối</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soát</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các</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khoản</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thị trường điện do Đơn vị vận hành hệ thống điện và thị trường điện gửi trên cơ sở các</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số</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liệu</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quy</w:t>
      </w:r>
      <w:r w:rsidRPr="00E81949">
        <w:rPr>
          <w:rFonts w:ascii="Times New Roman" w:eastAsia="Times New Roman" w:hAnsi="Times New Roman" w:cs="Times New Roman"/>
          <w:color w:val="000000"/>
          <w:spacing w:val="-1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định</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tại</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3A427E">
        <w:rPr>
          <w:rFonts w:ascii="Times New Roman" w:eastAsia="Times New Roman" w:hAnsi="Times New Roman" w:cs="Times New Roman"/>
          <w:color w:val="000000"/>
          <w:kern w:val="0"/>
          <w:sz w:val="28"/>
          <w:szCs w:val="28"/>
          <w:lang w:val="vi-VN"/>
          <ns2:ligatures ns2:val="none"/>
        </w:rPr>
        <w:t>k</w:t>
      </w:r>
      <w:r w:rsidRPr="00E81949">
        <w:rPr>
          <w:rFonts w:ascii="Times New Roman" w:eastAsia="Times New Roman" w:hAnsi="Times New Roman" w:cs="Times New Roman"/>
          <w:color w:val="000000"/>
          <w:kern w:val="0"/>
          <w:sz w:val="28"/>
          <w:szCs w:val="28"/>
          <w:lang w:val="vi-VN"/>
          <ns2:ligatures ns2:val="none"/>
        </w:rPr>
        <w:t>hoản</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1</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Điều</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này</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và</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các</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quy</w:t>
      </w:r>
      <w:r w:rsidRPr="00E81949">
        <w:rPr>
          <w:rFonts w:ascii="Times New Roman" w:eastAsia="Times New Roman" w:hAnsi="Times New Roman" w:cs="Times New Roman"/>
          <w:color w:val="000000"/>
          <w:spacing w:val="-1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định</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của</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thị</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trường</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bán</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buôn điện cạnh tranh. Đơn vị phát điện có trách nhiệm cung cấp cho đơn vị mua điện bản sao phiếu đăng ký lịch sửa chữa đã được phê duyệt (nếu có) và các thông tin vận</w:t>
      </w:r>
      <w:r w:rsidRPr="00E81949">
        <w:rPr>
          <w:rFonts w:ascii="Times New Roman" w:eastAsia="Times New Roman" w:hAnsi="Times New Roman" w:cs="Times New Roman"/>
          <w:color w:val="000000"/>
          <w:spacing w:val="-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hành</w:t>
      </w:r>
      <w:r w:rsidRPr="00E81949">
        <w:rPr>
          <w:rFonts w:ascii="Times New Roman" w:eastAsia="Times New Roman" w:hAnsi="Times New Roman" w:cs="Times New Roman"/>
          <w:color w:val="000000"/>
          <w:spacing w:val="-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theo</w:t>
      </w:r>
      <w:r w:rsidRPr="00E81949">
        <w:rPr>
          <w:rFonts w:ascii="Times New Roman" w:eastAsia="Times New Roman" w:hAnsi="Times New Roman" w:cs="Times New Roman"/>
          <w:color w:val="000000"/>
          <w:spacing w:val="-3"/>
          <w:kern w:val="0"/>
          <w:sz w:val="28"/>
          <w:szCs w:val="28"/>
          <w:lang w:val="vi-VN"/>
          <ns2:ligatures ns2:val="none"/>
        </w:rPr>
        <w:t xml:space="preserve"> </w:t>
      </w:r>
      <w:r w:rsidRPr="00E81949">
        <w:rPr>
          <w:rFonts w:ascii="Times New Roman" w:eastAsia="Times New Roman" w:hAnsi="Times New Roman" w:cs="Times New Roman"/>
          <w:color w:val="000000"/>
          <w:spacing w:val="-2"/>
          <w:kern w:val="0"/>
          <w:sz w:val="28"/>
          <w:szCs w:val="28"/>
          <w:lang w:val="vi-VN"/>
          <ns2:ligatures ns2:val="none"/>
        </w:rPr>
        <w:t>Biểu mẫu 1</w:t>
      </w:r>
      <w:r w:rsidRPr="003A427E">
        <w:rPr>
          <w:rFonts w:ascii="Times New Roman" w:eastAsia="Times New Roman" w:hAnsi="Times New Roman" w:cs="Times New Roman"/>
          <w:color w:val="000000"/>
          <w:spacing w:val="-2"/>
          <w:kern w:val="0"/>
          <w:sz w:val="28"/>
          <w:szCs w:val="28"/>
          <w:lang w:val="vi-VN"/>
          <ns2:ligatures ns2:val="none"/>
        </w:rPr>
        <w:t>8</w:t>
      </w:r>
      <w:r w:rsidRPr="00E81949">
        <w:rPr>
          <w:rFonts w:ascii="Times New Roman" w:eastAsia="Times New Roman" w:hAnsi="Times New Roman" w:cs="Times New Roman"/>
          <w:color w:val="000000"/>
          <w:spacing w:val="-2"/>
          <w:kern w:val="0"/>
          <w:sz w:val="28"/>
          <w:szCs w:val="28"/>
          <w:lang w:val="vi-VN"/>
          <ns2:ligatures ns2:val="none"/>
        </w:rPr>
        <w:t xml:space="preserve"> tại Phụ lục VI</w:t>
      </w:r>
      <w:r w:rsidRPr="003A427E">
        <w:rPr>
          <w:rFonts w:ascii="Times New Roman" w:eastAsia="Times New Roman" w:hAnsi="Times New Roman" w:cs="Times New Roman"/>
          <w:color w:val="000000"/>
          <w:spacing w:val="-2"/>
          <w:kern w:val="0"/>
          <w:sz w:val="28"/>
          <w:szCs w:val="28"/>
          <w:lang w:val="vi-VN"/>
          <ns2:ligatures ns2:val="none"/>
        </w:rPr>
        <w:t xml:space="preserve"> ban hành kèm theo</w:t>
      </w:r>
      <w:r w:rsidRPr="00E81949">
        <w:rPr>
          <w:rFonts w:ascii="Times New Roman" w:eastAsia="Times New Roman" w:hAnsi="Times New Roman" w:cs="Times New Roman"/>
          <w:color w:val="000000"/>
          <w:spacing w:val="-2"/>
          <w:kern w:val="0"/>
          <w:sz w:val="28"/>
          <w:szCs w:val="28"/>
          <w:lang w:val="vi-VN"/>
          <ns2:ligatures ns2:val="none"/>
        </w:rPr>
        <w:t xml:space="preserve"> Thông tư </w:t>
      </w:r>
      <w:r w:rsidRPr="00E81949">
        <w:rPr>
          <w:rFonts w:ascii="Times New Roman" w:eastAsia="Times New Roman" w:hAnsi="Times New Roman" w:cs="Times New Roman"/>
          <w:color w:val="000000"/>
          <w:kern w:val="0"/>
          <w:sz w:val="28"/>
          <w:szCs w:val="28"/>
          <w:lang w:val="vi-VN"/>
          <ns2:ligatures ns2:val="none"/>
        </w:rPr>
        <w:t>này</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để</w:t>
      </w:r>
      <w:r w:rsidRPr="00E81949">
        <w:rPr>
          <w:rFonts w:ascii="Times New Roman" w:eastAsia="Times New Roman" w:hAnsi="Times New Roman" w:cs="Times New Roman"/>
          <w:color w:val="000000"/>
          <w:spacing w:val="-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phục</w:t>
      </w:r>
      <w:r w:rsidRPr="00E81949">
        <w:rPr>
          <w:rFonts w:ascii="Times New Roman" w:eastAsia="Times New Roman" w:hAnsi="Times New Roman" w:cs="Times New Roman"/>
          <w:color w:val="000000"/>
          <w:spacing w:val="-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vụ</w:t>
      </w:r>
      <w:r w:rsidRPr="00E81949">
        <w:rPr>
          <w:rFonts w:ascii="Times New Roman" w:eastAsia="Times New Roman" w:hAnsi="Times New Roman" w:cs="Times New Roman"/>
          <w:color w:val="000000"/>
          <w:spacing w:val="-2"/>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việc</w:t>
      </w:r>
      <w:r w:rsidRPr="00E81949">
        <w:rPr>
          <w:rFonts w:ascii="Times New Roman" w:eastAsia="Times New Roman" w:hAnsi="Times New Roman" w:cs="Times New Roman"/>
          <w:color w:val="000000"/>
          <w:spacing w:val="-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đối soát, kiểm tra các khoản thanh toán thị trường</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747E4AC6"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4.</w:t>
      </w:r>
      <w:r w:rsidRPr="00E81949">
        <w:rPr>
          <w:rFonts w:ascii="Times New Roman" w:eastAsia="Times New Roman" w:hAnsi="Times New Roman" w:cs="Times New Roman"/>
          <w:color w:val="000000"/>
          <w:kern w:val="0"/>
          <w:sz w:val="28"/>
          <w:szCs w:val="28"/>
          <w:lang w:val="vi-VN"/>
          <ns2:ligatures ns2:val="none"/>
        </w:rPr>
        <w:tab/>
        <w:t xml:space="preserve">Trước 16h00 ngày D+5, Đơn </w:t>
      </w:r>
      <w:r w:rsidRPr="00E81949">
        <w:rPr>
          <w:rFonts w:ascii="Times New Roman" w:eastAsia="Times New Roman" w:hAnsi="Times New Roman" w:cs="Times New Roman"/>
          <w:color w:val="000000"/>
          <w:spacing w:val="2"/>
          <w:kern w:val="0"/>
          <w:sz w:val="28"/>
          <w:szCs w:val="28"/>
          <w:lang w:val="vi-VN"/>
          <ns2:ligatures ns2:val="none"/>
        </w:rPr>
        <w:t xml:space="preserve">vị </w:t>
      </w:r>
      <w:r w:rsidRPr="00E81949">
        <w:rPr>
          <w:rFonts w:ascii="Times New Roman" w:eastAsia="Times New Roman" w:hAnsi="Times New Roman" w:cs="Times New Roman"/>
          <w:color w:val="000000"/>
          <w:kern w:val="0"/>
          <w:sz w:val="28"/>
          <w:szCs w:val="28"/>
          <w:lang w:val="vi-VN"/>
          <ns2:ligatures ns2:val="none"/>
        </w:rPr>
        <w:t>vận hành hệ thống điện và thị trường điện lập và gửi cho các đơn vị mua điện bảng kê</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thị</w:t>
      </w:r>
      <w:r w:rsidRPr="00E81949">
        <w:rPr>
          <w:rFonts w:ascii="Times New Roman" w:eastAsia="Times New Roman" w:hAnsi="Times New Roman" w:cs="Times New Roman"/>
          <w:color w:val="000000"/>
          <w:spacing w:val="-12"/>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trường</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giao</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ngay</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của</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đơn</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vị</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mua</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cho</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ngày</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D</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qua Trang thông tin điện tử thị trường</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2C07727C" ns2:textId="77777777" w:rsidR="002E16F4" w:rsidRPr="00E81949" w:rsidRDefault="002E16F4" w:rsidP="002E16F4">
      <w:pPr>
        <w:tabs>
          <w:tab w:val="left" w:pos="851"/>
        </w:tabs>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Các đơn</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vị</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mua</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có</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trách</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nhiệm</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 xml:space="preserve">kiểm tra, đối soát các khoản thanh toán thị trường điện do Đơn vị vận hành hệ thống điện và thị trường điện gửi trên cơ sở </w:t>
      </w:r>
      <w:r w:rsidRPr="00E81949">
        <w:rPr>
          <w:rFonts w:ascii="Times New Roman" w:eastAsia="Times New Roman" w:hAnsi="Times New Roman" w:cs="Times New Roman"/>
          <w:color w:val="000000"/>
          <w:kern w:val="0"/>
          <w:sz w:val="28"/>
          <w:szCs w:val="28"/>
          <w:lang w:val="vi-VN"/>
          <ns2:ligatures ns2:val="none"/>
        </w:rPr>
        <w:lastRenderedPageBreak/>
        <w:t>các số liệu quy định tại khoản 2 Điều này và các quy định của thị trường bán buôn điện cạnh</w:t>
      </w:r>
      <w:r w:rsidRPr="00E81949">
        <w:rPr>
          <w:rFonts w:ascii="Times New Roman" w:eastAsia="Times New Roman" w:hAnsi="Times New Roman" w:cs="Times New Roman"/>
          <w:color w:val="000000"/>
          <w:spacing w:val="-2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tranh.</w:t>
      </w:r>
    </w:p>
    <w:p ns2:paraId="34BFCFE5"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5.</w:t>
      </w:r>
      <w:r w:rsidRPr="00E81949">
        <w:rPr>
          <w:rFonts w:ascii="Times New Roman" w:eastAsia="Times New Roman" w:hAnsi="Times New Roman" w:cs="Times New Roman"/>
          <w:color w:val="000000"/>
          <w:kern w:val="0"/>
          <w:sz w:val="28"/>
          <w:szCs w:val="28"/>
          <w:lang w:val="vi-VN"/>
          <ns2:ligatures ns2:val="none"/>
        </w:rPr>
        <w:tab/>
        <w:t>Trước 12h00 ngày D+6, đơn vị mua điện và đơn vị phát điện có trách nhiệm</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xác</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nhận</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bảng</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kê</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thị</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trường</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theo</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quy</w:t>
      </w:r>
      <w:r w:rsidRPr="00E81949">
        <w:rPr>
          <w:rFonts w:ascii="Times New Roman" w:eastAsia="Times New Roman" w:hAnsi="Times New Roman" w:cs="Times New Roman"/>
          <w:color w:val="000000"/>
          <w:spacing w:val="-1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định</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trên</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Trang</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thông tin</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tử</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thị</w:t>
      </w:r>
      <w:r w:rsidRPr="00E81949">
        <w:rPr>
          <w:rFonts w:ascii="Times New Roman" w:eastAsia="Times New Roman" w:hAnsi="Times New Roman" w:cs="Times New Roman"/>
          <w:color w:val="000000"/>
          <w:spacing w:val="-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trường</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và</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thông</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báo</w:t>
      </w:r>
      <w:r w:rsidRPr="00E81949">
        <w:rPr>
          <w:rFonts w:ascii="Times New Roman" w:eastAsia="Times New Roman" w:hAnsi="Times New Roman" w:cs="Times New Roman"/>
          <w:color w:val="000000"/>
          <w:spacing w:val="-2"/>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lại</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cho Đơn</w:t>
      </w:r>
      <w:r w:rsidRPr="00E81949">
        <w:rPr>
          <w:rFonts w:ascii="Times New Roman" w:eastAsia="Times New Roman" w:hAnsi="Times New Roman" w:cs="Times New Roman"/>
          <w:color w:val="000000"/>
          <w:spacing w:val="-2"/>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vị</w:t>
      </w:r>
      <w:r w:rsidRPr="00E81949">
        <w:rPr>
          <w:rFonts w:ascii="Times New Roman" w:eastAsia="Times New Roman" w:hAnsi="Times New Roman" w:cs="Times New Roman"/>
          <w:color w:val="000000"/>
          <w:spacing w:val="-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vận</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hành</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hệ</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thống</w:t>
      </w:r>
      <w:r w:rsidRPr="00E81949">
        <w:rPr>
          <w:rFonts w:ascii="Times New Roman" w:eastAsia="Times New Roman" w:hAnsi="Times New Roman" w:cs="Times New Roman"/>
          <w:color w:val="000000"/>
          <w:spacing w:val="-2"/>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và thị trường điện sai sót trong bảng kê thanh toán thị trường điện sơ bộ (nếu</w:t>
      </w:r>
      <w:r w:rsidRPr="00E81949">
        <w:rPr>
          <w:rFonts w:ascii="Times New Roman" w:eastAsia="Times New Roman" w:hAnsi="Times New Roman" w:cs="Times New Roman"/>
          <w:color w:val="000000"/>
          <w:spacing w:val="-2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có).</w:t>
      </w:r>
    </w:p>
    <w:p ns2:paraId="3D975DA8"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6.</w:t>
      </w:r>
      <w:r w:rsidRPr="00E81949">
        <w:rPr>
          <w:rFonts w:ascii="Times New Roman" w:eastAsia="Times New Roman" w:hAnsi="Times New Roman" w:cs="Times New Roman"/>
          <w:color w:val="000000"/>
          <w:kern w:val="0"/>
          <w:sz w:val="28"/>
          <w:szCs w:val="28"/>
          <w:lang w:val="vi-VN"/>
          <ns2:ligatures ns2:val="none"/>
        </w:rPr>
        <w:tab/>
        <w:t>Trước 16h00 ngày D+6, Đơn vị vận hành hệ thống điện và thị trường điện có trách nhiệm lập và gửi cho đơn vị mua điện và các đơn vị phát điện bảng kê thanh toán thị trường điện hoàn chỉnh cho ngày D qua Trang thông tin điện tử thị trường điện. Đơn vị mua điện, đơn vị phát điện có trách nhiệm xác nhận bằng chữ ký điện tử bảng kê thanh toán ngày phục vụ công tác thanh toán cho chu kỳ thanh toán.</w:t>
      </w:r>
    </w:p>
    <w:p ns2:paraId="72F0CB39" ns2:textId="77777777" w:rsidR="002E16F4" w:rsidRPr="00E81949"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E81949">
        <w:rPr>
          <w:rFonts w:ascii="Times New Roman" w:eastAsia="PMingLiU" w:hAnsi="Times New Roman" w:cs="Times New Roman"/>
          <w:b/>
          <w:color w:val="000000"/>
          <w:kern w:val="0"/>
          <w:sz w:val="28"/>
          <w:szCs w:val="28"/>
          <w:lang w:val="vi-VN" w:bidi="th-TH"/>
          <ns2:ligatures ns2:val="none"/>
        </w:rPr>
        <w:t>Điều 2. Trình tự xác nhận, đối soát số liệu thanh toán trong tháng</w:t>
      </w:r>
    </w:p>
    <w:p ns2:paraId="1AB137B4"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1.</w:t>
      </w:r>
      <w:r w:rsidRPr="00E81949">
        <w:rPr>
          <w:rFonts w:ascii="Times New Roman" w:eastAsia="Times New Roman" w:hAnsi="Times New Roman" w:cs="Times New Roman"/>
          <w:color w:val="000000"/>
          <w:kern w:val="0"/>
          <w:sz w:val="28"/>
          <w:szCs w:val="28"/>
          <w:lang w:val="vi-VN"/>
          <ns2:ligatures ns2:val="none"/>
        </w:rPr>
        <w:tab/>
        <w:t>Sau 02 ngày làm việc đầu tiên của tháng M+1, đơn vị phát điện có trách nhiệm gửi cho Đơn vị vận hành hệ thống điện và thị trường điện hồ sơ xác nhận sự kiện tháng của tháng M. Hồ sơ bao gồm các sự kiện ngày đã thống nhất của tháng M theo quy định tại Điều 6 Phụ lục này và bảng tổng hợp các sự kiện chưa thống nhất giữa Đơn vị vận hành hệ thống điện và thị trường điện và đơn</w:t>
      </w:r>
      <w:r w:rsidRPr="00E81949">
        <w:rPr>
          <w:rFonts w:ascii="Times New Roman" w:eastAsia="Times New Roman" w:hAnsi="Times New Roman" w:cs="Times New Roman"/>
          <w:color w:val="000000"/>
          <w:spacing w:val="-4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vị phát điện (nếu</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có).</w:t>
      </w:r>
    </w:p>
    <w:p ns2:paraId="1BB2C0BF"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2.</w:t>
      </w:r>
      <w:r w:rsidRPr="00E81949">
        <w:rPr>
          <w:rFonts w:ascii="Times New Roman" w:eastAsia="Times New Roman" w:hAnsi="Times New Roman" w:cs="Times New Roman"/>
          <w:color w:val="000000"/>
          <w:kern w:val="0"/>
          <w:sz w:val="28"/>
          <w:szCs w:val="28"/>
          <w:lang w:val="vi-VN"/>
          <ns2:ligatures ns2:val="none"/>
        </w:rPr>
        <w:tab/>
        <w:t>Trước ngày làm việc thứ 05 của tháng M+1, Đơn vị vận hành hệ thống điện và thị trường điện có trách nhiệm kiểm tra, đối soát hồ sơ xác nhận sự kiện của tháng M và thống nhất với đơn vị phát điện để loại bỏ các sự kiện sai khác hoặc</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bổ</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sung</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các</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sự</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kiện</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(nếu</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có).</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Sau</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khi</w:t>
      </w:r>
      <w:r w:rsidRPr="00E81949">
        <w:rPr>
          <w:rFonts w:ascii="Times New Roman" w:eastAsia="Times New Roman" w:hAnsi="Times New Roman" w:cs="Times New Roman"/>
          <w:color w:val="000000"/>
          <w:spacing w:val="-12"/>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hai</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bên</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đã</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thống</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nhất</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được</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các</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sự</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kiện của tháng M, đơn vị phát điện có trách nhiệm hiệu chỉnh và hoàn thiện hồ sơ gửi Đơn</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vị</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vận</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hành</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hệ</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thống</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và</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thị</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trường</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để</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công</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bố</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trên</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Trang</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thông</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tin điện tử thị trường</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33991663" ns2:textId="77777777" w:rsidR="002E16F4" w:rsidRPr="00E81949" w:rsidRDefault="002E16F4" w:rsidP="002E16F4">
      <w:pPr>
        <w:tabs>
          <w:tab w:val="left" w:pos="851"/>
        </w:tabs>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Đơn vị phát điện và Đơn vị vận hành hệ thống điện và thị trường điện có trách nhiệm ký xác nhận bảng xác nhận sự kiện tháng M. Bảng xác nhận sự kiện tháng M được đơn vị phát điện cung cấp cho đơn vị mua điện.</w:t>
      </w:r>
    </w:p>
    <w:p ns2:paraId="12FC93E2"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3.</w:t>
      </w:r>
      <w:r w:rsidRPr="00E81949">
        <w:rPr>
          <w:rFonts w:ascii="Times New Roman" w:eastAsia="Times New Roman" w:hAnsi="Times New Roman" w:cs="Times New Roman"/>
          <w:color w:val="000000"/>
          <w:kern w:val="0"/>
          <w:sz w:val="28"/>
          <w:szCs w:val="28"/>
          <w:lang w:val="vi-VN"/>
          <ns2:ligatures ns2:val="none"/>
        </w:rPr>
        <w:tab/>
        <w:t>Trước ngày làm việc thứ 11 của tháng M+1, Đơn vị vận hành hệ thống</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và</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thị</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trường</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có</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trách</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nhiệm</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công</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bố</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trên</w:t>
      </w:r>
      <w:r w:rsidRPr="00E81949">
        <w:rPr>
          <w:rFonts w:ascii="Times New Roman" w:eastAsia="Times New Roman" w:hAnsi="Times New Roman" w:cs="Times New Roman"/>
          <w:color w:val="000000"/>
          <w:spacing w:val="-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Trang</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thông</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tin</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tử thị trường</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7EC1F640"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w:t>
      </w:r>
      <w:r w:rsidRPr="00E81949">
        <w:rPr>
          <w:rFonts w:ascii="Times New Roman" w:eastAsia="Times New Roman" w:hAnsi="Times New Roman" w:cs="Times New Roman"/>
          <w:color w:val="000000"/>
          <w:kern w:val="0"/>
          <w:sz w:val="28"/>
          <w:szCs w:val="28"/>
          <w:lang w:val="vi-VN"/>
          <ns2:ligatures ns2:val="none"/>
        </w:rPr>
        <w:tab/>
        <w:t>Biên bản chốt sản lượng chênh lệch giữa tổng sản lượng trong từng chu kỳ giao dịch và sản lượng chốt cho chu kỳ thanh</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 sản lượng đầu nguồn (QL); sản lượng thanh toán theo giá bán buôn nội bộ (Qbst); sản lượng thanh toán trên giá thị trường bán buôn (Qm1, Qm2);</w:t>
      </w:r>
    </w:p>
    <w:p ns2:paraId="7210FB72"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w:t>
      </w:r>
      <w:r w:rsidRPr="00E81949">
        <w:rPr>
          <w:rFonts w:ascii="Times New Roman" w:eastAsia="Times New Roman" w:hAnsi="Times New Roman" w:cs="Times New Roman"/>
          <w:color w:val="000000"/>
          <w:kern w:val="0"/>
          <w:sz w:val="28"/>
          <w:szCs w:val="28"/>
          <w:lang w:val="vi-VN"/>
          <ns2:ligatures ns2:val="none"/>
        </w:rPr>
        <w:tab/>
        <w:t>Tổng sản lượng điện năng giao nhận đầu nguồn của từng Đơn vị bán buôn điện và tỷ trọng sản lượng điện năng giao nhận đầu nguồn của Đơn vị bán buôn điện.</w:t>
      </w:r>
    </w:p>
    <w:p ns2:paraId="108B2A8B"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4.</w:t>
      </w:r>
      <w:r w:rsidRPr="00E81949">
        <w:rPr>
          <w:rFonts w:ascii="Times New Roman" w:eastAsia="Times New Roman" w:hAnsi="Times New Roman" w:cs="Times New Roman"/>
          <w:color w:val="000000"/>
          <w:kern w:val="0"/>
          <w:sz w:val="28"/>
          <w:szCs w:val="28"/>
          <w:lang w:val="vi-VN"/>
          <ns2:ligatures ns2:val="none"/>
        </w:rPr>
        <w:tab/>
        <w:t>Trước ngày làm việc thứ 14 của tháng M+1, Đơn vị vận hành hệ thống</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lastRenderedPageBreak/>
        <w:t>và</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thị</w:t>
      </w:r>
      <w:r w:rsidRPr="00E81949">
        <w:rPr>
          <w:rFonts w:ascii="Times New Roman" w:eastAsia="Times New Roman" w:hAnsi="Times New Roman" w:cs="Times New Roman"/>
          <w:color w:val="000000"/>
          <w:spacing w:val="-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trường</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có</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trách</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nhiệm</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lập</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và</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phát</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hành</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bảng</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kê</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 thị trường điện cho chu kỳ thanh toán cho đơn vị mua điện và đơn vị phát</w:t>
      </w:r>
      <w:r w:rsidRPr="00E81949">
        <w:rPr>
          <w:rFonts w:ascii="Times New Roman" w:eastAsia="Times New Roman" w:hAnsi="Times New Roman" w:cs="Times New Roman"/>
          <w:color w:val="000000"/>
          <w:spacing w:val="-2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45EBE027"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5.</w:t>
      </w:r>
      <w:r w:rsidRPr="00E81949">
        <w:rPr>
          <w:rFonts w:ascii="Times New Roman" w:eastAsia="Times New Roman" w:hAnsi="Times New Roman" w:cs="Times New Roman"/>
          <w:color w:val="000000"/>
          <w:kern w:val="0"/>
          <w:sz w:val="28"/>
          <w:szCs w:val="28"/>
          <w:lang w:val="vi-VN"/>
          <ns2:ligatures ns2:val="none"/>
        </w:rPr>
        <w:tab/>
        <w:t>Đơn vị phát điện có trách nhiệm lập và gửi hồ sơ thanh toán thị trường điện,</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hồ</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sơ</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4"/>
          <w:kern w:val="0"/>
          <w:sz w:val="28"/>
          <w:szCs w:val="28"/>
          <w:lang w:val="vi-VN"/>
          <ns2:ligatures ns2:val="none"/>
        </w:rPr>
        <w:t xml:space="preserve"> khoản thanh toán sai khác trong hợp đồng mua bán điện</w:t>
      </w:r>
      <w:r w:rsidRPr="00E81949">
        <w:rPr>
          <w:rFonts w:ascii="Times New Roman" w:eastAsia="Times New Roman" w:hAnsi="Times New Roman" w:cs="Times New Roman"/>
          <w:color w:val="000000"/>
          <w:kern w:val="0"/>
          <w:sz w:val="28"/>
          <w:szCs w:val="28"/>
          <w:lang w:val="vi-VN"/>
          <ns2:ligatures ns2:val="none"/>
        </w:rPr>
        <w:t>,</w:t>
      </w:r>
      <w:r w:rsidRPr="00E81949">
        <w:rPr>
          <w:rFonts w:ascii="Times New Roman" w:eastAsia="Times New Roman" w:hAnsi="Times New Roman" w:cs="Times New Roman"/>
          <w:color w:val="000000"/>
          <w:spacing w:val="-7"/>
          <w:kern w:val="0"/>
          <w:sz w:val="28"/>
          <w:szCs w:val="28"/>
          <w:lang w:val="vi-VN"/>
          <ns2:ligatures ns2:val="none"/>
        </w:rPr>
        <w:t xml:space="preserve"> hồ sơ thanh toán các khoản thanh toán khác, </w:t>
      </w:r>
      <w:r w:rsidRPr="00E81949">
        <w:rPr>
          <w:rFonts w:ascii="Times New Roman" w:eastAsia="Times New Roman" w:hAnsi="Times New Roman" w:cs="Times New Roman"/>
          <w:color w:val="000000"/>
          <w:kern w:val="0"/>
          <w:sz w:val="28"/>
          <w:szCs w:val="28"/>
          <w:lang w:val="vi-VN"/>
          <ns2:ligatures ns2:val="none"/>
        </w:rPr>
        <w:t>bản</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sao</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phiếu</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đăng</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ký</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lịch</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sửa</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chữa</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 xml:space="preserve">đã được phê duyệt (nếu có) và các thông tin theo </w:t>
      </w:r>
      <w:r w:rsidRPr="00E81949">
        <w:rPr>
          <w:rFonts w:ascii="Times New Roman" w:eastAsia="Times New Roman" w:hAnsi="Times New Roman" w:cs="Times New Roman"/>
          <w:color w:val="000000"/>
          <w:spacing w:val="-2"/>
          <w:kern w:val="0"/>
          <w:sz w:val="28"/>
          <w:szCs w:val="28"/>
          <w:lang w:val="vi-VN"/>
          <ns2:ligatures ns2:val="none"/>
        </w:rPr>
        <w:t>Biểu mẫu 1</w:t>
      </w:r>
      <w:r w:rsidRPr="003A427E">
        <w:rPr>
          <w:rFonts w:ascii="Times New Roman" w:eastAsia="Times New Roman" w:hAnsi="Times New Roman" w:cs="Times New Roman"/>
          <w:color w:val="000000"/>
          <w:spacing w:val="-2"/>
          <w:kern w:val="0"/>
          <w:sz w:val="28"/>
          <w:szCs w:val="28"/>
          <w:lang w:val="vi-VN"/>
          <ns2:ligatures ns2:val="none"/>
        </w:rPr>
        <w:t>7</w:t>
      </w:r>
      <w:r w:rsidRPr="00E81949">
        <w:rPr>
          <w:rFonts w:ascii="Times New Roman" w:eastAsia="Times New Roman" w:hAnsi="Times New Roman" w:cs="Times New Roman"/>
          <w:color w:val="000000"/>
          <w:spacing w:val="-2"/>
          <w:kern w:val="0"/>
          <w:sz w:val="28"/>
          <w:szCs w:val="28"/>
          <w:lang w:val="vi-VN"/>
          <ns2:ligatures ns2:val="none"/>
        </w:rPr>
        <w:t xml:space="preserve"> và Biểu mẫu 1</w:t>
      </w:r>
      <w:r w:rsidRPr="003A427E">
        <w:rPr>
          <w:rFonts w:ascii="Times New Roman" w:eastAsia="Times New Roman" w:hAnsi="Times New Roman" w:cs="Times New Roman"/>
          <w:color w:val="000000"/>
          <w:spacing w:val="-2"/>
          <w:kern w:val="0"/>
          <w:sz w:val="28"/>
          <w:szCs w:val="28"/>
          <w:lang w:val="vi-VN"/>
          <ns2:ligatures ns2:val="none"/>
        </w:rPr>
        <w:t>8</w:t>
      </w:r>
      <w:r w:rsidRPr="00E81949">
        <w:rPr>
          <w:rFonts w:ascii="Times New Roman" w:eastAsia="Times New Roman" w:hAnsi="Times New Roman" w:cs="Times New Roman"/>
          <w:color w:val="000000"/>
          <w:spacing w:val="-2"/>
          <w:kern w:val="0"/>
          <w:sz w:val="28"/>
          <w:szCs w:val="28"/>
          <w:lang w:val="vi-VN"/>
          <ns2:ligatures ns2:val="none"/>
        </w:rPr>
        <w:t xml:space="preserve"> tại Phụ lục VI</w:t>
      </w:r>
      <w:r w:rsidRPr="003A427E">
        <w:rPr>
          <w:rFonts w:ascii="Times New Roman" w:eastAsia="Times New Roman" w:hAnsi="Times New Roman" w:cs="Times New Roman"/>
          <w:color w:val="000000"/>
          <w:spacing w:val="-2"/>
          <w:kern w:val="0"/>
          <w:sz w:val="28"/>
          <w:szCs w:val="28"/>
          <w:lang w:val="vi-VN"/>
          <ns2:ligatures ns2:val="none"/>
        </w:rPr>
        <w:t xml:space="preserve"> ban hành kèm theo </w:t>
      </w:r>
      <w:r w:rsidRPr="00E81949">
        <w:rPr>
          <w:rFonts w:ascii="Times New Roman" w:eastAsia="Times New Roman" w:hAnsi="Times New Roman" w:cs="Times New Roman"/>
          <w:color w:val="000000"/>
          <w:spacing w:val="-2"/>
          <w:kern w:val="0"/>
          <w:sz w:val="28"/>
          <w:szCs w:val="28"/>
          <w:lang w:val="vi-VN"/>
          <ns2:ligatures ns2:val="none"/>
        </w:rPr>
        <w:t xml:space="preserve">Thông tư </w:t>
      </w:r>
      <w:r w:rsidRPr="00E81949">
        <w:rPr>
          <w:rFonts w:ascii="Times New Roman" w:eastAsia="Times New Roman" w:hAnsi="Times New Roman" w:cs="Times New Roman"/>
          <w:color w:val="000000"/>
          <w:kern w:val="0"/>
          <w:sz w:val="28"/>
          <w:szCs w:val="28"/>
          <w:lang w:val="vi-VN"/>
          <ns2:ligatures ns2:val="none"/>
        </w:rPr>
        <w:t>này</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phục vụ việc kiểm tra, đối soát các khoản thanh toán cho đơn vị mua</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theo</w:t>
      </w:r>
      <w:r w:rsidRPr="00E81949">
        <w:rPr>
          <w:rFonts w:ascii="Times New Roman" w:eastAsia="Times New Roman" w:hAnsi="Times New Roman" w:cs="Times New Roman"/>
          <w:color w:val="000000"/>
          <w:spacing w:val="-12"/>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quy</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định</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trong</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Hợp</w:t>
      </w:r>
      <w:r w:rsidRPr="00E81949">
        <w:rPr>
          <w:rFonts w:ascii="Times New Roman" w:eastAsia="Times New Roman" w:hAnsi="Times New Roman" w:cs="Times New Roman"/>
          <w:color w:val="000000"/>
          <w:spacing w:val="-12"/>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đồng</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mua</w:t>
      </w:r>
      <w:r w:rsidRPr="00E81949">
        <w:rPr>
          <w:rFonts w:ascii="Times New Roman" w:eastAsia="Times New Roman" w:hAnsi="Times New Roman" w:cs="Times New Roman"/>
          <w:color w:val="000000"/>
          <w:spacing w:val="-12"/>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bán</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đã</w:t>
      </w:r>
      <w:r w:rsidRPr="00E81949">
        <w:rPr>
          <w:rFonts w:ascii="Times New Roman" w:eastAsia="Times New Roman" w:hAnsi="Times New Roman" w:cs="Times New Roman"/>
          <w:color w:val="000000"/>
          <w:spacing w:val="-12"/>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ký</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giữa</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đơn</w:t>
      </w:r>
      <w:r w:rsidRPr="00E81949">
        <w:rPr>
          <w:rFonts w:ascii="Times New Roman" w:eastAsia="Times New Roman" w:hAnsi="Times New Roman" w:cs="Times New Roman"/>
          <w:color w:val="000000"/>
          <w:spacing w:val="-12"/>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vị</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mua</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 và đơn vị phát</w:t>
      </w:r>
      <w:r w:rsidRPr="00E81949">
        <w:rPr>
          <w:rFonts w:ascii="Times New Roman" w:eastAsia="Times New Roman" w:hAnsi="Times New Roman" w:cs="Times New Roman"/>
          <w:color w:val="000000"/>
          <w:spacing w:val="-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050300DA" ns2:textId="77777777" w:rsidR="002E16F4" w:rsidRPr="00E81949" w:rsidRDefault="002E16F4" w:rsidP="002E16F4">
      <w:pPr>
        <w:tabs>
          <w:tab w:val="left" w:pos="851"/>
        </w:tabs>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Đơn vị mua điện có trách nhiệm kiểm tra, đối chiếu các khoản thanh toán do đơn vị phát điện gửi và thông báo lại cho đơn vị phát điện sai sót (nếu có).</w:t>
      </w:r>
    </w:p>
    <w:p ns2:paraId="5F446603"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6.</w:t>
      </w:r>
      <w:r w:rsidRPr="00E81949">
        <w:rPr>
          <w:rFonts w:ascii="Times New Roman" w:eastAsia="Times New Roman" w:hAnsi="Times New Roman" w:cs="Times New Roman"/>
          <w:color w:val="000000"/>
          <w:kern w:val="0"/>
          <w:sz w:val="28"/>
          <w:szCs w:val="28"/>
          <w:lang w:val="vi-VN"/>
          <ns2:ligatures ns2:val="none"/>
        </w:rPr>
        <w:tab/>
        <w:t>Tập đoàn Điện lực Việt Nam có trách nhiệm lập và gửi cho Đơn vị bán buôn điện hồ sơ thanh toán thị trường điện, hồ sơ thanh toán khoản thanh toán sai khác trong hợp đồng mua bán điện,</w:t>
      </w:r>
      <w:r w:rsidRPr="00E81949">
        <w:rPr>
          <w:rFonts w:ascii="Times New Roman" w:eastAsia="Times New Roman" w:hAnsi="Times New Roman" w:cs="Times New Roman"/>
          <w:color w:val="000000"/>
          <w:spacing w:val="-7"/>
          <w:kern w:val="0"/>
          <w:sz w:val="28"/>
          <w:szCs w:val="28"/>
          <w:lang w:val="vi-VN"/>
          <ns2:ligatures ns2:val="none"/>
        </w:rPr>
        <w:t xml:space="preserve"> hồ sơ thanh toán các khoản thanh toán khác</w:t>
      </w:r>
      <w:r w:rsidRPr="00E81949">
        <w:rPr>
          <w:rFonts w:ascii="Times New Roman" w:eastAsia="Times New Roman" w:hAnsi="Times New Roman" w:cs="Times New Roman"/>
          <w:color w:val="000000"/>
          <w:kern w:val="0"/>
          <w:sz w:val="28"/>
          <w:szCs w:val="28"/>
          <w:lang w:val="vi-VN"/>
          <ns2:ligatures ns2:val="none"/>
        </w:rPr>
        <w:t xml:space="preserve"> phục vụ việc kiểm tra, đối soát các khoản thanh toán theo quy định trong Hợp đồng mua bán điện đã ký giữa Tập đoàn Điện lực Việt Nam và Đơn vị bán buôn điện.</w:t>
      </w:r>
    </w:p>
    <w:p ns2:paraId="5E0A717B" ns2:textId="77777777" w:rsidR="002E16F4" w:rsidRPr="00E81949" w:rsidRDefault="002E16F4" w:rsidP="002E16F4">
      <w:pPr>
        <w:tabs>
          <w:tab w:val="left" w:pos="851"/>
        </w:tabs>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 xml:space="preserve">Đơn vị </w:t>
      </w:r>
      <w:r w:rsidRPr="003A427E">
        <w:rPr>
          <w:rFonts w:ascii="Times New Roman" w:eastAsia="Times New Roman" w:hAnsi="Times New Roman" w:cs="Times New Roman"/>
          <w:color w:val="000000"/>
          <w:kern w:val="0"/>
          <w:sz w:val="28"/>
          <w:szCs w:val="28"/>
          <w:lang w:val="vi-VN"/>
          <ns2:ligatures ns2:val="none"/>
        </w:rPr>
        <w:t>bán buôn</w:t>
      </w:r>
      <w:r w:rsidRPr="00E81949">
        <w:rPr>
          <w:rFonts w:ascii="Times New Roman" w:eastAsia="Times New Roman" w:hAnsi="Times New Roman" w:cs="Times New Roman"/>
          <w:color w:val="000000"/>
          <w:kern w:val="0"/>
          <w:sz w:val="28"/>
          <w:szCs w:val="28"/>
          <w:lang w:val="vi-VN"/>
          <ns2:ligatures ns2:val="none"/>
        </w:rPr>
        <w:t xml:space="preserve"> điện có trách nhiệm kiểm tra, đối chiếu các khoản thanh toán</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do</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Tập</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đoàn</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lực</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Việt</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Nam</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gửi</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và</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thông</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báo</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lại</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các</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sai</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sót</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(nếu</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có)</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cho Tập đoàn Điện lực Việt</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Nam.</w:t>
      </w:r>
    </w:p>
    <w:p ns2:paraId="51B06734" ns2:textId="77777777" w:rsidR="002E16F4" w:rsidRPr="007656EF" w:rsidRDefault="002E16F4" w:rsidP="002E16F4">
      <w:pPr>
        <w:widowControl w:val="0"/>
        <w:spacing w:before="120" w:after="120" w:line="240" w:lineRule="auto"/>
        <w:ind w:right="3"/>
        <w:jc w:val="center"/>
        <w:outlineLvl w:val="0"/>
        <w:rPr>
          <w:rFonts w:ascii="Times New Roman" w:eastAsia="PMingLiU" w:hAnsi="Times New Roman" w:cs="Times New Roman"/>
          <w:b/>
          <w:bCs/>
          <w:color w:val="000000"/>
          <w:kern w:val="32"/>
          <w:sz w:val="28"/>
          <w:szCs w:val="32"/>
          <w:lang w:val="vi-VN"/>
          <ns2:ligatures ns2:val="none"/>
        </w:rPr>
      </w:pPr>
      <w:r w:rsidRPr="007656EF">
        <w:rPr>
          <w:rFonts w:ascii="Times New Roman" w:eastAsia="PMingLiU" w:hAnsi="Times New Roman" w:cs="Times New Roman"/>
          <w:b/>
          <w:bCs/>
          <w:color w:val="000000"/>
          <w:kern w:val="32"/>
          <w:sz w:val="28"/>
          <w:szCs w:val="32"/>
          <w:lang w:val="vi-VN"/>
          <ns2:ligatures ns2:val="none"/>
        </w:rPr>
        <w:t>Chương II</w:t>
      </w:r>
    </w:p>
    <w:p ns2:paraId="777428D4" ns2:textId="77777777" w:rsidR="002E16F4" w:rsidRPr="007656EF" w:rsidRDefault="002E16F4" w:rsidP="002E16F4">
      <w:pPr>
        <w:spacing w:before="120" w:after="120" w:line="240" w:lineRule="auto"/>
        <w:ind w:right="3"/>
        <w:jc w:val="center"/>
        <w:rPr>
          <w:rFonts w:ascii="Times New Roman" w:eastAsia="Times New Roman" w:hAnsi="Times New Roman" w:cs="Times New Roman"/>
          <w:b/>
          <w:color w:val="000000"/>
          <w:kern w:val="0"/>
          <w:sz w:val="28"/>
          <w:lang w:val="vi-VN"/>
          <ns2:ligatures ns2:val="none"/>
        </w:rPr>
      </w:pPr>
      <w:r w:rsidRPr="007656EF">
        <w:rPr>
          <w:rFonts w:ascii="Times New Roman" w:eastAsia="Times New Roman" w:hAnsi="Times New Roman" w:cs="Times New Roman"/>
          <w:b/>
          <w:color w:val="000000"/>
          <w:kern w:val="0"/>
          <w:sz w:val="28"/>
          <w:lang w:val="vi-VN"/>
          <ns2:ligatures ns2:val="none"/>
        </w:rPr>
        <w:t>NỘI DUNG KIỂM TRA ĐỐI SOÁT CÁC KHOẢN THANH TOÁN</w:t>
      </w:r>
    </w:p>
    <w:p ns2:paraId="3E4F3F48" ns2:textId="77777777" w:rsidR="002E16F4" w:rsidRPr="007656EF" w:rsidRDefault="002E16F4" w:rsidP="002E16F4">
      <w:pPr>
        <w:widowControl w:val="0"/>
        <w:spacing w:before="120" w:after="120" w:line="240" w:lineRule="auto"/>
        <w:ind w:right="3"/>
        <w:jc w:val="center"/>
        <w:outlineLvl w:val="0"/>
        <w:rPr>
          <w:rFonts w:ascii="Times New Roman" w:eastAsia="PMingLiU" w:hAnsi="Times New Roman" w:cs="Times New Roman"/>
          <w:b/>
          <w:bCs/>
          <w:color w:val="000000"/>
          <w:kern w:val="32"/>
          <w:sz w:val="28"/>
          <w:szCs w:val="32"/>
          <w:lang w:val="vi-VN"/>
          <ns2:ligatures ns2:val="none"/>
        </w:rPr>
      </w:pPr>
      <w:r w:rsidRPr="007656EF">
        <w:rPr>
          <w:rFonts w:ascii="Times New Roman" w:eastAsia="PMingLiU" w:hAnsi="Times New Roman" w:cs="Times New Roman"/>
          <w:b/>
          <w:bCs/>
          <w:color w:val="000000"/>
          <w:kern w:val="32"/>
          <w:sz w:val="28"/>
          <w:szCs w:val="32"/>
          <w:lang w:val="vi-VN"/>
          <ns2:ligatures ns2:val="none"/>
        </w:rPr>
        <w:t>Mục 1</w:t>
      </w:r>
    </w:p>
    <w:p ns2:paraId="013B8726" ns2:textId="77777777" w:rsidR="002E16F4" w:rsidRPr="007656EF" w:rsidRDefault="002E16F4" w:rsidP="002E16F4">
      <w:pPr>
        <w:spacing w:before="120" w:after="120" w:line="240" w:lineRule="auto"/>
        <w:ind w:right="3" w:firstLine="1"/>
        <w:jc w:val="center"/>
        <w:rPr>
          <w:rFonts w:ascii="Times New Roman" w:eastAsia="Times New Roman" w:hAnsi="Times New Roman" w:cs="Times New Roman"/>
          <w:b/>
          <w:color w:val="000000"/>
          <w:kern w:val="0"/>
          <w:sz w:val="28"/>
          <w:lang w:val="vi-VN"/>
          <ns2:ligatures ns2:val="none"/>
        </w:rPr>
      </w:pPr>
      <w:r w:rsidRPr="007656EF">
        <w:rPr>
          <w:rFonts w:ascii="Times New Roman" w:eastAsia="Times New Roman" w:hAnsi="Times New Roman" w:cs="Times New Roman"/>
          <w:b/>
          <w:color w:val="000000"/>
          <w:kern w:val="0"/>
          <w:sz w:val="28"/>
          <w:lang w:val="vi-VN"/>
          <ns2:ligatures ns2:val="none"/>
        </w:rPr>
        <w:t>KIỂM TRA ĐỐI SOÁT CÁC KHOẢN THANH TOÁN CỦA NHÀ MÁY ĐIỆN KÝ HỢP ĐỒNG MUA BÁN ĐIỆN VỚI TẬP ĐOÀN ĐIỆN LỰC VIỆT NAM</w:t>
      </w:r>
    </w:p>
    <w:p ns2:paraId="63BC760C" ns2:textId="77777777" w:rsidR="002E16F4" w:rsidRPr="00E81949"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E81949">
        <w:rPr>
          <w:rFonts w:ascii="Times New Roman" w:eastAsia="PMingLiU" w:hAnsi="Times New Roman" w:cs="Times New Roman"/>
          <w:b/>
          <w:color w:val="000000"/>
          <w:kern w:val="0"/>
          <w:sz w:val="28"/>
          <w:szCs w:val="28"/>
          <w:lang w:val="vi-VN" w:bidi="th-TH"/>
          <ns2:ligatures ns2:val="none"/>
        </w:rPr>
        <w:t>Điều 3. Đối soát bảng kê thanh toán thị trường điện</w:t>
      </w:r>
    </w:p>
    <w:p ns2:paraId="5009A1DF"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1.</w:t>
      </w:r>
      <w:r w:rsidRPr="00E81949">
        <w:rPr>
          <w:rFonts w:ascii="Times New Roman" w:eastAsia="Times New Roman" w:hAnsi="Times New Roman" w:cs="Times New Roman"/>
          <w:color w:val="000000"/>
          <w:kern w:val="0"/>
          <w:sz w:val="28"/>
          <w:szCs w:val="28"/>
          <w:lang w:val="vi-VN"/>
          <ns2:ligatures ns2:val="none"/>
        </w:rPr>
        <w:tab/>
        <w:t>Đơn vị phát điện và Tập đoàn Điện lực Việt Nam có trách nhiệm thực hiện đối soát các bảng kê thanh toán</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sau:</w:t>
      </w:r>
    </w:p>
    <w:p ns2:paraId="1C93C274" ns2:textId="77777777" w:rsidR="002E16F4" w:rsidRPr="00E81949" w:rsidRDefault="002E16F4" w:rsidP="002E16F4">
      <w:pPr>
        <w:widowControl w:val="0"/>
        <w:tabs>
          <w:tab w:val="left" w:pos="851"/>
          <w:tab w:val="left" w:pos="993"/>
        </w:tabs>
        <w:autoSpaceDE w:val="0"/>
        <w:autoSpaceDN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w:t>
      </w:r>
      <w:r w:rsidRPr="00E81949">
        <w:rPr>
          <w:rFonts w:ascii="Times New Roman" w:eastAsia="Times New Roman" w:hAnsi="Times New Roman" w:cs="Times New Roman"/>
          <w:color w:val="000000"/>
          <w:kern w:val="0"/>
          <w:sz w:val="28"/>
          <w:szCs w:val="28"/>
          <w:lang w:val="vi-VN"/>
          <ns2:ligatures ns2:val="none"/>
        </w:rPr>
        <w:tab/>
        <w:t>Các khoản thanh toán thị trường điện trong ngày của nhà máy</w:t>
      </w:r>
      <w:r w:rsidRPr="00E81949">
        <w:rPr>
          <w:rFonts w:ascii="Times New Roman" w:eastAsia="Times New Roman" w:hAnsi="Times New Roman" w:cs="Times New Roman"/>
          <w:color w:val="000000"/>
          <w:spacing w:val="-2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6B9798D5" ns2:textId="77777777" w:rsidR="002E16F4" w:rsidRPr="00E81949" w:rsidRDefault="002E16F4" w:rsidP="002E16F4">
      <w:pPr>
        <w:widowControl w:val="0"/>
        <w:tabs>
          <w:tab w:val="left" w:pos="851"/>
          <w:tab w:val="left" w:pos="993"/>
        </w:tabs>
        <w:autoSpaceDE w:val="0"/>
        <w:autoSpaceDN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w:t>
      </w:r>
      <w:r w:rsidRPr="00E81949">
        <w:rPr>
          <w:rFonts w:ascii="Times New Roman" w:eastAsia="Times New Roman" w:hAnsi="Times New Roman" w:cs="Times New Roman"/>
          <w:color w:val="000000"/>
          <w:kern w:val="0"/>
          <w:sz w:val="28"/>
          <w:szCs w:val="28"/>
          <w:lang w:val="vi-VN"/>
          <ns2:ligatures ns2:val="none"/>
        </w:rPr>
        <w:tab/>
        <w:t>Các khoản thanh toán thị trường điện trong tháng của nhà máy</w:t>
      </w:r>
      <w:r w:rsidRPr="00E81949">
        <w:rPr>
          <w:rFonts w:ascii="Times New Roman" w:eastAsia="Times New Roman" w:hAnsi="Times New Roman" w:cs="Times New Roman"/>
          <w:color w:val="000000"/>
          <w:spacing w:val="-2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31CF022A"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2.</w:t>
      </w:r>
      <w:r w:rsidRPr="00E81949">
        <w:rPr>
          <w:rFonts w:ascii="Times New Roman" w:eastAsia="Times New Roman" w:hAnsi="Times New Roman" w:cs="Times New Roman"/>
          <w:color w:val="000000"/>
          <w:kern w:val="0"/>
          <w:sz w:val="28"/>
          <w:szCs w:val="28"/>
          <w:lang w:val="vi-VN"/>
          <ns2:ligatures ns2:val="none"/>
        </w:rPr>
        <w:tab/>
        <w:t>Nội dung đối soát các khoản thanh toán thị trường điện trong ngày bao gồm:</w:t>
      </w:r>
    </w:p>
    <w:p ns2:paraId="6D92D68D" ns2:textId="77777777" w:rsidR="002E16F4" w:rsidRPr="00E81949" w:rsidRDefault="002E16F4" w:rsidP="002E16F4">
      <w:pPr>
        <w:widowControl w:val="0"/>
        <w:tabs>
          <w:tab w:val="left" w:pos="851"/>
          <w:tab w:val="left" w:pos="993"/>
        </w:tabs>
        <w:autoSpaceDE w:val="0"/>
        <w:autoSpaceDN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w:t>
      </w:r>
      <w:r w:rsidRPr="00E81949">
        <w:rPr>
          <w:rFonts w:ascii="Times New Roman" w:eastAsia="Times New Roman" w:hAnsi="Times New Roman" w:cs="Times New Roman"/>
          <w:color w:val="000000"/>
          <w:kern w:val="0"/>
          <w:sz w:val="28"/>
          <w:szCs w:val="28"/>
          <w:lang w:val="vi-VN"/>
          <ns2:ligatures ns2:val="none"/>
        </w:rPr>
        <w:tab/>
        <w:t>Khoản</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cho</w:t>
      </w:r>
      <w:r w:rsidRPr="00E81949">
        <w:rPr>
          <w:rFonts w:ascii="Times New Roman" w:eastAsia="Times New Roman" w:hAnsi="Times New Roman" w:cs="Times New Roman"/>
          <w:color w:val="000000"/>
          <w:spacing w:val="-1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phần</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sản</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lượng</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được</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theo</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giá</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năng thị trường áp dụng cho đơn vị phát điện trong chu kỳ giao dịch;</w:t>
      </w:r>
    </w:p>
    <w:p ns2:paraId="353DE27F" ns2:textId="77777777" w:rsidR="002E16F4" w:rsidRPr="00E81949" w:rsidRDefault="002E16F4" w:rsidP="002E16F4">
      <w:pPr>
        <w:widowControl w:val="0"/>
        <w:tabs>
          <w:tab w:val="left" w:pos="851"/>
          <w:tab w:val="left" w:pos="993"/>
        </w:tabs>
        <w:autoSpaceDE w:val="0"/>
        <w:autoSpaceDN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w:t>
      </w:r>
      <w:r w:rsidRPr="00E81949">
        <w:rPr>
          <w:rFonts w:ascii="Times New Roman" w:eastAsia="Times New Roman" w:hAnsi="Times New Roman" w:cs="Times New Roman"/>
          <w:color w:val="000000"/>
          <w:kern w:val="0"/>
          <w:sz w:val="28"/>
          <w:szCs w:val="28"/>
          <w:lang w:val="vi-VN"/>
          <ns2:ligatures ns2:val="none"/>
        </w:rPr>
        <w:tab/>
        <w:t>Khoản thanh toán theo giá công suất thị trường trong chu kỳ giao</w:t>
      </w:r>
      <w:r w:rsidRPr="00E81949">
        <w:rPr>
          <w:rFonts w:ascii="Times New Roman" w:eastAsia="Times New Roman" w:hAnsi="Times New Roman" w:cs="Times New Roman"/>
          <w:color w:val="000000"/>
          <w:spacing w:val="-2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dịch;</w:t>
      </w:r>
    </w:p>
    <w:p ns2:paraId="222704F8" ns2:textId="77777777" w:rsidR="002E16F4" w:rsidRPr="00E81949" w:rsidRDefault="002E16F4" w:rsidP="002E16F4">
      <w:pPr>
        <w:widowControl w:val="0"/>
        <w:tabs>
          <w:tab w:val="left" w:pos="851"/>
          <w:tab w:val="left" w:pos="993"/>
        </w:tabs>
        <w:autoSpaceDE w:val="0"/>
        <w:autoSpaceDN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c)</w:t>
      </w:r>
      <w:r w:rsidRPr="00E81949">
        <w:rPr>
          <w:rFonts w:ascii="Times New Roman" w:eastAsia="Times New Roman" w:hAnsi="Times New Roman" w:cs="Times New Roman"/>
          <w:color w:val="000000"/>
          <w:kern w:val="0"/>
          <w:sz w:val="28"/>
          <w:szCs w:val="28"/>
          <w:lang w:val="vi-VN"/>
          <ns2:ligatures ns2:val="none"/>
        </w:rPr>
        <w:tab/>
        <w:t>Khoản</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cho</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phần</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sản</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lượng</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được</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theo</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giá</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chào</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đối với các nhà máy nhiệt điện có giá chào lớn hơn giá trần thị trường trong chu kỳ giao</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dịch;</w:t>
      </w:r>
    </w:p>
    <w:p ns2:paraId="4DF667F9" ns2:textId="77777777" w:rsidR="002E16F4" w:rsidRPr="00E81949" w:rsidRDefault="002E16F4" w:rsidP="002E16F4">
      <w:pPr>
        <w:widowControl w:val="0"/>
        <w:tabs>
          <w:tab w:val="left" w:pos="851"/>
          <w:tab w:val="left" w:pos="993"/>
        </w:tabs>
        <w:autoSpaceDE w:val="0"/>
        <w:autoSpaceDN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lastRenderedPageBreak/>
        <w:t>d)</w:t>
      </w:r>
      <w:r w:rsidRPr="00E81949">
        <w:rPr>
          <w:rFonts w:ascii="Times New Roman" w:eastAsia="Times New Roman" w:hAnsi="Times New Roman" w:cs="Times New Roman"/>
          <w:color w:val="000000"/>
          <w:kern w:val="0"/>
          <w:sz w:val="28"/>
          <w:szCs w:val="28"/>
          <w:lang w:val="vi-VN"/>
          <ns2:ligatures ns2:val="none"/>
        </w:rPr>
        <w:tab/>
        <w:t>Khoản thanh toán cho phần sản lượng điện năng phát tăng thêm trong chu kỳ giao</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dịch;</w:t>
      </w:r>
    </w:p>
    <w:p ns2:paraId="00FF990C" ns2:textId="77777777" w:rsidR="002E16F4" w:rsidRPr="00E81949" w:rsidRDefault="002E16F4" w:rsidP="002E16F4">
      <w:pPr>
        <w:tabs>
          <w:tab w:val="left" w:pos="851"/>
          <w:tab w:val="left" w:pos="993"/>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đ) Khoản thanh toán cho phần sản lượng điện năng phát sai khác so với sản lượng huy động theo lệnh điều độ trong chu kỳ giao dịch;</w:t>
      </w:r>
    </w:p>
    <w:p ns2:paraId="689F0FD0" ns2:textId="77777777" w:rsidR="002E16F4" w:rsidRPr="00E81949" w:rsidRDefault="002E16F4" w:rsidP="002E16F4">
      <w:pPr>
        <w:widowControl w:val="0"/>
        <w:tabs>
          <w:tab w:val="left" w:pos="851"/>
          <w:tab w:val="left" w:pos="993"/>
        </w:tabs>
        <w:autoSpaceDE w:val="0"/>
        <w:autoSpaceDN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e)</w:t>
      </w:r>
      <w:r w:rsidRPr="00E81949">
        <w:rPr>
          <w:rFonts w:ascii="Times New Roman" w:eastAsia="Times New Roman" w:hAnsi="Times New Roman" w:cs="Times New Roman"/>
          <w:color w:val="000000"/>
          <w:kern w:val="0"/>
          <w:sz w:val="28"/>
          <w:szCs w:val="28"/>
          <w:lang w:val="vi-VN"/>
          <ns2:ligatures ns2:val="none"/>
        </w:rPr>
        <w:tab/>
        <w:t>Khoản</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cho</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phần</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sản</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lượng</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tương</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ứng</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với</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phần</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công</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suất</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cung cấp cho dịch vụ điều khiển tần số thứ cấp.</w:t>
      </w:r>
    </w:p>
    <w:p ns2:paraId="392E9015"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3.</w:t>
      </w:r>
      <w:r w:rsidRPr="00E81949">
        <w:rPr>
          <w:rFonts w:ascii="Times New Roman" w:eastAsia="Times New Roman" w:hAnsi="Times New Roman" w:cs="Times New Roman"/>
          <w:color w:val="000000"/>
          <w:kern w:val="0"/>
          <w:sz w:val="28"/>
          <w:szCs w:val="28"/>
          <w:lang w:val="vi-VN"/>
          <ns2:ligatures ns2:val="none"/>
        </w:rPr>
        <w:tab/>
        <w:t>Nội dung đối soát các khoản thanh toán thị trường điện trong tháng</w:t>
      </w:r>
      <w:r w:rsidRPr="00E81949">
        <w:rPr>
          <w:rFonts w:ascii="Times New Roman" w:eastAsia="Times New Roman" w:hAnsi="Times New Roman" w:cs="Times New Roman"/>
          <w:color w:val="000000"/>
          <w:spacing w:val="3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bao gồm:</w:t>
      </w:r>
    </w:p>
    <w:p ns2:paraId="4A5A3BB0" ns2:textId="77777777" w:rsidR="002E16F4" w:rsidRPr="00E81949" w:rsidRDefault="002E16F4" w:rsidP="002E16F4">
      <w:pPr>
        <w:widowControl w:val="0"/>
        <w:tabs>
          <w:tab w:val="left" w:pos="851"/>
          <w:tab w:val="left" w:pos="993"/>
        </w:tabs>
        <w:autoSpaceDE w:val="0"/>
        <w:autoSpaceDN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w:t>
      </w:r>
      <w:r w:rsidRPr="00E81949">
        <w:rPr>
          <w:rFonts w:ascii="Times New Roman" w:eastAsia="Times New Roman" w:hAnsi="Times New Roman" w:cs="Times New Roman"/>
          <w:color w:val="000000"/>
          <w:kern w:val="0"/>
          <w:sz w:val="28"/>
          <w:szCs w:val="28"/>
          <w:lang w:val="vi-VN"/>
          <ns2:ligatures ns2:val="none"/>
        </w:rPr>
        <w:tab/>
        <w:t>Khoản</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cho</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phần</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sản</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lượng</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được</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theo</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giá</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năng thị trường trong tháng;</w:t>
      </w:r>
    </w:p>
    <w:p ns2:paraId="02B0A269" ns2:textId="77777777" w:rsidR="002E16F4" w:rsidRPr="00E81949" w:rsidRDefault="002E16F4" w:rsidP="002E16F4">
      <w:pPr>
        <w:widowControl w:val="0"/>
        <w:tabs>
          <w:tab w:val="left" w:pos="851"/>
          <w:tab w:val="left" w:pos="993"/>
        </w:tabs>
        <w:autoSpaceDE w:val="0"/>
        <w:autoSpaceDN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w:t>
      </w:r>
      <w:r w:rsidRPr="00E81949">
        <w:rPr>
          <w:rFonts w:ascii="Times New Roman" w:eastAsia="Times New Roman" w:hAnsi="Times New Roman" w:cs="Times New Roman"/>
          <w:color w:val="000000"/>
          <w:kern w:val="0"/>
          <w:sz w:val="28"/>
          <w:szCs w:val="28"/>
          <w:lang w:val="vi-VN"/>
          <ns2:ligatures ns2:val="none"/>
        </w:rPr>
        <w:tab/>
        <w:t>Khoản thanh toán theo giá công suất thị trường trong</w:t>
      </w:r>
      <w:r w:rsidRPr="00E81949">
        <w:rPr>
          <w:rFonts w:ascii="Times New Roman" w:eastAsia="Times New Roman" w:hAnsi="Times New Roman" w:cs="Times New Roman"/>
          <w:color w:val="000000"/>
          <w:spacing w:val="-2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tháng;</w:t>
      </w:r>
    </w:p>
    <w:p ns2:paraId="4D5356F5" ns2:textId="77777777" w:rsidR="002E16F4" w:rsidRPr="00E81949" w:rsidRDefault="002E16F4" w:rsidP="002E16F4">
      <w:pPr>
        <w:widowControl w:val="0"/>
        <w:tabs>
          <w:tab w:val="left" w:pos="851"/>
          <w:tab w:val="left" w:pos="993"/>
        </w:tabs>
        <w:autoSpaceDE w:val="0"/>
        <w:autoSpaceDN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c)</w:t>
      </w:r>
      <w:r w:rsidRPr="00E81949">
        <w:rPr>
          <w:rFonts w:ascii="Times New Roman" w:eastAsia="Times New Roman" w:hAnsi="Times New Roman" w:cs="Times New Roman"/>
          <w:color w:val="000000"/>
          <w:kern w:val="0"/>
          <w:sz w:val="28"/>
          <w:szCs w:val="28"/>
          <w:lang w:val="vi-VN"/>
          <ns2:ligatures ns2:val="none"/>
        </w:rPr>
        <w:tab/>
        <w:t>Khoản thanh toán cho phần sản lượng được thanh toán theo giá chào đối với các nhà máy nhiệt điện có giá chào lớn hơn giá trần thị trường trong tháng;</w:t>
      </w:r>
    </w:p>
    <w:p ns2:paraId="113BD36B" ns2:textId="77777777" w:rsidR="002E16F4" w:rsidRPr="00E81949" w:rsidRDefault="002E16F4" w:rsidP="002E16F4">
      <w:pPr>
        <w:widowControl w:val="0"/>
        <w:tabs>
          <w:tab w:val="left" w:pos="851"/>
          <w:tab w:val="left" w:pos="993"/>
        </w:tabs>
        <w:autoSpaceDE w:val="0"/>
        <w:autoSpaceDN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d)</w:t>
      </w:r>
      <w:r w:rsidRPr="00E81949">
        <w:rPr>
          <w:rFonts w:ascii="Times New Roman" w:eastAsia="Times New Roman" w:hAnsi="Times New Roman" w:cs="Times New Roman"/>
          <w:color w:val="000000"/>
          <w:kern w:val="0"/>
          <w:sz w:val="28"/>
          <w:szCs w:val="28"/>
          <w:lang w:val="vi-VN"/>
          <ns2:ligatures ns2:val="none"/>
        </w:rPr>
        <w:tab/>
        <w:t>Khoản thanh toán cho phần sản lượng điện năng phát tăng thêm trong tháng;</w:t>
      </w:r>
    </w:p>
    <w:p ns2:paraId="3F2A7541" ns2:textId="77777777" w:rsidR="002E16F4" w:rsidRPr="00E81949" w:rsidRDefault="002E16F4" w:rsidP="002E16F4">
      <w:pPr>
        <w:tabs>
          <w:tab w:val="left" w:pos="851"/>
          <w:tab w:val="left" w:pos="993"/>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đ) Khoản thanh toán cho phần sản lượng điện năng phát sai khác so với sản lượng huy động theo lệnh điều độ trong tháng;</w:t>
      </w:r>
    </w:p>
    <w:p ns2:paraId="5AE12018" ns2:textId="77777777" w:rsidR="002E16F4" w:rsidRPr="00E81949" w:rsidRDefault="002E16F4" w:rsidP="002E16F4">
      <w:pPr>
        <w:widowControl w:val="0"/>
        <w:tabs>
          <w:tab w:val="left" w:pos="851"/>
          <w:tab w:val="left" w:pos="993"/>
        </w:tabs>
        <w:autoSpaceDE w:val="0"/>
        <w:autoSpaceDN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e)</w:t>
      </w:r>
      <w:r w:rsidRPr="00E81949">
        <w:rPr>
          <w:rFonts w:ascii="Times New Roman" w:eastAsia="Times New Roman" w:hAnsi="Times New Roman" w:cs="Times New Roman"/>
          <w:color w:val="000000"/>
          <w:kern w:val="0"/>
          <w:sz w:val="28"/>
          <w:szCs w:val="28"/>
          <w:lang w:val="vi-VN"/>
          <ns2:ligatures ns2:val="none"/>
        </w:rPr>
        <w:tab/>
        <w:t>Khoản thanh toán cho phần sản lượng tương ứng với phần công suất cung cấp cho dịch vụ điều khiển tần số thứ cấp trong tháng.</w:t>
      </w:r>
    </w:p>
    <w:p ns2:paraId="09991EA0" ns2:textId="77777777" w:rsidR="002E16F4" w:rsidRPr="00E81949"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E81949">
        <w:rPr>
          <w:rFonts w:ascii="Times New Roman" w:eastAsia="PMingLiU" w:hAnsi="Times New Roman" w:cs="Times New Roman"/>
          <w:b/>
          <w:color w:val="000000"/>
          <w:kern w:val="0"/>
          <w:sz w:val="28"/>
          <w:szCs w:val="28"/>
          <w:lang w:val="vi-VN" w:bidi="th-TH"/>
          <ns2:ligatures ns2:val="none"/>
        </w:rPr>
        <w:t>Điều 4. Đối soát khoản thanh toán sai khác trong hợp đồng mua bán điện</w:t>
      </w:r>
    </w:p>
    <w:p ns2:paraId="523894CC" ns2:textId="77777777" w:rsidR="002E16F4" w:rsidRPr="00E81949" w:rsidRDefault="002E16F4" w:rsidP="002E16F4">
      <w:pPr>
        <w:tabs>
          <w:tab w:val="left" w:pos="851"/>
          <w:tab w:val="left" w:pos="993"/>
        </w:tabs>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Nội dung đối soát khoản thanh toán sai khác trong hợp đồng mua bán điện giữa đơn vị phát điện và Tập đoàn Điện lực Việt Nam bao gồm:</w:t>
      </w:r>
    </w:p>
    <w:p ns2:paraId="5FB14A8C"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1.</w:t>
      </w:r>
      <w:r w:rsidRPr="00E81949">
        <w:rPr>
          <w:rFonts w:ascii="Times New Roman" w:eastAsia="Times New Roman" w:hAnsi="Times New Roman" w:cs="Times New Roman"/>
          <w:color w:val="000000"/>
          <w:kern w:val="0"/>
          <w:sz w:val="28"/>
          <w:szCs w:val="28"/>
          <w:lang w:val="vi-VN"/>
          <ns2:ligatures ns2:val="none"/>
        </w:rPr>
        <w:tab/>
        <w:t>Khoản thanh toán sai khác trong hợp đồng mua bán điện của nhà máy điện theo từng chu kỳ giao dịch.</w:t>
      </w:r>
    </w:p>
    <w:p ns2:paraId="2F85C10A"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2.</w:t>
      </w:r>
      <w:r w:rsidRPr="00E81949">
        <w:rPr>
          <w:rFonts w:ascii="Times New Roman" w:eastAsia="Times New Roman" w:hAnsi="Times New Roman" w:cs="Times New Roman"/>
          <w:color w:val="000000"/>
          <w:kern w:val="0"/>
          <w:sz w:val="28"/>
          <w:szCs w:val="28"/>
          <w:lang w:val="vi-VN"/>
          <ns2:ligatures ns2:val="none"/>
        </w:rPr>
        <w:tab/>
        <w:t>Khoản thanh toán sai khác trong hợp đồng mua bán điện trong tháng của nhà máy điện.</w:t>
      </w:r>
    </w:p>
    <w:p ns2:paraId="394B70DA"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3.</w:t>
      </w:r>
      <w:r w:rsidRPr="00E81949">
        <w:rPr>
          <w:rFonts w:ascii="Times New Roman" w:eastAsia="Times New Roman" w:hAnsi="Times New Roman" w:cs="Times New Roman"/>
          <w:color w:val="000000"/>
          <w:kern w:val="0"/>
          <w:sz w:val="28"/>
          <w:szCs w:val="28"/>
          <w:lang w:val="vi-VN"/>
          <ns2:ligatures ns2:val="none"/>
        </w:rPr>
        <w:tab/>
        <w:t>Các số liệu đầu vào phục vụ đối soát bao</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spacing w:val="-3"/>
          <w:kern w:val="0"/>
          <w:sz w:val="28"/>
          <w:szCs w:val="28"/>
          <w:lang w:val="vi-VN"/>
          <ns2:ligatures ns2:val="none"/>
        </w:rPr>
        <w:t>gồm:</w:t>
      </w:r>
    </w:p>
    <w:p ns2:paraId="1E353B55"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w:t>
      </w:r>
      <w:r w:rsidRPr="00E81949">
        <w:rPr>
          <w:rFonts w:ascii="Times New Roman" w:eastAsia="Times New Roman" w:hAnsi="Times New Roman" w:cs="Times New Roman"/>
          <w:color w:val="000000"/>
          <w:kern w:val="0"/>
          <w:sz w:val="28"/>
          <w:szCs w:val="28"/>
          <w:lang w:val="vi-VN"/>
          <ns2:ligatures ns2:val="none"/>
        </w:rPr>
        <w:tab/>
        <w:t>Giá</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hợp</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đồng</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tháng</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được</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tính</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theo</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quy</w:t>
      </w:r>
      <w:r w:rsidRPr="00E81949">
        <w:rPr>
          <w:rFonts w:ascii="Times New Roman" w:eastAsia="Times New Roman" w:hAnsi="Times New Roman" w:cs="Times New Roman"/>
          <w:color w:val="000000"/>
          <w:spacing w:val="-2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định</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trong</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3A427E">
        <w:rPr>
          <w:rFonts w:ascii="Times New Roman" w:eastAsia="Times New Roman" w:hAnsi="Times New Roman" w:cs="Times New Roman"/>
          <w:color w:val="000000"/>
          <w:kern w:val="0"/>
          <w:sz w:val="28"/>
          <w:szCs w:val="28"/>
          <w:lang w:val="vi-VN"/>
          <ns2:ligatures ns2:val="none"/>
        </w:rPr>
        <w:t>h</w:t>
      </w:r>
      <w:r w:rsidRPr="00E81949">
        <w:rPr>
          <w:rFonts w:ascii="Times New Roman" w:eastAsia="Times New Roman" w:hAnsi="Times New Roman" w:cs="Times New Roman"/>
          <w:color w:val="000000"/>
          <w:kern w:val="0"/>
          <w:sz w:val="28"/>
          <w:szCs w:val="28"/>
          <w:lang w:val="vi-VN"/>
          <ns2:ligatures ns2:val="none"/>
        </w:rPr>
        <w:t>ợp</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đồng</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mua bán</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7B31E113"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w:t>
      </w:r>
      <w:r w:rsidRPr="00E81949">
        <w:rPr>
          <w:rFonts w:ascii="Times New Roman" w:eastAsia="Times New Roman" w:hAnsi="Times New Roman" w:cs="Times New Roman"/>
          <w:color w:val="000000"/>
          <w:kern w:val="0"/>
          <w:sz w:val="28"/>
          <w:szCs w:val="28"/>
          <w:lang w:val="vi-VN"/>
          <ns2:ligatures ns2:val="none"/>
        </w:rPr>
        <w:tab/>
        <w:t>Giá thị trường điện toàn phần áp dụng cho đơn vị phát điện của các chu kỳ giao dịch trong tháng M do Đơn vị vận hành hệ thống điện và thị trường điện công</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bố;</w:t>
      </w:r>
    </w:p>
    <w:p ns2:paraId="439494C2"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c)</w:t>
      </w:r>
      <w:r w:rsidRPr="00E81949">
        <w:rPr>
          <w:rFonts w:ascii="Times New Roman" w:eastAsia="Times New Roman" w:hAnsi="Times New Roman" w:cs="Times New Roman"/>
          <w:color w:val="000000"/>
          <w:kern w:val="0"/>
          <w:sz w:val="28"/>
          <w:szCs w:val="28"/>
          <w:lang w:val="vi-VN"/>
          <ns2:ligatures ns2:val="none"/>
        </w:rPr>
        <w:tab/>
        <w:t>Sản lượng điện hợp đồng (hoặc sản lượng điện hợp đồng điều chỉnh nếu có) của nhà máy điện trong chu kỳ giao dịch của tháng M đã được ký xác nhận giữa Tập đoàn Điện lực Việt Nam và đơn vị phát điện.</w:t>
      </w:r>
    </w:p>
    <w:p ns2:paraId="361B9DE2" ns2:textId="77777777" w:rsidR="002E16F4" w:rsidRPr="00E81949"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E81949">
        <w:rPr>
          <w:rFonts w:ascii="Times New Roman" w:eastAsia="PMingLiU" w:hAnsi="Times New Roman" w:cs="Times New Roman"/>
          <w:b/>
          <w:color w:val="000000"/>
          <w:kern w:val="0"/>
          <w:sz w:val="28"/>
          <w:szCs w:val="28"/>
          <w:lang w:val="vi-VN" w:bidi="th-TH"/>
          <ns2:ligatures ns2:val="none"/>
        </w:rPr>
        <w:t>Điều 5. Đối soát các khoản thanh toán khác</w:t>
      </w:r>
    </w:p>
    <w:p ns2:paraId="5C84C4E9"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1.</w:t>
      </w:r>
      <w:r w:rsidRPr="00E81949">
        <w:rPr>
          <w:rFonts w:ascii="Times New Roman" w:eastAsia="Times New Roman" w:hAnsi="Times New Roman" w:cs="Times New Roman"/>
          <w:color w:val="000000"/>
          <w:kern w:val="0"/>
          <w:sz w:val="28"/>
          <w:szCs w:val="28"/>
          <w:lang w:val="vi-VN"/>
          <ns2:ligatures ns2:val="none"/>
        </w:rPr>
        <w:tab/>
        <w:t>Nội</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dung</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đối</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soát</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các</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khoản</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khác</w:t>
      </w:r>
      <w:r w:rsidRPr="00E81949">
        <w:rPr>
          <w:rFonts w:ascii="Times New Roman" w:eastAsia="Times New Roman" w:hAnsi="Times New Roman" w:cs="Times New Roman"/>
          <w:color w:val="000000"/>
          <w:spacing w:val="1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giữa</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đơn</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vị</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phát</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 xml:space="preserve">và </w:t>
      </w:r>
      <w:r w:rsidRPr="00E81949">
        <w:rPr>
          <w:rFonts w:ascii="Times New Roman" w:eastAsia="Times New Roman" w:hAnsi="Times New Roman" w:cs="Times New Roman"/>
          <w:color w:val="000000"/>
          <w:kern w:val="0"/>
          <w:sz w:val="28"/>
          <w:szCs w:val="28"/>
          <w:lang w:val="vi-VN"/>
          <ns2:ligatures ns2:val="none"/>
        </w:rPr>
        <w:lastRenderedPageBreak/>
        <w:t>Tập đoàn Điện lực Việt Nam bao gồm:</w:t>
      </w:r>
    </w:p>
    <w:p ns2:paraId="6C83085E"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w:t>
      </w:r>
      <w:r w:rsidRPr="00E81949">
        <w:rPr>
          <w:rFonts w:ascii="Times New Roman" w:eastAsia="Times New Roman" w:hAnsi="Times New Roman" w:cs="Times New Roman"/>
          <w:color w:val="000000"/>
          <w:kern w:val="0"/>
          <w:sz w:val="28"/>
          <w:szCs w:val="28"/>
          <w:lang w:val="vi-VN"/>
          <ns2:ligatures ns2:val="none"/>
        </w:rPr>
        <w:tab/>
        <w:t>Khoản</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chi</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phí</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khởi</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động</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cho</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tổ</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máy</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nhiệt</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hoặc</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lò</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hơi</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bị buộc phải ngừng trong trường hợp thừa công</w:t>
      </w:r>
      <w:r w:rsidRPr="00E81949">
        <w:rPr>
          <w:rFonts w:ascii="Times New Roman" w:eastAsia="Times New Roman" w:hAnsi="Times New Roman" w:cs="Times New Roman"/>
          <w:color w:val="000000"/>
          <w:spacing w:val="-2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suất;</w:t>
      </w:r>
    </w:p>
    <w:p ns2:paraId="79E4E34C"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w:t>
      </w:r>
      <w:r w:rsidRPr="00E81949">
        <w:rPr>
          <w:rFonts w:ascii="Times New Roman" w:eastAsia="Times New Roman" w:hAnsi="Times New Roman" w:cs="Times New Roman"/>
          <w:color w:val="000000"/>
          <w:kern w:val="0"/>
          <w:sz w:val="28"/>
          <w:szCs w:val="28"/>
          <w:lang w:val="vi-VN"/>
          <ns2:ligatures ns2:val="none"/>
        </w:rPr>
        <w:tab/>
        <w:t>Khoản</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cho</w:t>
      </w:r>
      <w:r w:rsidRPr="00E81949">
        <w:rPr>
          <w:rFonts w:ascii="Times New Roman" w:eastAsia="Times New Roman" w:hAnsi="Times New Roman" w:cs="Times New Roman"/>
          <w:color w:val="000000"/>
          <w:spacing w:val="-2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phần</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chênh</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lệch</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sản</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lượng</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đo</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đếm</w:t>
      </w:r>
      <w:r w:rsidRPr="00E81949">
        <w:rPr>
          <w:rFonts w:ascii="Times New Roman" w:eastAsia="Times New Roman" w:hAnsi="Times New Roman" w:cs="Times New Roman"/>
          <w:color w:val="000000"/>
          <w:spacing w:val="-2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năng</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tháng do tổng điện năng trong các chu kỳ giao dịch chênh lệch so với tổng điện năng trong</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Biên</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bản</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giao</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nhận</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năng</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tháng,</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phần</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năng</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chênh</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lệch</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được</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 toán theo thỏa thuận trong hợp đồng mua bán điện ký giữa hai</w:t>
      </w:r>
      <w:r w:rsidRPr="00E81949">
        <w:rPr>
          <w:rFonts w:ascii="Times New Roman" w:eastAsia="Times New Roman" w:hAnsi="Times New Roman" w:cs="Times New Roman"/>
          <w:color w:val="000000"/>
          <w:spacing w:val="-2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bên;</w:t>
      </w:r>
    </w:p>
    <w:p ns2:paraId="5CF0E334"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c)</w:t>
      </w:r>
      <w:r w:rsidRPr="00E81949">
        <w:rPr>
          <w:rFonts w:ascii="Times New Roman" w:eastAsia="Times New Roman" w:hAnsi="Times New Roman" w:cs="Times New Roman"/>
          <w:color w:val="000000"/>
          <w:kern w:val="0"/>
          <w:sz w:val="28"/>
          <w:szCs w:val="28"/>
          <w:lang w:val="vi-VN"/>
          <ns2:ligatures ns2:val="none"/>
        </w:rPr>
        <w:tab/>
        <w:t>Khoản thanh toán cho nhà máy thủy điện có hồ chứa điều tiết dưới 02 ngày</w:t>
      </w:r>
      <w:r w:rsidRPr="00E81949" w:rsidDel="0093177F">
        <w:rPr>
          <w:rFonts w:ascii="Times New Roman" w:eastAsia="Times New Roman" w:hAnsi="Times New Roman" w:cs="Times New Roman"/>
          <w:color w:val="00000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gián</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tiếp</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tham</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gia</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thị</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trường</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do</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có</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kế</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hoạch</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đấu</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nối</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vào</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lưới</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mua điện từ nước ngoài căn cứ theo kết quả tính toán vận hành hệ thống điện năm tới của Đơn vị vận hành hệ thống điện và thị trường</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204920D4"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d)</w:t>
      </w:r>
      <w:r w:rsidRPr="00E81949">
        <w:rPr>
          <w:rFonts w:ascii="Times New Roman" w:eastAsia="Times New Roman" w:hAnsi="Times New Roman" w:cs="Times New Roman"/>
          <w:color w:val="000000"/>
          <w:kern w:val="0"/>
          <w:sz w:val="28"/>
          <w:szCs w:val="28"/>
          <w:lang w:val="vi-VN"/>
          <ns2:ligatures ns2:val="none"/>
        </w:rPr>
        <w:tab/>
        <w:t xml:space="preserve">Khoản thanh toán cho nhà máy điện có tổ máy </w:t>
      </w:r>
      <w:r w:rsidRPr="00E81949">
        <w:rPr>
          <w:rFonts w:ascii="Times New Roman" w:eastAsia="Times New Roman" w:hAnsi="Times New Roman" w:cs="Times New Roman"/>
          <w:color w:val="000000"/>
          <w:spacing w:val="2"/>
          <w:kern w:val="0"/>
          <w:sz w:val="28"/>
          <w:szCs w:val="28"/>
          <w:lang w:val="vi-VN"/>
          <ns2:ligatures ns2:val="none"/>
        </w:rPr>
        <w:t xml:space="preserve">tách </w:t>
      </w:r>
      <w:r w:rsidRPr="00E81949">
        <w:rPr>
          <w:rFonts w:ascii="Times New Roman" w:eastAsia="Times New Roman" w:hAnsi="Times New Roman" w:cs="Times New Roman"/>
          <w:color w:val="000000"/>
          <w:kern w:val="0"/>
          <w:sz w:val="28"/>
          <w:szCs w:val="28"/>
          <w:lang w:val="vi-VN"/>
          <ns2:ligatures ns2:val="none"/>
        </w:rPr>
        <w:t xml:space="preserve">ra ngoài hệ thống điện quốc gia và đấu nối vào lưới điện mua từ nước ngoài (trừ các nhà máy điện tại </w:t>
      </w:r>
      <w:r w:rsidRPr="003A427E">
        <w:rPr>
          <w:rFonts w:ascii="Times New Roman" w:eastAsia="Times New Roman" w:hAnsi="Times New Roman" w:cs="Times New Roman"/>
          <w:color w:val="000000"/>
          <w:kern w:val="0"/>
          <w:sz w:val="28"/>
          <w:szCs w:val="28"/>
          <w:lang w:val="vi-VN"/>
          <ns2:ligatures ns2:val="none"/>
        </w:rPr>
        <w:t>đ</w:t>
      </w:r>
      <w:r w:rsidRPr="00E81949">
        <w:rPr>
          <w:rFonts w:ascii="Times New Roman" w:eastAsia="Times New Roman" w:hAnsi="Times New Roman" w:cs="Times New Roman"/>
          <w:color w:val="000000"/>
          <w:kern w:val="0"/>
          <w:sz w:val="28"/>
          <w:szCs w:val="28"/>
          <w:lang w:val="vi-VN"/>
          <ns2:ligatures ns2:val="none"/>
        </w:rPr>
        <w:t xml:space="preserve">iểm c </w:t>
      </w:r>
      <w:r w:rsidRPr="003A427E">
        <w:rPr>
          <w:rFonts w:ascii="Times New Roman" w:eastAsia="Times New Roman" w:hAnsi="Times New Roman" w:cs="Times New Roman"/>
          <w:color w:val="000000"/>
          <w:kern w:val="0"/>
          <w:sz w:val="28"/>
          <w:szCs w:val="28"/>
          <w:lang w:val="vi-VN"/>
          <ns2:ligatures ns2:val="none"/>
        </w:rPr>
        <w:t>k</w:t>
      </w:r>
      <w:r w:rsidRPr="00E81949">
        <w:rPr>
          <w:rFonts w:ascii="Times New Roman" w:eastAsia="Times New Roman" w:hAnsi="Times New Roman" w:cs="Times New Roman"/>
          <w:color w:val="000000"/>
          <w:kern w:val="0"/>
          <w:sz w:val="28"/>
          <w:szCs w:val="28"/>
          <w:lang w:val="vi-VN"/>
          <ns2:ligatures ns2:val="none"/>
        </w:rPr>
        <w:t>hoản</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này);</w:t>
      </w:r>
    </w:p>
    <w:p ns2:paraId="307D1DD0" ns2:textId="77777777" w:rsidR="002E16F4" w:rsidRPr="00E81949" w:rsidRDefault="002E16F4" w:rsidP="002E16F4">
      <w:pPr>
        <w:tabs>
          <w:tab w:val="left" w:pos="851"/>
          <w:tab w:val="left" w:pos="993"/>
        </w:tabs>
        <w:spacing w:before="120" w:after="120" w:line="240" w:lineRule="auto"/>
        <w:ind w:right="3" w:firstLine="567"/>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đ) Khoản thanh toán trong trường hợp nhà máy có tổ máy thí nghiệm;</w:t>
      </w:r>
    </w:p>
    <w:p ns2:paraId="4AED8243"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e)</w:t>
      </w:r>
      <w:r w:rsidRPr="00E81949">
        <w:rPr>
          <w:rFonts w:ascii="Times New Roman" w:eastAsia="Times New Roman" w:hAnsi="Times New Roman" w:cs="Times New Roman"/>
          <w:color w:val="000000"/>
          <w:kern w:val="0"/>
          <w:sz w:val="28"/>
          <w:szCs w:val="28"/>
          <w:lang w:val="vi-VN"/>
          <ns2:ligatures ns2:val="none"/>
        </w:rPr>
        <w:tab/>
        <w:t>Khoản</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cho</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tổ</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máy</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đã</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có</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kế</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hoạch</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ngừng</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máy</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được</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phê</w:t>
      </w:r>
      <w:r w:rsidRPr="00E81949">
        <w:rPr>
          <w:rFonts w:ascii="Times New Roman" w:eastAsia="Times New Roman" w:hAnsi="Times New Roman" w:cs="Times New Roman"/>
          <w:color w:val="000000"/>
          <w:spacing w:val="-2"/>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duyệt nhưng vẫn phải phát công suất theo yêu cầu của Đơn vị vận hành hệ thống điện và thị trường điện để bảo đảm cung cấp</w:t>
      </w:r>
      <w:r w:rsidRPr="00E81949">
        <w:rPr>
          <w:rFonts w:ascii="Times New Roman" w:eastAsia="Times New Roman" w:hAnsi="Times New Roman" w:cs="Times New Roman"/>
          <w:color w:val="000000"/>
          <w:spacing w:val="-1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14AB2C0B"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g)</w:t>
      </w:r>
      <w:r w:rsidRPr="00E81949">
        <w:rPr>
          <w:rFonts w:ascii="Times New Roman" w:eastAsia="Times New Roman" w:hAnsi="Times New Roman" w:cs="Times New Roman"/>
          <w:color w:val="000000"/>
          <w:kern w:val="0"/>
          <w:sz w:val="28"/>
          <w:szCs w:val="28"/>
          <w:lang w:val="vi-VN"/>
          <ns2:ligatures ns2:val="none"/>
        </w:rPr>
        <w:tab/>
        <w:t>Khoản thanh toán cho nhà máy trong trường hợp dừng thị trường điện hoặc can thiệp thị trường</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05C56476"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h)</w:t>
      </w:r>
      <w:r w:rsidRPr="00E81949">
        <w:rPr>
          <w:rFonts w:ascii="Times New Roman" w:eastAsia="Times New Roman" w:hAnsi="Times New Roman" w:cs="Times New Roman"/>
          <w:color w:val="000000"/>
          <w:kern w:val="0"/>
          <w:sz w:val="28"/>
          <w:szCs w:val="28"/>
          <w:lang w:val="vi-VN"/>
          <ns2:ligatures ns2:val="none"/>
        </w:rPr>
        <w:tab/>
        <w:t>Khoản thanh toán cho nhà máy thủy điện trong trường hợp tổ máy phải phát công suất lớn hơn công suất công bố trong bản chào giá lập lịch huy động chu kỳ giao dịch tới theo yêu cầu của Đơn vị vận hành hệ thống điện và thị trường điện vì lý do bảo đảm cung cấp điện;</w:t>
      </w:r>
    </w:p>
    <w:p ns2:paraId="00ABBAC5"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i)</w:t>
      </w:r>
      <w:r w:rsidRPr="00E81949">
        <w:rPr>
          <w:rFonts w:ascii="Times New Roman" w:eastAsia="Times New Roman" w:hAnsi="Times New Roman" w:cs="Times New Roman"/>
          <w:color w:val="000000"/>
          <w:kern w:val="0"/>
          <w:sz w:val="28"/>
          <w:szCs w:val="28"/>
          <w:lang w:val="vi-VN"/>
          <ns2:ligatures ns2:val="none"/>
        </w:rPr>
        <w:tab/>
        <w:t>Khoản</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trong</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trường</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hợp</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nhà</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máy</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bị</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đình</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chỉ</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quyền</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tham gia thị trường điện. Trong trường hợp này, toàn bộ sản lượng điện phát của nhà máy lên lưới được thanh toán theo quy định tại hợp đồng mua bán điện ký giữa hai</w:t>
      </w:r>
      <w:r w:rsidRPr="00E81949">
        <w:rPr>
          <w:rFonts w:ascii="Times New Roman" w:eastAsia="Times New Roman" w:hAnsi="Times New Roman" w:cs="Times New Roman"/>
          <w:color w:val="000000"/>
          <w:spacing w:val="-2"/>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bên;</w:t>
      </w:r>
    </w:p>
    <w:p ns2:paraId="5728B802"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k)</w:t>
      </w:r>
      <w:r w:rsidRPr="00E81949">
        <w:rPr>
          <w:rFonts w:ascii="Times New Roman" w:eastAsia="Times New Roman" w:hAnsi="Times New Roman" w:cs="Times New Roman"/>
          <w:color w:val="000000"/>
          <w:kern w:val="0"/>
          <w:sz w:val="28"/>
          <w:szCs w:val="28"/>
          <w:lang w:val="vi-VN"/>
          <ns2:ligatures ns2:val="none"/>
        </w:rPr>
        <w:tab/>
        <w:t>Khoản</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trong</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trường</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hợp</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nhà</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máy</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có</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tổ</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máy</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tham</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gia</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thử nghiệm AGC theo yêu cầu của Đơn vị vận hành hệ thống điện và thị trường</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50281784"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l)</w:t>
      </w:r>
      <w:r w:rsidRPr="00E81949">
        <w:rPr>
          <w:rFonts w:ascii="Times New Roman" w:eastAsia="Times New Roman" w:hAnsi="Times New Roman" w:cs="Times New Roman"/>
          <w:color w:val="000000"/>
          <w:kern w:val="0"/>
          <w:sz w:val="28"/>
          <w:szCs w:val="28"/>
          <w:lang w:val="vi-VN"/>
          <ns2:ligatures ns2:val="none"/>
        </w:rPr>
        <w:tab/>
        <w:t>Khoản thanh toán trong trường hợp nhà máy tuabin khí vận hành chu trình đơn hoặc thiếu nhiên liệu chính phải sử dụng một phần hoặc toàn bộ nhiên liệu phụ theo lệnh của Đơn vị vận hành hệ thống điện và thị trường điện để bảo đảm cung cấp điện;</w:t>
      </w:r>
    </w:p>
    <w:p ns2:paraId="2D1B12BF" ns2:textId="77777777" w:rsidR="002E16F4" w:rsidRPr="00E81949" w:rsidRDefault="002E16F4" w:rsidP="002E16F4">
      <w:pPr>
        <w:widowControl w:val="0"/>
        <w:tabs>
          <w:tab w:val="left" w:pos="851"/>
          <w:tab w:val="left" w:pos="993"/>
          <w:tab w:val="left" w:pos="1134"/>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m)</w:t>
      </w:r>
      <w:r w:rsidRPr="00E81949">
        <w:rPr>
          <w:rFonts w:ascii="Times New Roman" w:eastAsia="Times New Roman" w:hAnsi="Times New Roman" w:cs="Times New Roman"/>
          <w:color w:val="000000"/>
          <w:kern w:val="0"/>
          <w:sz w:val="28"/>
          <w:szCs w:val="28"/>
          <w:lang w:val="vi-VN"/>
          <ns2:ligatures ns2:val="none"/>
        </w:rPr>
        <w:tab/>
        <w:t>Các khoản thanh toán khác theo quy định trong hợp đồng mua bán điện ký giữa hai</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bên.</w:t>
      </w:r>
    </w:p>
    <w:p ns2:paraId="02AB0388"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2.</w:t>
      </w:r>
      <w:r w:rsidRPr="00E81949">
        <w:rPr>
          <w:rFonts w:ascii="Times New Roman" w:eastAsia="Times New Roman" w:hAnsi="Times New Roman" w:cs="Times New Roman"/>
          <w:color w:val="000000"/>
          <w:kern w:val="0"/>
          <w:sz w:val="28"/>
          <w:szCs w:val="28"/>
          <w:lang w:val="vi-VN"/>
          <ns2:ligatures ns2:val="none"/>
        </w:rPr>
        <w:tab/>
        <w:t>Đơn vị phát điện và Đơn vị vận hành hệ thống điện và thị trường điện thực hiện xác nhận các nội dung theo quy định từ khoản 1 đến khoản 1</w:t>
      </w:r>
      <w:r w:rsidRPr="003A427E">
        <w:rPr>
          <w:rFonts w:ascii="Times New Roman" w:eastAsia="Times New Roman" w:hAnsi="Times New Roman" w:cs="Times New Roman"/>
          <w:color w:val="000000"/>
          <w:kern w:val="0"/>
          <w:sz w:val="28"/>
          <w:szCs w:val="28"/>
          <w:lang w:val="vi-VN"/>
          <ns2:ligatures ns2:val="none"/>
        </w:rPr>
        <w:t>1</w:t>
      </w:r>
      <w:r w:rsidRPr="00E81949">
        <w:rPr>
          <w:rFonts w:ascii="Times New Roman" w:eastAsia="Times New Roman" w:hAnsi="Times New Roman" w:cs="Times New Roman"/>
          <w:color w:val="000000"/>
          <w:kern w:val="0"/>
          <w:sz w:val="28"/>
          <w:szCs w:val="28"/>
          <w:lang w:val="vi-VN"/>
          <ns2:ligatures ns2:val="none"/>
        </w:rPr>
        <w:t xml:space="preserve"> Điều 6 Phụ lục này và theo </w:t>
      </w:r>
      <w:r w:rsidRPr="003A427E">
        <w:rPr>
          <w:rFonts w:ascii="Times New Roman" w:eastAsia="Times New Roman" w:hAnsi="Times New Roman" w:cs="Times New Roman"/>
          <w:color w:val="000000"/>
          <w:kern w:val="0"/>
          <w:sz w:val="28"/>
          <w:szCs w:val="28"/>
          <w:lang w:val="vi-VN"/>
          <ns2:ligatures ns2:val="none"/>
        </w:rPr>
        <w:t>quy định</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tại Phụ lục III</w:t>
      </w:r>
      <w:r w:rsidRPr="003A427E">
        <w:rPr>
          <w:rFonts w:ascii="Times New Roman" w:eastAsia="Times New Roman" w:hAnsi="Times New Roman" w:cs="Times New Roman"/>
          <w:color w:val="000000"/>
          <w:kern w:val="0"/>
          <w:sz w:val="28"/>
          <w:szCs w:val="28"/>
          <w:lang w:val="vi-VN"/>
          <ns2:ligatures ns2:val="none"/>
        </w:rPr>
        <w:t xml:space="preserve"> ban hành kèm theo</w:t>
      </w:r>
      <w:r w:rsidRPr="00E81949">
        <w:rPr>
          <w:rFonts w:ascii="Times New Roman" w:eastAsia="Times New Roman" w:hAnsi="Times New Roman" w:cs="Times New Roman"/>
          <w:color w:val="000000"/>
          <w:kern w:val="0"/>
          <w:sz w:val="28"/>
          <w:szCs w:val="28"/>
          <w:lang w:val="vi-VN"/>
          <ns2:ligatures ns2:val="none"/>
        </w:rPr>
        <w:t xml:space="preserve"> Thông tư này </w:t>
      </w:r>
      <w:r w:rsidRPr="00E81949">
        <w:rPr>
          <w:rFonts w:ascii="Times New Roman" w:eastAsia="Times New Roman" w:hAnsi="Times New Roman" w:cs="Times New Roman"/>
          <w:color w:val="000000"/>
          <w:spacing w:val="-8"/>
          <w:kern w:val="0"/>
          <w:sz w:val="28"/>
          <w:szCs w:val="28"/>
          <w:lang w:val="vi-VN"/>
          <ns2:ligatures ns2:val="none"/>
        </w:rPr>
        <w:t xml:space="preserve">và Biểu mẫu </w:t>
      </w:r>
      <w:r w:rsidRPr="00E81949">
        <w:rPr>
          <w:rFonts w:ascii="Times New Roman" w:eastAsia="Times New Roman" w:hAnsi="Times New Roman" w:cs="Times New Roman"/>
          <w:color w:val="000000"/>
          <w:spacing w:val="-2"/>
          <w:kern w:val="0"/>
          <w:sz w:val="28"/>
          <w:szCs w:val="28"/>
          <w:lang w:val="vi-VN"/>
          <ns2:ligatures ns2:val="none"/>
        </w:rPr>
        <w:lastRenderedPageBreak/>
        <w:t>17 tại Phụ lục VI</w:t>
      </w:r>
      <w:r w:rsidRPr="003A427E">
        <w:rPr>
          <w:rFonts w:ascii="Times New Roman" w:eastAsia="Times New Roman" w:hAnsi="Times New Roman" w:cs="Times New Roman"/>
          <w:color w:val="000000"/>
          <w:spacing w:val="-2"/>
          <w:kern w:val="0"/>
          <w:sz w:val="28"/>
          <w:szCs w:val="28"/>
          <w:lang w:val="vi-VN"/>
          <ns2:ligatures ns2:val="none"/>
        </w:rPr>
        <w:t xml:space="preserve"> ban hành kèm theo</w:t>
      </w:r>
      <w:r w:rsidRPr="00E81949">
        <w:rPr>
          <w:rFonts w:ascii="Times New Roman" w:eastAsia="Times New Roman" w:hAnsi="Times New Roman" w:cs="Times New Roman"/>
          <w:color w:val="000000"/>
          <w:spacing w:val="-2"/>
          <w:kern w:val="0"/>
          <w:sz w:val="28"/>
          <w:szCs w:val="28"/>
          <w:lang w:val="vi-VN"/>
          <ns2:ligatures ns2:val="none"/>
        </w:rPr>
        <w:t xml:space="preserve"> Thông tư </w:t>
      </w:r>
      <w:r w:rsidRPr="00E81949">
        <w:rPr>
          <w:rFonts w:ascii="Times New Roman" w:eastAsia="Times New Roman" w:hAnsi="Times New Roman" w:cs="Times New Roman"/>
          <w:color w:val="000000"/>
          <w:kern w:val="0"/>
          <w:sz w:val="28"/>
          <w:szCs w:val="28"/>
          <w:lang w:val="vi-VN"/>
          <ns2:ligatures ns2:val="none"/>
        </w:rPr>
        <w:t>này.</w:t>
      </w:r>
    </w:p>
    <w:p ns2:paraId="75B31939"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3.</w:t>
      </w:r>
      <w:r w:rsidRPr="00E81949">
        <w:rPr>
          <w:rFonts w:ascii="Times New Roman" w:eastAsia="Times New Roman" w:hAnsi="Times New Roman" w:cs="Times New Roman"/>
          <w:color w:val="000000"/>
          <w:kern w:val="0"/>
          <w:sz w:val="28"/>
          <w:szCs w:val="28"/>
          <w:lang w:val="vi-VN"/>
          <ns2:ligatures ns2:val="none"/>
        </w:rPr>
        <w:tab/>
        <w:t xml:space="preserve"> Tập đoàn Điện lực Việt Nam thực hiện đối soát các khoản thanh toán khác (nếu có) của các chu kỳ giao dịch trong tháng M do Đơn vị phát điện gửi kèm theo trong hồ sơ thanh toán tiền điện tháng căn cứ theo các thông tin</w:t>
      </w:r>
      <w:r w:rsidRPr="00E81949">
        <w:rPr>
          <w:rFonts w:ascii="Times New Roman" w:eastAsia="Times New Roman" w:hAnsi="Times New Roman" w:cs="Times New Roman"/>
          <w:color w:val="000000"/>
          <w:spacing w:val="-2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sau:</w:t>
      </w:r>
    </w:p>
    <w:p ns2:paraId="72DB8EFA"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w:t>
      </w:r>
      <w:r w:rsidRPr="00E81949">
        <w:rPr>
          <w:rFonts w:ascii="Times New Roman" w:eastAsia="Times New Roman" w:hAnsi="Times New Roman" w:cs="Times New Roman"/>
          <w:color w:val="000000"/>
          <w:kern w:val="0"/>
          <w:sz w:val="28"/>
          <w:szCs w:val="28"/>
          <w:lang w:val="vi-VN"/>
          <ns2:ligatures ns2:val="none"/>
        </w:rPr>
        <w:tab/>
        <w:t>Các sự kiện được xác nhận theo quy định tại Điều 6 Phụ lục</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này;</w:t>
      </w:r>
    </w:p>
    <w:p ns2:paraId="6C08F38B"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w:t>
      </w:r>
      <w:r w:rsidRPr="00E81949">
        <w:rPr>
          <w:rFonts w:ascii="Times New Roman" w:eastAsia="Times New Roman" w:hAnsi="Times New Roman" w:cs="Times New Roman"/>
          <w:color w:val="000000"/>
          <w:kern w:val="0"/>
          <w:sz w:val="28"/>
          <w:szCs w:val="28"/>
          <w:lang w:val="vi-VN"/>
          <ns2:ligatures ns2:val="none"/>
        </w:rPr>
        <w:tab/>
        <w:t>Các quy định trong Hợp đồng mua bán</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2E741CE6"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c)</w:t>
      </w:r>
      <w:r w:rsidRPr="00E81949">
        <w:rPr>
          <w:rFonts w:ascii="Times New Roman" w:eastAsia="Times New Roman" w:hAnsi="Times New Roman" w:cs="Times New Roman"/>
          <w:color w:val="000000"/>
          <w:kern w:val="0"/>
          <w:sz w:val="28"/>
          <w:szCs w:val="28"/>
          <w:lang w:val="vi-VN"/>
          <ns2:ligatures ns2:val="none"/>
        </w:rPr>
        <w:tab/>
        <w:t>Bảng kê thanh toán thị trường điện hàng</w:t>
      </w:r>
      <w:r w:rsidRPr="00E81949">
        <w:rPr>
          <w:rFonts w:ascii="Times New Roman" w:eastAsia="Times New Roman" w:hAnsi="Times New Roman" w:cs="Times New Roman"/>
          <w:color w:val="000000"/>
          <w:spacing w:val="-2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ngày;</w:t>
      </w:r>
    </w:p>
    <w:p ns2:paraId="378571B5"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d)</w:t>
      </w:r>
      <w:r w:rsidRPr="00E81949">
        <w:rPr>
          <w:rFonts w:ascii="Times New Roman" w:eastAsia="Times New Roman" w:hAnsi="Times New Roman" w:cs="Times New Roman"/>
          <w:color w:val="000000"/>
          <w:kern w:val="0"/>
          <w:sz w:val="28"/>
          <w:szCs w:val="28"/>
          <w:lang w:val="vi-VN"/>
          <ns2:ligatures ns2:val="none"/>
        </w:rPr>
        <w:tab/>
        <w:t>Biên bản xác nhận số liệu tổng hợp giao nhận điện</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năng.</w:t>
      </w:r>
    </w:p>
    <w:p ns2:paraId="1567F18A" ns2:textId="77777777" w:rsidR="002E16F4" w:rsidRPr="00E81949"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E81949">
        <w:rPr>
          <w:rFonts w:ascii="Times New Roman" w:eastAsia="PMingLiU" w:hAnsi="Times New Roman" w:cs="Times New Roman"/>
          <w:b/>
          <w:color w:val="000000"/>
          <w:kern w:val="0"/>
          <w:sz w:val="28"/>
          <w:szCs w:val="28"/>
          <w:lang w:val="vi-VN" w:bidi="th-TH"/>
          <ns2:ligatures ns2:val="none"/>
        </w:rPr>
        <w:t>Điều 6. Hồ sơ sự kiện phục vụ thanh toán</w:t>
      </w:r>
    </w:p>
    <w:p ns2:paraId="4FAA0B3B" ns2:textId="77777777" w:rsidR="002E16F4" w:rsidRPr="00E81949" w:rsidRDefault="002E16F4" w:rsidP="002E16F4">
      <w:pPr>
        <w:tabs>
          <w:tab w:val="left" w:pos="851"/>
          <w:tab w:val="left" w:pos="993"/>
        </w:tabs>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Đơn vị phát điện có trách nhiệm gửi cho Tập đoàn Điện lực Việt Nam các tài liệu như sau (kèm theo trong hồ sơ thanh toán tháng):</w:t>
      </w:r>
    </w:p>
    <w:p ns2:paraId="497DB6F1"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1.</w:t>
      </w:r>
      <w:r w:rsidRPr="00E81949">
        <w:rPr>
          <w:rFonts w:ascii="Times New Roman" w:eastAsia="Times New Roman" w:hAnsi="Times New Roman" w:cs="Times New Roman"/>
          <w:color w:val="000000"/>
          <w:kern w:val="0"/>
          <w:sz w:val="28"/>
          <w:szCs w:val="28"/>
          <w:lang w:val="vi-VN"/>
          <ns2:ligatures ns2:val="none"/>
        </w:rPr>
        <w:tab/>
        <w:t>Các thời điểm liên quan đến việc khởi động, ngừng máy của các tổ máy nhiệt điện để phục vụ việc thanh toán chi phí khởi động và kiểm tra tính toán sản lượng</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năng</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phát</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sai</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khác</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so</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với</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sản</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lượng</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huy</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động</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theo</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lệnh</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điều</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độ</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(Qdu) theo</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spacing w:val="-2"/>
          <w:kern w:val="0"/>
          <w:sz w:val="28"/>
          <w:szCs w:val="28"/>
          <w:lang w:val="vi-VN"/>
          <ns2:ligatures ns2:val="none"/>
        </w:rPr>
        <w:t>Biểu mẫu 1</w:t>
      </w:r>
      <w:r w:rsidRPr="003A427E">
        <w:rPr>
          <w:rFonts w:ascii="Times New Roman" w:eastAsia="Times New Roman" w:hAnsi="Times New Roman" w:cs="Times New Roman"/>
          <w:color w:val="000000"/>
          <w:spacing w:val="-2"/>
          <w:kern w:val="0"/>
          <w:sz w:val="28"/>
          <w:szCs w:val="28"/>
          <w:lang w:val="vi-VN"/>
          <ns2:ligatures ns2:val="none"/>
        </w:rPr>
        <w:t>6</w:t>
      </w:r>
      <w:r w:rsidRPr="00E81949">
        <w:rPr>
          <w:rFonts w:ascii="Times New Roman" w:eastAsia="Times New Roman" w:hAnsi="Times New Roman" w:cs="Times New Roman"/>
          <w:color w:val="000000"/>
          <w:spacing w:val="-2"/>
          <w:kern w:val="0"/>
          <w:sz w:val="28"/>
          <w:szCs w:val="28"/>
          <w:lang w:val="vi-VN"/>
          <ns2:ligatures ns2:val="none"/>
        </w:rPr>
        <w:t xml:space="preserve"> tại Phụ lục VI</w:t>
      </w:r>
      <w:r w:rsidRPr="003A427E">
        <w:rPr>
          <w:rFonts w:ascii="Times New Roman" w:eastAsia="Times New Roman" w:hAnsi="Times New Roman" w:cs="Times New Roman"/>
          <w:color w:val="000000"/>
          <w:spacing w:val="-2"/>
          <w:kern w:val="0"/>
          <w:sz w:val="28"/>
          <w:szCs w:val="28"/>
          <w:lang w:val="vi-VN"/>
          <ns2:ligatures ns2:val="none"/>
        </w:rPr>
        <w:t xml:space="preserve"> ban hành kèm theo</w:t>
      </w:r>
      <w:r w:rsidRPr="00E81949">
        <w:rPr>
          <w:rFonts w:ascii="Times New Roman" w:eastAsia="Times New Roman" w:hAnsi="Times New Roman" w:cs="Times New Roman"/>
          <w:color w:val="000000"/>
          <w:spacing w:val="-2"/>
          <w:kern w:val="0"/>
          <w:sz w:val="28"/>
          <w:szCs w:val="28"/>
          <w:lang w:val="vi-VN"/>
          <ns2:ligatures ns2:val="none"/>
        </w:rPr>
        <w:t xml:space="preserve"> Thông tư </w:t>
      </w:r>
      <w:r w:rsidRPr="00E81949">
        <w:rPr>
          <w:rFonts w:ascii="Times New Roman" w:eastAsia="Times New Roman" w:hAnsi="Times New Roman" w:cs="Times New Roman"/>
          <w:color w:val="000000"/>
          <w:kern w:val="0"/>
          <w:sz w:val="28"/>
          <w:szCs w:val="28"/>
          <w:lang w:val="vi-VN"/>
          <ns2:ligatures ns2:val="none"/>
        </w:rPr>
        <w:t>này, bao gồm các nội dung</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sau:</w:t>
      </w:r>
    </w:p>
    <w:p ns2:paraId="76E01397"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w:t>
      </w:r>
      <w:r w:rsidRPr="00E81949">
        <w:rPr>
          <w:rFonts w:ascii="Times New Roman" w:eastAsia="Times New Roman" w:hAnsi="Times New Roman" w:cs="Times New Roman"/>
          <w:color w:val="000000"/>
          <w:kern w:val="0"/>
          <w:sz w:val="28"/>
          <w:szCs w:val="28"/>
          <w:lang w:val="vi-VN"/>
          <ns2:ligatures ns2:val="none"/>
        </w:rPr>
        <w:tab/>
        <w:t>Thời</w:t>
      </w:r>
      <w:r w:rsidRPr="00E81949">
        <w:rPr>
          <w:rFonts w:ascii="Times New Roman" w:eastAsia="Times New Roman" w:hAnsi="Times New Roman" w:cs="Times New Roman"/>
          <w:color w:val="000000"/>
          <w:spacing w:val="-1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điểm</w:t>
      </w:r>
      <w:r w:rsidRPr="00E81949">
        <w:rPr>
          <w:rFonts w:ascii="Times New Roman" w:eastAsia="Times New Roman" w:hAnsi="Times New Roman" w:cs="Times New Roman"/>
          <w:color w:val="000000"/>
          <w:spacing w:val="-2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khởi</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động</w:t>
      </w:r>
      <w:r w:rsidRPr="00E81949">
        <w:rPr>
          <w:rFonts w:ascii="Times New Roman" w:eastAsia="Times New Roman" w:hAnsi="Times New Roman" w:cs="Times New Roman"/>
          <w:color w:val="000000"/>
          <w:spacing w:val="-1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của</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tổ</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máy</w:t>
      </w:r>
      <w:r w:rsidRPr="00E81949">
        <w:rPr>
          <w:rFonts w:ascii="Times New Roman" w:eastAsia="Times New Roman" w:hAnsi="Times New Roman" w:cs="Times New Roman"/>
          <w:color w:val="000000"/>
          <w:spacing w:val="-2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hoặc</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lò</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máy</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(áp</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dụng</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đối</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với</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các</w:t>
      </w:r>
      <w:r w:rsidRPr="00E81949">
        <w:rPr>
          <w:rFonts w:ascii="Times New Roman" w:eastAsia="Times New Roman" w:hAnsi="Times New Roman" w:cs="Times New Roman"/>
          <w:color w:val="000000"/>
          <w:spacing w:val="-1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trường hợp tổ máy được thanh toán chi phí khởi</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động);</w:t>
      </w:r>
    </w:p>
    <w:p ns2:paraId="0D5C721B"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w:t>
      </w:r>
      <w:r w:rsidRPr="00E81949">
        <w:rPr>
          <w:rFonts w:ascii="Times New Roman" w:eastAsia="Times New Roman" w:hAnsi="Times New Roman" w:cs="Times New Roman"/>
          <w:color w:val="000000"/>
          <w:kern w:val="0"/>
          <w:sz w:val="28"/>
          <w:szCs w:val="28"/>
          <w:lang w:val="vi-VN"/>
          <ns2:ligatures ns2:val="none"/>
        </w:rPr>
        <w:tab/>
        <w:t>Nhiên liệu và cấu hình khởi động tổ máy (áp dụng đối với các trường hợp tổ máy tuabin khí được thanh toán chi phí khởi</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động);</w:t>
      </w:r>
    </w:p>
    <w:p ns2:paraId="2E923F2A"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c)</w:t>
      </w:r>
      <w:r w:rsidRPr="00E81949">
        <w:rPr>
          <w:rFonts w:ascii="Times New Roman" w:eastAsia="Times New Roman" w:hAnsi="Times New Roman" w:cs="Times New Roman"/>
          <w:color w:val="000000"/>
          <w:kern w:val="0"/>
          <w:sz w:val="28"/>
          <w:szCs w:val="28"/>
          <w:lang w:val="vi-VN"/>
          <ns2:ligatures ns2:val="none"/>
        </w:rPr>
        <w:tab/>
        <w:t>Chế độ khởi động (áp dụng đối với các trường hợp tổ máy tuabin khí được thanh toán chi phí khởi</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động);</w:t>
      </w:r>
    </w:p>
    <w:p ns2:paraId="3B8E016E"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d)</w:t>
      </w:r>
      <w:r w:rsidRPr="00E81949">
        <w:rPr>
          <w:rFonts w:ascii="Times New Roman" w:eastAsia="Times New Roman" w:hAnsi="Times New Roman" w:cs="Times New Roman"/>
          <w:color w:val="000000"/>
          <w:kern w:val="0"/>
          <w:sz w:val="28"/>
          <w:szCs w:val="28"/>
          <w:lang w:val="vi-VN"/>
          <ns2:ligatures ns2:val="none"/>
        </w:rPr>
        <w:tab/>
        <w:t>Thời</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điểm</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hoàn</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thành</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lệnh</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hòa</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lưới</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tổ</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máy</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hoặc</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thời</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điểm</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đóng</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máy</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cắt đầu cực hoặc máy cắt cao áp tổ</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máy;</w:t>
      </w:r>
    </w:p>
    <w:p ns2:paraId="51D9A443" ns2:textId="77777777" w:rsidR="002E16F4" w:rsidRPr="00E81949" w:rsidRDefault="002E16F4" w:rsidP="002E16F4">
      <w:pPr>
        <w:tabs>
          <w:tab w:val="left" w:pos="851"/>
          <w:tab w:val="left" w:pos="993"/>
        </w:tabs>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đ) Thời điểm tổ máy đạt công suất theo yêu cầu của Đơn vị vận hành hệ thống điện và thị trường điện hoặc thời điểm tổ máy đạt công suất phát ổn định thấp nhất;</w:t>
      </w:r>
    </w:p>
    <w:p ns2:paraId="257F8D3C"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e)</w:t>
      </w:r>
      <w:r w:rsidRPr="00E81949">
        <w:rPr>
          <w:rFonts w:ascii="Times New Roman" w:eastAsia="Times New Roman" w:hAnsi="Times New Roman" w:cs="Times New Roman"/>
          <w:color w:val="000000"/>
          <w:kern w:val="0"/>
          <w:sz w:val="28"/>
          <w:szCs w:val="28"/>
          <w:lang w:val="vi-VN"/>
          <ns2:ligatures ns2:val="none"/>
        </w:rPr>
        <w:tab/>
        <w:t>Thời điểm bắt đầu thực hiện lệnh ngừng máy hoặc lệnh thay đổi công suất về giá trị 0</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(không);</w:t>
      </w:r>
    </w:p>
    <w:p ns2:paraId="295A0A0B" ns2:textId="77777777" w:rsidR="002E16F4" w:rsidRPr="00E81949" w:rsidRDefault="002E16F4" w:rsidP="002E16F4">
      <w:pPr>
        <w:widowControl w:val="0"/>
        <w:tabs>
          <w:tab w:val="left" w:pos="851"/>
          <w:tab w:val="left" w:pos="993"/>
          <w:tab w:val="left" w:pos="1122"/>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g)</w:t>
      </w:r>
      <w:r w:rsidRPr="00E81949">
        <w:rPr>
          <w:rFonts w:ascii="Times New Roman" w:eastAsia="Times New Roman" w:hAnsi="Times New Roman" w:cs="Times New Roman"/>
          <w:color w:val="000000"/>
          <w:kern w:val="0"/>
          <w:sz w:val="28"/>
          <w:szCs w:val="28"/>
          <w:lang w:val="vi-VN"/>
          <ns2:ligatures ns2:val="none"/>
        </w:rPr>
        <w:tab/>
        <w:t>Thời điểm hoàn thành lệnh ngừng máy hoặc lệnh thay đổi công suất về giá</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trị</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0</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(không)</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hoặc</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thời</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điểm</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cắt máy</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cắt</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đầu</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cực</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hoặc</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máy</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cắt</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cao</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áp</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tổ</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máy;</w:t>
      </w:r>
    </w:p>
    <w:p ns2:paraId="7E401A44" ns2:textId="77777777" w:rsidR="002E16F4" w:rsidRPr="00E81949" w:rsidRDefault="002E16F4" w:rsidP="002E16F4">
      <w:pPr>
        <w:widowControl w:val="0"/>
        <w:tabs>
          <w:tab w:val="left" w:pos="851"/>
          <w:tab w:val="left" w:pos="993"/>
          <w:tab w:val="left" w:pos="1136"/>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h)</w:t>
      </w:r>
      <w:r w:rsidRPr="00E81949">
        <w:rPr>
          <w:rFonts w:ascii="Times New Roman" w:eastAsia="Times New Roman" w:hAnsi="Times New Roman" w:cs="Times New Roman"/>
          <w:color w:val="000000"/>
          <w:kern w:val="0"/>
          <w:sz w:val="28"/>
          <w:szCs w:val="28"/>
          <w:lang w:val="vi-VN"/>
          <ns2:ligatures ns2:val="none"/>
        </w:rPr>
        <w:tab/>
        <w:t>Lý do ngừng tổ máy, lò máy (áp dụng đối với các trường hợp tổ máy được thanh toán chi phí khởi</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động).</w:t>
      </w:r>
    </w:p>
    <w:p ns2:paraId="7C3C8D79"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2.</w:t>
      </w:r>
      <w:r w:rsidRPr="00E81949">
        <w:rPr>
          <w:rFonts w:ascii="Times New Roman" w:eastAsia="Times New Roman" w:hAnsi="Times New Roman" w:cs="Times New Roman"/>
          <w:color w:val="000000"/>
          <w:kern w:val="0"/>
          <w:sz w:val="28"/>
          <w:szCs w:val="28"/>
          <w:lang w:val="vi-VN"/>
          <ns2:ligatures ns2:val="none"/>
        </w:rPr>
        <w:tab/>
        <w:t xml:space="preserve">Các chu kỳ tổ máy, lò máy bị sự cố lớn hơn 72 giờ, sửa chữa bất thường ngoài kế hoạch phục vụ điều chỉnh sản lượng điện hợp đồng trong chu kỳ giao dịch theo </w:t>
      </w:r>
      <w:r w:rsidRPr="00E81949">
        <w:rPr>
          <w:rFonts w:ascii="Times New Roman" w:eastAsia="Times New Roman" w:hAnsi="Times New Roman" w:cs="Times New Roman"/>
          <w:color w:val="000000"/>
          <w:spacing w:val="-2"/>
          <w:kern w:val="0"/>
          <w:sz w:val="28"/>
          <w:szCs w:val="28"/>
          <w:lang w:val="vi-VN"/>
          <ns2:ligatures ns2:val="none"/>
        </w:rPr>
        <w:t>Biểu mẫu 1</w:t>
      </w:r>
      <w:r w:rsidRPr="003A427E">
        <w:rPr>
          <w:rFonts w:ascii="Times New Roman" w:eastAsia="Times New Roman" w:hAnsi="Times New Roman" w:cs="Times New Roman"/>
          <w:color w:val="000000"/>
          <w:spacing w:val="-2"/>
          <w:kern w:val="0"/>
          <w:sz w:val="28"/>
          <w:szCs w:val="28"/>
          <w:lang w:val="vi-VN"/>
          <ns2:ligatures ns2:val="none"/>
        </w:rPr>
        <w:t>6</w:t>
      </w:r>
      <w:r w:rsidRPr="00E81949">
        <w:rPr>
          <w:rFonts w:ascii="Times New Roman" w:eastAsia="Times New Roman" w:hAnsi="Times New Roman" w:cs="Times New Roman"/>
          <w:color w:val="000000"/>
          <w:spacing w:val="-2"/>
          <w:kern w:val="0"/>
          <w:sz w:val="28"/>
          <w:szCs w:val="28"/>
          <w:lang w:val="vi-VN"/>
          <ns2:ligatures ns2:val="none"/>
        </w:rPr>
        <w:t xml:space="preserve"> tại Phụ lục VI</w:t>
      </w:r>
      <w:r w:rsidRPr="003A427E">
        <w:rPr>
          <w:rFonts w:ascii="Times New Roman" w:eastAsia="Times New Roman" w:hAnsi="Times New Roman" w:cs="Times New Roman"/>
          <w:color w:val="000000"/>
          <w:spacing w:val="-2"/>
          <w:kern w:val="0"/>
          <w:sz w:val="28"/>
          <w:szCs w:val="28"/>
          <w:lang w:val="vi-VN"/>
          <ns2:ligatures ns2:val="none"/>
        </w:rPr>
        <w:t xml:space="preserve"> ban hành kèm theo</w:t>
      </w:r>
      <w:r w:rsidRPr="00E81949">
        <w:rPr>
          <w:rFonts w:ascii="Times New Roman" w:eastAsia="Times New Roman" w:hAnsi="Times New Roman" w:cs="Times New Roman"/>
          <w:color w:val="000000"/>
          <w:spacing w:val="-2"/>
          <w:kern w:val="0"/>
          <w:sz w:val="28"/>
          <w:szCs w:val="28"/>
          <w:lang w:val="vi-VN"/>
          <ns2:ligatures ns2:val="none"/>
        </w:rPr>
        <w:t xml:space="preserve"> Thông tư </w:t>
      </w:r>
      <w:r w:rsidRPr="00E81949">
        <w:rPr>
          <w:rFonts w:ascii="Times New Roman" w:eastAsia="Times New Roman" w:hAnsi="Times New Roman" w:cs="Times New Roman"/>
          <w:color w:val="000000"/>
          <w:kern w:val="0"/>
          <w:sz w:val="28"/>
          <w:szCs w:val="28"/>
          <w:lang w:val="vi-VN"/>
          <ns2:ligatures ns2:val="none"/>
        </w:rPr>
        <w:t>này, bao gồm các nội dung sau:</w:t>
      </w:r>
    </w:p>
    <w:p ns2:paraId="3A0C5504"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w:t>
      </w:r>
      <w:r w:rsidRPr="00E81949">
        <w:rPr>
          <w:rFonts w:ascii="Times New Roman" w:eastAsia="Times New Roman" w:hAnsi="Times New Roman" w:cs="Times New Roman"/>
          <w:color w:val="000000"/>
          <w:kern w:val="0"/>
          <w:sz w:val="28"/>
          <w:szCs w:val="28"/>
          <w:lang w:val="vi-VN"/>
          <ns2:ligatures ns2:val="none"/>
        </w:rPr>
        <w:tab/>
        <w:t>Thời điểm tổ máy, lò máy bắt đầu sự</w:t>
      </w:r>
      <w:r w:rsidRPr="00E81949">
        <w:rPr>
          <w:rFonts w:ascii="Times New Roman" w:eastAsia="Times New Roman" w:hAnsi="Times New Roman" w:cs="Times New Roman"/>
          <w:color w:val="000000"/>
          <w:spacing w:val="-12"/>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 xml:space="preserve">cố, sửa chữa bất thường ngoài kế </w:t>
      </w:r>
      <w:r w:rsidRPr="00E81949">
        <w:rPr>
          <w:rFonts w:ascii="Times New Roman" w:eastAsia="Times New Roman" w:hAnsi="Times New Roman" w:cs="Times New Roman"/>
          <w:color w:val="000000"/>
          <w:kern w:val="0"/>
          <w:sz w:val="28"/>
          <w:szCs w:val="28"/>
          <w:lang w:val="vi-VN"/>
          <ns2:ligatures ns2:val="none"/>
        </w:rPr>
        <w:lastRenderedPageBreak/>
        <w:t>hoạch;</w:t>
      </w:r>
    </w:p>
    <w:p ns2:paraId="06265040"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w:t>
      </w:r>
      <w:r w:rsidRPr="00E81949">
        <w:rPr>
          <w:rFonts w:ascii="Times New Roman" w:eastAsia="Times New Roman" w:hAnsi="Times New Roman" w:cs="Times New Roman"/>
          <w:color w:val="000000"/>
          <w:kern w:val="0"/>
          <w:sz w:val="28"/>
          <w:szCs w:val="28"/>
          <w:lang w:val="vi-VN"/>
          <ns2:ligatures ns2:val="none"/>
        </w:rPr>
        <w:tab/>
        <w:t xml:space="preserve">Thời điểm bắt đầu xem xét điều chỉnh Qc: </w:t>
      </w:r>
    </w:p>
    <w:p ns2:paraId="06E159E8" ns2:textId="77777777" w:rsidR="002E16F4" w:rsidRPr="00E81949" w:rsidRDefault="002E16F4" w:rsidP="002E16F4">
      <w:pPr>
        <w:tabs>
          <w:tab w:val="left" w:pos="851"/>
          <w:tab w:val="left" w:pos="993"/>
        </w:tabs>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 Là chu kỳ giao dịch thứ 145 tính từ chu kỳ giao dịch kế tiếp sau chu kỳ tổ máy, lò máy bị sự cố;</w:t>
      </w:r>
    </w:p>
    <w:p ns2:paraId="0E42C4AB" ns2:textId="77777777" w:rsidR="002E16F4" w:rsidRPr="00E81949" w:rsidRDefault="002E16F4" w:rsidP="002E16F4">
      <w:pPr>
        <w:tabs>
          <w:tab w:val="left" w:pos="851"/>
          <w:tab w:val="left" w:pos="993"/>
        </w:tabs>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 Là chu kỳ giao dịch tổ máy, lò máy bắt đầu sửa chữa bất thường ngoài kế hoạch.</w:t>
      </w:r>
    </w:p>
    <w:p ns2:paraId="327F8E1E"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c)</w:t>
      </w:r>
      <w:r w:rsidRPr="00E81949">
        <w:rPr>
          <w:rFonts w:ascii="Times New Roman" w:eastAsia="Times New Roman" w:hAnsi="Times New Roman" w:cs="Times New Roman"/>
          <w:color w:val="000000"/>
          <w:kern w:val="0"/>
          <w:sz w:val="28"/>
          <w:szCs w:val="28"/>
          <w:lang w:val="vi-VN"/>
          <ns2:ligatures ns2:val="none"/>
        </w:rPr>
        <w:tab/>
        <w:t>Thời điểm tổ máy, lò máy kết thúc sự</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cố.</w:t>
      </w:r>
    </w:p>
    <w:p ns2:paraId="627BDF00"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3.</w:t>
      </w:r>
      <w:r w:rsidRPr="00E81949">
        <w:rPr>
          <w:rFonts w:ascii="Times New Roman" w:eastAsia="Times New Roman" w:hAnsi="Times New Roman" w:cs="Times New Roman"/>
          <w:color w:val="000000"/>
          <w:kern w:val="0"/>
          <w:sz w:val="28"/>
          <w:szCs w:val="28"/>
          <w:lang w:val="vi-VN"/>
          <ns2:ligatures ns2:val="none"/>
        </w:rPr>
        <w:tab/>
        <w:t>Các chu kỳ tổ máy, lò máy kéo dài thời gian sửa chữa so với kế hoạch phục</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vụ</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điều</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chỉnh</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sản</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lượng</w:t>
      </w:r>
      <w:r w:rsidRPr="00E81949">
        <w:rPr>
          <w:rFonts w:ascii="Times New Roman" w:eastAsia="Times New Roman" w:hAnsi="Times New Roman" w:cs="Times New Roman"/>
          <w:color w:val="000000"/>
          <w:spacing w:val="-8"/>
          <w:kern w:val="0"/>
          <w:sz w:val="28"/>
          <w:szCs w:val="28"/>
          <w:lang w:val="vi-VN"/>
          <ns2:ligatures ns2:val="none"/>
        </w:rPr>
        <w:t xml:space="preserve"> điện </w:t>
      </w:r>
      <w:r w:rsidRPr="00E81949">
        <w:rPr>
          <w:rFonts w:ascii="Times New Roman" w:eastAsia="Times New Roman" w:hAnsi="Times New Roman" w:cs="Times New Roman"/>
          <w:color w:val="000000"/>
          <w:kern w:val="0"/>
          <w:sz w:val="28"/>
          <w:szCs w:val="28"/>
          <w:lang w:val="vi-VN"/>
          <ns2:ligatures ns2:val="none"/>
        </w:rPr>
        <w:t>hợp</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đồng</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trong</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chu</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kỳ</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giao</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dịch</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theo</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spacing w:val="-2"/>
          <w:kern w:val="0"/>
          <w:sz w:val="28"/>
          <w:szCs w:val="28"/>
          <w:lang w:val="vi-VN"/>
          <ns2:ligatures ns2:val="none"/>
        </w:rPr>
        <w:t>Biểu mẫu 1</w:t>
      </w:r>
      <w:r w:rsidRPr="003A427E">
        <w:rPr>
          <w:rFonts w:ascii="Times New Roman" w:eastAsia="Times New Roman" w:hAnsi="Times New Roman" w:cs="Times New Roman"/>
          <w:color w:val="000000"/>
          <w:spacing w:val="-2"/>
          <w:kern w:val="0"/>
          <w:sz w:val="28"/>
          <w:szCs w:val="28"/>
          <w:lang w:val="vi-VN"/>
          <ns2:ligatures ns2:val="none"/>
        </w:rPr>
        <w:t>6</w:t>
      </w:r>
      <w:r w:rsidRPr="00E81949">
        <w:rPr>
          <w:rFonts w:ascii="Times New Roman" w:eastAsia="Times New Roman" w:hAnsi="Times New Roman" w:cs="Times New Roman"/>
          <w:color w:val="000000"/>
          <w:spacing w:val="-2"/>
          <w:kern w:val="0"/>
          <w:sz w:val="28"/>
          <w:szCs w:val="28"/>
          <w:lang w:val="vi-VN"/>
          <ns2:ligatures ns2:val="none"/>
        </w:rPr>
        <w:t xml:space="preserve"> tại Phụ lục VI</w:t>
      </w:r>
      <w:r w:rsidRPr="003A427E">
        <w:rPr>
          <w:rFonts w:ascii="Times New Roman" w:eastAsia="Times New Roman" w:hAnsi="Times New Roman" w:cs="Times New Roman"/>
          <w:color w:val="000000"/>
          <w:spacing w:val="-2"/>
          <w:kern w:val="0"/>
          <w:sz w:val="28"/>
          <w:szCs w:val="28"/>
          <w:lang w:val="vi-VN"/>
          <ns2:ligatures ns2:val="none"/>
        </w:rPr>
        <w:t xml:space="preserve"> ban hành kèm theo</w:t>
      </w:r>
      <w:r w:rsidRPr="00E81949">
        <w:rPr>
          <w:rFonts w:ascii="Times New Roman" w:eastAsia="Times New Roman" w:hAnsi="Times New Roman" w:cs="Times New Roman"/>
          <w:color w:val="000000"/>
          <w:spacing w:val="-2"/>
          <w:kern w:val="0"/>
          <w:sz w:val="28"/>
          <w:szCs w:val="28"/>
          <w:lang w:val="vi-VN"/>
          <ns2:ligatures ns2:val="none"/>
        </w:rPr>
        <w:t xml:space="preserve"> Thông tư </w:t>
      </w:r>
      <w:r w:rsidRPr="00E81949">
        <w:rPr>
          <w:rFonts w:ascii="Times New Roman" w:eastAsia="Times New Roman" w:hAnsi="Times New Roman" w:cs="Times New Roman"/>
          <w:color w:val="000000"/>
          <w:kern w:val="0"/>
          <w:sz w:val="28"/>
          <w:szCs w:val="28"/>
          <w:lang w:val="vi-VN"/>
          <ns2:ligatures ns2:val="none"/>
        </w:rPr>
        <w:t>này, bao gồm các nội dung</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sau:</w:t>
      </w:r>
    </w:p>
    <w:p ns2:paraId="4526F57E"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w:t>
      </w:r>
      <w:r w:rsidRPr="00E81949">
        <w:rPr>
          <w:rFonts w:ascii="Times New Roman" w:eastAsia="Times New Roman" w:hAnsi="Times New Roman" w:cs="Times New Roman"/>
          <w:color w:val="000000"/>
          <w:kern w:val="0"/>
          <w:sz w:val="28"/>
          <w:szCs w:val="28"/>
          <w:lang w:val="vi-VN"/>
          <ns2:ligatures ns2:val="none"/>
        </w:rPr>
        <w:tab/>
        <w:t>Thời điểm tổ máy, lò máy bắt đầu sửa chữa theo kế</w:t>
      </w:r>
      <w:r w:rsidRPr="00E81949">
        <w:rPr>
          <w:rFonts w:ascii="Times New Roman" w:eastAsia="Times New Roman" w:hAnsi="Times New Roman" w:cs="Times New Roman"/>
          <w:color w:val="000000"/>
          <w:spacing w:val="-1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hoạch;</w:t>
      </w:r>
    </w:p>
    <w:p ns2:paraId="02A4AB3C"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w:t>
      </w:r>
      <w:r w:rsidRPr="00E81949">
        <w:rPr>
          <w:rFonts w:ascii="Times New Roman" w:eastAsia="Times New Roman" w:hAnsi="Times New Roman" w:cs="Times New Roman"/>
          <w:color w:val="000000"/>
          <w:kern w:val="0"/>
          <w:sz w:val="28"/>
          <w:szCs w:val="28"/>
          <w:lang w:val="vi-VN"/>
          <ns2:ligatures ns2:val="none"/>
        </w:rPr>
        <w:tab/>
        <w:t>Thời điểm tổ máy, lò máy kết thúc sửa chữa theo kế</w:t>
      </w:r>
      <w:r w:rsidRPr="00E81949">
        <w:rPr>
          <w:rFonts w:ascii="Times New Roman" w:eastAsia="Times New Roman" w:hAnsi="Times New Roman" w:cs="Times New Roman"/>
          <w:color w:val="000000"/>
          <w:spacing w:val="-2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hoạch;</w:t>
      </w:r>
    </w:p>
    <w:p ns2:paraId="0249C2B7"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c)</w:t>
      </w:r>
      <w:r w:rsidRPr="00E81949">
        <w:rPr>
          <w:rFonts w:ascii="Times New Roman" w:eastAsia="Times New Roman" w:hAnsi="Times New Roman" w:cs="Times New Roman"/>
          <w:color w:val="000000"/>
          <w:kern w:val="0"/>
          <w:sz w:val="28"/>
          <w:szCs w:val="28"/>
          <w:lang w:val="vi-VN"/>
          <ns2:ligatures ns2:val="none"/>
        </w:rPr>
        <w:tab/>
        <w:t>Thời điểm tổ máy, lò máy bắt đầu tách ra sửa chữa thực</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tế;</w:t>
      </w:r>
    </w:p>
    <w:p ns2:paraId="62BF9683"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d)</w:t>
      </w:r>
      <w:r w:rsidRPr="00E81949">
        <w:rPr>
          <w:rFonts w:ascii="Times New Roman" w:eastAsia="Times New Roman" w:hAnsi="Times New Roman" w:cs="Times New Roman"/>
          <w:color w:val="000000"/>
          <w:kern w:val="0"/>
          <w:sz w:val="28"/>
          <w:szCs w:val="28"/>
          <w:lang w:val="vi-VN"/>
          <ns2:ligatures ns2:val="none"/>
        </w:rPr>
        <w:tab/>
        <w:t>Thời điểm tổ máy, lò máy kết thúc sửa chữa theo thực</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tế.</w:t>
      </w:r>
    </w:p>
    <w:p ns2:paraId="6AFDFA9F"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4.</w:t>
      </w:r>
      <w:r w:rsidRPr="00E81949">
        <w:rPr>
          <w:rFonts w:ascii="Times New Roman" w:eastAsia="Times New Roman" w:hAnsi="Times New Roman" w:cs="Times New Roman"/>
          <w:color w:val="000000"/>
          <w:kern w:val="0"/>
          <w:sz w:val="28"/>
          <w:szCs w:val="28"/>
          <w:lang w:val="vi-VN"/>
          <ns2:ligatures ns2:val="none"/>
        </w:rPr>
        <w:tab/>
        <w:t>Các chu kỳ tổ máy kéo dài thời gian khởi động tổ máy tính từ lúc bắt đầu khởi động đến thời điểm hoà lưới lớn hơn 02 giờ so với thời gian khởi động theo quy định tại hợp đồng mua bán điện phục</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vụ</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điều</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chỉnh</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sản</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lượng</w:t>
      </w:r>
      <w:r w:rsidRPr="00E81949">
        <w:rPr>
          <w:rFonts w:ascii="Times New Roman" w:eastAsia="Times New Roman" w:hAnsi="Times New Roman" w:cs="Times New Roman"/>
          <w:color w:val="000000"/>
          <w:spacing w:val="-8"/>
          <w:kern w:val="0"/>
          <w:sz w:val="28"/>
          <w:szCs w:val="28"/>
          <w:lang w:val="vi-VN"/>
          <ns2:ligatures ns2:val="none"/>
        </w:rPr>
        <w:t xml:space="preserve"> điện </w:t>
      </w:r>
      <w:r w:rsidRPr="00E81949">
        <w:rPr>
          <w:rFonts w:ascii="Times New Roman" w:eastAsia="Times New Roman" w:hAnsi="Times New Roman" w:cs="Times New Roman"/>
          <w:color w:val="000000"/>
          <w:kern w:val="0"/>
          <w:sz w:val="28"/>
          <w:szCs w:val="28"/>
          <w:lang w:val="vi-VN"/>
          <ns2:ligatures ns2:val="none"/>
        </w:rPr>
        <w:t>hợp</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đồng</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trong</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chu</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kỳ</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giao</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dịch</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theo</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spacing w:val="-2"/>
          <w:kern w:val="0"/>
          <w:sz w:val="28"/>
          <w:szCs w:val="28"/>
          <w:lang w:val="vi-VN"/>
          <ns2:ligatures ns2:val="none"/>
        </w:rPr>
        <w:t>Biểu mẫu 1</w:t>
      </w:r>
      <w:r w:rsidRPr="003A427E">
        <w:rPr>
          <w:rFonts w:ascii="Times New Roman" w:eastAsia="Times New Roman" w:hAnsi="Times New Roman" w:cs="Times New Roman"/>
          <w:color w:val="000000"/>
          <w:spacing w:val="-2"/>
          <w:kern w:val="0"/>
          <w:sz w:val="28"/>
          <w:szCs w:val="28"/>
          <w:lang w:val="vi-VN"/>
          <ns2:ligatures ns2:val="none"/>
        </w:rPr>
        <w:t>6</w:t>
      </w:r>
      <w:r w:rsidRPr="00E81949">
        <w:rPr>
          <w:rFonts w:ascii="Times New Roman" w:eastAsia="Times New Roman" w:hAnsi="Times New Roman" w:cs="Times New Roman"/>
          <w:color w:val="000000"/>
          <w:spacing w:val="-2"/>
          <w:kern w:val="0"/>
          <w:sz w:val="28"/>
          <w:szCs w:val="28"/>
          <w:lang w:val="vi-VN"/>
          <ns2:ligatures ns2:val="none"/>
        </w:rPr>
        <w:t xml:space="preserve"> tại Phụ lục VI</w:t>
      </w:r>
      <w:r w:rsidRPr="003A427E">
        <w:rPr>
          <w:rFonts w:ascii="Times New Roman" w:eastAsia="Times New Roman" w:hAnsi="Times New Roman" w:cs="Times New Roman"/>
          <w:color w:val="000000"/>
          <w:spacing w:val="-2"/>
          <w:kern w:val="0"/>
          <w:sz w:val="28"/>
          <w:szCs w:val="28"/>
          <w:lang w:val="vi-VN"/>
          <ns2:ligatures ns2:val="none"/>
        </w:rPr>
        <w:t xml:space="preserve"> ban hành kèm theo</w:t>
      </w:r>
      <w:r w:rsidRPr="00E81949">
        <w:rPr>
          <w:rFonts w:ascii="Times New Roman" w:eastAsia="Times New Roman" w:hAnsi="Times New Roman" w:cs="Times New Roman"/>
          <w:color w:val="000000"/>
          <w:spacing w:val="-2"/>
          <w:kern w:val="0"/>
          <w:sz w:val="28"/>
          <w:szCs w:val="28"/>
          <w:lang w:val="vi-VN"/>
          <ns2:ligatures ns2:val="none"/>
        </w:rPr>
        <w:t xml:space="preserve"> Thông tư </w:t>
      </w:r>
      <w:r w:rsidRPr="00E81949">
        <w:rPr>
          <w:rFonts w:ascii="Times New Roman" w:eastAsia="Times New Roman" w:hAnsi="Times New Roman" w:cs="Times New Roman"/>
          <w:color w:val="000000"/>
          <w:kern w:val="0"/>
          <w:sz w:val="28"/>
          <w:szCs w:val="28"/>
          <w:lang w:val="vi-VN"/>
          <ns2:ligatures ns2:val="none"/>
        </w:rPr>
        <w:t>này, bao gồm các nội dung</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sau:</w:t>
      </w:r>
    </w:p>
    <w:p ns2:paraId="2C84928F" ns2:textId="77777777" w:rsidR="002E16F4" w:rsidRPr="00E81949" w:rsidRDefault="002E16F4" w:rsidP="002E16F4">
      <w:pPr>
        <w:widowControl w:val="0"/>
        <w:tabs>
          <w:tab w:val="left" w:pos="851"/>
        </w:tabs>
        <w:autoSpaceDE w:val="0"/>
        <w:autoSpaceDN w:val="0"/>
        <w:spacing w:before="120" w:after="120" w:line="240" w:lineRule="auto"/>
        <w:ind w:left="567" w:right="3"/>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w:t>
      </w:r>
      <w:r w:rsidRPr="00E81949">
        <w:rPr>
          <w:rFonts w:ascii="Times New Roman" w:eastAsia="Times New Roman" w:hAnsi="Times New Roman" w:cs="Times New Roman"/>
          <w:color w:val="000000"/>
          <w:kern w:val="0"/>
          <w:sz w:val="28"/>
          <w:szCs w:val="28"/>
          <w:lang w:val="vi-VN"/>
          <ns2:ligatures ns2:val="none"/>
        </w:rPr>
        <w:tab/>
        <w:t>Thời điểm tổ máy bắt đầu khởi động;</w:t>
      </w:r>
    </w:p>
    <w:p ns2:paraId="74F747E5"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w:t>
      </w:r>
      <w:r w:rsidRPr="00E81949">
        <w:rPr>
          <w:rFonts w:ascii="Times New Roman" w:eastAsia="Times New Roman" w:hAnsi="Times New Roman" w:cs="Times New Roman"/>
          <w:color w:val="000000"/>
          <w:kern w:val="0"/>
          <w:sz w:val="28"/>
          <w:szCs w:val="28"/>
          <w:lang w:val="vi-VN"/>
          <ns2:ligatures ns2:val="none"/>
        </w:rPr>
        <w:tab/>
        <w:t>Thời điểm tổ máy kết thúc khởi động theo quy định tại Hợp đồng mua bán điện;</w:t>
      </w:r>
    </w:p>
    <w:p ns2:paraId="4D8E1520"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c)</w:t>
      </w:r>
      <w:r w:rsidRPr="00E81949">
        <w:rPr>
          <w:rFonts w:ascii="Times New Roman" w:eastAsia="Times New Roman" w:hAnsi="Times New Roman" w:cs="Times New Roman"/>
          <w:color w:val="000000"/>
          <w:kern w:val="0"/>
          <w:sz w:val="28"/>
          <w:szCs w:val="28"/>
          <w:lang w:val="vi-VN"/>
          <ns2:ligatures ns2:val="none"/>
        </w:rPr>
        <w:tab/>
        <w:t>Thời điểm tổ máy kết thúc khởi động theo thực tế.</w:t>
      </w:r>
    </w:p>
    <w:p ns2:paraId="5ECD4D0E" ns2:textId="77777777" w:rsidR="002E16F4" w:rsidRPr="00E81949" w:rsidRDefault="002E16F4" w:rsidP="002E16F4">
      <w:pPr>
        <w:widowControl w:val="0"/>
        <w:tabs>
          <w:tab w:val="left" w:pos="851"/>
          <w:tab w:val="left" w:pos="993"/>
          <w:tab w:val="left" w:pos="1134"/>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5.</w:t>
      </w:r>
      <w:r w:rsidRPr="00E81949">
        <w:rPr>
          <w:rFonts w:ascii="Times New Roman" w:eastAsia="Times New Roman" w:hAnsi="Times New Roman" w:cs="Times New Roman"/>
          <w:color w:val="000000"/>
          <w:kern w:val="0"/>
          <w:sz w:val="28"/>
          <w:szCs w:val="28"/>
          <w:lang w:val="vi-VN"/>
          <ns2:ligatures ns2:val="none"/>
        </w:rPr>
        <w:tab/>
        <w:t>Các thời điểm nhà máy nhiệt điện thiếu nhiên liệu</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theo</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spacing w:val="-2"/>
          <w:kern w:val="0"/>
          <w:sz w:val="28"/>
          <w:szCs w:val="28"/>
          <w:lang w:val="vi-VN"/>
          <ns2:ligatures ns2:val="none"/>
        </w:rPr>
        <w:t>Biểu mẫu 1</w:t>
      </w:r>
      <w:r w:rsidRPr="003A427E">
        <w:rPr>
          <w:rFonts w:ascii="Times New Roman" w:eastAsia="Times New Roman" w:hAnsi="Times New Roman" w:cs="Times New Roman"/>
          <w:color w:val="000000"/>
          <w:spacing w:val="-2"/>
          <w:kern w:val="0"/>
          <w:sz w:val="28"/>
          <w:szCs w:val="28"/>
          <w:lang w:val="vi-VN"/>
          <ns2:ligatures ns2:val="none"/>
        </w:rPr>
        <w:t>6</w:t>
      </w:r>
      <w:r w:rsidRPr="00E81949">
        <w:rPr>
          <w:rFonts w:ascii="Times New Roman" w:eastAsia="Times New Roman" w:hAnsi="Times New Roman" w:cs="Times New Roman"/>
          <w:color w:val="000000"/>
          <w:spacing w:val="-2"/>
          <w:kern w:val="0"/>
          <w:sz w:val="28"/>
          <w:szCs w:val="28"/>
          <w:lang w:val="vi-VN"/>
          <ns2:ligatures ns2:val="none"/>
        </w:rPr>
        <w:t xml:space="preserve"> tại Phụ lục VI Thông tư </w:t>
      </w:r>
      <w:r w:rsidRPr="00E81949">
        <w:rPr>
          <w:rFonts w:ascii="Times New Roman" w:eastAsia="Times New Roman" w:hAnsi="Times New Roman" w:cs="Times New Roman"/>
          <w:color w:val="000000"/>
          <w:kern w:val="0"/>
          <w:sz w:val="28"/>
          <w:szCs w:val="28"/>
          <w:lang w:val="vi-VN"/>
          <ns2:ligatures ns2:val="none"/>
        </w:rPr>
        <w:t>này, bao gồm các nội dung</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sau:</w:t>
      </w:r>
    </w:p>
    <w:p ns2:paraId="05120987"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w:t>
      </w:r>
      <w:r w:rsidRPr="00E81949">
        <w:rPr>
          <w:rFonts w:ascii="Times New Roman" w:eastAsia="Times New Roman" w:hAnsi="Times New Roman" w:cs="Times New Roman"/>
          <w:color w:val="000000"/>
          <w:kern w:val="0"/>
          <w:sz w:val="28"/>
          <w:szCs w:val="28"/>
          <w:lang w:val="vi-VN"/>
          <ns2:ligatures ns2:val="none"/>
        </w:rPr>
        <w:tab/>
        <w:t>Thời điểm bắt đầu sự kiện nhà máy nhiệt điện thiếu nhiên liệu;</w:t>
      </w:r>
    </w:p>
    <w:p ns2:paraId="200421B0"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w:t>
      </w:r>
      <w:r w:rsidRPr="00E81949">
        <w:rPr>
          <w:rFonts w:ascii="Times New Roman" w:eastAsia="Times New Roman" w:hAnsi="Times New Roman" w:cs="Times New Roman"/>
          <w:color w:val="000000"/>
          <w:kern w:val="0"/>
          <w:sz w:val="28"/>
          <w:szCs w:val="28"/>
          <w:lang w:val="vi-VN"/>
          <ns2:ligatures ns2:val="none"/>
        </w:rPr>
        <w:tab/>
        <w:t>Thời điểm kết th</w:t>
      </w:r>
      <w:r w:rsidRPr="003A427E">
        <w:rPr>
          <w:rFonts w:ascii="Times New Roman" w:eastAsia="Times New Roman" w:hAnsi="Times New Roman" w:cs="Times New Roman"/>
          <w:color w:val="000000"/>
          <w:kern w:val="0"/>
          <w:sz w:val="28"/>
          <w:szCs w:val="28"/>
          <w:lang w:val="vi-VN"/>
          <ns2:ligatures ns2:val="none"/>
        </w:rPr>
        <w:t>ú</w:t>
      </w:r>
      <w:r w:rsidRPr="00E81949">
        <w:rPr>
          <w:rFonts w:ascii="Times New Roman" w:eastAsia="Times New Roman" w:hAnsi="Times New Roman" w:cs="Times New Roman"/>
          <w:color w:val="000000"/>
          <w:kern w:val="0"/>
          <w:sz w:val="28"/>
          <w:szCs w:val="28"/>
          <w:lang w:val="vi-VN"/>
          <ns2:ligatures ns2:val="none"/>
        </w:rPr>
        <w:t>c sự kiện nhà máy nhiệt điện thiếu nhiên liệu</w:t>
      </w:r>
      <w:r w:rsidRPr="003A427E">
        <w:rPr>
          <w:rFonts w:ascii="Times New Roman" w:eastAsia="Times New Roman" w:hAnsi="Times New Roman" w:cs="Times New Roman"/>
          <w:color w:val="000000"/>
          <w:kern w:val="0"/>
          <w:sz w:val="28"/>
          <w:szCs w:val="28"/>
          <w:lang w:val="vi-VN"/>
          <ns2:ligatures ns2:val="none"/>
        </w:rPr>
        <w:t>.</w:t>
      </w:r>
    </w:p>
    <w:p ns2:paraId="598D25C4" ns2:textId="77777777" w:rsidR="002E16F4" w:rsidRPr="00E81949" w:rsidRDefault="002E16F4" w:rsidP="002E16F4">
      <w:pPr>
        <w:widowControl w:val="0"/>
        <w:tabs>
          <w:tab w:val="left" w:pos="851"/>
          <w:tab w:val="left" w:pos="993"/>
          <w:tab w:val="left" w:pos="1134"/>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6.</w:t>
      </w:r>
      <w:r w:rsidRPr="00E81949">
        <w:rPr>
          <w:rFonts w:ascii="Times New Roman" w:eastAsia="Times New Roman" w:hAnsi="Times New Roman" w:cs="Times New Roman"/>
          <w:color w:val="000000"/>
          <w:kern w:val="0"/>
          <w:sz w:val="28"/>
          <w:szCs w:val="28"/>
          <w:lang w:val="vi-VN"/>
          <ns2:ligatures ns2:val="none"/>
        </w:rPr>
        <w:tab/>
        <w:t>Các thời điểm thí nghiệm của tổ máy theo kế hoạch đã được phê duyệt theo</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spacing w:val="-2"/>
          <w:kern w:val="0"/>
          <w:sz w:val="28"/>
          <w:szCs w:val="28"/>
          <w:lang w:val="vi-VN"/>
          <ns2:ligatures ns2:val="none"/>
        </w:rPr>
        <w:t>Biểu mẫu 1</w:t>
      </w:r>
      <w:r w:rsidRPr="003A427E">
        <w:rPr>
          <w:rFonts w:ascii="Times New Roman" w:eastAsia="Times New Roman" w:hAnsi="Times New Roman" w:cs="Times New Roman"/>
          <w:color w:val="000000"/>
          <w:spacing w:val="-2"/>
          <w:kern w:val="0"/>
          <w:sz w:val="28"/>
          <w:szCs w:val="28"/>
          <w:lang w:val="vi-VN"/>
          <ns2:ligatures ns2:val="none"/>
        </w:rPr>
        <w:t>6</w:t>
      </w:r>
      <w:r w:rsidRPr="00E81949">
        <w:rPr>
          <w:rFonts w:ascii="Times New Roman" w:eastAsia="Times New Roman" w:hAnsi="Times New Roman" w:cs="Times New Roman"/>
          <w:color w:val="000000"/>
          <w:spacing w:val="-2"/>
          <w:kern w:val="0"/>
          <w:sz w:val="28"/>
          <w:szCs w:val="28"/>
          <w:lang w:val="vi-VN"/>
          <ns2:ligatures ns2:val="none"/>
        </w:rPr>
        <w:t xml:space="preserve"> tại Phụ lục VI</w:t>
      </w:r>
      <w:r w:rsidRPr="003A427E">
        <w:rPr>
          <w:rFonts w:ascii="Times New Roman" w:eastAsia="Times New Roman" w:hAnsi="Times New Roman" w:cs="Times New Roman"/>
          <w:color w:val="000000"/>
          <w:spacing w:val="-2"/>
          <w:kern w:val="0"/>
          <w:sz w:val="28"/>
          <w:szCs w:val="28"/>
          <w:lang w:val="vi-VN"/>
          <ns2:ligatures ns2:val="none"/>
        </w:rPr>
        <w:t xml:space="preserve"> ban hành kèm theo</w:t>
      </w:r>
      <w:r w:rsidRPr="00E81949">
        <w:rPr>
          <w:rFonts w:ascii="Times New Roman" w:eastAsia="Times New Roman" w:hAnsi="Times New Roman" w:cs="Times New Roman"/>
          <w:color w:val="000000"/>
          <w:spacing w:val="-2"/>
          <w:kern w:val="0"/>
          <w:sz w:val="28"/>
          <w:szCs w:val="28"/>
          <w:lang w:val="vi-VN"/>
          <ns2:ligatures ns2:val="none"/>
        </w:rPr>
        <w:t xml:space="preserve"> Thông tư </w:t>
      </w:r>
      <w:r w:rsidRPr="00E81949">
        <w:rPr>
          <w:rFonts w:ascii="Times New Roman" w:eastAsia="Times New Roman" w:hAnsi="Times New Roman" w:cs="Times New Roman"/>
          <w:color w:val="000000"/>
          <w:kern w:val="0"/>
          <w:sz w:val="28"/>
          <w:szCs w:val="28"/>
          <w:lang w:val="vi-VN"/>
          <ns2:ligatures ns2:val="none"/>
        </w:rPr>
        <w:t>này, bao gồm các nội dung</w:t>
      </w:r>
      <w:r w:rsidRPr="00E81949">
        <w:rPr>
          <w:rFonts w:ascii="Times New Roman" w:eastAsia="Times New Roman" w:hAnsi="Times New Roman" w:cs="Times New Roman"/>
          <w:color w:val="000000"/>
          <w:spacing w:val="-3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sau:</w:t>
      </w:r>
    </w:p>
    <w:p ns2:paraId="16EEBF53" ns2:textId="77777777" w:rsidR="002E16F4" w:rsidRPr="00E81949" w:rsidRDefault="002E16F4" w:rsidP="002E16F4">
      <w:pPr>
        <w:widowControl w:val="0"/>
        <w:tabs>
          <w:tab w:val="left" w:pos="851"/>
          <w:tab w:val="left" w:pos="993"/>
          <w:tab w:val="left" w:pos="1134"/>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w:t>
      </w:r>
      <w:r w:rsidRPr="00E81949">
        <w:rPr>
          <w:rFonts w:ascii="Times New Roman" w:eastAsia="Times New Roman" w:hAnsi="Times New Roman" w:cs="Times New Roman"/>
          <w:color w:val="000000"/>
          <w:kern w:val="0"/>
          <w:sz w:val="28"/>
          <w:szCs w:val="28"/>
          <w:lang w:val="vi-VN"/>
          <ns2:ligatures ns2:val="none"/>
        </w:rPr>
        <w:tab/>
        <w:t>Thời điểm tổ máy bắt đầu thí</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nghiệm;</w:t>
      </w:r>
    </w:p>
    <w:p ns2:paraId="602E94F0" ns2:textId="77777777" w:rsidR="002E16F4" w:rsidRPr="00E81949" w:rsidRDefault="002E16F4" w:rsidP="002E16F4">
      <w:pPr>
        <w:widowControl w:val="0"/>
        <w:tabs>
          <w:tab w:val="left" w:pos="851"/>
          <w:tab w:val="left" w:pos="993"/>
          <w:tab w:val="left" w:pos="1134"/>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w:t>
      </w:r>
      <w:r w:rsidRPr="00E81949">
        <w:rPr>
          <w:rFonts w:ascii="Times New Roman" w:eastAsia="Times New Roman" w:hAnsi="Times New Roman" w:cs="Times New Roman"/>
          <w:color w:val="000000"/>
          <w:kern w:val="0"/>
          <w:sz w:val="28"/>
          <w:szCs w:val="28"/>
          <w:lang w:val="vi-VN"/>
          <ns2:ligatures ns2:val="none"/>
        </w:rPr>
        <w:tab/>
        <w:t>Thời điểm tổ máy kết thúc thí</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nghiệm;</w:t>
      </w:r>
    </w:p>
    <w:p ns2:paraId="7614A775" ns2:textId="77777777" w:rsidR="002E16F4" w:rsidRPr="00E81949" w:rsidRDefault="002E16F4" w:rsidP="002E16F4">
      <w:pPr>
        <w:widowControl w:val="0"/>
        <w:tabs>
          <w:tab w:val="left" w:pos="851"/>
          <w:tab w:val="left" w:pos="993"/>
          <w:tab w:val="left" w:pos="1134"/>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c)</w:t>
      </w:r>
      <w:r w:rsidRPr="00E81949">
        <w:rPr>
          <w:rFonts w:ascii="Times New Roman" w:eastAsia="Times New Roman" w:hAnsi="Times New Roman" w:cs="Times New Roman"/>
          <w:color w:val="000000"/>
          <w:kern w:val="0"/>
          <w:sz w:val="28"/>
          <w:szCs w:val="28"/>
          <w:lang w:val="vi-VN"/>
          <ns2:ligatures ns2:val="none"/>
        </w:rPr>
        <w:tab/>
        <w:t>Tỉ lệ % (phần trăm) nhiên liệu không phải nhiên liệu chính sử dụng để thí nghiệm (được áp dụng đối với các tổ máy tuabin</w:t>
      </w:r>
      <w:r w:rsidRPr="00E81949">
        <w:rPr>
          <w:rFonts w:ascii="Times New Roman" w:eastAsia="Times New Roman" w:hAnsi="Times New Roman" w:cs="Times New Roman"/>
          <w:color w:val="000000"/>
          <w:spacing w:val="-2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khí);</w:t>
      </w:r>
    </w:p>
    <w:p ns2:paraId="11691F67" ns2:textId="77777777" w:rsidR="002E16F4" w:rsidRPr="00E81949" w:rsidRDefault="002E16F4" w:rsidP="002E16F4">
      <w:pPr>
        <w:widowControl w:val="0"/>
        <w:tabs>
          <w:tab w:val="left" w:pos="851"/>
          <w:tab w:val="left" w:pos="993"/>
          <w:tab w:val="left" w:pos="1134"/>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d)</w:t>
      </w:r>
      <w:r w:rsidRPr="00E81949">
        <w:rPr>
          <w:rFonts w:ascii="Times New Roman" w:eastAsia="Times New Roman" w:hAnsi="Times New Roman" w:cs="Times New Roman"/>
          <w:color w:val="000000"/>
          <w:kern w:val="0"/>
          <w:sz w:val="28"/>
          <w:szCs w:val="28"/>
          <w:lang w:val="vi-VN"/>
          <ns2:ligatures ns2:val="none"/>
        </w:rPr>
        <w:tab/>
        <w:t>Cấu hình thí nghiệm (được áp dụng với các tổ máy tuabin</w:t>
      </w:r>
      <w:r w:rsidRPr="00E81949">
        <w:rPr>
          <w:rFonts w:ascii="Times New Roman" w:eastAsia="Times New Roman" w:hAnsi="Times New Roman" w:cs="Times New Roman"/>
          <w:color w:val="000000"/>
          <w:spacing w:val="-2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khí);</w:t>
      </w:r>
    </w:p>
    <w:p ns2:paraId="08E67B7A" ns2:textId="77777777" w:rsidR="002E16F4" w:rsidRPr="00E81949" w:rsidRDefault="002E16F4" w:rsidP="002E16F4">
      <w:pPr>
        <w:tabs>
          <w:tab w:val="left" w:pos="851"/>
          <w:tab w:val="left" w:pos="993"/>
          <w:tab w:val="left" w:pos="1134"/>
        </w:tabs>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lastRenderedPageBreak/>
        <w:t>đ) Trường hợp Đơn vị phát điện có tổ máy tham gia thử nghiệm AGC cần chú thích rõ là thí nghiệm AGC.</w:t>
      </w:r>
    </w:p>
    <w:p ns2:paraId="0D1BAE9F"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7.</w:t>
      </w:r>
      <w:r w:rsidRPr="00E81949">
        <w:rPr>
          <w:rFonts w:ascii="Times New Roman" w:eastAsia="Times New Roman" w:hAnsi="Times New Roman" w:cs="Times New Roman"/>
          <w:color w:val="000000"/>
          <w:kern w:val="0"/>
          <w:sz w:val="28"/>
          <w:szCs w:val="28"/>
          <w:lang w:val="vi-VN"/>
          <ns2:ligatures ns2:val="none"/>
        </w:rPr>
        <w:tab/>
        <w:t xml:space="preserve">Các thời điểm tổ máy tách ra ngoài lưới điện quốc gia và đấu nối vào lưới điện mua từ nước ngoài theo </w:t>
      </w:r>
      <w:r w:rsidRPr="00E81949">
        <w:rPr>
          <w:rFonts w:ascii="Times New Roman" w:eastAsia="Times New Roman" w:hAnsi="Times New Roman" w:cs="Times New Roman"/>
          <w:color w:val="000000"/>
          <w:spacing w:val="-2"/>
          <w:kern w:val="0"/>
          <w:sz w:val="28"/>
          <w:szCs w:val="28"/>
          <w:lang w:val="vi-VN"/>
          <ns2:ligatures ns2:val="none"/>
        </w:rPr>
        <w:t>Biểu mẫu 1</w:t>
      </w:r>
      <w:r w:rsidRPr="003A427E">
        <w:rPr>
          <w:rFonts w:ascii="Times New Roman" w:eastAsia="Times New Roman" w:hAnsi="Times New Roman" w:cs="Times New Roman"/>
          <w:color w:val="000000"/>
          <w:spacing w:val="-2"/>
          <w:kern w:val="0"/>
          <w:sz w:val="28"/>
          <w:szCs w:val="28"/>
          <w:lang w:val="vi-VN"/>
          <ns2:ligatures ns2:val="none"/>
        </w:rPr>
        <w:t>6</w:t>
      </w:r>
      <w:r w:rsidRPr="00E81949">
        <w:rPr>
          <w:rFonts w:ascii="Times New Roman" w:eastAsia="Times New Roman" w:hAnsi="Times New Roman" w:cs="Times New Roman"/>
          <w:color w:val="000000"/>
          <w:spacing w:val="-2"/>
          <w:kern w:val="0"/>
          <w:sz w:val="28"/>
          <w:szCs w:val="28"/>
          <w:lang w:val="vi-VN"/>
          <ns2:ligatures ns2:val="none"/>
        </w:rPr>
        <w:t xml:space="preserve"> tại Phụ lục VI</w:t>
      </w:r>
      <w:r w:rsidRPr="003A427E">
        <w:rPr>
          <w:rFonts w:ascii="Times New Roman" w:eastAsia="Times New Roman" w:hAnsi="Times New Roman" w:cs="Times New Roman"/>
          <w:color w:val="000000"/>
          <w:spacing w:val="-2"/>
          <w:kern w:val="0"/>
          <w:sz w:val="28"/>
          <w:szCs w:val="28"/>
          <w:lang w:val="vi-VN"/>
          <ns2:ligatures ns2:val="none"/>
        </w:rPr>
        <w:t xml:space="preserve"> ban hành kèm theo ban hành kèm theo</w:t>
      </w:r>
      <w:r w:rsidRPr="00E81949">
        <w:rPr>
          <w:rFonts w:ascii="Times New Roman" w:eastAsia="Times New Roman" w:hAnsi="Times New Roman" w:cs="Times New Roman"/>
          <w:color w:val="000000"/>
          <w:spacing w:val="-2"/>
          <w:kern w:val="0"/>
          <w:sz w:val="28"/>
          <w:szCs w:val="28"/>
          <w:lang w:val="vi-VN"/>
          <ns2:ligatures ns2:val="none"/>
        </w:rPr>
        <w:t xml:space="preserve"> Thông tư </w:t>
      </w:r>
      <w:r w:rsidRPr="00E81949">
        <w:rPr>
          <w:rFonts w:ascii="Times New Roman" w:eastAsia="Times New Roman" w:hAnsi="Times New Roman" w:cs="Times New Roman"/>
          <w:color w:val="000000"/>
          <w:kern w:val="0"/>
          <w:sz w:val="28"/>
          <w:szCs w:val="28"/>
          <w:lang w:val="vi-VN"/>
          <ns2:ligatures ns2:val="none"/>
        </w:rPr>
        <w:t>này, bao gồm các nội dung</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sau:</w:t>
      </w:r>
    </w:p>
    <w:p ns2:paraId="7A06BF2F"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w:t>
      </w:r>
      <w:r w:rsidRPr="00E81949">
        <w:rPr>
          <w:rFonts w:ascii="Times New Roman" w:eastAsia="Times New Roman" w:hAnsi="Times New Roman" w:cs="Times New Roman"/>
          <w:color w:val="000000"/>
          <w:kern w:val="0"/>
          <w:sz w:val="28"/>
          <w:szCs w:val="28"/>
          <w:lang w:val="vi-VN"/>
          <ns2:ligatures ns2:val="none"/>
        </w:rPr>
        <w:tab/>
        <w:t>Thời điểm tách ra ngoài lưới điện quốc gia và đấu nối lưới điện mua từ nước</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ngoài;</w:t>
      </w:r>
    </w:p>
    <w:p ns2:paraId="6FE15B78"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w:t>
      </w:r>
      <w:r w:rsidRPr="00E81949">
        <w:rPr>
          <w:rFonts w:ascii="Times New Roman" w:eastAsia="Times New Roman" w:hAnsi="Times New Roman" w:cs="Times New Roman"/>
          <w:color w:val="000000"/>
          <w:kern w:val="0"/>
          <w:sz w:val="28"/>
          <w:szCs w:val="28"/>
          <w:lang w:val="vi-VN"/>
          <ns2:ligatures ns2:val="none"/>
        </w:rPr>
        <w:tab/>
        <w:t>Thời điểm tách ra ngoài lưới điện mua từ nước ngoài và đấu nối trở lại lưới điện quốc</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gia.</w:t>
      </w:r>
    </w:p>
    <w:p ns2:paraId="337EEBED"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8.</w:t>
      </w:r>
      <w:r w:rsidRPr="00E81949">
        <w:rPr>
          <w:rFonts w:ascii="Times New Roman" w:eastAsia="Times New Roman" w:hAnsi="Times New Roman" w:cs="Times New Roman"/>
          <w:color w:val="000000"/>
          <w:kern w:val="0"/>
          <w:sz w:val="28"/>
          <w:szCs w:val="28"/>
          <w:lang w:val="vi-VN"/>
          <ns2:ligatures ns2:val="none"/>
        </w:rPr>
        <w:tab/>
        <w:t>Khoảng thời gian tổ máy đã có kế hoạch ngừng máy được phê duyệt nhưng</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vẫn</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phải</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phát</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theo</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yêu</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cầu</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của</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Đơn</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vị</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vận</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hành</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hệ</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thống</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và</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thị</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trường điện</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để</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bảo đảm cung cấp điện</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theo</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spacing w:val="-2"/>
          <w:kern w:val="0"/>
          <w:sz w:val="28"/>
          <w:szCs w:val="28"/>
          <w:lang w:val="vi-VN"/>
          <ns2:ligatures ns2:val="none"/>
        </w:rPr>
        <w:t>Biểu mẫu 1</w:t>
      </w:r>
      <w:r w:rsidRPr="003A427E">
        <w:rPr>
          <w:rFonts w:ascii="Times New Roman" w:eastAsia="Times New Roman" w:hAnsi="Times New Roman" w:cs="Times New Roman"/>
          <w:color w:val="000000"/>
          <w:spacing w:val="-2"/>
          <w:kern w:val="0"/>
          <w:sz w:val="28"/>
          <w:szCs w:val="28"/>
          <w:lang w:val="vi-VN"/>
          <ns2:ligatures ns2:val="none"/>
        </w:rPr>
        <w:t>6</w:t>
      </w:r>
      <w:r w:rsidRPr="00E81949">
        <w:rPr>
          <w:rFonts w:ascii="Times New Roman" w:eastAsia="Times New Roman" w:hAnsi="Times New Roman" w:cs="Times New Roman"/>
          <w:color w:val="000000"/>
          <w:spacing w:val="-2"/>
          <w:kern w:val="0"/>
          <w:sz w:val="28"/>
          <w:szCs w:val="28"/>
          <w:lang w:val="vi-VN"/>
          <ns2:ligatures ns2:val="none"/>
        </w:rPr>
        <w:t xml:space="preserve"> tại Phụ lục VI</w:t>
      </w:r>
      <w:r w:rsidRPr="003A427E">
        <w:rPr>
          <w:rFonts w:ascii="Times New Roman" w:eastAsia="Times New Roman" w:hAnsi="Times New Roman" w:cs="Times New Roman"/>
          <w:color w:val="000000"/>
          <w:spacing w:val="-2"/>
          <w:kern w:val="0"/>
          <w:sz w:val="28"/>
          <w:szCs w:val="28"/>
          <w:lang w:val="vi-VN"/>
          <ns2:ligatures ns2:val="none"/>
        </w:rPr>
        <w:t xml:space="preserve"> ban hành kèm theo</w:t>
      </w:r>
      <w:r w:rsidRPr="00E81949">
        <w:rPr>
          <w:rFonts w:ascii="Times New Roman" w:eastAsia="Times New Roman" w:hAnsi="Times New Roman" w:cs="Times New Roman"/>
          <w:color w:val="000000"/>
          <w:spacing w:val="-2"/>
          <w:kern w:val="0"/>
          <w:sz w:val="28"/>
          <w:szCs w:val="28"/>
          <w:lang w:val="vi-VN"/>
          <ns2:ligatures ns2:val="none"/>
        </w:rPr>
        <w:t xml:space="preserve"> Thông tư </w:t>
      </w:r>
      <w:r w:rsidRPr="00E81949">
        <w:rPr>
          <w:rFonts w:ascii="Times New Roman" w:eastAsia="Times New Roman" w:hAnsi="Times New Roman" w:cs="Times New Roman"/>
          <w:color w:val="000000"/>
          <w:kern w:val="0"/>
          <w:sz w:val="28"/>
          <w:szCs w:val="28"/>
          <w:lang w:val="vi-VN"/>
          <ns2:ligatures ns2:val="none"/>
        </w:rPr>
        <w:t>này, bao gồm các nội dung</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sau:</w:t>
      </w:r>
    </w:p>
    <w:p ns2:paraId="272DBB24"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w:t>
      </w:r>
      <w:r w:rsidRPr="00E81949">
        <w:rPr>
          <w:rFonts w:ascii="Times New Roman" w:eastAsia="Times New Roman" w:hAnsi="Times New Roman" w:cs="Times New Roman"/>
          <w:color w:val="000000"/>
          <w:kern w:val="0"/>
          <w:sz w:val="28"/>
          <w:szCs w:val="28"/>
          <w:lang w:val="vi-VN"/>
          <ns2:ligatures ns2:val="none"/>
        </w:rPr>
        <w:tab/>
        <w:t>Thời điểm bắt đầu tổ máy phải vận hành theo yêu cầu của Đơn vị vận hành hệ thống điện và thị trường điện mặc dù kế hoạch ngừng máy đã được phê duyệt;</w:t>
      </w:r>
    </w:p>
    <w:p ns2:paraId="207117F7"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w:t>
      </w:r>
      <w:r w:rsidRPr="00E81949">
        <w:rPr>
          <w:rFonts w:ascii="Times New Roman" w:eastAsia="Times New Roman" w:hAnsi="Times New Roman" w:cs="Times New Roman"/>
          <w:color w:val="000000"/>
          <w:kern w:val="0"/>
          <w:sz w:val="28"/>
          <w:szCs w:val="28"/>
          <w:lang w:val="vi-VN"/>
          <ns2:ligatures ns2:val="none"/>
        </w:rPr>
        <w:tab/>
        <w:t>Thời điểm kết thúc việc tổ máy phải phát theo yêu cầu của Đơn vị vận hành hệ thống điện và thị trường</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2DB127F0"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9.</w:t>
      </w:r>
      <w:r w:rsidRPr="00E81949">
        <w:rPr>
          <w:rFonts w:ascii="Times New Roman" w:eastAsia="Times New Roman" w:hAnsi="Times New Roman" w:cs="Times New Roman"/>
          <w:color w:val="000000"/>
          <w:kern w:val="0"/>
          <w:sz w:val="28"/>
          <w:szCs w:val="28"/>
          <w:lang w:val="vi-VN"/>
          <ns2:ligatures ns2:val="none"/>
        </w:rPr>
        <w:tab/>
        <w:t>Khoảng</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thời</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gian</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tổ</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máy</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thủy</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phải</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phát</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công</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suất</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lớn</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hơn</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công</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 xml:space="preserve">suất công bố trong bản chào giá lập lịch huy động chu kỳ giao dịch tới theo yêu cầu của Đơn vị vận hành hệ thống điện và thị trường điện theo </w:t>
      </w:r>
      <w:r w:rsidRPr="00E81949">
        <w:rPr>
          <w:rFonts w:ascii="Times New Roman" w:eastAsia="Times New Roman" w:hAnsi="Times New Roman" w:cs="Times New Roman"/>
          <w:color w:val="000000"/>
          <w:spacing w:val="-2"/>
          <w:kern w:val="0"/>
          <w:sz w:val="28"/>
          <w:szCs w:val="28"/>
          <w:lang w:val="vi-VN"/>
          <ns2:ligatures ns2:val="none"/>
        </w:rPr>
        <w:t>Biểu mẫu 1</w:t>
      </w:r>
      <w:r w:rsidRPr="003A427E">
        <w:rPr>
          <w:rFonts w:ascii="Times New Roman" w:eastAsia="Times New Roman" w:hAnsi="Times New Roman" w:cs="Times New Roman"/>
          <w:color w:val="000000"/>
          <w:spacing w:val="-2"/>
          <w:kern w:val="0"/>
          <w:sz w:val="28"/>
          <w:szCs w:val="28"/>
          <w:lang w:val="vi-VN"/>
          <ns2:ligatures ns2:val="none"/>
        </w:rPr>
        <w:t>6</w:t>
      </w:r>
      <w:r w:rsidRPr="00E81949">
        <w:rPr>
          <w:rFonts w:ascii="Times New Roman" w:eastAsia="Times New Roman" w:hAnsi="Times New Roman" w:cs="Times New Roman"/>
          <w:color w:val="000000"/>
          <w:spacing w:val="-2"/>
          <w:kern w:val="0"/>
          <w:sz w:val="28"/>
          <w:szCs w:val="28"/>
          <w:lang w:val="vi-VN"/>
          <ns2:ligatures ns2:val="none"/>
        </w:rPr>
        <w:t xml:space="preserve"> tại Phụ lục VI</w:t>
      </w:r>
      <w:r w:rsidRPr="003A427E">
        <w:rPr>
          <w:rFonts w:ascii="Times New Roman" w:eastAsia="Times New Roman" w:hAnsi="Times New Roman" w:cs="Times New Roman"/>
          <w:color w:val="000000"/>
          <w:spacing w:val="-2"/>
          <w:kern w:val="0"/>
          <w:sz w:val="28"/>
          <w:szCs w:val="28"/>
          <w:lang w:val="vi-VN"/>
          <ns2:ligatures ns2:val="none"/>
        </w:rPr>
        <w:t xml:space="preserve"> ban hành kèm theo</w:t>
      </w:r>
      <w:r w:rsidRPr="00E81949">
        <w:rPr>
          <w:rFonts w:ascii="Times New Roman" w:eastAsia="Times New Roman" w:hAnsi="Times New Roman" w:cs="Times New Roman"/>
          <w:color w:val="000000"/>
          <w:spacing w:val="-2"/>
          <w:kern w:val="0"/>
          <w:sz w:val="28"/>
          <w:szCs w:val="28"/>
          <w:lang w:val="vi-VN"/>
          <ns2:ligatures ns2:val="none"/>
        </w:rPr>
        <w:t xml:space="preserve"> Thông tư </w:t>
      </w:r>
      <w:r w:rsidRPr="00E81949">
        <w:rPr>
          <w:rFonts w:ascii="Times New Roman" w:eastAsia="Times New Roman" w:hAnsi="Times New Roman" w:cs="Times New Roman"/>
          <w:color w:val="000000"/>
          <w:kern w:val="0"/>
          <w:sz w:val="28"/>
          <w:szCs w:val="28"/>
          <w:lang w:val="vi-VN"/>
          <ns2:ligatures ns2:val="none"/>
        </w:rPr>
        <w:t>này,</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bao gồm các nội dung</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sau:</w:t>
      </w:r>
    </w:p>
    <w:p ns2:paraId="0055E76D"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w:t>
      </w:r>
      <w:r w:rsidRPr="00E81949">
        <w:rPr>
          <w:rFonts w:ascii="Times New Roman" w:eastAsia="Times New Roman" w:hAnsi="Times New Roman" w:cs="Times New Roman"/>
          <w:color w:val="000000"/>
          <w:kern w:val="0"/>
          <w:sz w:val="28"/>
          <w:szCs w:val="28"/>
          <w:lang w:val="vi-VN"/>
          <ns2:ligatures ns2:val="none"/>
        </w:rPr>
        <w:tab/>
        <w:t>Chu</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kỳ</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nhà</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máy</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bắt</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đầu</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phát</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công</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suất</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lớn</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hơn</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công</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suất</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công</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bố</w:t>
      </w:r>
      <w:r w:rsidRPr="00E81949">
        <w:rPr>
          <w:rFonts w:ascii="Times New Roman" w:eastAsia="Times New Roman" w:hAnsi="Times New Roman" w:cs="Times New Roman"/>
          <w:color w:val="000000"/>
          <w:spacing w:val="-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trong bản chào giá lập lịch huy động chu kỳ giao dịch tới theo yêu cầu của Đơn vị vận hành hệ thống điện và thị trường</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7A9BEDC7"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w:t>
      </w:r>
      <w:r w:rsidRPr="00E81949">
        <w:rPr>
          <w:rFonts w:ascii="Times New Roman" w:eastAsia="Times New Roman" w:hAnsi="Times New Roman" w:cs="Times New Roman"/>
          <w:color w:val="000000"/>
          <w:kern w:val="0"/>
          <w:sz w:val="28"/>
          <w:szCs w:val="28"/>
          <w:lang w:val="vi-VN"/>
          <ns2:ligatures ns2:val="none"/>
        </w:rPr>
        <w:tab/>
        <w:t>Chu kỳ nhà máy kết thúc việc phát công suất lớn hơn công suất công bố trong bản chào giá lập lịch huy động chu kỳ giao dịch  tới theo yêu cầu của Đơn vị vận hành hệ thống điện và thị trường</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4AFDD970"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10.</w:t>
      </w:r>
      <w:r w:rsidRPr="00E81949">
        <w:rPr>
          <w:rFonts w:ascii="Times New Roman" w:eastAsia="Times New Roman" w:hAnsi="Times New Roman" w:cs="Times New Roman"/>
          <w:color w:val="000000"/>
          <w:kern w:val="0"/>
          <w:sz w:val="28"/>
          <w:szCs w:val="28"/>
          <w:lang w:val="vi-VN"/>
          <ns2:ligatures ns2:val="none"/>
        </w:rPr>
        <w:tab/>
        <w:t>Khoảng</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thời</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gian</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tổ</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máy</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nhiệt</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tuabin</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khí</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có</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chung</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đuôi</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hơi</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có</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 xml:space="preserve">thời điểm vận hành chu trình đơn theo yêu cầu của Đơn vị vận hành hệ thống điện và thị trường điện theo </w:t>
      </w:r>
      <w:r w:rsidRPr="00E81949">
        <w:rPr>
          <w:rFonts w:ascii="Times New Roman" w:eastAsia="Times New Roman" w:hAnsi="Times New Roman" w:cs="Times New Roman"/>
          <w:color w:val="000000"/>
          <w:spacing w:val="-2"/>
          <w:kern w:val="0"/>
          <w:sz w:val="28"/>
          <w:szCs w:val="28"/>
          <w:lang w:val="vi-VN"/>
          <ns2:ligatures ns2:val="none"/>
        </w:rPr>
        <w:t>Biểu mẫu 1</w:t>
      </w:r>
      <w:r w:rsidRPr="003A427E">
        <w:rPr>
          <w:rFonts w:ascii="Times New Roman" w:eastAsia="Times New Roman" w:hAnsi="Times New Roman" w:cs="Times New Roman"/>
          <w:color w:val="000000"/>
          <w:spacing w:val="-2"/>
          <w:kern w:val="0"/>
          <w:sz w:val="28"/>
          <w:szCs w:val="28"/>
          <w:lang w:val="vi-VN"/>
          <ns2:ligatures ns2:val="none"/>
        </w:rPr>
        <w:t>6</w:t>
      </w:r>
      <w:r w:rsidRPr="00E81949">
        <w:rPr>
          <w:rFonts w:ascii="Times New Roman" w:eastAsia="Times New Roman" w:hAnsi="Times New Roman" w:cs="Times New Roman"/>
          <w:color w:val="000000"/>
          <w:spacing w:val="-2"/>
          <w:kern w:val="0"/>
          <w:sz w:val="28"/>
          <w:szCs w:val="28"/>
          <w:lang w:val="vi-VN"/>
          <ns2:ligatures ns2:val="none"/>
        </w:rPr>
        <w:t xml:space="preserve"> tại Phụ lục VI</w:t>
      </w:r>
      <w:r w:rsidRPr="003A427E">
        <w:rPr>
          <w:rFonts w:ascii="Times New Roman" w:eastAsia="Times New Roman" w:hAnsi="Times New Roman" w:cs="Times New Roman"/>
          <w:color w:val="000000"/>
          <w:spacing w:val="-2"/>
          <w:kern w:val="0"/>
          <w:sz w:val="28"/>
          <w:szCs w:val="28"/>
          <w:lang w:val="vi-VN"/>
          <ns2:ligatures ns2:val="none"/>
        </w:rPr>
        <w:t xml:space="preserve"> ban hành kèm theo</w:t>
      </w:r>
      <w:r w:rsidRPr="00E81949">
        <w:rPr>
          <w:rFonts w:ascii="Times New Roman" w:eastAsia="Times New Roman" w:hAnsi="Times New Roman" w:cs="Times New Roman"/>
          <w:color w:val="000000"/>
          <w:spacing w:val="-2"/>
          <w:kern w:val="0"/>
          <w:sz w:val="28"/>
          <w:szCs w:val="28"/>
          <w:lang w:val="vi-VN"/>
          <ns2:ligatures ns2:val="none"/>
        </w:rPr>
        <w:t xml:space="preserve"> Thông tư </w:t>
      </w:r>
      <w:r w:rsidRPr="00E81949">
        <w:rPr>
          <w:rFonts w:ascii="Times New Roman" w:eastAsia="Times New Roman" w:hAnsi="Times New Roman" w:cs="Times New Roman"/>
          <w:color w:val="000000"/>
          <w:kern w:val="0"/>
          <w:sz w:val="28"/>
          <w:szCs w:val="28"/>
          <w:lang w:val="vi-VN"/>
          <ns2:ligatures ns2:val="none"/>
        </w:rPr>
        <w:t>này.</w:t>
      </w:r>
    </w:p>
    <w:p ns2:paraId="078B865E" ns2:textId="77777777" w:rsidR="002E16F4" w:rsidRPr="00E81949" w:rsidRDefault="002E16F4" w:rsidP="002E16F4">
      <w:pPr>
        <w:widowControl w:val="0"/>
        <w:tabs>
          <w:tab w:val="left" w:pos="851"/>
          <w:tab w:val="left" w:pos="993"/>
          <w:tab w:val="left" w:pos="1134"/>
          <w:tab w:val="left" w:pos="1240"/>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11.</w:t>
      </w:r>
      <w:r w:rsidRPr="00E81949">
        <w:rPr>
          <w:rFonts w:ascii="Times New Roman" w:eastAsia="Times New Roman" w:hAnsi="Times New Roman" w:cs="Times New Roman"/>
          <w:color w:val="000000"/>
          <w:kern w:val="0"/>
          <w:sz w:val="28"/>
          <w:szCs w:val="28"/>
          <w:lang w:val="vi-VN"/>
          <ns2:ligatures ns2:val="none"/>
        </w:rPr>
        <w:tab/>
        <w:t>Khoảng thời gian tổ máy nhiệt điện tuabin khí có chung đuôi hơi vận hành với nhiên liệu hỗn hợp hoặc không phải nhiên liệu chính theo yêu cầu của Đơn vị vận hành hệ thống điện và thị trường điện để bảo đảm cung cấp điện theo</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spacing w:val="-2"/>
          <w:kern w:val="0"/>
          <w:sz w:val="28"/>
          <w:szCs w:val="28"/>
          <w:lang w:val="vi-VN"/>
          <ns2:ligatures ns2:val="none"/>
        </w:rPr>
        <w:t>Biểu mẫu 1</w:t>
      </w:r>
      <w:r w:rsidRPr="003A427E">
        <w:rPr>
          <w:rFonts w:ascii="Times New Roman" w:eastAsia="Times New Roman" w:hAnsi="Times New Roman" w:cs="Times New Roman"/>
          <w:color w:val="000000"/>
          <w:spacing w:val="-2"/>
          <w:kern w:val="0"/>
          <w:sz w:val="28"/>
          <w:szCs w:val="28"/>
          <w:lang w:val="vi-VN"/>
          <ns2:ligatures ns2:val="none"/>
        </w:rPr>
        <w:t>6</w:t>
      </w:r>
      <w:r w:rsidRPr="00E81949">
        <w:rPr>
          <w:rFonts w:ascii="Times New Roman" w:eastAsia="Times New Roman" w:hAnsi="Times New Roman" w:cs="Times New Roman"/>
          <w:color w:val="000000"/>
          <w:spacing w:val="-2"/>
          <w:kern w:val="0"/>
          <w:sz w:val="28"/>
          <w:szCs w:val="28"/>
          <w:lang w:val="vi-VN"/>
          <ns2:ligatures ns2:val="none"/>
        </w:rPr>
        <w:t xml:space="preserve"> tại Phụ lục VI</w:t>
      </w:r>
      <w:r w:rsidRPr="003A427E">
        <w:rPr>
          <w:rFonts w:ascii="Times New Roman" w:eastAsia="Times New Roman" w:hAnsi="Times New Roman" w:cs="Times New Roman"/>
          <w:color w:val="000000"/>
          <w:spacing w:val="-2"/>
          <w:kern w:val="0"/>
          <w:sz w:val="28"/>
          <w:szCs w:val="28"/>
          <w:lang w:val="vi-VN"/>
          <ns2:ligatures ns2:val="none"/>
        </w:rPr>
        <w:t xml:space="preserve"> ban hành kèm theo</w:t>
      </w:r>
      <w:r w:rsidRPr="00E81949">
        <w:rPr>
          <w:rFonts w:ascii="Times New Roman" w:eastAsia="Times New Roman" w:hAnsi="Times New Roman" w:cs="Times New Roman"/>
          <w:color w:val="000000"/>
          <w:spacing w:val="-2"/>
          <w:kern w:val="0"/>
          <w:sz w:val="28"/>
          <w:szCs w:val="28"/>
          <w:lang w:val="vi-VN"/>
          <ns2:ligatures ns2:val="none"/>
        </w:rPr>
        <w:t xml:space="preserve"> Thông tư </w:t>
      </w:r>
      <w:r w:rsidRPr="00E81949">
        <w:rPr>
          <w:rFonts w:ascii="Times New Roman" w:eastAsia="Times New Roman" w:hAnsi="Times New Roman" w:cs="Times New Roman"/>
          <w:color w:val="000000"/>
          <w:kern w:val="0"/>
          <w:sz w:val="28"/>
          <w:szCs w:val="28"/>
          <w:lang w:val="vi-VN"/>
          <ns2:ligatures ns2:val="none"/>
        </w:rPr>
        <w:t>này.</w:t>
      </w:r>
    </w:p>
    <w:p ns2:paraId="0EAE6E1D" ns2:textId="77777777" w:rsidR="002E16F4" w:rsidRPr="00E81949" w:rsidRDefault="002E16F4" w:rsidP="002E16F4">
      <w:pPr>
        <w:widowControl w:val="0"/>
        <w:tabs>
          <w:tab w:val="left" w:pos="851"/>
          <w:tab w:val="left" w:pos="993"/>
          <w:tab w:val="left" w:pos="1134"/>
          <w:tab w:val="left" w:pos="1240"/>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12.</w:t>
      </w:r>
      <w:r w:rsidRPr="00E81949">
        <w:rPr>
          <w:rFonts w:ascii="Times New Roman" w:eastAsia="Times New Roman" w:hAnsi="Times New Roman" w:cs="Times New Roman"/>
          <w:color w:val="000000"/>
          <w:kern w:val="0"/>
          <w:sz w:val="28"/>
          <w:szCs w:val="28"/>
          <w:lang w:val="vi-VN"/>
          <ns2:ligatures ns2:val="none"/>
        </w:rPr>
        <w:tab/>
        <w:t>Bảng xác nhận trong trường hợp sản lượng đo đếm điện năng tháng do Đơn vị quản lý số liệu đo đếm điện năng cung cấp sai khác so với tổng điện năng đo đếm các ngày trong tháng do Đơn vị quản lý số liệu đo đếm điện năng cung</w:t>
      </w:r>
      <w:r w:rsidRPr="00E81949">
        <w:rPr>
          <w:rFonts w:ascii="Times New Roman" w:eastAsia="Times New Roman" w:hAnsi="Times New Roman" w:cs="Times New Roman"/>
          <w:color w:val="000000"/>
          <w:spacing w:val="-2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cấp.</w:t>
      </w:r>
    </w:p>
    <w:p ns2:paraId="54C2F738" ns2:textId="77777777" w:rsidR="002E16F4" w:rsidRPr="00E81949" w:rsidRDefault="002E16F4" w:rsidP="002E16F4">
      <w:pPr>
        <w:widowControl w:val="0"/>
        <w:tabs>
          <w:tab w:val="left" w:pos="851"/>
          <w:tab w:val="left" w:pos="993"/>
          <w:tab w:val="left" w:pos="1134"/>
          <w:tab w:val="left" w:pos="1240"/>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13.</w:t>
      </w:r>
      <w:r w:rsidRPr="00E81949">
        <w:rPr>
          <w:rFonts w:ascii="Times New Roman" w:eastAsia="Times New Roman" w:hAnsi="Times New Roman" w:cs="Times New Roman"/>
          <w:color w:val="000000"/>
          <w:kern w:val="0"/>
          <w:sz w:val="28"/>
          <w:szCs w:val="28"/>
          <w:lang w:val="vi-VN"/>
          <ns2:ligatures ns2:val="none"/>
        </w:rPr>
        <w:tab/>
        <w:t>Thông</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báo</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bằng</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văn</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bản</w:t>
      </w:r>
      <w:r w:rsidRPr="00E81949">
        <w:rPr>
          <w:rFonts w:ascii="Times New Roman" w:eastAsia="Times New Roman" w:hAnsi="Times New Roman" w:cs="Times New Roman"/>
          <w:color w:val="000000"/>
          <w:spacing w:val="1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của</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Cục Điện lực</w:t>
      </w:r>
      <w:r w:rsidRPr="00E81949" w:rsidDel="0080565E">
        <w:rPr>
          <w:rFonts w:ascii="Times New Roman" w:eastAsia="Times New Roman" w:hAnsi="Times New Roman" w:cs="Times New Roman"/>
          <w:color w:val="00000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về</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việc</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đình</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chỉ quyền tham gia thị trường điện (nếu có).</w:t>
      </w:r>
    </w:p>
    <w:p ns2:paraId="56931162" ns2:textId="77777777" w:rsidR="002E16F4" w:rsidRPr="00E81949" w:rsidRDefault="002E16F4" w:rsidP="002E16F4">
      <w:pPr>
        <w:widowControl w:val="0"/>
        <w:tabs>
          <w:tab w:val="left" w:pos="851"/>
          <w:tab w:val="left" w:pos="993"/>
          <w:tab w:val="left" w:pos="1134"/>
          <w:tab w:val="left" w:pos="1240"/>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lastRenderedPageBreak/>
        <w:t>14.</w:t>
      </w:r>
      <w:r w:rsidRPr="00E81949">
        <w:rPr>
          <w:rFonts w:ascii="Times New Roman" w:eastAsia="Times New Roman" w:hAnsi="Times New Roman" w:cs="Times New Roman"/>
          <w:color w:val="000000"/>
          <w:kern w:val="0"/>
          <w:sz w:val="28"/>
          <w:szCs w:val="28"/>
          <w:lang w:val="vi-VN"/>
          <ns2:ligatures ns2:val="none"/>
        </w:rPr>
        <w:tab/>
        <w:t>Thông báo bằng văn bản của Đơn vị vận hành hệ thống điện và thị trường điện về việc dừng thị trường điện hoặc can thiệp thị trường điện (nếu</w:t>
      </w:r>
      <w:r w:rsidRPr="00E81949">
        <w:rPr>
          <w:rFonts w:ascii="Times New Roman" w:eastAsia="Times New Roman" w:hAnsi="Times New Roman" w:cs="Times New Roman"/>
          <w:color w:val="000000"/>
          <w:spacing w:val="-3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có).</w:t>
      </w:r>
    </w:p>
    <w:p ns2:paraId="630EC7F9" ns2:textId="77777777" w:rsidR="002E16F4" w:rsidRPr="00E81949" w:rsidRDefault="002E16F4" w:rsidP="002E16F4">
      <w:pPr>
        <w:widowControl w:val="0"/>
        <w:spacing w:before="120" w:after="120" w:line="350" w:lineRule="exact"/>
        <w:ind w:right="3"/>
        <w:jc w:val="center"/>
        <w:outlineLvl w:val="0"/>
        <w:rPr>
          <w:rFonts w:ascii="Times New Roman" w:eastAsia="PMingLiU" w:hAnsi="Times New Roman" w:cs="Times New Roman"/>
          <w:b/>
          <w:bCs/>
          <w:color w:val="000000"/>
          <w:kern w:val="32"/>
          <w:sz w:val="28"/>
          <w:szCs w:val="28"/>
          <w:lang w:val="vi-VN"/>
          <ns2:ligatures ns2:val="none"/>
        </w:rPr>
      </w:pPr>
      <w:r w:rsidRPr="00E81949">
        <w:rPr>
          <w:rFonts w:ascii="Times New Roman" w:eastAsia="PMingLiU" w:hAnsi="Times New Roman" w:cs="Times New Roman"/>
          <w:b/>
          <w:bCs/>
          <w:color w:val="000000"/>
          <w:kern w:val="32"/>
          <w:sz w:val="28"/>
          <w:szCs w:val="28"/>
          <w:lang w:val="vi-VN"/>
          <ns2:ligatures ns2:val="none"/>
        </w:rPr>
        <w:t>Mục 2</w:t>
      </w:r>
    </w:p>
    <w:p ns2:paraId="491A8076" ns2:textId="77777777" w:rsidR="002E16F4" w:rsidRPr="00E81949" w:rsidRDefault="002E16F4" w:rsidP="002E16F4">
      <w:pPr>
        <w:spacing w:before="120" w:after="120" w:line="350" w:lineRule="exact"/>
        <w:ind w:right="3"/>
        <w:jc w:val="center"/>
        <w:rPr>
          <w:rFonts w:ascii="Times New Roman" w:eastAsia="Times New Roman" w:hAnsi="Times New Roman" w:cs="Times New Roman"/>
          <w:b/>
          <w:color w:val="000000"/>
          <w:kern w:val="0"/>
          <w:sz w:val="28"/>
          <w:szCs w:val="28"/>
          <w:lang w:val="vi-VN"/>
          <ns2:ligatures ns2:val="none"/>
        </w:rPr>
      </w:pPr>
      <w:r w:rsidRPr="00E81949">
        <w:rPr>
          <w:rFonts w:ascii="Times New Roman" w:eastAsia="Times New Roman" w:hAnsi="Times New Roman" w:cs="Times New Roman"/>
          <w:b/>
          <w:color w:val="000000"/>
          <w:kern w:val="0"/>
          <w:sz w:val="28"/>
          <w:szCs w:val="28"/>
          <w:lang w:val="vi-VN"/>
          <ns2:ligatures ns2:val="none"/>
        </w:rPr>
        <w:t>KIỂM TRA ĐỐI SOÁT CÁC KHOẢN THANH TOÁN CỦA ĐƠN VỊ PHÁT ĐIỆN KÝ HỢP ĐỒNG MUA BÁN ĐIỆN TRỰC TIẾP VỚI ĐƠN VỊ BÁN BUÔN ĐIỆN</w:t>
      </w:r>
    </w:p>
    <w:p ns2:paraId="18BF0304" ns2:textId="77777777" w:rsidR="002E16F4" w:rsidRPr="00E81949" w:rsidRDefault="002E16F4" w:rsidP="002E16F4">
      <w:pPr>
        <w:widowControl w:val="0"/>
        <w:tabs>
          <w:tab w:val="left" w:pos="709"/>
        </w:tabs>
        <w:spacing w:before="120" w:after="120" w:line="350" w:lineRule="exact"/>
        <w:ind w:firstLine="567"/>
        <w:jc w:val="both"/>
        <w:outlineLvl w:val="2"/>
        <w:rPr>
          <w:rFonts w:ascii="Times New Roman" w:eastAsia="PMingLiU" w:hAnsi="Times New Roman" w:cs="Times New Roman"/>
          <w:b/>
          <w:color w:val="000000"/>
          <w:kern w:val="0"/>
          <w:sz w:val="28"/>
          <w:szCs w:val="28"/>
          <w:lang w:val="vi-VN" w:bidi="th-TH"/>
          <ns2:ligatures ns2:val="none"/>
        </w:rPr>
      </w:pPr>
      <w:r w:rsidRPr="00E81949">
        <w:rPr>
          <w:rFonts w:ascii="Times New Roman" w:eastAsia="PMingLiU" w:hAnsi="Times New Roman" w:cs="Times New Roman"/>
          <w:b/>
          <w:color w:val="000000"/>
          <w:kern w:val="0"/>
          <w:sz w:val="28"/>
          <w:szCs w:val="28"/>
          <w:lang w:val="vi-VN" w:bidi="th-TH"/>
          <ns2:ligatures ns2:val="none"/>
        </w:rPr>
        <w:t>Điều 7. Đối soát các khoản thanh toán thị trường điện</w:t>
      </w:r>
    </w:p>
    <w:p ns2:paraId="72E36340" ns2:textId="77777777" w:rsidR="002E16F4" w:rsidRPr="00E81949" w:rsidRDefault="002E16F4" w:rsidP="00AA1BB5">
      <w:pPr>
        <w:widowControl w:val="0"/>
        <w:tabs>
          <w:tab w:val="left" w:pos="851"/>
        </w:tabs>
        <w:autoSpaceDE w:val="0"/>
        <w:autoSpaceDN w:val="0"/>
        <w:spacing w:before="100" w:after="100" w:line="350" w:lineRule="exact"/>
        <w:ind w:right="6"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1.</w:t>
      </w:r>
      <w:r w:rsidRPr="00E81949">
        <w:rPr>
          <w:rFonts w:ascii="Times New Roman" w:eastAsia="Times New Roman" w:hAnsi="Times New Roman" w:cs="Times New Roman"/>
          <w:color w:val="000000"/>
          <w:kern w:val="0"/>
          <w:sz w:val="28"/>
          <w:szCs w:val="28"/>
          <w:lang w:val="vi-VN"/>
          <ns2:ligatures ns2:val="none"/>
        </w:rPr>
        <w:tab/>
        <w:t>Đơn vị phát điện và Đơn vị bán buôn điện có trách nhiệm thực hiện đối soát các khoản thanh toán</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sau:</w:t>
      </w:r>
    </w:p>
    <w:p ns2:paraId="1863944D" ns2:textId="77777777" w:rsidR="002E16F4" w:rsidRPr="00E81949" w:rsidRDefault="002E16F4" w:rsidP="00AA1BB5">
      <w:pPr>
        <w:widowControl w:val="0"/>
        <w:tabs>
          <w:tab w:val="left" w:pos="851"/>
        </w:tabs>
        <w:autoSpaceDE w:val="0"/>
        <w:autoSpaceDN w:val="0"/>
        <w:spacing w:before="100" w:after="100" w:line="350" w:lineRule="exact"/>
        <w:ind w:right="6"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w:t>
      </w:r>
      <w:r w:rsidRPr="00E81949">
        <w:rPr>
          <w:rFonts w:ascii="Times New Roman" w:eastAsia="Times New Roman" w:hAnsi="Times New Roman" w:cs="Times New Roman"/>
          <w:color w:val="000000"/>
          <w:kern w:val="0"/>
          <w:sz w:val="28"/>
          <w:szCs w:val="28"/>
          <w:lang w:val="vi-VN"/>
          <ns2:ligatures ns2:val="none"/>
        </w:rPr>
        <w:tab/>
        <w:t>Các khoản thanh toán thị trường điện trong ngày của nhà máy</w:t>
      </w:r>
      <w:r w:rsidRPr="00E81949">
        <w:rPr>
          <w:rFonts w:ascii="Times New Roman" w:eastAsia="Times New Roman" w:hAnsi="Times New Roman" w:cs="Times New Roman"/>
          <w:color w:val="000000"/>
          <w:spacing w:val="-2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3F3CFFCD" ns2:textId="77777777" w:rsidR="002E16F4" w:rsidRPr="00E81949" w:rsidRDefault="002E16F4" w:rsidP="00AA1BB5">
      <w:pPr>
        <w:widowControl w:val="0"/>
        <w:tabs>
          <w:tab w:val="left" w:pos="851"/>
        </w:tabs>
        <w:autoSpaceDE w:val="0"/>
        <w:autoSpaceDN w:val="0"/>
        <w:spacing w:before="100" w:after="100" w:line="350" w:lineRule="exact"/>
        <w:ind w:right="6"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w:t>
      </w:r>
      <w:r w:rsidRPr="00E81949">
        <w:rPr>
          <w:rFonts w:ascii="Times New Roman" w:eastAsia="Times New Roman" w:hAnsi="Times New Roman" w:cs="Times New Roman"/>
          <w:color w:val="000000"/>
          <w:kern w:val="0"/>
          <w:sz w:val="28"/>
          <w:szCs w:val="28"/>
          <w:lang w:val="vi-VN"/>
          <ns2:ligatures ns2:val="none"/>
        </w:rPr>
        <w:tab/>
        <w:t>Các khoản thanh toán thị trường điện trong ngày giữa Đơn vị bán buôn điện và nhà máy</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222E2D4C" ns2:textId="77777777" w:rsidR="002E16F4" w:rsidRPr="00E81949" w:rsidRDefault="002E16F4" w:rsidP="00AA1BB5">
      <w:pPr>
        <w:widowControl w:val="0"/>
        <w:tabs>
          <w:tab w:val="left" w:pos="851"/>
        </w:tabs>
        <w:autoSpaceDE w:val="0"/>
        <w:autoSpaceDN w:val="0"/>
        <w:spacing w:before="100" w:after="100" w:line="350" w:lineRule="exact"/>
        <w:ind w:right="6"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c)</w:t>
      </w:r>
      <w:r w:rsidRPr="00E81949">
        <w:rPr>
          <w:rFonts w:ascii="Times New Roman" w:eastAsia="Times New Roman" w:hAnsi="Times New Roman" w:cs="Times New Roman"/>
          <w:color w:val="000000"/>
          <w:kern w:val="0"/>
          <w:sz w:val="28"/>
          <w:szCs w:val="28"/>
          <w:lang w:val="vi-VN"/>
          <ns2:ligatures ns2:val="none"/>
        </w:rPr>
        <w:tab/>
        <w:t>Các khoản thanh toán thị trường điện trong tháng của nhà máy</w:t>
      </w:r>
      <w:r w:rsidRPr="00E81949">
        <w:rPr>
          <w:rFonts w:ascii="Times New Roman" w:eastAsia="Times New Roman" w:hAnsi="Times New Roman" w:cs="Times New Roman"/>
          <w:color w:val="000000"/>
          <w:spacing w:val="-2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608C7D92" ns2:textId="77777777" w:rsidR="002E16F4" w:rsidRPr="00E81949" w:rsidRDefault="002E16F4" w:rsidP="00AA1BB5">
      <w:pPr>
        <w:widowControl w:val="0"/>
        <w:tabs>
          <w:tab w:val="left" w:pos="851"/>
        </w:tabs>
        <w:autoSpaceDE w:val="0"/>
        <w:autoSpaceDN w:val="0"/>
        <w:spacing w:before="100" w:after="100" w:line="350" w:lineRule="exact"/>
        <w:ind w:right="6"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d)</w:t>
      </w:r>
      <w:r w:rsidRPr="00E81949">
        <w:rPr>
          <w:rFonts w:ascii="Times New Roman" w:eastAsia="Times New Roman" w:hAnsi="Times New Roman" w:cs="Times New Roman"/>
          <w:color w:val="000000"/>
          <w:kern w:val="0"/>
          <w:sz w:val="28"/>
          <w:szCs w:val="28"/>
          <w:lang w:val="vi-VN"/>
          <ns2:ligatures ns2:val="none"/>
        </w:rPr>
        <w:tab/>
        <w:t>Các khoản thanh toán thị trường điện trong tháng giữa Đơn vị bán buôn điện và nhà máy</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08BA3664" ns2:textId="77777777" w:rsidR="002E16F4" w:rsidRPr="00E81949" w:rsidRDefault="002E16F4" w:rsidP="00AA1BB5">
      <w:pPr>
        <w:widowControl w:val="0"/>
        <w:tabs>
          <w:tab w:val="left" w:pos="851"/>
        </w:tabs>
        <w:autoSpaceDE w:val="0"/>
        <w:autoSpaceDN w:val="0"/>
        <w:spacing w:before="100" w:after="100" w:line="350" w:lineRule="exact"/>
        <w:ind w:right="6"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2.</w:t>
      </w:r>
      <w:r w:rsidRPr="00E81949">
        <w:rPr>
          <w:rFonts w:ascii="Times New Roman" w:eastAsia="Times New Roman" w:hAnsi="Times New Roman" w:cs="Times New Roman"/>
          <w:color w:val="000000"/>
          <w:kern w:val="0"/>
          <w:sz w:val="28"/>
          <w:szCs w:val="28"/>
          <w:lang w:val="vi-VN"/>
          <ns2:ligatures ns2:val="none"/>
        </w:rPr>
        <w:tab/>
        <w:t>Nội</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dung</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đối</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soát</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các</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khoản</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thị</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trường</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của</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nhà</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máy</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 bao</w:t>
      </w:r>
      <w:r w:rsidRPr="00E81949">
        <w:rPr>
          <w:rFonts w:ascii="Times New Roman" w:eastAsia="Times New Roman" w:hAnsi="Times New Roman" w:cs="Times New Roman"/>
          <w:color w:val="000000"/>
          <w:spacing w:val="1"/>
          <w:kern w:val="0"/>
          <w:sz w:val="28"/>
          <w:szCs w:val="28"/>
          <w:lang w:val="vi-VN"/>
          <ns2:ligatures ns2:val="none"/>
        </w:rPr>
        <w:t xml:space="preserve"> </w:t>
      </w:r>
      <w:r w:rsidRPr="00E81949">
        <w:rPr>
          <w:rFonts w:ascii="Times New Roman" w:eastAsia="Times New Roman" w:hAnsi="Times New Roman" w:cs="Times New Roman"/>
          <w:color w:val="000000"/>
          <w:spacing w:val="-3"/>
          <w:kern w:val="0"/>
          <w:sz w:val="28"/>
          <w:szCs w:val="28"/>
          <w:lang w:val="vi-VN"/>
          <ns2:ligatures ns2:val="none"/>
        </w:rPr>
        <w:t>gồm:</w:t>
      </w:r>
    </w:p>
    <w:p ns2:paraId="6AC54077" ns2:textId="77777777" w:rsidR="002E16F4" w:rsidRPr="00E81949" w:rsidRDefault="002E16F4" w:rsidP="00AA1BB5">
      <w:pPr>
        <w:widowControl w:val="0"/>
        <w:tabs>
          <w:tab w:val="left" w:pos="851"/>
        </w:tabs>
        <w:autoSpaceDE w:val="0"/>
        <w:autoSpaceDN w:val="0"/>
        <w:spacing w:before="100" w:after="100" w:line="350" w:lineRule="exact"/>
        <w:ind w:right="6"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w:t>
      </w:r>
      <w:r w:rsidRPr="00E81949">
        <w:rPr>
          <w:rFonts w:ascii="Times New Roman" w:eastAsia="Times New Roman" w:hAnsi="Times New Roman" w:cs="Times New Roman"/>
          <w:color w:val="000000"/>
          <w:kern w:val="0"/>
          <w:sz w:val="28"/>
          <w:szCs w:val="28"/>
          <w:lang w:val="vi-VN"/>
          <ns2:ligatures ns2:val="none"/>
        </w:rPr>
        <w:tab/>
        <w:t>Các</w:t>
      </w:r>
      <w:r w:rsidRPr="00E81949">
        <w:rPr>
          <w:rFonts w:ascii="Times New Roman" w:eastAsia="Times New Roman" w:hAnsi="Times New Roman" w:cs="Times New Roman"/>
          <w:color w:val="000000"/>
          <w:spacing w:val="-12"/>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khoản</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12"/>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thị</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trường</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trong</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ngày</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của</w:t>
      </w:r>
      <w:r w:rsidRPr="00E81949">
        <w:rPr>
          <w:rFonts w:ascii="Times New Roman" w:eastAsia="Times New Roman" w:hAnsi="Times New Roman" w:cs="Times New Roman"/>
          <w:color w:val="000000"/>
          <w:spacing w:val="-12"/>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nhà</w:t>
      </w:r>
      <w:r w:rsidRPr="00E81949">
        <w:rPr>
          <w:rFonts w:ascii="Times New Roman" w:eastAsia="Times New Roman" w:hAnsi="Times New Roman" w:cs="Times New Roman"/>
          <w:color w:val="000000"/>
          <w:spacing w:val="-12"/>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máy</w:t>
      </w:r>
      <w:r w:rsidRPr="00E81949">
        <w:rPr>
          <w:rFonts w:ascii="Times New Roman" w:eastAsia="Times New Roman" w:hAnsi="Times New Roman" w:cs="Times New Roman"/>
          <w:color w:val="000000"/>
          <w:spacing w:val="-1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3A427E">
        <w:rPr>
          <w:rFonts w:ascii="Times New Roman" w:eastAsia="Times New Roman" w:hAnsi="Times New Roman" w:cs="Times New Roman"/>
          <w:color w:val="000000"/>
          <w:kern w:val="0"/>
          <w:sz w:val="28"/>
          <w:szCs w:val="28"/>
          <w:lang w:val="vi-VN"/>
          <ns2:ligatures ns2:val="none"/>
        </w:rPr>
        <w:t>t</w:t>
      </w:r>
      <w:r w:rsidRPr="00E81949">
        <w:rPr>
          <w:rFonts w:ascii="Times New Roman" w:eastAsia="Times New Roman" w:hAnsi="Times New Roman" w:cs="Times New Roman"/>
          <w:color w:val="000000"/>
          <w:kern w:val="0"/>
          <w:sz w:val="28"/>
          <w:szCs w:val="28"/>
          <w:lang w:val="vi-VN"/>
          <ns2:ligatures ns2:val="none"/>
        </w:rPr>
        <w:t>heo quy định tại khoản 2 Điều 3 Phụ lục</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này;</w:t>
      </w:r>
    </w:p>
    <w:p ns2:paraId="2C470088" ns2:textId="77777777" w:rsidR="002E16F4" w:rsidRPr="00E81949" w:rsidRDefault="002E16F4" w:rsidP="00AA1BB5">
      <w:pPr>
        <w:widowControl w:val="0"/>
        <w:tabs>
          <w:tab w:val="left" w:pos="851"/>
        </w:tabs>
        <w:autoSpaceDE w:val="0"/>
        <w:autoSpaceDN w:val="0"/>
        <w:spacing w:before="100" w:after="100" w:line="350" w:lineRule="exact"/>
        <w:ind w:right="6"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w:t>
      </w:r>
      <w:r w:rsidRPr="00E81949">
        <w:rPr>
          <w:rFonts w:ascii="Times New Roman" w:eastAsia="Times New Roman" w:hAnsi="Times New Roman" w:cs="Times New Roman"/>
          <w:color w:val="000000"/>
          <w:kern w:val="0"/>
          <w:sz w:val="28"/>
          <w:szCs w:val="28"/>
          <w:lang w:val="vi-VN"/>
          <ns2:ligatures ns2:val="none"/>
        </w:rPr>
        <w:tab/>
        <w:t>Các</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khoản</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thị</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trường</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trong</w:t>
      </w:r>
      <w:r w:rsidRPr="00E81949">
        <w:rPr>
          <w:rFonts w:ascii="Times New Roman" w:eastAsia="Times New Roman" w:hAnsi="Times New Roman" w:cs="Times New Roman"/>
          <w:color w:val="000000"/>
          <w:spacing w:val="-1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tháng</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của</w:t>
      </w:r>
      <w:r w:rsidRPr="00E81949">
        <w:rPr>
          <w:rFonts w:ascii="Times New Roman" w:eastAsia="Times New Roman" w:hAnsi="Times New Roman" w:cs="Times New Roman"/>
          <w:color w:val="000000"/>
          <w:spacing w:val="-2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nhà</w:t>
      </w:r>
      <w:r w:rsidRPr="00E81949">
        <w:rPr>
          <w:rFonts w:ascii="Times New Roman" w:eastAsia="Times New Roman" w:hAnsi="Times New Roman" w:cs="Times New Roman"/>
          <w:color w:val="000000"/>
          <w:spacing w:val="-2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máy</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3A427E">
        <w:rPr>
          <w:rFonts w:ascii="Times New Roman" w:eastAsia="Times New Roman" w:hAnsi="Times New Roman" w:cs="Times New Roman"/>
          <w:color w:val="000000"/>
          <w:kern w:val="0"/>
          <w:sz w:val="28"/>
          <w:szCs w:val="28"/>
          <w:lang w:val="vi-VN"/>
          <ns2:ligatures ns2:val="none"/>
        </w:rPr>
        <w:t>t</w:t>
      </w:r>
      <w:r w:rsidRPr="00E81949">
        <w:rPr>
          <w:rFonts w:ascii="Times New Roman" w:eastAsia="Times New Roman" w:hAnsi="Times New Roman" w:cs="Times New Roman"/>
          <w:color w:val="000000"/>
          <w:kern w:val="0"/>
          <w:sz w:val="28"/>
          <w:szCs w:val="28"/>
          <w:lang w:val="vi-VN"/>
          <ns2:ligatures ns2:val="none"/>
        </w:rPr>
        <w:t>heo quy định tại khoản 3 Điều 3 Phụ lục</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này.</w:t>
      </w:r>
    </w:p>
    <w:p ns2:paraId="3AEC1914" ns2:textId="77777777" w:rsidR="002E16F4" w:rsidRPr="00E81949" w:rsidRDefault="002E16F4" w:rsidP="00AA1BB5">
      <w:pPr>
        <w:widowControl w:val="0"/>
        <w:tabs>
          <w:tab w:val="left" w:pos="851"/>
        </w:tabs>
        <w:autoSpaceDE w:val="0"/>
        <w:autoSpaceDN w:val="0"/>
        <w:spacing w:before="100" w:after="100" w:line="350" w:lineRule="exact"/>
        <w:ind w:right="6"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3.</w:t>
      </w:r>
      <w:r w:rsidRPr="00E81949">
        <w:rPr>
          <w:rFonts w:ascii="Times New Roman" w:eastAsia="Times New Roman" w:hAnsi="Times New Roman" w:cs="Times New Roman"/>
          <w:color w:val="000000"/>
          <w:kern w:val="0"/>
          <w:sz w:val="28"/>
          <w:szCs w:val="28"/>
          <w:lang w:val="vi-VN"/>
          <ns2:ligatures ns2:val="none"/>
        </w:rPr>
        <w:tab/>
        <w:t>Nội dung đối soát các khoản thanh toán thị trường điện của Đơn vị bán buôn điện bao</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gồm:</w:t>
      </w:r>
    </w:p>
    <w:p ns2:paraId="0E8AEC89" ns2:textId="77777777" w:rsidR="002E16F4" w:rsidRPr="00E81949" w:rsidRDefault="002E16F4" w:rsidP="00AA1BB5">
      <w:pPr>
        <w:widowControl w:val="0"/>
        <w:tabs>
          <w:tab w:val="left" w:pos="851"/>
        </w:tabs>
        <w:autoSpaceDE w:val="0"/>
        <w:autoSpaceDN w:val="0"/>
        <w:spacing w:before="100" w:after="100" w:line="350" w:lineRule="exact"/>
        <w:ind w:right="6"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w:t>
      </w:r>
      <w:r w:rsidRPr="00E81949">
        <w:rPr>
          <w:rFonts w:ascii="Times New Roman" w:eastAsia="Times New Roman" w:hAnsi="Times New Roman" w:cs="Times New Roman"/>
          <w:color w:val="000000"/>
          <w:kern w:val="0"/>
          <w:sz w:val="28"/>
          <w:szCs w:val="28"/>
          <w:lang w:val="vi-VN"/>
          <ns2:ligatures ns2:val="none"/>
        </w:rPr>
        <w:tab/>
        <w:t>Khoản</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thị</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trường</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ngày:</w:t>
      </w:r>
      <w:r w:rsidRPr="00E81949">
        <w:rPr>
          <w:rFonts w:ascii="Times New Roman" w:eastAsia="Times New Roman" w:hAnsi="Times New Roman" w:cs="Times New Roman"/>
          <w:color w:val="000000"/>
          <w:spacing w:val="-8"/>
          <w:kern w:val="0"/>
          <w:sz w:val="28"/>
          <w:szCs w:val="28"/>
          <w:lang w:val="vi-VN"/>
          <ns2:ligatures ns2:val="none"/>
        </w:rPr>
        <w:t xml:space="preserve"> </w:t>
      </w:r>
      <w:r w:rsidRPr="003A427E">
        <w:rPr>
          <w:rFonts w:ascii="Times New Roman" w:eastAsia="Times New Roman" w:hAnsi="Times New Roman" w:cs="Times New Roman"/>
          <w:color w:val="000000"/>
          <w:kern w:val="0"/>
          <w:sz w:val="28"/>
          <w:szCs w:val="28"/>
          <w:lang w:val="vi-VN"/>
          <ns2:ligatures ns2:val="none"/>
        </w:rPr>
        <w:t>k</w:t>
      </w:r>
      <w:r w:rsidRPr="00E81949">
        <w:rPr>
          <w:rFonts w:ascii="Times New Roman" w:eastAsia="Times New Roman" w:hAnsi="Times New Roman" w:cs="Times New Roman"/>
          <w:color w:val="000000"/>
          <w:kern w:val="0"/>
          <w:sz w:val="28"/>
          <w:szCs w:val="28"/>
          <w:lang w:val="vi-VN"/>
          <ns2:ligatures ns2:val="none"/>
        </w:rPr>
        <w:t>hoản</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chi</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phí</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mua</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theo</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giá thị</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trường</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giao</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ngay</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của</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đơn</w:t>
      </w:r>
      <w:r w:rsidRPr="00E81949">
        <w:rPr>
          <w:rFonts w:ascii="Times New Roman" w:eastAsia="Times New Roman" w:hAnsi="Times New Roman" w:cs="Times New Roman"/>
          <w:color w:val="000000"/>
          <w:spacing w:val="-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vị</w:t>
      </w:r>
      <w:r w:rsidRPr="00E81949">
        <w:rPr>
          <w:rFonts w:ascii="Times New Roman" w:eastAsia="Times New Roman" w:hAnsi="Times New Roman" w:cs="Times New Roman"/>
          <w:color w:val="000000"/>
          <w:spacing w:val="-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mua</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trong</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chu</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kỳ</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giao</w:t>
      </w:r>
      <w:r w:rsidRPr="00E81949">
        <w:rPr>
          <w:rFonts w:ascii="Times New Roman" w:eastAsia="Times New Roman" w:hAnsi="Times New Roman" w:cs="Times New Roman"/>
          <w:color w:val="000000"/>
          <w:spacing w:val="-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dịch</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từ</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nhà</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máy điện</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có</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hợp</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đồng</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mua</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bán</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với</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Đơn vị bán buôn điện</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theo</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quy</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định</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tại</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điểm b khoản 3 Điều 9</w:t>
      </w:r>
      <w:r w:rsidRPr="003A427E">
        <w:rPr>
          <w:rFonts w:ascii="Times New Roman" w:eastAsia="Times New Roman" w:hAnsi="Times New Roman" w:cs="Times New Roman"/>
          <w:color w:val="000000"/>
          <w:kern w:val="0"/>
          <w:sz w:val="28"/>
          <w:szCs w:val="28"/>
          <w:lang w:val="vi-VN"/>
          <ns2:ligatures ns2:val="none"/>
        </w:rPr>
        <w:t>8</w:t>
      </w:r>
      <w:r w:rsidRPr="00E81949">
        <w:rPr>
          <w:rFonts w:ascii="Times New Roman" w:eastAsia="Times New Roman" w:hAnsi="Times New Roman" w:cs="Times New Roman"/>
          <w:color w:val="000000"/>
          <w:kern w:val="0"/>
          <w:sz w:val="28"/>
          <w:szCs w:val="28"/>
          <w:lang w:val="vi-VN"/>
          <ns2:ligatures ns2:val="none"/>
        </w:rPr>
        <w:t xml:space="preserve"> Thông tư này;</w:t>
      </w:r>
    </w:p>
    <w:p ns2:paraId="02A0F633" ns2:textId="77777777" w:rsidR="002E16F4" w:rsidRPr="00E81949" w:rsidRDefault="002E16F4" w:rsidP="00AA1BB5">
      <w:pPr>
        <w:widowControl w:val="0"/>
        <w:tabs>
          <w:tab w:val="left" w:pos="851"/>
        </w:tabs>
        <w:autoSpaceDE w:val="0"/>
        <w:autoSpaceDN w:val="0"/>
        <w:spacing w:before="100" w:after="100" w:line="350" w:lineRule="exact"/>
        <w:ind w:right="6"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w:t>
      </w:r>
      <w:r w:rsidRPr="00E81949">
        <w:rPr>
          <w:rFonts w:ascii="Times New Roman" w:eastAsia="Times New Roman" w:hAnsi="Times New Roman" w:cs="Times New Roman"/>
          <w:color w:val="000000"/>
          <w:kern w:val="0"/>
          <w:sz w:val="28"/>
          <w:szCs w:val="28"/>
          <w:lang w:val="vi-VN"/>
          <ns2:ligatures ns2:val="none"/>
        </w:rPr>
        <w:tab/>
        <w:t>Các khoản thanh toán thị trường điện</w:t>
      </w:r>
      <w:r w:rsidRPr="00E81949">
        <w:rPr>
          <w:rFonts w:ascii="Times New Roman" w:eastAsia="Times New Roman" w:hAnsi="Times New Roman" w:cs="Times New Roman"/>
          <w:color w:val="000000"/>
          <w:spacing w:val="-2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tháng:</w:t>
      </w:r>
    </w:p>
    <w:p ns2:paraId="7411BF5E" ns2:textId="77777777" w:rsidR="002E16F4" w:rsidRPr="00E81949" w:rsidRDefault="002E16F4" w:rsidP="00AA1BB5">
      <w:pPr>
        <w:widowControl w:val="0"/>
        <w:tabs>
          <w:tab w:val="left" w:pos="851"/>
        </w:tabs>
        <w:autoSpaceDE w:val="0"/>
        <w:autoSpaceDN w:val="0"/>
        <w:spacing w:before="100" w:after="100" w:line="350" w:lineRule="exact"/>
        <w:ind w:right="6"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w:t>
      </w:r>
      <w:r w:rsidRPr="00E81949">
        <w:rPr>
          <w:rFonts w:ascii="Times New Roman" w:eastAsia="Times New Roman" w:hAnsi="Times New Roman" w:cs="Times New Roman"/>
          <w:color w:val="000000"/>
          <w:kern w:val="0"/>
          <w:sz w:val="28"/>
          <w:szCs w:val="28"/>
          <w:lang w:val="vi-VN"/>
          <ns2:ligatures ns2:val="none"/>
        </w:rPr>
        <w:tab/>
        <w:t>Khoản chi phí mua điện trên thị trường điện giao ngay của Đơn vị bán buôn điện</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trong</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tháng</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từ</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nhà</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máy</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có</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hợp</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đồng</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mua</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bán</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với</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Đơn vị bán buôn điện theo quy định tại khoản 1 Điều 9</w:t>
      </w:r>
      <w:r w:rsidRPr="003A427E">
        <w:rPr>
          <w:rFonts w:ascii="Times New Roman" w:eastAsia="Times New Roman" w:hAnsi="Times New Roman" w:cs="Times New Roman"/>
          <w:color w:val="000000"/>
          <w:kern w:val="0"/>
          <w:sz w:val="28"/>
          <w:szCs w:val="28"/>
          <w:lang w:val="vi-VN"/>
          <ns2:ligatures ns2:val="none"/>
        </w:rPr>
        <w:t>9</w:t>
      </w:r>
      <w:r w:rsidRPr="00E81949">
        <w:rPr>
          <w:rFonts w:ascii="Times New Roman" w:eastAsia="Times New Roman" w:hAnsi="Times New Roman" w:cs="Times New Roman"/>
          <w:color w:val="000000"/>
          <w:kern w:val="0"/>
          <w:sz w:val="28"/>
          <w:szCs w:val="28"/>
          <w:lang w:val="vi-VN"/>
          <ns2:ligatures ns2:val="none"/>
        </w:rPr>
        <w:t xml:space="preserve"> Thông tư này;</w:t>
      </w:r>
    </w:p>
    <w:p ns2:paraId="67E765DF" ns2:textId="77777777" w:rsidR="002E16F4" w:rsidRPr="00E81949" w:rsidRDefault="002E16F4" w:rsidP="00AA1BB5">
      <w:pPr>
        <w:widowControl w:val="0"/>
        <w:tabs>
          <w:tab w:val="left" w:pos="851"/>
        </w:tabs>
        <w:autoSpaceDE w:val="0"/>
        <w:autoSpaceDN w:val="0"/>
        <w:spacing w:before="100" w:after="100" w:line="350" w:lineRule="exact"/>
        <w:ind w:right="6"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w:t>
      </w:r>
      <w:r w:rsidRPr="00E81949">
        <w:rPr>
          <w:rFonts w:ascii="Times New Roman" w:eastAsia="Times New Roman" w:hAnsi="Times New Roman" w:cs="Times New Roman"/>
          <w:color w:val="000000"/>
          <w:kern w:val="0"/>
          <w:sz w:val="28"/>
          <w:szCs w:val="28"/>
          <w:lang w:val="vi-VN"/>
          <ns2:ligatures ns2:val="none"/>
        </w:rPr>
        <w:tab/>
        <w:t>Khoản chi phí tính toán theo thành phần hiệu chỉnh giá thị trường điện giao ngay từ nhà máy điện có hợp đồng mua bán điện với Đơn vị bán buôn điện theo quy định tại khoản 2 Điều 9</w:t>
      </w:r>
      <w:r w:rsidRPr="003A427E">
        <w:rPr>
          <w:rFonts w:ascii="Times New Roman" w:eastAsia="Times New Roman" w:hAnsi="Times New Roman" w:cs="Times New Roman"/>
          <w:color w:val="000000"/>
          <w:kern w:val="0"/>
          <w:sz w:val="28"/>
          <w:szCs w:val="28"/>
          <w:lang w:val="vi-VN"/>
          <ns2:ligatures ns2:val="none"/>
        </w:rPr>
        <w:t>9</w:t>
      </w:r>
      <w:r w:rsidRPr="00E81949">
        <w:rPr>
          <w:rFonts w:ascii="Times New Roman" w:eastAsia="Times New Roman" w:hAnsi="Times New Roman" w:cs="Times New Roman"/>
          <w:color w:val="000000"/>
          <w:kern w:val="0"/>
          <w:sz w:val="28"/>
          <w:szCs w:val="28"/>
          <w:lang w:val="vi-VN"/>
          <ns2:ligatures ns2:val="none"/>
        </w:rPr>
        <w:t xml:space="preserve"> Thông tư này.</w:t>
      </w:r>
    </w:p>
    <w:p ns2:paraId="333BFBFF" ns2:textId="77777777" w:rsidR="002E16F4" w:rsidRPr="00E81949" w:rsidRDefault="002E16F4" w:rsidP="00AA1BB5">
      <w:pPr>
        <w:widowControl w:val="0"/>
        <w:tabs>
          <w:tab w:val="left" w:pos="851"/>
        </w:tabs>
        <w:autoSpaceDE w:val="0"/>
        <w:autoSpaceDN w:val="0"/>
        <w:spacing w:before="100" w:after="100" w:line="350" w:lineRule="exact"/>
        <w:ind w:right="6"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4.</w:t>
      </w:r>
      <w:r w:rsidRPr="00E81949">
        <w:rPr>
          <w:rFonts w:ascii="Times New Roman" w:eastAsia="Times New Roman" w:hAnsi="Times New Roman" w:cs="Times New Roman"/>
          <w:color w:val="000000"/>
          <w:kern w:val="0"/>
          <w:sz w:val="28"/>
          <w:szCs w:val="28"/>
          <w:lang w:val="vi-VN"/>
          <ns2:ligatures ns2:val="none"/>
        </w:rPr>
        <w:tab/>
        <w:t xml:space="preserve">Đơn vị phát điện thực hiện gửi cho Đơn vị bán buôn điện bảng kê thanh </w:t>
      </w:r>
      <w:r w:rsidRPr="00E81949">
        <w:rPr>
          <w:rFonts w:ascii="Times New Roman" w:eastAsia="Times New Roman" w:hAnsi="Times New Roman" w:cs="Times New Roman"/>
          <w:color w:val="000000"/>
          <w:kern w:val="0"/>
          <w:sz w:val="28"/>
          <w:szCs w:val="28"/>
          <w:lang w:val="vi-VN"/>
          <ns2:ligatures ns2:val="none"/>
        </w:rPr>
        <w:lastRenderedPageBreak/>
        <w:t>toán thị trường điện tháng do Đơn vị vận hành hệ thống điện và thị trường điện phát hành kèm theo trong hồ sơ thanh toán tiền điện</w:t>
      </w:r>
      <w:r w:rsidRPr="00E81949">
        <w:rPr>
          <w:rFonts w:ascii="Times New Roman" w:eastAsia="Times New Roman" w:hAnsi="Times New Roman" w:cs="Times New Roman"/>
          <w:color w:val="000000"/>
          <w:spacing w:val="-2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tháng.</w:t>
      </w:r>
    </w:p>
    <w:p ns2:paraId="1F3F3344" ns2:textId="77777777" w:rsidR="002E16F4" w:rsidRPr="00E81949"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E81949">
        <w:rPr>
          <w:rFonts w:ascii="Times New Roman" w:eastAsia="PMingLiU" w:hAnsi="Times New Roman" w:cs="Times New Roman"/>
          <w:b/>
          <w:color w:val="000000"/>
          <w:kern w:val="0"/>
          <w:sz w:val="28"/>
          <w:szCs w:val="28"/>
          <w:lang w:val="vi-VN" w:bidi="th-TH"/>
          <ns2:ligatures ns2:val="none"/>
        </w:rPr>
        <w:t>Điều 8. Đối soát khoản thanh toán sai khác trong hợp đồng mua bán điện</w:t>
      </w:r>
    </w:p>
    <w:p ns2:paraId="569E7212" ns2:textId="77777777" w:rsidR="002E16F4" w:rsidRPr="00E81949" w:rsidRDefault="002E16F4" w:rsidP="002E16F4">
      <w:pPr>
        <w:tabs>
          <w:tab w:val="left" w:pos="851"/>
        </w:tabs>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 xml:space="preserve">Nội dung đối soát khoản thanh toán sai khác trong hợp đồng mua bán điện giữa </w:t>
      </w:r>
      <w:r w:rsidRPr="003A427E">
        <w:rPr>
          <w:rFonts w:ascii="Times New Roman" w:eastAsia="Times New Roman" w:hAnsi="Times New Roman" w:cs="Times New Roman"/>
          <w:color w:val="000000"/>
          <w:kern w:val="0"/>
          <w:sz w:val="28"/>
          <w:szCs w:val="28"/>
          <w:lang w:val="vi-VN"/>
          <ns2:ligatures ns2:val="none"/>
        </w:rPr>
        <w:t>Đ</w:t>
      </w:r>
      <w:r w:rsidRPr="00E81949">
        <w:rPr>
          <w:rFonts w:ascii="Times New Roman" w:eastAsia="Times New Roman" w:hAnsi="Times New Roman" w:cs="Times New Roman"/>
          <w:color w:val="000000"/>
          <w:kern w:val="0"/>
          <w:sz w:val="28"/>
          <w:szCs w:val="28"/>
          <w:lang w:val="vi-VN"/>
          <ns2:ligatures ns2:val="none"/>
        </w:rPr>
        <w:t>ơn vị phát điện và Đơn vị bán buôn điện bao gồm:</w:t>
      </w:r>
    </w:p>
    <w:p ns2:paraId="178B097D"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1.</w:t>
      </w:r>
      <w:r w:rsidRPr="00E81949">
        <w:rPr>
          <w:rFonts w:ascii="Times New Roman" w:eastAsia="Times New Roman" w:hAnsi="Times New Roman" w:cs="Times New Roman"/>
          <w:color w:val="000000"/>
          <w:kern w:val="0"/>
          <w:sz w:val="28"/>
          <w:szCs w:val="28"/>
          <w:lang w:val="vi-VN"/>
          <ns2:ligatures ns2:val="none"/>
        </w:rPr>
        <w:tab/>
        <w:t>Khoản</w:t>
      </w:r>
      <w:r w:rsidRPr="00E81949">
        <w:rPr>
          <w:rFonts w:ascii="Times New Roman" w:eastAsia="Times New Roman" w:hAnsi="Times New Roman" w:cs="Times New Roman"/>
          <w:color w:val="000000"/>
          <w:spacing w:val="-1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 toán sai khác trong hợp đồng mua bán điện của nhà máy điện trong từng chu kỳ giao dịch.</w:t>
      </w:r>
    </w:p>
    <w:p ns2:paraId="4BF7B7EE"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2.</w:t>
      </w:r>
      <w:r w:rsidRPr="00E81949">
        <w:rPr>
          <w:rFonts w:ascii="Times New Roman" w:eastAsia="Times New Roman" w:hAnsi="Times New Roman" w:cs="Times New Roman"/>
          <w:color w:val="000000"/>
          <w:kern w:val="0"/>
          <w:sz w:val="28"/>
          <w:szCs w:val="28"/>
          <w:lang w:val="vi-VN"/>
          <ns2:ligatures ns2:val="none"/>
        </w:rPr>
        <w:tab/>
        <w:t>Khoản thanh toán sai khác trong hợp đồng mua bán điện của nhà máy điện trong tháng.</w:t>
      </w:r>
    </w:p>
    <w:p ns2:paraId="79581626"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3.</w:t>
      </w:r>
      <w:r w:rsidRPr="00E81949">
        <w:rPr>
          <w:rFonts w:ascii="Times New Roman" w:eastAsia="Times New Roman" w:hAnsi="Times New Roman" w:cs="Times New Roman"/>
          <w:color w:val="000000"/>
          <w:kern w:val="0"/>
          <w:sz w:val="28"/>
          <w:szCs w:val="28"/>
          <w:lang w:val="vi-VN"/>
          <ns2:ligatures ns2:val="none"/>
        </w:rPr>
        <w:tab/>
        <w:t>Các số liệu đầu vào phục vụ đối soát bao</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spacing w:val="-3"/>
          <w:kern w:val="0"/>
          <w:sz w:val="28"/>
          <w:szCs w:val="28"/>
          <w:lang w:val="vi-VN"/>
          <ns2:ligatures ns2:val="none"/>
        </w:rPr>
        <w:t>gồm:</w:t>
      </w:r>
    </w:p>
    <w:p ns2:paraId="4356B733"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w:t>
      </w:r>
      <w:r w:rsidRPr="00E81949">
        <w:rPr>
          <w:rFonts w:ascii="Times New Roman" w:eastAsia="Times New Roman" w:hAnsi="Times New Roman" w:cs="Times New Roman"/>
          <w:color w:val="000000"/>
          <w:kern w:val="0"/>
          <w:sz w:val="28"/>
          <w:szCs w:val="28"/>
          <w:lang w:val="vi-VN"/>
          <ns2:ligatures ns2:val="none"/>
        </w:rPr>
        <w:tab/>
        <w:t>Giá</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hợp</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đồng</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tháng</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được</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tính</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theo</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quy</w:t>
      </w:r>
      <w:r w:rsidRPr="00E81949">
        <w:rPr>
          <w:rFonts w:ascii="Times New Roman" w:eastAsia="Times New Roman" w:hAnsi="Times New Roman" w:cs="Times New Roman"/>
          <w:color w:val="000000"/>
          <w:spacing w:val="-2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định</w:t>
      </w:r>
      <w:r w:rsidRPr="00E81949">
        <w:rPr>
          <w:rFonts w:ascii="Times New Roman" w:eastAsia="Times New Roman" w:hAnsi="Times New Roman" w:cs="Times New Roman"/>
          <w:color w:val="000000"/>
          <w:spacing w:val="-1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trong</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Hợp</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đồng</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mua bán</w:t>
      </w:r>
      <w:r w:rsidRPr="00E81949">
        <w:rPr>
          <w:rFonts w:ascii="Times New Roman" w:eastAsia="Times New Roman" w:hAnsi="Times New Roman" w:cs="Times New Roman"/>
          <w:color w:val="000000"/>
          <w:spacing w:val="-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70BF020E" ns2:textId="77777777" w:rsidR="002E16F4" w:rsidRPr="00E81949" w:rsidRDefault="002E16F4" w:rsidP="002E16F4">
      <w:pPr>
        <w:widowControl w:val="0"/>
        <w:tabs>
          <w:tab w:val="left" w:pos="851"/>
          <w:tab w:val="left" w:pos="1118"/>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w:t>
      </w:r>
      <w:r w:rsidRPr="00E81949">
        <w:rPr>
          <w:rFonts w:ascii="Times New Roman" w:eastAsia="Times New Roman" w:hAnsi="Times New Roman" w:cs="Times New Roman"/>
          <w:color w:val="000000"/>
          <w:kern w:val="0"/>
          <w:sz w:val="28"/>
          <w:szCs w:val="28"/>
          <w:lang w:val="vi-VN"/>
          <ns2:ligatures ns2:val="none"/>
        </w:rPr>
        <w:tab/>
        <w:t>Giá thị trường điện toàn phần áp dụng cho đơn vị phát điện của các chu kỳ giao dịch trong tháng M do Đơn vị vận hành hệ thống điện và thị trường điện công</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bố;</w:t>
      </w:r>
    </w:p>
    <w:p ns2:paraId="6ABECDD1" ns2:textId="77777777" w:rsidR="002E16F4" w:rsidRPr="00E81949" w:rsidRDefault="002E16F4" w:rsidP="002E16F4">
      <w:pPr>
        <w:widowControl w:val="0"/>
        <w:tabs>
          <w:tab w:val="left" w:pos="851"/>
          <w:tab w:val="left" w:pos="1118"/>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c)</w:t>
      </w:r>
      <w:r w:rsidRPr="00E81949">
        <w:rPr>
          <w:rFonts w:ascii="Times New Roman" w:eastAsia="Times New Roman" w:hAnsi="Times New Roman" w:cs="Times New Roman"/>
          <w:color w:val="000000"/>
          <w:kern w:val="0"/>
          <w:sz w:val="28"/>
          <w:szCs w:val="28"/>
          <w:lang w:val="vi-VN"/>
          <ns2:ligatures ns2:val="none"/>
        </w:rPr>
        <w:tab/>
        <w:t xml:space="preserve">Sản lượng điện hợp đồng (hoặc sản lượng điện hợp đồng điều chỉnh nếu có) giữa nhà máy điện với Đơn vị bán buôn điện trong chu kỳ giao dịch của tháng M theo văn bản ký xác nhận giữa Đơn vị bán buôn điện và </w:t>
      </w:r>
      <w:r w:rsidRPr="003A427E">
        <w:rPr>
          <w:rFonts w:ascii="Times New Roman" w:eastAsia="Times New Roman" w:hAnsi="Times New Roman" w:cs="Times New Roman"/>
          <w:color w:val="000000"/>
          <w:kern w:val="0"/>
          <w:sz w:val="28"/>
          <w:szCs w:val="28"/>
          <w:lang w:val="vi-VN"/>
          <ns2:ligatures ns2:val="none"/>
        </w:rPr>
        <w:t>Đ</w:t>
      </w:r>
      <w:r w:rsidRPr="00E81949">
        <w:rPr>
          <w:rFonts w:ascii="Times New Roman" w:eastAsia="Times New Roman" w:hAnsi="Times New Roman" w:cs="Times New Roman"/>
          <w:color w:val="000000"/>
          <w:kern w:val="0"/>
          <w:sz w:val="28"/>
          <w:szCs w:val="28"/>
          <w:lang w:val="vi-VN"/>
          <ns2:ligatures ns2:val="none"/>
        </w:rPr>
        <w:t>ơn vị phát điện.</w:t>
      </w:r>
    </w:p>
    <w:p ns2:paraId="34EAB925" ns2:textId="77777777" w:rsidR="002E16F4" w:rsidRPr="00E81949"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E81949">
        <w:rPr>
          <w:rFonts w:ascii="Times New Roman" w:eastAsia="PMingLiU" w:hAnsi="Times New Roman" w:cs="Times New Roman"/>
          <w:b/>
          <w:color w:val="000000"/>
          <w:kern w:val="0"/>
          <w:sz w:val="28"/>
          <w:szCs w:val="28"/>
          <w:lang w:val="vi-VN" w:bidi="th-TH"/>
          <ns2:ligatures ns2:val="none"/>
        </w:rPr>
        <w:t>Điều 9. Đối soát các khoản thanh toán khác</w:t>
      </w:r>
    </w:p>
    <w:p ns2:paraId="2BCDA1B3"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1.</w:t>
      </w:r>
      <w:r w:rsidRPr="00E81949">
        <w:rPr>
          <w:rFonts w:ascii="Times New Roman" w:eastAsia="Times New Roman" w:hAnsi="Times New Roman" w:cs="Times New Roman"/>
          <w:color w:val="000000"/>
          <w:kern w:val="0"/>
          <w:sz w:val="28"/>
          <w:szCs w:val="28"/>
          <w:lang w:val="vi-VN"/>
          <ns2:ligatures ns2:val="none"/>
        </w:rPr>
        <w:tab/>
        <w:t>Nội</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dung</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đối</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soát</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các</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khoản</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khác</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đối</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với</w:t>
      </w:r>
      <w:r w:rsidRPr="00E81949">
        <w:rPr>
          <w:rFonts w:ascii="Times New Roman" w:eastAsia="Times New Roman" w:hAnsi="Times New Roman" w:cs="Times New Roman"/>
          <w:color w:val="000000"/>
          <w:spacing w:val="-5"/>
          <w:kern w:val="0"/>
          <w:sz w:val="28"/>
          <w:szCs w:val="28"/>
          <w:lang w:val="vi-VN"/>
          <ns2:ligatures ns2:val="none"/>
        </w:rPr>
        <w:t xml:space="preserve"> </w:t>
      </w:r>
      <w:r w:rsidRPr="003A427E">
        <w:rPr>
          <w:rFonts w:ascii="Times New Roman" w:eastAsia="Times New Roman" w:hAnsi="Times New Roman" w:cs="Times New Roman"/>
          <w:color w:val="000000"/>
          <w:kern w:val="0"/>
          <w:sz w:val="28"/>
          <w:szCs w:val="28"/>
          <w:lang w:val="vi-VN"/>
          <ns2:ligatures ns2:val="none"/>
        </w:rPr>
        <w:t>Đ</w:t>
      </w:r>
      <w:r w:rsidRPr="00E81949">
        <w:rPr>
          <w:rFonts w:ascii="Times New Roman" w:eastAsia="Times New Roman" w:hAnsi="Times New Roman" w:cs="Times New Roman"/>
          <w:color w:val="000000"/>
          <w:kern w:val="0"/>
          <w:sz w:val="28"/>
          <w:szCs w:val="28"/>
          <w:lang w:val="vi-VN"/>
          <ns2:ligatures ns2:val="none"/>
        </w:rPr>
        <w:t>ơn</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vị</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phát</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ký hợp đồng trực tiếp và Đơn vị bán buôn điện bao</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gồm:</w:t>
      </w:r>
    </w:p>
    <w:p ns2:paraId="0AC12107"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w:t>
      </w:r>
      <w:r w:rsidRPr="00E81949">
        <w:rPr>
          <w:rFonts w:ascii="Times New Roman" w:eastAsia="Times New Roman" w:hAnsi="Times New Roman" w:cs="Times New Roman"/>
          <w:color w:val="000000"/>
          <w:kern w:val="0"/>
          <w:sz w:val="28"/>
          <w:szCs w:val="28"/>
          <w:lang w:val="vi-VN"/>
          <ns2:ligatures ns2:val="none"/>
        </w:rPr>
        <w:tab/>
        <w:t>Các khoản thanh toán theo quy định tại điểm a, điểm b, điểm đ, điểm g, điểm k, điểm m khoản 1 Điều 5 Phụ lục</w:t>
      </w:r>
      <w:r w:rsidRPr="00E81949">
        <w:rPr>
          <w:rFonts w:ascii="Times New Roman" w:eastAsia="Times New Roman" w:hAnsi="Times New Roman" w:cs="Times New Roman"/>
          <w:color w:val="000000"/>
          <w:spacing w:val="-1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này;</w:t>
      </w:r>
    </w:p>
    <w:p ns2:paraId="2E1CCA95"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w:t>
      </w:r>
      <w:r w:rsidRPr="00E81949">
        <w:rPr>
          <w:rFonts w:ascii="Times New Roman" w:eastAsia="Times New Roman" w:hAnsi="Times New Roman" w:cs="Times New Roman"/>
          <w:color w:val="000000"/>
          <w:kern w:val="0"/>
          <w:sz w:val="28"/>
          <w:szCs w:val="28"/>
          <w:lang w:val="vi-VN"/>
          <ns2:ligatures ns2:val="none"/>
        </w:rPr>
        <w:tab/>
        <w:t>Các khoản thanh toán khác theo hợp đồng mua bán điện ký giữa hai</w:t>
      </w:r>
      <w:r w:rsidRPr="00E81949">
        <w:rPr>
          <w:rFonts w:ascii="Times New Roman" w:eastAsia="Times New Roman" w:hAnsi="Times New Roman" w:cs="Times New Roman"/>
          <w:color w:val="000000"/>
          <w:spacing w:val="-4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bên (thuế tài nguyên nước, phí môi trường rừng, phí bảo vệ môi trường đối với nước thải công nghiệp, tiền thuê đất, các khoản</w:t>
      </w:r>
      <w:r w:rsidRPr="00E81949">
        <w:rPr>
          <w:rFonts w:ascii="Times New Roman" w:eastAsia="Times New Roman" w:hAnsi="Times New Roman" w:cs="Times New Roman"/>
          <w:color w:val="000000"/>
          <w:spacing w:val="-1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khác).</w:t>
      </w:r>
    </w:p>
    <w:p ns2:paraId="21948315"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2.</w:t>
      </w:r>
      <w:r w:rsidRPr="00E81949">
        <w:rPr>
          <w:rFonts w:ascii="Times New Roman" w:eastAsia="Times New Roman" w:hAnsi="Times New Roman" w:cs="Times New Roman"/>
          <w:color w:val="000000"/>
          <w:kern w:val="0"/>
          <w:sz w:val="28"/>
          <w:szCs w:val="28"/>
          <w:lang w:val="vi-VN"/>
          <ns2:ligatures ns2:val="none"/>
        </w:rPr>
        <w:tab/>
        <w:t>Đơn vị phát điện và Đơn vị vận hành hệ thống điện và thị trường điện thực hiện xác nhận các nội dung theo quy định từ khoản 1 đến khoản 1</w:t>
      </w:r>
      <w:r w:rsidRPr="003A427E">
        <w:rPr>
          <w:rFonts w:ascii="Times New Roman" w:eastAsia="Times New Roman" w:hAnsi="Times New Roman" w:cs="Times New Roman"/>
          <w:color w:val="000000"/>
          <w:kern w:val="0"/>
          <w:sz w:val="28"/>
          <w:szCs w:val="28"/>
          <w:lang w:val="vi-VN"/>
          <ns2:ligatures ns2:val="none"/>
        </w:rPr>
        <w:t>1</w:t>
      </w:r>
      <w:r w:rsidRPr="00E81949">
        <w:rPr>
          <w:rFonts w:ascii="Times New Roman" w:eastAsia="Times New Roman" w:hAnsi="Times New Roman" w:cs="Times New Roman"/>
          <w:color w:val="000000"/>
          <w:kern w:val="0"/>
          <w:sz w:val="28"/>
          <w:szCs w:val="28"/>
          <w:lang w:val="vi-VN"/>
          <ns2:ligatures ns2:val="none"/>
        </w:rPr>
        <w:t xml:space="preserve"> Điều 6 Phụ lục</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này</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và</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theo</w:t>
      </w:r>
      <w:r w:rsidRPr="00E81949">
        <w:rPr>
          <w:rFonts w:ascii="Times New Roman" w:eastAsia="Times New Roman" w:hAnsi="Times New Roman" w:cs="Times New Roman"/>
          <w:color w:val="000000"/>
          <w:spacing w:val="-8"/>
          <w:kern w:val="0"/>
          <w:sz w:val="28"/>
          <w:szCs w:val="28"/>
          <w:lang w:val="vi-VN"/>
          <ns2:ligatures ns2:val="none"/>
        </w:rPr>
        <w:t xml:space="preserve"> </w:t>
      </w:r>
      <w:r w:rsidRPr="003A427E">
        <w:rPr>
          <w:rFonts w:ascii="Times New Roman" w:eastAsia="Times New Roman" w:hAnsi="Times New Roman" w:cs="Times New Roman"/>
          <w:color w:val="000000"/>
          <w:kern w:val="0"/>
          <w:sz w:val="28"/>
          <w:szCs w:val="28"/>
          <w:lang w:val="vi-VN"/>
          <ns2:ligatures ns2:val="none"/>
        </w:rPr>
        <w:t>quy định</w:t>
      </w:r>
      <w:r w:rsidRPr="00E81949">
        <w:rPr>
          <w:rFonts w:ascii="Times New Roman" w:eastAsia="Times New Roman" w:hAnsi="Times New Roman" w:cs="Times New Roman"/>
          <w:color w:val="000000"/>
          <w:kern w:val="0"/>
          <w:sz w:val="28"/>
          <w:szCs w:val="28"/>
          <w:lang w:val="vi-VN"/>
          <ns2:ligatures ns2:val="none"/>
        </w:rPr>
        <w:t xml:space="preserve"> tại</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Phụ lục III</w:t>
      </w:r>
      <w:r w:rsidRPr="003A427E">
        <w:rPr>
          <w:rFonts w:ascii="Times New Roman" w:eastAsia="Times New Roman" w:hAnsi="Times New Roman" w:cs="Times New Roman"/>
          <w:color w:val="000000"/>
          <w:kern w:val="0"/>
          <w:sz w:val="28"/>
          <w:szCs w:val="28"/>
          <w:lang w:val="vi-VN"/>
          <ns2:ligatures ns2:val="none"/>
        </w:rPr>
        <w:t xml:space="preserve"> ban hành kèm theo</w:t>
      </w:r>
      <w:r w:rsidRPr="00E81949">
        <w:rPr>
          <w:rFonts w:ascii="Times New Roman" w:eastAsia="Times New Roman" w:hAnsi="Times New Roman" w:cs="Times New Roman"/>
          <w:color w:val="000000"/>
          <w:kern w:val="0"/>
          <w:sz w:val="28"/>
          <w:szCs w:val="28"/>
          <w:lang w:val="vi-VN"/>
          <ns2:ligatures ns2:val="none"/>
        </w:rPr>
        <w:t xml:space="preserve"> Thông tư này.</w:t>
      </w:r>
    </w:p>
    <w:p ns2:paraId="59758502"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3.</w:t>
      </w:r>
      <w:r w:rsidRPr="00E81949">
        <w:rPr>
          <w:rFonts w:ascii="Times New Roman" w:eastAsia="Times New Roman" w:hAnsi="Times New Roman" w:cs="Times New Roman"/>
          <w:color w:val="000000"/>
          <w:kern w:val="0"/>
          <w:sz w:val="28"/>
          <w:szCs w:val="28"/>
          <w:lang w:val="vi-VN"/>
          <ns2:ligatures ns2:val="none"/>
        </w:rPr>
        <w:tab/>
        <w:t xml:space="preserve">Đơn vị bán buôn điện và đơn vị phát điện thực hiện đối soát các khoản thanh toán khác (nếu có) của các chu kỳ giao dịch trong tháng M do đơn </w:t>
      </w:r>
      <w:r w:rsidRPr="00E81949">
        <w:rPr>
          <w:rFonts w:ascii="Times New Roman" w:eastAsia="Times New Roman" w:hAnsi="Times New Roman" w:cs="Times New Roman"/>
          <w:color w:val="000000"/>
          <w:spacing w:val="3"/>
          <w:kern w:val="0"/>
          <w:sz w:val="28"/>
          <w:szCs w:val="28"/>
          <w:lang w:val="vi-VN"/>
          <ns2:ligatures ns2:val="none"/>
        </w:rPr>
        <w:t xml:space="preserve">vị </w:t>
      </w:r>
      <w:r w:rsidRPr="00E81949">
        <w:rPr>
          <w:rFonts w:ascii="Times New Roman" w:eastAsia="Times New Roman" w:hAnsi="Times New Roman" w:cs="Times New Roman"/>
          <w:color w:val="000000"/>
          <w:kern w:val="0"/>
          <w:sz w:val="28"/>
          <w:szCs w:val="28"/>
          <w:lang w:val="vi-VN"/>
          <ns2:ligatures ns2:val="none"/>
        </w:rPr>
        <w:t xml:space="preserve">phát điện gửi kèm theo trong </w:t>
      </w:r>
      <w:r w:rsidRPr="00E81949">
        <w:rPr>
          <w:rFonts w:ascii="Times New Roman" w:eastAsia="Times New Roman" w:hAnsi="Times New Roman" w:cs="Times New Roman"/>
          <w:color w:val="000000"/>
          <w:spacing w:val="2"/>
          <w:kern w:val="0"/>
          <w:sz w:val="28"/>
          <w:szCs w:val="28"/>
          <w:lang w:val="vi-VN"/>
          <ns2:ligatures ns2:val="none"/>
        </w:rPr>
        <w:t xml:space="preserve">hồ </w:t>
      </w:r>
      <w:r w:rsidRPr="00E81949">
        <w:rPr>
          <w:rFonts w:ascii="Times New Roman" w:eastAsia="Times New Roman" w:hAnsi="Times New Roman" w:cs="Times New Roman"/>
          <w:color w:val="000000"/>
          <w:kern w:val="0"/>
          <w:sz w:val="28"/>
          <w:szCs w:val="28"/>
          <w:lang w:val="vi-VN"/>
          <ns2:ligatures ns2:val="none"/>
        </w:rPr>
        <w:t>sơ thanh toán tiền điện tháng căn cứ theo các thông tin sau:</w:t>
      </w:r>
    </w:p>
    <w:p ns2:paraId="0C7C8967"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w:t>
      </w:r>
      <w:r w:rsidRPr="00E81949">
        <w:rPr>
          <w:rFonts w:ascii="Times New Roman" w:eastAsia="Times New Roman" w:hAnsi="Times New Roman" w:cs="Times New Roman"/>
          <w:color w:val="000000"/>
          <w:kern w:val="0"/>
          <w:sz w:val="28"/>
          <w:szCs w:val="28"/>
          <w:lang w:val="vi-VN"/>
          <ns2:ligatures ns2:val="none"/>
        </w:rPr>
        <w:tab/>
        <w:t>Các sự kiện được xác nhận theo quy định tại Điều 6 Phụ lục</w:t>
      </w:r>
      <w:r w:rsidRPr="00E81949">
        <w:rPr>
          <w:rFonts w:ascii="Times New Roman" w:eastAsia="Times New Roman" w:hAnsi="Times New Roman" w:cs="Times New Roman"/>
          <w:color w:val="000000"/>
          <w:spacing w:val="-24"/>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này;</w:t>
      </w:r>
    </w:p>
    <w:p ns2:paraId="20AFE892"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w:t>
      </w:r>
      <w:r w:rsidRPr="00E81949">
        <w:rPr>
          <w:rFonts w:ascii="Times New Roman" w:eastAsia="Times New Roman" w:hAnsi="Times New Roman" w:cs="Times New Roman"/>
          <w:color w:val="000000"/>
          <w:kern w:val="0"/>
          <w:sz w:val="28"/>
          <w:szCs w:val="28"/>
          <w:lang w:val="vi-VN"/>
          <ns2:ligatures ns2:val="none"/>
        </w:rPr>
        <w:tab/>
        <w:t>Các quy định trong Hợp đồng mua bán</w:t>
      </w:r>
      <w:r w:rsidRPr="00E81949">
        <w:rPr>
          <w:rFonts w:ascii="Times New Roman" w:eastAsia="Times New Roman" w:hAnsi="Times New Roman" w:cs="Times New Roman"/>
          <w:color w:val="000000"/>
          <w:spacing w:val="-1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p>
    <w:p ns2:paraId="1779ECB4"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c)</w:t>
      </w:r>
      <w:r w:rsidRPr="00E81949">
        <w:rPr>
          <w:rFonts w:ascii="Times New Roman" w:eastAsia="Times New Roman" w:hAnsi="Times New Roman" w:cs="Times New Roman"/>
          <w:color w:val="000000"/>
          <w:kern w:val="0"/>
          <w:sz w:val="28"/>
          <w:szCs w:val="28"/>
          <w:lang w:val="vi-VN"/>
          <ns2:ligatures ns2:val="none"/>
        </w:rPr>
        <w:tab/>
        <w:t>Bảng kê thanh toán thị trường điện hàng</w:t>
      </w:r>
      <w:r w:rsidRPr="00E81949">
        <w:rPr>
          <w:rFonts w:ascii="Times New Roman" w:eastAsia="Times New Roman" w:hAnsi="Times New Roman" w:cs="Times New Roman"/>
          <w:color w:val="000000"/>
          <w:spacing w:val="-2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ngày;</w:t>
      </w:r>
    </w:p>
    <w:p ns2:paraId="3B7A69B1" ns2:textId="77777777" w:rsidR="002E16F4" w:rsidRPr="00E81949" w:rsidRDefault="002E16F4" w:rsidP="002E16F4">
      <w:pPr>
        <w:widowControl w:val="0"/>
        <w:tabs>
          <w:tab w:val="left" w:pos="851"/>
        </w:tabs>
        <w:autoSpaceDE w:val="0"/>
        <w:autoSpaceDN w:val="0"/>
        <w:spacing w:before="120" w:after="120" w:line="240" w:lineRule="auto"/>
        <w:ind w:right="3" w:firstLine="567"/>
        <w:jc w:val="both"/>
        <w:rPr>
          <w:rFonts w:ascii="Times New Roman" w:eastAsia="Times New Roman" w:hAnsi="Times New Roman" w:cs="Times New Roman"/>
          <w:b/>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d)</w:t>
      </w:r>
      <w:r w:rsidRPr="00E81949">
        <w:rPr>
          <w:rFonts w:ascii="Times New Roman" w:eastAsia="Times New Roman" w:hAnsi="Times New Roman" w:cs="Times New Roman"/>
          <w:color w:val="000000"/>
          <w:kern w:val="0"/>
          <w:sz w:val="28"/>
          <w:szCs w:val="28"/>
          <w:lang w:val="vi-VN"/>
          <ns2:ligatures ns2:val="none"/>
        </w:rPr>
        <w:tab/>
        <w:t xml:space="preserve">Biên bản xác nhận số liệu tổng hợp giao nhận điện năng; </w:t>
      </w:r>
    </w:p>
    <w:p ns2:paraId="62357CE5" ns2:textId="77777777" w:rsidR="002E16F4" w:rsidRPr="00E81949" w:rsidRDefault="002E16F4" w:rsidP="002E16F4">
      <w:pPr>
        <w:tabs>
          <w:tab w:val="left" w:pos="851"/>
        </w:tabs>
        <w:spacing w:before="120" w:after="120" w:line="240" w:lineRule="auto"/>
        <w:ind w:right="3" w:firstLine="567"/>
        <w:rPr>
          <w:rFonts w:ascii="Times New Roman" w:eastAsia="Times New Roman" w:hAnsi="Times New Roman" w:cs="Times New Roman"/>
          <w:b/>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lastRenderedPageBreak/>
        <w:t xml:space="preserve">đ) Sản lượng điện năng giao nhận của Đơn vị bán buôn điện. </w:t>
      </w:r>
    </w:p>
    <w:p ns2:paraId="390555FA" ns2:textId="77777777" w:rsidR="002E16F4" w:rsidRPr="00E81949"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E81949">
        <w:rPr>
          <w:rFonts w:ascii="Times New Roman" w:eastAsia="PMingLiU" w:hAnsi="Times New Roman" w:cs="Times New Roman"/>
          <w:b/>
          <w:color w:val="000000"/>
          <w:kern w:val="0"/>
          <w:sz w:val="28"/>
          <w:szCs w:val="28"/>
          <w:lang w:val="vi-VN" w:bidi="th-TH"/>
          <ns2:ligatures ns2:val="none"/>
        </w:rPr>
        <w:t>Điều 10. Hồ sơ sự kiện phục vụ thanh toán</w:t>
      </w:r>
    </w:p>
    <w:p ns2:paraId="1CC02A2B" ns2:textId="77777777" w:rsidR="002E16F4" w:rsidRPr="00E81949" w:rsidRDefault="002E16F4" w:rsidP="002E16F4">
      <w:pPr>
        <w:tabs>
          <w:tab w:val="left" w:pos="851"/>
        </w:tabs>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Đơn vị phát điện thực hiện gửi cho Đơn vị bán buôn điện (kèm theo trong hồ sơ thanh toán tháng) các tài liệu của nhà máy điện ký hợp đồng trực tiếp theo quy định tại Điều 6 Phụ lục này.</w:t>
      </w:r>
    </w:p>
    <w:p ns2:paraId="131E7F01" ns2:textId="77777777" w:rsidR="002E16F4" w:rsidRPr="00E81949" w:rsidRDefault="002E16F4" w:rsidP="002E16F4">
      <w:pPr>
        <w:widowControl w:val="0"/>
        <w:spacing w:before="120" w:after="120" w:line="240" w:lineRule="auto"/>
        <w:ind w:right="3"/>
        <w:jc w:val="center"/>
        <w:outlineLvl w:val="0"/>
        <w:rPr>
          <w:rFonts w:ascii="Times New Roman" w:eastAsia="PMingLiU" w:hAnsi="Times New Roman" w:cs="Times New Roman"/>
          <w:b/>
          <w:bCs/>
          <w:color w:val="000000"/>
          <w:kern w:val="32"/>
          <w:sz w:val="28"/>
          <w:szCs w:val="28"/>
          <w:lang w:val="vi-VN"/>
          <ns2:ligatures ns2:val="none"/>
        </w:rPr>
      </w:pPr>
      <w:r w:rsidRPr="00E81949">
        <w:rPr>
          <w:rFonts w:ascii="Times New Roman" w:eastAsia="PMingLiU" w:hAnsi="Times New Roman" w:cs="Times New Roman"/>
          <w:b/>
          <w:bCs/>
          <w:color w:val="000000"/>
          <w:kern w:val="32"/>
          <w:sz w:val="28"/>
          <w:szCs w:val="28"/>
          <w:lang w:val="vi-VN"/>
          <ns2:ligatures ns2:val="none"/>
        </w:rPr>
        <w:t>Mục 3</w:t>
      </w:r>
    </w:p>
    <w:p ns2:paraId="13FAF280" ns2:textId="77777777" w:rsidR="002E16F4" w:rsidRPr="00E81949" w:rsidRDefault="002E16F4" w:rsidP="002E16F4">
      <w:pPr>
        <w:spacing w:before="120" w:after="120" w:line="240" w:lineRule="auto"/>
        <w:ind w:right="3"/>
        <w:jc w:val="center"/>
        <w:rPr>
          <w:rFonts w:ascii="Times New Roman" w:eastAsia="Times New Roman" w:hAnsi="Times New Roman" w:cs="Times New Roman"/>
          <w:b/>
          <w:color w:val="000000"/>
          <w:kern w:val="0"/>
          <w:sz w:val="28"/>
          <w:szCs w:val="28"/>
          <w:lang w:val="vi-VN"/>
          <ns2:ligatures ns2:val="none"/>
        </w:rPr>
      </w:pPr>
      <w:r w:rsidRPr="00E81949">
        <w:rPr>
          <w:rFonts w:ascii="Times New Roman" w:eastAsia="Times New Roman" w:hAnsi="Times New Roman" w:cs="Times New Roman"/>
          <w:b/>
          <w:color w:val="000000"/>
          <w:kern w:val="0"/>
          <w:sz w:val="28"/>
          <w:szCs w:val="28"/>
          <w:lang w:val="vi-VN"/>
          <ns2:ligatures ns2:val="none"/>
        </w:rPr>
        <w:t>KIỂM TRA ĐỐI SOÁT CÁC KHOẢN THANH TOÁN ĐỐI VỚI NHÀ MÁY ĐIỆN ĐƯỢC PHÂN BỔ HỢP</w:t>
      </w:r>
      <w:r w:rsidRPr="00E81949">
        <w:rPr>
          <w:rFonts w:ascii="Times New Roman" w:eastAsia="Times New Roman" w:hAnsi="Times New Roman" w:cs="Times New Roman"/>
          <w:b/>
          <w:color w:val="000000"/>
          <w:spacing w:val="-9"/>
          <w:kern w:val="0"/>
          <w:sz w:val="28"/>
          <w:szCs w:val="28"/>
          <w:lang w:val="vi-VN"/>
          <ns2:ligatures ns2:val="none"/>
        </w:rPr>
        <w:t xml:space="preserve"> </w:t>
      </w:r>
      <w:r w:rsidRPr="00E81949">
        <w:rPr>
          <w:rFonts w:ascii="Times New Roman" w:eastAsia="Times New Roman" w:hAnsi="Times New Roman" w:cs="Times New Roman"/>
          <w:b/>
          <w:color w:val="000000"/>
          <w:kern w:val="0"/>
          <w:sz w:val="28"/>
          <w:szCs w:val="28"/>
          <w:lang w:val="vi-VN"/>
          <ns2:ligatures ns2:val="none"/>
        </w:rPr>
        <w:t>ĐỒNG</w:t>
      </w:r>
    </w:p>
    <w:p ns2:paraId="1D35E7A0" ns2:textId="77777777" w:rsidR="002E16F4" w:rsidRPr="00E81949"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E81949">
        <w:rPr>
          <w:rFonts w:ascii="Times New Roman" w:eastAsia="PMingLiU" w:hAnsi="Times New Roman" w:cs="Times New Roman"/>
          <w:b/>
          <w:color w:val="000000"/>
          <w:kern w:val="0"/>
          <w:sz w:val="28"/>
          <w:szCs w:val="28"/>
          <w:lang w:val="vi-VN" w:bidi="th-TH"/>
          <ns2:ligatures ns2:val="none"/>
        </w:rPr>
        <w:t>Điều 11. Đối soát các khoản thanh toán của nhà máy điện được phân bổ hợp đồng</w:t>
      </w:r>
    </w:p>
    <w:p ns2:paraId="3803B7C6" ns2:textId="77777777" w:rsidR="002E16F4" w:rsidRPr="00E81949" w:rsidRDefault="002E16F4" w:rsidP="002E16F4">
      <w:pPr>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Đối soát các khoản thanh toán của nhà máy điện được phân bổ hợp đồng bao gồm:</w:t>
      </w:r>
    </w:p>
    <w:p ns2:paraId="01ADE7D2" ns2:textId="77777777" w:rsidR="002E16F4" w:rsidRPr="00E81949" w:rsidRDefault="002E16F4" w:rsidP="002E16F4">
      <w:pPr>
        <w:widowControl w:val="0"/>
        <w:tabs>
          <w:tab w:val="left" w:pos="709"/>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 xml:space="preserve">1. Đối soát các khoản thanh toán của nhà máy điện giữa đơn vị phát điện và Tập đoàn Điện lực Việt Nam: </w:t>
      </w:r>
      <w:r w:rsidRPr="003A427E">
        <w:rPr>
          <w:rFonts w:ascii="Times New Roman" w:eastAsia="Times New Roman" w:hAnsi="Times New Roman" w:cs="Times New Roman"/>
          <w:color w:val="000000"/>
          <w:kern w:val="0"/>
          <w:sz w:val="28"/>
          <w:szCs w:val="28"/>
          <w:lang w:val="vi-VN"/>
          <ns2:ligatures ns2:val="none"/>
        </w:rPr>
        <w:t>t</w:t>
      </w:r>
      <w:r w:rsidRPr="00E81949">
        <w:rPr>
          <w:rFonts w:ascii="Times New Roman" w:eastAsia="Times New Roman" w:hAnsi="Times New Roman" w:cs="Times New Roman"/>
          <w:color w:val="000000"/>
          <w:kern w:val="0"/>
          <w:sz w:val="28"/>
          <w:szCs w:val="28"/>
          <w:lang w:val="vi-VN"/>
          <ns2:ligatures ns2:val="none"/>
        </w:rPr>
        <w:t>heo quy định tại Mục 1 Chương</w:t>
      </w:r>
      <w:r w:rsidRPr="00E81949">
        <w:rPr>
          <w:rFonts w:ascii="Times New Roman" w:eastAsia="Times New Roman" w:hAnsi="Times New Roman" w:cs="Times New Roman"/>
          <w:color w:val="000000"/>
          <w:spacing w:val="-2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này.</w:t>
      </w:r>
    </w:p>
    <w:p ns2:paraId="07A3224F" ns2:textId="77777777" w:rsidR="002E16F4" w:rsidRPr="00E81949" w:rsidRDefault="002E16F4" w:rsidP="002E16F4">
      <w:pPr>
        <w:widowControl w:val="0"/>
        <w:tabs>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 xml:space="preserve">2. Đối soát các khoản thanh toán giữa Đơn vị bán buôn điện và Tập đoàn Điện lực Việt Nam: </w:t>
      </w:r>
      <w:r w:rsidRPr="003A427E">
        <w:rPr>
          <w:rFonts w:ascii="Times New Roman" w:eastAsia="Times New Roman" w:hAnsi="Times New Roman" w:cs="Times New Roman"/>
          <w:color w:val="000000"/>
          <w:kern w:val="0"/>
          <w:sz w:val="28"/>
          <w:szCs w:val="28"/>
          <w:lang w:val="vi-VN"/>
          <ns2:ligatures ns2:val="none"/>
        </w:rPr>
        <w:t>t</w:t>
      </w:r>
      <w:r w:rsidRPr="00E81949">
        <w:rPr>
          <w:rFonts w:ascii="Times New Roman" w:eastAsia="Times New Roman" w:hAnsi="Times New Roman" w:cs="Times New Roman"/>
          <w:color w:val="000000"/>
          <w:kern w:val="0"/>
          <w:sz w:val="28"/>
          <w:szCs w:val="28"/>
          <w:lang w:val="vi-VN"/>
          <ns2:ligatures ns2:val="none"/>
        </w:rPr>
        <w:t>heo quy định tại Điều 12 Phụ lục</w:t>
      </w:r>
      <w:r w:rsidRPr="00E81949">
        <w:rPr>
          <w:rFonts w:ascii="Times New Roman" w:eastAsia="Times New Roman" w:hAnsi="Times New Roman" w:cs="Times New Roman"/>
          <w:color w:val="000000"/>
          <w:spacing w:val="-21"/>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này.</w:t>
      </w:r>
    </w:p>
    <w:p ns2:paraId="1867DAF7" ns2:textId="77777777" w:rsidR="002E16F4" w:rsidRPr="00E81949"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E81949">
        <w:rPr>
          <w:rFonts w:ascii="Times New Roman" w:eastAsia="PMingLiU" w:hAnsi="Times New Roman" w:cs="Times New Roman"/>
          <w:b/>
          <w:color w:val="000000"/>
          <w:kern w:val="0"/>
          <w:sz w:val="28"/>
          <w:szCs w:val="28"/>
          <w:lang w:val="vi-VN" w:bidi="th-TH"/>
          <ns2:ligatures ns2:val="none"/>
        </w:rPr>
        <w:t>Điều 12. Đối soát thanh toán giữa Tập đoàn Điện lực Việt Nam và Đơn vị bán buôn điện</w:t>
      </w:r>
    </w:p>
    <w:p ns2:paraId="6347EAEB" ns2:textId="77777777" w:rsidR="002E16F4" w:rsidRPr="00E81949" w:rsidRDefault="002E16F4" w:rsidP="002E16F4">
      <w:pPr>
        <w:widowControl w:val="0"/>
        <w:tabs>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1.</w:t>
      </w:r>
      <w:r w:rsidRPr="00E81949">
        <w:rPr>
          <w:rFonts w:ascii="Times New Roman" w:eastAsia="Times New Roman" w:hAnsi="Times New Roman" w:cs="Times New Roman"/>
          <w:color w:val="000000"/>
          <w:kern w:val="0"/>
          <w:sz w:val="28"/>
          <w:szCs w:val="28"/>
          <w:lang w:val="vi-VN"/>
          <ns2:ligatures ns2:val="none"/>
        </w:rPr>
        <w:tab/>
        <w:t>Nội dung đối soát thanh toán thị trường điện giữa Đơn vị bán buôn điện và Tập đoàn Điện lực Việt Nam bao</w:t>
      </w:r>
      <w:r w:rsidRPr="00E81949">
        <w:rPr>
          <w:rFonts w:ascii="Times New Roman" w:eastAsia="Times New Roman" w:hAnsi="Times New Roman" w:cs="Times New Roman"/>
          <w:color w:val="000000"/>
          <w:spacing w:val="-13"/>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gồm:</w:t>
      </w:r>
    </w:p>
    <w:p ns2:paraId="590C28FA"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w:t>
      </w:r>
      <w:r w:rsidRPr="00E81949">
        <w:rPr>
          <w:rFonts w:ascii="Times New Roman" w:eastAsia="Times New Roman" w:hAnsi="Times New Roman" w:cs="Times New Roman"/>
          <w:color w:val="000000"/>
          <w:kern w:val="0"/>
          <w:sz w:val="28"/>
          <w:szCs w:val="28"/>
          <w:lang w:val="vi-VN"/>
          <ns2:ligatures ns2:val="none"/>
        </w:rPr>
        <w:tab/>
        <w:t>Khoản</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thị</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trường</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ngày:</w:t>
      </w:r>
      <w:r w:rsidRPr="00E81949">
        <w:rPr>
          <w:rFonts w:ascii="Times New Roman" w:eastAsia="Times New Roman" w:hAnsi="Times New Roman" w:cs="Times New Roman"/>
          <w:color w:val="000000"/>
          <w:spacing w:val="-8"/>
          <w:kern w:val="0"/>
          <w:sz w:val="28"/>
          <w:szCs w:val="28"/>
          <w:lang w:val="vi-VN"/>
          <ns2:ligatures ns2:val="none"/>
        </w:rPr>
        <w:t xml:space="preserve"> </w:t>
      </w:r>
      <w:r w:rsidRPr="003A427E">
        <w:rPr>
          <w:rFonts w:ascii="Times New Roman" w:eastAsia="Times New Roman" w:hAnsi="Times New Roman" w:cs="Times New Roman"/>
          <w:color w:val="000000"/>
          <w:kern w:val="0"/>
          <w:sz w:val="28"/>
          <w:szCs w:val="28"/>
          <w:lang w:val="vi-VN"/>
          <ns2:ligatures ns2:val="none"/>
        </w:rPr>
        <w:t>k</w:t>
      </w:r>
      <w:r w:rsidRPr="00E81949">
        <w:rPr>
          <w:rFonts w:ascii="Times New Roman" w:eastAsia="Times New Roman" w:hAnsi="Times New Roman" w:cs="Times New Roman"/>
          <w:color w:val="000000"/>
          <w:kern w:val="0"/>
          <w:sz w:val="28"/>
          <w:szCs w:val="28"/>
          <w:lang w:val="vi-VN"/>
          <ns2:ligatures ns2:val="none"/>
        </w:rPr>
        <w:t>hoản</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chi</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phí</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mua</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theo</w:t>
      </w:r>
      <w:r w:rsidRPr="00E81949">
        <w:rPr>
          <w:rFonts w:ascii="Times New Roman" w:eastAsia="Times New Roman" w:hAnsi="Times New Roman" w:cs="Times New Roman"/>
          <w:color w:val="000000"/>
          <w:spacing w:val="-10"/>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giá thị trường điện giao ngay của Đơn vị bán buôn điện trong chu kỳ giao dịch theo quy định tại điểm a khoản 3 Điều 9</w:t>
      </w:r>
      <w:r w:rsidRPr="003A427E">
        <w:rPr>
          <w:rFonts w:ascii="Times New Roman" w:eastAsia="Times New Roman" w:hAnsi="Times New Roman" w:cs="Times New Roman"/>
          <w:color w:val="000000"/>
          <w:kern w:val="0"/>
          <w:sz w:val="28"/>
          <w:szCs w:val="28"/>
          <w:lang w:val="vi-VN"/>
          <ns2:ligatures ns2:val="none"/>
        </w:rPr>
        <w:t>8</w:t>
      </w:r>
      <w:r w:rsidRPr="00E81949">
        <w:rPr>
          <w:rFonts w:ascii="Times New Roman" w:eastAsia="Times New Roman" w:hAnsi="Times New Roman" w:cs="Times New Roman"/>
          <w:color w:val="000000"/>
          <w:kern w:val="0"/>
          <w:sz w:val="28"/>
          <w:szCs w:val="28"/>
          <w:lang w:val="vi-VN"/>
          <ns2:ligatures ns2:val="none"/>
        </w:rPr>
        <w:t xml:space="preserve"> Thông tư này;</w:t>
      </w:r>
    </w:p>
    <w:p ns2:paraId="428CDAAF"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w:t>
      </w:r>
      <w:r w:rsidRPr="00E81949">
        <w:rPr>
          <w:rFonts w:ascii="Times New Roman" w:eastAsia="Times New Roman" w:hAnsi="Times New Roman" w:cs="Times New Roman"/>
          <w:color w:val="000000"/>
          <w:kern w:val="0"/>
          <w:sz w:val="28"/>
          <w:szCs w:val="28"/>
          <w:lang w:val="vi-VN"/>
          <ns2:ligatures ns2:val="none"/>
        </w:rPr>
        <w:tab/>
        <w:t>Khoản</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thanh</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toán</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thị</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trường</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tháng:</w:t>
      </w:r>
      <w:r w:rsidRPr="00E81949">
        <w:rPr>
          <w:rFonts w:ascii="Times New Roman" w:eastAsia="Times New Roman" w:hAnsi="Times New Roman" w:cs="Times New Roman"/>
          <w:color w:val="000000"/>
          <w:spacing w:val="-9"/>
          <w:kern w:val="0"/>
          <w:sz w:val="28"/>
          <w:szCs w:val="28"/>
          <w:lang w:val="vi-VN"/>
          <ns2:ligatures ns2:val="none"/>
        </w:rPr>
        <w:t xml:space="preserve"> </w:t>
      </w:r>
      <w:r w:rsidRPr="003A427E">
        <w:rPr>
          <w:rFonts w:ascii="Times New Roman" w:eastAsia="Times New Roman" w:hAnsi="Times New Roman" w:cs="Times New Roman"/>
          <w:color w:val="000000"/>
          <w:kern w:val="0"/>
          <w:sz w:val="28"/>
          <w:szCs w:val="28"/>
          <w:lang w:val="vi-VN"/>
          <ns2:ligatures ns2:val="none"/>
        </w:rPr>
        <w:t>k</w:t>
      </w:r>
      <w:r w:rsidRPr="00E81949">
        <w:rPr>
          <w:rFonts w:ascii="Times New Roman" w:eastAsia="Times New Roman" w:hAnsi="Times New Roman" w:cs="Times New Roman"/>
          <w:color w:val="000000"/>
          <w:kern w:val="0"/>
          <w:sz w:val="28"/>
          <w:szCs w:val="28"/>
          <w:lang w:val="vi-VN"/>
          <ns2:ligatures ns2:val="none"/>
        </w:rPr>
        <w:t>hoản</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chi</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phí</w:t>
      </w:r>
      <w:r w:rsidRPr="00E81949">
        <w:rPr>
          <w:rFonts w:ascii="Times New Roman" w:eastAsia="Times New Roman" w:hAnsi="Times New Roman" w:cs="Times New Roman"/>
          <w:color w:val="000000"/>
          <w:spacing w:val="-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mua</w:t>
      </w:r>
      <w:r w:rsidRPr="00E81949">
        <w:rPr>
          <w:rFonts w:ascii="Times New Roman" w:eastAsia="Times New Roman" w:hAnsi="Times New Roman" w:cs="Times New Roman"/>
          <w:color w:val="000000"/>
          <w:spacing w:val="-8"/>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điện</w:t>
      </w:r>
      <w:r w:rsidRPr="00E81949">
        <w:rPr>
          <w:rFonts w:ascii="Times New Roman" w:eastAsia="Times New Roman" w:hAnsi="Times New Roman" w:cs="Times New Roman"/>
          <w:color w:val="000000"/>
          <w:spacing w:val="-6"/>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trên</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thị trường điện giao ngay của Đơn vị bán buôn điện theo quy định tại khoản 1 Điều 9</w:t>
      </w:r>
      <w:r w:rsidRPr="003A427E">
        <w:rPr>
          <w:rFonts w:ascii="Times New Roman" w:eastAsia="Times New Roman" w:hAnsi="Times New Roman" w:cs="Times New Roman"/>
          <w:color w:val="000000"/>
          <w:kern w:val="0"/>
          <w:sz w:val="28"/>
          <w:szCs w:val="28"/>
          <w:lang w:val="vi-VN"/>
          <ns2:ligatures ns2:val="none"/>
        </w:rPr>
        <w:t>9</w:t>
      </w:r>
      <w:r w:rsidRPr="00E81949">
        <w:rPr>
          <w:rFonts w:ascii="Times New Roman" w:eastAsia="Times New Roman" w:hAnsi="Times New Roman" w:cs="Times New Roman"/>
          <w:color w:val="000000"/>
          <w:kern w:val="0"/>
          <w:sz w:val="28"/>
          <w:szCs w:val="28"/>
          <w:lang w:val="vi-VN"/>
          <ns2:ligatures ns2:val="none"/>
        </w:rPr>
        <w:t xml:space="preserve"> Thông tư này.</w:t>
      </w:r>
    </w:p>
    <w:p ns2:paraId="30AE3993" ns2:textId="77777777" w:rsidR="002E16F4" w:rsidRPr="00E81949" w:rsidRDefault="002E16F4" w:rsidP="002E16F4">
      <w:pPr>
        <w:widowControl w:val="0"/>
        <w:tabs>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2.</w:t>
      </w:r>
      <w:r w:rsidRPr="00E81949">
        <w:rPr>
          <w:rFonts w:ascii="Times New Roman" w:eastAsia="Times New Roman" w:hAnsi="Times New Roman" w:cs="Times New Roman"/>
          <w:color w:val="000000"/>
          <w:kern w:val="0"/>
          <w:sz w:val="28"/>
          <w:szCs w:val="28"/>
          <w:lang w:val="vi-VN"/>
          <ns2:ligatures ns2:val="none"/>
        </w:rPr>
        <w:tab/>
        <w:t>Nội dung đối soát khoản thanh toán sai khác giữa Đơn vị bán buôn điện và Tập đoàn Điện lực Việt Nam bao</w:t>
      </w:r>
      <w:r w:rsidRPr="00E81949">
        <w:rPr>
          <w:rFonts w:ascii="Times New Roman" w:eastAsia="Times New Roman" w:hAnsi="Times New Roman" w:cs="Times New Roman"/>
          <w:color w:val="000000"/>
          <w:spacing w:val="-9"/>
          <w:kern w:val="0"/>
          <w:sz w:val="28"/>
          <w:szCs w:val="28"/>
          <w:lang w:val="vi-VN"/>
          <ns2:ligatures ns2:val="none"/>
        </w:rPr>
        <w:t xml:space="preserve"> </w:t>
      </w:r>
      <w:r w:rsidRPr="00E81949">
        <w:rPr>
          <w:rFonts w:ascii="Times New Roman" w:eastAsia="Times New Roman" w:hAnsi="Times New Roman" w:cs="Times New Roman"/>
          <w:color w:val="000000"/>
          <w:spacing w:val="-3"/>
          <w:kern w:val="0"/>
          <w:sz w:val="28"/>
          <w:szCs w:val="28"/>
          <w:lang w:val="vi-VN"/>
          <ns2:ligatures ns2:val="none"/>
        </w:rPr>
        <w:t>gồm:</w:t>
      </w:r>
    </w:p>
    <w:p ns2:paraId="26E3999D" ns2:textId="77777777" w:rsidR="002E16F4" w:rsidRPr="00E81949" w:rsidRDefault="002E16F4" w:rsidP="002E16F4">
      <w:pPr>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a) Khoản thanh toán sai khác trong hợp đồng mua bán điện của nhà máy điện theo từng chu</w:t>
      </w:r>
      <w:r w:rsidRPr="00E81949">
        <w:rPr>
          <w:rFonts w:ascii="Times New Roman" w:eastAsia="Times New Roman" w:hAnsi="Times New Roman" w:cs="Times New Roman"/>
          <w:color w:val="000000"/>
          <w:spacing w:val="-37"/>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kỳ giao</w:t>
      </w:r>
      <w:r w:rsidRPr="00E81949">
        <w:rPr>
          <w:rFonts w:ascii="Times New Roman" w:eastAsia="Times New Roman" w:hAnsi="Times New Roman" w:cs="Times New Roman"/>
          <w:color w:val="000000"/>
          <w:spacing w:val="-5"/>
          <w:kern w:val="0"/>
          <w:sz w:val="28"/>
          <w:szCs w:val="28"/>
          <w:lang w:val="vi-VN"/>
          <ns2:ligatures ns2:val="none"/>
        </w:rPr>
        <w:t xml:space="preserve"> </w:t>
      </w:r>
      <w:r w:rsidRPr="00E81949">
        <w:rPr>
          <w:rFonts w:ascii="Times New Roman" w:eastAsia="Times New Roman" w:hAnsi="Times New Roman" w:cs="Times New Roman"/>
          <w:color w:val="000000"/>
          <w:kern w:val="0"/>
          <w:sz w:val="28"/>
          <w:szCs w:val="28"/>
          <w:lang w:val="vi-VN"/>
          <ns2:ligatures ns2:val="none"/>
        </w:rPr>
        <w:t>dịch;</w:t>
      </w:r>
    </w:p>
    <w:p ns2:paraId="0488F461" ns2:textId="77777777" w:rsidR="002E16F4" w:rsidRPr="00E81949" w:rsidRDefault="002E16F4" w:rsidP="002E16F4">
      <w:pPr>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b) Khoản thanh toán sai khác trong hợp đồng mua bán điện của nhà máy điện trong tháng;</w:t>
      </w:r>
    </w:p>
    <w:p ns2:paraId="1513E6A3" ns2:textId="77777777" w:rsidR="002E16F4" w:rsidRPr="00E81949" w:rsidRDefault="002E16F4" w:rsidP="002E16F4">
      <w:pPr>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c) Các số liệu đầu vào phục vụ đối soát bao gồm:</w:t>
      </w:r>
    </w:p>
    <w:p ns2:paraId="3783B3F0"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w:t>
      </w:r>
      <w:r w:rsidRPr="00E81949">
        <w:rPr>
          <w:rFonts w:ascii="Times New Roman" w:eastAsia="Times New Roman" w:hAnsi="Times New Roman" w:cs="Times New Roman"/>
          <w:color w:val="000000"/>
          <w:kern w:val="0"/>
          <w:sz w:val="28"/>
          <w:szCs w:val="28"/>
          <w:lang w:val="vi-VN"/>
          <ns2:ligatures ns2:val="none"/>
        </w:rPr>
        <w:tab/>
        <w:t xml:space="preserve">Giá hợp đồng của nhà máy điện trong tháng M: </w:t>
      </w:r>
      <w:r w:rsidRPr="003A427E">
        <w:rPr>
          <w:rFonts w:ascii="Times New Roman" w:eastAsia="Times New Roman" w:hAnsi="Times New Roman" w:cs="Times New Roman"/>
          <w:color w:val="000000"/>
          <w:kern w:val="0"/>
          <w:sz w:val="28"/>
          <w:szCs w:val="28"/>
          <w:lang w:val="vi-VN"/>
          <ns2:ligatures ns2:val="none"/>
        </w:rPr>
        <w:t>t</w:t>
      </w:r>
      <w:r w:rsidRPr="00E81949">
        <w:rPr>
          <w:rFonts w:ascii="Times New Roman" w:eastAsia="Times New Roman" w:hAnsi="Times New Roman" w:cs="Times New Roman"/>
          <w:color w:val="000000"/>
          <w:kern w:val="0"/>
          <w:sz w:val="28"/>
          <w:szCs w:val="28"/>
          <w:lang w:val="vi-VN"/>
          <ns2:ligatures ns2:val="none"/>
        </w:rPr>
        <w:t xml:space="preserve">heo quy định trong hợp đồng mua bán điện giữa Tập đoàn Điện lực Việt Nam và đơn vị phát điện; </w:t>
      </w:r>
    </w:p>
    <w:p ns2:paraId="529AC4EB" ns2:textId="77777777" w:rsidR="002E16F4" w:rsidRPr="00332E1D"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spacing w:val="-8"/>
          <w:kern w:val="0"/>
          <w:sz w:val="28"/>
          <w:szCs w:val="28"/>
          <w:lang w:val="vi-VN"/>
          <ns2:ligatures ns2:val="none"/>
        </w:rPr>
      </w:pPr>
      <w:r w:rsidRPr="00332E1D">
        <w:rPr>
          <w:rFonts w:ascii="Times New Roman" w:eastAsia="Times New Roman" w:hAnsi="Times New Roman" w:cs="Times New Roman"/>
          <w:color w:val="000000"/>
          <w:spacing w:val="-8"/>
          <w:kern w:val="0"/>
          <w:sz w:val="28"/>
          <w:szCs w:val="28"/>
          <w:lang w:val="vi-VN"/>
          <ns2:ligatures ns2:val="none"/>
        </w:rPr>
        <w:t>-</w:t>
      </w:r>
      <w:r w:rsidRPr="00332E1D">
        <w:rPr>
          <w:rFonts w:ascii="Times New Roman" w:eastAsia="Times New Roman" w:hAnsi="Times New Roman" w:cs="Times New Roman"/>
          <w:color w:val="000000"/>
          <w:spacing w:val="-8"/>
          <w:kern w:val="0"/>
          <w:sz w:val="28"/>
          <w:szCs w:val="28"/>
          <w:lang w:val="vi-VN"/>
          <ns2:ligatures ns2:val="none"/>
        </w:rPr>
        <w:tab/>
        <w:t>Giá thị trường điện toàn phần áp dụng cho đơn vị phát điện của các chu kỳ giao dịch trong tháng M do Đơn vị vận hành hệ thống điện và thị trường điện công bố;</w:t>
      </w:r>
    </w:p>
    <w:p ns2:paraId="16815732" ns2:textId="77777777" w:rsidR="002E16F4" w:rsidRPr="00E81949" w:rsidRDefault="002E16F4" w:rsidP="002E16F4">
      <w:pPr>
        <w:widowControl w:val="0"/>
        <w:tabs>
          <w:tab w:val="left" w:pos="851"/>
          <w:tab w:val="left" w:pos="990"/>
          <w:tab w:val="left" w:pos="1134"/>
        </w:tabs>
        <w:autoSpaceDE w:val="0"/>
        <w:autoSpaceDN w:val="0"/>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lastRenderedPageBreak/>
        <w:t>-</w:t>
      </w:r>
      <w:r w:rsidRPr="00E81949">
        <w:rPr>
          <w:rFonts w:ascii="Times New Roman" w:eastAsia="Times New Roman" w:hAnsi="Times New Roman" w:cs="Times New Roman"/>
          <w:color w:val="000000"/>
          <w:kern w:val="0"/>
          <w:sz w:val="28"/>
          <w:szCs w:val="28"/>
          <w:lang w:val="vi-VN"/>
          <ns2:ligatures ns2:val="none"/>
        </w:rPr>
        <w:tab/>
        <w:t>Sản lượng điện hợp đồng tháng M của nhà máy điện được xác định theo quy định tại Thông tư này;</w:t>
      </w:r>
    </w:p>
    <w:p ns2:paraId="7AFADB3F"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w:t>
      </w:r>
      <w:r w:rsidRPr="00E81949">
        <w:rPr>
          <w:rFonts w:ascii="Times New Roman" w:eastAsia="Times New Roman" w:hAnsi="Times New Roman" w:cs="Times New Roman"/>
          <w:color w:val="000000"/>
          <w:kern w:val="0"/>
          <w:sz w:val="28"/>
          <w:szCs w:val="28"/>
          <w:lang w:val="vi-VN"/>
          <ns2:ligatures ns2:val="none"/>
        </w:rPr>
        <w:tab/>
        <w:t>Sản lượng điện hợp đồng tháng M phân bổ từ Tập đoàn Điện lực Việt Nam cho Đơn vị bán buôn điện được xác định theo quy định tại Thông tư này;</w:t>
      </w:r>
    </w:p>
    <w:p ns2:paraId="04BA0809" ns2:textId="77777777" w:rsidR="002E16F4" w:rsidRPr="00E81949" w:rsidRDefault="002E16F4" w:rsidP="002E16F4">
      <w:pPr>
        <w:widowControl w:val="0"/>
        <w:tabs>
          <w:tab w:val="left" w:pos="851"/>
          <w:tab w:val="left" w:pos="993"/>
        </w:tabs>
        <w:autoSpaceDE w:val="0"/>
        <w:autoSpaceDN w:val="0"/>
        <w:spacing w:before="120" w:after="120" w:line="240" w:lineRule="auto"/>
        <w:ind w:right="3" w:firstLine="567"/>
        <w:jc w:val="both"/>
        <w:rPr>
          <w:rFonts w:ascii="Times New Roman" w:eastAsia="Times New Roman" w:hAnsi="Times New Roman" w:cs="Times New Roman"/>
          <w:color w:val="000000"/>
          <w:kern w:val="0"/>
          <w:sz w:val="28"/>
          <w:szCs w:val="28"/>
          <w:lang w:val="vi-VN"/>
          <ns2:ligatures ns2:val="none"/>
        </w:rPr>
      </w:pPr>
      <w:r w:rsidRPr="00E81949">
        <w:rPr>
          <w:rFonts w:ascii="Times New Roman" w:eastAsia="Times New Roman" w:hAnsi="Times New Roman" w:cs="Times New Roman"/>
          <w:color w:val="000000"/>
          <w:kern w:val="0"/>
          <w:sz w:val="28"/>
          <w:szCs w:val="28"/>
          <w:lang w:val="vi-VN"/>
          <ns2:ligatures ns2:val="none"/>
        </w:rPr>
        <w:t>-</w:t>
      </w:r>
      <w:r w:rsidRPr="00E81949">
        <w:rPr>
          <w:rFonts w:ascii="Times New Roman" w:eastAsia="Times New Roman" w:hAnsi="Times New Roman" w:cs="Times New Roman"/>
          <w:color w:val="000000"/>
          <w:kern w:val="0"/>
          <w:sz w:val="28"/>
          <w:szCs w:val="28"/>
          <w:lang w:val="vi-VN"/>
          <ns2:ligatures ns2:val="none"/>
        </w:rPr>
        <w:tab/>
        <w:t>Sản lượng điện hợp đồng từng chu kỳ giao dịch trong tháng M phân bổ từ Tập đoàn Điện lực Việt Nam cho Đơn vị bán buôn điện theo quy định tại Thông tư này.</w:t>
      </w:r>
    </w:p>
    <w:p ns2:paraId="6FD2F664" ns2:textId="77777777" w:rsidR="002E16F4" w:rsidRPr="007656EF" w:rsidRDefault="002E16F4" w:rsidP="002E16F4">
      <w:pPr>
        <w:widowControl w:val="0"/>
        <w:spacing w:after="0" w:line="300" w:lineRule="auto"/>
        <w:jc w:val="center"/>
        <w:outlineLvl w:val="0"/>
        <w:rPr>
          <w:rFonts w:ascii="Times New Roman" w:eastAsia="PMingLiU" w:hAnsi="Times New Roman" w:cs="Times New Roman"/>
          <w:b/>
          <w:bCs/>
          <w:color w:val="000000"/>
          <w:kern w:val="32"/>
          <w:sz w:val="28"/>
          <w:szCs w:val="28"/>
          <w:lang w:val="da-DK"/>
          <ns2:ligatures ns2:val="none"/>
        </w:rPr>
      </w:pPr>
      <w:r w:rsidRPr="007656EF">
        <w:rPr>
          <w:rFonts w:ascii="Times New Roman" w:eastAsia="PMingLiU" w:hAnsi="Times New Roman" w:cs="Times New Roman"/>
          <w:b/>
          <w:bCs/>
          <w:color w:val="000000"/>
          <w:kern w:val="32"/>
          <w:sz w:val="28"/>
          <w:szCs w:val="28"/>
          <w:lang w:val="da-DK"/>
          <ns2:ligatures ns2:val="none"/>
        </w:rPr>
        <w:br w:type="page"/>
      </w:r>
    </w:p>
    <w:p ns2:paraId="0B435238" ns2:textId="77777777" w:rsidR="002E16F4" w:rsidRPr="007656EF" w:rsidRDefault="002E16F4" w:rsidP="002E16F4">
      <w:pPr>
        <w:widowControl w:val="0"/>
        <w:spacing w:after="0" w:line="300" w:lineRule="auto"/>
        <w:jc w:val="center"/>
        <w:outlineLvl w:val="0"/>
        <w:rPr>
          <w:rFonts w:ascii="Times New Roman" w:eastAsia="PMingLiU" w:hAnsi="Times New Roman" w:cs="Times New Roman"/>
          <w:b/>
          <w:bCs/>
          <w:color w:val="000000"/>
          <w:kern w:val="32"/>
          <w:sz w:val="28"/>
          <w:szCs w:val="28"/>
          <w:lang w:val="da-DK"/>
          <ns2:ligatures ns2:val="none"/>
        </w:rPr>
      </w:pPr>
      <w:r w:rsidRPr="007656EF">
        <w:rPr>
          <w:rFonts w:ascii="Times New Roman" w:eastAsia="PMingLiU" w:hAnsi="Times New Roman" w:cs="Times New Roman"/>
          <w:b/>
          <w:bCs/>
          <w:color w:val="000000"/>
          <w:kern w:val="32"/>
          <w:sz w:val="28"/>
          <w:szCs w:val="28"/>
          <w:lang w:val="da-DK"/>
          <ns2:ligatures ns2:val="none"/>
        </w:rPr>
        <w:lastRenderedPageBreak/>
        <w:t>DANH MỤC</w:t>
      </w:r>
      <w:r w:rsidRPr="007656EF">
        <w:rPr>
          <w:rFonts w:ascii="Times New Roman" w:eastAsia="PMingLiU" w:hAnsi="Times New Roman" w:cs="Times New Roman"/>
          <w:b/>
          <w:bCs/>
          <w:color w:val="000000"/>
          <w:kern w:val="32"/>
          <w:sz w:val="28"/>
          <w:szCs w:val="28"/>
          <w:lang w:val="vi-VN"/>
          <ns2:ligatures ns2:val="none"/>
        </w:rPr>
        <w:t xml:space="preserve"> </w:t>
      </w:r>
      <w:r w:rsidRPr="007656EF">
        <w:rPr>
          <w:rFonts w:ascii="Times New Roman" w:eastAsia="PMingLiU" w:hAnsi="Times New Roman" w:cs="Times New Roman"/>
          <w:b/>
          <w:bCs/>
          <w:color w:val="000000"/>
          <w:kern w:val="32"/>
          <w:sz w:val="28"/>
          <w:szCs w:val="28"/>
          <w:lang w:val="da-DK"/>
          <ns2:ligatures ns2:val="none"/>
        </w:rPr>
        <w:t>SƠ ĐỒ</w:t>
      </w:r>
    </w:p>
    <w:p ns2:paraId="30B5D36F" ns2:textId="77777777" w:rsidR="002E16F4" w:rsidRPr="007656EF" w:rsidRDefault="002E16F4" w:rsidP="002E16F4">
      <w:pPr>
        <w:widowControl w:val="0"/>
        <w:spacing w:after="120" w:line="240" w:lineRule="auto"/>
        <w:jc w:val="center"/>
        <w:rPr>
          <w:rFonts w:ascii="Times New Roman" w:eastAsia="Times New Roman" w:hAnsi="Times New Roman" w:cs="Times New Roman"/>
          <w:i/>
          <w:color w:val="000000"/>
          <w:kern w:val="0"/>
          <w:sz w:val="28"/>
          <w:szCs w:val="28"/>
          <w:lang w:val="vi-VN"/>
          <ns2:ligatures ns2:val="none"/>
        </w:rPr>
      </w:pPr>
      <w:r w:rsidRPr="00BA6C3B">
        <w:rPr>
          <w:rFonts w:ascii="Times New Roman" w:eastAsia="Times New Roman" w:hAnsi="Times New Roman" w:cs="Times New Roman"/>
          <w:i/>
          <w:color w:val="000000"/>
          <w:spacing w:val="4"/>
          <w:kern w:val="0"/>
          <w:sz w:val="28"/>
          <w:szCs w:val="28"/>
          <w:lang w:val="vi-VN"/>
          <ns2:ligatures ns2:val="none"/>
        </w:rPr>
        <w:t xml:space="preserve">(Kèm theo </w:t>
      </w:r>
      <w:r w:rsidRPr="00BA6C3B">
        <w:rPr>
          <w:rFonts w:ascii="Times New Roman" w:eastAsia="Times New Roman" w:hAnsi="Times New Roman" w:cs="Times New Roman"/>
          <w:i/>
          <w:color w:val="000000"/>
          <w:spacing w:val="4"/>
          <w:kern w:val="0"/>
          <w:sz w:val="28"/>
          <w:szCs w:val="28"/>
          <w:lang w:val="da-DK"/>
          <ns2:ligatures ns2:val="none"/>
        </w:rPr>
        <w:t xml:space="preserve">Phụ lục IV. </w:t>
      </w:r>
      <w:r w:rsidRPr="00BA6C3B">
        <w:rPr>
          <w:rFonts w:ascii="Times New Roman" w:eastAsia="Times New Roman" w:hAnsi="Times New Roman" w:cs="Times New Roman"/>
          <w:i/>
          <w:color w:val="000000"/>
          <w:spacing w:val="4"/>
          <w:kern w:val="0"/>
          <w:sz w:val="28"/>
          <w:szCs w:val="28"/>
          <w:lang w:val="vi-VN"/>
          <ns2:ligatures ns2:val="none"/>
        </w:rPr>
        <w:t xml:space="preserve">Quy trình </w:t>
      </w:r>
      <w:r w:rsidRPr="00BA6C3B">
        <w:rPr>
          <w:rFonts w:ascii="Times New Roman" w:eastAsia="Times New Roman" w:hAnsi="Times New Roman" w:cs="Times New Roman"/>
          <w:i/>
          <w:color w:val="000000"/>
          <w:spacing w:val="4"/>
          <w:kern w:val="0"/>
          <w:sz w:val="28"/>
          <w:lang w:val="da-DK"/>
          <ns2:ligatures ns2:val="none"/>
        </w:rPr>
        <w:t>phối hợp đối soát số liệu thanh toán giữa Đơn vị vận hành hệ thống điện và thị trường điện, đơn vị phát điện và đơn vị mua điện</w:t>
      </w:r>
      <w:r w:rsidRPr="007656EF">
        <w:rPr>
          <w:rFonts w:ascii="Times New Roman" w:eastAsia="Times New Roman" w:hAnsi="Times New Roman" w:cs="Times New Roman"/>
          <w:i/>
          <w:color w:val="000000"/>
          <w:kern w:val="0"/>
          <w:sz w:val="28"/>
          <w:szCs w:val="28"/>
          <w:lang w:val="vi-VN"/>
          <ns2:ligatures ns2:val="none"/>
        </w:rPr>
        <w:t>)</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7342"/>
      </w:tblGrid>
      <w:tr w:rsidR="002E16F4" w:rsidRPr="007656EF" ns2:paraId="61008DC5" ns2:textId="77777777" w:rsidTr="00D67046">
        <w:tc>
          <w:tcPr>
            <w:tcW w:w="1730" w:type="dxa"/>
            <w:vAlign w:val="center"/>
          </w:tcPr>
          <w:p ns2:paraId="4A7D1FCB"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color w:val="000000"/>
                <w:kern w:val="0"/>
                <w:sz w:val="28"/>
                <w:szCs w:val="28"/>
                <w:lang w:val="da-DK"/>
                <ns2:ligatures ns2:val="none"/>
              </w:rPr>
            </w:pPr>
            <w:r w:rsidRPr="007656EF">
              <w:rPr>
                <w:rFonts w:ascii="Times New Roman" w:eastAsia="Times New Roman" w:hAnsi="Times New Roman" w:cs="Times New Roman"/>
                <w:b/>
                <w:color w:val="000000"/>
                <w:kern w:val="0"/>
                <w:sz w:val="28"/>
                <w:szCs w:val="28"/>
                <w:lang w:val="da-DK"/>
                <ns2:ligatures ns2:val="none"/>
              </w:rPr>
              <w:t>STT</w:t>
            </w:r>
          </w:p>
        </w:tc>
        <w:tc>
          <w:tcPr>
            <w:tcW w:w="7342" w:type="dxa"/>
            <w:vAlign w:val="center"/>
          </w:tcPr>
          <w:p ns2:paraId="3D3979C0" ns2:textId="77777777" w:rsidR="002E16F4" w:rsidRPr="007656EF" w:rsidRDefault="002E16F4" w:rsidP="002E16F4">
            <w:pPr>
              <w:widowControl w:val="0"/>
              <w:tabs>
                <w:tab w:val="left" w:pos="360"/>
              </w:tabs>
              <w:spacing w:before="60" w:after="60" w:line="240" w:lineRule="auto"/>
              <w:rPr>
                <w:rFonts w:ascii="Times New Roman" w:eastAsia="Times New Roman" w:hAnsi="Times New Roman" w:cs="Times New Roman"/>
                <w:b/>
                <w:color w:val="000000"/>
                <w:kern w:val="0"/>
                <w:sz w:val="28"/>
                <w:szCs w:val="28"/>
                <w:lang w:val="da-DK"/>
                <ns2:ligatures ns2:val="none"/>
              </w:rPr>
            </w:pPr>
            <w:r w:rsidRPr="007656EF">
              <w:rPr>
                <w:rFonts w:ascii="Times New Roman" w:eastAsia="Times New Roman" w:hAnsi="Times New Roman" w:cs="Times New Roman"/>
                <w:b/>
                <w:color w:val="000000"/>
                <w:kern w:val="0"/>
                <w:sz w:val="28"/>
                <w:szCs w:val="28"/>
                <w:lang w:val="da-DK"/>
                <ns2:ligatures ns2:val="none"/>
              </w:rPr>
              <w:t>TÊN SƠ ĐỒ</w:t>
            </w:r>
          </w:p>
        </w:tc>
      </w:tr>
      <w:tr w:rsidR="002E16F4" w:rsidRPr="003A427E" ns2:paraId="0F9A9840" ns2:textId="77777777" w:rsidTr="00D67046">
        <w:tc>
          <w:tcPr>
            <w:tcW w:w="1730" w:type="dxa"/>
            <w:vAlign w:val="center"/>
          </w:tcPr>
          <w:p ns2:paraId="6D4BA24B"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8"/>
                <w:szCs w:val="28"/>
                <w:lang w:val="da-DK"/>
                <ns2:ligatures ns2:val="none"/>
              </w:rPr>
            </w:pPr>
            <w:r w:rsidRPr="007656EF">
              <w:rPr>
                <w:rFonts w:ascii="Times New Roman" w:eastAsia="Times New Roman" w:hAnsi="Times New Roman" w:cs="Times New Roman"/>
                <w:b/>
                <w:color w:val="000000"/>
                <w:kern w:val="0"/>
                <w:sz w:val="28"/>
                <w:szCs w:val="28"/>
                <w:lang w:val="da-DK"/>
                <ns2:ligatures ns2:val="none"/>
              </w:rPr>
              <w:t>Sơ đồ 01</w:t>
            </w:r>
          </w:p>
        </w:tc>
        <w:tc>
          <w:tcPr>
            <w:tcW w:w="7342" w:type="dxa"/>
          </w:tcPr>
          <w:p ns2:paraId="099E0E63"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bCs/>
                <w:color w:val="000000"/>
                <w:kern w:val="0"/>
                <w:sz w:val="28"/>
                <w:szCs w:val="28"/>
                <w:lang w:val="da-DK"/>
                <ns2:ligatures ns2:val="none"/>
              </w:rPr>
            </w:pPr>
            <w:r w:rsidRPr="007656EF">
              <w:rPr>
                <w:rFonts w:ascii="Times New Roman" w:eastAsia="Times New Roman" w:hAnsi="Times New Roman" w:cs="Times New Roman"/>
                <w:bCs/>
                <w:color w:val="000000"/>
                <w:kern w:val="0"/>
                <w:sz w:val="28"/>
                <w:szCs w:val="28"/>
                <w:lang w:val="da-DK"/>
                <ns2:ligatures ns2:val="none"/>
              </w:rPr>
              <w:t>Lưu đồ xác nhận đối soát số liệu thanh toán của nhà máy điện với Tập đoàn Điện lực Việt Nam, Đơn vị bán buôn điện</w:t>
            </w:r>
          </w:p>
        </w:tc>
      </w:tr>
      <w:tr w:rsidR="002E16F4" w:rsidRPr="007656EF" ns2:paraId="6A478D57" ns2:textId="77777777" w:rsidTr="00D67046">
        <w:tc>
          <w:tcPr>
            <w:tcW w:w="1730" w:type="dxa"/>
            <w:vAlign w:val="center"/>
          </w:tcPr>
          <w:p ns2:paraId="38CF9023"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bCs/>
                <w:color w:val="000000"/>
                <w:kern w:val="0"/>
                <w:sz w:val="28"/>
                <w:szCs w:val="28"/>
                <ns2:ligatures ns2:val="none"/>
              </w:rPr>
            </w:pPr>
            <w:r w:rsidRPr="007656EF">
              <w:rPr>
                <w:rFonts w:ascii="Times New Roman" w:eastAsia="Times New Roman" w:hAnsi="Times New Roman" w:cs="Times New Roman"/>
                <w:b/>
                <w:color w:val="000000"/>
                <w:kern w:val="0"/>
                <w:sz w:val="28"/>
                <w:szCs w:val="28"/>
                <w:lang w:val="da-DK"/>
                <ns2:ligatures ns2:val="none"/>
              </w:rPr>
              <w:t>Sơ đồ 02</w:t>
            </w:r>
          </w:p>
        </w:tc>
        <w:tc>
          <w:tcPr>
            <w:tcW w:w="7342" w:type="dxa"/>
          </w:tcPr>
          <w:p ns2:paraId="0DD97419"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bCs/>
                <w:color w:val="000000"/>
                <w:kern w:val="0"/>
                <w:sz w:val="28"/>
                <w:szCs w:val="28"/>
                <ns2:ligatures ns2:val="none"/>
              </w:rPr>
            </w:pPr>
            <w:r w:rsidRPr="007656EF">
              <w:rPr>
                <w:rFonts w:ascii="Times New Roman" w:eastAsia="Times New Roman" w:hAnsi="Times New Roman" w:cs="Times New Roman"/>
                <w:bCs/>
                <w:color w:val="000000"/>
                <w:kern w:val="0"/>
                <w:sz w:val="28"/>
                <w:szCs w:val="28"/>
                <ns2:ligatures ns2:val="none"/>
              </w:rPr>
              <w:t>Lưu đồ xác nhận đối soát số liệu thanh toán của Đơn vị bán buôn điện với Tập đoàn Điện lực Việt Nam</w:t>
            </w:r>
          </w:p>
        </w:tc>
      </w:tr>
      <w:tr w:rsidR="002E16F4" w:rsidRPr="003A427E" ns2:paraId="0D655B75" ns2:textId="77777777" w:rsidTr="00D67046">
        <w:tc>
          <w:tcPr>
            <w:tcW w:w="1730" w:type="dxa"/>
            <w:vAlign w:val="center"/>
          </w:tcPr>
          <w:p ns2:paraId="56062D87"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color w:val="000000"/>
                <w:kern w:val="0"/>
                <w:sz w:val="28"/>
                <w:szCs w:val="28"/>
                <w:lang w:val="da-DK"/>
                <ns2:ligatures ns2:val="none"/>
              </w:rPr>
            </w:pPr>
            <w:r w:rsidRPr="007656EF">
              <w:rPr>
                <w:rFonts w:ascii="Times New Roman" w:eastAsia="Times New Roman" w:hAnsi="Times New Roman" w:cs="Times New Roman"/>
                <w:b/>
                <w:color w:val="000000"/>
                <w:kern w:val="0"/>
                <w:sz w:val="28"/>
                <w:szCs w:val="28"/>
                <w:lang w:val="da-DK"/>
                <ns2:ligatures ns2:val="none"/>
              </w:rPr>
              <w:t>Sơ đồ 03</w:t>
            </w:r>
          </w:p>
        </w:tc>
        <w:tc>
          <w:tcPr>
            <w:tcW w:w="7342" w:type="dxa"/>
          </w:tcPr>
          <w:p ns2:paraId="460D7599"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bCs/>
                <w:color w:val="000000"/>
                <w:kern w:val="0"/>
                <w:sz w:val="28"/>
                <w:szCs w:val="28"/>
                <w:lang w:val="da-DK"/>
                <ns2:ligatures ns2:val="none"/>
              </w:rPr>
            </w:pPr>
            <w:r w:rsidRPr="007656EF">
              <w:rPr>
                <w:rFonts w:ascii="Times New Roman" w:eastAsia="Times New Roman" w:hAnsi="Times New Roman" w:cs="Times New Roman"/>
                <w:color w:val="000000"/>
                <w:kern w:val="0"/>
                <w:sz w:val="28"/>
                <w:szCs w:val="28"/>
                <w:lang w:val="da-DK"/>
                <ns2:ligatures ns2:val="none"/>
              </w:rPr>
              <w:t>Thời gian biểu kiểm tra, đối soát số liệu thanh</w:t>
            </w:r>
            <w:r w:rsidRPr="007656EF">
              <w:rPr>
                <w:rFonts w:ascii="Times New Roman" w:eastAsia="Times New Roman" w:hAnsi="Times New Roman" w:cs="Times New Roman"/>
                <w:color w:val="000000"/>
                <w:spacing w:val="-16"/>
                <w:kern w:val="0"/>
                <w:sz w:val="28"/>
                <w:szCs w:val="28"/>
                <w:lang w:val="da-DK"/>
                <ns2:ligatures ns2:val="none"/>
              </w:rPr>
              <w:t xml:space="preserve"> </w:t>
            </w:r>
            <w:r w:rsidRPr="007656EF">
              <w:rPr>
                <w:rFonts w:ascii="Times New Roman" w:eastAsia="Times New Roman" w:hAnsi="Times New Roman" w:cs="Times New Roman"/>
                <w:color w:val="000000"/>
                <w:kern w:val="0"/>
                <w:sz w:val="28"/>
                <w:szCs w:val="28"/>
                <w:lang w:val="da-DK"/>
                <ns2:ligatures ns2:val="none"/>
              </w:rPr>
              <w:t>toán ngày</w:t>
            </w:r>
          </w:p>
        </w:tc>
      </w:tr>
      <w:tr w:rsidR="002E16F4" w:rsidRPr="003A427E" ns2:paraId="40779936" ns2:textId="77777777" w:rsidTr="00D67046">
        <w:tc>
          <w:tcPr>
            <w:tcW w:w="1730" w:type="dxa"/>
            <w:vAlign w:val="center"/>
          </w:tcPr>
          <w:p ns2:paraId="04724810"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color w:val="000000"/>
                <w:kern w:val="0"/>
                <w:sz w:val="28"/>
                <w:szCs w:val="28"/>
                <w:lang w:val="da-DK"/>
                <ns2:ligatures ns2:val="none"/>
              </w:rPr>
            </w:pPr>
            <w:r w:rsidRPr="007656EF">
              <w:rPr>
                <w:rFonts w:ascii="Times New Roman" w:eastAsia="Times New Roman" w:hAnsi="Times New Roman" w:cs="Times New Roman"/>
                <w:b/>
                <w:color w:val="000000"/>
                <w:kern w:val="0"/>
                <w:sz w:val="28"/>
                <w:szCs w:val="28"/>
                <w:lang w:val="da-DK"/>
                <ns2:ligatures ns2:val="none"/>
              </w:rPr>
              <w:t>Sơ đồ 04</w:t>
            </w:r>
          </w:p>
        </w:tc>
        <w:tc>
          <w:tcPr>
            <w:tcW w:w="7342" w:type="dxa"/>
          </w:tcPr>
          <w:p ns2:paraId="2F4335E7"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bCs/>
                <w:color w:val="000000"/>
                <w:kern w:val="0"/>
                <w:sz w:val="28"/>
                <w:szCs w:val="28"/>
                <w:lang w:val="da-DK"/>
                <ns2:ligatures ns2:val="none"/>
              </w:rPr>
            </w:pPr>
            <w:r w:rsidRPr="007656EF">
              <w:rPr>
                <w:rFonts w:ascii="Times New Roman" w:eastAsia="Times New Roman" w:hAnsi="Times New Roman" w:cs="Times New Roman"/>
                <w:color w:val="000000"/>
                <w:kern w:val="0"/>
                <w:sz w:val="28"/>
                <w:szCs w:val="28"/>
                <w:lang w:val="da-DK"/>
                <ns2:ligatures ns2:val="none"/>
              </w:rPr>
              <w:t>Thời gian biểu kiểm tra, đối soát số liệu thanh</w:t>
            </w:r>
            <w:r w:rsidRPr="007656EF">
              <w:rPr>
                <w:rFonts w:ascii="Times New Roman" w:eastAsia="Times New Roman" w:hAnsi="Times New Roman" w:cs="Times New Roman"/>
                <w:color w:val="000000"/>
                <w:spacing w:val="-16"/>
                <w:kern w:val="0"/>
                <w:sz w:val="28"/>
                <w:szCs w:val="28"/>
                <w:lang w:val="da-DK"/>
                <ns2:ligatures ns2:val="none"/>
              </w:rPr>
              <w:t xml:space="preserve"> </w:t>
            </w:r>
            <w:r w:rsidRPr="007656EF">
              <w:rPr>
                <w:rFonts w:ascii="Times New Roman" w:eastAsia="Times New Roman" w:hAnsi="Times New Roman" w:cs="Times New Roman"/>
                <w:color w:val="000000"/>
                <w:kern w:val="0"/>
                <w:sz w:val="28"/>
                <w:szCs w:val="28"/>
                <w:lang w:val="da-DK"/>
                <ns2:ligatures ns2:val="none"/>
              </w:rPr>
              <w:t>toán tháng</w:t>
            </w:r>
          </w:p>
        </w:tc>
      </w:tr>
    </w:tbl>
    <w:p ns2:paraId="473D9298"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8"/>
          <w:szCs w:val="28"/>
          <w:lang w:val="da-DK"/>
          <ns2:ligatures ns2:val="none"/>
        </w:rPr>
      </w:pPr>
    </w:p>
    <w:p ns2:paraId="202DB33A" ns2:textId="77777777" w:rsidR="002E16F4" w:rsidRPr="007656EF" w:rsidRDefault="002E16F4" w:rsidP="002E16F4">
      <w:pPr>
        <w:spacing w:before="60" w:after="60" w:line="288" w:lineRule="auto"/>
        <w:rPr>
          <w:rFonts w:ascii="Times New Roman" w:eastAsia="Times New Roman" w:hAnsi="Times New Roman" w:cs="Times New Roman"/>
          <w:b/>
          <w:color w:val="000000"/>
          <w:kern w:val="0"/>
          <w:sz w:val="28"/>
          <w:szCs w:val="28"/>
          <w:lang w:val="da-DK"/>
          <ns2:ligatures ns2:val="none"/>
        </w:rPr>
      </w:pPr>
      <w:r w:rsidRPr="007656EF">
        <w:rPr>
          <w:rFonts w:ascii="Times New Roman" w:eastAsia="Times New Roman" w:hAnsi="Times New Roman" w:cs="Times New Roman"/>
          <w:b/>
          <w:color w:val="000000"/>
          <w:kern w:val="0"/>
          <w:sz w:val="28"/>
          <w:szCs w:val="28"/>
          <w:lang w:val="da-DK"/>
          <ns2:ligatures ns2:val="none"/>
        </w:rPr>
        <w:br w:type="page"/>
      </w:r>
      <w:r w:rsidRPr="007656EF">
        <w:rPr>
          <w:rFonts w:ascii="Times New Roman" w:eastAsia="Times New Roman" w:hAnsi="Times New Roman" w:cs="Times New Roman"/>
          <w:b/>
          <w:color w:val="000000"/>
          <w:kern w:val="0"/>
          <w:sz w:val="28"/>
          <w:szCs w:val="28"/>
          <w:lang w:val="da-DK"/>
          <ns2:ligatures ns2:val="none"/>
        </w:rPr>
        <w:lastRenderedPageBreak/>
        <w:t>Sơ đồ 01 - Lưu đồ xác nhận đối soát số liệu thanh toán của nhà máy điện với Tập đoàn Điện lực Việt Nam, Đơn vị bán buôn điện</w:t>
      </w:r>
    </w:p>
    <w:p ns2:paraId="14418207" ns2:textId="77777777" w:rsidR="002E16F4" w:rsidRPr="007656EF" w:rsidRDefault="002E16F4" w:rsidP="002E16F4">
      <w:pPr>
        <w:spacing w:after="0" w:line="240" w:lineRule="auto"/>
        <w:rPr>
          <w:rFonts w:ascii="Times New Roman" w:eastAsia="Times New Roman" w:hAnsi="Times New Roman" w:cs="Times New Roman"/>
          <w:color w:val="000000"/>
          <w:kern w:val="0"/>
          <w:lang w:val="da-DK"/>
          <ns2:ligatures ns2:val="none"/>
        </w:rPr>
      </w:pPr>
    </w:p>
    <w:p ns2:paraId="302604BC" ns2:textId="77777777" w:rsidR="002E16F4" w:rsidRPr="007656EF" w:rsidRDefault="002E16F4" w:rsidP="002E16F4">
      <w:pPr>
        <w:spacing w:after="0" w:line="240" w:lineRule="auto"/>
        <w:rPr>
          <w:rFonts w:ascii="Times New Roman" w:eastAsia="Times New Roman" w:hAnsi="Times New Roman" w:cs="Times New Roman"/>
          <w:color w:val="000000"/>
          <w:kern w:val="0"/>
          <w:lang w:val="da-DK"/>
          <ns2:ligatures ns2:val="none"/>
        </w:rPr>
      </w:pPr>
    </w:p>
    <w:p ns2:paraId="3D9070FF"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b/>
          <w:noProof/>
          <w:color w:val="000000"/>
          <w:kern w:val="0"/>
          <w:lang w:eastAsia="zh-CN"/>
          <ns2:ligatures ns2:val="none"/>
        </w:rPr>
        <ns1:AlternateContent>
          <ns1:Choice Requires="wpc">
            <w:drawing>
              <ns3:inline distT="0" distB="0" distL="0" distR="0" ns4:anchorId="5BDCD8D2" ns4:editId="69960DBF">
                <ns3:extent cx="5824855" cy="7192945"/>
                <ns3:effectExtent l="0" t="0" r="366395" b="198755"/>
                <ns3:docPr id="1691994140" name="Canvas 2"/>
                <ns3:cNvGraphicFramePr>
                  <ns5:graphicFrameLocks/>
                </ns3:cNvGraphicFramePr>
                <ns5:graphic>
                  <ns5:graphicData uri="http://schemas.microsoft.com/office/word/2010/wordprocessingCanvas">
                    <ns15:wpc>
                      <ns15:bg>
                        <ns5:noFill/>
                      </ns15:bg>
                      <ns15:whole/>
                      <ns6:wsp>
                        <ns6:cNvPr id="1041568694" name="Rectangle 4"/>
                        <ns6:cNvSpPr>
                          <ns5:spLocks noChangeArrowheads="1"/>
                        </ns6:cNvSpPr>
                        <ns6:spPr bwMode="auto">
                          <ns5:xfrm>
                            <ns5:off x="3405505" y="3981450"/>
                            <ns5:ext cx="908685" cy="306070"/>
                          </ns5:xfrm>
                          <ns5:prstGeom prst="rect">
                            <ns5:avLst/>
                          </ns5:prstGeom>
                          <ns5:solidFill>
                            <ns5:srgbClr val="FFFFFF"/>
                          </ns5:solidFill>
                          <ns5:ln>
                            <ns5:noFill/>
                          </ns5:ln>
                          <ns5:extLst>
                            <ns5:ext uri="{91240B29-F687-4F45-9708-019B960494DF}">
                              <ns9:hiddenLine w="9525">
                                <ns5:solidFill>
                                  <ns5:srgbClr val="000000"/>
                                </ns5:solidFill>
                                <ns5:miter lim="800000"/>
                                <ns5:headEnd/>
                                <ns5:tailEnd/>
                              </ns9:hiddenLine>
                            </ns5:ext>
                          </ns5:extLst>
                        </ns6:spPr>
                        <ns6:txbx>
                          <w:txbxContent>
                            <w:p ns2:paraId="2EB29CB4" ns2:textId="77777777" w:rsidR="002E16F4" w:rsidRPr="00926286" w:rsidRDefault="002E16F4" w:rsidP="00926286">
                              <w:pPr>
                                <w:spacing w:after="0" w:line="240" w:lineRule="auto"/>
                                <w:rPr>
                                  <w:rFonts w:ascii="Times New Roman" w:hAnsi="Times New Roman" w:cs="Times New Roman"/>
                                </w:rPr>
                              </w:pPr>
                              <w:r w:rsidRPr="00926286">
                                <w:rPr>
                                  <w:rFonts w:ascii="Times New Roman" w:hAnsi="Times New Roman" w:cs="Times New Roman"/>
                                </w:rPr>
                                <w:t>Thống nhất</w:t>
                              </w:r>
                            </w:p>
                          </w:txbxContent>
                        </ns6:txbx>
                        <ns6:bodyPr rot="0" vert="horz" wrap="square" lIns="91440" tIns="45720" rIns="91440" bIns="45720" anchor="t" anchorCtr="0" upright="1">
                          <ns5:noAutofit/>
                        </ns6:bodyPr>
                      </ns6:wsp>
                      <ns6:wsp>
                        <ns6:cNvPr id="2003382552" name="AutoShape 5"/>
                        <ns6:cNvSpPr>
                          <ns5:spLocks noChangeArrowheads="1"/>
                        </ns6:cNvSpPr>
                        <ns6:spPr bwMode="auto">
                          <ns5:xfrm>
                            <ns5:off x="792480" y="2615565"/>
                            <ns5:ext cx="2289810" cy="482600"/>
                          </ns5:xfrm>
                          <ns5:prstGeom prst="roundRect">
                            <ns5:avLst>
                              <ns5:gd name="adj" fmla="val 16667"/>
                            </ns5:avLst>
                          </ns5:prstGeom>
                          <ns5:solidFill>
                            <ns5:srgbClr val="FFFFFF"/>
                          </ns5:solidFill>
                          <ns5:ln w="9525">
                            <ns5:solidFill>
                              <ns5:srgbClr val="000000"/>
                            </ns5:solidFill>
                            <ns5:round/>
                            <ns5:headEnd/>
                            <ns5:tailEnd/>
                          </ns5:ln>
                        </ns6:spPr>
                        <ns6:txbx>
                          <w:txbxContent>
                            <w:p ns2:paraId="4B989F81" ns2:textId="77777777" w:rsidR="002E16F4" w:rsidRPr="00926286" w:rsidRDefault="002E16F4" w:rsidP="00926286">
                              <w:pPr>
                                <w:spacing w:after="0" w:line="240" w:lineRule="auto"/>
                                <w:jc w:val="center"/>
                                <w:rPr>
                                  <w:rFonts w:ascii="Times New Roman" w:hAnsi="Times New Roman" w:cs="Times New Roman"/>
                                </w:rPr>
                              </w:pPr>
                              <w:r w:rsidRPr="00926286">
                                <w:rPr>
                                  <w:rFonts w:ascii="Times New Roman" w:hAnsi="Times New Roman" w:cs="Times New Roman"/>
                                </w:rPr>
                                <w:t>ĐVPĐ gửi hồ sơ yêu cầu xác nhận sự kiện tháng M</w:t>
                              </w:r>
                            </w:p>
                          </w:txbxContent>
                        </ns6:txbx>
                        <ns6:bodyPr rot="0" vert="horz" wrap="square" lIns="91440" tIns="45720" rIns="91440" bIns="45720" anchor="t" anchorCtr="0" upright="1">
                          <ns5:noAutofit/>
                        </ns6:bodyPr>
                      </ns6:wsp>
                      <ns6:wsp>
                        <ns6:cNvPr id="1323737579" name="AutoShape 6"/>
                        <ns6:cNvSpPr>
                          <ns5:spLocks noChangeArrowheads="1"/>
                        </ns6:cNvSpPr>
                        <ns6:spPr bwMode="auto">
                          <ns5:xfrm>
                            <ns5:off x="795020" y="3251200"/>
                            <ns5:ext cx="2287270" cy="444500"/>
                          </ns5:xfrm>
                          <ns5:prstGeom prst="roundRect">
                            <ns5:avLst>
                              <ns5:gd name="adj" fmla="val 16667"/>
                            </ns5:avLst>
                          </ns5:prstGeom>
                          <ns5:solidFill>
                            <ns5:srgbClr val="FFFFFF"/>
                          </ns5:solidFill>
                          <ns5:ln w="9525">
                            <ns5:solidFill>
                              <ns5:srgbClr val="000000"/>
                            </ns5:solidFill>
                            <ns5:round/>
                            <ns5:headEnd/>
                            <ns5:tailEnd/>
                          </ns5:ln>
                        </ns6:spPr>
                        <ns6:txbx>
                          <w:txbxContent>
                            <w:p ns2:paraId="6679D156" ns2:textId="77777777" w:rsidR="002E16F4" w:rsidRPr="00926286" w:rsidRDefault="002E16F4" w:rsidP="00926286">
                              <w:pPr>
                                <w:spacing w:after="0" w:line="240" w:lineRule="auto"/>
                                <w:jc w:val="center"/>
                                <w:rPr>
                                  <w:rFonts w:ascii="Times New Roman" w:hAnsi="Times New Roman" w:cs="Times New Roman"/>
                                  <w:sz w:val="22"/>
                                  <w:szCs w:val="22"/>
                                </w:rPr>
                              </w:pPr>
                              <w:r w:rsidRPr="00926286">
                                <w:rPr>
                                  <w:rFonts w:ascii="Times New Roman" w:hAnsi="Times New Roman" w:cs="Times New Roman"/>
                                  <w:sz w:val="22"/>
                                  <w:szCs w:val="22"/>
                                </w:rPr>
                                <w:t>NSMO kiểm tra, đối soát, phản hồi ý kiến</w:t>
                              </w:r>
                            </w:p>
                          </w:txbxContent>
                        </ns6:txbx>
                        <ns6:bodyPr rot="0" vert="horz" wrap="square" lIns="91440" tIns="45720" rIns="91440" bIns="45720" anchor="t" anchorCtr="0" upright="1">
                          <ns5:noAutofit/>
                        </ns6:bodyPr>
                      </ns6:wsp>
                      <ns6:wsp>
                        <ns6:cNvPr id="1861342657" name="AutoShape 7"/>
                        <ns6:cNvSpPr>
                          <ns5:spLocks noChangeArrowheads="1"/>
                        </ns6:cNvSpPr>
                        <ns6:spPr bwMode="auto">
                          <ns5:xfrm>
                            <ns5:off x="600075" y="4015740"/>
                            <ns5:ext cx="2668905" cy="513080"/>
                          </ns5:xfrm>
                          <ns5:prstGeom prst="roundRect">
                            <ns5:avLst>
                              <ns5:gd name="adj" fmla="val 16667"/>
                            </ns5:avLst>
                          </ns5:prstGeom>
                          <ns5:solidFill>
                            <ns5:srgbClr val="FFFFFF"/>
                          </ns5:solidFill>
                          <ns5:ln w="9525">
                            <ns5:solidFill>
                              <ns5:srgbClr val="000000"/>
                            </ns5:solidFill>
                            <ns5:round/>
                            <ns5:headEnd/>
                            <ns5:tailEnd/>
                          </ns5:ln>
                        </ns6:spPr>
                        <ns6:txbx>
                          <w:txbxContent>
                            <w:p ns2:paraId="1BB9DEAA" ns2:textId="77777777" w:rsidR="002E16F4" w:rsidRPr="00926286" w:rsidRDefault="002E16F4" w:rsidP="00926286">
                              <w:pPr>
                                <w:spacing w:after="0" w:line="240" w:lineRule="auto"/>
                                <w:jc w:val="center"/>
                                <w:rPr>
                                  <w:rFonts w:ascii="Times New Roman" w:hAnsi="Times New Roman" w:cs="Times New Roman"/>
                                </w:rPr>
                              </w:pPr>
                              <w:r w:rsidRPr="00926286">
                                <w:rPr>
                                  <w:rFonts w:ascii="Times New Roman" w:hAnsi="Times New Roman" w:cs="Times New Roman"/>
                                </w:rPr>
                                <w:t>ĐVPĐ lập Hồ sơ xác nhận các sự kiện đã thống nhất tháng M bằng văn bản</w:t>
                              </w:r>
                            </w:p>
                          </w:txbxContent>
                        </ns6:txbx>
                        <ns6:bodyPr rot="0" vert="horz" wrap="square" lIns="91440" tIns="45720" rIns="91440" bIns="45720" anchor="t" anchorCtr="0" upright="1">
                          <ns5:noAutofit/>
                        </ns6:bodyPr>
                      </ns6:wsp>
                      <ns6:wsp>
                        <ns6:cNvPr id="1071006196" name="Rectangle 8"/>
                        <ns6:cNvSpPr>
                          <ns5:spLocks noChangeArrowheads="1"/>
                        </ns6:cNvSpPr>
                        <ns6:spPr bwMode="auto">
                          <ns5:xfrm>
                            <ns5:off x="1109345" y="3728854"/>
                            <ns5:ext cx="680720" cy="252598"/>
                          </ns5:xfrm>
                          <ns5:prstGeom prst="rect">
                            <ns5:avLst/>
                          </ns5:prstGeom>
                          <ns5:solidFill>
                            <ns5:srgbClr val="FFFFFF"/>
                          </ns5:solidFill>
                          <ns5:ln>
                            <ns5:noFill/>
                          </ns5:ln>
                          <ns5:extLst>
                            <ns5:ext uri="{91240B29-F687-4F45-9708-019B960494DF}">
                              <ns9:hiddenLine w="9525">
                                <ns5:solidFill>
                                  <ns5:srgbClr val="000000"/>
                                </ns5:solidFill>
                                <ns5:miter lim="800000"/>
                                <ns5:headEnd/>
                                <ns5:tailEnd/>
                              </ns9:hiddenLine>
                            </ns5:ext>
                          </ns5:extLst>
                        </ns6:spPr>
                        <ns6:txbx>
                          <w:txbxContent>
                            <w:p ns2:paraId="41A87FC8" ns2:textId="77777777" w:rsidR="002E16F4" w:rsidRPr="00926286" w:rsidRDefault="002E16F4" w:rsidP="00926286">
                              <w:pPr>
                                <w:spacing w:after="0" w:line="240" w:lineRule="auto"/>
                                <w:rPr>
                                  <w:rFonts w:ascii="Times New Roman" w:hAnsi="Times New Roman" w:cs="Times New Roman"/>
                                  <w:sz w:val="22"/>
                                  <w:szCs w:val="22"/>
                                </w:rPr>
                              </w:pPr>
                              <w:r w:rsidRPr="00926286">
                                <w:rPr>
                                  <w:rFonts w:ascii="Times New Roman" w:hAnsi="Times New Roman" w:cs="Times New Roman"/>
                                  <w:sz w:val="22"/>
                                  <w:szCs w:val="22"/>
                                </w:rPr>
                                <w:t>Đồng ý</w:t>
                              </w:r>
                            </w:p>
                          </w:txbxContent>
                        </ns6:txbx>
                        <ns6:bodyPr rot="0" vert="horz" wrap="square" lIns="91440" tIns="45720" rIns="91440" bIns="45720" anchor="t" anchorCtr="0" upright="1">
                          <ns5:noAutofit/>
                        </ns6:bodyPr>
                      </ns6:wsp>
                      <ns6:wsp>
                        <ns6:cNvPr id="1651407718" name="AutoShape 9"/>
                        <ns6:cNvSpPr>
                          <ns5:spLocks noChangeArrowheads="1"/>
                        </ns6:cNvSpPr>
                        <ns6:spPr bwMode="auto">
                          <ns5:xfrm>
                            <ns5:off x="4208780" y="3251200"/>
                            <ns5:ext cx="1971675" cy="556260"/>
                          </ns5:xfrm>
                          <ns5:prstGeom prst="roundRect">
                            <ns5:avLst>
                              <ns5:gd name="adj" fmla="val 16667"/>
                            </ns5:avLst>
                          </ns5:prstGeom>
                          <ns5:solidFill>
                            <ns5:srgbClr val="FFFFFF"/>
                          </ns5:solidFill>
                          <ns5:ln w="9525">
                            <ns5:solidFill>
                              <ns5:srgbClr val="000000"/>
                            </ns5:solidFill>
                            <ns5:round/>
                            <ns5:headEnd/>
                            <ns5:tailEnd/>
                          </ns5:ln>
                        </ns6:spPr>
                        <ns6:txbx>
                          <w:txbxContent>
                            <w:p ns2:paraId="0750AD2D" ns2:textId="77777777" w:rsidR="002E16F4" w:rsidRPr="00926286" w:rsidRDefault="002E16F4" w:rsidP="00926286">
                              <w:pPr>
                                <w:spacing w:after="0" w:line="240" w:lineRule="auto"/>
                                <w:jc w:val="center"/>
                                <w:rPr>
                                  <w:rFonts w:ascii="Times New Roman" w:hAnsi="Times New Roman" w:cs="Times New Roman"/>
                                </w:rPr>
                              </w:pPr>
                              <w:r w:rsidRPr="00926286">
                                <w:rPr>
                                  <w:rFonts w:ascii="Times New Roman" w:hAnsi="Times New Roman" w:cs="Times New Roman"/>
                                </w:rPr>
                                <w:t>Đơn vị phát điện, NSMO trao đổi, thống nhất sự kiện</w:t>
                              </w:r>
                            </w:p>
                          </w:txbxContent>
                        </ns6:txbx>
                        <ns6:bodyPr rot="0" vert="horz" wrap="square" lIns="91440" tIns="45720" rIns="91440" bIns="45720" anchor="t" anchorCtr="0" upright="1">
                          <ns5:noAutofit/>
                        </ns6:bodyPr>
                      </ns6:wsp>
                      <ns6:wsp>
                        <ns6:cNvPr id="2019443610" name="Rectangle 10"/>
                        <ns6:cNvSpPr>
                          <ns5:spLocks noChangeArrowheads="1"/>
                        </ns6:cNvSpPr>
                        <ns6:spPr bwMode="auto">
                          <ns5:xfrm>
                            <ns5:off x="3148965" y="3203575"/>
                            <ns5:ext cx="1059815" cy="291465"/>
                          </ns5:xfrm>
                          <ns5:prstGeom prst="rect">
                            <ns5:avLst/>
                          </ns5:prstGeom>
                          <ns5:solidFill>
                            <ns5:srgbClr val="FFFFFF"/>
                          </ns5:solidFill>
                          <ns5:ln>
                            <ns5:noFill/>
                          </ns5:ln>
                          <ns5:extLst>
                            <ns5:ext uri="{91240B29-F687-4F45-9708-019B960494DF}">
                              <ns9:hiddenLine w="9525">
                                <ns5:solidFill>
                                  <ns5:srgbClr val="000000"/>
                                </ns5:solidFill>
                                <ns5:miter lim="800000"/>
                                <ns5:headEnd/>
                                <ns5:tailEnd/>
                              </ns9:hiddenLine>
                            </ns5:ext>
                          </ns5:extLst>
                        </ns6:spPr>
                        <ns6:txbx>
                          <w:txbxContent>
                            <w:p ns2:paraId="3677C24A" ns2:textId="77777777" w:rsidR="002E16F4" w:rsidRPr="00926286" w:rsidRDefault="002E16F4" w:rsidP="00926286">
                              <w:pPr>
                                <w:spacing w:after="0" w:line="240" w:lineRule="auto"/>
                                <w:rPr>
                                  <w:rFonts w:ascii="Times New Roman" w:hAnsi="Times New Roman" w:cs="Times New Roman"/>
                                </w:rPr>
                              </w:pPr>
                              <w:r w:rsidRPr="00926286">
                                <w:rPr>
                                  <w:rFonts w:ascii="Times New Roman" w:hAnsi="Times New Roman" w:cs="Times New Roman"/>
                                </w:rPr>
                                <w:t>Không đồng ý</w:t>
                              </w:r>
                            </w:p>
                          </w:txbxContent>
                        </ns6:txbx>
                        <ns6:bodyPr rot="0" vert="horz" wrap="square" lIns="91440" tIns="45720" rIns="91440" bIns="45720" anchor="t" anchorCtr="0" upright="1">
                          <ns5:noAutofit/>
                        </ns6:bodyPr>
                      </ns6:wsp>
                      <ns6:wsp>
                        <ns6:cNvPr id="457644727" name="AutoShape 11"/>
                        <ns6:cNvSpPr>
                          <ns5:spLocks noChangeArrowheads="1"/>
                        </ns6:cNvSpPr>
                        <ns6:spPr bwMode="auto">
                          <ns5:xfrm>
                            <ns5:off x="792480" y="4697095"/>
                            <ns5:ext cx="2292350" cy="516890"/>
                          </ns5:xfrm>
                          <ns5:prstGeom prst="roundRect">
                            <ns5:avLst>
                              <ns5:gd name="adj" fmla="val 16667"/>
                            </ns5:avLst>
                          </ns5:prstGeom>
                          <ns5:solidFill>
                            <ns5:srgbClr val="FFFFFF"/>
                          </ns5:solidFill>
                          <ns5:ln w="9525">
                            <ns5:solidFill>
                              <ns5:srgbClr val="000000"/>
                            </ns5:solidFill>
                            <ns5:round/>
                            <ns5:headEnd/>
                            <ns5:tailEnd/>
                          </ns5:ln>
                        </ns6:spPr>
                        <ns6:txbx>
                          <w:txbxContent>
                            <w:p ns2:paraId="6AD362DD" ns2:textId="77777777" w:rsidR="002E16F4" w:rsidRPr="00926286" w:rsidRDefault="002E16F4" w:rsidP="00926286">
                              <w:pPr>
                                <w:spacing w:after="0" w:line="240" w:lineRule="auto"/>
                                <w:jc w:val="center"/>
                                <w:rPr>
                                  <w:rFonts w:ascii="Times New Roman" w:hAnsi="Times New Roman" w:cs="Times New Roman"/>
                                </w:rPr>
                              </w:pPr>
                              <w:r w:rsidRPr="00926286">
                                <w:rPr>
                                  <w:rFonts w:ascii="Times New Roman" w:hAnsi="Times New Roman" w:cs="Times New Roman"/>
                                </w:rPr>
                                <w:t>NSMO xác nhận các sự kiện đã thống nhất tháng M</w:t>
                              </w:r>
                            </w:p>
                          </w:txbxContent>
                        </ns6:txbx>
                        <ns6:bodyPr rot="0" vert="horz" wrap="square" lIns="91440" tIns="45720" rIns="91440" bIns="45720" anchor="t" anchorCtr="0" upright="1">
                          <ns5:noAutofit/>
                        </ns6:bodyPr>
                      </ns6:wsp>
                      <ns6:wsp>
                        <ns6:cNvPr id="1321847044" name="AutoShape 12"/>
                        <ns6:cNvSpPr>
                          <ns5:spLocks noChangeArrowheads="1"/>
                        </ns6:cNvSpPr>
                        <ns6:spPr bwMode="auto">
                          <ns5:xfrm>
                            <ns5:off x="558140" y="5368925"/>
                            <ns5:ext cx="2710840" cy="492125"/>
                          </ns5:xfrm>
                          <ns5:prstGeom prst="roundRect">
                            <ns5:avLst>
                              <ns5:gd name="adj" fmla="val 16667"/>
                            </ns5:avLst>
                          </ns5:prstGeom>
                          <ns5:solidFill>
                            <ns5:srgbClr val="FFFFFF"/>
                          </ns5:solidFill>
                          <ns5:ln w="9525">
                            <ns5:solidFill>
                              <ns5:srgbClr val="000000"/>
                            </ns5:solidFill>
                            <ns5:round/>
                            <ns5:headEnd/>
                            <ns5:tailEnd/>
                          </ns5:ln>
                        </ns6:spPr>
                        <ns6:txbx>
                          <w:txbxContent>
                            <w:p ns2:paraId="5C5696D1" ns2:textId="77777777" w:rsidR="002E16F4" w:rsidRPr="00926286" w:rsidRDefault="002E16F4" w:rsidP="00926286">
                              <w:pPr>
                                <w:spacing w:after="0" w:line="240" w:lineRule="auto"/>
                                <w:jc w:val="center"/>
                                <w:rPr>
                                  <w:rFonts w:ascii="Times New Roman" w:hAnsi="Times New Roman" w:cs="Times New Roman"/>
                                </w:rPr>
                              </w:pPr>
                              <w:r w:rsidRPr="00926286">
                                <w:rPr>
                                  <w:rFonts w:ascii="Times New Roman" w:hAnsi="Times New Roman" w:cs="Times New Roman"/>
                                </w:rPr>
                                <w:t>Đơn vị phát điện hoàn thiện Hồ sơ thanh toán và gửi EVN, ĐVBBĐ</w:t>
                              </w:r>
                            </w:p>
                          </w:txbxContent>
                        </ns6:txbx>
                        <ns6:bodyPr rot="0" vert="horz" wrap="square" lIns="91440" tIns="45720" rIns="91440" bIns="45720" anchor="t" anchorCtr="0" upright="1">
                          <ns5:noAutofit/>
                        </ns6:bodyPr>
                      </ns6:wsp>
                      <ns6:wsp>
                        <ns6:cNvPr id="1723487189" name="Line 13"/>
                        <ns6:cNvCnPr>
                          <ns5:cxnSpLocks noChangeShapeType="1"/>
                        </ns6:cNvCnPr>
                        <ns6:spPr bwMode="auto">
                          <ns5:xfrm>
                            <ns5:off x="4516755" y="3807460"/>
                            <ns5:ext cx="1270" cy="52070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6:wsp>
                        <ns6:cNvPr id="742588286" name="Line 14"/>
                        <ns6:cNvCnPr>
                          <ns5:cxnSpLocks noChangeShapeType="1"/>
                        </ns6:cNvCnPr>
                        <ns6:spPr bwMode="auto">
                          <ns5:xfrm flipH="1">
                            <ns5:off x="3268980" y="4326890"/>
                            <ns5:ext cx="1249045" cy="1270"/>
                          </ns5:xfrm>
                          <ns5:prstGeom prst="line">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011232234" name="AutoShape 15"/>
                        <ns6:cNvSpPr>
                          <ns5:spLocks noChangeArrowheads="1"/>
                        </ns6:cNvSpPr>
                        <ns6:spPr bwMode="auto">
                          <ns5:xfrm>
                            <ns5:off x="3589020" y="4982845"/>
                            <ns5:ext cx="2498090" cy="697865"/>
                          </ns5:xfrm>
                          <ns5:prstGeom prst="roundRect">
                            <ns5:avLst>
                              <ns5:gd name="adj" fmla="val 16667"/>
                            </ns5:avLst>
                          </ns5:prstGeom>
                          <ns5:solidFill>
                            <ns5:srgbClr val="FFFFFF"/>
                          </ns5:solidFill>
                          <ns5:ln w="9525">
                            <ns5:solidFill>
                              <ns5:srgbClr val="000000"/>
                            </ns5:solidFill>
                            <ns5:round/>
                            <ns5:headEnd/>
                            <ns5:tailEnd/>
                          </ns5:ln>
                        </ns6:spPr>
                        <ns6:txbx>
                          <w:txbxContent>
                            <w:p ns2:paraId="61BB9A11" ns2:textId="77777777" w:rsidR="002E16F4" w:rsidRPr="00926286" w:rsidRDefault="002E16F4" w:rsidP="00926286">
                              <w:pPr>
                                <w:spacing w:after="0" w:line="240" w:lineRule="auto"/>
                                <w:jc w:val="center"/>
                                <w:rPr>
                                  <w:rFonts w:ascii="Times New Roman" w:hAnsi="Times New Roman" w:cs="Times New Roman"/>
                                </w:rPr>
                              </w:pPr>
                              <w:r w:rsidRPr="00926286">
                                <w:rPr>
                                  <w:rFonts w:ascii="Times New Roman" w:hAnsi="Times New Roman" w:cs="Times New Roman"/>
                                </w:rPr>
                                <w:t>ĐVPĐ làm Hồ sơ đề nghị tạm thanh toán phần chưa thống nhất và giải quyết tranh chấp theo quy định</w:t>
                              </w:r>
                            </w:p>
                          </w:txbxContent>
                        </ns6:txbx>
                        <ns6:bodyPr rot="0" vert="horz" wrap="square" lIns="91440" tIns="45720" rIns="91440" bIns="45720" anchor="t" anchorCtr="0" upright="1">
                          <ns5:noAutofit/>
                        </ns6:bodyPr>
                      </ns6:wsp>
                      <ns6:wsp>
                        <ns6:cNvPr id="1767265340" name="Line 16"/>
                        <ns6:cNvCnPr>
                          <ns5:cxnSpLocks noChangeShapeType="1"/>
                        </ns6:cNvCnPr>
                        <ns6:spPr bwMode="auto">
                          <ns5:xfrm>
                            <ns5:off x="1932940" y="2463800"/>
                            <ns5:ext cx="635" cy="151765"/>
                          </ns5:xfrm>
                          <ns5:prstGeom prst="line">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53313148" name="Line 17"/>
                        <ns6:cNvCnPr>
                          <ns5:cxnSpLocks noChangeShapeType="1"/>
                        </ns6:cNvCnPr>
                        <ns6:spPr bwMode="auto">
                          <ns5:xfrm>
                            <ns5:off x="1939290" y="5196205"/>
                            <ns5:ext cx="635" cy="179705"/>
                          </ns5:xfrm>
                          <ns5:prstGeom prst="line">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7721113" name="Rectangle 18"/>
                        <ns6:cNvSpPr>
                          <ns5:spLocks noChangeArrowheads="1"/>
                        </ns6:cNvSpPr>
                        <ns6:spPr bwMode="auto">
                          <ns5:xfrm>
                            <ns5:off x="4314825" y="4655185"/>
                            <ns5:ext cx="1362075" cy="265430"/>
                          </ns5:xfrm>
                          <ns5:prstGeom prst="rect">
                            <ns5:avLst/>
                          </ns5:prstGeom>
                          <ns5:solidFill>
                            <ns5:srgbClr val="FFFFFF"/>
                          </ns5:solidFill>
                          <ns5:ln>
                            <ns5:noFill/>
                          </ns5:ln>
                          <ns5:extLst>
                            <ns5:ext uri="{91240B29-F687-4F45-9708-019B960494DF}">
                              <ns9:hiddenLine w="9525">
                                <ns5:solidFill>
                                  <ns5:srgbClr val="000000"/>
                                </ns5:solidFill>
                                <ns5:miter lim="800000"/>
                                <ns5:headEnd/>
                                <ns5:tailEnd/>
                              </ns9:hiddenLine>
                            </ns5:ext>
                          </ns5:extLst>
                        </ns6:spPr>
                        <ns6:txbx>
                          <w:txbxContent>
                            <w:p ns2:paraId="60E9137C" ns2:textId="77777777" w:rsidR="002E16F4" w:rsidRPr="00926286" w:rsidRDefault="002E16F4" w:rsidP="00926286">
                              <w:pPr>
                                <w:spacing w:after="0" w:line="240" w:lineRule="auto"/>
                                <w:rPr>
                                  <w:rFonts w:ascii="Times New Roman" w:hAnsi="Times New Roman" w:cs="Times New Roman"/>
                                </w:rPr>
                              </w:pPr>
                              <w:r w:rsidRPr="00926286">
                                <w:rPr>
                                  <w:rFonts w:ascii="Times New Roman" w:hAnsi="Times New Roman" w:cs="Times New Roman"/>
                                </w:rPr>
                                <w:t>Không thống nhất</w:t>
                              </w:r>
                            </w:p>
                          </w:txbxContent>
                        </ns6:txbx>
                        <ns6:bodyPr rot="0" vert="horz" wrap="square" lIns="91440" tIns="45720" rIns="91440" bIns="45720" anchor="t" anchorCtr="0" upright="1">
                          <ns5:noAutofit/>
                        </ns6:bodyPr>
                      </ns6:wsp>
                      <ns6:wsp>
                        <ns6:cNvPr id="366759516" name="Line 19"/>
                        <ns6:cNvCnPr>
                          <ns5:cxnSpLocks noChangeShapeType="1"/>
                        </ns6:cNvCnPr>
                        <ns6:spPr bwMode="auto">
                          <ns5:xfrm>
                            <ns5:off x="3084830" y="3599180"/>
                            <ns5:ext cx="1123950" cy="1270"/>
                          </ns5:xfrm>
                          <ns5:prstGeom prst="line">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968843603" name="Line 20"/>
                        <ns6:cNvCnPr>
                          <ns5:cxnSpLocks noChangeShapeType="1"/>
                        </ns6:cNvCnPr>
                        <ns6:spPr bwMode="auto">
                          <ns5:xfrm>
                            <ns5:off x="3531235" y="4849495"/>
                            <ns5:ext cx="0" cy="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6:wsp>
                        <ns6:cNvPr id="1323955127" name="Line 21"/>
                        <ns6:cNvCnPr>
                          <ns5:cxnSpLocks noChangeShapeType="1"/>
                        </ns6:cNvCnPr>
                        <ns6:spPr bwMode="auto">
                          <ns5:xfrm flipH="1">
                            <ns5:off x="1939925" y="5263515"/>
                            <ns5:ext cx="1645285" cy="635"/>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6:wsp>
                        <ns6:cNvPr id="1097882051" name="Line 22"/>
                        <ns6:cNvCnPr>
                          <ns5:cxnSpLocks noChangeShapeType="1"/>
                        </ns6:cNvCnPr>
                        <ns6:spPr bwMode="auto">
                          <ns5:xfrm>
                            <ns5:off x="5727065" y="3807460"/>
                            <ns5:ext cx="635" cy="1175385"/>
                          </ns5:xfrm>
                          <ns5:prstGeom prst="line">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412200626" name="Line 23"/>
                        <ns6:cNvCnPr>
                          <ns5:cxnSpLocks noChangeShapeType="1"/>
                        </ns6:cNvCnPr>
                        <ns6:spPr bwMode="auto">
                          <ns5:xfrm>
                            <ns5:off x="1957705" y="4528820"/>
                            <ns5:ext cx="635" cy="168275"/>
                          </ns5:xfrm>
                          <ns5:prstGeom prst="line">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032590085" name="AutoShape 24"/>
                        <ns6:cNvSpPr>
                          <ns5:spLocks noChangeArrowheads="1"/>
                        </ns6:cNvSpPr>
                        <ns6:spPr bwMode="auto">
                          <ns5:xfrm>
                            <ns5:off x="792480" y="154305"/>
                            <ns5:ext cx="2289810" cy="464185"/>
                          </ns5:xfrm>
                          <ns5:prstGeom prst="roundRect">
                            <ns5:avLst>
                              <ns5:gd name="adj" fmla="val 16667"/>
                            </ns5:avLst>
                          </ns5:prstGeom>
                          <ns5:solidFill>
                            <ns5:srgbClr val="FFFFFF"/>
                          </ns5:solidFill>
                          <ns5:ln w="9525">
                            <ns5:solidFill>
                              <ns5:srgbClr val="000000"/>
                            </ns5:solidFill>
                            <ns5:round/>
                            <ns5:headEnd/>
                            <ns5:tailEnd/>
                          </ns5:ln>
                        </ns6:spPr>
                        <ns6:txbx>
                          <w:txbxContent>
                            <w:p ns2:paraId="7AE8899C" ns2:textId="77777777" w:rsidR="002E16F4" w:rsidRPr="00926286" w:rsidRDefault="002E16F4" w:rsidP="00926286">
                              <w:pPr>
                                <w:spacing w:after="0" w:line="240" w:lineRule="auto"/>
                                <w:jc w:val="center"/>
                                <w:rPr>
                                  <w:rFonts w:ascii="Times New Roman" w:hAnsi="Times New Roman" w:cs="Times New Roman"/>
                                  <w:sz w:val="22"/>
                                  <w:szCs w:val="22"/>
                                </w:rPr>
                              </w:pPr>
                              <w:r w:rsidRPr="00926286">
                                <w:rPr>
                                  <w:rFonts w:ascii="Times New Roman" w:hAnsi="Times New Roman" w:cs="Times New Roman"/>
                                  <w:sz w:val="22"/>
                                  <w:szCs w:val="22"/>
                                </w:rPr>
                                <w:t>NSMO công bố số liệu phục vụ tính toán thị trường điện</w:t>
                              </w:r>
                            </w:p>
                          </w:txbxContent>
                        </ns6:txbx>
                        <ns6:bodyPr rot="0" vert="horz" wrap="square" lIns="91440" tIns="45720" rIns="91440" bIns="45720" anchor="t" anchorCtr="0" upright="1">
                          <ns5:noAutofit/>
                        </ns6:bodyPr>
                      </ns6:wsp>
                      <ns6:wsp>
                        <ns6:cNvPr id="1439573626" name="AutoShape 25"/>
                        <ns6:cNvSpPr>
                          <ns5:spLocks noChangeArrowheads="1"/>
                        </ns6:cNvSpPr>
                        <ns6:spPr bwMode="auto">
                          <ns5:xfrm>
                            <ns5:off x="792480" y="769620"/>
                            <ns5:ext cx="2289810" cy="293370"/>
                          </ns5:xfrm>
                          <ns5:prstGeom prst="roundRect">
                            <ns5:avLst>
                              <ns5:gd name="adj" fmla="val 16667"/>
                            </ns5:avLst>
                          </ns5:prstGeom>
                          <ns5:solidFill>
                            <ns5:srgbClr val="FFFFFF"/>
                          </ns5:solidFill>
                          <ns5:ln w="9525">
                            <ns5:solidFill>
                              <ns5:srgbClr val="000000"/>
                            </ns5:solidFill>
                            <ns5:round/>
                            <ns5:headEnd/>
                            <ns5:tailEnd/>
                          </ns5:ln>
                        </ns6:spPr>
                        <ns6:txbx>
                          <w:txbxContent>
                            <w:p ns2:paraId="4360887C" ns2:textId="77777777" w:rsidR="002E16F4" w:rsidRPr="00926286" w:rsidRDefault="002E16F4" w:rsidP="00926286">
                              <w:pPr>
                                <w:spacing w:after="0" w:line="240" w:lineRule="auto"/>
                                <w:jc w:val="center"/>
                                <w:rPr>
                                  <w:rFonts w:ascii="Times New Roman" w:hAnsi="Times New Roman" w:cs="Times New Roman"/>
                                  <w:sz w:val="22"/>
                                  <w:szCs w:val="22"/>
                                </w:rPr>
                              </w:pPr>
                              <w:r w:rsidRPr="00926286">
                                <w:rPr>
                                  <w:rFonts w:ascii="Times New Roman" w:hAnsi="Times New Roman" w:cs="Times New Roman"/>
                                  <w:sz w:val="22"/>
                                  <w:szCs w:val="22"/>
                                </w:rPr>
                                <w:t>NSMO công bố bảng kê sơ bộ</w:t>
                              </w:r>
                            </w:p>
                          </w:txbxContent>
                        </ns6:txbx>
                        <ns6:bodyPr rot="0" vert="horz" wrap="square" lIns="91440" tIns="45720" rIns="91440" bIns="45720" anchor="t" anchorCtr="0" upright="1">
                          <ns5:noAutofit/>
                        </ns6:bodyPr>
                      </ns6:wsp>
                      <ns6:wsp>
                        <ns6:cNvPr id="1339067687" name="AutoShape 26"/>
                        <ns6:cNvCnPr>
                          <ns5:cxnSpLocks noChangeShapeType="1"/>
                        </ns6:cNvCnPr>
                        <ns6:spPr bwMode="auto">
                          <ns5:xfrm>
                            <ns5:off x="1937385" y="618490"/>
                            <ns5:ext cx="635" cy="15113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694616485" name="AutoShape 27"/>
                        <ns6:cNvSpPr>
                          <ns5:spLocks noChangeArrowheads="1"/>
                        </ns6:cNvSpPr>
                        <ns6:spPr bwMode="auto">
                          <ns5:xfrm>
                            <ns5:off x="795020" y="1233170"/>
                            <ns5:ext cx="2289810" cy="435610"/>
                          </ns5:xfrm>
                          <ns5:prstGeom prst="roundRect">
                            <ns5:avLst>
                              <ns5:gd name="adj" fmla="val 16667"/>
                            </ns5:avLst>
                          </ns5:prstGeom>
                          <ns5:solidFill>
                            <ns5:srgbClr val="FFFFFF"/>
                          </ns5:solidFill>
                          <ns5:ln w="9525">
                            <ns5:solidFill>
                              <ns5:srgbClr val="000000"/>
                            </ns5:solidFill>
                            <ns5:round/>
                            <ns5:headEnd/>
                            <ns5:tailEnd/>
                          </ns5:ln>
                        </ns6:spPr>
                        <ns6:txbx>
                          <w:txbxContent>
                            <w:p ns2:paraId="4043951D" ns2:textId="77777777" w:rsidR="002E16F4" w:rsidRPr="00926286" w:rsidRDefault="002E16F4" w:rsidP="00926286">
                              <w:pPr>
                                <w:spacing w:after="0" w:line="240" w:lineRule="auto"/>
                                <w:jc w:val="center"/>
                                <w:rPr>
                                  <w:rFonts w:ascii="Times New Roman" w:hAnsi="Times New Roman" w:cs="Times New Roman"/>
                                  <w:sz w:val="22"/>
                                  <w:szCs w:val="22"/>
                                </w:rPr>
                              </w:pPr>
                              <w:r w:rsidRPr="00926286">
                                <w:rPr>
                                  <w:rFonts w:ascii="Times New Roman" w:hAnsi="Times New Roman" w:cs="Times New Roman"/>
                                  <w:sz w:val="22"/>
                                  <w:szCs w:val="22"/>
                                </w:rPr>
                                <w:t>EVN, ĐVBBĐ, ĐVPĐ kiểm tra, đối soát, phản hồi ý kiến</w:t>
                              </w:r>
                            </w:p>
                          </w:txbxContent>
                        </ns6:txbx>
                        <ns6:bodyPr rot="0" vert="horz" wrap="square" lIns="91440" tIns="45720" rIns="91440" bIns="45720" anchor="t" anchorCtr="0" upright="1">
                          <ns5:noAutofit/>
                        </ns6:bodyPr>
                      </ns6:wsp>
                      <ns6:wsp>
                        <ns6:cNvPr id="1320758759" name="AutoShape 28"/>
                        <ns6:cNvCnPr>
                          <ns5:cxnSpLocks noChangeShapeType="1"/>
                        </ns6:cNvCnPr>
                        <ns6:spPr bwMode="auto">
                          <ns5:xfrm>
                            <ns5:off x="1937385" y="1062990"/>
                            <ns5:ext cx="2540" cy="17018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627801608" name="AutoShape 29"/>
                        <ns6:cNvSpPr>
                          <ns5:spLocks noChangeArrowheads="1"/>
                        </ns6:cNvSpPr>
                        <ns6:spPr bwMode="auto">
                          <ns5:xfrm>
                            <ns5:off x="792480" y="2019216"/>
                            <ns5:ext cx="2289810" cy="457852"/>
                          </ns5:xfrm>
                          <ns5:prstGeom prst="roundRect">
                            <ns5:avLst>
                              <ns5:gd name="adj" fmla="val 16667"/>
                            </ns5:avLst>
                          </ns5:prstGeom>
                          <ns5:solidFill>
                            <ns5:srgbClr val="FFFFFF"/>
                          </ns5:solidFill>
                          <ns5:ln w="9525">
                            <ns5:solidFill>
                              <ns5:srgbClr val="000000"/>
                            </ns5:solidFill>
                            <ns5:round/>
                            <ns5:headEnd/>
                            <ns5:tailEnd/>
                          </ns5:ln>
                        </ns6:spPr>
                        <ns6:txbx>
                          <w:txbxContent>
                            <w:p ns2:paraId="0507E255" ns2:textId="77777777" w:rsidR="002E16F4" w:rsidRPr="00926286" w:rsidRDefault="002E16F4" w:rsidP="00926286">
                              <w:pPr>
                                <w:spacing w:after="0" w:line="240" w:lineRule="auto"/>
                                <w:jc w:val="center"/>
                                <w:rPr>
                                  <w:rFonts w:ascii="Times New Roman" w:hAnsi="Times New Roman" w:cs="Times New Roman"/>
                                  <w:sz w:val="22"/>
                                  <w:szCs w:val="22"/>
                                </w:rPr>
                              </w:pPr>
                              <w:r w:rsidRPr="00926286">
                                <w:rPr>
                                  <w:rFonts w:ascii="Times New Roman" w:hAnsi="Times New Roman" w:cs="Times New Roman"/>
                                  <w:sz w:val="22"/>
                                  <w:szCs w:val="22"/>
                                </w:rPr>
                                <w:t>NSMO công bố bảng kê chính thức, EVN, ĐVBBĐ, ĐVPĐ xác nhận trên trang web</w:t>
                              </w:r>
                            </w:p>
                          </w:txbxContent>
                        </ns6:txbx>
                        <ns6:bodyPr rot="0" vert="horz" wrap="square" lIns="91440" tIns="45720" rIns="91440" bIns="45720" anchor="t" anchorCtr="0" upright="1">
                          <ns5:noAutofit/>
                        </ns6:bodyPr>
                      </ns6:wsp>
                      <ns6:wsp>
                        <ns6:cNvPr id="1853290821" name="AutoShape 30"/>
                        <ns6:cNvCnPr>
                          <ns5:cxnSpLocks noChangeShapeType="1"/>
                        </ns6:cNvCnPr>
                        <ns6:spPr bwMode="auto">
                          <ns5:xfrm flipH="1">
                            <ns5:off x="1937385" y="1668780"/>
                            <ns5:ext cx="2540" cy="35052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959609228" name="Rectangle 31"/>
                        <ns6:cNvSpPr>
                          <ns5:spLocks noChangeArrowheads="1"/>
                        </ns6:cNvSpPr>
                        <ns6:spPr bwMode="auto">
                          <ns5:xfrm>
                            <ns5:off x="1108710" y="1693545"/>
                            <ns5:ext cx="747395" cy="293370"/>
                          </ns5:xfrm>
                          <ns5:prstGeom prst="rect">
                            <ns5:avLst/>
                          </ns5:prstGeom>
                          <ns5:solidFill>
                            <ns5:srgbClr val="FFFFFF"/>
                          </ns5:solidFill>
                          <ns5:ln>
                            <ns5:noFill/>
                          </ns5:ln>
                          <ns5:extLst>
                            <ns5:ext uri="{91240B29-F687-4F45-9708-019B960494DF}">
                              <ns9:hiddenLine w="9525">
                                <ns5:solidFill>
                                  <ns5:srgbClr val="000000"/>
                                </ns5:solidFill>
                                <ns5:miter lim="800000"/>
                                <ns5:headEnd/>
                                <ns5:tailEnd/>
                              </ns9:hiddenLine>
                            </ns5:ext>
                          </ns5:extLst>
                        </ns6:spPr>
                        <ns6:txbx>
                          <w:txbxContent>
                            <w:p ns2:paraId="1D41D3E3" ns2:textId="77777777" w:rsidR="002E16F4" w:rsidRPr="00926286" w:rsidRDefault="002E16F4" w:rsidP="00926286">
                              <w:pPr>
                                <w:spacing w:after="0" w:line="240" w:lineRule="auto"/>
                                <w:rPr>
                                  <w:rFonts w:ascii="Times New Roman" w:hAnsi="Times New Roman" w:cs="Times New Roman"/>
                                  <w:sz w:val="22"/>
                                  <w:szCs w:val="22"/>
                                </w:rPr>
                              </w:pPr>
                              <w:r w:rsidRPr="00926286">
                                <w:rPr>
                                  <w:rFonts w:ascii="Times New Roman" w:hAnsi="Times New Roman" w:cs="Times New Roman"/>
                                  <w:sz w:val="22"/>
                                  <w:szCs w:val="22"/>
                                </w:rPr>
                                <w:t>Đồng ý</w:t>
                              </w:r>
                            </w:p>
                          </w:txbxContent>
                        </ns6:txbx>
                        <ns6:bodyPr rot="0" vert="horz" wrap="square" lIns="91440" tIns="45720" rIns="91440" bIns="45720" anchor="t" anchorCtr="0" upright="1">
                          <ns5:noAutofit/>
                        </ns6:bodyPr>
                      </ns6:wsp>
                      <ns6:wsp>
                        <ns6:cNvPr id="544459503" name="AutoShape 32"/>
                        <ns6:cNvSpPr>
                          <ns5:spLocks noChangeArrowheads="1"/>
                        </ns6:cNvSpPr>
                        <ns6:spPr bwMode="auto">
                          <ns5:xfrm>
                            <ns5:off x="4363720" y="1233170"/>
                            <ns5:ext cx="1816735" cy="435610"/>
                          </ns5:xfrm>
                          <ns5:prstGeom prst="roundRect">
                            <ns5:avLst>
                              <ns5:gd name="adj" fmla="val 16667"/>
                            </ns5:avLst>
                          </ns5:prstGeom>
                          <ns5:solidFill>
                            <ns5:srgbClr val="FFFFFF"/>
                          </ns5:solidFill>
                          <ns5:ln w="9525">
                            <ns5:solidFill>
                              <ns5:srgbClr val="000000"/>
                            </ns5:solidFill>
                            <ns5:round/>
                            <ns5:headEnd/>
                            <ns5:tailEnd/>
                          </ns5:ln>
                        </ns6:spPr>
                        <ns6:txbx>
                          <w:txbxContent>
                            <w:p ns2:paraId="6C60EBD6" ns2:textId="77777777" w:rsidR="002E16F4" w:rsidRPr="00926286" w:rsidRDefault="002E16F4" w:rsidP="00926286">
                              <w:pPr>
                                <w:spacing w:after="0" w:line="240" w:lineRule="auto"/>
                                <w:jc w:val="center"/>
                                <w:rPr>
                                  <w:rFonts w:ascii="Times New Roman" w:hAnsi="Times New Roman" w:cs="Times New Roman"/>
                                  <w:sz w:val="22"/>
                                  <w:szCs w:val="22"/>
                                </w:rPr>
                              </w:pPr>
                              <w:r w:rsidRPr="00926286">
                                <w:rPr>
                                  <w:rFonts w:ascii="Times New Roman" w:hAnsi="Times New Roman" w:cs="Times New Roman"/>
                                  <w:sz w:val="22"/>
                                  <w:szCs w:val="22"/>
                                </w:rPr>
                                <w:t>NSMO, EVN, ĐVBBĐ, ĐVPĐ trao đổi, thống nhất lại bảng kê</w:t>
                              </w:r>
                            </w:p>
                          </w:txbxContent>
                        </ns6:txbx>
                        <ns6:bodyPr rot="0" vert="horz" wrap="square" lIns="91440" tIns="45720" rIns="91440" bIns="45720" anchor="t" anchorCtr="0" upright="1">
                          <ns5:noAutofit/>
                        </ns6:bodyPr>
                      </ns6:wsp>
                      <ns6:wsp>
                        <ns6:cNvPr id="1439274638" name="AutoShape 33"/>
                        <ns6:cNvCnPr>
                          <ns5:cxnSpLocks noChangeShapeType="1"/>
                        </ns6:cNvCnPr>
                        <ns6:spPr bwMode="auto">
                          <ns5:xfrm>
                            <ns5:off x="3084830" y="1450975"/>
                            <ns5:ext cx="1278890" cy="635"/>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088044976" name="Rectangle 34"/>
                        <ns6:cNvSpPr>
                          <ns5:spLocks noChangeArrowheads="1"/>
                        </ns6:cNvSpPr>
                        <ns6:spPr bwMode="auto">
                          <ns5:xfrm>
                            <ns5:off x="3152775" y="1148715"/>
                            <ns5:ext cx="1135380" cy="302260"/>
                          </ns5:xfrm>
                          <ns5:prstGeom prst="rect">
                            <ns5:avLst/>
                          </ns5:prstGeom>
                          <ns5:solidFill>
                            <ns5:srgbClr val="FFFFFF"/>
                          </ns5:solidFill>
                          <ns5:ln>
                            <ns5:noFill/>
                          </ns5:ln>
                          <ns5:extLst>
                            <ns5:ext uri="{91240B29-F687-4F45-9708-019B960494DF}">
                              <ns9:hiddenLine w="9525">
                                <ns5:solidFill>
                                  <ns5:srgbClr val="000000"/>
                                </ns5:solidFill>
                                <ns5:miter lim="800000"/>
                                <ns5:headEnd/>
                                <ns5:tailEnd/>
                              </ns9:hiddenLine>
                            </ns5:ext>
                          </ns5:extLst>
                        </ns6:spPr>
                        <ns6:txbx>
                          <w:txbxContent>
                            <w:p ns2:paraId="2374AACF" ns2:textId="77777777" w:rsidR="002E16F4" w:rsidRPr="00926286" w:rsidRDefault="002E16F4" w:rsidP="00926286">
                              <w:pPr>
                                <w:spacing w:after="0" w:line="240" w:lineRule="auto"/>
                                <w:rPr>
                                  <w:rFonts w:ascii="Times New Roman" w:hAnsi="Times New Roman" w:cs="Times New Roman"/>
                                  <w:sz w:val="22"/>
                                  <w:szCs w:val="22"/>
                                </w:rPr>
                              </w:pPr>
                              <w:r w:rsidRPr="00926286">
                                <w:rPr>
                                  <w:rFonts w:ascii="Times New Roman" w:hAnsi="Times New Roman" w:cs="Times New Roman"/>
                                  <w:sz w:val="22"/>
                                  <w:szCs w:val="22"/>
                                </w:rPr>
                                <w:t>Không đồng ý</w:t>
                              </w:r>
                            </w:p>
                          </w:txbxContent>
                        </ns6:txbx>
                        <ns6:bodyPr rot="0" vert="horz" wrap="square" lIns="91440" tIns="45720" rIns="91440" bIns="45720" anchor="t" anchorCtr="0" upright="1">
                          <ns5:noAutofit/>
                        </ns6:bodyPr>
                      </ns6:wsp>
                      <ns6:wsp>
                        <ns6:cNvPr id="1287121693" name="AutoShape 35"/>
                        <ns6:cNvCnPr>
                          <ns5:cxnSpLocks noChangeShapeType="1"/>
                        </ns6:cNvCnPr>
                        <ns6:spPr bwMode="auto">
                          <ns5:xfrm>
                            <ns5:off x="5272405" y="1668780"/>
                            <ns5:ext cx="1270" cy="574040"/>
                          </ns5:xfrm>
                          <ns5:prstGeom prst="straightConnector1">
                            <ns5:avLst/>
                          </ns5:prstGeom>
                          <ns5:noFill/>
                          <ns5:ln w="9525">
                            <ns5:solidFill>
                              <ns5:srgbClr val="000000"/>
                            </ns5:solidFill>
                            <ns5:round/>
                            <ns5:headEnd/>
                            <ns5:tailEnd/>
                          </ns5:ln>
                          <ns5:extLst>
                            <ns5:ext uri="{909E8E84-426E-40DD-AFC4-6F175D3DCCD1}">
                              <ns9:hiddenFill>
                                <ns5:noFill/>
                              </ns9:hiddenFill>
                            </ns5:ext>
                          </ns5:extLst>
                        </ns6:spPr>
                        <ns6:bodyPr/>
                      </ns6:wsp>
                      <ns6:wsp>
                        <ns6:cNvPr id="1865948041" name="AutoShape 36"/>
                        <ns6:cNvCnPr>
                          <ns5:cxnSpLocks noChangeShapeType="1"/>
                        </ns6:cNvCnPr>
                        <ns6:spPr bwMode="auto">
                          <ns5:xfrm flipH="1" flipV="1">
                            <ns5:off x="3082290" y="2241550"/>
                            <ns5:ext cx="2191385" cy="635"/>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728089014" name="AutoShape 37"/>
                        <ns6:cNvSpPr>
                          <ns5:spLocks noChangeArrowheads="1"/>
                        </ns6:cNvSpPr>
                        <ns6:spPr bwMode="auto">
                          <ns5:xfrm>
                            <ns5:off x="629392" y="6037580"/>
                            <ns5:ext cx="2455438" cy="493395"/>
                          </ns5:xfrm>
                          <ns5:prstGeom prst="roundRect">
                            <ns5:avLst>
                              <ns5:gd name="adj" fmla="val 16667"/>
                            </ns5:avLst>
                          </ns5:prstGeom>
                          <ns5:solidFill>
                            <ns5:srgbClr val="FFFFFF"/>
                          </ns5:solidFill>
                          <ns5:ln w="9525">
                            <ns5:solidFill>
                              <ns5:srgbClr val="000000"/>
                            </ns5:solidFill>
                            <ns5:round/>
                            <ns5:headEnd/>
                            <ns5:tailEnd/>
                          </ns5:ln>
                        </ns6:spPr>
                        <ns6:txbx>
                          <w:txbxContent>
                            <w:p ns2:paraId="47D2953B" ns2:textId="77777777" w:rsidR="002E16F4" w:rsidRPr="00926286" w:rsidRDefault="002E16F4" w:rsidP="00926286">
                              <w:pPr>
                                <w:spacing w:after="0" w:line="240" w:lineRule="auto"/>
                                <w:jc w:val="center"/>
                                <w:rPr>
                                  <w:rFonts w:ascii="Times New Roman" w:hAnsi="Times New Roman" w:cs="Times New Roman"/>
                                </w:rPr>
                              </w:pPr>
                              <w:r w:rsidRPr="00926286">
                                <w:rPr>
                                  <w:rFonts w:ascii="Times New Roman" w:hAnsi="Times New Roman" w:cs="Times New Roman"/>
                                </w:rPr>
                                <w:t>EVN, ĐVBBĐ kiểm tra các khoản thanh toán và phản hồi ý kiến</w:t>
                              </w:r>
                            </w:p>
                          </w:txbxContent>
                        </ns6:txbx>
                        <ns6:bodyPr rot="0" vert="horz" wrap="square" lIns="91440" tIns="45720" rIns="91440" bIns="45720" anchor="t" anchorCtr="0" upright="1">
                          <ns5:noAutofit/>
                        </ns6:bodyPr>
                      </ns6:wsp>
                      <ns6:wsp>
                        <ns6:cNvPr id="109304428" name="AutoShape 38"/>
                        <ns6:cNvCnPr>
                          <ns5:cxnSpLocks noChangeShapeType="1"/>
                        </ns6:cNvCnPr>
                        <ns6:spPr bwMode="auto">
                          <ns5:xfrm>
                            <ns5:off x="1938020" y="5861050"/>
                            <ns5:ext cx="1270" cy="17653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991249157" name="AutoShape 39"/>
                        <ns6:cNvCnPr>
                          <ns5:cxnSpLocks noChangeShapeType="1"/>
                        </ns6:cNvCnPr>
                        <ns6:spPr bwMode="auto">
                          <ns5:xfrm>
                            <ns5:off x="1937385" y="3098165"/>
                            <ns5:ext cx="1270" cy="153035"/>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047919751" name="AutoShape 40"/>
                        <ns6:cNvCnPr>
                          <ns5:cxnSpLocks noChangeShapeType="1"/>
                        </ns6:cNvCnPr>
                        <ns6:spPr bwMode="auto">
                          <ns5:xfrm flipH="1">
                            <ns5:off x="1934845" y="3695700"/>
                            <ns5:ext cx="3810" cy="320040"/>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59719593" name="AutoShape 41"/>
                        <ns6:cNvCnPr>
                          <ns5:cxnSpLocks noChangeShapeType="1"/>
                        </ns6:cNvCnPr>
                        <ns6:spPr bwMode="auto">
                          <ns5:xfrm>
                            <ns5:off x="1947545" y="6516370"/>
                            <ns5:ext cx="635" cy="360045"/>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2143510226" name="Rectangle 42"/>
                        <ns6:cNvSpPr>
                          <ns5:spLocks noChangeArrowheads="1"/>
                        </ns6:cNvSpPr>
                        <ns6:spPr bwMode="auto">
                          <ns5:xfrm>
                            <ns5:off x="1108710" y="6562725"/>
                            <ns5:ext cx="681355" cy="294640"/>
                          </ns5:xfrm>
                          <ns5:prstGeom prst="rect">
                            <ns5:avLst/>
                          </ns5:prstGeom>
                          <ns5:solidFill>
                            <ns5:srgbClr val="FFFFFF"/>
                          </ns5:solidFill>
                          <ns5:ln>
                            <ns5:noFill/>
                          </ns5:ln>
                          <ns5:extLst>
                            <ns5:ext uri="{91240B29-F687-4F45-9708-019B960494DF}">
                              <ns9:hiddenLine w="9525">
                                <ns5:solidFill>
                                  <ns5:srgbClr val="000000"/>
                                </ns5:solidFill>
                                <ns5:miter lim="800000"/>
                                <ns5:headEnd/>
                                <ns5:tailEnd/>
                              </ns9:hiddenLine>
                            </ns5:ext>
                          </ns5:extLst>
                        </ns6:spPr>
                        <ns6:txbx>
                          <w:txbxContent>
                            <w:p ns2:paraId="3370E3C4" ns2:textId="77777777" w:rsidR="002E16F4" w:rsidRPr="00926286" w:rsidRDefault="002E16F4" w:rsidP="00926286">
                              <w:pPr>
                                <w:spacing w:after="0" w:line="240" w:lineRule="auto"/>
                                <w:rPr>
                                  <w:rFonts w:ascii="Times New Roman" w:hAnsi="Times New Roman" w:cs="Times New Roman"/>
                                </w:rPr>
                              </w:pPr>
                              <w:r w:rsidRPr="00926286">
                                <w:rPr>
                                  <w:rFonts w:ascii="Times New Roman" w:hAnsi="Times New Roman" w:cs="Times New Roman"/>
                                </w:rPr>
                                <w:t>Đồng ý</w:t>
                              </w:r>
                            </w:p>
                          </w:txbxContent>
                        </ns6:txbx>
                        <ns6:bodyPr rot="0" vert="horz" wrap="square" lIns="91440" tIns="45720" rIns="91440" bIns="45720" anchor="t" anchorCtr="0" upright="1">
                          <ns5:noAutofit/>
                        </ns6:bodyPr>
                      </ns6:wsp>
                      <ns6:wsp>
                        <ns6:cNvPr id="1867463556" name="AutoShape 43"/>
                        <ns6:cNvCnPr>
                          <ns5:cxnSpLocks noChangeShapeType="1"/>
                        </ns6:cNvCnPr>
                        <ns6:spPr bwMode="auto">
                          <ns5:xfrm>
                            <ns5:off x="1957705" y="6663055"/>
                            <ns5:ext cx="2356485" cy="635"/>
                          </ns5:xfrm>
                          <ns5:prstGeom prst="straightConnector1">
                            <ns5:avLst/>
                          </ns5:prstGeom>
                          <ns5:noFill/>
                          <ns5:ln w="9525">
                            <ns5:solidFill>
                              <ns5:srgbClr val="000000"/>
                            </ns5:solidFill>
                            <ns5:round/>
                            <ns5:headEnd/>
                            <ns5:tailEnd type="triangle" w="med" len="med"/>
                          </ns5:ln>
                          <ns5:extLst>
                            <ns5:ext uri="{909E8E84-426E-40DD-AFC4-6F175D3DCCD1}">
                              <ns9:hiddenFill>
                                <ns5:noFill/>
                              </ns9:hiddenFill>
                            </ns5:ext>
                          </ns5:extLst>
                        </ns6:spPr>
                        <ns6:bodyPr/>
                      </ns6:wsp>
                      <ns6:wsp>
                        <ns6:cNvPr id="1429771593" name="Rectangle 44"/>
                        <ns6:cNvSpPr>
                          <ns5:spLocks noChangeArrowheads="1"/>
                        </ns6:cNvSpPr>
                        <ns6:spPr bwMode="auto">
                          <ns5:xfrm>
                            <ns5:off x="3202940" y="6203950"/>
                            <ns5:ext cx="1059815" cy="354330"/>
                          </ns5:xfrm>
                          <ns5:prstGeom prst="rect">
                            <ns5:avLst/>
                          </ns5:prstGeom>
                          <ns5:solidFill>
                            <ns5:srgbClr val="FFFFFF"/>
                          </ns5:solidFill>
                          <ns5:ln>
                            <ns5:noFill/>
                          </ns5:ln>
                          <ns5:extLst>
                            <ns5:ext uri="{91240B29-F687-4F45-9708-019B960494DF}">
                              <ns9:hiddenLine w="9525">
                                <ns5:solidFill>
                                  <ns5:srgbClr val="000000"/>
                                </ns5:solidFill>
                                <ns5:miter lim="800000"/>
                                <ns5:headEnd/>
                                <ns5:tailEnd/>
                              </ns9:hiddenLine>
                            </ns5:ext>
                          </ns5:extLst>
                        </ns6:spPr>
                        <ns6:txbx>
                          <w:txbxContent>
                            <w:p ns2:paraId="51DB984B" ns2:textId="77777777" w:rsidR="002E16F4" w:rsidRPr="00926286" w:rsidRDefault="002E16F4" w:rsidP="00926286">
                              <w:pPr>
                                <w:spacing w:after="0" w:line="240" w:lineRule="auto"/>
                                <w:rPr>
                                  <w:rFonts w:ascii="Times New Roman" w:hAnsi="Times New Roman" w:cs="Times New Roman"/>
                                </w:rPr>
                              </w:pPr>
                              <w:r w:rsidRPr="00926286">
                                <w:rPr>
                                  <w:rFonts w:ascii="Times New Roman" w:hAnsi="Times New Roman" w:cs="Times New Roman"/>
                                </w:rPr>
                                <w:t>Không đồng ý</w:t>
                              </w:r>
                            </w:p>
                          </w:txbxContent>
                        </ns6:txbx>
                        <ns6:bodyPr rot="0" vert="horz" wrap="square" lIns="91440" tIns="45720" rIns="91440" bIns="45720" anchor="t" anchorCtr="0" upright="1">
                          <ns5:noAutofit/>
                        </ns6:bodyPr>
                      </ns6:wsp>
                      <ns6:wsp>
                        <ns6:cNvPr id="1036707812" name="AutoShape 45"/>
                        <ns6:cNvSpPr>
                          <ns5:spLocks noChangeArrowheads="1"/>
                        </ns6:cNvSpPr>
                        <ns6:spPr bwMode="auto">
                          <ns5:xfrm>
                            <ns5:off x="4288155" y="6037579"/>
                            <ns5:ext cx="1892300" cy="1146991"/>
                          </ns5:xfrm>
                          <ns5:prstGeom prst="roundRect">
                            <ns5:avLst>
                              <ns5:gd name="adj" fmla="val 16667"/>
                            </ns5:avLst>
                          </ns5:prstGeom>
                          <ns5:solidFill>
                            <ns5:srgbClr val="FFFFFF"/>
                          </ns5:solidFill>
                          <ns5:ln w="9525">
                            <ns5:solidFill>
                              <ns5:srgbClr val="000000"/>
                            </ns5:solidFill>
                            <ns5:round/>
                            <ns5:headEnd/>
                            <ns5:tailEnd/>
                          </ns5:ln>
                        </ns6:spPr>
                        <ns6:txbx>
                          <w:txbxContent>
                            <w:p ns2:paraId="550A7793" ns2:textId="77777777" w:rsidR="002E16F4" w:rsidRPr="00926286" w:rsidRDefault="002E16F4" w:rsidP="00926286">
                              <w:pPr>
                                <w:spacing w:after="0" w:line="240" w:lineRule="auto"/>
                                <w:jc w:val="center"/>
                                <w:rPr>
                                  <w:rFonts w:ascii="Times New Roman" w:hAnsi="Times New Roman" w:cs="Times New Roman"/>
                                </w:rPr>
                              </w:pPr>
                              <w:r w:rsidRPr="00926286">
                                <w:rPr>
                                  <w:rFonts w:ascii="Times New Roman" w:hAnsi="Times New Roman" w:cs="Times New Roman"/>
                                </w:rPr>
                                <w:t xml:space="preserve">EVN, ĐVBBĐ thực hiện thanh toán và giải quyết tranh chấp theo quy định trong Hợp đồng và </w:t>
                              </w:r>
                              <w:smartTag w:uri="urn:schemas-microsoft-com:office:smarttags" w:element="PersonName">
                                <w:r w:rsidRPr="00926286">
                                  <w:rPr>
                                    <w:rFonts w:ascii="Times New Roman" w:hAnsi="Times New Roman" w:cs="Times New Roman"/>
                                  </w:rPr>
                                  <w:t>Quy</w:t>
                                </w:r>
                              </w:smartTag>
                              <w:r w:rsidRPr="00926286">
                                <w:rPr>
                                  <w:rFonts w:ascii="Times New Roman" w:hAnsi="Times New Roman" w:cs="Times New Roman"/>
                                </w:rPr>
                                <w:t xml:space="preserve"> định thị trường điện</w:t>
                              </w:r>
                            </w:p>
                          </w:txbxContent>
                        </ns6:txbx>
                        <ns6:bodyPr rot="0" vert="horz" wrap="square" lIns="91440" tIns="45720" rIns="91440" bIns="45720" anchor="t" anchorCtr="0" upright="1">
                          <ns5:noAutofit/>
                        </ns6:bodyPr>
                      </ns6:wsp>
                      <ns6:wsp>
                        <ns6:cNvPr id="1128647368" name="AutoShape 46"/>
                        <ns6:cNvSpPr>
                          <ns5:spLocks noChangeArrowheads="1"/>
                        </ns6:cNvSpPr>
                        <ns6:spPr bwMode="auto">
                          <ns5:xfrm>
                            <ns5:off x="403762" y="6857365"/>
                            <ns5:ext cx="3181448" cy="521335"/>
                          </ns5:xfrm>
                          <ns5:prstGeom prst="roundRect">
                            <ns5:avLst>
                              <ns5:gd name="adj" fmla="val 16667"/>
                            </ns5:avLst>
                          </ns5:prstGeom>
                          <ns5:solidFill>
                            <ns5:srgbClr val="FFFFFF"/>
                          </ns5:solidFill>
                          <ns5:ln w="9525">
                            <ns5:solidFill>
                              <ns5:srgbClr val="000000"/>
                            </ns5:solidFill>
                            <ns5:round/>
                            <ns5:headEnd/>
                            <ns5:tailEnd/>
                          </ns5:ln>
                        </ns6:spPr>
                        <ns6:txbx>
                          <w:txbxContent>
                            <w:p ns2:paraId="6D14BE5D" ns2:textId="77777777" w:rsidR="002E16F4" w:rsidRPr="00926286" w:rsidRDefault="002E16F4" w:rsidP="00926286">
                              <w:pPr>
                                <w:spacing w:after="0" w:line="240" w:lineRule="auto"/>
                                <w:jc w:val="center"/>
                                <w:rPr>
                                  <w:rFonts w:ascii="Times New Roman" w:hAnsi="Times New Roman" w:cs="Times New Roman"/>
                                </w:rPr>
                              </w:pPr>
                              <w:r w:rsidRPr="00926286">
                                <w:rPr>
                                  <w:rFonts w:ascii="Times New Roman" w:hAnsi="Times New Roman" w:cs="Times New Roman"/>
                                </w:rPr>
                                <w:t>EVN, ĐVBBĐ thực hiện thanh toán với ĐVPĐ theo đúng quy định trong Hợp đồng</w:t>
                              </w:r>
                            </w:p>
                          </w:txbxContent>
                        </ns6:txbx>
                        <ns6:bodyPr rot="0" vert="horz" wrap="square" lIns="91440" tIns="45720" rIns="91440" bIns="45720" anchor="t" anchorCtr="0" upright="1">
                          <ns5:noAutofit/>
                        </ns6:bodyPr>
                      </ns6:wsp>
                    </ns15:wpc>
                  </ns5:graphicData>
                </ns5:graphic>
              </ns3:inline>
            </w:drawing>
          </ns1:Choice>
          <ns1:Fallback>
            <w:pict>
              <ns7:group ns2:anchorId="5BDCD8D2" id="_x0000_s1308" editas="canvas" style="width:458.65pt;height:566.35pt;mso-position-horizontal-relative:char;mso-position-vertical-relative:line" coordsize="58248,71926"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">
                <ns7:shape id="_x0000_s1309" type="#_x0000_t75" style="position:absolute;width:58248;height:71926;visibility:visible;mso-wrap-style:square">
                  <ns7:fill ns8:detectmouseclick="t"/>
                  <ns7:path ns8:connecttype="none"/>
                </ns7:shape>
                <ns7:rect id="Rectangle 4" ns8:spid="_x0000_s1310" style="position:absolute;left:34055;top:39814;width:9086;height:3061;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" stroked="f">
                  <ns7:textbox>
                    <w:txbxContent>
                      <w:p ns2:paraId="2EB29CB4" ns2:textId="77777777" w:rsidR="002E16F4" w:rsidRPr="00926286" w:rsidRDefault="002E16F4" w:rsidP="00926286">
                        <w:pPr>
                          <w:spacing w:after="0" w:line="240" w:lineRule="auto"/>
                          <w:rPr>
                            <w:rFonts w:ascii="Times New Roman" w:hAnsi="Times New Roman" w:cs="Times New Roman"/>
                          </w:rPr>
                        </w:pPr>
                        <w:r w:rsidRPr="00926286">
                          <w:rPr>
                            <w:rFonts w:ascii="Times New Roman" w:hAnsi="Times New Roman" w:cs="Times New Roman"/>
                          </w:rPr>
                          <w:t>Thống nhất</w:t>
                        </w:r>
                      </w:p>
                    </w:txbxContent>
                  </ns7:textbox>
                </ns7:rect>
                <ns7:roundrect id="AutoShape 5" ns8:spid="_x0000_s1311" style="position:absolute;left:7924;top:26155;width:22898;height:4826;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">
                  <ns7:textbox>
                    <w:txbxContent>
                      <w:p ns2:paraId="4B989F81" ns2:textId="77777777" w:rsidR="002E16F4" w:rsidRPr="00926286" w:rsidRDefault="002E16F4" w:rsidP="00926286">
                        <w:pPr>
                          <w:spacing w:after="0" w:line="240" w:lineRule="auto"/>
                          <w:jc w:val="center"/>
                          <w:rPr>
                            <w:rFonts w:ascii="Times New Roman" w:hAnsi="Times New Roman" w:cs="Times New Roman"/>
                          </w:rPr>
                        </w:pPr>
                        <w:r w:rsidRPr="00926286">
                          <w:rPr>
                            <w:rFonts w:ascii="Times New Roman" w:hAnsi="Times New Roman" w:cs="Times New Roman"/>
                          </w:rPr>
                          <w:t>ĐVPĐ gửi hồ sơ yêu cầu xác nhận sự kiện tháng M</w:t>
                        </w:r>
                      </w:p>
                    </w:txbxContent>
                  </ns7:textbox>
                </ns7:roundrect>
                <ns7:roundrect id="AutoShape 6" ns8:spid="_x0000_s1312" style="position:absolute;left:7950;top:32512;width:22872;height:4445;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">
                  <ns7:textbox>
                    <w:txbxContent>
                      <w:p ns2:paraId="6679D156" ns2:textId="77777777" w:rsidR="002E16F4" w:rsidRPr="00926286" w:rsidRDefault="002E16F4" w:rsidP="00926286">
                        <w:pPr>
                          <w:spacing w:after="0" w:line="240" w:lineRule="auto"/>
                          <w:jc w:val="center"/>
                          <w:rPr>
                            <w:rFonts w:ascii="Times New Roman" w:hAnsi="Times New Roman" w:cs="Times New Roman"/>
                            <w:sz w:val="22"/>
                            <w:szCs w:val="22"/>
                          </w:rPr>
                        </w:pPr>
                        <w:r w:rsidRPr="00926286">
                          <w:rPr>
                            <w:rFonts w:ascii="Times New Roman" w:hAnsi="Times New Roman" w:cs="Times New Roman"/>
                            <w:sz w:val="22"/>
                            <w:szCs w:val="22"/>
                          </w:rPr>
                          <w:t>NSMO kiểm tra, đối soát, phản hồi ý kiến</w:t>
                        </w:r>
                      </w:p>
                    </w:txbxContent>
                  </ns7:textbox>
                </ns7:roundrect>
                <ns7:roundrect id="AutoShape 7" ns8:spid="_x0000_s1313" style="position:absolute;left:6000;top:40157;width:26689;height:5131;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">
                  <ns7:textbox>
                    <w:txbxContent>
                      <w:p ns2:paraId="1BB9DEAA" ns2:textId="77777777" w:rsidR="002E16F4" w:rsidRPr="00926286" w:rsidRDefault="002E16F4" w:rsidP="00926286">
                        <w:pPr>
                          <w:spacing w:after="0" w:line="240" w:lineRule="auto"/>
                          <w:jc w:val="center"/>
                          <w:rPr>
                            <w:rFonts w:ascii="Times New Roman" w:hAnsi="Times New Roman" w:cs="Times New Roman"/>
                          </w:rPr>
                        </w:pPr>
                        <w:r w:rsidRPr="00926286">
                          <w:rPr>
                            <w:rFonts w:ascii="Times New Roman" w:hAnsi="Times New Roman" w:cs="Times New Roman"/>
                          </w:rPr>
                          <w:t>ĐVPĐ lập Hồ sơ xác nhận các sự kiện đã thống nhất tháng M bằng văn bản</w:t>
                        </w:r>
                      </w:p>
                    </w:txbxContent>
                  </ns7:textbox>
                </ns7:roundrect>
                <ns7:rect id="Rectangle 8" ns8:spid="_x0000_s1314" style="position:absolute;left:11093;top:37288;width:6807;height:2526;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" stroked="f">
                  <ns7:textbox>
                    <w:txbxContent>
                      <w:p ns2:paraId="41A87FC8" ns2:textId="77777777" w:rsidR="002E16F4" w:rsidRPr="00926286" w:rsidRDefault="002E16F4" w:rsidP="00926286">
                        <w:pPr>
                          <w:spacing w:after="0" w:line="240" w:lineRule="auto"/>
                          <w:rPr>
                            <w:rFonts w:ascii="Times New Roman" w:hAnsi="Times New Roman" w:cs="Times New Roman"/>
                            <w:sz w:val="22"/>
                            <w:szCs w:val="22"/>
                          </w:rPr>
                        </w:pPr>
                        <w:r w:rsidRPr="00926286">
                          <w:rPr>
                            <w:rFonts w:ascii="Times New Roman" w:hAnsi="Times New Roman" w:cs="Times New Roman"/>
                            <w:sz w:val="22"/>
                            <w:szCs w:val="22"/>
                          </w:rPr>
                          <w:t>Đồng ý</w:t>
                        </w:r>
                      </w:p>
                    </w:txbxContent>
                  </ns7:textbox>
                </ns7:rect>
                <ns7:roundrect id="AutoShape 9" ns8:spid="_x0000_s1315" style="position:absolute;left:42087;top:32512;width:19717;height:5562;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">
                  <ns7:textbox>
                    <w:txbxContent>
                      <w:p ns2:paraId="0750AD2D" ns2:textId="77777777" w:rsidR="002E16F4" w:rsidRPr="00926286" w:rsidRDefault="002E16F4" w:rsidP="00926286">
                        <w:pPr>
                          <w:spacing w:after="0" w:line="240" w:lineRule="auto"/>
                          <w:jc w:val="center"/>
                          <w:rPr>
                            <w:rFonts w:ascii="Times New Roman" w:hAnsi="Times New Roman" w:cs="Times New Roman"/>
                          </w:rPr>
                        </w:pPr>
                        <w:r w:rsidRPr="00926286">
                          <w:rPr>
                            <w:rFonts w:ascii="Times New Roman" w:hAnsi="Times New Roman" w:cs="Times New Roman"/>
                          </w:rPr>
                          <w:t>Đơn vị phát điện, NSMO trao đổi, thống nhất sự kiện</w:t>
                        </w:r>
                      </w:p>
                    </w:txbxContent>
                  </ns7:textbox>
                </ns7:roundrect>
                <ns7:rect id="Rectangle 10" ns8:spid="_x0000_s1316" style="position:absolute;left:31489;top:32035;width:10598;height:2915;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" stroked="f">
                  <ns7:textbox>
                    <w:txbxContent>
                      <w:p ns2:paraId="3677C24A" ns2:textId="77777777" w:rsidR="002E16F4" w:rsidRPr="00926286" w:rsidRDefault="002E16F4" w:rsidP="00926286">
                        <w:pPr>
                          <w:spacing w:after="0" w:line="240" w:lineRule="auto"/>
                          <w:rPr>
                            <w:rFonts w:ascii="Times New Roman" w:hAnsi="Times New Roman" w:cs="Times New Roman"/>
                          </w:rPr>
                        </w:pPr>
                        <w:r w:rsidRPr="00926286">
                          <w:rPr>
                            <w:rFonts w:ascii="Times New Roman" w:hAnsi="Times New Roman" w:cs="Times New Roman"/>
                          </w:rPr>
                          <w:t>Không đồng ý</w:t>
                        </w:r>
                      </w:p>
                    </w:txbxContent>
                  </ns7:textbox>
                </ns7:rect>
                <ns7:roundrect id="AutoShape 11" ns8:spid="_x0000_s1317" style="position:absolute;left:7924;top:46970;width:22924;height:5169;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">
                  <ns7:textbox>
                    <w:txbxContent>
                      <w:p ns2:paraId="6AD362DD" ns2:textId="77777777" w:rsidR="002E16F4" w:rsidRPr="00926286" w:rsidRDefault="002E16F4" w:rsidP="00926286">
                        <w:pPr>
                          <w:spacing w:after="0" w:line="240" w:lineRule="auto"/>
                          <w:jc w:val="center"/>
                          <w:rPr>
                            <w:rFonts w:ascii="Times New Roman" w:hAnsi="Times New Roman" w:cs="Times New Roman"/>
                          </w:rPr>
                        </w:pPr>
                        <w:r w:rsidRPr="00926286">
                          <w:rPr>
                            <w:rFonts w:ascii="Times New Roman" w:hAnsi="Times New Roman" w:cs="Times New Roman"/>
                          </w:rPr>
                          <w:t>NSMO xác nhận các sự kiện đã thống nhất tháng M</w:t>
                        </w:r>
                      </w:p>
                    </w:txbxContent>
                  </ns7:textbox>
                </ns7:roundrect>
                <ns7:roundrect id="AutoShape 12" ns8:spid="_x0000_s1318" style="position:absolute;left:5581;top:53689;width:27108;height:4921;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">
                  <ns7:textbox>
                    <w:txbxContent>
                      <w:p ns2:paraId="5C5696D1" ns2:textId="77777777" w:rsidR="002E16F4" w:rsidRPr="00926286" w:rsidRDefault="002E16F4" w:rsidP="00926286">
                        <w:pPr>
                          <w:spacing w:after="0" w:line="240" w:lineRule="auto"/>
                          <w:jc w:val="center"/>
                          <w:rPr>
                            <w:rFonts w:ascii="Times New Roman" w:hAnsi="Times New Roman" w:cs="Times New Roman"/>
                          </w:rPr>
                        </w:pPr>
                        <w:r w:rsidRPr="00926286">
                          <w:rPr>
                            <w:rFonts w:ascii="Times New Roman" w:hAnsi="Times New Roman" w:cs="Times New Roman"/>
                          </w:rPr>
                          <w:t>Đơn vị phát điện hoàn thiện Hồ sơ thanh toán và gửi EVN, ĐVBBĐ</w:t>
                        </w:r>
                      </w:p>
                    </w:txbxContent>
                  </ns7:textbox>
                </ns7:roundrect>
                <ns7:line id="Line 13" ns8:spid="_x0000_s1319" style="position:absolute;visibility:visible;mso-wrap-style:square" from="45167,38074" to="45180,43281"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"/>
                <ns7:line id="Line 14" ns8:spid="_x0000_s1320" style="position:absolute;flip:x;visibility:visible;mso-wrap-style:square" from="32689,43268" to="45180,43281"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">
                  <ns7:stroke endarrow="block"/>
                </ns7:line>
                <ns7:roundrect id="AutoShape 15" ns8:spid="_x0000_s1321" style="position:absolute;left:35890;top:49828;width:24981;height:6979;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">
                  <ns7:textbox>
                    <w:txbxContent>
                      <w:p ns2:paraId="61BB9A11" ns2:textId="77777777" w:rsidR="002E16F4" w:rsidRPr="00926286" w:rsidRDefault="002E16F4" w:rsidP="00926286">
                        <w:pPr>
                          <w:spacing w:after="0" w:line="240" w:lineRule="auto"/>
                          <w:jc w:val="center"/>
                          <w:rPr>
                            <w:rFonts w:ascii="Times New Roman" w:hAnsi="Times New Roman" w:cs="Times New Roman"/>
                          </w:rPr>
                        </w:pPr>
                        <w:r w:rsidRPr="00926286">
                          <w:rPr>
                            <w:rFonts w:ascii="Times New Roman" w:hAnsi="Times New Roman" w:cs="Times New Roman"/>
                          </w:rPr>
                          <w:t>ĐVPĐ làm Hồ sơ đề nghị tạm thanh toán phần chưa thống nhất và giải quyết tranh chấp theo quy định</w:t>
                        </w:r>
                      </w:p>
                    </w:txbxContent>
                  </ns7:textbox>
                </ns7:roundrect>
                <ns7:line id="Line 16" ns8:spid="_x0000_s1322" style="position:absolute;visibility:visible;mso-wrap-style:square" from="19329,24638" to="19335,26155"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">
                  <ns7:stroke endarrow="block"/>
                </ns7:line>
                <ns7:line id="Line 17" ns8:spid="_x0000_s1323" style="position:absolute;visibility:visible;mso-wrap-style:square" from="19392,51962" to="19399,53759"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">
                  <ns7:stroke endarrow="block"/>
                </ns7:line>
                <ns7:rect id="Rectangle 18" ns8:spid="_x0000_s1324" style="position:absolute;left:43148;top:46551;width:13621;height:2655;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" stroked="f">
                  <ns7:textbox>
                    <w:txbxContent>
                      <w:p ns2:paraId="60E9137C" ns2:textId="77777777" w:rsidR="002E16F4" w:rsidRPr="00926286" w:rsidRDefault="002E16F4" w:rsidP="00926286">
                        <w:pPr>
                          <w:spacing w:after="0" w:line="240" w:lineRule="auto"/>
                          <w:rPr>
                            <w:rFonts w:ascii="Times New Roman" w:hAnsi="Times New Roman" w:cs="Times New Roman"/>
                          </w:rPr>
                        </w:pPr>
                        <w:r w:rsidRPr="00926286">
                          <w:rPr>
                            <w:rFonts w:ascii="Times New Roman" w:hAnsi="Times New Roman" w:cs="Times New Roman"/>
                          </w:rPr>
                          <w:t>Không thống nhất</w:t>
                        </w:r>
                      </w:p>
                    </w:txbxContent>
                  </ns7:textbox>
                </ns7:rect>
                <ns7:line id="Line 19" ns8:spid="_x0000_s1325" style="position:absolute;visibility:visible;mso-wrap-style:square" from="30848,35991" to="42087,36004"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">
                  <ns7:stroke endarrow="block"/>
                </ns7:line>
                <ns7:line id="Line 20" ns8:spid="_x0000_s1326" style="position:absolute;visibility:visible;mso-wrap-style:square" from="35312,48494" to="35312,48494"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"/>
                <ns7:line id="Line 21" ns8:spid="_x0000_s1327" style="position:absolute;flip:x;visibility:visible;mso-wrap-style:square" from="19399,52635" to="35852,52641"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"/>
                <ns7:line id="Line 22" ns8:spid="_x0000_s1328" style="position:absolute;visibility:visible;mso-wrap-style:square" from="57270,38074" to="57277,49828"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">
                  <ns7:stroke endarrow="block"/>
                </ns7:line>
                <ns7:line id="Line 23" ns8:spid="_x0000_s1329" style="position:absolute;visibility:visible;mso-wrap-style:square" from="19577,45288" to="19583,46970"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">
                  <ns7:stroke endarrow="block"/>
                </ns7:line>
                <ns7:roundrect id="AutoShape 24" ns8:spid="_x0000_s1330" style="position:absolute;left:7924;top:1543;width:22898;height:4641;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">
                  <ns7:textbox>
                    <w:txbxContent>
                      <w:p ns2:paraId="7AE8899C" ns2:textId="77777777" w:rsidR="002E16F4" w:rsidRPr="00926286" w:rsidRDefault="002E16F4" w:rsidP="00926286">
                        <w:pPr>
                          <w:spacing w:after="0" w:line="240" w:lineRule="auto"/>
                          <w:jc w:val="center"/>
                          <w:rPr>
                            <w:rFonts w:ascii="Times New Roman" w:hAnsi="Times New Roman" w:cs="Times New Roman"/>
                            <w:sz w:val="22"/>
                            <w:szCs w:val="22"/>
                          </w:rPr>
                        </w:pPr>
                        <w:r w:rsidRPr="00926286">
                          <w:rPr>
                            <w:rFonts w:ascii="Times New Roman" w:hAnsi="Times New Roman" w:cs="Times New Roman"/>
                            <w:sz w:val="22"/>
                            <w:szCs w:val="22"/>
                          </w:rPr>
                          <w:t>NSMO công bố số liệu phục vụ tính toán thị trường điện</w:t>
                        </w:r>
                      </w:p>
                    </w:txbxContent>
                  </ns7:textbox>
                </ns7:roundrect>
                <ns7:roundrect id="AutoShape 25" ns8:spid="_x0000_s1331" style="position:absolute;left:7924;top:7696;width:22898;height:2933;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">
                  <ns7:textbox>
                    <w:txbxContent>
                      <w:p ns2:paraId="4360887C" ns2:textId="77777777" w:rsidR="002E16F4" w:rsidRPr="00926286" w:rsidRDefault="002E16F4" w:rsidP="00926286">
                        <w:pPr>
                          <w:spacing w:after="0" w:line="240" w:lineRule="auto"/>
                          <w:jc w:val="center"/>
                          <w:rPr>
                            <w:rFonts w:ascii="Times New Roman" w:hAnsi="Times New Roman" w:cs="Times New Roman"/>
                            <w:sz w:val="22"/>
                            <w:szCs w:val="22"/>
                          </w:rPr>
                        </w:pPr>
                        <w:r w:rsidRPr="00926286">
                          <w:rPr>
                            <w:rFonts w:ascii="Times New Roman" w:hAnsi="Times New Roman" w:cs="Times New Roman"/>
                            <w:sz w:val="22"/>
                            <w:szCs w:val="22"/>
                          </w:rPr>
                          <w:t>NSMO công bố bảng kê sơ bộ</w:t>
                        </w:r>
                      </w:p>
                    </w:txbxContent>
                  </ns7:textbox>
                </ns7:roundrect>
                <ns7:shape id="AutoShape 26" ns8:spid="_x0000_s1332" type="#_x0000_t32" style="position:absolute;left:19373;top:6184;width:7;height:1512;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">
                  <ns7:stroke endarrow="block"/>
                </ns7:shape>
                <ns7:roundrect id="AutoShape 27" ns8:spid="_x0000_s1333" style="position:absolute;left:7950;top:12331;width:22898;height:4356;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">
                  <ns7:textbox>
                    <w:txbxContent>
                      <w:p ns2:paraId="4043951D" ns2:textId="77777777" w:rsidR="002E16F4" w:rsidRPr="00926286" w:rsidRDefault="002E16F4" w:rsidP="00926286">
                        <w:pPr>
                          <w:spacing w:after="0" w:line="240" w:lineRule="auto"/>
                          <w:jc w:val="center"/>
                          <w:rPr>
                            <w:rFonts w:ascii="Times New Roman" w:hAnsi="Times New Roman" w:cs="Times New Roman"/>
                            <w:sz w:val="22"/>
                            <w:szCs w:val="22"/>
                          </w:rPr>
                        </w:pPr>
                        <w:r w:rsidRPr="00926286">
                          <w:rPr>
                            <w:rFonts w:ascii="Times New Roman" w:hAnsi="Times New Roman" w:cs="Times New Roman"/>
                            <w:sz w:val="22"/>
                            <w:szCs w:val="22"/>
                          </w:rPr>
                          <w:t>EVN, ĐVBBĐ, ĐVPĐ kiểm tra, đối soát, phản hồi ý kiến</w:t>
                        </w:r>
                      </w:p>
                    </w:txbxContent>
                  </ns7:textbox>
                </ns7:roundrect>
                <ns7:shape id="AutoShape 28" ns8:spid="_x0000_s1334" type="#_x0000_t32" style="position:absolute;left:19373;top:10629;width:26;height:1702;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">
                  <ns7:stroke endarrow="block"/>
                </ns7:shape>
                <ns7:roundrect id="AutoShape 29" ns8:spid="_x0000_s1335" style="position:absolute;left:7924;top:20192;width:22898;height:4578;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">
                  <ns7:textbox>
                    <w:txbxContent>
                      <w:p ns2:paraId="0507E255" ns2:textId="77777777" w:rsidR="002E16F4" w:rsidRPr="00926286" w:rsidRDefault="002E16F4" w:rsidP="00926286">
                        <w:pPr>
                          <w:spacing w:after="0" w:line="240" w:lineRule="auto"/>
                          <w:jc w:val="center"/>
                          <w:rPr>
                            <w:rFonts w:ascii="Times New Roman" w:hAnsi="Times New Roman" w:cs="Times New Roman"/>
                            <w:sz w:val="22"/>
                            <w:szCs w:val="22"/>
                          </w:rPr>
                        </w:pPr>
                        <w:r w:rsidRPr="00926286">
                          <w:rPr>
                            <w:rFonts w:ascii="Times New Roman" w:hAnsi="Times New Roman" w:cs="Times New Roman"/>
                            <w:sz w:val="22"/>
                            <w:szCs w:val="22"/>
                          </w:rPr>
                          <w:t>NSMO công bố bảng kê chính thức, EVN, ĐVBBĐ, ĐVPĐ xác nhận trên trang web</w:t>
                        </w:r>
                      </w:p>
                    </w:txbxContent>
                  </ns7:textbox>
                </ns7:roundrect>
                <ns7:shape id="AutoShape 30" ns8:spid="_x0000_s1336" type="#_x0000_t32" style="position:absolute;left:19373;top:16687;width:26;height:3506;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">
                  <ns7:stroke endarrow="block"/>
                </ns7:shape>
                <ns7:rect id="Rectangle 31" ns8:spid="_x0000_s1337" style="position:absolute;left:11087;top:16935;width:7474;height:2934;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" stroked="f">
                  <ns7:textbox>
                    <w:txbxContent>
                      <w:p ns2:paraId="1D41D3E3" ns2:textId="77777777" w:rsidR="002E16F4" w:rsidRPr="00926286" w:rsidRDefault="002E16F4" w:rsidP="00926286">
                        <w:pPr>
                          <w:spacing w:after="0" w:line="240" w:lineRule="auto"/>
                          <w:rPr>
                            <w:rFonts w:ascii="Times New Roman" w:hAnsi="Times New Roman" w:cs="Times New Roman"/>
                            <w:sz w:val="22"/>
                            <w:szCs w:val="22"/>
                          </w:rPr>
                        </w:pPr>
                        <w:r w:rsidRPr="00926286">
                          <w:rPr>
                            <w:rFonts w:ascii="Times New Roman" w:hAnsi="Times New Roman" w:cs="Times New Roman"/>
                            <w:sz w:val="22"/>
                            <w:szCs w:val="22"/>
                          </w:rPr>
                          <w:t>Đồng ý</w:t>
                        </w:r>
                      </w:p>
                    </w:txbxContent>
                  </ns7:textbox>
                </ns7:rect>
                <ns7:roundrect id="AutoShape 32" ns8:spid="_x0000_s1338" style="position:absolute;left:43637;top:12331;width:18167;height:4356;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">
                  <ns7:textbox>
                    <w:txbxContent>
                      <w:p ns2:paraId="6C60EBD6" ns2:textId="77777777" w:rsidR="002E16F4" w:rsidRPr="00926286" w:rsidRDefault="002E16F4" w:rsidP="00926286">
                        <w:pPr>
                          <w:spacing w:after="0" w:line="240" w:lineRule="auto"/>
                          <w:jc w:val="center"/>
                          <w:rPr>
                            <w:rFonts w:ascii="Times New Roman" w:hAnsi="Times New Roman" w:cs="Times New Roman"/>
                            <w:sz w:val="22"/>
                            <w:szCs w:val="22"/>
                          </w:rPr>
                        </w:pPr>
                        <w:r w:rsidRPr="00926286">
                          <w:rPr>
                            <w:rFonts w:ascii="Times New Roman" w:hAnsi="Times New Roman" w:cs="Times New Roman"/>
                            <w:sz w:val="22"/>
                            <w:szCs w:val="22"/>
                          </w:rPr>
                          <w:t>NSMO, EVN, ĐVBBĐ, ĐVPĐ trao đổi, thống nhất lại bảng kê</w:t>
                        </w:r>
                      </w:p>
                    </w:txbxContent>
                  </ns7:textbox>
                </ns7:roundrect>
                <ns7:shape id="AutoShape 33" ns8:spid="_x0000_s1339" type="#_x0000_t32" style="position:absolute;left:30848;top:14509;width:12789;height:7;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">
                  <ns7:stroke endarrow="block"/>
                </ns7:shape>
                <ns7:rect id="Rectangle 34" ns8:spid="_x0000_s1340" style="position:absolute;left:31527;top:11487;width:11354;height:3022;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" stroked="f">
                  <ns7:textbox>
                    <w:txbxContent>
                      <w:p ns2:paraId="2374AACF" ns2:textId="77777777" w:rsidR="002E16F4" w:rsidRPr="00926286" w:rsidRDefault="002E16F4" w:rsidP="00926286">
                        <w:pPr>
                          <w:spacing w:after="0" w:line="240" w:lineRule="auto"/>
                          <w:rPr>
                            <w:rFonts w:ascii="Times New Roman" w:hAnsi="Times New Roman" w:cs="Times New Roman"/>
                            <w:sz w:val="22"/>
                            <w:szCs w:val="22"/>
                          </w:rPr>
                        </w:pPr>
                        <w:r w:rsidRPr="00926286">
                          <w:rPr>
                            <w:rFonts w:ascii="Times New Roman" w:hAnsi="Times New Roman" w:cs="Times New Roman"/>
                            <w:sz w:val="22"/>
                            <w:szCs w:val="22"/>
                          </w:rPr>
                          <w:t>Không đồng ý</w:t>
                        </w:r>
                      </w:p>
                    </w:txbxContent>
                  </ns7:textbox>
                </ns7:rect>
                <ns7:shape id="AutoShape 35" ns8:spid="_x0000_s1341" type="#_x0000_t32" style="position:absolute;left:52724;top:16687;width:12;height:5741;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"/>
                <ns7:shape id="AutoShape 36" ns8:spid="_x0000_s1342" type="#_x0000_t32" style="position:absolute;left:30822;top:22415;width:21914;height:6;flip:x y;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">
                  <ns7:stroke endarrow="block"/>
                </ns7:shape>
                <ns7:roundrect id="AutoShape 37" ns8:spid="_x0000_s1343" style="position:absolute;left:6293;top:60375;width:24555;height:4934;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">
                  <ns7:textbox>
                    <w:txbxContent>
                      <w:p ns2:paraId="47D2953B" ns2:textId="77777777" w:rsidR="002E16F4" w:rsidRPr="00926286" w:rsidRDefault="002E16F4" w:rsidP="00926286">
                        <w:pPr>
                          <w:spacing w:after="0" w:line="240" w:lineRule="auto"/>
                          <w:jc w:val="center"/>
                          <w:rPr>
                            <w:rFonts w:ascii="Times New Roman" w:hAnsi="Times New Roman" w:cs="Times New Roman"/>
                          </w:rPr>
                        </w:pPr>
                        <w:r w:rsidRPr="00926286">
                          <w:rPr>
                            <w:rFonts w:ascii="Times New Roman" w:hAnsi="Times New Roman" w:cs="Times New Roman"/>
                          </w:rPr>
                          <w:t>EVN, ĐVBBĐ kiểm tra các khoản thanh toán và phản hồi ý kiến</w:t>
                        </w:r>
                      </w:p>
                    </w:txbxContent>
                  </ns7:textbox>
                </ns7:roundrect>
                <ns7:shape id="AutoShape 38" ns8:spid="_x0000_s1344" type="#_x0000_t32" style="position:absolute;left:19380;top:58610;width:12;height:1765;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">
                  <ns7:stroke endarrow="block"/>
                </ns7:shape>
                <ns7:shape id="AutoShape 39" ns8:spid="_x0000_s1345" type="#_x0000_t32" style="position:absolute;left:19373;top:30981;width:13;height:1531;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">
                  <ns7:stroke endarrow="block"/>
                </ns7:shape>
                <ns7:shape id="AutoShape 40" ns8:spid="_x0000_s1346" type="#_x0000_t32" style="position:absolute;left:19348;top:36957;width:38;height:3200;flip:x;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">
                  <ns7:stroke endarrow="block"/>
                </ns7:shape>
                <ns7:shape id="AutoShape 41" ns8:spid="_x0000_s1347" type="#_x0000_t32" style="position:absolute;left:19475;top:65163;width:6;height:3601;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">
                  <ns7:stroke endarrow="block"/>
                </ns7:shape>
                <ns7:rect id="Rectangle 42" ns8:spid="_x0000_s1348" style="position:absolute;left:11087;top:65627;width:6813;height:2946;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" stroked="f">
                  <ns7:textbox>
                    <w:txbxContent>
                      <w:p ns2:paraId="3370E3C4" ns2:textId="77777777" w:rsidR="002E16F4" w:rsidRPr="00926286" w:rsidRDefault="002E16F4" w:rsidP="00926286">
                        <w:pPr>
                          <w:spacing w:after="0" w:line="240" w:lineRule="auto"/>
                          <w:rPr>
                            <w:rFonts w:ascii="Times New Roman" w:hAnsi="Times New Roman" w:cs="Times New Roman"/>
                          </w:rPr>
                        </w:pPr>
                        <w:r w:rsidRPr="00926286">
                          <w:rPr>
                            <w:rFonts w:ascii="Times New Roman" w:hAnsi="Times New Roman" w:cs="Times New Roman"/>
                          </w:rPr>
                          <w:t>Đồng ý</w:t>
                        </w:r>
                      </w:p>
                    </w:txbxContent>
                  </ns7:textbox>
                </ns7:rect>
                <ns7:shape id="AutoShape 43" ns8:spid="_x0000_s1349" type="#_x0000_t32" style="position:absolute;left:19577;top:66630;width:23564;height:6;visibility:visible;mso-wrap-style:square"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">
                  <ns7:stroke endarrow="block"/>
                </ns7:shape>
                <ns7:rect id="Rectangle 44" ns8:spid="_x0000_s1350" style="position:absolute;left:32029;top:62039;width:10598;height:3543;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" stroked="f">
                  <ns7:textbox>
                    <w:txbxContent>
                      <w:p ns2:paraId="51DB984B" ns2:textId="77777777" w:rsidR="002E16F4" w:rsidRPr="00926286" w:rsidRDefault="002E16F4" w:rsidP="00926286">
                        <w:pPr>
                          <w:spacing w:after="0" w:line="240" w:lineRule="auto"/>
                          <w:rPr>
                            <w:rFonts w:ascii="Times New Roman" w:hAnsi="Times New Roman" w:cs="Times New Roman"/>
                          </w:rPr>
                        </w:pPr>
                        <w:r w:rsidRPr="00926286">
                          <w:rPr>
                            <w:rFonts w:ascii="Times New Roman" w:hAnsi="Times New Roman" w:cs="Times New Roman"/>
                          </w:rPr>
                          <w:t>Không đồng ý</w:t>
                        </w:r>
                      </w:p>
                    </w:txbxContent>
                  </ns7:textbox>
                </ns7:rect>
                <ns7:roundrect id="AutoShape 45" ns8:spid="_x0000_s1351" style="position:absolute;left:42881;top:60375;width:18923;height:11470;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">
                  <ns7:textbox>
                    <w:txbxContent>
                      <w:p ns2:paraId="550A7793" ns2:textId="77777777" w:rsidR="002E16F4" w:rsidRPr="00926286" w:rsidRDefault="002E16F4" w:rsidP="00926286">
                        <w:pPr>
                          <w:spacing w:after="0" w:line="240" w:lineRule="auto"/>
                          <w:jc w:val="center"/>
                          <w:rPr>
                            <w:rFonts w:ascii="Times New Roman" w:hAnsi="Times New Roman" w:cs="Times New Roman"/>
                          </w:rPr>
                        </w:pPr>
                        <w:r w:rsidRPr="00926286">
                          <w:rPr>
                            <w:rFonts w:ascii="Times New Roman" w:hAnsi="Times New Roman" w:cs="Times New Roman"/>
                          </w:rPr>
                          <w:t xml:space="preserve">EVN, ĐVBBĐ thực hiện thanh toán và giải quyết tranh chấp theo quy định trong Hợp đồng và </w:t>
                        </w:r>
                        <w:smartTag w:uri="urn:schemas-microsoft-com:office:smarttags" w:element="PersonName">
                          <w:r w:rsidRPr="00926286">
                            <w:rPr>
                              <w:rFonts w:ascii="Times New Roman" w:hAnsi="Times New Roman" w:cs="Times New Roman"/>
                            </w:rPr>
                            <w:t>Quy</w:t>
                          </w:r>
                        </w:smartTag>
                        <w:r w:rsidRPr="00926286">
                          <w:rPr>
                            <w:rFonts w:ascii="Times New Roman" w:hAnsi="Times New Roman" w:cs="Times New Roman"/>
                          </w:rPr>
                          <w:t xml:space="preserve"> định thị trường điện</w:t>
                        </w:r>
                      </w:p>
                    </w:txbxContent>
                  </ns7:textbox>
                </ns7:roundrect>
                <ns7:roundrect id="AutoShape 46" ns8:spid="_x0000_s1352" style="position:absolute;left:4037;top:68573;width:31815;height:5214;visibility:visible;mso-wrap-style:square;v-text-anchor:top" arcsize="10923f"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">
                  <ns7:textbox>
                    <w:txbxContent>
                      <w:p ns2:paraId="6D14BE5D" ns2:textId="77777777" w:rsidR="002E16F4" w:rsidRPr="00926286" w:rsidRDefault="002E16F4" w:rsidP="00926286">
                        <w:pPr>
                          <w:spacing w:after="0" w:line="240" w:lineRule="auto"/>
                          <w:jc w:val="center"/>
                          <w:rPr>
                            <w:rFonts w:ascii="Times New Roman" w:hAnsi="Times New Roman" w:cs="Times New Roman"/>
                          </w:rPr>
                        </w:pPr>
                        <w:r w:rsidRPr="00926286">
                          <w:rPr>
                            <w:rFonts w:ascii="Times New Roman" w:hAnsi="Times New Roman" w:cs="Times New Roman"/>
                          </w:rPr>
                          <w:t>EVN, ĐVBBĐ thực hiện thanh toán với ĐVPĐ theo đúng quy định trong Hợp đồng</w:t>
                        </w:r>
                      </w:p>
                    </w:txbxContent>
                  </ns7:textbox>
                </ns7:roundrect>
                <ns14:anchorlock/>
              </ns7:group>
            </w:pict>
          </ns1:Fallback>
        </ns1:AlternateContent>
      </w:r>
    </w:p>
    <w:p ns2:paraId="694BB22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p ns2:paraId="17FED2B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p ns2:paraId="25E5BD8C"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p ns2:paraId="79A57740" ns2:textId="77777777" w:rsidR="002E16F4" w:rsidRPr="007656EF" w:rsidRDefault="002E16F4" w:rsidP="002E16F4">
      <w:pPr>
        <w:tabs>
          <w:tab w:val="left" w:pos="2257"/>
        </w:tabs>
        <w:spacing w:after="0" w:line="240" w:lineRule="auto"/>
        <w:rPr>
          <w:rFonts w:ascii="Times New Roman" w:eastAsia="Times New Roman" w:hAnsi="Times New Roman" w:cs="Times New Roman"/>
          <w:color w:val="000000"/>
          <w:kern w:val="0"/>
          <ns2:ligatures ns2:val="none"/>
        </w:rPr>
        <w:sectPr w:rsidR="002E16F4" w:rsidRPr="007656EF" w:rsidSect="00804CE8">
          <w:headerReference w:type="even" r:id="rId254"/>
          <w:headerReference w:type="default" r:id="rId255"/>
          <w:footerReference w:type="default" r:id="rId256"/>
          <w:headerReference w:type="first" r:id="rId257"/>
          <w:footnotePr>
            <w:numRestart w:val="eachSect"/>
          </w:footnotePr>
          <w:pgSz w:w="11910" w:h="16840"/>
          <w:pgMar w:top="1040" w:right="1137" w:bottom="1340" w:left="1600" w:header="564" w:footer="567" w:gutter="0"/>
          <w:cols w:space="720"/>
          <w:docGrid w:linePitch="326"/>
        </w:sectPr>
      </w:pPr>
      <w:r w:rsidRPr="007656EF">
        <w:rPr>
          <w:rFonts w:ascii="Times New Roman" w:eastAsia="Times New Roman" w:hAnsi="Times New Roman" w:cs="Times New Roman"/>
          <w:color w:val="000000"/>
          <w:kern w:val="0"/>
          <ns2:ligatures ns2:val="none"/>
        </w:rPr>
        <w:tab/>
      </w:r>
      <w:r w:rsidRPr="007656EF">
        <w:rPr>
          <w:rFonts w:ascii="Times New Roman" w:eastAsia="Times New Roman" w:hAnsi="Times New Roman" w:cs="Times New Roman"/>
          <w:color w:val="000000"/>
          <w:kern w:val="0"/>
          <ns2:ligatures ns2:val="none"/>
        </w:rPr>
        <w:tab/>
      </w:r>
    </w:p>
    <w:p ns2:paraId="62F28D20"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lastRenderedPageBreak/>
        <w:t>Sơ đồ 02 - Lưu đồ xác nhận đối soát số liệu thanh toán của Đơn vị bán buôn điện với Tập đoàn Điện lực Việt Nam</w:t>
      </w:r>
    </w:p>
    <w:p ns2:paraId="0E1CE609" ns2:textId="77777777" w:rsidR="002E16F4" w:rsidRPr="007656EF" w:rsidRDefault="002E16F4" w:rsidP="00147998">
      <w:pPr>
        <w:spacing w:before="2" w:after="0" w:line="240" w:lineRule="auto"/>
        <w:rPr>
          <w:rFonts w:ascii="Times New Roman" w:eastAsia="Times New Roman" w:hAnsi="Times New Roman" w:cs="Times New Roman"/>
          <w:color w:val="000000"/>
          <w:kern w:val="0"/>
          <w:sz w:val="28"/>
          <ns2:ligatures ns2:val="none"/>
        </w:rPr>
      </w:pPr>
      <w:r w:rsidRPr="007656EF">
        <w:rPr>
          <w:rFonts w:ascii="Times New Roman" w:eastAsia="Times New Roman" w:hAnsi="Times New Roman" w:cs="Times New Roman"/>
          <w:noProof/>
          <w:color w:val="000000"/>
          <w:kern w:val="0"/>
          <w:lang w:eastAsia="zh-CN"/>
          <ns2:ligatures ns2:val="none"/>
        </w:rPr>
        <ns1:AlternateContent>
          <ns1:Choice Requires="wpg">
            <w:drawing>
              <ns3:anchor distT="0" distB="0" distL="0" distR="0" simplePos="0" relativeHeight="251691008" behindDoc="0" locked="0" layoutInCell="1" allowOverlap="1" ns4:anchorId="1079585F" ns4:editId="1A3FFAF2">
                <ns3:simplePos x="0" y="0"/>
                <ns3:positionH relativeFrom="page">
                  <ns3:posOffset>1175385</ns3:posOffset>
                </ns3:positionH>
                <ns3:positionV relativeFrom="paragraph">
                  <ns3:posOffset>236220</ns3:posOffset>
                </ns3:positionV>
                <ns3:extent cx="5727700" cy="5248275"/>
                <ns3:effectExtent l="0" t="0" r="25400" b="9525"/>
                <ns3:wrapTopAndBottom/>
                <ns3:docPr id="630" name="Group 630"/>
                <ns3:cNvGraphicFramePr/>
                <ns5:graphic>
                  <ns5:graphicData uri="http://schemas.microsoft.com/office/word/2010/wordprocessingGroup">
                    <ns13:wgp>
                      <ns13:cNvGrpSpPr/>
                      <ns13:grpSpPr bwMode="auto">
                        <ns5:xfrm>
                          <ns5:off x="0" y="0"/>
                          <ns5:ext cx="5727700" cy="5248275"/>
                          <ns5:chOff x="-15" y="0"/>
                          <ns5:chExt cx="9020" cy="7500"/>
                        </ns5:xfrm>
                      </ns13:grpSpPr>
                      <ns6:wsp>
                        <ns6:cNvPr id="631" name="Freeform 48"/>
                        <ns6:cNvSpPr>
                          <ns5:spLocks/>
                        </ns6:cNvSpPr>
                        <ns6:spPr bwMode="auto">
                          <ns5:xfrm>
                            <ns5:off x="216" y="3886"/>
                            <ns5:ext cx="4203" cy="773"/>
                          </ns5:xfrm>
                          <ns5:custGeom>
                            <ns5:avLst/>
                            <ns5:gdLst>
                              <ns5:gd name="T0" fmla="+- 0 2078 2078"/>
                              <ns5:gd name="T1" fmla="*/ T0 w 4203"/>
                              <ns5:gd name="T2" fmla="+- 0 4386 4257"/>
                              <ns5:gd name="T3" fmla="*/ 4386 h 773"/>
                              <ns5:gd name="T4" fmla="+- 0 2089 2078"/>
                              <ns5:gd name="T5" fmla="*/ T4 w 4203"/>
                              <ns5:gd name="T6" fmla="+- 0 4335 4257"/>
                              <ns5:gd name="T7" fmla="*/ 4335 h 773"/>
                              <ns5:gd name="T8" fmla="+- 0 2116 2078"/>
                              <ns5:gd name="T9" fmla="*/ T8 w 4203"/>
                              <ns5:gd name="T10" fmla="+- 0 4295 4257"/>
                              <ns5:gd name="T11" fmla="*/ 4295 h 773"/>
                              <ns5:gd name="T12" fmla="+- 0 2157 2078"/>
                              <ns5:gd name="T13" fmla="*/ T12 w 4203"/>
                              <ns5:gd name="T14" fmla="+- 0 4267 4257"/>
                              <ns5:gd name="T15" fmla="*/ 4267 h 773"/>
                              <ns5:gd name="T16" fmla="+- 0 2207 2078"/>
                              <ns5:gd name="T17" fmla="*/ T16 w 4203"/>
                              <ns5:gd name="T18" fmla="+- 0 4257 4257"/>
                              <ns5:gd name="T19" fmla="*/ 4257 h 773"/>
                              <ns5:gd name="T20" fmla="+- 0 6152 2078"/>
                              <ns5:gd name="T21" fmla="*/ T20 w 4203"/>
                              <ns5:gd name="T22" fmla="+- 0 4257 4257"/>
                              <ns5:gd name="T23" fmla="*/ 4257 h 773"/>
                              <ns5:gd name="T24" fmla="+- 0 6202 2078"/>
                              <ns5:gd name="T25" fmla="*/ T24 w 4203"/>
                              <ns5:gd name="T26" fmla="+- 0 4267 4257"/>
                              <ns5:gd name="T27" fmla="*/ 4267 h 773"/>
                              <ns5:gd name="T28" fmla="+- 0 6243 2078"/>
                              <ns5:gd name="T29" fmla="*/ T28 w 4203"/>
                              <ns5:gd name="T30" fmla="+- 0 4295 4257"/>
                              <ns5:gd name="T31" fmla="*/ 4295 h 773"/>
                              <ns5:gd name="T32" fmla="+- 0 6271 2078"/>
                              <ns5:gd name="T33" fmla="*/ T32 w 4203"/>
                              <ns5:gd name="T34" fmla="+- 0 4335 4257"/>
                              <ns5:gd name="T35" fmla="*/ 4335 h 773"/>
                              <ns5:gd name="T36" fmla="+- 0 6281 2078"/>
                              <ns5:gd name="T37" fmla="*/ T36 w 4203"/>
                              <ns5:gd name="T38" fmla="+- 0 4386 4257"/>
                              <ns5:gd name="T39" fmla="*/ 4386 h 773"/>
                              <ns5:gd name="T40" fmla="+- 0 6281 2078"/>
                              <ns5:gd name="T41" fmla="*/ T40 w 4203"/>
                              <ns5:gd name="T42" fmla="+- 0 4901 4257"/>
                              <ns5:gd name="T43" fmla="*/ 4901 h 773"/>
                              <ns5:gd name="T44" fmla="+- 0 6271 2078"/>
                              <ns5:gd name="T45" fmla="*/ T44 w 4203"/>
                              <ns5:gd name="T46" fmla="+- 0 4951 4257"/>
                              <ns5:gd name="T47" fmla="*/ 4951 h 773"/>
                              <ns5:gd name="T48" fmla="+- 0 6243 2078"/>
                              <ns5:gd name="T49" fmla="*/ T48 w 4203"/>
                              <ns5:gd name="T50" fmla="+- 0 4992 4257"/>
                              <ns5:gd name="T51" fmla="*/ 4992 h 773"/>
                              <ns5:gd name="T52" fmla="+- 0 6202 2078"/>
                              <ns5:gd name="T53" fmla="*/ T52 w 4203"/>
                              <ns5:gd name="T54" fmla="+- 0 5020 4257"/>
                              <ns5:gd name="T55" fmla="*/ 5020 h 773"/>
                              <ns5:gd name="T56" fmla="+- 0 6152 2078"/>
                              <ns5:gd name="T57" fmla="*/ T56 w 4203"/>
                              <ns5:gd name="T58" fmla="+- 0 5030 4257"/>
                              <ns5:gd name="T59" fmla="*/ 5030 h 773"/>
                              <ns5:gd name="T60" fmla="+- 0 2207 2078"/>
                              <ns5:gd name="T61" fmla="*/ T60 w 4203"/>
                              <ns5:gd name="T62" fmla="+- 0 5030 4257"/>
                              <ns5:gd name="T63" fmla="*/ 5030 h 773"/>
                              <ns5:gd name="T64" fmla="+- 0 2157 2078"/>
                              <ns5:gd name="T65" fmla="*/ T64 w 4203"/>
                              <ns5:gd name="T66" fmla="+- 0 5020 4257"/>
                              <ns5:gd name="T67" fmla="*/ 5020 h 773"/>
                              <ns5:gd name="T68" fmla="+- 0 2116 2078"/>
                              <ns5:gd name="T69" fmla="*/ T68 w 4203"/>
                              <ns5:gd name="T70" fmla="+- 0 4992 4257"/>
                              <ns5:gd name="T71" fmla="*/ 4992 h 773"/>
                              <ns5:gd name="T72" fmla="+- 0 2089 2078"/>
                              <ns5:gd name="T73" fmla="*/ T72 w 4203"/>
                              <ns5:gd name="T74" fmla="+- 0 4951 4257"/>
                              <ns5:gd name="T75" fmla="*/ 4951 h 773"/>
                              <ns5:gd name="T76" fmla="+- 0 2078 2078"/>
                              <ns5:gd name="T77" fmla="*/ T76 w 4203"/>
                              <ns5:gd name="T78" fmla="+- 0 4901 4257"/>
                              <ns5:gd name="T79" fmla="*/ 4901 h 773"/>
                              <ns5:gd name="T80" fmla="+- 0 2078 2078"/>
                              <ns5:gd name="T81" fmla="*/ T80 w 4203"/>
                              <ns5:gd name="T82" fmla="+- 0 4386 4257"/>
                              <ns5:gd name="T83" fmla="*/ 4386 h 773"/>
                            </ns5:gdLst>
                            <ns5:ahLst/>
                            <ns5:cxnLst>
                              <ns5:cxn ang="0">
                                <ns5:pos x="T1" y="T3"/>
                              </ns5:cxn>
                              <ns5:cxn ang="0">
                                <ns5:pos x="T5" y="T7"/>
                              </ns5:cxn>
                              <ns5:cxn ang="0">
                                <ns5:pos x="T9" y="T11"/>
                              </ns5:cxn>
                              <ns5:cxn ang="0">
                                <ns5:pos x="T13" y="T15"/>
                              </ns5:cxn>
                              <ns5:cxn ang="0">
                                <ns5:pos x="T17" y="T19"/>
                              </ns5:cxn>
                              <ns5:cxn ang="0">
                                <ns5:pos x="T21" y="T23"/>
                              </ns5:cxn>
                              <ns5:cxn ang="0">
                                <ns5:pos x="T25" y="T27"/>
                              </ns5:cxn>
                              <ns5:cxn ang="0">
                                <ns5:pos x="T29" y="T31"/>
                              </ns5:cxn>
                              <ns5:cxn ang="0">
                                <ns5:pos x="T33" y="T35"/>
                              </ns5:cxn>
                              <ns5:cxn ang="0">
                                <ns5:pos x="T37" y="T39"/>
                              </ns5:cxn>
                              <ns5:cxn ang="0">
                                <ns5:pos x="T41" y="T43"/>
                              </ns5:cxn>
                              <ns5:cxn ang="0">
                                <ns5:pos x="T45" y="T47"/>
                              </ns5:cxn>
                              <ns5:cxn ang="0">
                                <ns5:pos x="T49" y="T51"/>
                              </ns5:cxn>
                              <ns5:cxn ang="0">
                                <ns5:pos x="T53" y="T55"/>
                              </ns5:cxn>
                              <ns5:cxn ang="0">
                                <ns5:pos x="T57" y="T59"/>
                              </ns5:cxn>
                              <ns5:cxn ang="0">
                                <ns5:pos x="T61" y="T63"/>
                              </ns5:cxn>
                              <ns5:cxn ang="0">
                                <ns5:pos x="T65" y="T67"/>
                              </ns5:cxn>
                              <ns5:cxn ang="0">
                                <ns5:pos x="T69" y="T71"/>
                              </ns5:cxn>
                              <ns5:cxn ang="0">
                                <ns5:pos x="T73" y="T75"/>
                              </ns5:cxn>
                              <ns5:cxn ang="0">
                                <ns5:pos x="T77" y="T79"/>
                              </ns5:cxn>
                              <ns5:cxn ang="0">
                                <ns5:pos x="T81" y="T83"/>
                              </ns5:cxn>
                            </ns5:cxnLst>
                            <ns5:rect l="0" t="0" r="r" b="b"/>
                            <ns5:pathLst>
                              <ns5:path w="4203" h="773">
                                <ns5:moveTo>
                                  <ns5:pt x="0" y="129"/>
                                </ns5:moveTo>
                                <ns5:lnTo>
                                  <ns5:pt x="11" y="78"/>
                                </ns5:lnTo>
                                <ns5:lnTo>
                                  <ns5:pt x="38" y="38"/>
                                </ns5:lnTo>
                                <ns5:lnTo>
                                  <ns5:pt x="79" y="10"/>
                                </ns5:lnTo>
                                <ns5:lnTo>
                                  <ns5:pt x="129" y="0"/>
                                </ns5:lnTo>
                                <ns5:lnTo>
                                  <ns5:pt x="4074" y="0"/>
                                </ns5:lnTo>
                                <ns5:lnTo>
                                  <ns5:pt x="4124" y="10"/>
                                </ns5:lnTo>
                                <ns5:lnTo>
                                  <ns5:pt x="4165" y="38"/>
                                </ns5:lnTo>
                                <ns5:lnTo>
                                  <ns5:pt x="4193" y="78"/>
                                </ns5:lnTo>
                                <ns5:lnTo>
                                  <ns5:pt x="4203" y="129"/>
                                </ns5:lnTo>
                                <ns5:lnTo>
                                  <ns5:pt x="4203" y="644"/>
                                </ns5:lnTo>
                                <ns5:lnTo>
                                  <ns5:pt x="4193" y="694"/>
                                </ns5:lnTo>
                                <ns5:lnTo>
                                  <ns5:pt x="4165" y="735"/>
                                </ns5:lnTo>
                                <ns5:lnTo>
                                  <ns5:pt x="4124" y="763"/>
                                </ns5:lnTo>
                                <ns5:lnTo>
                                  <ns5:pt x="4074" y="773"/>
                                </ns5:lnTo>
                                <ns5:lnTo>
                                  <ns5:pt x="129" y="773"/>
                                </ns5:lnTo>
                                <ns5:lnTo>
                                  <ns5:pt x="79" y="763"/>
                                </ns5:lnTo>
                                <ns5:lnTo>
                                  <ns5:pt x="38" y="735"/>
                                </ns5:lnTo>
                                <ns5:lnTo>
                                  <ns5:pt x="11" y="694"/>
                                </ns5:lnTo>
                                <ns5:lnTo>
                                  <ns5:pt x="0" y="644"/>
                                </ns5:lnTo>
                                <ns5:lnTo>
                                  <ns5:pt x="0" y="129"/>
                                </ns5:lnTo>
                                <ns5:close/>
                              </ns5:path>
                            </ns5:pathLst>
                          </ns5:custGeom>
                          <ns5:noFill/>
                          <ns5:ln w="9144">
                            <ns5:solidFill>
                              <ns5:srgbClr val="000000"/>
                            </ns5:solidFill>
                            <ns5:round/>
                            <ns5:headEnd/>
                            <ns5:tailEnd/>
                          </ns5:ln>
                          <ns5:extLst>
                            <ns5:ext uri="{909E8E84-426E-40DD-AFC4-6F175D3DCCD1}">
                              <ns9:hiddenFill>
                                <ns5:solidFill>
                                  <ns5:srgbClr val="FFFFFF"/>
                                </ns5:solidFill>
                              </ns9:hiddenFill>
                            </ns5:ext>
                          </ns5:extLst>
                        </ns6:spPr>
                        <ns6:bodyPr rot="0" vert="horz" wrap="square" lIns="91440" tIns="45720" rIns="91440" bIns="45720" anchor="t" anchorCtr="0" upright="1">
                          <ns5:noAutofit/>
                        </ns6:bodyPr>
                      </ns6:wsp>
                      <ns12:pic>
                        <ns12:nvPicPr>
                          <ns12:cNvPr id="632" name="Picture 632"/>
                          <ns12:cNvPicPr>
                            <ns5:picLocks noChangeAspect="1" noChangeArrowheads="1"/>
                          </ns12:cNvPicPr>
                        </ns12:nvPicPr>
                        <ns12:blipFill>
                          <ns5:blip r:embed="rId258">
                            <ns5:extLst>
                              <ns5:ext uri="{28A0092B-C50C-407E-A947-70E740481C1C}">
                                <ns9:useLocalDpi val="0"/>
                              </ns5:ext>
                            </ns5:extLst>
                          </ns5:blip>
                          <ns5:srcRect/>
                          <ns5:stretch>
                            <ns5:fillRect/>
                          </ns5:stretch>
                        </ns12:blipFill>
                        <ns12:spPr bwMode="auto">
                          <ns5:xfrm>
                            <ns5:off x="262" y="4001"/>
                            <ns5:ext cx="4114" cy="540"/>
                          </ns5:xfrm>
                          <ns5:prstGeom prst="rect">
                            <ns5:avLst/>
                          </ns5:prstGeom>
                          <ns5:noFill/>
                          <ns5:extLst>
                            <ns5:ext uri="{909E8E84-426E-40DD-AFC4-6F175D3DCCD1}">
                              <ns9:hiddenFill>
                                <ns5:solidFill>
                                  <ns5:srgbClr val="FFFFFF"/>
                                </ns5:solidFill>
                              </ns9:hiddenFill>
                            </ns5:ext>
                          </ns5:extLst>
                        </ns12:spPr>
                      </ns12:pic>
                      <ns12:pic>
                        <ns12:nvPicPr>
                          <ns12:cNvPr id="633" name="Picture 633"/>
                          <ns12:cNvPicPr>
                            <ns5:picLocks noChangeAspect="1" noChangeArrowheads="1"/>
                          </ns12:cNvPicPr>
                        </ns12:nvPicPr>
                        <ns12:blipFill>
                          <ns5:blip r:embed="rId259">
                            <ns5:extLst>
                              <ns5:ext uri="{28A0092B-C50C-407E-A947-70E740481C1C}">
                                <ns9:useLocalDpi val="0"/>
                              </ns5:ext>
                            </ns5:extLst>
                          </ns5:blip>
                          <ns5:srcRect/>
                          <ns5:stretch>
                            <ns5:fillRect/>
                          </ns5:stretch>
                        </ns12:blipFill>
                        <ns12:spPr bwMode="auto">
                          <ns5:xfrm>
                            <ns5:off x="2257" y="3636"/>
                            <ns5:ext cx="120" cy="239"/>
                          </ns5:xfrm>
                          <ns5:prstGeom prst="rect">
                            <ns5:avLst/>
                          </ns5:prstGeom>
                          <ns5:noFill/>
                          <ns5:extLst>
                            <ns5:ext uri="{909E8E84-426E-40DD-AFC4-6F175D3DCCD1}">
                              <ns9:hiddenFill>
                                <ns5:solidFill>
                                  <ns5:srgbClr val="FFFFFF"/>
                                </ns5:solidFill>
                              </ns9:hiddenFill>
                            </ns5:ext>
                          </ns5:extLst>
                        </ns12:spPr>
                      </ns12:pic>
                      <ns6:wsp>
                        <ns6:cNvPr id="634" name="Freeform 45"/>
                        <ns6:cNvSpPr>
                          <ns5:spLocks/>
                        </ns6:cNvSpPr>
                        <ns6:spPr bwMode="auto">
                          <ns5:xfrm>
                            <ns5:off x="356" y="2938"/>
                            <ns5:ext cx="4064" cy="699"/>
                          </ns5:xfrm>
                          <ns5:custGeom>
                            <ns5:avLst/>
                            <ns5:gdLst>
                              <ns5:gd name="T0" fmla="+- 0 2218 2218"/>
                              <ns5:gd name="T1" fmla="*/ T0 w 4064"/>
                              <ns5:gd name="T2" fmla="+- 0 3425 3309"/>
                              <ns5:gd name="T3" fmla="*/ 3425 h 699"/>
                              <ns5:gd name="T4" fmla="+- 0 2227 2218"/>
                              <ns5:gd name="T5" fmla="*/ T4 w 4064"/>
                              <ns5:gd name="T6" fmla="+- 0 3380 3309"/>
                              <ns5:gd name="T7" fmla="*/ 3380 h 699"/>
                              <ns5:gd name="T8" fmla="+- 0 2252 2218"/>
                              <ns5:gd name="T9" fmla="*/ T8 w 4064"/>
                              <ns5:gd name="T10" fmla="+- 0 3343 3309"/>
                              <ns5:gd name="T11" fmla="*/ 3343 h 699"/>
                              <ns5:gd name="T12" fmla="+- 0 2289 2218"/>
                              <ns5:gd name="T13" fmla="*/ T12 w 4064"/>
                              <ns5:gd name="T14" fmla="+- 0 3318 3309"/>
                              <ns5:gd name="T15" fmla="*/ 3318 h 699"/>
                              <ns5:gd name="T16" fmla="+- 0 2334 2218"/>
                              <ns5:gd name="T17" fmla="*/ T16 w 4064"/>
                              <ns5:gd name="T18" fmla="+- 0 3309 3309"/>
                              <ns5:gd name="T19" fmla="*/ 3309 h 699"/>
                              <ns5:gd name="T20" fmla="+- 0 6164 2218"/>
                              <ns5:gd name="T21" fmla="*/ T20 w 4064"/>
                              <ns5:gd name="T22" fmla="+- 0 3309 3309"/>
                              <ns5:gd name="T23" fmla="*/ 3309 h 699"/>
                              <ns5:gd name="T24" fmla="+- 0 6210 2218"/>
                              <ns5:gd name="T25" fmla="*/ T24 w 4064"/>
                              <ns5:gd name="T26" fmla="+- 0 3318 3309"/>
                              <ns5:gd name="T27" fmla="*/ 3318 h 699"/>
                              <ns5:gd name="T28" fmla="+- 0 6247 2218"/>
                              <ns5:gd name="T29" fmla="*/ T28 w 4064"/>
                              <ns5:gd name="T30" fmla="+- 0 3343 3309"/>
                              <ns5:gd name="T31" fmla="*/ 3343 h 699"/>
                              <ns5:gd name="T32" fmla="+- 0 6272 2218"/>
                              <ns5:gd name="T33" fmla="*/ T32 w 4064"/>
                              <ns5:gd name="T34" fmla="+- 0 3380 3309"/>
                              <ns5:gd name="T35" fmla="*/ 3380 h 699"/>
                              <ns5:gd name="T36" fmla="+- 0 6281 2218"/>
                              <ns5:gd name="T37" fmla="*/ T36 w 4064"/>
                              <ns5:gd name="T38" fmla="+- 0 3425 3309"/>
                              <ns5:gd name="T39" fmla="*/ 3425 h 699"/>
                              <ns5:gd name="T40" fmla="+- 0 6281 2218"/>
                              <ns5:gd name="T41" fmla="*/ T40 w 4064"/>
                              <ns5:gd name="T42" fmla="+- 0 3891 3309"/>
                              <ns5:gd name="T43" fmla="*/ 3891 h 699"/>
                              <ns5:gd name="T44" fmla="+- 0 6272 2218"/>
                              <ns5:gd name="T45" fmla="*/ T44 w 4064"/>
                              <ns5:gd name="T46" fmla="+- 0 3936 3309"/>
                              <ns5:gd name="T47" fmla="*/ 3936 h 699"/>
                              <ns5:gd name="T48" fmla="+- 0 6247 2218"/>
                              <ns5:gd name="T49" fmla="*/ T48 w 4064"/>
                              <ns5:gd name="T50" fmla="+- 0 3973 3309"/>
                              <ns5:gd name="T51" fmla="*/ 3973 h 699"/>
                              <ns5:gd name="T52" fmla="+- 0 6210 2218"/>
                              <ns5:gd name="T53" fmla="*/ T52 w 4064"/>
                              <ns5:gd name="T54" fmla="+- 0 3998 3309"/>
                              <ns5:gd name="T55" fmla="*/ 3998 h 699"/>
                              <ns5:gd name="T56" fmla="+- 0 6164 2218"/>
                              <ns5:gd name="T57" fmla="*/ T56 w 4064"/>
                              <ns5:gd name="T58" fmla="+- 0 4007 3309"/>
                              <ns5:gd name="T59" fmla="*/ 4007 h 699"/>
                              <ns5:gd name="T60" fmla="+- 0 2334 2218"/>
                              <ns5:gd name="T61" fmla="*/ T60 w 4064"/>
                              <ns5:gd name="T62" fmla="+- 0 4007 3309"/>
                              <ns5:gd name="T63" fmla="*/ 4007 h 699"/>
                              <ns5:gd name="T64" fmla="+- 0 2289 2218"/>
                              <ns5:gd name="T65" fmla="*/ T64 w 4064"/>
                              <ns5:gd name="T66" fmla="+- 0 3998 3309"/>
                              <ns5:gd name="T67" fmla="*/ 3998 h 699"/>
                              <ns5:gd name="T68" fmla="+- 0 2252 2218"/>
                              <ns5:gd name="T69" fmla="*/ T68 w 4064"/>
                              <ns5:gd name="T70" fmla="+- 0 3973 3309"/>
                              <ns5:gd name="T71" fmla="*/ 3973 h 699"/>
                              <ns5:gd name="T72" fmla="+- 0 2227 2218"/>
                              <ns5:gd name="T73" fmla="*/ T72 w 4064"/>
                              <ns5:gd name="T74" fmla="+- 0 3936 3309"/>
                              <ns5:gd name="T75" fmla="*/ 3936 h 699"/>
                              <ns5:gd name="T76" fmla="+- 0 2218 2218"/>
                              <ns5:gd name="T77" fmla="*/ T76 w 4064"/>
                              <ns5:gd name="T78" fmla="+- 0 3891 3309"/>
                              <ns5:gd name="T79" fmla="*/ 3891 h 699"/>
                              <ns5:gd name="T80" fmla="+- 0 2218 2218"/>
                              <ns5:gd name="T81" fmla="*/ T80 w 4064"/>
                              <ns5:gd name="T82" fmla="+- 0 3425 3309"/>
                              <ns5:gd name="T83" fmla="*/ 3425 h 699"/>
                            </ns5:gdLst>
                            <ns5:ahLst/>
                            <ns5:cxnLst>
                              <ns5:cxn ang="0">
                                <ns5:pos x="T1" y="T3"/>
                              </ns5:cxn>
                              <ns5:cxn ang="0">
                                <ns5:pos x="T5" y="T7"/>
                              </ns5:cxn>
                              <ns5:cxn ang="0">
                                <ns5:pos x="T9" y="T11"/>
                              </ns5:cxn>
                              <ns5:cxn ang="0">
                                <ns5:pos x="T13" y="T15"/>
                              </ns5:cxn>
                              <ns5:cxn ang="0">
                                <ns5:pos x="T17" y="T19"/>
                              </ns5:cxn>
                              <ns5:cxn ang="0">
                                <ns5:pos x="T21" y="T23"/>
                              </ns5:cxn>
                              <ns5:cxn ang="0">
                                <ns5:pos x="T25" y="T27"/>
                              </ns5:cxn>
                              <ns5:cxn ang="0">
                                <ns5:pos x="T29" y="T31"/>
                              </ns5:cxn>
                              <ns5:cxn ang="0">
                                <ns5:pos x="T33" y="T35"/>
                              </ns5:cxn>
                              <ns5:cxn ang="0">
                                <ns5:pos x="T37" y="T39"/>
                              </ns5:cxn>
                              <ns5:cxn ang="0">
                                <ns5:pos x="T41" y="T43"/>
                              </ns5:cxn>
                              <ns5:cxn ang="0">
                                <ns5:pos x="T45" y="T47"/>
                              </ns5:cxn>
                              <ns5:cxn ang="0">
                                <ns5:pos x="T49" y="T51"/>
                              </ns5:cxn>
                              <ns5:cxn ang="0">
                                <ns5:pos x="T53" y="T55"/>
                              </ns5:cxn>
                              <ns5:cxn ang="0">
                                <ns5:pos x="T57" y="T59"/>
                              </ns5:cxn>
                              <ns5:cxn ang="0">
                                <ns5:pos x="T61" y="T63"/>
                              </ns5:cxn>
                              <ns5:cxn ang="0">
                                <ns5:pos x="T65" y="T67"/>
                              </ns5:cxn>
                              <ns5:cxn ang="0">
                                <ns5:pos x="T69" y="T71"/>
                              </ns5:cxn>
                              <ns5:cxn ang="0">
                                <ns5:pos x="T73" y="T75"/>
                              </ns5:cxn>
                              <ns5:cxn ang="0">
                                <ns5:pos x="T77" y="T79"/>
                              </ns5:cxn>
                              <ns5:cxn ang="0">
                                <ns5:pos x="T81" y="T83"/>
                              </ns5:cxn>
                            </ns5:cxnLst>
                            <ns5:rect l="0" t="0" r="r" b="b"/>
                            <ns5:pathLst>
                              <ns5:path w="4064" h="699">
                                <ns5:moveTo>
                                  <ns5:pt x="0" y="116"/>
                                </ns5:moveTo>
                                <ns5:lnTo>
                                  <ns5:pt x="9" y="71"/>
                                </ns5:lnTo>
                                <ns5:lnTo>
                                  <ns5:pt x="34" y="34"/>
                                </ns5:lnTo>
                                <ns5:lnTo>
                                  <ns5:pt x="71" y="9"/>
                                </ns5:lnTo>
                                <ns5:lnTo>
                                  <ns5:pt x="116" y="0"/>
                                </ns5:lnTo>
                                <ns5:lnTo>
                                  <ns5:pt x="3946" y="0"/>
                                </ns5:lnTo>
                                <ns5:lnTo>
                                  <ns5:pt x="3992" y="9"/>
                                </ns5:lnTo>
                                <ns5:lnTo>
                                  <ns5:pt x="4029" y="34"/>
                                </ns5:lnTo>
                                <ns5:lnTo>
                                  <ns5:pt x="4054" y="71"/>
                                </ns5:lnTo>
                                <ns5:lnTo>
                                  <ns5:pt x="4063" y="116"/>
                                </ns5:lnTo>
                                <ns5:lnTo>
                                  <ns5:pt x="4063" y="582"/>
                                </ns5:lnTo>
                                <ns5:lnTo>
                                  <ns5:pt x="4054" y="627"/>
                                </ns5:lnTo>
                                <ns5:lnTo>
                                  <ns5:pt x="4029" y="664"/>
                                </ns5:lnTo>
                                <ns5:lnTo>
                                  <ns5:pt x="3992" y="689"/>
                                </ns5:lnTo>
                                <ns5:lnTo>
                                  <ns5:pt x="3946" y="698"/>
                                </ns5:lnTo>
                                <ns5:lnTo>
                                  <ns5:pt x="116" y="698"/>
                                </ns5:lnTo>
                                <ns5:lnTo>
                                  <ns5:pt x="71" y="689"/>
                                </ns5:lnTo>
                                <ns5:lnTo>
                                  <ns5:pt x="34" y="664"/>
                                </ns5:lnTo>
                                <ns5:lnTo>
                                  <ns5:pt x="9" y="627"/>
                                </ns5:lnTo>
                                <ns5:lnTo>
                                  <ns5:pt x="0" y="582"/>
                                </ns5:lnTo>
                                <ns5:lnTo>
                                  <ns5:pt x="0" y="116"/>
                                </ns5:lnTo>
                                <ns5:close/>
                              </ns5:path>
                            </ns5:pathLst>
                          </ns5:custGeom>
                          <ns5:noFill/>
                          <ns5:ln w="9144">
                            <ns5:solidFill>
                              <ns5:srgbClr val="000000"/>
                            </ns5:solidFill>
                            <ns5:round/>
                            <ns5:headEnd/>
                            <ns5:tailEnd/>
                          </ns5:ln>
                          <ns5:extLst>
                            <ns5:ext uri="{909E8E84-426E-40DD-AFC4-6F175D3DCCD1}">
                              <ns9:hiddenFill>
                                <ns5:solidFill>
                                  <ns5:srgbClr val="FFFFFF"/>
                                </ns5:solidFill>
                              </ns9:hiddenFill>
                            </ns5:ext>
                          </ns5:extLst>
                        </ns6:spPr>
                        <ns6:bodyPr rot="0" vert="horz" wrap="square" lIns="91440" tIns="45720" rIns="91440" bIns="45720" anchor="t" anchorCtr="0" upright="1">
                          <ns5:noAutofit/>
                        </ns6:bodyPr>
                      </ns6:wsp>
                      <ns12:pic>
                        <ns12:nvPicPr>
                          <ns12:cNvPr id="635" name="Picture 635"/>
                          <ns12:cNvPicPr>
                            <ns5:picLocks noChangeAspect="1" noChangeArrowheads="1"/>
                          </ns12:cNvPicPr>
                        </ns12:nvPicPr>
                        <ns12:blipFill>
                          <ns5:blip r:embed="rId260">
                            <ns5:extLst>
                              <ns5:ext uri="{28A0092B-C50C-407E-A947-70E740481C1C}">
                                <ns9:useLocalDpi val="0"/>
                              </ns5:ext>
                            </ns5:extLst>
                          </ns5:blip>
                          <ns5:srcRect/>
                          <ns5:stretch>
                            <ns5:fillRect/>
                          </ns5:stretch>
                        </ns12:blipFill>
                        <ns12:spPr bwMode="auto">
                          <ns5:xfrm>
                            <ns5:off x="399" y="3051"/>
                            <ns5:ext cx="3979" cy="473"/>
                          </ns5:xfrm>
                          <ns5:prstGeom prst="rect">
                            <ns5:avLst/>
                          </ns5:prstGeom>
                          <ns5:noFill/>
                          <ns5:extLst>
                            <ns5:ext uri="{909E8E84-426E-40DD-AFC4-6F175D3DCCD1}">
                              <ns9:hiddenFill>
                                <ns5:solidFill>
                                  <ns5:srgbClr val="FFFFFF"/>
                                </ns5:solidFill>
                              </ns9:hiddenFill>
                            </ns5:ext>
                          </ns5:extLst>
                        </ns12:spPr>
                      </ns12:pic>
                      <ns6:wsp>
                        <ns6:cNvPr id="636" name="Freeform 43"/>
                        <ns6:cNvSpPr>
                          <ns5:spLocks/>
                        </ns6:cNvSpPr>
                        <ns6:spPr bwMode="auto">
                          <ns5:xfrm>
                            <ns5:off x="519" y="0"/>
                            <ns5:ext cx="3608" cy="730"/>
                          </ns5:xfrm>
                          <ns5:custGeom>
                            <ns5:avLst/>
                            <ns5:gdLst>
                              <ns5:gd name="T0" fmla="+- 0 2381 2381"/>
                              <ns5:gd name="T1" fmla="*/ T0 w 3608"/>
                              <ns5:gd name="T2" fmla="+- 0 493 371"/>
                              <ns5:gd name="T3" fmla="*/ 493 h 730"/>
                              <ns5:gd name="T4" fmla="+- 0 2390 2381"/>
                              <ns5:gd name="T5" fmla="*/ T4 w 3608"/>
                              <ns5:gd name="T6" fmla="+- 0 445 371"/>
                              <ns5:gd name="T7" fmla="*/ 445 h 730"/>
                              <ns5:gd name="T8" fmla="+- 0 2416 2381"/>
                              <ns5:gd name="T9" fmla="*/ T8 w 3608"/>
                              <ns5:gd name="T10" fmla="+- 0 407 371"/>
                              <ns5:gd name="T11" fmla="*/ 407 h 730"/>
                              <ns5:gd name="T12" fmla="+- 0 2455 2381"/>
                              <ns5:gd name="T13" fmla="*/ T12 w 3608"/>
                              <ns5:gd name="T14" fmla="+- 0 381 371"/>
                              <ns5:gd name="T15" fmla="*/ 381 h 730"/>
                              <ns5:gd name="T16" fmla="+- 0 2502 2381"/>
                              <ns5:gd name="T17" fmla="*/ T16 w 3608"/>
                              <ns5:gd name="T18" fmla="+- 0 371 371"/>
                              <ns5:gd name="T19" fmla="*/ 371 h 730"/>
                              <ns5:gd name="T20" fmla="+- 0 5866 2381"/>
                              <ns5:gd name="T21" fmla="*/ T20 w 3608"/>
                              <ns5:gd name="T22" fmla="+- 0 371 371"/>
                              <ns5:gd name="T23" fmla="*/ 371 h 730"/>
                              <ns5:gd name="T24" fmla="+- 0 5914 2381"/>
                              <ns5:gd name="T25" fmla="*/ T24 w 3608"/>
                              <ns5:gd name="T26" fmla="+- 0 381 371"/>
                              <ns5:gd name="T27" fmla="*/ 381 h 730"/>
                              <ns5:gd name="T28" fmla="+- 0 5952 2381"/>
                              <ns5:gd name="T29" fmla="*/ T28 w 3608"/>
                              <ns5:gd name="T30" fmla="+- 0 407 371"/>
                              <ns5:gd name="T31" fmla="*/ 407 h 730"/>
                              <ns5:gd name="T32" fmla="+- 0 5978 2381"/>
                              <ns5:gd name="T33" fmla="*/ T32 w 3608"/>
                              <ns5:gd name="T34" fmla="+- 0 445 371"/>
                              <ns5:gd name="T35" fmla="*/ 445 h 730"/>
                              <ns5:gd name="T36" fmla="+- 0 5988 2381"/>
                              <ns5:gd name="T37" fmla="*/ T36 w 3608"/>
                              <ns5:gd name="T38" fmla="+- 0 493 371"/>
                              <ns5:gd name="T39" fmla="*/ 493 h 730"/>
                              <ns5:gd name="T40" fmla="+- 0 5988 2381"/>
                              <ns5:gd name="T41" fmla="*/ T40 w 3608"/>
                              <ns5:gd name="T42" fmla="+- 0 979 371"/>
                              <ns5:gd name="T43" fmla="*/ 979 h 730"/>
                              <ns5:gd name="T44" fmla="+- 0 5978 2381"/>
                              <ns5:gd name="T45" fmla="*/ T44 w 3608"/>
                              <ns5:gd name="T46" fmla="+- 0 1027 371"/>
                              <ns5:gd name="T47" fmla="*/ 1027 h 730"/>
                              <ns5:gd name="T48" fmla="+- 0 5952 2381"/>
                              <ns5:gd name="T49" fmla="*/ T48 w 3608"/>
                              <ns5:gd name="T50" fmla="+- 0 1065 371"/>
                              <ns5:gd name="T51" fmla="*/ 1065 h 730"/>
                              <ns5:gd name="T52" fmla="+- 0 5914 2381"/>
                              <ns5:gd name="T53" fmla="*/ T52 w 3608"/>
                              <ns5:gd name="T54" fmla="+- 0 1091 371"/>
                              <ns5:gd name="T55" fmla="*/ 1091 h 730"/>
                              <ns5:gd name="T56" fmla="+- 0 5866 2381"/>
                              <ns5:gd name="T57" fmla="*/ T56 w 3608"/>
                              <ns5:gd name="T58" fmla="+- 0 1101 371"/>
                              <ns5:gd name="T59" fmla="*/ 1101 h 730"/>
                              <ns5:gd name="T60" fmla="+- 0 2502 2381"/>
                              <ns5:gd name="T61" fmla="*/ T60 w 3608"/>
                              <ns5:gd name="T62" fmla="+- 0 1101 371"/>
                              <ns5:gd name="T63" fmla="*/ 1101 h 730"/>
                              <ns5:gd name="T64" fmla="+- 0 2455 2381"/>
                              <ns5:gd name="T65" fmla="*/ T64 w 3608"/>
                              <ns5:gd name="T66" fmla="+- 0 1091 371"/>
                              <ns5:gd name="T67" fmla="*/ 1091 h 730"/>
                              <ns5:gd name="T68" fmla="+- 0 2416 2381"/>
                              <ns5:gd name="T69" fmla="*/ T68 w 3608"/>
                              <ns5:gd name="T70" fmla="+- 0 1065 371"/>
                              <ns5:gd name="T71" fmla="*/ 1065 h 730"/>
                              <ns5:gd name="T72" fmla="+- 0 2390 2381"/>
                              <ns5:gd name="T73" fmla="*/ T72 w 3608"/>
                              <ns5:gd name="T74" fmla="+- 0 1027 371"/>
                              <ns5:gd name="T75" fmla="*/ 1027 h 730"/>
                              <ns5:gd name="T76" fmla="+- 0 2381 2381"/>
                              <ns5:gd name="T77" fmla="*/ T76 w 3608"/>
                              <ns5:gd name="T78" fmla="+- 0 979 371"/>
                              <ns5:gd name="T79" fmla="*/ 979 h 730"/>
                              <ns5:gd name="T80" fmla="+- 0 2381 2381"/>
                              <ns5:gd name="T81" fmla="*/ T80 w 3608"/>
                              <ns5:gd name="T82" fmla="+- 0 493 371"/>
                              <ns5:gd name="T83" fmla="*/ 493 h 730"/>
                            </ns5:gdLst>
                            <ns5:ahLst/>
                            <ns5:cxnLst>
                              <ns5:cxn ang="0">
                                <ns5:pos x="T1" y="T3"/>
                              </ns5:cxn>
                              <ns5:cxn ang="0">
                                <ns5:pos x="T5" y="T7"/>
                              </ns5:cxn>
                              <ns5:cxn ang="0">
                                <ns5:pos x="T9" y="T11"/>
                              </ns5:cxn>
                              <ns5:cxn ang="0">
                                <ns5:pos x="T13" y="T15"/>
                              </ns5:cxn>
                              <ns5:cxn ang="0">
                                <ns5:pos x="T17" y="T19"/>
                              </ns5:cxn>
                              <ns5:cxn ang="0">
                                <ns5:pos x="T21" y="T23"/>
                              </ns5:cxn>
                              <ns5:cxn ang="0">
                                <ns5:pos x="T25" y="T27"/>
                              </ns5:cxn>
                              <ns5:cxn ang="0">
                                <ns5:pos x="T29" y="T31"/>
                              </ns5:cxn>
                              <ns5:cxn ang="0">
                                <ns5:pos x="T33" y="T35"/>
                              </ns5:cxn>
                              <ns5:cxn ang="0">
                                <ns5:pos x="T37" y="T39"/>
                              </ns5:cxn>
                              <ns5:cxn ang="0">
                                <ns5:pos x="T41" y="T43"/>
                              </ns5:cxn>
                              <ns5:cxn ang="0">
                                <ns5:pos x="T45" y="T47"/>
                              </ns5:cxn>
                              <ns5:cxn ang="0">
                                <ns5:pos x="T49" y="T51"/>
                              </ns5:cxn>
                              <ns5:cxn ang="0">
                                <ns5:pos x="T53" y="T55"/>
                              </ns5:cxn>
                              <ns5:cxn ang="0">
                                <ns5:pos x="T57" y="T59"/>
                              </ns5:cxn>
                              <ns5:cxn ang="0">
                                <ns5:pos x="T61" y="T63"/>
                              </ns5:cxn>
                              <ns5:cxn ang="0">
                                <ns5:pos x="T65" y="T67"/>
                              </ns5:cxn>
                              <ns5:cxn ang="0">
                                <ns5:pos x="T69" y="T71"/>
                              </ns5:cxn>
                              <ns5:cxn ang="0">
                                <ns5:pos x="T73" y="T75"/>
                              </ns5:cxn>
                              <ns5:cxn ang="0">
                                <ns5:pos x="T77" y="T79"/>
                              </ns5:cxn>
                              <ns5:cxn ang="0">
                                <ns5:pos x="T81" y="T83"/>
                              </ns5:cxn>
                            </ns5:cxnLst>
                            <ns5:rect l="0" t="0" r="r" b="b"/>
                            <ns5:pathLst>
                              <ns5:path w="3608" h="730">
                                <ns5:moveTo>
                                  <ns5:pt x="0" y="122"/>
                                </ns5:moveTo>
                                <ns5:lnTo>
                                  <ns5:pt x="9" y="74"/>
                                </ns5:lnTo>
                                <ns5:lnTo>
                                  <ns5:pt x="35" y="36"/>
                                </ns5:lnTo>
                                <ns5:lnTo>
                                  <ns5:pt x="74" y="10"/>
                                </ns5:lnTo>
                                <ns5:lnTo>
                                  <ns5:pt x="121" y="0"/>
                                </ns5:lnTo>
                                <ns5:lnTo>
                                  <ns5:pt x="3485" y="0"/>
                                </ns5:lnTo>
                                <ns5:lnTo>
                                  <ns5:pt x="3533" y="10"/>
                                </ns5:lnTo>
                                <ns5:lnTo>
                                  <ns5:pt x="3571" y="36"/>
                                </ns5:lnTo>
                                <ns5:lnTo>
                                  <ns5:pt x="3597" y="74"/>
                                </ns5:lnTo>
                                <ns5:lnTo>
                                  <ns5:pt x="3607" y="122"/>
                                </ns5:lnTo>
                                <ns5:lnTo>
                                  <ns5:pt x="3607" y="608"/>
                                </ns5:lnTo>
                                <ns5:lnTo>
                                  <ns5:pt x="3597" y="656"/>
                                </ns5:lnTo>
                                <ns5:lnTo>
                                  <ns5:pt x="3571" y="694"/>
                                </ns5:lnTo>
                                <ns5:lnTo>
                                  <ns5:pt x="3533" y="720"/>
                                </ns5:lnTo>
                                <ns5:lnTo>
                                  <ns5:pt x="3485" y="730"/>
                                </ns5:lnTo>
                                <ns5:lnTo>
                                  <ns5:pt x="121" y="730"/>
                                </ns5:lnTo>
                                <ns5:lnTo>
                                  <ns5:pt x="74" y="720"/>
                                </ns5:lnTo>
                                <ns5:lnTo>
                                  <ns5:pt x="35" y="694"/>
                                </ns5:lnTo>
                                <ns5:lnTo>
                                  <ns5:pt x="9" y="656"/>
                                </ns5:lnTo>
                                <ns5:lnTo>
                                  <ns5:pt x="0" y="608"/>
                                </ns5:lnTo>
                                <ns5:lnTo>
                                  <ns5:pt x="0" y="122"/>
                                </ns5:lnTo>
                                <ns5:close/>
                              </ns5:path>
                            </ns5:pathLst>
                          </ns5:custGeom>
                          <ns5:noFill/>
                          <ns5:ln w="9144">
                            <ns5:solidFill>
                              <ns5:srgbClr val="000000"/>
                            </ns5:solidFill>
                            <ns5:round/>
                            <ns5:headEnd/>
                            <ns5:tailEnd/>
                          </ns5:ln>
                          <ns5:extLst>
                            <ns5:ext uri="{909E8E84-426E-40DD-AFC4-6F175D3DCCD1}">
                              <ns9:hiddenFill>
                                <ns5:solidFill>
                                  <ns5:srgbClr val="FFFFFF"/>
                                </ns5:solidFill>
                              </ns9:hiddenFill>
                            </ns5:ext>
                          </ns5:extLst>
                        </ns6:spPr>
                        <ns6:bodyPr rot="0" vert="horz" wrap="square" lIns="91440" tIns="45720" rIns="91440" bIns="45720" anchor="t" anchorCtr="0" upright="1">
                          <ns5:noAutofit/>
                        </ns6:bodyPr>
                      </ns6:wsp>
                      <ns12:pic>
                        <ns12:nvPicPr>
                          <ns12:cNvPr id="637" name="Picture 637"/>
                          <ns12:cNvPicPr>
                            <ns5:picLocks noChangeAspect="1" noChangeArrowheads="1"/>
                          </ns12:cNvPicPr>
                        </ns12:nvPicPr>
                        <ns12:blipFill>
                          <ns5:blip r:embed="rId261">
                            <ns5:extLst>
                              <ns5:ext uri="{28A0092B-C50C-407E-A947-70E740481C1C}">
                                <ns9:useLocalDpi val="0"/>
                              </ns5:ext>
                            </ns5:extLst>
                          </ns5:blip>
                          <ns5:srcRect/>
                          <ns5:stretch>
                            <ns5:fillRect/>
                          </ns5:stretch>
                        </ns12:blipFill>
                        <ns12:spPr bwMode="auto">
                          <ns5:xfrm>
                            <ns5:off x="562" y="115"/>
                            <ns5:ext cx="3521" cy="499"/>
                          </ns5:xfrm>
                          <ns5:prstGeom prst="rect">
                            <ns5:avLst/>
                          </ns5:prstGeom>
                          <ns5:noFill/>
                          <ns5:extLst>
                            <ns5:ext uri="{909E8E84-426E-40DD-AFC4-6F175D3DCCD1}">
                              <ns9:hiddenFill>
                                <ns5:solidFill>
                                  <ns5:srgbClr val="FFFFFF"/>
                                </ns5:solidFill>
                              </ns9:hiddenFill>
                            </ns5:ext>
                          </ns5:extLst>
                        </ns12:spPr>
                      </ns12:pic>
                      <ns6:wsp>
                        <ns6:cNvPr id="638" name="Freeform 41"/>
                        <ns6:cNvSpPr>
                          <ns5:spLocks/>
                        </ns6:cNvSpPr>
                        <ns6:spPr bwMode="auto">
                          <ns5:xfrm>
                            <ns5:off x="519" y="970"/>
                            <ns5:ext cx="3608" cy="461"/>
                          </ns5:xfrm>
                          <ns5:custGeom>
                            <ns5:avLst/>
                            <ns5:gdLst>
                              <ns5:gd name="T0" fmla="+- 0 2381 2381"/>
                              <ns5:gd name="T1" fmla="*/ T0 w 3608"/>
                              <ns5:gd name="T2" fmla="+- 0 1418 1341"/>
                              <ns5:gd name="T3" fmla="*/ 1418 h 461"/>
                              <ns5:gd name="T4" fmla="+- 0 2387 2381"/>
                              <ns5:gd name="T5" fmla="*/ T4 w 3608"/>
                              <ns5:gd name="T6" fmla="+- 0 1388 1341"/>
                              <ns5:gd name="T7" fmla="*/ 1388 h 461"/>
                              <ns5:gd name="T8" fmla="+- 0 2403 2381"/>
                              <ns5:gd name="T9" fmla="*/ T8 w 3608"/>
                              <ns5:gd name="T10" fmla="+- 0 1363 1341"/>
                              <ns5:gd name="T11" fmla="*/ 1363 h 461"/>
                              <ns5:gd name="T12" fmla="+- 0 2428 2381"/>
                              <ns5:gd name="T13" fmla="*/ T12 w 3608"/>
                              <ns5:gd name="T14" fmla="+- 0 1347 1341"/>
                              <ns5:gd name="T15" fmla="*/ 1347 h 461"/>
                              <ns5:gd name="T16" fmla="+- 0 2458 2381"/>
                              <ns5:gd name="T17" fmla="*/ T16 w 3608"/>
                              <ns5:gd name="T18" fmla="+- 0 1341 1341"/>
                              <ns5:gd name="T19" fmla="*/ 1341 h 461"/>
                              <ns5:gd name="T20" fmla="+- 0 5911 2381"/>
                              <ns5:gd name="T21" fmla="*/ T20 w 3608"/>
                              <ns5:gd name="T22" fmla="+- 0 1341 1341"/>
                              <ns5:gd name="T23" fmla="*/ 1341 h 461"/>
                              <ns5:gd name="T24" fmla="+- 0 5941 2381"/>
                              <ns5:gd name="T25" fmla="*/ T24 w 3608"/>
                              <ns5:gd name="T26" fmla="+- 0 1347 1341"/>
                              <ns5:gd name="T27" fmla="*/ 1347 h 461"/>
                              <ns5:gd name="T28" fmla="+- 0 5966 2381"/>
                              <ns5:gd name="T29" fmla="*/ T28 w 3608"/>
                              <ns5:gd name="T30" fmla="+- 0 1363 1341"/>
                              <ns5:gd name="T31" fmla="*/ 1363 h 461"/>
                              <ns5:gd name="T32" fmla="+- 0 5982 2381"/>
                              <ns5:gd name="T33" fmla="*/ T32 w 3608"/>
                              <ns5:gd name="T34" fmla="+- 0 1388 1341"/>
                              <ns5:gd name="T35" fmla="*/ 1388 h 461"/>
                              <ns5:gd name="T36" fmla="+- 0 5988 2381"/>
                              <ns5:gd name="T37" fmla="*/ T36 w 3608"/>
                              <ns5:gd name="T38" fmla="+- 0 1418 1341"/>
                              <ns5:gd name="T39" fmla="*/ 1418 h 461"/>
                              <ns5:gd name="T40" fmla="+- 0 5988 2381"/>
                              <ns5:gd name="T41" fmla="*/ T40 w 3608"/>
                              <ns5:gd name="T42" fmla="+- 0 1725 1341"/>
                              <ns5:gd name="T43" fmla="*/ 1725 h 461"/>
                              <ns5:gd name="T44" fmla="+- 0 5982 2381"/>
                              <ns5:gd name="T45" fmla="*/ T44 w 3608"/>
                              <ns5:gd name="T46" fmla="+- 0 1755 1341"/>
                              <ns5:gd name="T47" fmla="*/ 1755 h 461"/>
                              <ns5:gd name="T48" fmla="+- 0 5966 2381"/>
                              <ns5:gd name="T49" fmla="*/ T48 w 3608"/>
                              <ns5:gd name="T50" fmla="+- 0 1779 1341"/>
                              <ns5:gd name="T51" fmla="*/ 1779 h 461"/>
                              <ns5:gd name="T52" fmla="+- 0 5941 2381"/>
                              <ns5:gd name="T53" fmla="*/ T52 w 3608"/>
                              <ns5:gd name="T54" fmla="+- 0 1796 1341"/>
                              <ns5:gd name="T55" fmla="*/ 1796 h 461"/>
                              <ns5:gd name="T56" fmla="+- 0 5911 2381"/>
                              <ns5:gd name="T57" fmla="*/ T56 w 3608"/>
                              <ns5:gd name="T58" fmla="+- 0 1802 1341"/>
                              <ns5:gd name="T59" fmla="*/ 1802 h 461"/>
                              <ns5:gd name="T60" fmla="+- 0 2458 2381"/>
                              <ns5:gd name="T61" fmla="*/ T60 w 3608"/>
                              <ns5:gd name="T62" fmla="+- 0 1802 1341"/>
                              <ns5:gd name="T63" fmla="*/ 1802 h 461"/>
                              <ns5:gd name="T64" fmla="+- 0 2428 2381"/>
                              <ns5:gd name="T65" fmla="*/ T64 w 3608"/>
                              <ns5:gd name="T66" fmla="+- 0 1796 1341"/>
                              <ns5:gd name="T67" fmla="*/ 1796 h 461"/>
                              <ns5:gd name="T68" fmla="+- 0 2403 2381"/>
                              <ns5:gd name="T69" fmla="*/ T68 w 3608"/>
                              <ns5:gd name="T70" fmla="+- 0 1779 1341"/>
                              <ns5:gd name="T71" fmla="*/ 1779 h 461"/>
                              <ns5:gd name="T72" fmla="+- 0 2387 2381"/>
                              <ns5:gd name="T73" fmla="*/ T72 w 3608"/>
                              <ns5:gd name="T74" fmla="+- 0 1755 1341"/>
                              <ns5:gd name="T75" fmla="*/ 1755 h 461"/>
                              <ns5:gd name="T76" fmla="+- 0 2381 2381"/>
                              <ns5:gd name="T77" fmla="*/ T76 w 3608"/>
                              <ns5:gd name="T78" fmla="+- 0 1725 1341"/>
                              <ns5:gd name="T79" fmla="*/ 1725 h 461"/>
                              <ns5:gd name="T80" fmla="+- 0 2381 2381"/>
                              <ns5:gd name="T81" fmla="*/ T80 w 3608"/>
                              <ns5:gd name="T82" fmla="+- 0 1418 1341"/>
                              <ns5:gd name="T83" fmla="*/ 1418 h 461"/>
                            </ns5:gdLst>
                            <ns5:ahLst/>
                            <ns5:cxnLst>
                              <ns5:cxn ang="0">
                                <ns5:pos x="T1" y="T3"/>
                              </ns5:cxn>
                              <ns5:cxn ang="0">
                                <ns5:pos x="T5" y="T7"/>
                              </ns5:cxn>
                              <ns5:cxn ang="0">
                                <ns5:pos x="T9" y="T11"/>
                              </ns5:cxn>
                              <ns5:cxn ang="0">
                                <ns5:pos x="T13" y="T15"/>
                              </ns5:cxn>
                              <ns5:cxn ang="0">
                                <ns5:pos x="T17" y="T19"/>
                              </ns5:cxn>
                              <ns5:cxn ang="0">
                                <ns5:pos x="T21" y="T23"/>
                              </ns5:cxn>
                              <ns5:cxn ang="0">
                                <ns5:pos x="T25" y="T27"/>
                              </ns5:cxn>
                              <ns5:cxn ang="0">
                                <ns5:pos x="T29" y="T31"/>
                              </ns5:cxn>
                              <ns5:cxn ang="0">
                                <ns5:pos x="T33" y="T35"/>
                              </ns5:cxn>
                              <ns5:cxn ang="0">
                                <ns5:pos x="T37" y="T39"/>
                              </ns5:cxn>
                              <ns5:cxn ang="0">
                                <ns5:pos x="T41" y="T43"/>
                              </ns5:cxn>
                              <ns5:cxn ang="0">
                                <ns5:pos x="T45" y="T47"/>
                              </ns5:cxn>
                              <ns5:cxn ang="0">
                                <ns5:pos x="T49" y="T51"/>
                              </ns5:cxn>
                              <ns5:cxn ang="0">
                                <ns5:pos x="T53" y="T55"/>
                              </ns5:cxn>
                              <ns5:cxn ang="0">
                                <ns5:pos x="T57" y="T59"/>
                              </ns5:cxn>
                              <ns5:cxn ang="0">
                                <ns5:pos x="T61" y="T63"/>
                              </ns5:cxn>
                              <ns5:cxn ang="0">
                                <ns5:pos x="T65" y="T67"/>
                              </ns5:cxn>
                              <ns5:cxn ang="0">
                                <ns5:pos x="T69" y="T71"/>
                              </ns5:cxn>
                              <ns5:cxn ang="0">
                                <ns5:pos x="T73" y="T75"/>
                              </ns5:cxn>
                              <ns5:cxn ang="0">
                                <ns5:pos x="T77" y="T79"/>
                              </ns5:cxn>
                              <ns5:cxn ang="0">
                                <ns5:pos x="T81" y="T83"/>
                              </ns5:cxn>
                            </ns5:cxnLst>
                            <ns5:rect l="0" t="0" r="r" b="b"/>
                            <ns5:pathLst>
                              <ns5:path w="3608" h="461">
                                <ns5:moveTo>
                                  <ns5:pt x="0" y="77"/>
                                </ns5:moveTo>
                                <ns5:lnTo>
                                  <ns5:pt x="6" y="47"/>
                                </ns5:lnTo>
                                <ns5:lnTo>
                                  <ns5:pt x="22" y="22"/>
                                </ns5:lnTo>
                                <ns5:lnTo>
                                  <ns5:pt x="47" y="6"/>
                                </ns5:lnTo>
                                <ns5:lnTo>
                                  <ns5:pt x="77" y="0"/>
                                </ns5:lnTo>
                                <ns5:lnTo>
                                  <ns5:pt x="3530" y="0"/>
                                </ns5:lnTo>
                                <ns5:lnTo>
                                  <ns5:pt x="3560" y="6"/>
                                </ns5:lnTo>
                                <ns5:lnTo>
                                  <ns5:pt x="3585" y="22"/>
                                </ns5:lnTo>
                                <ns5:lnTo>
                                  <ns5:pt x="3601" y="47"/>
                                </ns5:lnTo>
                                <ns5:lnTo>
                                  <ns5:pt x="3607" y="77"/>
                                </ns5:lnTo>
                                <ns5:lnTo>
                                  <ns5:pt x="3607" y="384"/>
                                </ns5:lnTo>
                                <ns5:lnTo>
                                  <ns5:pt x="3601" y="414"/>
                                </ns5:lnTo>
                                <ns5:lnTo>
                                  <ns5:pt x="3585" y="438"/>
                                </ns5:lnTo>
                                <ns5:lnTo>
                                  <ns5:pt x="3560" y="455"/>
                                </ns5:lnTo>
                                <ns5:lnTo>
                                  <ns5:pt x="3530" y="461"/>
                                </ns5:lnTo>
                                <ns5:lnTo>
                                  <ns5:pt x="77" y="461"/>
                                </ns5:lnTo>
                                <ns5:lnTo>
                                  <ns5:pt x="47" y="455"/>
                                </ns5:lnTo>
                                <ns5:lnTo>
                                  <ns5:pt x="22" y="438"/>
                                </ns5:lnTo>
                                <ns5:lnTo>
                                  <ns5:pt x="6" y="414"/>
                                </ns5:lnTo>
                                <ns5:lnTo>
                                  <ns5:pt x="0" y="384"/>
                                </ns5:lnTo>
                                <ns5:lnTo>
                                  <ns5:pt x="0" y="77"/>
                                </ns5:lnTo>
                                <ns5:close/>
                              </ns5:path>
                            </ns5:pathLst>
                          </ns5:custGeom>
                          <ns5:noFill/>
                          <ns5:ln w="9144">
                            <ns5:solidFill>
                              <ns5:srgbClr val="000000"/>
                            </ns5:solidFill>
                            <ns5:round/>
                            <ns5:headEnd/>
                            <ns5:tailEnd/>
                          </ns5:ln>
                          <ns5:extLst>
                            <ns5:ext uri="{909E8E84-426E-40DD-AFC4-6F175D3DCCD1}">
                              <ns9:hiddenFill>
                                <ns5:solidFill>
                                  <ns5:srgbClr val="FFFFFF"/>
                                </ns5:solidFill>
                              </ns9:hiddenFill>
                            </ns5:ext>
                          </ns5:extLst>
                        </ns6:spPr>
                        <ns6:bodyPr rot="0" vert="horz" wrap="square" lIns="91440" tIns="45720" rIns="91440" bIns="45720" anchor="t" anchorCtr="0" upright="1">
                          <ns5:noAutofit/>
                        </ns6:bodyPr>
                      </ns6:wsp>
                      <ns12:pic>
                        <ns12:nvPicPr>
                          <ns12:cNvPr id="639" name="Picture 639"/>
                          <ns12:cNvPicPr>
                            <ns5:picLocks noChangeAspect="1" noChangeArrowheads="1"/>
                          </ns12:cNvPicPr>
                        </ns12:nvPicPr>
                        <ns12:blipFill>
                          <ns5:blip r:embed="rId262">
                            <ns5:extLst>
                              <ns5:ext uri="{28A0092B-C50C-407E-A947-70E740481C1C}">
                                <ns9:useLocalDpi val="0"/>
                              </ns5:ext>
                            </ns5:extLst>
                          </ns5:blip>
                          <ns5:srcRect/>
                          <ns5:stretch>
                            <ns5:fillRect/>
                          </ns5:stretch>
                        </ns12:blipFill>
                        <ns12:spPr bwMode="auto">
                          <ns5:xfrm>
                            <ns5:off x="550" y="1071"/>
                            <ns5:ext cx="3547" cy="259"/>
                          </ns5:xfrm>
                          <ns5:prstGeom prst="rect">
                            <ns5:avLst/>
                          </ns5:prstGeom>
                          <ns5:noFill/>
                          <ns5:extLst>
                            <ns5:ext uri="{909E8E84-426E-40DD-AFC4-6F175D3DCCD1}">
                              <ns9:hiddenFill>
                                <ns5:solidFill>
                                  <ns5:srgbClr val="FFFFFF"/>
                                </ns5:solidFill>
                              </ns9:hiddenFill>
                            </ns5:ext>
                          </ns5:extLst>
                        </ns12:spPr>
                      </ns12:pic>
                      <ns12:pic>
                        <ns12:nvPicPr>
                          <ns12:cNvPr id="640" name="Picture 640"/>
                          <ns12:cNvPicPr>
                            <ns5:picLocks noChangeAspect="1" noChangeArrowheads="1"/>
                          </ns12:cNvPicPr>
                        </ns12:nvPicPr>
                        <ns12:blipFill>
                          <ns5:blip r:embed="rId263">
                            <ns5:extLst>
                              <ns5:ext uri="{28A0092B-C50C-407E-A947-70E740481C1C}">
                                <ns9:useLocalDpi val="0"/>
                              </ns5:ext>
                            </ns5:extLst>
                          </ns5:blip>
                          <ns5:srcRect/>
                          <ns5:stretch>
                            <ns5:fillRect/>
                          </ns5:stretch>
                        </ns12:blipFill>
                        <ns12:spPr bwMode="auto">
                          <ns5:xfrm>
                            <ns5:off x="2264" y="730"/>
                            <ns5:ext cx="120" cy="238"/>
                          </ns5:xfrm>
                          <ns5:prstGeom prst="rect">
                            <ns5:avLst/>
                          </ns5:prstGeom>
                          <ns5:noFill/>
                          <ns5:extLst>
                            <ns5:ext uri="{909E8E84-426E-40DD-AFC4-6F175D3DCCD1}">
                              <ns9:hiddenFill>
                                <ns5:solidFill>
                                  <ns5:srgbClr val="FFFFFF"/>
                                </ns5:solidFill>
                              </ns9:hiddenFill>
                            </ns5:ext>
                          </ns5:extLst>
                        </ns12:spPr>
                      </ns12:pic>
                      <ns6:wsp>
                        <ns6:cNvPr id="641" name="Freeform 38"/>
                        <ns6:cNvSpPr>
                          <ns5:spLocks/>
                        </ns6:cNvSpPr>
                        <ns6:spPr bwMode="auto">
                          <ns5:xfrm>
                            <ns5:off x="524" y="1699"/>
                            <ns5:ext cx="3608" cy="687"/>
                          </ns5:xfrm>
                          <ns5:custGeom>
                            <ns5:avLst/>
                            <ns5:gdLst>
                              <ns5:gd name="T0" fmla="+- 0 2386 2386"/>
                              <ns5:gd name="T1" fmla="*/ T0 w 3608"/>
                              <ns5:gd name="T2" fmla="+- 0 2185 2070"/>
                              <ns5:gd name="T3" fmla="*/ 2185 h 687"/>
                              <ns5:gd name="T4" fmla="+- 0 2395 2386"/>
                              <ns5:gd name="T5" fmla="*/ T4 w 3608"/>
                              <ns5:gd name="T6" fmla="+- 0 2140 2070"/>
                              <ns5:gd name="T7" fmla="*/ 2140 h 687"/>
                              <ns5:gd name="T8" fmla="+- 0 2419 2386"/>
                              <ns5:gd name="T9" fmla="*/ T8 w 3608"/>
                              <ns5:gd name="T10" fmla="+- 0 2104 2070"/>
                              <ns5:gd name="T11" fmla="*/ 2104 h 687"/>
                              <ns5:gd name="T12" fmla="+- 0 2455 2386"/>
                              <ns5:gd name="T13" fmla="*/ T12 w 3608"/>
                              <ns5:gd name="T14" fmla="+- 0 2079 2070"/>
                              <ns5:gd name="T15" fmla="*/ 2079 h 687"/>
                              <ns5:gd name="T16" fmla="+- 0 2500 2386"/>
                              <ns5:gd name="T17" fmla="*/ T16 w 3608"/>
                              <ns5:gd name="T18" fmla="+- 0 2070 2070"/>
                              <ns5:gd name="T19" fmla="*/ 2070 h 687"/>
                              <ns5:gd name="T20" fmla="+- 0 5878 2386"/>
                              <ns5:gd name="T21" fmla="*/ T20 w 3608"/>
                              <ns5:gd name="T22" fmla="+- 0 2070 2070"/>
                              <ns5:gd name="T23" fmla="*/ 2070 h 687"/>
                              <ns5:gd name="T24" fmla="+- 0 5923 2386"/>
                              <ns5:gd name="T25" fmla="*/ T24 w 3608"/>
                              <ns5:gd name="T26" fmla="+- 0 2079 2070"/>
                              <ns5:gd name="T27" fmla="*/ 2079 h 687"/>
                              <ns5:gd name="T28" fmla="+- 0 5959 2386"/>
                              <ns5:gd name="T29" fmla="*/ T28 w 3608"/>
                              <ns5:gd name="T30" fmla="+- 0 2104 2070"/>
                              <ns5:gd name="T31" fmla="*/ 2104 h 687"/>
                              <ns5:gd name="T32" fmla="+- 0 5984 2386"/>
                              <ns5:gd name="T33" fmla="*/ T32 w 3608"/>
                              <ns5:gd name="T34" fmla="+- 0 2140 2070"/>
                              <ns5:gd name="T35" fmla="*/ 2140 h 687"/>
                              <ns5:gd name="T36" fmla="+- 0 5993 2386"/>
                              <ns5:gd name="T37" fmla="*/ T36 w 3608"/>
                              <ns5:gd name="T38" fmla="+- 0 2185 2070"/>
                              <ns5:gd name="T39" fmla="*/ 2185 h 687"/>
                              <ns5:gd name="T40" fmla="+- 0 5993 2386"/>
                              <ns5:gd name="T41" fmla="*/ T40 w 3608"/>
                              <ns5:gd name="T42" fmla="+- 0 2642 2070"/>
                              <ns5:gd name="T43" fmla="*/ 2642 h 687"/>
                              <ns5:gd name="T44" fmla="+- 0 5984 2386"/>
                              <ns5:gd name="T45" fmla="*/ T44 w 3608"/>
                              <ns5:gd name="T46" fmla="+- 0 2687 2070"/>
                              <ns5:gd name="T47" fmla="*/ 2687 h 687"/>
                              <ns5:gd name="T48" fmla="+- 0 5959 2386"/>
                              <ns5:gd name="T49" fmla="*/ T48 w 3608"/>
                              <ns5:gd name="T50" fmla="+- 0 2723 2070"/>
                              <ns5:gd name="T51" fmla="*/ 2723 h 687"/>
                              <ns5:gd name="T52" fmla="+- 0 5923 2386"/>
                              <ns5:gd name="T53" fmla="*/ T52 w 3608"/>
                              <ns5:gd name="T54" fmla="+- 0 2748 2070"/>
                              <ns5:gd name="T55" fmla="*/ 2748 h 687"/>
                              <ns5:gd name="T56" fmla="+- 0 5878 2386"/>
                              <ns5:gd name="T57" fmla="*/ T56 w 3608"/>
                              <ns5:gd name="T58" fmla="+- 0 2757 2070"/>
                              <ns5:gd name="T59" fmla="*/ 2757 h 687"/>
                              <ns5:gd name="T60" fmla="+- 0 2500 2386"/>
                              <ns5:gd name="T61" fmla="*/ T60 w 3608"/>
                              <ns5:gd name="T62" fmla="+- 0 2757 2070"/>
                              <ns5:gd name="T63" fmla="*/ 2757 h 687"/>
                              <ns5:gd name="T64" fmla="+- 0 2455 2386"/>
                              <ns5:gd name="T65" fmla="*/ T64 w 3608"/>
                              <ns5:gd name="T66" fmla="+- 0 2748 2070"/>
                              <ns5:gd name="T67" fmla="*/ 2748 h 687"/>
                              <ns5:gd name="T68" fmla="+- 0 2419 2386"/>
                              <ns5:gd name="T69" fmla="*/ T68 w 3608"/>
                              <ns5:gd name="T70" fmla="+- 0 2723 2070"/>
                              <ns5:gd name="T71" fmla="*/ 2723 h 687"/>
                              <ns5:gd name="T72" fmla="+- 0 2395 2386"/>
                              <ns5:gd name="T73" fmla="*/ T72 w 3608"/>
                              <ns5:gd name="T74" fmla="+- 0 2687 2070"/>
                              <ns5:gd name="T75" fmla="*/ 2687 h 687"/>
                              <ns5:gd name="T76" fmla="+- 0 2386 2386"/>
                              <ns5:gd name="T77" fmla="*/ T76 w 3608"/>
                              <ns5:gd name="T78" fmla="+- 0 2642 2070"/>
                              <ns5:gd name="T79" fmla="*/ 2642 h 687"/>
                              <ns5:gd name="T80" fmla="+- 0 2386 2386"/>
                              <ns5:gd name="T81" fmla="*/ T80 w 3608"/>
                              <ns5:gd name="T82" fmla="+- 0 2185 2070"/>
                              <ns5:gd name="T83" fmla="*/ 2185 h 687"/>
                            </ns5:gdLst>
                            <ns5:ahLst/>
                            <ns5:cxnLst>
                              <ns5:cxn ang="0">
                                <ns5:pos x="T1" y="T3"/>
                              </ns5:cxn>
                              <ns5:cxn ang="0">
                                <ns5:pos x="T5" y="T7"/>
                              </ns5:cxn>
                              <ns5:cxn ang="0">
                                <ns5:pos x="T9" y="T11"/>
                              </ns5:cxn>
                              <ns5:cxn ang="0">
                                <ns5:pos x="T13" y="T15"/>
                              </ns5:cxn>
                              <ns5:cxn ang="0">
                                <ns5:pos x="T17" y="T19"/>
                              </ns5:cxn>
                              <ns5:cxn ang="0">
                                <ns5:pos x="T21" y="T23"/>
                              </ns5:cxn>
                              <ns5:cxn ang="0">
                                <ns5:pos x="T25" y="T27"/>
                              </ns5:cxn>
                              <ns5:cxn ang="0">
                                <ns5:pos x="T29" y="T31"/>
                              </ns5:cxn>
                              <ns5:cxn ang="0">
                                <ns5:pos x="T33" y="T35"/>
                              </ns5:cxn>
                              <ns5:cxn ang="0">
                                <ns5:pos x="T37" y="T39"/>
                              </ns5:cxn>
                              <ns5:cxn ang="0">
                                <ns5:pos x="T41" y="T43"/>
                              </ns5:cxn>
                              <ns5:cxn ang="0">
                                <ns5:pos x="T45" y="T47"/>
                              </ns5:cxn>
                              <ns5:cxn ang="0">
                                <ns5:pos x="T49" y="T51"/>
                              </ns5:cxn>
                              <ns5:cxn ang="0">
                                <ns5:pos x="T53" y="T55"/>
                              </ns5:cxn>
                              <ns5:cxn ang="0">
                                <ns5:pos x="T57" y="T59"/>
                              </ns5:cxn>
                              <ns5:cxn ang="0">
                                <ns5:pos x="T61" y="T63"/>
                              </ns5:cxn>
                              <ns5:cxn ang="0">
                                <ns5:pos x="T65" y="T67"/>
                              </ns5:cxn>
                              <ns5:cxn ang="0">
                                <ns5:pos x="T69" y="T71"/>
                              </ns5:cxn>
                              <ns5:cxn ang="0">
                                <ns5:pos x="T73" y="T75"/>
                              </ns5:cxn>
                              <ns5:cxn ang="0">
                                <ns5:pos x="T77" y="T79"/>
                              </ns5:cxn>
                              <ns5:cxn ang="0">
                                <ns5:pos x="T81" y="T83"/>
                              </ns5:cxn>
                            </ns5:cxnLst>
                            <ns5:rect l="0" t="0" r="r" b="b"/>
                            <ns5:pathLst>
                              <ns5:path w="3608" h="687">
                                <ns5:moveTo>
                                  <ns5:pt x="0" y="115"/>
                                </ns5:moveTo>
                                <ns5:lnTo>
                                  <ns5:pt x="9" y="70"/>
                                </ns5:lnTo>
                                <ns5:lnTo>
                                  <ns5:pt x="33" y="34"/>
                                </ns5:lnTo>
                                <ns5:lnTo>
                                  <ns5:pt x="69" y="9"/>
                                </ns5:lnTo>
                                <ns5:lnTo>
                                  <ns5:pt x="114" y="0"/>
                                </ns5:lnTo>
                                <ns5:lnTo>
                                  <ns5:pt x="3492" y="0"/>
                                </ns5:lnTo>
                                <ns5:lnTo>
                                  <ns5:pt x="3537" y="9"/>
                                </ns5:lnTo>
                                <ns5:lnTo>
                                  <ns5:pt x="3573" y="34"/>
                                </ns5:lnTo>
                                <ns5:lnTo>
                                  <ns5:pt x="3598" y="70"/>
                                </ns5:lnTo>
                                <ns5:lnTo>
                                  <ns5:pt x="3607" y="115"/>
                                </ns5:lnTo>
                                <ns5:lnTo>
                                  <ns5:pt x="3607" y="572"/>
                                </ns5:lnTo>
                                <ns5:lnTo>
                                  <ns5:pt x="3598" y="617"/>
                                </ns5:lnTo>
                                <ns5:lnTo>
                                  <ns5:pt x="3573" y="653"/>
                                </ns5:lnTo>
                                <ns5:lnTo>
                                  <ns5:pt x="3537" y="678"/>
                                </ns5:lnTo>
                                <ns5:lnTo>
                                  <ns5:pt x="3492" y="687"/>
                                </ns5:lnTo>
                                <ns5:lnTo>
                                  <ns5:pt x="114" y="687"/>
                                </ns5:lnTo>
                                <ns5:lnTo>
                                  <ns5:pt x="69" y="678"/>
                                </ns5:lnTo>
                                <ns5:lnTo>
                                  <ns5:pt x="33" y="653"/>
                                </ns5:lnTo>
                                <ns5:lnTo>
                                  <ns5:pt x="9" y="617"/>
                                </ns5:lnTo>
                                <ns5:lnTo>
                                  <ns5:pt x="0" y="572"/>
                                </ns5:lnTo>
                                <ns5:lnTo>
                                  <ns5:pt x="0" y="115"/>
                                </ns5:lnTo>
                                <ns5:close/>
                              </ns5:path>
                            </ns5:pathLst>
                          </ns5:custGeom>
                          <ns5:noFill/>
                          <ns5:ln w="9144">
                            <ns5:solidFill>
                              <ns5:srgbClr val="000000"/>
                            </ns5:solidFill>
                            <ns5:round/>
                            <ns5:headEnd/>
                            <ns5:tailEnd/>
                          </ns5:ln>
                          <ns5:extLst>
                            <ns5:ext uri="{909E8E84-426E-40DD-AFC4-6F175D3DCCD1}">
                              <ns9:hiddenFill>
                                <ns5:solidFill>
                                  <ns5:srgbClr val="FFFFFF"/>
                                </ns5:solidFill>
                              </ns9:hiddenFill>
                            </ns5:ext>
                          </ns5:extLst>
                        </ns6:spPr>
                        <ns6:bodyPr rot="0" vert="horz" wrap="square" lIns="91440" tIns="45720" rIns="91440" bIns="45720" anchor="t" anchorCtr="0" upright="1">
                          <ns5:noAutofit/>
                        </ns6:bodyPr>
                      </ns6:wsp>
                      <ns12:pic>
                        <ns12:nvPicPr>
                          <ns12:cNvPr id="642" name="Picture 642"/>
                          <ns12:cNvPicPr>
                            <ns5:picLocks noChangeAspect="1" noChangeArrowheads="1"/>
                          </ns12:cNvPicPr>
                        </ns12:nvPicPr>
                        <ns12:blipFill>
                          <ns5:blip r:embed="rId264">
                            <ns5:extLst>
                              <ns5:ext uri="{28A0092B-C50C-407E-A947-70E740481C1C}">
                                <ns9:useLocalDpi val="0"/>
                              </ns5:ext>
                            </ns5:extLst>
                          </ns5:blip>
                          <ns5:srcRect/>
                          <ns5:stretch>
                            <ns5:fillRect/>
                          </ns5:stretch>
                        </ns12:blipFill>
                        <ns12:spPr bwMode="auto">
                          <ns5:xfrm>
                            <ns5:off x="564" y="1812"/>
                            <ns5:ext cx="3526" cy="458"/>
                          </ns5:xfrm>
                          <ns5:prstGeom prst="rect">
                            <ns5:avLst/>
                          </ns5:prstGeom>
                          <ns5:noFill/>
                          <ns5:extLst>
                            <ns5:ext uri="{909E8E84-426E-40DD-AFC4-6F175D3DCCD1}">
                              <ns9:hiddenFill>
                                <ns5:solidFill>
                                  <ns5:srgbClr val="FFFFFF"/>
                                </ns5:solidFill>
                              </ns9:hiddenFill>
                            </ns5:ext>
                          </ns5:extLst>
                        </ns12:spPr>
                      </ns12:pic>
                      <ns12:pic>
                        <ns12:nvPicPr>
                          <ns12:cNvPr id="643" name="Picture 643"/>
                          <ns12:cNvPicPr>
                            <ns5:picLocks noChangeAspect="1" noChangeArrowheads="1"/>
                          </ns12:cNvPicPr>
                        </ns12:nvPicPr>
                        <ns12:blipFill>
                          <ns5:blip r:embed="rId265">
                            <ns5:extLst>
                              <ns5:ext uri="{28A0092B-C50C-407E-A947-70E740481C1C}">
                                <ns9:useLocalDpi val="0"/>
                              </ns5:ext>
                            </ns5:extLst>
                          </ns5:blip>
                          <ns5:srcRect/>
                          <ns5:stretch>
                            <ns5:fillRect/>
                          </ns5:stretch>
                        </ns12:blipFill>
                        <ns12:spPr bwMode="auto">
                          <ns5:xfrm>
                            <ns5:off x="2266" y="1430"/>
                            <ns5:ext cx="120" cy="268"/>
                          </ns5:xfrm>
                          <ns5:prstGeom prst="rect">
                            <ns5:avLst/>
                          </ns5:prstGeom>
                          <ns5:noFill/>
                          <ns5:extLst>
                            <ns5:ext uri="{909E8E84-426E-40DD-AFC4-6F175D3DCCD1}">
                              <ns9:hiddenFill>
                                <ns5:solidFill>
                                  <ns5:srgbClr val="FFFFFF"/>
                                </ns5:solidFill>
                              </ns9:hiddenFill>
                            </ns5:ext>
                          </ns5:extLst>
                        </ns12:spPr>
                      </ns12:pic>
                      <ns6:wsp>
                        <ns6:cNvPr id="644" name="AutoShape 35"/>
                        <ns6:cNvSpPr>
                          <ns5:spLocks/>
                        </ns6:cNvSpPr>
                        <ns6:spPr bwMode="auto">
                          <ns5:xfrm>
                            <ns5:off x="2264" y="2386"/>
                            <ns5:ext cx="120" cy="553"/>
                          </ns5:xfrm>
                          <ns5:custGeom>
                            <ns5:avLst/>
                            <ns5:gdLst>
                              <ns5:gd name="T0" fmla="+- 0 4126 4126"/>
                              <ns5:gd name="T1" fmla="*/ T0 w 120"/>
                              <ns5:gd name="T2" fmla="+- 0 3188 2757"/>
                              <ns5:gd name="T3" fmla="*/ 3188 h 553"/>
                              <ns5:gd name="T4" fmla="+- 0 4186 4126"/>
                              <ns5:gd name="T5" fmla="*/ T4 w 120"/>
                              <ns5:gd name="T6" fmla="+- 0 3309 2757"/>
                              <ns5:gd name="T7" fmla="*/ 3309 h 553"/>
                              <ns5:gd name="T8" fmla="+- 0 4236 4126"/>
                              <ns5:gd name="T9" fmla="*/ T8 w 120"/>
                              <ns5:gd name="T10" fmla="+- 0 3209 2757"/>
                              <ns5:gd name="T11" fmla="*/ 3209 h 553"/>
                              <ns5:gd name="T12" fmla="+- 0 4196 4126"/>
                              <ns5:gd name="T13" fmla="*/ T12 w 120"/>
                              <ns5:gd name="T14" fmla="+- 0 3209 2757"/>
                              <ns5:gd name="T15" fmla="*/ 3209 h 553"/>
                              <ns5:gd name="T16" fmla="+- 0 4176 4126"/>
                              <ns5:gd name="T17" fmla="*/ T16 w 120"/>
                              <ns5:gd name="T18" fmla="+- 0 3209 2757"/>
                              <ns5:gd name="T19" fmla="*/ 3209 h 553"/>
                              <ns5:gd name="T20" fmla="+- 0 4177 4126"/>
                              <ns5:gd name="T21" fmla="*/ T20 w 120"/>
                              <ns5:gd name="T22" fmla="+- 0 3189 2757"/>
                              <ns5:gd name="T23" fmla="*/ 3189 h 553"/>
                              <ns5:gd name="T24" fmla="+- 0 4126 4126"/>
                              <ns5:gd name="T25" fmla="*/ T24 w 120"/>
                              <ns5:gd name="T26" fmla="+- 0 3188 2757"/>
                              <ns5:gd name="T27" fmla="*/ 3188 h 553"/>
                              <ns5:gd name="T28" fmla="+- 0 4177 4126"/>
                              <ns5:gd name="T29" fmla="*/ T28 w 120"/>
                              <ns5:gd name="T30" fmla="+- 0 3189 2757"/>
                              <ns5:gd name="T31" fmla="*/ 3189 h 553"/>
                              <ns5:gd name="T32" fmla="+- 0 4176 4126"/>
                              <ns5:gd name="T33" fmla="*/ T32 w 120"/>
                              <ns5:gd name="T34" fmla="+- 0 3209 2757"/>
                              <ns5:gd name="T35" fmla="*/ 3209 h 553"/>
                              <ns5:gd name="T36" fmla="+- 0 4196 4126"/>
                              <ns5:gd name="T37" fmla="*/ T36 w 120"/>
                              <ns5:gd name="T38" fmla="+- 0 3209 2757"/>
                              <ns5:gd name="T39" fmla="*/ 3209 h 553"/>
                              <ns5:gd name="T40" fmla="+- 0 4197 4126"/>
                              <ns5:gd name="T41" fmla="*/ T40 w 120"/>
                              <ns5:gd name="T42" fmla="+- 0 3189 2757"/>
                              <ns5:gd name="T43" fmla="*/ 3189 h 553"/>
                              <ns5:gd name="T44" fmla="+- 0 4177 4126"/>
                              <ns5:gd name="T45" fmla="*/ T44 w 120"/>
                              <ns5:gd name="T46" fmla="+- 0 3189 2757"/>
                              <ns5:gd name="T47" fmla="*/ 3189 h 553"/>
                              <ns5:gd name="T48" fmla="+- 0 4197 4126"/>
                              <ns5:gd name="T49" fmla="*/ T48 w 120"/>
                              <ns5:gd name="T50" fmla="+- 0 3189 2757"/>
                              <ns5:gd name="T51" fmla="*/ 3189 h 553"/>
                              <ns5:gd name="T52" fmla="+- 0 4196 4126"/>
                              <ns5:gd name="T53" fmla="*/ T52 w 120"/>
                              <ns5:gd name="T54" fmla="+- 0 3209 2757"/>
                              <ns5:gd name="T55" fmla="*/ 3209 h 553"/>
                              <ns5:gd name="T56" fmla="+- 0 4236 4126"/>
                              <ns5:gd name="T57" fmla="*/ T56 w 120"/>
                              <ns5:gd name="T58" fmla="+- 0 3209 2757"/>
                              <ns5:gd name="T59" fmla="*/ 3209 h 553"/>
                              <ns5:gd name="T60" fmla="+- 0 4246 4126"/>
                              <ns5:gd name="T61" fmla="*/ T60 w 120"/>
                              <ns5:gd name="T62" fmla="+- 0 3189 2757"/>
                              <ns5:gd name="T63" fmla="*/ 3189 h 553"/>
                              <ns5:gd name="T64" fmla="+- 0 4197 4126"/>
                              <ns5:gd name="T65" fmla="*/ T64 w 120"/>
                              <ns5:gd name="T66" fmla="+- 0 3189 2757"/>
                              <ns5:gd name="T67" fmla="*/ 3189 h 553"/>
                              <ns5:gd name="T68" fmla="+- 0 4200 4126"/>
                              <ns5:gd name="T69" fmla="*/ T68 w 120"/>
                              <ns5:gd name="T70" fmla="+- 0 2757 2757"/>
                              <ns5:gd name="T71" fmla="*/ 2757 h 553"/>
                              <ns5:gd name="T72" fmla="+- 0 4180 4126"/>
                              <ns5:gd name="T73" fmla="*/ T72 w 120"/>
                              <ns5:gd name="T74" fmla="+- 0 2757 2757"/>
                              <ns5:gd name="T75" fmla="*/ 2757 h 553"/>
                              <ns5:gd name="T76" fmla="+- 0 4177 4126"/>
                              <ns5:gd name="T77" fmla="*/ T76 w 120"/>
                              <ns5:gd name="T78" fmla="+- 0 3189 2757"/>
                              <ns5:gd name="T79" fmla="*/ 3189 h 553"/>
                              <ns5:gd name="T80" fmla="+- 0 4197 4126"/>
                              <ns5:gd name="T81" fmla="*/ T80 w 120"/>
                              <ns5:gd name="T82" fmla="+- 0 3189 2757"/>
                              <ns5:gd name="T83" fmla="*/ 3189 h 553"/>
                              <ns5:gd name="T84" fmla="+- 0 4200 4126"/>
                              <ns5:gd name="T85" fmla="*/ T84 w 120"/>
                              <ns5:gd name="T86" fmla="+- 0 2757 2757"/>
                              <ns5:gd name="T87" fmla="*/ 2757 h 553"/>
                            </ns5:gdLst>
                            <ns5:ahLst/>
                            <ns5:cxnLst>
                              <ns5:cxn ang="0">
                                <ns5:pos x="T1" y="T3"/>
                              </ns5:cxn>
                              <ns5:cxn ang="0">
                                <ns5:pos x="T5" y="T7"/>
                              </ns5:cxn>
                              <ns5:cxn ang="0">
                                <ns5:pos x="T9" y="T11"/>
                              </ns5:cxn>
                              <ns5:cxn ang="0">
                                <ns5:pos x="T13" y="T15"/>
                              </ns5:cxn>
                              <ns5:cxn ang="0">
                                <ns5:pos x="T17" y="T19"/>
                              </ns5:cxn>
                              <ns5:cxn ang="0">
                                <ns5:pos x="T21" y="T23"/>
                              </ns5:cxn>
                              <ns5:cxn ang="0">
                                <ns5:pos x="T25" y="T27"/>
                              </ns5:cxn>
                              <ns5:cxn ang="0">
                                <ns5:pos x="T29" y="T31"/>
                              </ns5:cxn>
                              <ns5:cxn ang="0">
                                <ns5:pos x="T33" y="T35"/>
                              </ns5:cxn>
                              <ns5:cxn ang="0">
                                <ns5:pos x="T37" y="T39"/>
                              </ns5:cxn>
                              <ns5:cxn ang="0">
                                <ns5:pos x="T41" y="T43"/>
                              </ns5:cxn>
                              <ns5:cxn ang="0">
                                <ns5:pos x="T45" y="T47"/>
                              </ns5:cxn>
                              <ns5:cxn ang="0">
                                <ns5:pos x="T49" y="T51"/>
                              </ns5:cxn>
                              <ns5:cxn ang="0">
                                <ns5:pos x="T53" y="T55"/>
                              </ns5:cxn>
                              <ns5:cxn ang="0">
                                <ns5:pos x="T57" y="T59"/>
                              </ns5:cxn>
                              <ns5:cxn ang="0">
                                <ns5:pos x="T61" y="T63"/>
                              </ns5:cxn>
                              <ns5:cxn ang="0">
                                <ns5:pos x="T65" y="T67"/>
                              </ns5:cxn>
                              <ns5:cxn ang="0">
                                <ns5:pos x="T69" y="T71"/>
                              </ns5:cxn>
                              <ns5:cxn ang="0">
                                <ns5:pos x="T73" y="T75"/>
                              </ns5:cxn>
                              <ns5:cxn ang="0">
                                <ns5:pos x="T77" y="T79"/>
                              </ns5:cxn>
                              <ns5:cxn ang="0">
                                <ns5:pos x="T81" y="T83"/>
                              </ns5:cxn>
                              <ns5:cxn ang="0">
                                <ns5:pos x="T85" y="T87"/>
                              </ns5:cxn>
                            </ns5:cxnLst>
                            <ns5:rect l="0" t="0" r="r" b="b"/>
                            <ns5:pathLst>
                              <ns5:path w="120" h="553">
                                <ns5:moveTo>
                                  <ns5:pt x="0" y="431"/>
                                </ns5:moveTo>
                                <ns5:lnTo>
                                  <ns5:pt x="60" y="552"/>
                                </ns5:lnTo>
                                <ns5:lnTo>
                                  <ns5:pt x="110" y="452"/>
                                </ns5:lnTo>
                                <ns5:lnTo>
                                  <ns5:pt x="70" y="452"/>
                                </ns5:lnTo>
                                <ns5:lnTo>
                                  <ns5:pt x="50" y="452"/>
                                </ns5:lnTo>
                                <ns5:lnTo>
                                  <ns5:pt x="51" y="432"/>
                                </ns5:lnTo>
                                <ns5:lnTo>
                                  <ns5:pt x="0" y="431"/>
                                </ns5:lnTo>
                                <ns5:close/>
                                <ns5:moveTo>
                                  <ns5:pt x="51" y="432"/>
                                </ns5:moveTo>
                                <ns5:lnTo>
                                  <ns5:pt x="50" y="452"/>
                                </ns5:lnTo>
                                <ns5:lnTo>
                                  <ns5:pt x="70" y="452"/>
                                </ns5:lnTo>
                                <ns5:lnTo>
                                  <ns5:pt x="71" y="432"/>
                                </ns5:lnTo>
                                <ns5:lnTo>
                                  <ns5:pt x="51" y="432"/>
                                </ns5:lnTo>
                                <ns5:close/>
                                <ns5:moveTo>
                                  <ns5:pt x="71" y="432"/>
                                </ns5:moveTo>
                                <ns5:lnTo>
                                  <ns5:pt x="70" y="452"/>
                                </ns5:lnTo>
                                <ns5:lnTo>
                                  <ns5:pt x="110" y="452"/>
                                </ns5:lnTo>
                                <ns5:lnTo>
                                  <ns5:pt x="120" y="432"/>
                                </ns5:lnTo>
                                <ns5:lnTo>
                                  <ns5:pt x="71" y="432"/>
                                </ns5:lnTo>
                                <ns5:close/>
                                <ns5:moveTo>
                                  <ns5:pt x="74" y="0"/>
                                </ns5:moveTo>
                                <ns5:lnTo>
                                  <ns5:pt x="54" y="0"/>
                                </ns5:lnTo>
                                <ns5:lnTo>
                                  <ns5:pt x="51" y="432"/>
                                </ns5:lnTo>
                                <ns5:lnTo>
                                  <ns5:pt x="71" y="432"/>
                                </ns5:lnTo>
                                <ns5:lnTo>
                                  <ns5:pt x="74" y="0"/>
                                </ns5:lnTo>
                                <ns5:close/>
                              </ns5:path>
                            </ns5:pathLst>
                          </ns5:custGeom>
                          <ns5:solidFill>
                            <ns5:srgbClr val="000000"/>
                          </ns5:solidFill>
                          <ns5:ln>
                            <ns5:noFill/>
                          </ns5:ln>
                          <ns5:extLst>
                            <ns5:ext uri="{91240B29-F687-4F45-9708-019B960494DF}">
                              <ns9:hiddenLine w="9525">
                                <ns5:solidFill>
                                  <ns5:srgbClr val="000000"/>
                                </ns5:solidFill>
                                <ns5:round/>
                                <ns5:headEnd/>
                                <ns5:tailEnd/>
                              </ns9:hiddenLine>
                            </ns5:ext>
                          </ns5:extLst>
                        </ns6:spPr>
                        <ns6:bodyPr rot="0" vert="horz" wrap="square" lIns="91440" tIns="45720" rIns="91440" bIns="45720" anchor="t" anchorCtr="0" upright="1">
                          <ns5:noAutofit/>
                        </ns6:bodyPr>
                      </ns6:wsp>
                      <ns12:pic>
                        <ns12:nvPicPr>
                          <ns12:cNvPr id="645" name="Picture 645"/>
                          <ns12:cNvPicPr>
                            <ns5:picLocks noChangeAspect="1" noChangeArrowheads="1"/>
                          </ns12:cNvPicPr>
                        </ns12:nvPicPr>
                        <ns12:blipFill>
                          <ns5:blip r:embed="rId266">
                            <ns5:extLst>
                              <ns5:ext uri="{28A0092B-C50C-407E-A947-70E740481C1C}">
                                <ns9:useLocalDpi val="0"/>
                              </ns5:ext>
                            </ns5:extLst>
                          </ns5:blip>
                          <ns5:srcRect/>
                          <ns5:stretch>
                            <ns5:fillRect/>
                          </ns5:stretch>
                        </ns12:blipFill>
                        <ns12:spPr bwMode="auto">
                          <ns5:xfrm>
                            <ns5:off x="1018" y="2496"/>
                            <ns5:ext cx="1176" cy="317"/>
                          </ns5:xfrm>
                          <ns5:prstGeom prst="rect">
                            <ns5:avLst/>
                          </ns5:prstGeom>
                          <ns5:noFill/>
                          <ns5:extLst>
                            <ns5:ext uri="{909E8E84-426E-40DD-AFC4-6F175D3DCCD1}">
                              <ns9:hiddenFill>
                                <ns5:solidFill>
                                  <ns5:srgbClr val="FFFFFF"/>
                                </ns5:solidFill>
                              </ns9:hiddenFill>
                            </ns5:ext>
                          </ns5:extLst>
                        </ns12:spPr>
                      </ns12:pic>
                      <ns6:wsp>
                        <ns6:cNvPr id="646" name="Freeform 33"/>
                        <ns6:cNvSpPr>
                          <ns5:spLocks/>
                        </ns6:cNvSpPr>
                        <ns6:spPr bwMode="auto">
                          <ns5:xfrm>
                            <ns5:off x="6144" y="1699"/>
                            <ns5:ext cx="2861" cy="687"/>
                          </ns5:xfrm>
                          <ns5:custGeom>
                            <ns5:avLst/>
                            <ns5:gdLst>
                              <ns5:gd name="T0" fmla="+- 0 8006 8006"/>
                              <ns5:gd name="T1" fmla="*/ T0 w 2861"/>
                              <ns5:gd name="T2" fmla="+- 0 2185 2070"/>
                              <ns5:gd name="T3" fmla="*/ 2185 h 687"/>
                              <ns5:gd name="T4" fmla="+- 0 8015 8006"/>
                              <ns5:gd name="T5" fmla="*/ T4 w 2861"/>
                              <ns5:gd name="T6" fmla="+- 0 2140 2070"/>
                              <ns5:gd name="T7" fmla="*/ 2140 h 687"/>
                              <ns5:gd name="T8" fmla="+- 0 8040 8006"/>
                              <ns5:gd name="T9" fmla="*/ T8 w 2861"/>
                              <ns5:gd name="T10" fmla="+- 0 2104 2070"/>
                              <ns5:gd name="T11" fmla="*/ 2104 h 687"/>
                              <ns5:gd name="T12" fmla="+- 0 8076 8006"/>
                              <ns5:gd name="T13" fmla="*/ T12 w 2861"/>
                              <ns5:gd name="T14" fmla="+- 0 2079 2070"/>
                              <ns5:gd name="T15" fmla="*/ 2079 h 687"/>
                              <ns5:gd name="T16" fmla="+- 0 8121 8006"/>
                              <ns5:gd name="T17" fmla="*/ T16 w 2861"/>
                              <ns5:gd name="T18" fmla="+- 0 2070 2070"/>
                              <ns5:gd name="T19" fmla="*/ 2070 h 687"/>
                              <ns5:gd name="T20" fmla="+- 0 10753 8006"/>
                              <ns5:gd name="T21" fmla="*/ T20 w 2861"/>
                              <ns5:gd name="T22" fmla="+- 0 2070 2070"/>
                              <ns5:gd name="T23" fmla="*/ 2070 h 687"/>
                              <ns5:gd name="T24" fmla="+- 0 10797 8006"/>
                              <ns5:gd name="T25" fmla="*/ T24 w 2861"/>
                              <ns5:gd name="T26" fmla="+- 0 2079 2070"/>
                              <ns5:gd name="T27" fmla="*/ 2079 h 687"/>
                              <ns5:gd name="T28" fmla="+- 0 10834 8006"/>
                              <ns5:gd name="T29" fmla="*/ T28 w 2861"/>
                              <ns5:gd name="T30" fmla="+- 0 2104 2070"/>
                              <ns5:gd name="T31" fmla="*/ 2104 h 687"/>
                              <ns5:gd name="T32" fmla="+- 0 10858 8006"/>
                              <ns5:gd name="T33" fmla="*/ T32 w 2861"/>
                              <ns5:gd name="T34" fmla="+- 0 2140 2070"/>
                              <ns5:gd name="T35" fmla="*/ 2140 h 687"/>
                              <ns5:gd name="T36" fmla="+- 0 10867 8006"/>
                              <ns5:gd name="T37" fmla="*/ T36 w 2861"/>
                              <ns5:gd name="T38" fmla="+- 0 2185 2070"/>
                              <ns5:gd name="T39" fmla="*/ 2185 h 687"/>
                              <ns5:gd name="T40" fmla="+- 0 10867 8006"/>
                              <ns5:gd name="T41" fmla="*/ T40 w 2861"/>
                              <ns5:gd name="T42" fmla="+- 0 2642 2070"/>
                              <ns5:gd name="T43" fmla="*/ 2642 h 687"/>
                              <ns5:gd name="T44" fmla="+- 0 10858 8006"/>
                              <ns5:gd name="T45" fmla="*/ T44 w 2861"/>
                              <ns5:gd name="T46" fmla="+- 0 2687 2070"/>
                              <ns5:gd name="T47" fmla="*/ 2687 h 687"/>
                              <ns5:gd name="T48" fmla="+- 0 10834 8006"/>
                              <ns5:gd name="T49" fmla="*/ T48 w 2861"/>
                              <ns5:gd name="T50" fmla="+- 0 2723 2070"/>
                              <ns5:gd name="T51" fmla="*/ 2723 h 687"/>
                              <ns5:gd name="T52" fmla="+- 0 10797 8006"/>
                              <ns5:gd name="T53" fmla="*/ T52 w 2861"/>
                              <ns5:gd name="T54" fmla="+- 0 2748 2070"/>
                              <ns5:gd name="T55" fmla="*/ 2748 h 687"/>
                              <ns5:gd name="T56" fmla="+- 0 10753 8006"/>
                              <ns5:gd name="T57" fmla="*/ T56 w 2861"/>
                              <ns5:gd name="T58" fmla="+- 0 2757 2070"/>
                              <ns5:gd name="T59" fmla="*/ 2757 h 687"/>
                              <ns5:gd name="T60" fmla="+- 0 8121 8006"/>
                              <ns5:gd name="T61" fmla="*/ T60 w 2861"/>
                              <ns5:gd name="T62" fmla="+- 0 2757 2070"/>
                              <ns5:gd name="T63" fmla="*/ 2757 h 687"/>
                              <ns5:gd name="T64" fmla="+- 0 8076 8006"/>
                              <ns5:gd name="T65" fmla="*/ T64 w 2861"/>
                              <ns5:gd name="T66" fmla="+- 0 2748 2070"/>
                              <ns5:gd name="T67" fmla="*/ 2748 h 687"/>
                              <ns5:gd name="T68" fmla="+- 0 8040 8006"/>
                              <ns5:gd name="T69" fmla="*/ T68 w 2861"/>
                              <ns5:gd name="T70" fmla="+- 0 2723 2070"/>
                              <ns5:gd name="T71" fmla="*/ 2723 h 687"/>
                              <ns5:gd name="T72" fmla="+- 0 8015 8006"/>
                              <ns5:gd name="T73" fmla="*/ T72 w 2861"/>
                              <ns5:gd name="T74" fmla="+- 0 2687 2070"/>
                              <ns5:gd name="T75" fmla="*/ 2687 h 687"/>
                              <ns5:gd name="T76" fmla="+- 0 8006 8006"/>
                              <ns5:gd name="T77" fmla="*/ T76 w 2861"/>
                              <ns5:gd name="T78" fmla="+- 0 2642 2070"/>
                              <ns5:gd name="T79" fmla="*/ 2642 h 687"/>
                              <ns5:gd name="T80" fmla="+- 0 8006 8006"/>
                              <ns5:gd name="T81" fmla="*/ T80 w 2861"/>
                              <ns5:gd name="T82" fmla="+- 0 2185 2070"/>
                              <ns5:gd name="T83" fmla="*/ 2185 h 687"/>
                            </ns5:gdLst>
                            <ns5:ahLst/>
                            <ns5:cxnLst>
                              <ns5:cxn ang="0">
                                <ns5:pos x="T1" y="T3"/>
                              </ns5:cxn>
                              <ns5:cxn ang="0">
                                <ns5:pos x="T5" y="T7"/>
                              </ns5:cxn>
                              <ns5:cxn ang="0">
                                <ns5:pos x="T9" y="T11"/>
                              </ns5:cxn>
                              <ns5:cxn ang="0">
                                <ns5:pos x="T13" y="T15"/>
                              </ns5:cxn>
                              <ns5:cxn ang="0">
                                <ns5:pos x="T17" y="T19"/>
                              </ns5:cxn>
                              <ns5:cxn ang="0">
                                <ns5:pos x="T21" y="T23"/>
                              </ns5:cxn>
                              <ns5:cxn ang="0">
                                <ns5:pos x="T25" y="T27"/>
                              </ns5:cxn>
                              <ns5:cxn ang="0">
                                <ns5:pos x="T29" y="T31"/>
                              </ns5:cxn>
                              <ns5:cxn ang="0">
                                <ns5:pos x="T33" y="T35"/>
                              </ns5:cxn>
                              <ns5:cxn ang="0">
                                <ns5:pos x="T37" y="T39"/>
                              </ns5:cxn>
                              <ns5:cxn ang="0">
                                <ns5:pos x="T41" y="T43"/>
                              </ns5:cxn>
                              <ns5:cxn ang="0">
                                <ns5:pos x="T45" y="T47"/>
                              </ns5:cxn>
                              <ns5:cxn ang="0">
                                <ns5:pos x="T49" y="T51"/>
                              </ns5:cxn>
                              <ns5:cxn ang="0">
                                <ns5:pos x="T53" y="T55"/>
                              </ns5:cxn>
                              <ns5:cxn ang="0">
                                <ns5:pos x="T57" y="T59"/>
                              </ns5:cxn>
                              <ns5:cxn ang="0">
                                <ns5:pos x="T61" y="T63"/>
                              </ns5:cxn>
                              <ns5:cxn ang="0">
                                <ns5:pos x="T65" y="T67"/>
                              </ns5:cxn>
                              <ns5:cxn ang="0">
                                <ns5:pos x="T69" y="T71"/>
                              </ns5:cxn>
                              <ns5:cxn ang="0">
                                <ns5:pos x="T73" y="T75"/>
                              </ns5:cxn>
                              <ns5:cxn ang="0">
                                <ns5:pos x="T77" y="T79"/>
                              </ns5:cxn>
                              <ns5:cxn ang="0">
                                <ns5:pos x="T81" y="T83"/>
                              </ns5:cxn>
                            </ns5:cxnLst>
                            <ns5:rect l="0" t="0" r="r" b="b"/>
                            <ns5:pathLst>
                              <ns5:path w="2861" h="687">
                                <ns5:moveTo>
                                  <ns5:pt x="0" y="115"/>
                                </ns5:moveTo>
                                <ns5:lnTo>
                                  <ns5:pt x="9" y="70"/>
                                </ns5:lnTo>
                                <ns5:lnTo>
                                  <ns5:pt x="34" y="34"/>
                                </ns5:lnTo>
                                <ns5:lnTo>
                                  <ns5:pt x="70" y="9"/>
                                </ns5:lnTo>
                                <ns5:lnTo>
                                  <ns5:pt x="115" y="0"/>
                                </ns5:lnTo>
                                <ns5:lnTo>
                                  <ns5:pt x="2747" y="0"/>
                                </ns5:lnTo>
                                <ns5:lnTo>
                                  <ns5:pt x="2791" y="9"/>
                                </ns5:lnTo>
                                <ns5:lnTo>
                                  <ns5:pt x="2828" y="34"/>
                                </ns5:lnTo>
                                <ns5:lnTo>
                                  <ns5:pt x="2852" y="70"/>
                                </ns5:lnTo>
                                <ns5:lnTo>
                                  <ns5:pt x="2861" y="115"/>
                                </ns5:lnTo>
                                <ns5:lnTo>
                                  <ns5:pt x="2861" y="572"/>
                                </ns5:lnTo>
                                <ns5:lnTo>
                                  <ns5:pt x="2852" y="617"/>
                                </ns5:lnTo>
                                <ns5:lnTo>
                                  <ns5:pt x="2828" y="653"/>
                                </ns5:lnTo>
                                <ns5:lnTo>
                                  <ns5:pt x="2791" y="678"/>
                                </ns5:lnTo>
                                <ns5:lnTo>
                                  <ns5:pt x="2747" y="687"/>
                                </ns5:lnTo>
                                <ns5:lnTo>
                                  <ns5:pt x="115" y="687"/>
                                </ns5:lnTo>
                                <ns5:lnTo>
                                  <ns5:pt x="70" y="678"/>
                                </ns5:lnTo>
                                <ns5:lnTo>
                                  <ns5:pt x="34" y="653"/>
                                </ns5:lnTo>
                                <ns5:lnTo>
                                  <ns5:pt x="9" y="617"/>
                                </ns5:lnTo>
                                <ns5:lnTo>
                                  <ns5:pt x="0" y="572"/>
                                </ns5:lnTo>
                                <ns5:lnTo>
                                  <ns5:pt x="0" y="115"/>
                                </ns5:lnTo>
                                <ns5:close/>
                              </ns5:path>
                            </ns5:pathLst>
                          </ns5:custGeom>
                          <ns5:noFill/>
                          <ns5:ln w="9144">
                            <ns5:solidFill>
                              <ns5:srgbClr val="000000"/>
                            </ns5:solidFill>
                            <ns5:round/>
                            <ns5:headEnd/>
                            <ns5:tailEnd/>
                          </ns5:ln>
                          <ns5:extLst>
                            <ns5:ext uri="{909E8E84-426E-40DD-AFC4-6F175D3DCCD1}">
                              <ns9:hiddenFill>
                                <ns5:solidFill>
                                  <ns5:srgbClr val="FFFFFF"/>
                                </ns5:solidFill>
                              </ns9:hiddenFill>
                            </ns5:ext>
                          </ns5:extLst>
                        </ns6:spPr>
                        <ns6:bodyPr rot="0" vert="horz" wrap="square" lIns="91440" tIns="45720" rIns="91440" bIns="45720" anchor="t" anchorCtr="0" upright="1">
                          <ns5:noAutofit/>
                        </ns6:bodyPr>
                      </ns6:wsp>
                      <ns12:pic>
                        <ns12:nvPicPr>
                          <ns12:cNvPr id="647" name="Picture 647"/>
                          <ns12:cNvPicPr>
                            <ns5:picLocks noChangeAspect="1" noChangeArrowheads="1"/>
                          </ns12:cNvPicPr>
                        </ns12:nvPicPr>
                        <ns12:blipFill>
                          <ns5:blip r:embed="rId267">
                            <ns5:extLst>
                              <ns5:ext uri="{28A0092B-C50C-407E-A947-70E740481C1C}">
                                <ns9:useLocalDpi val="0"/>
                              </ns5:ext>
                            </ns5:extLst>
                          </ns5:blip>
                          <ns5:srcRect/>
                          <ns5:stretch>
                            <ns5:fillRect/>
                          </ns5:stretch>
                        </ns12:blipFill>
                        <ns12:spPr bwMode="auto">
                          <ns5:xfrm>
                            <ns5:off x="6185" y="1812"/>
                            <ns5:ext cx="2779" cy="458"/>
                          </ns5:xfrm>
                          <ns5:prstGeom prst="rect">
                            <ns5:avLst/>
                          </ns5:prstGeom>
                          <ns5:noFill/>
                          <ns5:extLst>
                            <ns5:ext uri="{909E8E84-426E-40DD-AFC4-6F175D3DCCD1}">
                              <ns9:hiddenFill>
                                <ns5:solidFill>
                                  <ns5:srgbClr val="FFFFFF"/>
                                </ns5:solidFill>
                              </ns9:hiddenFill>
                            </ns5:ext>
                          </ns5:extLst>
                        </ns12:spPr>
                      </ns12:pic>
                      <ns6:wsp>
                        <ns6:cNvPr id="648" name="AutoShape 31"/>
                        <ns6:cNvSpPr>
                          <ns5:spLocks/>
                        </ns6:cNvSpPr>
                        <ns6:spPr bwMode="auto">
                          <ns5:xfrm>
                            <ns5:off x="4131" y="1984"/>
                            <ns5:ext cx="2014" cy="120"/>
                          </ns5:xfrm>
                          <ns5:custGeom>
                            <ns5:avLst/>
                            <ns5:gdLst>
                              <ns5:gd name="T0" fmla="+- 0 7887 5993"/>
                              <ns5:gd name="T1" fmla="*/ T0 w 2014"/>
                              <ns5:gd name="T2" fmla="+- 0 2425 2355"/>
                              <ns5:gd name="T3" fmla="*/ 2425 h 120"/>
                              <ns5:gd name="T4" fmla="+- 0 7887 5993"/>
                              <ns5:gd name="T5" fmla="*/ T4 w 2014"/>
                              <ns5:gd name="T6" fmla="+- 0 2475 2355"/>
                              <ns5:gd name="T7" fmla="*/ 2475 h 120"/>
                              <ns5:gd name="T8" fmla="+- 0 7987 5993"/>
                              <ns5:gd name="T9" fmla="*/ T8 w 2014"/>
                              <ns5:gd name="T10" fmla="+- 0 2425 2355"/>
                              <ns5:gd name="T11" fmla="*/ 2425 h 120"/>
                              <ns5:gd name="T12" fmla="+- 0 7887 5993"/>
                              <ns5:gd name="T13" fmla="*/ T12 w 2014"/>
                              <ns5:gd name="T14" fmla="+- 0 2425 2355"/>
                              <ns5:gd name="T15" fmla="*/ 2425 h 120"/>
                              <ns5:gd name="T16" fmla="+- 0 7887 5993"/>
                              <ns5:gd name="T17" fmla="*/ T16 w 2014"/>
                              <ns5:gd name="T18" fmla="+- 0 2405 2355"/>
                              <ns5:gd name="T19" fmla="*/ 2405 h 120"/>
                              <ns5:gd name="T20" fmla="+- 0 7887 5993"/>
                              <ns5:gd name="T21" fmla="*/ T20 w 2014"/>
                              <ns5:gd name="T22" fmla="+- 0 2425 2355"/>
                              <ns5:gd name="T23" fmla="*/ 2425 h 120"/>
                              <ns5:gd name="T24" fmla="+- 0 7907 5993"/>
                              <ns5:gd name="T25" fmla="*/ T24 w 2014"/>
                              <ns5:gd name="T26" fmla="+- 0 2425 2355"/>
                              <ns5:gd name="T27" fmla="*/ 2425 h 120"/>
                              <ns5:gd name="T28" fmla="+- 0 7907 5993"/>
                              <ns5:gd name="T29" fmla="*/ T28 w 2014"/>
                              <ns5:gd name="T30" fmla="+- 0 2405 2355"/>
                              <ns5:gd name="T31" fmla="*/ 2405 h 120"/>
                              <ns5:gd name="T32" fmla="+- 0 7887 5993"/>
                              <ns5:gd name="T33" fmla="*/ T32 w 2014"/>
                              <ns5:gd name="T34" fmla="+- 0 2405 2355"/>
                              <ns5:gd name="T35" fmla="*/ 2405 h 120"/>
                              <ns5:gd name="T36" fmla="+- 0 7887 5993"/>
                              <ns5:gd name="T37" fmla="*/ T36 w 2014"/>
                              <ns5:gd name="T38" fmla="+- 0 2355 2355"/>
                              <ns5:gd name="T39" fmla="*/ 2355 h 120"/>
                              <ns5:gd name="T40" fmla="+- 0 7887 5993"/>
                              <ns5:gd name="T41" fmla="*/ T40 w 2014"/>
                              <ns5:gd name="T42" fmla="+- 0 2405 2355"/>
                              <ns5:gd name="T43" fmla="*/ 2405 h 120"/>
                              <ns5:gd name="T44" fmla="+- 0 7907 5993"/>
                              <ns5:gd name="T45" fmla="*/ T44 w 2014"/>
                              <ns5:gd name="T46" fmla="+- 0 2405 2355"/>
                              <ns5:gd name="T47" fmla="*/ 2405 h 120"/>
                              <ns5:gd name="T48" fmla="+- 0 7907 5993"/>
                              <ns5:gd name="T49" fmla="*/ T48 w 2014"/>
                              <ns5:gd name="T50" fmla="+- 0 2425 2355"/>
                              <ns5:gd name="T51" fmla="*/ 2425 h 120"/>
                              <ns5:gd name="T52" fmla="+- 0 7987 5993"/>
                              <ns5:gd name="T53" fmla="*/ T52 w 2014"/>
                              <ns5:gd name="T54" fmla="+- 0 2425 2355"/>
                              <ns5:gd name="T55" fmla="*/ 2425 h 120"/>
                              <ns5:gd name="T56" fmla="+- 0 8007 5993"/>
                              <ns5:gd name="T57" fmla="*/ T56 w 2014"/>
                              <ns5:gd name="T58" fmla="+- 0 2415 2355"/>
                              <ns5:gd name="T59" fmla="*/ 2415 h 120"/>
                              <ns5:gd name="T60" fmla="+- 0 7887 5993"/>
                              <ns5:gd name="T61" fmla="*/ T60 w 2014"/>
                              <ns5:gd name="T62" fmla="+- 0 2355 2355"/>
                              <ns5:gd name="T63" fmla="*/ 2355 h 120"/>
                              <ns5:gd name="T64" fmla="+- 0 5993 5993"/>
                              <ns5:gd name="T65" fmla="*/ T64 w 2014"/>
                              <ns5:gd name="T66" fmla="+- 0 2404 2355"/>
                              <ns5:gd name="T67" fmla="*/ 2404 h 120"/>
                              <ns5:gd name="T68" fmla="+- 0 5993 5993"/>
                              <ns5:gd name="T69" fmla="*/ T68 w 2014"/>
                              <ns5:gd name="T70" fmla="+- 0 2424 2355"/>
                              <ns5:gd name="T71" fmla="*/ 2424 h 120"/>
                              <ns5:gd name="T72" fmla="+- 0 7887 5993"/>
                              <ns5:gd name="T73" fmla="*/ T72 w 2014"/>
                              <ns5:gd name="T74" fmla="+- 0 2425 2355"/>
                              <ns5:gd name="T75" fmla="*/ 2425 h 120"/>
                              <ns5:gd name="T76" fmla="+- 0 7887 5993"/>
                              <ns5:gd name="T77" fmla="*/ T76 w 2014"/>
                              <ns5:gd name="T78" fmla="+- 0 2405 2355"/>
                              <ns5:gd name="T79" fmla="*/ 2405 h 120"/>
                              <ns5:gd name="T80" fmla="+- 0 5993 5993"/>
                              <ns5:gd name="T81" fmla="*/ T80 w 2014"/>
                              <ns5:gd name="T82" fmla="+- 0 2404 2355"/>
                              <ns5:gd name="T83" fmla="*/ 2404 h 120"/>
                            </ns5:gdLst>
                            <ns5:ahLst/>
                            <ns5:cxnLst>
                              <ns5:cxn ang="0">
                                <ns5:pos x="T1" y="T3"/>
                              </ns5:cxn>
                              <ns5:cxn ang="0">
                                <ns5:pos x="T5" y="T7"/>
                              </ns5:cxn>
                              <ns5:cxn ang="0">
                                <ns5:pos x="T9" y="T11"/>
                              </ns5:cxn>
                              <ns5:cxn ang="0">
                                <ns5:pos x="T13" y="T15"/>
                              </ns5:cxn>
                              <ns5:cxn ang="0">
                                <ns5:pos x="T17" y="T19"/>
                              </ns5:cxn>
                              <ns5:cxn ang="0">
                                <ns5:pos x="T21" y="T23"/>
                              </ns5:cxn>
                              <ns5:cxn ang="0">
                                <ns5:pos x="T25" y="T27"/>
                              </ns5:cxn>
                              <ns5:cxn ang="0">
                                <ns5:pos x="T29" y="T31"/>
                              </ns5:cxn>
                              <ns5:cxn ang="0">
                                <ns5:pos x="T33" y="T35"/>
                              </ns5:cxn>
                              <ns5:cxn ang="0">
                                <ns5:pos x="T37" y="T39"/>
                              </ns5:cxn>
                              <ns5:cxn ang="0">
                                <ns5:pos x="T41" y="T43"/>
                              </ns5:cxn>
                              <ns5:cxn ang="0">
                                <ns5:pos x="T45" y="T47"/>
                              </ns5:cxn>
                              <ns5:cxn ang="0">
                                <ns5:pos x="T49" y="T51"/>
                              </ns5:cxn>
                              <ns5:cxn ang="0">
                                <ns5:pos x="T53" y="T55"/>
                              </ns5:cxn>
                              <ns5:cxn ang="0">
                                <ns5:pos x="T57" y="T59"/>
                              </ns5:cxn>
                              <ns5:cxn ang="0">
                                <ns5:pos x="T61" y="T63"/>
                              </ns5:cxn>
                              <ns5:cxn ang="0">
                                <ns5:pos x="T65" y="T67"/>
                              </ns5:cxn>
                              <ns5:cxn ang="0">
                                <ns5:pos x="T69" y="T71"/>
                              </ns5:cxn>
                              <ns5:cxn ang="0">
                                <ns5:pos x="T73" y="T75"/>
                              </ns5:cxn>
                              <ns5:cxn ang="0">
                                <ns5:pos x="T77" y="T79"/>
                              </ns5:cxn>
                              <ns5:cxn ang="0">
                                <ns5:pos x="T81" y="T83"/>
                              </ns5:cxn>
                            </ns5:cxnLst>
                            <ns5:rect l="0" t="0" r="r" b="b"/>
                            <ns5:pathLst>
                              <ns5:path w="2014" h="120">
                                <ns5:moveTo>
                                  <ns5:pt x="1894" y="70"/>
                                </ns5:moveTo>
                                <ns5:lnTo>
                                  <ns5:pt x="1894" y="120"/>
                                </ns5:lnTo>
                                <ns5:lnTo>
                                  <ns5:pt x="1994" y="70"/>
                                </ns5:lnTo>
                                <ns5:lnTo>
                                  <ns5:pt x="1894" y="70"/>
                                </ns5:lnTo>
                                <ns5:close/>
                                <ns5:moveTo>
                                  <ns5:pt x="1894" y="50"/>
                                </ns5:moveTo>
                                <ns5:lnTo>
                                  <ns5:pt x="1894" y="70"/>
                                </ns5:lnTo>
                                <ns5:lnTo>
                                  <ns5:pt x="1914" y="70"/>
                                </ns5:lnTo>
                                <ns5:lnTo>
                                  <ns5:pt x="1914" y="50"/>
                                </ns5:lnTo>
                                <ns5:lnTo>
                                  <ns5:pt x="1894" y="50"/>
                                </ns5:lnTo>
                                <ns5:close/>
                                <ns5:moveTo>
                                  <ns5:pt x="1894" y="0"/>
                                </ns5:moveTo>
                                <ns5:lnTo>
                                  <ns5:pt x="1894" y="50"/>
                                </ns5:lnTo>
                                <ns5:lnTo>
                                  <ns5:pt x="1914" y="50"/>
                                </ns5:lnTo>
                                <ns5:lnTo>
                                  <ns5:pt x="1914" y="70"/>
                                </ns5:lnTo>
                                <ns5:lnTo>
                                  <ns5:pt x="1994" y="70"/>
                                </ns5:lnTo>
                                <ns5:lnTo>
                                  <ns5:pt x="2014" y="60"/>
                                </ns5:lnTo>
                                <ns5:lnTo>
                                  <ns5:pt x="1894" y="0"/>
                                </ns5:lnTo>
                                <ns5:close/>
                                <ns5:moveTo>
                                  <ns5:pt x="0" y="49"/>
                                </ns5:moveTo>
                                <ns5:lnTo>
                                  <ns5:pt x="0" y="69"/>
                                </ns5:lnTo>
                                <ns5:lnTo>
                                  <ns5:pt x="1894" y="70"/>
                                </ns5:lnTo>
                                <ns5:lnTo>
                                  <ns5:pt x="1894" y="50"/>
                                </ns5:lnTo>
                                <ns5:lnTo>
                                  <ns5:pt x="0" y="49"/>
                                </ns5:lnTo>
                                <ns5:close/>
                              </ns5:path>
                            </ns5:pathLst>
                          </ns5:custGeom>
                          <ns5:solidFill>
                            <ns5:srgbClr val="000000"/>
                          </ns5:solidFill>
                          <ns5:ln>
                            <ns5:noFill/>
                          </ns5:ln>
                          <ns5:extLst>
                            <ns5:ext uri="{91240B29-F687-4F45-9708-019B960494DF}">
                              <ns9:hiddenLine w="9525">
                                <ns5:solidFill>
                                  <ns5:srgbClr val="000000"/>
                                </ns5:solidFill>
                                <ns5:round/>
                                <ns5:headEnd/>
                                <ns5:tailEnd/>
                              </ns9:hiddenLine>
                            </ns5:ext>
                          </ns5:extLst>
                        </ns6:spPr>
                        <ns6:bodyPr rot="0" vert="horz" wrap="square" lIns="91440" tIns="45720" rIns="91440" bIns="45720" anchor="t" anchorCtr="0" upright="1">
                          <ns5:noAutofit/>
                        </ns6:bodyPr>
                      </ns6:wsp>
                      <ns12:pic>
                        <ns12:nvPicPr>
                          <ns12:cNvPr id="649" name="Picture 649"/>
                          <ns12:cNvPicPr>
                            <ns5:picLocks noChangeAspect="1" noChangeArrowheads="1"/>
                          </ns12:cNvPicPr>
                        </ns12:nvPicPr>
                        <ns12:blipFill>
                          <ns5:blip r:embed="rId268">
                            <ns5:extLst>
                              <ns5:ext uri="{28A0092B-C50C-407E-A947-70E740481C1C}">
                                <ns9:useLocalDpi val="0"/>
                              </ns5:ext>
                            </ns5:extLst>
                          </ns5:blip>
                          <ns5:srcRect/>
                          <ns5:stretch>
                            <ns5:fillRect/>
                          </ns5:stretch>
                        </ns12:blipFill>
                        <ns12:spPr bwMode="auto">
                          <ns5:xfrm>
                            <ns5:off x="4236" y="1565"/>
                            <ns5:ext cx="1788" cy="478"/>
                          </ns5:xfrm>
                          <ns5:prstGeom prst="rect">
                            <ns5:avLst/>
                          </ns5:prstGeom>
                          <ns5:noFill/>
                          <ns5:extLst>
                            <ns5:ext uri="{909E8E84-426E-40DD-AFC4-6F175D3DCCD1}">
                              <ns9:hiddenFill>
                                <ns5:solidFill>
                                  <ns5:srgbClr val="FFFFFF"/>
                                </ns5:solidFill>
                              </ns9:hiddenFill>
                            </ns5:ext>
                          </ns5:extLst>
                        </ns12:spPr>
                      </ns12:pic>
                      <ns6:wsp>
                        <ns6:cNvPr id="650" name="Line 29"/>
                        <ns6:cNvCnPr>
                          <ns5:cxnSpLocks noChangeShapeType="1"/>
                        </ns6:cNvCnPr>
                        <ns6:spPr bwMode="auto">
                          <ns5:xfrm>
                            <ns5:off x="7575" y="2386"/>
                            <ns5:ext cx="2" cy="904"/>
                          </ns5:xfrm>
                          <ns5:prstGeom prst="line">
                            <ns5:avLst/>
                          </ns5:prstGeom>
                          <ns5:noFill/>
                          <ns5:ln w="9144">
                            <ns5:solidFill>
                              <ns5:srgbClr val="000000"/>
                            </ns5:solidFill>
                            <ns5:round/>
                            <ns5:headEnd/>
                            <ns5:tailEnd/>
                          </ns5:ln>
                          <ns5:extLst>
                            <ns5:ext uri="{909E8E84-426E-40DD-AFC4-6F175D3DCCD1}">
                              <ns9:hiddenFill>
                                <ns5:noFill/>
                              </ns9:hiddenFill>
                            </ns5:ext>
                          </ns5:extLst>
                        </ns6:spPr>
                        <ns6:bodyPr/>
                      </ns6:wsp>
                      <ns6:wsp>
                        <ns6:cNvPr id="651" name="AutoShape 28"/>
                        <ns6:cNvSpPr>
                          <ns5:spLocks/>
                        </ns6:cNvSpPr>
                        <ns6:spPr bwMode="auto">
                          <ns5:xfrm>
                            <ns5:off x="4419" y="3226"/>
                            <ns5:ext cx="3157" cy="120"/>
                          </ns5:xfrm>
                          <ns5:custGeom>
                            <ns5:avLst/>
                            <ns5:gdLst>
                              <ns5:gd name="T0" fmla="+- 0 6401 6281"/>
                              <ns5:gd name="T1" fmla="*/ T0 w 3157"/>
                              <ns5:gd name="T2" fmla="+- 0 3597 3597"/>
                              <ns5:gd name="T3" fmla="*/ 3597 h 120"/>
                              <ns5:gd name="T4" fmla="+- 0 6281 6281"/>
                              <ns5:gd name="T5" fmla="*/ T4 w 3157"/>
                              <ns5:gd name="T6" fmla="+- 0 3657 3597"/>
                              <ns5:gd name="T7" fmla="*/ 3657 h 120"/>
                              <ns5:gd name="T8" fmla="+- 0 6401 6281"/>
                              <ns5:gd name="T9" fmla="*/ T8 w 3157"/>
                              <ns5:gd name="T10" fmla="+- 0 3717 3597"/>
                              <ns5:gd name="T11" fmla="*/ 3717 h 120"/>
                              <ns5:gd name="T12" fmla="+- 0 6401 6281"/>
                              <ns5:gd name="T13" fmla="*/ T12 w 3157"/>
                              <ns5:gd name="T14" fmla="+- 0 3667 3597"/>
                              <ns5:gd name="T15" fmla="*/ 3667 h 120"/>
                              <ns5:gd name="T16" fmla="+- 0 6381 6281"/>
                              <ns5:gd name="T17" fmla="*/ T16 w 3157"/>
                              <ns5:gd name="T18" fmla="+- 0 3667 3597"/>
                              <ns5:gd name="T19" fmla="*/ 3667 h 120"/>
                              <ns5:gd name="T20" fmla="+- 0 6381 6281"/>
                              <ns5:gd name="T21" fmla="*/ T20 w 3157"/>
                              <ns5:gd name="T22" fmla="+- 0 3647 3597"/>
                              <ns5:gd name="T23" fmla="*/ 3647 h 120"/>
                              <ns5:gd name="T24" fmla="+- 0 6401 6281"/>
                              <ns5:gd name="T25" fmla="*/ T24 w 3157"/>
                              <ns5:gd name="T26" fmla="+- 0 3647 3597"/>
                              <ns5:gd name="T27" fmla="*/ 3647 h 120"/>
                              <ns5:gd name="T28" fmla="+- 0 6401 6281"/>
                              <ns5:gd name="T29" fmla="*/ T28 w 3157"/>
                              <ns5:gd name="T30" fmla="+- 0 3597 3597"/>
                              <ns5:gd name="T31" fmla="*/ 3597 h 120"/>
                              <ns5:gd name="T32" fmla="+- 0 6401 6281"/>
                              <ns5:gd name="T33" fmla="*/ T32 w 3157"/>
                              <ns5:gd name="T34" fmla="+- 0 3647 3597"/>
                              <ns5:gd name="T35" fmla="*/ 3647 h 120"/>
                              <ns5:gd name="T36" fmla="+- 0 6401 6281"/>
                              <ns5:gd name="T37" fmla="*/ T36 w 3157"/>
                              <ns5:gd name="T38" fmla="+- 0 3667 3597"/>
                              <ns5:gd name="T39" fmla="*/ 3667 h 120"/>
                              <ns5:gd name="T40" fmla="+- 0 9438 6281"/>
                              <ns5:gd name="T41" fmla="*/ T40 w 3157"/>
                              <ns5:gd name="T42" fmla="+- 0 3668 3597"/>
                              <ns5:gd name="T43" fmla="*/ 3668 h 120"/>
                              <ns5:gd name="T44" fmla="+- 0 9438 6281"/>
                              <ns5:gd name="T45" fmla="*/ T44 w 3157"/>
                              <ns5:gd name="T46" fmla="+- 0 3648 3597"/>
                              <ns5:gd name="T47" fmla="*/ 3648 h 120"/>
                              <ns5:gd name="T48" fmla="+- 0 6401 6281"/>
                              <ns5:gd name="T49" fmla="*/ T48 w 3157"/>
                              <ns5:gd name="T50" fmla="+- 0 3647 3597"/>
                              <ns5:gd name="T51" fmla="*/ 3647 h 120"/>
                              <ns5:gd name="T52" fmla="+- 0 6381 6281"/>
                              <ns5:gd name="T53" fmla="*/ T52 w 3157"/>
                              <ns5:gd name="T54" fmla="+- 0 3647 3597"/>
                              <ns5:gd name="T55" fmla="*/ 3647 h 120"/>
                              <ns5:gd name="T56" fmla="+- 0 6381 6281"/>
                              <ns5:gd name="T57" fmla="*/ T56 w 3157"/>
                              <ns5:gd name="T58" fmla="+- 0 3667 3597"/>
                              <ns5:gd name="T59" fmla="*/ 3667 h 120"/>
                              <ns5:gd name="T60" fmla="+- 0 6401 6281"/>
                              <ns5:gd name="T61" fmla="*/ T60 w 3157"/>
                              <ns5:gd name="T62" fmla="+- 0 3667 3597"/>
                              <ns5:gd name="T63" fmla="*/ 3667 h 120"/>
                              <ns5:gd name="T64" fmla="+- 0 6401 6281"/>
                              <ns5:gd name="T65" fmla="*/ T64 w 3157"/>
                              <ns5:gd name="T66" fmla="+- 0 3647 3597"/>
                              <ns5:gd name="T67" fmla="*/ 3647 h 120"/>
                              <ns5:gd name="T68" fmla="+- 0 6381 6281"/>
                              <ns5:gd name="T69" fmla="*/ T68 w 3157"/>
                              <ns5:gd name="T70" fmla="+- 0 3647 3597"/>
                              <ns5:gd name="T71" fmla="*/ 3647 h 120"/>
                              <ns5:gd name="T72" fmla="+- 0 6401 6281"/>
                              <ns5:gd name="T73" fmla="*/ T72 w 3157"/>
                              <ns5:gd name="T74" fmla="+- 0 3647 3597"/>
                              <ns5:gd name="T75" fmla="*/ 3647 h 120"/>
                              <ns5:gd name="T76" fmla="+- 0 6381 6281"/>
                              <ns5:gd name="T77" fmla="*/ T76 w 3157"/>
                              <ns5:gd name="T78" fmla="+- 0 3647 3597"/>
                              <ns5:gd name="T79" fmla="*/ 3647 h 120"/>
                              <ns5:gd name="T80" fmla="+- 0 6401 6281"/>
                              <ns5:gd name="T81" fmla="*/ T80 w 3157"/>
                              <ns5:gd name="T82" fmla="+- 0 3647 3597"/>
                              <ns5:gd name="T83" fmla="*/ 3647 h 120"/>
                              <ns5:gd name="T84" fmla="+- 0 6401 6281"/>
                              <ns5:gd name="T85" fmla="*/ T84 w 3157"/>
                              <ns5:gd name="T86" fmla="+- 0 3647 3597"/>
                              <ns5:gd name="T87" fmla="*/ 3647 h 120"/>
                            </ns5:gdLst>
                            <ns5:ahLst/>
                            <ns5:cxnLst>
                              <ns5:cxn ang="0">
                                <ns5:pos x="T1" y="T3"/>
                              </ns5:cxn>
                              <ns5:cxn ang="0">
                                <ns5:pos x="T5" y="T7"/>
                              </ns5:cxn>
                              <ns5:cxn ang="0">
                                <ns5:pos x="T9" y="T11"/>
                              </ns5:cxn>
                              <ns5:cxn ang="0">
                                <ns5:pos x="T13" y="T15"/>
                              </ns5:cxn>
                              <ns5:cxn ang="0">
                                <ns5:pos x="T17" y="T19"/>
                              </ns5:cxn>
                              <ns5:cxn ang="0">
                                <ns5:pos x="T21" y="T23"/>
                              </ns5:cxn>
                              <ns5:cxn ang="0">
                                <ns5:pos x="T25" y="T27"/>
                              </ns5:cxn>
                              <ns5:cxn ang="0">
                                <ns5:pos x="T29" y="T31"/>
                              </ns5:cxn>
                              <ns5:cxn ang="0">
                                <ns5:pos x="T33" y="T35"/>
                              </ns5:cxn>
                              <ns5:cxn ang="0">
                                <ns5:pos x="T37" y="T39"/>
                              </ns5:cxn>
                              <ns5:cxn ang="0">
                                <ns5:pos x="T41" y="T43"/>
                              </ns5:cxn>
                              <ns5:cxn ang="0">
                                <ns5:pos x="T45" y="T47"/>
                              </ns5:cxn>
                              <ns5:cxn ang="0">
                                <ns5:pos x="T49" y="T51"/>
                              </ns5:cxn>
                              <ns5:cxn ang="0">
                                <ns5:pos x="T53" y="T55"/>
                              </ns5:cxn>
                              <ns5:cxn ang="0">
                                <ns5:pos x="T57" y="T59"/>
                              </ns5:cxn>
                              <ns5:cxn ang="0">
                                <ns5:pos x="T61" y="T63"/>
                              </ns5:cxn>
                              <ns5:cxn ang="0">
                                <ns5:pos x="T65" y="T67"/>
                              </ns5:cxn>
                              <ns5:cxn ang="0">
                                <ns5:pos x="T69" y="T71"/>
                              </ns5:cxn>
                              <ns5:cxn ang="0">
                                <ns5:pos x="T73" y="T75"/>
                              </ns5:cxn>
                              <ns5:cxn ang="0">
                                <ns5:pos x="T77" y="T79"/>
                              </ns5:cxn>
                              <ns5:cxn ang="0">
                                <ns5:pos x="T81" y="T83"/>
                              </ns5:cxn>
                              <ns5:cxn ang="0">
                                <ns5:pos x="T85" y="T87"/>
                              </ns5:cxn>
                            </ns5:cxnLst>
                            <ns5:rect l="0" t="0" r="r" b="b"/>
                            <ns5:pathLst>
                              <ns5:path w="3157" h="120">
                                <ns5:moveTo>
                                  <ns5:pt x="120" y="0"/>
                                </ns5:moveTo>
                                <ns5:lnTo>
                                  <ns5:pt x="0" y="60"/>
                                </ns5:lnTo>
                                <ns5:lnTo>
                                  <ns5:pt x="120" y="120"/>
                                </ns5:lnTo>
                                <ns5:lnTo>
                                  <ns5:pt x="120" y="70"/>
                                </ns5:lnTo>
                                <ns5:lnTo>
                                  <ns5:pt x="100" y="70"/>
                                </ns5:lnTo>
                                <ns5:lnTo>
                                  <ns5:pt x="100" y="50"/>
                                </ns5:lnTo>
                                <ns5:lnTo>
                                  <ns5:pt x="120" y="50"/>
                                </ns5:lnTo>
                                <ns5:lnTo>
                                  <ns5:pt x="120" y="0"/>
                                </ns5:lnTo>
                                <ns5:close/>
                                <ns5:moveTo>
                                  <ns5:pt x="120" y="50"/>
                                </ns5:moveTo>
                                <ns5:lnTo>
                                  <ns5:pt x="120" y="70"/>
                                </ns5:lnTo>
                                <ns5:lnTo>
                                  <ns5:pt x="3157" y="71"/>
                                </ns5:lnTo>
                                <ns5:lnTo>
                                  <ns5:pt x="3157" y="51"/>
                                </ns5:lnTo>
                                <ns5:lnTo>
                                  <ns5:pt x="120" y="50"/>
                                </ns5:lnTo>
                                <ns5:close/>
                                <ns5:moveTo>
                                  <ns5:pt x="100" y="50"/>
                                </ns5:moveTo>
                                <ns5:lnTo>
                                  <ns5:pt x="100" y="70"/>
                                </ns5:lnTo>
                                <ns5:lnTo>
                                  <ns5:pt x="120" y="70"/>
                                </ns5:lnTo>
                                <ns5:lnTo>
                                  <ns5:pt x="120" y="50"/>
                                </ns5:lnTo>
                                <ns5:lnTo>
                                  <ns5:pt x="100" y="50"/>
                                </ns5:lnTo>
                                <ns5:close/>
                                <ns5:moveTo>
                                  <ns5:pt x="120" y="50"/>
                                </ns5:moveTo>
                                <ns5:lnTo>
                                  <ns5:pt x="100" y="50"/>
                                </ns5:lnTo>
                                <ns5:lnTo>
                                  <ns5:pt x="120" y="50"/>
                                </ns5:lnTo>
                                <ns5:close/>
                              </ns5:path>
                            </ns5:pathLst>
                          </ns5:custGeom>
                          <ns5:solidFill>
                            <ns5:srgbClr val="000000"/>
                          </ns5:solidFill>
                          <ns5:ln>
                            <ns5:noFill/>
                          </ns5:ln>
                          <ns5:extLst>
                            <ns5:ext uri="{91240B29-F687-4F45-9708-019B960494DF}">
                              <ns9:hiddenLine w="9525">
                                <ns5:solidFill>
                                  <ns5:srgbClr val="000000"/>
                                </ns5:solidFill>
                                <ns5:round/>
                                <ns5:headEnd/>
                                <ns5:tailEnd/>
                              </ns9:hiddenLine>
                            </ns5:ext>
                          </ns5:extLst>
                        </ns6:spPr>
                        <ns6:bodyPr rot="0" vert="horz" wrap="square" lIns="91440" tIns="45720" rIns="91440" bIns="45720" anchor="t" anchorCtr="0" upright="1">
                          <ns5:noAutofit/>
                        </ns6:bodyPr>
                      </ns6:wsp>
                      <ns6:wsp>
                        <ns6:cNvPr id="652" name="Freeform 27"/>
                        <ns6:cNvSpPr>
                          <ns5:spLocks/>
                        </ns6:cNvSpPr>
                        <ns6:spPr bwMode="auto">
                          <ns5:xfrm>
                            <ns5:off x="519" y="4937"/>
                            <ns5:ext cx="3612" cy="778"/>
                          </ns5:xfrm>
                          <ns5:custGeom>
                            <ns5:avLst/>
                            <ns5:gdLst>
                              <ns5:gd name="T0" fmla="+- 0 2381 2381"/>
                              <ns5:gd name="T1" fmla="*/ T0 w 3612"/>
                              <ns5:gd name="T2" fmla="+- 0 5438 5308"/>
                              <ns5:gd name="T3" fmla="*/ 5438 h 778"/>
                              <ns5:gd name="T4" fmla="+- 0 2391 2381"/>
                              <ns5:gd name="T5" fmla="*/ T4 w 3612"/>
                              <ns5:gd name="T6" fmla="+- 0 5387 5308"/>
                              <ns5:gd name="T7" fmla="*/ 5387 h 778"/>
                              <ns5:gd name="T8" fmla="+- 0 2419 2381"/>
                              <ns5:gd name="T9" fmla="*/ T8 w 3612"/>
                              <ns5:gd name="T10" fmla="+- 0 5346 5308"/>
                              <ns5:gd name="T11" fmla="*/ 5346 h 778"/>
                              <ns5:gd name="T12" fmla="+- 0 2460 2381"/>
                              <ns5:gd name="T13" fmla="*/ T12 w 3612"/>
                              <ns5:gd name="T14" fmla="+- 0 5318 5308"/>
                              <ns5:gd name="T15" fmla="*/ 5318 h 778"/>
                              <ns5:gd name="T16" fmla="+- 0 2510 2381"/>
                              <ns5:gd name="T17" fmla="*/ T16 w 3612"/>
                              <ns5:gd name="T18" fmla="+- 0 5308 5308"/>
                              <ns5:gd name="T19" fmla="*/ 5308 h 778"/>
                              <ns5:gd name="T20" fmla="+- 0 5863 2381"/>
                              <ns5:gd name="T21" fmla="*/ T20 w 3612"/>
                              <ns5:gd name="T22" fmla="+- 0 5308 5308"/>
                              <ns5:gd name="T23" fmla="*/ 5308 h 778"/>
                              <ns5:gd name="T24" fmla="+- 0 5914 2381"/>
                              <ns5:gd name="T25" fmla="*/ T24 w 3612"/>
                              <ns5:gd name="T26" fmla="+- 0 5318 5308"/>
                              <ns5:gd name="T27" fmla="*/ 5318 h 778"/>
                              <ns5:gd name="T28" fmla="+- 0 5955 2381"/>
                              <ns5:gd name="T29" fmla="*/ T28 w 3612"/>
                              <ns5:gd name="T30" fmla="+- 0 5346 5308"/>
                              <ns5:gd name="T31" fmla="*/ 5346 h 778"/>
                              <ns5:gd name="T32" fmla="+- 0 5983 2381"/>
                              <ns5:gd name="T33" fmla="*/ T32 w 3612"/>
                              <ns5:gd name="T34" fmla="+- 0 5387 5308"/>
                              <ns5:gd name="T35" fmla="*/ 5387 h 778"/>
                              <ns5:gd name="T36" fmla="+- 0 5993 2381"/>
                              <ns5:gd name="T37" fmla="*/ T36 w 3612"/>
                              <ns5:gd name="T38" fmla="+- 0 5438 5308"/>
                              <ns5:gd name="T39" fmla="*/ 5438 h 778"/>
                              <ns5:gd name="T40" fmla="+- 0 5993 2381"/>
                              <ns5:gd name="T41" fmla="*/ T40 w 3612"/>
                              <ns5:gd name="T42" fmla="+- 0 5956 5308"/>
                              <ns5:gd name="T43" fmla="*/ 5956 h 778"/>
                              <ns5:gd name="T44" fmla="+- 0 5983 2381"/>
                              <ns5:gd name="T45" fmla="*/ T44 w 3612"/>
                              <ns5:gd name="T46" fmla="+- 0 6006 5308"/>
                              <ns5:gd name="T47" fmla="*/ 6006 h 778"/>
                              <ns5:gd name="T48" fmla="+- 0 5955 2381"/>
                              <ns5:gd name="T49" fmla="*/ T48 w 3612"/>
                              <ns5:gd name="T50" fmla="+- 0 6048 5308"/>
                              <ns5:gd name="T51" fmla="*/ 6048 h 778"/>
                              <ns5:gd name="T52" fmla="+- 0 5914 2381"/>
                              <ns5:gd name="T53" fmla="*/ T52 w 3612"/>
                              <ns5:gd name="T54" fmla="+- 0 6075 5308"/>
                              <ns5:gd name="T55" fmla="*/ 6075 h 778"/>
                              <ns5:gd name="T56" fmla="+- 0 5863 2381"/>
                              <ns5:gd name="T57" fmla="*/ T56 w 3612"/>
                              <ns5:gd name="T58" fmla="+- 0 6086 5308"/>
                              <ns5:gd name="T59" fmla="*/ 6086 h 778"/>
                              <ns5:gd name="T60" fmla="+- 0 2510 2381"/>
                              <ns5:gd name="T61" fmla="*/ T60 w 3612"/>
                              <ns5:gd name="T62" fmla="+- 0 6086 5308"/>
                              <ns5:gd name="T63" fmla="*/ 6086 h 778"/>
                              <ns5:gd name="T64" fmla="+- 0 2460 2381"/>
                              <ns5:gd name="T65" fmla="*/ T64 w 3612"/>
                              <ns5:gd name="T66" fmla="+- 0 6075 5308"/>
                              <ns5:gd name="T67" fmla="*/ 6075 h 778"/>
                              <ns5:gd name="T68" fmla="+- 0 2419 2381"/>
                              <ns5:gd name="T69" fmla="*/ T68 w 3612"/>
                              <ns5:gd name="T70" fmla="+- 0 6048 5308"/>
                              <ns5:gd name="T71" fmla="*/ 6048 h 778"/>
                              <ns5:gd name="T72" fmla="+- 0 2391 2381"/>
                              <ns5:gd name="T73" fmla="*/ T72 w 3612"/>
                              <ns5:gd name="T74" fmla="+- 0 6006 5308"/>
                              <ns5:gd name="T75" fmla="*/ 6006 h 778"/>
                              <ns5:gd name="T76" fmla="+- 0 2381 2381"/>
                              <ns5:gd name="T77" fmla="*/ T76 w 3612"/>
                              <ns5:gd name="T78" fmla="+- 0 5956 5308"/>
                              <ns5:gd name="T79" fmla="*/ 5956 h 778"/>
                              <ns5:gd name="T80" fmla="+- 0 2381 2381"/>
                              <ns5:gd name="T81" fmla="*/ T80 w 3612"/>
                              <ns5:gd name="T82" fmla="+- 0 5438 5308"/>
                              <ns5:gd name="T83" fmla="*/ 5438 h 778"/>
                            </ns5:gdLst>
                            <ns5:ahLst/>
                            <ns5:cxnLst>
                              <ns5:cxn ang="0">
                                <ns5:pos x="T1" y="T3"/>
                              </ns5:cxn>
                              <ns5:cxn ang="0">
                                <ns5:pos x="T5" y="T7"/>
                              </ns5:cxn>
                              <ns5:cxn ang="0">
                                <ns5:pos x="T9" y="T11"/>
                              </ns5:cxn>
                              <ns5:cxn ang="0">
                                <ns5:pos x="T13" y="T15"/>
                              </ns5:cxn>
                              <ns5:cxn ang="0">
                                <ns5:pos x="T17" y="T19"/>
                              </ns5:cxn>
                              <ns5:cxn ang="0">
                                <ns5:pos x="T21" y="T23"/>
                              </ns5:cxn>
                              <ns5:cxn ang="0">
                                <ns5:pos x="T25" y="T27"/>
                              </ns5:cxn>
                              <ns5:cxn ang="0">
                                <ns5:pos x="T29" y="T31"/>
                              </ns5:cxn>
                              <ns5:cxn ang="0">
                                <ns5:pos x="T33" y="T35"/>
                              </ns5:cxn>
                              <ns5:cxn ang="0">
                                <ns5:pos x="T37" y="T39"/>
                              </ns5:cxn>
                              <ns5:cxn ang="0">
                                <ns5:pos x="T41" y="T43"/>
                              </ns5:cxn>
                              <ns5:cxn ang="0">
                                <ns5:pos x="T45" y="T47"/>
                              </ns5:cxn>
                              <ns5:cxn ang="0">
                                <ns5:pos x="T49" y="T51"/>
                              </ns5:cxn>
                              <ns5:cxn ang="0">
                                <ns5:pos x="T53" y="T55"/>
                              </ns5:cxn>
                              <ns5:cxn ang="0">
                                <ns5:pos x="T57" y="T59"/>
                              </ns5:cxn>
                              <ns5:cxn ang="0">
                                <ns5:pos x="T61" y="T63"/>
                              </ns5:cxn>
                              <ns5:cxn ang="0">
                                <ns5:pos x="T65" y="T67"/>
                              </ns5:cxn>
                              <ns5:cxn ang="0">
                                <ns5:pos x="T69" y="T71"/>
                              </ns5:cxn>
                              <ns5:cxn ang="0">
                                <ns5:pos x="T73" y="T75"/>
                              </ns5:cxn>
                              <ns5:cxn ang="0">
                                <ns5:pos x="T77" y="T79"/>
                              </ns5:cxn>
                              <ns5:cxn ang="0">
                                <ns5:pos x="T81" y="T83"/>
                              </ns5:cxn>
                            </ns5:cxnLst>
                            <ns5:rect l="0" t="0" r="r" b="b"/>
                            <ns5:pathLst>
                              <ns5:path w="3612" h="778">
                                <ns5:moveTo>
                                  <ns5:pt x="0" y="130"/>
                                </ns5:moveTo>
                                <ns5:lnTo>
                                  <ns5:pt x="10" y="79"/>
                                </ns5:lnTo>
                                <ns5:lnTo>
                                  <ns5:pt x="38" y="38"/>
                                </ns5:lnTo>
                                <ns5:lnTo>
                                  <ns5:pt x="79" y="10"/>
                                </ns5:lnTo>
                                <ns5:lnTo>
                                  <ns5:pt x="129" y="0"/>
                                </ns5:lnTo>
                                <ns5:lnTo>
                                  <ns5:pt x="3482" y="0"/>
                                </ns5:lnTo>
                                <ns5:lnTo>
                                  <ns5:pt x="3533" y="10"/>
                                </ns5:lnTo>
                                <ns5:lnTo>
                                  <ns5:pt x="3574" y="38"/>
                                </ns5:lnTo>
                                <ns5:lnTo>
                                  <ns5:pt x="3602" y="79"/>
                                </ns5:lnTo>
                                <ns5:lnTo>
                                  <ns5:pt x="3612" y="130"/>
                                </ns5:lnTo>
                                <ns5:lnTo>
                                  <ns5:pt x="3612" y="648"/>
                                </ns5:lnTo>
                                <ns5:lnTo>
                                  <ns5:pt x="3602" y="698"/>
                                </ns5:lnTo>
                                <ns5:lnTo>
                                  <ns5:pt x="3574" y="740"/>
                                </ns5:lnTo>
                                <ns5:lnTo>
                                  <ns5:pt x="3533" y="767"/>
                                </ns5:lnTo>
                                <ns5:lnTo>
                                  <ns5:pt x="3482" y="778"/>
                                </ns5:lnTo>
                                <ns5:lnTo>
                                  <ns5:pt x="129" y="778"/>
                                </ns5:lnTo>
                                <ns5:lnTo>
                                  <ns5:pt x="79" y="767"/>
                                </ns5:lnTo>
                                <ns5:lnTo>
                                  <ns5:pt x="38" y="740"/>
                                </ns5:lnTo>
                                <ns5:lnTo>
                                  <ns5:pt x="10" y="698"/>
                                </ns5:lnTo>
                                <ns5:lnTo>
                                  <ns5:pt x="0" y="648"/>
                                </ns5:lnTo>
                                <ns5:lnTo>
                                  <ns5:pt x="0" y="130"/>
                                </ns5:lnTo>
                                <ns5:close/>
                              </ns5:path>
                            </ns5:pathLst>
                          </ns5:custGeom>
                          <ns5:noFill/>
                          <ns5:ln w="9144">
                            <ns5:solidFill>
                              <ns5:srgbClr val="000000"/>
                            </ns5:solidFill>
                            <ns5:round/>
                            <ns5:headEnd/>
                            <ns5:tailEnd/>
                          </ns5:ln>
                          <ns5:extLst>
                            <ns5:ext uri="{909E8E84-426E-40DD-AFC4-6F175D3DCCD1}">
                              <ns9:hiddenFill>
                                <ns5:solidFill>
                                  <ns5:srgbClr val="FFFFFF"/>
                                </ns5:solidFill>
                              </ns9:hiddenFill>
                            </ns5:ext>
                          </ns5:extLst>
                        </ns6:spPr>
                        <ns6:bodyPr rot="0" vert="horz" wrap="square" lIns="91440" tIns="45720" rIns="91440" bIns="45720" anchor="t" anchorCtr="0" upright="1">
                          <ns5:noAutofit/>
                        </ns6:bodyPr>
                      </ns6:wsp>
                      <ns12:pic>
                        <ns12:nvPicPr>
                          <ns12:cNvPr id="653" name="Picture 653"/>
                          <ns12:cNvPicPr>
                            <ns5:picLocks noChangeAspect="1" noChangeArrowheads="1"/>
                          </ns12:cNvPicPr>
                        </ns12:nvPicPr>
                        <ns12:blipFill>
                          <ns5:blip r:embed="rId269">
                            <ns5:extLst>
                              <ns5:ext uri="{28A0092B-C50C-407E-A947-70E740481C1C}">
                                <ns9:useLocalDpi val="0"/>
                              </ns5:ext>
                            </ns5:extLst>
                          </ns5:blip>
                          <ns5:srcRect/>
                          <ns5:stretch>
                            <ns5:fillRect/>
                          </ns5:stretch>
                        </ns12:blipFill>
                        <ns12:spPr bwMode="auto">
                          <ns5:xfrm>
                            <ns5:off x="564" y="5055"/>
                            <ns5:ext cx="3521" cy="542"/>
                          </ns5:xfrm>
                          <ns5:prstGeom prst="rect">
                            <ns5:avLst/>
                          </ns5:prstGeom>
                          <ns5:noFill/>
                          <ns5:extLst>
                            <ns5:ext uri="{909E8E84-426E-40DD-AFC4-6F175D3DCCD1}">
                              <ns9:hiddenFill>
                                <ns5:solidFill>
                                  <ns5:srgbClr val="FFFFFF"/>
                                </ns5:solidFill>
                              </ns9:hiddenFill>
                            </ns5:ext>
                          </ns5:extLst>
                        </ns12:spPr>
                      </ns12:pic>
                      <ns12:pic>
                        <ns12:nvPicPr>
                          <ns12:cNvPr id="654" name="Picture 654"/>
                          <ns12:cNvPicPr>
                            <ns5:picLocks noChangeAspect="1" noChangeArrowheads="1"/>
                          </ns12:cNvPicPr>
                        </ns12:nvPicPr>
                        <ns12:blipFill>
                          <ns5:blip r:embed="rId270">
                            <ns5:extLst>
                              <ns5:ext uri="{28A0092B-C50C-407E-A947-70E740481C1C}">
                                <ns9:useLocalDpi val="0"/>
                              </ns5:ext>
                            </ns5:extLst>
                          </ns5:blip>
                          <ns5:srcRect/>
                          <ns5:stretch>
                            <ns5:fillRect/>
                          </ns5:stretch>
                        </ns12:blipFill>
                        <ns12:spPr bwMode="auto">
                          <ns5:xfrm>
                            <ns5:off x="2265" y="4659"/>
                            <ns5:ext cx="120" cy="278"/>
                          </ns5:xfrm>
                          <ns5:prstGeom prst="rect">
                            <ns5:avLst/>
                          </ns5:prstGeom>
                          <ns5:noFill/>
                          <ns5:extLst>
                            <ns5:ext uri="{909E8E84-426E-40DD-AFC4-6F175D3DCCD1}">
                              <ns9:hiddenFill>
                                <ns5:solidFill>
                                  <ns5:srgbClr val="FFFFFF"/>
                                </ns5:solidFill>
                              </ns9:hiddenFill>
                            </ns5:ext>
                          </ns5:extLst>
                        </ns12:spPr>
                      </ns12:pic>
                      <ns6:wsp>
                        <ns6:cNvPr id="655" name="AutoShape 24"/>
                        <ns6:cNvSpPr>
                          <ns5:spLocks/>
                        </ns6:cNvSpPr>
                        <ns6:spPr bwMode="auto">
                          <ns5:xfrm>
                            <ns5:off x="2279" y="5691"/>
                            <ns5:ext cx="120" cy="567"/>
                          </ns5:xfrm>
                          <ns5:custGeom>
                            <ns5:avLst/>
                            <ns5:gdLst>
                              <ns5:gd name="T0" fmla="+- 0 4191 4141"/>
                              <ns5:gd name="T1" fmla="*/ T0 w 120"/>
                              <ns5:gd name="T2" fmla="+- 0 6509 6062"/>
                              <ns5:gd name="T3" fmla="*/ 6509 h 567"/>
                              <ns5:gd name="T4" fmla="+- 0 4141 4141"/>
                              <ns5:gd name="T5" fmla="*/ T4 w 120"/>
                              <ns5:gd name="T6" fmla="+- 0 6509 6062"/>
                              <ns5:gd name="T7" fmla="*/ 6509 h 567"/>
                              <ns5:gd name="T8" fmla="+- 0 4201 4141"/>
                              <ns5:gd name="T9" fmla="*/ T8 w 120"/>
                              <ns5:gd name="T10" fmla="+- 0 6629 6062"/>
                              <ns5:gd name="T11" fmla="*/ 6629 h 567"/>
                              <ns5:gd name="T12" fmla="+- 0 4251 4141"/>
                              <ns5:gd name="T13" fmla="*/ T12 w 120"/>
                              <ns5:gd name="T14" fmla="+- 0 6529 6062"/>
                              <ns5:gd name="T15" fmla="*/ 6529 h 567"/>
                              <ns5:gd name="T16" fmla="+- 0 4191 4141"/>
                              <ns5:gd name="T17" fmla="*/ T16 w 120"/>
                              <ns5:gd name="T18" fmla="+- 0 6529 6062"/>
                              <ns5:gd name="T19" fmla="*/ 6529 h 567"/>
                              <ns5:gd name="T20" fmla="+- 0 4191 4141"/>
                              <ns5:gd name="T21" fmla="*/ T20 w 120"/>
                              <ns5:gd name="T22" fmla="+- 0 6509 6062"/>
                              <ns5:gd name="T23" fmla="*/ 6509 h 567"/>
                              <ns5:gd name="T24" fmla="+- 0 4211 4141"/>
                              <ns5:gd name="T25" fmla="*/ T24 w 120"/>
                              <ns5:gd name="T26" fmla="+- 0 6509 6062"/>
                              <ns5:gd name="T27" fmla="*/ 6509 h 567"/>
                              <ns5:gd name="T28" fmla="+- 0 4191 4141"/>
                              <ns5:gd name="T29" fmla="*/ T28 w 120"/>
                              <ns5:gd name="T30" fmla="+- 0 6509 6062"/>
                              <ns5:gd name="T31" fmla="*/ 6509 h 567"/>
                              <ns5:gd name="T32" fmla="+- 0 4191 4141"/>
                              <ns5:gd name="T33" fmla="*/ T32 w 120"/>
                              <ns5:gd name="T34" fmla="+- 0 6529 6062"/>
                              <ns5:gd name="T35" fmla="*/ 6529 h 567"/>
                              <ns5:gd name="T36" fmla="+- 0 4211 4141"/>
                              <ns5:gd name="T37" fmla="*/ T36 w 120"/>
                              <ns5:gd name="T38" fmla="+- 0 6529 6062"/>
                              <ns5:gd name="T39" fmla="*/ 6529 h 567"/>
                              <ns5:gd name="T40" fmla="+- 0 4211 4141"/>
                              <ns5:gd name="T41" fmla="*/ T40 w 120"/>
                              <ns5:gd name="T42" fmla="+- 0 6509 6062"/>
                              <ns5:gd name="T43" fmla="*/ 6509 h 567"/>
                              <ns5:gd name="T44" fmla="+- 0 4261 4141"/>
                              <ns5:gd name="T45" fmla="*/ T44 w 120"/>
                              <ns5:gd name="T46" fmla="+- 0 6509 6062"/>
                              <ns5:gd name="T47" fmla="*/ 6509 h 567"/>
                              <ns5:gd name="T48" fmla="+- 0 4211 4141"/>
                              <ns5:gd name="T49" fmla="*/ T48 w 120"/>
                              <ns5:gd name="T50" fmla="+- 0 6509 6062"/>
                              <ns5:gd name="T51" fmla="*/ 6509 h 567"/>
                              <ns5:gd name="T52" fmla="+- 0 4211 4141"/>
                              <ns5:gd name="T53" fmla="*/ T52 w 120"/>
                              <ns5:gd name="T54" fmla="+- 0 6529 6062"/>
                              <ns5:gd name="T55" fmla="*/ 6529 h 567"/>
                              <ns5:gd name="T56" fmla="+- 0 4191 4141"/>
                              <ns5:gd name="T57" fmla="*/ T56 w 120"/>
                              <ns5:gd name="T58" fmla="+- 0 6529 6062"/>
                              <ns5:gd name="T59" fmla="*/ 6529 h 567"/>
                              <ns5:gd name="T60" fmla="+- 0 4251 4141"/>
                              <ns5:gd name="T61" fmla="*/ T60 w 120"/>
                              <ns5:gd name="T62" fmla="+- 0 6529 6062"/>
                              <ns5:gd name="T63" fmla="*/ 6529 h 567"/>
                              <ns5:gd name="T64" fmla="+- 0 4261 4141"/>
                              <ns5:gd name="T65" fmla="*/ T64 w 120"/>
                              <ns5:gd name="T66" fmla="+- 0 6509 6062"/>
                              <ns5:gd name="T67" fmla="*/ 6509 h 567"/>
                              <ns5:gd name="T68" fmla="+- 0 4210 4141"/>
                              <ns5:gd name="T69" fmla="*/ T68 w 120"/>
                              <ns5:gd name="T70" fmla="+- 0 6062 6062"/>
                              <ns5:gd name="T71" fmla="*/ 6062 h 567"/>
                              <ns5:gd name="T72" fmla="+- 0 4190 4141"/>
                              <ns5:gd name="T73" fmla="*/ T72 w 120"/>
                              <ns5:gd name="T74" fmla="+- 0 6062 6062"/>
                              <ns5:gd name="T75" fmla="*/ 6062 h 567"/>
                              <ns5:gd name="T76" fmla="+- 0 4191 4141"/>
                              <ns5:gd name="T77" fmla="*/ T76 w 120"/>
                              <ns5:gd name="T78" fmla="+- 0 6509 6062"/>
                              <ns5:gd name="T79" fmla="*/ 6509 h 567"/>
                              <ns5:gd name="T80" fmla="+- 0 4211 4141"/>
                              <ns5:gd name="T81" fmla="*/ T80 w 120"/>
                              <ns5:gd name="T82" fmla="+- 0 6509 6062"/>
                              <ns5:gd name="T83" fmla="*/ 6509 h 567"/>
                              <ns5:gd name="T84" fmla="+- 0 4210 4141"/>
                              <ns5:gd name="T85" fmla="*/ T84 w 120"/>
                              <ns5:gd name="T86" fmla="+- 0 6062 6062"/>
                              <ns5:gd name="T87" fmla="*/ 6062 h 567"/>
                            </ns5:gdLst>
                            <ns5:ahLst/>
                            <ns5:cxnLst>
                              <ns5:cxn ang="0">
                                <ns5:pos x="T1" y="T3"/>
                              </ns5:cxn>
                              <ns5:cxn ang="0">
                                <ns5:pos x="T5" y="T7"/>
                              </ns5:cxn>
                              <ns5:cxn ang="0">
                                <ns5:pos x="T9" y="T11"/>
                              </ns5:cxn>
                              <ns5:cxn ang="0">
                                <ns5:pos x="T13" y="T15"/>
                              </ns5:cxn>
                              <ns5:cxn ang="0">
                                <ns5:pos x="T17" y="T19"/>
                              </ns5:cxn>
                              <ns5:cxn ang="0">
                                <ns5:pos x="T21" y="T23"/>
                              </ns5:cxn>
                              <ns5:cxn ang="0">
                                <ns5:pos x="T25" y="T27"/>
                              </ns5:cxn>
                              <ns5:cxn ang="0">
                                <ns5:pos x="T29" y="T31"/>
                              </ns5:cxn>
                              <ns5:cxn ang="0">
                                <ns5:pos x="T33" y="T35"/>
                              </ns5:cxn>
                              <ns5:cxn ang="0">
                                <ns5:pos x="T37" y="T39"/>
                              </ns5:cxn>
                              <ns5:cxn ang="0">
                                <ns5:pos x="T41" y="T43"/>
                              </ns5:cxn>
                              <ns5:cxn ang="0">
                                <ns5:pos x="T45" y="T47"/>
                              </ns5:cxn>
                              <ns5:cxn ang="0">
                                <ns5:pos x="T49" y="T51"/>
                              </ns5:cxn>
                              <ns5:cxn ang="0">
                                <ns5:pos x="T53" y="T55"/>
                              </ns5:cxn>
                              <ns5:cxn ang="0">
                                <ns5:pos x="T57" y="T59"/>
                              </ns5:cxn>
                              <ns5:cxn ang="0">
                                <ns5:pos x="T61" y="T63"/>
                              </ns5:cxn>
                              <ns5:cxn ang="0">
                                <ns5:pos x="T65" y="T67"/>
                              </ns5:cxn>
                              <ns5:cxn ang="0">
                                <ns5:pos x="T69" y="T71"/>
                              </ns5:cxn>
                              <ns5:cxn ang="0">
                                <ns5:pos x="T73" y="T75"/>
                              </ns5:cxn>
                              <ns5:cxn ang="0">
                                <ns5:pos x="T77" y="T79"/>
                              </ns5:cxn>
                              <ns5:cxn ang="0">
                                <ns5:pos x="T81" y="T83"/>
                              </ns5:cxn>
                              <ns5:cxn ang="0">
                                <ns5:pos x="T85" y="T87"/>
                              </ns5:cxn>
                            </ns5:cxnLst>
                            <ns5:rect l="0" t="0" r="r" b="b"/>
                            <ns5:pathLst>
                              <ns5:path w="120" h="567">
                                <ns5:moveTo>
                                  <ns5:pt x="50" y="447"/>
                                </ns5:moveTo>
                                <ns5:lnTo>
                                  <ns5:pt x="0" y="447"/>
                                </ns5:lnTo>
                                <ns5:lnTo>
                                  <ns5:pt x="60" y="567"/>
                                </ns5:lnTo>
                                <ns5:lnTo>
                                  <ns5:pt x="110" y="467"/>
                                </ns5:lnTo>
                                <ns5:lnTo>
                                  <ns5:pt x="50" y="467"/>
                                </ns5:lnTo>
                                <ns5:lnTo>
                                  <ns5:pt x="50" y="447"/>
                                </ns5:lnTo>
                                <ns5:close/>
                                <ns5:moveTo>
                                  <ns5:pt x="70" y="447"/>
                                </ns5:moveTo>
                                <ns5:lnTo>
                                  <ns5:pt x="50" y="447"/>
                                </ns5:lnTo>
                                <ns5:lnTo>
                                  <ns5:pt x="50" y="467"/>
                                </ns5:lnTo>
                                <ns5:lnTo>
                                  <ns5:pt x="70" y="467"/>
                                </ns5:lnTo>
                                <ns5:lnTo>
                                  <ns5:pt x="70" y="447"/>
                                </ns5:lnTo>
                                <ns5:close/>
                                <ns5:moveTo>
                                  <ns5:pt x="120" y="447"/>
                                </ns5:moveTo>
                                <ns5:lnTo>
                                  <ns5:pt x="70" y="447"/>
                                </ns5:lnTo>
                                <ns5:lnTo>
                                  <ns5:pt x="70" y="467"/>
                                </ns5:lnTo>
                                <ns5:lnTo>
                                  <ns5:pt x="50" y="467"/>
                                </ns5:lnTo>
                                <ns5:lnTo>
                                  <ns5:pt x="110" y="467"/>
                                </ns5:lnTo>
                                <ns5:lnTo>
                                  <ns5:pt x="120" y="447"/>
                                </ns5:lnTo>
                                <ns5:close/>
                                <ns5:moveTo>
                                  <ns5:pt x="69" y="0"/>
                                </ns5:moveTo>
                                <ns5:lnTo>
                                  <ns5:pt x="49" y="0"/>
                                </ns5:lnTo>
                                <ns5:lnTo>
                                  <ns5:pt x="50" y="447"/>
                                </ns5:lnTo>
                                <ns5:lnTo>
                                  <ns5:pt x="70" y="447"/>
                                </ns5:lnTo>
                                <ns5:lnTo>
                                  <ns5:pt x="69" y="0"/>
                                </ns5:lnTo>
                                <ns5:close/>
                              </ns5:path>
                            </ns5:pathLst>
                          </ns5:custGeom>
                          <ns5:solidFill>
                            <ns5:srgbClr val="000000"/>
                          </ns5:solidFill>
                          <ns5:ln>
                            <ns5:noFill/>
                          </ns5:ln>
                          <ns5:extLst>
                            <ns5:ext uri="{91240B29-F687-4F45-9708-019B960494DF}">
                              <ns9:hiddenLine w="9525">
                                <ns5:solidFill>
                                  <ns5:srgbClr val="000000"/>
                                </ns5:solidFill>
                                <ns5:round/>
                                <ns5:headEnd/>
                                <ns5:tailEnd/>
                              </ns9:hiddenLine>
                            </ns5:ext>
                          </ns5:extLst>
                        </ns6:spPr>
                        <ns6:bodyPr rot="0" vert="horz" wrap="square" lIns="91440" tIns="45720" rIns="91440" bIns="45720" anchor="t" anchorCtr="0" upright="1">
                          <ns5:noAutofit/>
                        </ns6:bodyPr>
                      </ns6:wsp>
                      <ns12:pic>
                        <ns12:nvPicPr>
                          <ns12:cNvPr id="656" name="Picture 656"/>
                          <ns12:cNvPicPr>
                            <ns5:picLocks noChangeAspect="1" noChangeArrowheads="1"/>
                          </ns12:cNvPicPr>
                        </ns12:nvPicPr>
                        <ns12:blipFill>
                          <ns5:blip r:embed="rId271">
                            <ns5:extLst>
                              <ns5:ext uri="{28A0092B-C50C-407E-A947-70E740481C1C}">
                                <ns9:useLocalDpi val="0"/>
                              </ns5:ext>
                            </ns5:extLst>
                          </ns5:blip>
                          <ns5:srcRect/>
                          <ns5:stretch>
                            <ns5:fillRect/>
                          </ns5:stretch>
                        </ns12:blipFill>
                        <ns12:spPr bwMode="auto">
                          <ns5:xfrm>
                            <ns5:off x="1018" y="5837"/>
                            <ns5:ext cx="1073" cy="319"/>
                          </ns5:xfrm>
                          <ns5:prstGeom prst="rect">
                            <ns5:avLst/>
                          </ns5:prstGeom>
                          <ns5:noFill/>
                          <ns5:extLst>
                            <ns5:ext uri="{909E8E84-426E-40DD-AFC4-6F175D3DCCD1}">
                              <ns9:hiddenFill>
                                <ns5:solidFill>
                                  <ns5:srgbClr val="FFFFFF"/>
                                </ns5:solidFill>
                              </ns9:hiddenFill>
                            </ns5:ext>
                          </ns5:extLst>
                        </ns12:spPr>
                      </ns12:pic>
                      <ns6:wsp>
                        <ns6:cNvPr id="657" name="AutoShape 22"/>
                        <ns6:cNvSpPr>
                          <ns5:spLocks/>
                        </ns6:cNvSpPr>
                        <ns6:spPr bwMode="auto">
                          <ns5:xfrm>
                            <ns5:off x="2355" y="5864"/>
                            <ns5:ext cx="3711" cy="120"/>
                          </ns5:xfrm>
                          <ns5:custGeom>
                            <ns5:avLst/>
                            <ns5:gdLst>
                              <ns5:gd name="T0" fmla="+- 0 7808 4217"/>
                              <ns5:gd name="T1" fmla="*/ T0 w 3711"/>
                              <ns5:gd name="T2" fmla="+- 0 6305 6235"/>
                              <ns5:gd name="T3" fmla="*/ 6305 h 120"/>
                              <ns5:gd name="T4" fmla="+- 0 7808 4217"/>
                              <ns5:gd name="T5" fmla="*/ T4 w 3711"/>
                              <ns5:gd name="T6" fmla="+- 0 6355 6235"/>
                              <ns5:gd name="T7" fmla="*/ 6355 h 120"/>
                              <ns5:gd name="T8" fmla="+- 0 7908 4217"/>
                              <ns5:gd name="T9" fmla="*/ T8 w 3711"/>
                              <ns5:gd name="T10" fmla="+- 0 6305 6235"/>
                              <ns5:gd name="T11" fmla="*/ 6305 h 120"/>
                              <ns5:gd name="T12" fmla="+- 0 7808 4217"/>
                              <ns5:gd name="T13" fmla="*/ T12 w 3711"/>
                              <ns5:gd name="T14" fmla="+- 0 6305 6235"/>
                              <ns5:gd name="T15" fmla="*/ 6305 h 120"/>
                              <ns5:gd name="T16" fmla="+- 0 7808 4217"/>
                              <ns5:gd name="T17" fmla="*/ T16 w 3711"/>
                              <ns5:gd name="T18" fmla="+- 0 6285 6235"/>
                              <ns5:gd name="T19" fmla="*/ 6285 h 120"/>
                              <ns5:gd name="T20" fmla="+- 0 7808 4217"/>
                              <ns5:gd name="T21" fmla="*/ T20 w 3711"/>
                              <ns5:gd name="T22" fmla="+- 0 6305 6235"/>
                              <ns5:gd name="T23" fmla="*/ 6305 h 120"/>
                              <ns5:gd name="T24" fmla="+- 0 7828 4217"/>
                              <ns5:gd name="T25" fmla="*/ T24 w 3711"/>
                              <ns5:gd name="T26" fmla="+- 0 6305 6235"/>
                              <ns5:gd name="T27" fmla="*/ 6305 h 120"/>
                              <ns5:gd name="T28" fmla="+- 0 7828 4217"/>
                              <ns5:gd name="T29" fmla="*/ T28 w 3711"/>
                              <ns5:gd name="T30" fmla="+- 0 6285 6235"/>
                              <ns5:gd name="T31" fmla="*/ 6285 h 120"/>
                              <ns5:gd name="T32" fmla="+- 0 7808 4217"/>
                              <ns5:gd name="T33" fmla="*/ T32 w 3711"/>
                              <ns5:gd name="T34" fmla="+- 0 6285 6235"/>
                              <ns5:gd name="T35" fmla="*/ 6285 h 120"/>
                              <ns5:gd name="T36" fmla="+- 0 7808 4217"/>
                              <ns5:gd name="T37" fmla="*/ T36 w 3711"/>
                              <ns5:gd name="T38" fmla="+- 0 6235 6235"/>
                              <ns5:gd name="T39" fmla="*/ 6235 h 120"/>
                              <ns5:gd name="T40" fmla="+- 0 7808 4217"/>
                              <ns5:gd name="T41" fmla="*/ T40 w 3711"/>
                              <ns5:gd name="T42" fmla="+- 0 6285 6235"/>
                              <ns5:gd name="T43" fmla="*/ 6285 h 120"/>
                              <ns5:gd name="T44" fmla="+- 0 7828 4217"/>
                              <ns5:gd name="T45" fmla="*/ T44 w 3711"/>
                              <ns5:gd name="T46" fmla="+- 0 6285 6235"/>
                              <ns5:gd name="T47" fmla="*/ 6285 h 120"/>
                              <ns5:gd name="T48" fmla="+- 0 7828 4217"/>
                              <ns5:gd name="T49" fmla="*/ T48 w 3711"/>
                              <ns5:gd name="T50" fmla="+- 0 6305 6235"/>
                              <ns5:gd name="T51" fmla="*/ 6305 h 120"/>
                              <ns5:gd name="T52" fmla="+- 0 7908 4217"/>
                              <ns5:gd name="T53" fmla="*/ T52 w 3711"/>
                              <ns5:gd name="T54" fmla="+- 0 6305 6235"/>
                              <ns5:gd name="T55" fmla="*/ 6305 h 120"/>
                              <ns5:gd name="T56" fmla="+- 0 7928 4217"/>
                              <ns5:gd name="T57" fmla="*/ T56 w 3711"/>
                              <ns5:gd name="T58" fmla="+- 0 6295 6235"/>
                              <ns5:gd name="T59" fmla="*/ 6295 h 120"/>
                              <ns5:gd name="T60" fmla="+- 0 7808 4217"/>
                              <ns5:gd name="T61" fmla="*/ T60 w 3711"/>
                              <ns5:gd name="T62" fmla="+- 0 6235 6235"/>
                              <ns5:gd name="T63" fmla="*/ 6235 h 120"/>
                              <ns5:gd name="T64" fmla="+- 0 4217 4217"/>
                              <ns5:gd name="T65" fmla="*/ T64 w 3711"/>
                              <ns5:gd name="T66" fmla="+- 0 6284 6235"/>
                              <ns5:gd name="T67" fmla="*/ 6284 h 120"/>
                              <ns5:gd name="T68" fmla="+- 0 4217 4217"/>
                              <ns5:gd name="T69" fmla="*/ T68 w 3711"/>
                              <ns5:gd name="T70" fmla="+- 0 6304 6235"/>
                              <ns5:gd name="T71" fmla="*/ 6304 h 120"/>
                              <ns5:gd name="T72" fmla="+- 0 7808 4217"/>
                              <ns5:gd name="T73" fmla="*/ T72 w 3711"/>
                              <ns5:gd name="T74" fmla="+- 0 6305 6235"/>
                              <ns5:gd name="T75" fmla="*/ 6305 h 120"/>
                              <ns5:gd name="T76" fmla="+- 0 7808 4217"/>
                              <ns5:gd name="T77" fmla="*/ T76 w 3711"/>
                              <ns5:gd name="T78" fmla="+- 0 6285 6235"/>
                              <ns5:gd name="T79" fmla="*/ 6285 h 120"/>
                              <ns5:gd name="T80" fmla="+- 0 4217 4217"/>
                              <ns5:gd name="T81" fmla="*/ T80 w 3711"/>
                              <ns5:gd name="T82" fmla="+- 0 6284 6235"/>
                              <ns5:gd name="T83" fmla="*/ 6284 h 120"/>
                            </ns5:gdLst>
                            <ns5:ahLst/>
                            <ns5:cxnLst>
                              <ns5:cxn ang="0">
                                <ns5:pos x="T1" y="T3"/>
                              </ns5:cxn>
                              <ns5:cxn ang="0">
                                <ns5:pos x="T5" y="T7"/>
                              </ns5:cxn>
                              <ns5:cxn ang="0">
                                <ns5:pos x="T9" y="T11"/>
                              </ns5:cxn>
                              <ns5:cxn ang="0">
                                <ns5:pos x="T13" y="T15"/>
                              </ns5:cxn>
                              <ns5:cxn ang="0">
                                <ns5:pos x="T17" y="T19"/>
                              </ns5:cxn>
                              <ns5:cxn ang="0">
                                <ns5:pos x="T21" y="T23"/>
                              </ns5:cxn>
                              <ns5:cxn ang="0">
                                <ns5:pos x="T25" y="T27"/>
                              </ns5:cxn>
                              <ns5:cxn ang="0">
                                <ns5:pos x="T29" y="T31"/>
                              </ns5:cxn>
                              <ns5:cxn ang="0">
                                <ns5:pos x="T33" y="T35"/>
                              </ns5:cxn>
                              <ns5:cxn ang="0">
                                <ns5:pos x="T37" y="T39"/>
                              </ns5:cxn>
                              <ns5:cxn ang="0">
                                <ns5:pos x="T41" y="T43"/>
                              </ns5:cxn>
                              <ns5:cxn ang="0">
                                <ns5:pos x="T45" y="T47"/>
                              </ns5:cxn>
                              <ns5:cxn ang="0">
                                <ns5:pos x="T49" y="T51"/>
                              </ns5:cxn>
                              <ns5:cxn ang="0">
                                <ns5:pos x="T53" y="T55"/>
                              </ns5:cxn>
                              <ns5:cxn ang="0">
                                <ns5:pos x="T57" y="T59"/>
                              </ns5:cxn>
                              <ns5:cxn ang="0">
                                <ns5:pos x="T61" y="T63"/>
                              </ns5:cxn>
                              <ns5:cxn ang="0">
                                <ns5:pos x="T65" y="T67"/>
                              </ns5:cxn>
                              <ns5:cxn ang="0">
                                <ns5:pos x="T69" y="T71"/>
                              </ns5:cxn>
                              <ns5:cxn ang="0">
                                <ns5:pos x="T73" y="T75"/>
                              </ns5:cxn>
                              <ns5:cxn ang="0">
                                <ns5:pos x="T77" y="T79"/>
                              </ns5:cxn>
                              <ns5:cxn ang="0">
                                <ns5:pos x="T81" y="T83"/>
                              </ns5:cxn>
                            </ns5:cxnLst>
                            <ns5:rect l="0" t="0" r="r" b="b"/>
                            <ns5:pathLst>
                              <ns5:path w="3711" h="120">
                                <ns5:moveTo>
                                  <ns5:pt x="3591" y="70"/>
                                </ns5:moveTo>
                                <ns5:lnTo>
                                  <ns5:pt x="3591" y="120"/>
                                </ns5:lnTo>
                                <ns5:lnTo>
                                  <ns5:pt x="3691" y="70"/>
                                </ns5:lnTo>
                                <ns5:lnTo>
                                  <ns5:pt x="3591" y="70"/>
                                </ns5:lnTo>
                                <ns5:close/>
                                <ns5:moveTo>
                                  <ns5:pt x="3591" y="50"/>
                                </ns5:moveTo>
                                <ns5:lnTo>
                                  <ns5:pt x="3591" y="70"/>
                                </ns5:lnTo>
                                <ns5:lnTo>
                                  <ns5:pt x="3611" y="70"/>
                                </ns5:lnTo>
                                <ns5:lnTo>
                                  <ns5:pt x="3611" y="50"/>
                                </ns5:lnTo>
                                <ns5:lnTo>
                                  <ns5:pt x="3591" y="50"/>
                                </ns5:lnTo>
                                <ns5:close/>
                                <ns5:moveTo>
                                  <ns5:pt x="3591" y="0"/>
                                </ns5:moveTo>
                                <ns5:lnTo>
                                  <ns5:pt x="3591" y="50"/>
                                </ns5:lnTo>
                                <ns5:lnTo>
                                  <ns5:pt x="3611" y="50"/>
                                </ns5:lnTo>
                                <ns5:lnTo>
                                  <ns5:pt x="3611" y="70"/>
                                </ns5:lnTo>
                                <ns5:lnTo>
                                  <ns5:pt x="3691" y="70"/>
                                </ns5:lnTo>
                                <ns5:lnTo>
                                  <ns5:pt x="3711" y="60"/>
                                </ns5:lnTo>
                                <ns5:lnTo>
                                  <ns5:pt x="3591" y="0"/>
                                </ns5:lnTo>
                                <ns5:close/>
                                <ns5:moveTo>
                                  <ns5:pt x="0" y="49"/>
                                </ns5:moveTo>
                                <ns5:lnTo>
                                  <ns5:pt x="0" y="69"/>
                                </ns5:lnTo>
                                <ns5:lnTo>
                                  <ns5:pt x="3591" y="70"/>
                                </ns5:lnTo>
                                <ns5:lnTo>
                                  <ns5:pt x="3591" y="50"/>
                                </ns5:lnTo>
                                <ns5:lnTo>
                                  <ns5:pt x="0" y="49"/>
                                </ns5:lnTo>
                                <ns5:close/>
                              </ns5:path>
                            </ns5:pathLst>
                          </ns5:custGeom>
                          <ns5:solidFill>
                            <ns5:srgbClr val="000000"/>
                          </ns5:solidFill>
                          <ns5:ln>
                            <ns5:noFill/>
                          </ns5:ln>
                          <ns5:extLst>
                            <ns5:ext uri="{91240B29-F687-4F45-9708-019B960494DF}">
                              <ns9:hiddenLine w="9525">
                                <ns5:solidFill>
                                  <ns5:srgbClr val="000000"/>
                                </ns5:solidFill>
                                <ns5:round/>
                                <ns5:headEnd/>
                                <ns5:tailEnd/>
                              </ns9:hiddenLine>
                            </ns5:ext>
                          </ns5:extLst>
                        </ns6:spPr>
                        <ns6:bodyPr rot="0" vert="horz" wrap="square" lIns="91440" tIns="45720" rIns="91440" bIns="45720" anchor="t" anchorCtr="0" upright="1">
                          <ns5:noAutofit/>
                        </ns6:bodyPr>
                      </ns6:wsp>
                      <ns12:pic>
                        <ns12:nvPicPr>
                          <ns12:cNvPr id="658" name="Picture 658"/>
                          <ns12:cNvPicPr>
                            <ns5:picLocks noChangeAspect="1" noChangeArrowheads="1"/>
                          </ns12:cNvPicPr>
                        </ns12:nvPicPr>
                        <ns12:blipFill>
                          <ns5:blip r:embed="rId272">
                            <ns5:extLst>
                              <ns5:ext uri="{28A0092B-C50C-407E-A947-70E740481C1C}">
                                <ns9:useLocalDpi val="0"/>
                              </ns5:ext>
                            </ns5:extLst>
                          </ns5:blip>
                          <ns5:srcRect/>
                          <ns5:stretch>
                            <ns5:fillRect/>
                          </ns5:stretch>
                        </ns12:blipFill>
                        <ns12:spPr bwMode="auto">
                          <ns5:xfrm>
                            <ns5:off x="4316" y="5271"/>
                            <ns5:ext cx="1670" cy="415"/>
                          </ns5:xfrm>
                          <ns5:prstGeom prst="rect">
                            <ns5:avLst/>
                          </ns5:prstGeom>
                          <ns5:noFill/>
                          <ns5:extLst>
                            <ns5:ext uri="{909E8E84-426E-40DD-AFC4-6F175D3DCCD1}">
                              <ns9:hiddenFill>
                                <ns5:solidFill>
                                  <ns5:srgbClr val="FFFFFF"/>
                                </ns5:solidFill>
                              </ns9:hiddenFill>
                            </ns5:ext>
                          </ns5:extLst>
                        </ns12:spPr>
                      </ns12:pic>
                      <ns6:wsp>
                        <ns6:cNvPr id="659" name="Freeform 20"/>
                        <ns6:cNvSpPr>
                          <ns5:spLocks/>
                        </ns6:cNvSpPr>
                        <ns6:spPr bwMode="auto">
                          <ns5:xfrm>
                            <ns5:off x="6024" y="4937"/>
                            <ns5:ext cx="2981" cy="1714"/>
                          </ns5:xfrm>
                          <ns5:custGeom>
                            <ns5:avLst/>
                            <ns5:gdLst>
                              <ns5:gd name="T0" fmla="+- 0 10582 7886"/>
                              <ns5:gd name="T1" fmla="*/ T0 w 2981"/>
                              <ns5:gd name="T2" fmla="+- 0 5308 5308"/>
                              <ns5:gd name="T3" fmla="*/ 5308 h 1714"/>
                              <ns5:gd name="T4" fmla="+- 0 8172 7886"/>
                              <ns5:gd name="T5" fmla="*/ T4 w 2981"/>
                              <ns5:gd name="T6" fmla="+- 0 5308 5308"/>
                              <ns5:gd name="T7" fmla="*/ 5308 h 1714"/>
                              <ns5:gd name="T8" fmla="+- 0 8096 7886"/>
                              <ns5:gd name="T9" fmla="*/ T8 w 2981"/>
                              <ns5:gd name="T10" fmla="+- 0 5318 5308"/>
                              <ns5:gd name="T11" fmla="*/ 5318 h 1714"/>
                              <ns5:gd name="T12" fmla="+- 0 8028 7886"/>
                              <ns5:gd name="T13" fmla="*/ T12 w 2981"/>
                              <ns5:gd name="T14" fmla="+- 0 5347 5308"/>
                              <ns5:gd name="T15" fmla="*/ 5347 h 1714"/>
                              <ns5:gd name="T16" fmla="+- 0 7970 7886"/>
                              <ns5:gd name="T17" fmla="*/ T16 w 2981"/>
                              <ns5:gd name="T18" fmla="+- 0 5392 5308"/>
                              <ns5:gd name="T19" fmla="*/ 5392 h 1714"/>
                              <ns5:gd name="T20" fmla="+- 0 7925 7886"/>
                              <ns5:gd name="T21" fmla="*/ T20 w 2981"/>
                              <ns5:gd name="T22" fmla="+- 0 5449 5308"/>
                              <ns5:gd name="T23" fmla="*/ 5449 h 1714"/>
                              <ns5:gd name="T24" fmla="+- 0 7897 7886"/>
                              <ns5:gd name="T25" fmla="*/ T24 w 2981"/>
                              <ns5:gd name="T26" fmla="+- 0 5518 5308"/>
                              <ns5:gd name="T27" fmla="*/ 5518 h 1714"/>
                              <ns5:gd name="T28" fmla="+- 0 7886 7886"/>
                              <ns5:gd name="T29" fmla="*/ T28 w 2981"/>
                              <ns5:gd name="T30" fmla="+- 0 5594 5308"/>
                              <ns5:gd name="T31" fmla="*/ 5594 h 1714"/>
                              <ns5:gd name="T32" fmla="+- 0 7886 7886"/>
                              <ns5:gd name="T33" fmla="*/ T32 w 2981"/>
                              <ns5:gd name="T34" fmla="+- 0 6736 5308"/>
                              <ns5:gd name="T35" fmla="*/ 6736 h 1714"/>
                              <ns5:gd name="T36" fmla="+- 0 7897 7886"/>
                              <ns5:gd name="T37" fmla="*/ T36 w 2981"/>
                              <ns5:gd name="T38" fmla="+- 0 6812 5308"/>
                              <ns5:gd name="T39" fmla="*/ 6812 h 1714"/>
                              <ns5:gd name="T40" fmla="+- 0 7925 7886"/>
                              <ns5:gd name="T41" fmla="*/ T40 w 2981"/>
                              <ns5:gd name="T42" fmla="+- 0 6880 5308"/>
                              <ns5:gd name="T43" fmla="*/ 6880 h 1714"/>
                              <ns5:gd name="T44" fmla="+- 0 7970 7886"/>
                              <ns5:gd name="T45" fmla="*/ T44 w 2981"/>
                              <ns5:gd name="T46" fmla="+- 0 6938 5308"/>
                              <ns5:gd name="T47" fmla="*/ 6938 h 1714"/>
                              <ns5:gd name="T48" fmla="+- 0 8028 7886"/>
                              <ns5:gd name="T49" fmla="*/ T48 w 2981"/>
                              <ns5:gd name="T50" fmla="+- 0 6983 5308"/>
                              <ns5:gd name="T51" fmla="*/ 6983 h 1714"/>
                              <ns5:gd name="T52" fmla="+- 0 8096 7886"/>
                              <ns5:gd name="T53" fmla="*/ T52 w 2981"/>
                              <ns5:gd name="T54" fmla="+- 0 7011 5308"/>
                              <ns5:gd name="T55" fmla="*/ 7011 h 1714"/>
                              <ns5:gd name="T56" fmla="+- 0 8172 7886"/>
                              <ns5:gd name="T57" fmla="*/ T56 w 2981"/>
                              <ns5:gd name="T58" fmla="+- 0 7022 5308"/>
                              <ns5:gd name="T59" fmla="*/ 7022 h 1714"/>
                              <ns5:gd name="T60" fmla="+- 0 10582 7886"/>
                              <ns5:gd name="T61" fmla="*/ T60 w 2981"/>
                              <ns5:gd name="T62" fmla="+- 0 7022 5308"/>
                              <ns5:gd name="T63" fmla="*/ 7022 h 1714"/>
                              <ns5:gd name="T64" fmla="+- 0 10658 7886"/>
                              <ns5:gd name="T65" fmla="*/ T64 w 2981"/>
                              <ns5:gd name="T66" fmla="+- 0 7011 5308"/>
                              <ns5:gd name="T67" fmla="*/ 7011 h 1714"/>
                              <ns5:gd name="T68" fmla="+- 0 10726 7886"/>
                              <ns5:gd name="T69" fmla="*/ T68 w 2981"/>
                              <ns5:gd name="T70" fmla="+- 0 6983 5308"/>
                              <ns5:gd name="T71" fmla="*/ 6983 h 1714"/>
                              <ns5:gd name="T72" fmla="+- 0 10784 7886"/>
                              <ns5:gd name="T73" fmla="*/ T72 w 2981"/>
                              <ns5:gd name="T74" fmla="+- 0 6938 5308"/>
                              <ns5:gd name="T75" fmla="*/ 6938 h 1714"/>
                              <ns5:gd name="T76" fmla="+- 0 10828 7886"/>
                              <ns5:gd name="T77" fmla="*/ T76 w 2981"/>
                              <ns5:gd name="T78" fmla="+- 0 6880 5308"/>
                              <ns5:gd name="T79" fmla="*/ 6880 h 1714"/>
                              <ns5:gd name="T80" fmla="+- 0 10857 7886"/>
                              <ns5:gd name="T81" fmla="*/ T80 w 2981"/>
                              <ns5:gd name="T82" fmla="+- 0 6812 5308"/>
                              <ns5:gd name="T83" fmla="*/ 6812 h 1714"/>
                              <ns5:gd name="T84" fmla="+- 0 10867 7886"/>
                              <ns5:gd name="T85" fmla="*/ T84 w 2981"/>
                              <ns5:gd name="T86" fmla="+- 0 6736 5308"/>
                              <ns5:gd name="T87" fmla="*/ 6736 h 1714"/>
                              <ns5:gd name="T88" fmla="+- 0 10867 7886"/>
                              <ns5:gd name="T89" fmla="*/ T88 w 2981"/>
                              <ns5:gd name="T90" fmla="+- 0 5594 5308"/>
                              <ns5:gd name="T91" fmla="*/ 5594 h 1714"/>
                              <ns5:gd name="T92" fmla="+- 0 10857 7886"/>
                              <ns5:gd name="T93" fmla="*/ T92 w 2981"/>
                              <ns5:gd name="T94" fmla="+- 0 5518 5308"/>
                              <ns5:gd name="T95" fmla="*/ 5518 h 1714"/>
                              <ns5:gd name="T96" fmla="+- 0 10828 7886"/>
                              <ns5:gd name="T97" fmla="*/ T96 w 2981"/>
                              <ns5:gd name="T98" fmla="+- 0 5449 5308"/>
                              <ns5:gd name="T99" fmla="*/ 5449 h 1714"/>
                              <ns5:gd name="T100" fmla="+- 0 10784 7886"/>
                              <ns5:gd name="T101" fmla="*/ T100 w 2981"/>
                              <ns5:gd name="T102" fmla="+- 0 5392 5308"/>
                              <ns5:gd name="T103" fmla="*/ 5392 h 1714"/>
                              <ns5:gd name="T104" fmla="+- 0 10726 7886"/>
                              <ns5:gd name="T105" fmla="*/ T104 w 2981"/>
                              <ns5:gd name="T106" fmla="+- 0 5347 5308"/>
                              <ns5:gd name="T107" fmla="*/ 5347 h 1714"/>
                              <ns5:gd name="T108" fmla="+- 0 10658 7886"/>
                              <ns5:gd name="T109" fmla="*/ T108 w 2981"/>
                              <ns5:gd name="T110" fmla="+- 0 5318 5308"/>
                              <ns5:gd name="T111" fmla="*/ 5318 h 1714"/>
                              <ns5:gd name="T112" fmla="+- 0 10582 7886"/>
                              <ns5:gd name="T113" fmla="*/ T112 w 2981"/>
                              <ns5:gd name="T114" fmla="+- 0 5308 5308"/>
                              <ns5:gd name="T115" fmla="*/ 5308 h 1714"/>
                            </ns5:gdLst>
                            <ns5:ahLst/>
                            <ns5:cxnLst>
                              <ns5:cxn ang="0">
                                <ns5:pos x="T1" y="T3"/>
                              </ns5:cxn>
                              <ns5:cxn ang="0">
                                <ns5:pos x="T5" y="T7"/>
                              </ns5:cxn>
                              <ns5:cxn ang="0">
                                <ns5:pos x="T9" y="T11"/>
                              </ns5:cxn>
                              <ns5:cxn ang="0">
                                <ns5:pos x="T13" y="T15"/>
                              </ns5:cxn>
                              <ns5:cxn ang="0">
                                <ns5:pos x="T17" y="T19"/>
                              </ns5:cxn>
                              <ns5:cxn ang="0">
                                <ns5:pos x="T21" y="T23"/>
                              </ns5:cxn>
                              <ns5:cxn ang="0">
                                <ns5:pos x="T25" y="T27"/>
                              </ns5:cxn>
                              <ns5:cxn ang="0">
                                <ns5:pos x="T29" y="T31"/>
                              </ns5:cxn>
                              <ns5:cxn ang="0">
                                <ns5:pos x="T33" y="T35"/>
                              </ns5:cxn>
                              <ns5:cxn ang="0">
                                <ns5:pos x="T37" y="T39"/>
                              </ns5:cxn>
                              <ns5:cxn ang="0">
                                <ns5:pos x="T41" y="T43"/>
                              </ns5:cxn>
                              <ns5:cxn ang="0">
                                <ns5:pos x="T45" y="T47"/>
                              </ns5:cxn>
                              <ns5:cxn ang="0">
                                <ns5:pos x="T49" y="T51"/>
                              </ns5:cxn>
                              <ns5:cxn ang="0">
                                <ns5:pos x="T53" y="T55"/>
                              </ns5:cxn>
                              <ns5:cxn ang="0">
                                <ns5:pos x="T57" y="T59"/>
                              </ns5:cxn>
                              <ns5:cxn ang="0">
                                <ns5:pos x="T61" y="T63"/>
                              </ns5:cxn>
                              <ns5:cxn ang="0">
                                <ns5:pos x="T65" y="T67"/>
                              </ns5:cxn>
                              <ns5:cxn ang="0">
                                <ns5:pos x="T69" y="T71"/>
                              </ns5:cxn>
                              <ns5:cxn ang="0">
                                <ns5:pos x="T73" y="T75"/>
                              </ns5:cxn>
                              <ns5:cxn ang="0">
                                <ns5:pos x="T77" y="T79"/>
                              </ns5:cxn>
                              <ns5:cxn ang="0">
                                <ns5:pos x="T81" y="T83"/>
                              </ns5:cxn>
                              <ns5:cxn ang="0">
                                <ns5:pos x="T85" y="T87"/>
                              </ns5:cxn>
                              <ns5:cxn ang="0">
                                <ns5:pos x="T89" y="T91"/>
                              </ns5:cxn>
                              <ns5:cxn ang="0">
                                <ns5:pos x="T93" y="T95"/>
                              </ns5:cxn>
                              <ns5:cxn ang="0">
                                <ns5:pos x="T97" y="T99"/>
                              </ns5:cxn>
                              <ns5:cxn ang="0">
                                <ns5:pos x="T101" y="T103"/>
                              </ns5:cxn>
                              <ns5:cxn ang="0">
                                <ns5:pos x="T105" y="T107"/>
                              </ns5:cxn>
                              <ns5:cxn ang="0">
                                <ns5:pos x="T109" y="T111"/>
                              </ns5:cxn>
                              <ns5:cxn ang="0">
                                <ns5:pos x="T113" y="T115"/>
                              </ns5:cxn>
                            </ns5:cxnLst>
                            <ns5:rect l="0" t="0" r="r" b="b"/>
                            <ns5:pathLst>
                              <ns5:path w="2981" h="1714">
                                <ns5:moveTo>
                                  <ns5:pt x="2696" y="0"/>
                                </ns5:moveTo>
                                <ns5:lnTo>
                                  <ns5:pt x="286" y="0"/>
                                </ns5:lnTo>
                                <ns5:lnTo>
                                  <ns5:pt x="210" y="10"/>
                                </ns5:lnTo>
                                <ns5:lnTo>
                                  <ns5:pt x="142" y="39"/>
                                </ns5:lnTo>
                                <ns5:lnTo>
                                  <ns5:pt x="84" y="84"/>
                                </ns5:lnTo>
                                <ns5:lnTo>
                                  <ns5:pt x="39" y="141"/>
                                </ns5:lnTo>
                                <ns5:lnTo>
                                  <ns5:pt x="11" y="210"/>
                                </ns5:lnTo>
                                <ns5:lnTo>
                                  <ns5:pt x="0" y="286"/>
                                </ns5:lnTo>
                                <ns5:lnTo>
                                  <ns5:pt x="0" y="1428"/>
                                </ns5:lnTo>
                                <ns5:lnTo>
                                  <ns5:pt x="11" y="1504"/>
                                </ns5:lnTo>
                                <ns5:lnTo>
                                  <ns5:pt x="39" y="1572"/>
                                </ns5:lnTo>
                                <ns5:lnTo>
                                  <ns5:pt x="84" y="1630"/>
                                </ns5:lnTo>
                                <ns5:lnTo>
                                  <ns5:pt x="142" y="1675"/>
                                </ns5:lnTo>
                                <ns5:lnTo>
                                  <ns5:pt x="210" y="1703"/>
                                </ns5:lnTo>
                                <ns5:lnTo>
                                  <ns5:pt x="286" y="1714"/>
                                </ns5:lnTo>
                                <ns5:lnTo>
                                  <ns5:pt x="2696" y="1714"/>
                                </ns5:lnTo>
                                <ns5:lnTo>
                                  <ns5:pt x="2772" y="1703"/>
                                </ns5:lnTo>
                                <ns5:lnTo>
                                  <ns5:pt x="2840" y="1675"/>
                                </ns5:lnTo>
                                <ns5:lnTo>
                                  <ns5:pt x="2898" y="1630"/>
                                </ns5:lnTo>
                                <ns5:lnTo>
                                  <ns5:pt x="2942" y="1572"/>
                                </ns5:lnTo>
                                <ns5:lnTo>
                                  <ns5:pt x="2971" y="1504"/>
                                </ns5:lnTo>
                                <ns5:lnTo>
                                  <ns5:pt x="2981" y="1428"/>
                                </ns5:lnTo>
                                <ns5:lnTo>
                                  <ns5:pt x="2981" y="286"/>
                                </ns5:lnTo>
                                <ns5:lnTo>
                                  <ns5:pt x="2971" y="210"/>
                                </ns5:lnTo>
                                <ns5:lnTo>
                                  <ns5:pt x="2942" y="141"/>
                                </ns5:lnTo>
                                <ns5:lnTo>
                                  <ns5:pt x="2898" y="84"/>
                                </ns5:lnTo>
                                <ns5:lnTo>
                                  <ns5:pt x="2840" y="39"/>
                                </ns5:lnTo>
                                <ns5:lnTo>
                                  <ns5:pt x="2772" y="10"/>
                                </ns5:lnTo>
                                <ns5:lnTo>
                                  <ns5:pt x="2696" y="0"/>
                                </ns5:lnTo>
                                <ns5:close/>
                              </ns5:path>
                            </ns5:pathLst>
                          </ns5:custGeom>
                          <ns5:solidFill>
                            <ns5:srgbClr val="FFFFFF"/>
                          </ns5:solidFill>
                          <ns5:ln>
                            <ns5:noFill/>
                          </ns5:ln>
                          <ns5:extLst>
                            <ns5:ext uri="{91240B29-F687-4F45-9708-019B960494DF}">
                              <ns9:hiddenLine w="9525">
                                <ns5:solidFill>
                                  <ns5:srgbClr val="000000"/>
                                </ns5:solidFill>
                                <ns5:round/>
                                <ns5:headEnd/>
                                <ns5:tailEnd/>
                              </ns9:hiddenLine>
                            </ns5:ext>
                          </ns5:extLst>
                        </ns6:spPr>
                        <ns6:bodyPr rot="0" vert="horz" wrap="square" lIns="91440" tIns="45720" rIns="91440" bIns="45720" anchor="t" anchorCtr="0" upright="1">
                          <ns5:noAutofit/>
                        </ns6:bodyPr>
                      </ns6:wsp>
                      <ns6:wsp>
                        <ns6:cNvPr id="660" name="Freeform 19"/>
                        <ns6:cNvSpPr>
                          <ns5:spLocks/>
                        </ns6:cNvSpPr>
                        <ns6:spPr bwMode="auto">
                          <ns5:xfrm>
                            <ns5:off x="6024" y="4937"/>
                            <ns5:ext cx="2981" cy="1714"/>
                          </ns5:xfrm>
                          <ns5:custGeom>
                            <ns5:avLst/>
                            <ns5:gdLst>
                              <ns5:gd name="T0" fmla="+- 0 7886 7886"/>
                              <ns5:gd name="T1" fmla="*/ T0 w 2981"/>
                              <ns5:gd name="T2" fmla="+- 0 5594 5308"/>
                              <ns5:gd name="T3" fmla="*/ 5594 h 1714"/>
                              <ns5:gd name="T4" fmla="+- 0 7897 7886"/>
                              <ns5:gd name="T5" fmla="*/ T4 w 2981"/>
                              <ns5:gd name="T6" fmla="+- 0 5518 5308"/>
                              <ns5:gd name="T7" fmla="*/ 5518 h 1714"/>
                              <ns5:gd name="T8" fmla="+- 0 7925 7886"/>
                              <ns5:gd name="T9" fmla="*/ T8 w 2981"/>
                              <ns5:gd name="T10" fmla="+- 0 5449 5308"/>
                              <ns5:gd name="T11" fmla="*/ 5449 h 1714"/>
                              <ns5:gd name="T12" fmla="+- 0 7970 7886"/>
                              <ns5:gd name="T13" fmla="*/ T12 w 2981"/>
                              <ns5:gd name="T14" fmla="+- 0 5392 5308"/>
                              <ns5:gd name="T15" fmla="*/ 5392 h 1714"/>
                              <ns5:gd name="T16" fmla="+- 0 8028 7886"/>
                              <ns5:gd name="T17" fmla="*/ T16 w 2981"/>
                              <ns5:gd name="T18" fmla="+- 0 5347 5308"/>
                              <ns5:gd name="T19" fmla="*/ 5347 h 1714"/>
                              <ns5:gd name="T20" fmla="+- 0 8096 7886"/>
                              <ns5:gd name="T21" fmla="*/ T20 w 2981"/>
                              <ns5:gd name="T22" fmla="+- 0 5318 5308"/>
                              <ns5:gd name="T23" fmla="*/ 5318 h 1714"/>
                              <ns5:gd name="T24" fmla="+- 0 8172 7886"/>
                              <ns5:gd name="T25" fmla="*/ T24 w 2981"/>
                              <ns5:gd name="T26" fmla="+- 0 5308 5308"/>
                              <ns5:gd name="T27" fmla="*/ 5308 h 1714"/>
                              <ns5:gd name="T28" fmla="+- 0 10582 7886"/>
                              <ns5:gd name="T29" fmla="*/ T28 w 2981"/>
                              <ns5:gd name="T30" fmla="+- 0 5308 5308"/>
                              <ns5:gd name="T31" fmla="*/ 5308 h 1714"/>
                              <ns5:gd name="T32" fmla="+- 0 10658 7886"/>
                              <ns5:gd name="T33" fmla="*/ T32 w 2981"/>
                              <ns5:gd name="T34" fmla="+- 0 5318 5308"/>
                              <ns5:gd name="T35" fmla="*/ 5318 h 1714"/>
                              <ns5:gd name="T36" fmla="+- 0 10726 7886"/>
                              <ns5:gd name="T37" fmla="*/ T36 w 2981"/>
                              <ns5:gd name="T38" fmla="+- 0 5347 5308"/>
                              <ns5:gd name="T39" fmla="*/ 5347 h 1714"/>
                              <ns5:gd name="T40" fmla="+- 0 10784 7886"/>
                              <ns5:gd name="T41" fmla="*/ T40 w 2981"/>
                              <ns5:gd name="T42" fmla="+- 0 5392 5308"/>
                              <ns5:gd name="T43" fmla="*/ 5392 h 1714"/>
                              <ns5:gd name="T44" fmla="+- 0 10828 7886"/>
                              <ns5:gd name="T45" fmla="*/ T44 w 2981"/>
                              <ns5:gd name="T46" fmla="+- 0 5449 5308"/>
                              <ns5:gd name="T47" fmla="*/ 5449 h 1714"/>
                              <ns5:gd name="T48" fmla="+- 0 10857 7886"/>
                              <ns5:gd name="T49" fmla="*/ T48 w 2981"/>
                              <ns5:gd name="T50" fmla="+- 0 5518 5308"/>
                              <ns5:gd name="T51" fmla="*/ 5518 h 1714"/>
                              <ns5:gd name="T52" fmla="+- 0 10867 7886"/>
                              <ns5:gd name="T53" fmla="*/ T52 w 2981"/>
                              <ns5:gd name="T54" fmla="+- 0 5594 5308"/>
                              <ns5:gd name="T55" fmla="*/ 5594 h 1714"/>
                              <ns5:gd name="T56" fmla="+- 0 10867 7886"/>
                              <ns5:gd name="T57" fmla="*/ T56 w 2981"/>
                              <ns5:gd name="T58" fmla="+- 0 6736 5308"/>
                              <ns5:gd name="T59" fmla="*/ 6736 h 1714"/>
                              <ns5:gd name="T60" fmla="+- 0 10857 7886"/>
                              <ns5:gd name="T61" fmla="*/ T60 w 2981"/>
                              <ns5:gd name="T62" fmla="+- 0 6812 5308"/>
                              <ns5:gd name="T63" fmla="*/ 6812 h 1714"/>
                              <ns5:gd name="T64" fmla="+- 0 10828 7886"/>
                              <ns5:gd name="T65" fmla="*/ T64 w 2981"/>
                              <ns5:gd name="T66" fmla="+- 0 6880 5308"/>
                              <ns5:gd name="T67" fmla="*/ 6880 h 1714"/>
                              <ns5:gd name="T68" fmla="+- 0 10784 7886"/>
                              <ns5:gd name="T69" fmla="*/ T68 w 2981"/>
                              <ns5:gd name="T70" fmla="+- 0 6938 5308"/>
                              <ns5:gd name="T71" fmla="*/ 6938 h 1714"/>
                              <ns5:gd name="T72" fmla="+- 0 10726 7886"/>
                              <ns5:gd name="T73" fmla="*/ T72 w 2981"/>
                              <ns5:gd name="T74" fmla="+- 0 6983 5308"/>
                              <ns5:gd name="T75" fmla="*/ 6983 h 1714"/>
                              <ns5:gd name="T76" fmla="+- 0 10658 7886"/>
                              <ns5:gd name="T77" fmla="*/ T76 w 2981"/>
                              <ns5:gd name="T78" fmla="+- 0 7011 5308"/>
                              <ns5:gd name="T79" fmla="*/ 7011 h 1714"/>
                              <ns5:gd name="T80" fmla="+- 0 10582 7886"/>
                              <ns5:gd name="T81" fmla="*/ T80 w 2981"/>
                              <ns5:gd name="T82" fmla="+- 0 7022 5308"/>
                              <ns5:gd name="T83" fmla="*/ 7022 h 1714"/>
                              <ns5:gd name="T84" fmla="+- 0 8172 7886"/>
                              <ns5:gd name="T85" fmla="*/ T84 w 2981"/>
                              <ns5:gd name="T86" fmla="+- 0 7022 5308"/>
                              <ns5:gd name="T87" fmla="*/ 7022 h 1714"/>
                              <ns5:gd name="T88" fmla="+- 0 8096 7886"/>
                              <ns5:gd name="T89" fmla="*/ T88 w 2981"/>
                              <ns5:gd name="T90" fmla="+- 0 7011 5308"/>
                              <ns5:gd name="T91" fmla="*/ 7011 h 1714"/>
                              <ns5:gd name="T92" fmla="+- 0 8028 7886"/>
                              <ns5:gd name="T93" fmla="*/ T92 w 2981"/>
                              <ns5:gd name="T94" fmla="+- 0 6983 5308"/>
                              <ns5:gd name="T95" fmla="*/ 6983 h 1714"/>
                              <ns5:gd name="T96" fmla="+- 0 7970 7886"/>
                              <ns5:gd name="T97" fmla="*/ T96 w 2981"/>
                              <ns5:gd name="T98" fmla="+- 0 6938 5308"/>
                              <ns5:gd name="T99" fmla="*/ 6938 h 1714"/>
                              <ns5:gd name="T100" fmla="+- 0 7925 7886"/>
                              <ns5:gd name="T101" fmla="*/ T100 w 2981"/>
                              <ns5:gd name="T102" fmla="+- 0 6880 5308"/>
                              <ns5:gd name="T103" fmla="*/ 6880 h 1714"/>
                              <ns5:gd name="T104" fmla="+- 0 7897 7886"/>
                              <ns5:gd name="T105" fmla="*/ T104 w 2981"/>
                              <ns5:gd name="T106" fmla="+- 0 6812 5308"/>
                              <ns5:gd name="T107" fmla="*/ 6812 h 1714"/>
                              <ns5:gd name="T108" fmla="+- 0 7886 7886"/>
                              <ns5:gd name="T109" fmla="*/ T108 w 2981"/>
                              <ns5:gd name="T110" fmla="+- 0 6736 5308"/>
                              <ns5:gd name="T111" fmla="*/ 6736 h 1714"/>
                              <ns5:gd name="T112" fmla="+- 0 7886 7886"/>
                              <ns5:gd name="T113" fmla="*/ T112 w 2981"/>
                              <ns5:gd name="T114" fmla="+- 0 5594 5308"/>
                              <ns5:gd name="T115" fmla="*/ 5594 h 1714"/>
                            </ns5:gdLst>
                            <ns5:ahLst/>
                            <ns5:cxnLst>
                              <ns5:cxn ang="0">
                                <ns5:pos x="T1" y="T3"/>
                              </ns5:cxn>
                              <ns5:cxn ang="0">
                                <ns5:pos x="T5" y="T7"/>
                              </ns5:cxn>
                              <ns5:cxn ang="0">
                                <ns5:pos x="T9" y="T11"/>
                              </ns5:cxn>
                              <ns5:cxn ang="0">
                                <ns5:pos x="T13" y="T15"/>
                              </ns5:cxn>
                              <ns5:cxn ang="0">
                                <ns5:pos x="T17" y="T19"/>
                              </ns5:cxn>
                              <ns5:cxn ang="0">
                                <ns5:pos x="T21" y="T23"/>
                              </ns5:cxn>
                              <ns5:cxn ang="0">
                                <ns5:pos x="T25" y="T27"/>
                              </ns5:cxn>
                              <ns5:cxn ang="0">
                                <ns5:pos x="T29" y="T31"/>
                              </ns5:cxn>
                              <ns5:cxn ang="0">
                                <ns5:pos x="T33" y="T35"/>
                              </ns5:cxn>
                              <ns5:cxn ang="0">
                                <ns5:pos x="T37" y="T39"/>
                              </ns5:cxn>
                              <ns5:cxn ang="0">
                                <ns5:pos x="T41" y="T43"/>
                              </ns5:cxn>
                              <ns5:cxn ang="0">
                                <ns5:pos x="T45" y="T47"/>
                              </ns5:cxn>
                              <ns5:cxn ang="0">
                                <ns5:pos x="T49" y="T51"/>
                              </ns5:cxn>
                              <ns5:cxn ang="0">
                                <ns5:pos x="T53" y="T55"/>
                              </ns5:cxn>
                              <ns5:cxn ang="0">
                                <ns5:pos x="T57" y="T59"/>
                              </ns5:cxn>
                              <ns5:cxn ang="0">
                                <ns5:pos x="T61" y="T63"/>
                              </ns5:cxn>
                              <ns5:cxn ang="0">
                                <ns5:pos x="T65" y="T67"/>
                              </ns5:cxn>
                              <ns5:cxn ang="0">
                                <ns5:pos x="T69" y="T71"/>
                              </ns5:cxn>
                              <ns5:cxn ang="0">
                                <ns5:pos x="T73" y="T75"/>
                              </ns5:cxn>
                              <ns5:cxn ang="0">
                                <ns5:pos x="T77" y="T79"/>
                              </ns5:cxn>
                              <ns5:cxn ang="0">
                                <ns5:pos x="T81" y="T83"/>
                              </ns5:cxn>
                              <ns5:cxn ang="0">
                                <ns5:pos x="T85" y="T87"/>
                              </ns5:cxn>
                              <ns5:cxn ang="0">
                                <ns5:pos x="T89" y="T91"/>
                              </ns5:cxn>
                              <ns5:cxn ang="0">
                                <ns5:pos x="T93" y="T95"/>
                              </ns5:cxn>
                              <ns5:cxn ang="0">
                                <ns5:pos x="T97" y="T99"/>
                              </ns5:cxn>
                              <ns5:cxn ang="0">
                                <ns5:pos x="T101" y="T103"/>
                              </ns5:cxn>
                              <ns5:cxn ang="0">
                                <ns5:pos x="T105" y="T107"/>
                              </ns5:cxn>
                              <ns5:cxn ang="0">
                                <ns5:pos x="T109" y="T111"/>
                              </ns5:cxn>
                              <ns5:cxn ang="0">
                                <ns5:pos x="T113" y="T115"/>
                              </ns5:cxn>
                            </ns5:cxnLst>
                            <ns5:rect l="0" t="0" r="r" b="b"/>
                            <ns5:pathLst>
                              <ns5:path w="2981" h="1714">
                                <ns5:moveTo>
                                  <ns5:pt x="0" y="286"/>
                                </ns5:moveTo>
                                <ns5:lnTo>
                                  <ns5:pt x="11" y="210"/>
                                </ns5:lnTo>
                                <ns5:lnTo>
                                  <ns5:pt x="39" y="141"/>
                                </ns5:lnTo>
                                <ns5:lnTo>
                                  <ns5:pt x="84" y="84"/>
                                </ns5:lnTo>
                                <ns5:lnTo>
                                  <ns5:pt x="142" y="39"/>
                                </ns5:lnTo>
                                <ns5:lnTo>
                                  <ns5:pt x="210" y="10"/>
                                </ns5:lnTo>
                                <ns5:lnTo>
                                  <ns5:pt x="286" y="0"/>
                                </ns5:lnTo>
                                <ns5:lnTo>
                                  <ns5:pt x="2696" y="0"/>
                                </ns5:lnTo>
                                <ns5:lnTo>
                                  <ns5:pt x="2772" y="10"/>
                                </ns5:lnTo>
                                <ns5:lnTo>
                                  <ns5:pt x="2840" y="39"/>
                                </ns5:lnTo>
                                <ns5:lnTo>
                                  <ns5:pt x="2898" y="84"/>
                                </ns5:lnTo>
                                <ns5:lnTo>
                                  <ns5:pt x="2942" y="141"/>
                                </ns5:lnTo>
                                <ns5:lnTo>
                                  <ns5:pt x="2971" y="210"/>
                                </ns5:lnTo>
                                <ns5:lnTo>
                                  <ns5:pt x="2981" y="286"/>
                                </ns5:lnTo>
                                <ns5:lnTo>
                                  <ns5:pt x="2981" y="1428"/>
                                </ns5:lnTo>
                                <ns5:lnTo>
                                  <ns5:pt x="2971" y="1504"/>
                                </ns5:lnTo>
                                <ns5:lnTo>
                                  <ns5:pt x="2942" y="1572"/>
                                </ns5:lnTo>
                                <ns5:lnTo>
                                  <ns5:pt x="2898" y="1630"/>
                                </ns5:lnTo>
                                <ns5:lnTo>
                                  <ns5:pt x="2840" y="1675"/>
                                </ns5:lnTo>
                                <ns5:lnTo>
                                  <ns5:pt x="2772" y="1703"/>
                                </ns5:lnTo>
                                <ns5:lnTo>
                                  <ns5:pt x="2696" y="1714"/>
                                </ns5:lnTo>
                                <ns5:lnTo>
                                  <ns5:pt x="286" y="1714"/>
                                </ns5:lnTo>
                                <ns5:lnTo>
                                  <ns5:pt x="210" y="1703"/>
                                </ns5:lnTo>
                                <ns5:lnTo>
                                  <ns5:pt x="142" y="1675"/>
                                </ns5:lnTo>
                                <ns5:lnTo>
                                  <ns5:pt x="84" y="1630"/>
                                </ns5:lnTo>
                                <ns5:lnTo>
                                  <ns5:pt x="39" y="1572"/>
                                </ns5:lnTo>
                                <ns5:lnTo>
                                  <ns5:pt x="11" y="1504"/>
                                </ns5:lnTo>
                                <ns5:lnTo>
                                  <ns5:pt x="0" y="1428"/>
                                </ns5:lnTo>
                                <ns5:lnTo>
                                  <ns5:pt x="0" y="286"/>
                                </ns5:lnTo>
                                <ns5:close/>
                              </ns5:path>
                            </ns5:pathLst>
                          </ns5:custGeom>
                          <ns5:noFill/>
                          <ns5:ln w="9144">
                            <ns5:solidFill>
                              <ns5:srgbClr val="000000"/>
                            </ns5:solidFill>
                            <ns5:round/>
                            <ns5:headEnd/>
                            <ns5:tailEnd/>
                          </ns5:ln>
                          <ns5:extLst>
                            <ns5:ext uri="{909E8E84-426E-40DD-AFC4-6F175D3DCCD1}">
                              <ns9:hiddenFill>
                                <ns5:solidFill>
                                  <ns5:srgbClr val="FFFFFF"/>
                                </ns5:solidFill>
                              </ns9:hiddenFill>
                            </ns5:ext>
                          </ns5:extLst>
                        </ns6:spPr>
                        <ns6:bodyPr rot="0" vert="horz" wrap="square" lIns="91440" tIns="45720" rIns="91440" bIns="45720" anchor="t" anchorCtr="0" upright="1">
                          <ns5:noAutofit/>
                        </ns6:bodyPr>
                      </ns6:wsp>
                      <ns12:pic>
                        <ns12:nvPicPr>
                          <ns12:cNvPr id="661" name="Picture 661"/>
                          <ns12:cNvPicPr>
                            <ns5:picLocks noChangeAspect="1" noChangeArrowheads="1"/>
                          </ns12:cNvPicPr>
                        </ns12:nvPicPr>
                        <ns12:blipFill>
                          <ns5:blip r:embed="rId273">
                            <ns5:extLst>
                              <ns5:ext uri="{28A0092B-C50C-407E-A947-70E740481C1C}">
                                <ns9:useLocalDpi val="0"/>
                              </ns5:ext>
                            </ns5:extLst>
                          </ns5:blip>
                          <ns5:srcRect/>
                          <ns5:stretch>
                            <ns5:fillRect/>
                          </ns5:stretch>
                        </ns12:blipFill>
                        <ns12:spPr bwMode="auto">
                          <ns5:xfrm>
                            <ns5:off x="6116" y="5100"/>
                            <ns5:ext cx="2798" cy="1387"/>
                          </ns5:xfrm>
                          <ns5:prstGeom prst="rect">
                            <ns5:avLst/>
                          </ns5:prstGeom>
                          <ns5:noFill/>
                          <ns5:extLst>
                            <ns5:ext uri="{909E8E84-426E-40DD-AFC4-6F175D3DCCD1}">
                              <ns9:hiddenFill>
                                <ns5:solidFill>
                                  <ns5:srgbClr val="FFFFFF"/>
                                </ns5:solidFill>
                              </ns9:hiddenFill>
                            </ns5:ext>
                          </ns5:extLst>
                        </ns12:spPr>
                      </ns12:pic>
                      <ns6:wsp>
                        <ns6:cNvPr id="662" name="Freeform 17"/>
                        <ns6:cNvSpPr>
                          <ns5:spLocks/>
                        </ns6:cNvSpPr>
                        <ns6:spPr bwMode="auto">
                          <ns5:xfrm>
                            <ns5:off x="0" y="6228"/>
                            <ns5:ext cx="4635" cy="821"/>
                          </ns5:xfrm>
                          <ns5:custGeom>
                            <ns5:avLst/>
                            <ns5:gdLst>
                              <ns5:gd name="T0" fmla="+- 0 6360 1862"/>
                              <ns5:gd name="T1" fmla="*/ T0 w 4635"/>
                              <ns5:gd name="T2" fmla="+- 0 6599 6599"/>
                              <ns5:gd name="T3" fmla="*/ 6599 h 821"/>
                              <ns5:gd name="T4" fmla="+- 0 1999 1862"/>
                              <ns5:gd name="T5" fmla="*/ T4 w 4635"/>
                              <ns5:gd name="T6" fmla="+- 0 6599 6599"/>
                              <ns5:gd name="T7" fmla="*/ 6599 h 821"/>
                              <ns5:gd name="T8" fmla="+- 0 1946 1862"/>
                              <ns5:gd name="T9" fmla="*/ T8 w 4635"/>
                              <ns5:gd name="T10" fmla="+- 0 6610 6599"/>
                              <ns5:gd name="T11" fmla="*/ 6610 h 821"/>
                              <ns5:gd name="T12" fmla="+- 0 1902 1862"/>
                              <ns5:gd name="T13" fmla="*/ T12 w 4635"/>
                              <ns5:gd name="T14" fmla="+- 0 6639 6599"/>
                              <ns5:gd name="T15" fmla="*/ 6639 h 821"/>
                              <ns5:gd name="T16" fmla="+- 0 1873 1862"/>
                              <ns5:gd name="T17" fmla="*/ T16 w 4635"/>
                              <ns5:gd name="T18" fmla="+- 0 6683 6599"/>
                              <ns5:gd name="T19" fmla="*/ 6683 h 821"/>
                              <ns5:gd name="T20" fmla="+- 0 1862 1862"/>
                              <ns5:gd name="T21" fmla="*/ T20 w 4635"/>
                              <ns5:gd name="T22" fmla="+- 0 6736 6599"/>
                              <ns5:gd name="T23" fmla="*/ 6736 h 821"/>
                              <ns5:gd name="T24" fmla="+- 0 1862 1862"/>
                              <ns5:gd name="T25" fmla="*/ T24 w 4635"/>
                              <ns5:gd name="T26" fmla="+- 0 7283 6599"/>
                              <ns5:gd name="T27" fmla="*/ 7283 h 821"/>
                              <ns5:gd name="T28" fmla="+- 0 1873 1862"/>
                              <ns5:gd name="T29" fmla="*/ T28 w 4635"/>
                              <ns5:gd name="T30" fmla="+- 0 7336 6599"/>
                              <ns5:gd name="T31" fmla="*/ 7336 h 821"/>
                              <ns5:gd name="T32" fmla="+- 0 1902 1862"/>
                              <ns5:gd name="T33" fmla="*/ T32 w 4635"/>
                              <ns5:gd name="T34" fmla="+- 0 7380 6599"/>
                              <ns5:gd name="T35" fmla="*/ 7380 h 821"/>
                              <ns5:gd name="T36" fmla="+- 0 1946 1862"/>
                              <ns5:gd name="T37" fmla="*/ T36 w 4635"/>
                              <ns5:gd name="T38" fmla="+- 0 7409 6599"/>
                              <ns5:gd name="T39" fmla="*/ 7409 h 821"/>
                              <ns5:gd name="T40" fmla="+- 0 1999 1862"/>
                              <ns5:gd name="T41" fmla="*/ T40 w 4635"/>
                              <ns5:gd name="T42" fmla="+- 0 7420 6599"/>
                              <ns5:gd name="T43" fmla="*/ 7420 h 821"/>
                              <ns5:gd name="T44" fmla="+- 0 6360 1862"/>
                              <ns5:gd name="T45" fmla="*/ T44 w 4635"/>
                              <ns5:gd name="T46" fmla="+- 0 7420 6599"/>
                              <ns5:gd name="T47" fmla="*/ 7420 h 821"/>
                              <ns5:gd name="T48" fmla="+- 0 6413 1862"/>
                              <ns5:gd name="T49" fmla="*/ T48 w 4635"/>
                              <ns5:gd name="T50" fmla="+- 0 7409 6599"/>
                              <ns5:gd name="T51" fmla="*/ 7409 h 821"/>
                              <ns5:gd name="T52" fmla="+- 0 6457 1862"/>
                              <ns5:gd name="T53" fmla="*/ T52 w 4635"/>
                              <ns5:gd name="T54" fmla="+- 0 7380 6599"/>
                              <ns5:gd name="T55" fmla="*/ 7380 h 821"/>
                              <ns5:gd name="T56" fmla="+- 0 6486 1862"/>
                              <ns5:gd name="T57" fmla="*/ T56 w 4635"/>
                              <ns5:gd name="T58" fmla="+- 0 7336 6599"/>
                              <ns5:gd name="T59" fmla="*/ 7336 h 821"/>
                              <ns5:gd name="T60" fmla="+- 0 6497 1862"/>
                              <ns5:gd name="T61" fmla="*/ T60 w 4635"/>
                              <ns5:gd name="T62" fmla="+- 0 7283 6599"/>
                              <ns5:gd name="T63" fmla="*/ 7283 h 821"/>
                              <ns5:gd name="T64" fmla="+- 0 6497 1862"/>
                              <ns5:gd name="T65" fmla="*/ T64 w 4635"/>
                              <ns5:gd name="T66" fmla="+- 0 6736 6599"/>
                              <ns5:gd name="T67" fmla="*/ 6736 h 821"/>
                              <ns5:gd name="T68" fmla="+- 0 6486 1862"/>
                              <ns5:gd name="T69" fmla="*/ T68 w 4635"/>
                              <ns5:gd name="T70" fmla="+- 0 6683 6599"/>
                              <ns5:gd name="T71" fmla="*/ 6683 h 821"/>
                              <ns5:gd name="T72" fmla="+- 0 6457 1862"/>
                              <ns5:gd name="T73" fmla="*/ T72 w 4635"/>
                              <ns5:gd name="T74" fmla="+- 0 6639 6599"/>
                              <ns5:gd name="T75" fmla="*/ 6639 h 821"/>
                              <ns5:gd name="T76" fmla="+- 0 6413 1862"/>
                              <ns5:gd name="T77" fmla="*/ T76 w 4635"/>
                              <ns5:gd name="T78" fmla="+- 0 6610 6599"/>
                              <ns5:gd name="T79" fmla="*/ 6610 h 821"/>
                              <ns5:gd name="T80" fmla="+- 0 6360 1862"/>
                              <ns5:gd name="T81" fmla="*/ T80 w 4635"/>
                              <ns5:gd name="T82" fmla="+- 0 6599 6599"/>
                              <ns5:gd name="T83" fmla="*/ 6599 h 821"/>
                            </ns5:gdLst>
                            <ns5:ahLst/>
                            <ns5:cxnLst>
                              <ns5:cxn ang="0">
                                <ns5:pos x="T1" y="T3"/>
                              </ns5:cxn>
                              <ns5:cxn ang="0">
                                <ns5:pos x="T5" y="T7"/>
                              </ns5:cxn>
                              <ns5:cxn ang="0">
                                <ns5:pos x="T9" y="T11"/>
                              </ns5:cxn>
                              <ns5:cxn ang="0">
                                <ns5:pos x="T13" y="T15"/>
                              </ns5:cxn>
                              <ns5:cxn ang="0">
                                <ns5:pos x="T17" y="T19"/>
                              </ns5:cxn>
                              <ns5:cxn ang="0">
                                <ns5:pos x="T21" y="T23"/>
                              </ns5:cxn>
                              <ns5:cxn ang="0">
                                <ns5:pos x="T25" y="T27"/>
                              </ns5:cxn>
                              <ns5:cxn ang="0">
                                <ns5:pos x="T29" y="T31"/>
                              </ns5:cxn>
                              <ns5:cxn ang="0">
                                <ns5:pos x="T33" y="T35"/>
                              </ns5:cxn>
                              <ns5:cxn ang="0">
                                <ns5:pos x="T37" y="T39"/>
                              </ns5:cxn>
                              <ns5:cxn ang="0">
                                <ns5:pos x="T41" y="T43"/>
                              </ns5:cxn>
                              <ns5:cxn ang="0">
                                <ns5:pos x="T45" y="T47"/>
                              </ns5:cxn>
                              <ns5:cxn ang="0">
                                <ns5:pos x="T49" y="T51"/>
                              </ns5:cxn>
                              <ns5:cxn ang="0">
                                <ns5:pos x="T53" y="T55"/>
                              </ns5:cxn>
                              <ns5:cxn ang="0">
                                <ns5:pos x="T57" y="T59"/>
                              </ns5:cxn>
                              <ns5:cxn ang="0">
                                <ns5:pos x="T61" y="T63"/>
                              </ns5:cxn>
                              <ns5:cxn ang="0">
                                <ns5:pos x="T65" y="T67"/>
                              </ns5:cxn>
                              <ns5:cxn ang="0">
                                <ns5:pos x="T69" y="T71"/>
                              </ns5:cxn>
                              <ns5:cxn ang="0">
                                <ns5:pos x="T73" y="T75"/>
                              </ns5:cxn>
                              <ns5:cxn ang="0">
                                <ns5:pos x="T77" y="T79"/>
                              </ns5:cxn>
                              <ns5:cxn ang="0">
                                <ns5:pos x="T81" y="T83"/>
                              </ns5:cxn>
                            </ns5:cxnLst>
                            <ns5:rect l="0" t="0" r="r" b="b"/>
                            <ns5:pathLst>
                              <ns5:path w="4635" h="821">
                                <ns5:moveTo>
                                  <ns5:pt x="4498" y="0"/>
                                </ns5:moveTo>
                                <ns5:lnTo>
                                  <ns5:pt x="137" y="0"/>
                                </ns5:lnTo>
                                <ns5:lnTo>
                                  <ns5:pt x="84" y="11"/>
                                </ns5:lnTo>
                                <ns5:lnTo>
                                  <ns5:pt x="40" y="40"/>
                                </ns5:lnTo>
                                <ns5:lnTo>
                                  <ns5:pt x="11" y="84"/>
                                </ns5:lnTo>
                                <ns5:lnTo>
                                  <ns5:pt x="0" y="137"/>
                                </ns5:lnTo>
                                <ns5:lnTo>
                                  <ns5:pt x="0" y="684"/>
                                </ns5:lnTo>
                                <ns5:lnTo>
                                  <ns5:pt x="11" y="737"/>
                                </ns5:lnTo>
                                <ns5:lnTo>
                                  <ns5:pt x="40" y="781"/>
                                </ns5:lnTo>
                                <ns5:lnTo>
                                  <ns5:pt x="84" y="810"/>
                                </ns5:lnTo>
                                <ns5:lnTo>
                                  <ns5:pt x="137" y="821"/>
                                </ns5:lnTo>
                                <ns5:lnTo>
                                  <ns5:pt x="4498" y="821"/>
                                </ns5:lnTo>
                                <ns5:lnTo>
                                  <ns5:pt x="4551" y="810"/>
                                </ns5:lnTo>
                                <ns5:lnTo>
                                  <ns5:pt x="4595" y="781"/>
                                </ns5:lnTo>
                                <ns5:lnTo>
                                  <ns5:pt x="4624" y="737"/>
                                </ns5:lnTo>
                                <ns5:lnTo>
                                  <ns5:pt x="4635" y="684"/>
                                </ns5:lnTo>
                                <ns5:lnTo>
                                  <ns5:pt x="4635" y="137"/>
                                </ns5:lnTo>
                                <ns5:lnTo>
                                  <ns5:pt x="4624" y="84"/>
                                </ns5:lnTo>
                                <ns5:lnTo>
                                  <ns5:pt x="4595" y="40"/>
                                </ns5:lnTo>
                                <ns5:lnTo>
                                  <ns5:pt x="4551" y="11"/>
                                </ns5:lnTo>
                                <ns5:lnTo>
                                  <ns5:pt x="4498" y="0"/>
                                </ns5:lnTo>
                                <ns5:close/>
                              </ns5:path>
                            </ns5:pathLst>
                          </ns5:custGeom>
                          <ns5:solidFill>
                            <ns5:srgbClr val="FFFFFF"/>
                          </ns5:solidFill>
                          <ns5:ln>
                            <ns5:noFill/>
                          </ns5:ln>
                          <ns5:extLst>
                            <ns5:ext uri="{91240B29-F687-4F45-9708-019B960494DF}">
                              <ns9:hiddenLine w="9525">
                                <ns5:solidFill>
                                  <ns5:srgbClr val="000000"/>
                                </ns5:solidFill>
                                <ns5:round/>
                                <ns5:headEnd/>
                                <ns5:tailEnd/>
                              </ns9:hiddenLine>
                            </ns5:ext>
                          </ns5:extLst>
                        </ns6:spPr>
                        <ns6:bodyPr rot="0" vert="horz" wrap="square" lIns="91440" tIns="45720" rIns="91440" bIns="45720" anchor="t" anchorCtr="0" upright="1">
                          <ns5:noAutofit/>
                        </ns6:bodyPr>
                      </ns6:wsp>
                      <ns6:wsp>
                        <ns6:cNvPr id="663" name="Freeform 16"/>
                        <ns6:cNvSpPr>
                          <ns5:spLocks/>
                        </ns6:cNvSpPr>
                        <ns6:spPr bwMode="auto">
                          <ns5:xfrm>
                            <ns5:off x="0" y="6228"/>
                            <ns5:ext cx="4635" cy="821"/>
                          </ns5:xfrm>
                          <ns5:custGeom>
                            <ns5:avLst/>
                            <ns5:gdLst>
                              <ns5:gd name="T0" fmla="+- 0 1862 1862"/>
                              <ns5:gd name="T1" fmla="*/ T0 w 4635"/>
                              <ns5:gd name="T2" fmla="+- 0 6736 6599"/>
                              <ns5:gd name="T3" fmla="*/ 6736 h 821"/>
                              <ns5:gd name="T4" fmla="+- 0 1873 1862"/>
                              <ns5:gd name="T5" fmla="*/ T4 w 4635"/>
                              <ns5:gd name="T6" fmla="+- 0 6683 6599"/>
                              <ns5:gd name="T7" fmla="*/ 6683 h 821"/>
                              <ns5:gd name="T8" fmla="+- 0 1902 1862"/>
                              <ns5:gd name="T9" fmla="*/ T8 w 4635"/>
                              <ns5:gd name="T10" fmla="+- 0 6639 6599"/>
                              <ns5:gd name="T11" fmla="*/ 6639 h 821"/>
                              <ns5:gd name="T12" fmla="+- 0 1946 1862"/>
                              <ns5:gd name="T13" fmla="*/ T12 w 4635"/>
                              <ns5:gd name="T14" fmla="+- 0 6610 6599"/>
                              <ns5:gd name="T15" fmla="*/ 6610 h 821"/>
                              <ns5:gd name="T16" fmla="+- 0 1999 1862"/>
                              <ns5:gd name="T17" fmla="*/ T16 w 4635"/>
                              <ns5:gd name="T18" fmla="+- 0 6599 6599"/>
                              <ns5:gd name="T19" fmla="*/ 6599 h 821"/>
                              <ns5:gd name="T20" fmla="+- 0 6360 1862"/>
                              <ns5:gd name="T21" fmla="*/ T20 w 4635"/>
                              <ns5:gd name="T22" fmla="+- 0 6599 6599"/>
                              <ns5:gd name="T23" fmla="*/ 6599 h 821"/>
                              <ns5:gd name="T24" fmla="+- 0 6413 1862"/>
                              <ns5:gd name="T25" fmla="*/ T24 w 4635"/>
                              <ns5:gd name="T26" fmla="+- 0 6610 6599"/>
                              <ns5:gd name="T27" fmla="*/ 6610 h 821"/>
                              <ns5:gd name="T28" fmla="+- 0 6457 1862"/>
                              <ns5:gd name="T29" fmla="*/ T28 w 4635"/>
                              <ns5:gd name="T30" fmla="+- 0 6639 6599"/>
                              <ns5:gd name="T31" fmla="*/ 6639 h 821"/>
                              <ns5:gd name="T32" fmla="+- 0 6486 1862"/>
                              <ns5:gd name="T33" fmla="*/ T32 w 4635"/>
                              <ns5:gd name="T34" fmla="+- 0 6683 6599"/>
                              <ns5:gd name="T35" fmla="*/ 6683 h 821"/>
                              <ns5:gd name="T36" fmla="+- 0 6497 1862"/>
                              <ns5:gd name="T37" fmla="*/ T36 w 4635"/>
                              <ns5:gd name="T38" fmla="+- 0 6736 6599"/>
                              <ns5:gd name="T39" fmla="*/ 6736 h 821"/>
                              <ns5:gd name="T40" fmla="+- 0 6497 1862"/>
                              <ns5:gd name="T41" fmla="*/ T40 w 4635"/>
                              <ns5:gd name="T42" fmla="+- 0 7283 6599"/>
                              <ns5:gd name="T43" fmla="*/ 7283 h 821"/>
                              <ns5:gd name="T44" fmla="+- 0 6486 1862"/>
                              <ns5:gd name="T45" fmla="*/ T44 w 4635"/>
                              <ns5:gd name="T46" fmla="+- 0 7336 6599"/>
                              <ns5:gd name="T47" fmla="*/ 7336 h 821"/>
                              <ns5:gd name="T48" fmla="+- 0 6457 1862"/>
                              <ns5:gd name="T49" fmla="*/ T48 w 4635"/>
                              <ns5:gd name="T50" fmla="+- 0 7380 6599"/>
                              <ns5:gd name="T51" fmla="*/ 7380 h 821"/>
                              <ns5:gd name="T52" fmla="+- 0 6413 1862"/>
                              <ns5:gd name="T53" fmla="*/ T52 w 4635"/>
                              <ns5:gd name="T54" fmla="+- 0 7409 6599"/>
                              <ns5:gd name="T55" fmla="*/ 7409 h 821"/>
                              <ns5:gd name="T56" fmla="+- 0 6360 1862"/>
                              <ns5:gd name="T57" fmla="*/ T56 w 4635"/>
                              <ns5:gd name="T58" fmla="+- 0 7420 6599"/>
                              <ns5:gd name="T59" fmla="*/ 7420 h 821"/>
                              <ns5:gd name="T60" fmla="+- 0 1999 1862"/>
                              <ns5:gd name="T61" fmla="*/ T60 w 4635"/>
                              <ns5:gd name="T62" fmla="+- 0 7420 6599"/>
                              <ns5:gd name="T63" fmla="*/ 7420 h 821"/>
                              <ns5:gd name="T64" fmla="+- 0 1946 1862"/>
                              <ns5:gd name="T65" fmla="*/ T64 w 4635"/>
                              <ns5:gd name="T66" fmla="+- 0 7409 6599"/>
                              <ns5:gd name="T67" fmla="*/ 7409 h 821"/>
                              <ns5:gd name="T68" fmla="+- 0 1902 1862"/>
                              <ns5:gd name="T69" fmla="*/ T68 w 4635"/>
                              <ns5:gd name="T70" fmla="+- 0 7380 6599"/>
                              <ns5:gd name="T71" fmla="*/ 7380 h 821"/>
                              <ns5:gd name="T72" fmla="+- 0 1873 1862"/>
                              <ns5:gd name="T73" fmla="*/ T72 w 4635"/>
                              <ns5:gd name="T74" fmla="+- 0 7336 6599"/>
                              <ns5:gd name="T75" fmla="*/ 7336 h 821"/>
                              <ns5:gd name="T76" fmla="+- 0 1862 1862"/>
                              <ns5:gd name="T77" fmla="*/ T76 w 4635"/>
                              <ns5:gd name="T78" fmla="+- 0 7283 6599"/>
                              <ns5:gd name="T79" fmla="*/ 7283 h 821"/>
                              <ns5:gd name="T80" fmla="+- 0 1862 1862"/>
                              <ns5:gd name="T81" fmla="*/ T80 w 4635"/>
                              <ns5:gd name="T82" fmla="+- 0 6736 6599"/>
                              <ns5:gd name="T83" fmla="*/ 6736 h 821"/>
                            </ns5:gdLst>
                            <ns5:ahLst/>
                            <ns5:cxnLst>
                              <ns5:cxn ang="0">
                                <ns5:pos x="T1" y="T3"/>
                              </ns5:cxn>
                              <ns5:cxn ang="0">
                                <ns5:pos x="T5" y="T7"/>
                              </ns5:cxn>
                              <ns5:cxn ang="0">
                                <ns5:pos x="T9" y="T11"/>
                              </ns5:cxn>
                              <ns5:cxn ang="0">
                                <ns5:pos x="T13" y="T15"/>
                              </ns5:cxn>
                              <ns5:cxn ang="0">
                                <ns5:pos x="T17" y="T19"/>
                              </ns5:cxn>
                              <ns5:cxn ang="0">
                                <ns5:pos x="T21" y="T23"/>
                              </ns5:cxn>
                              <ns5:cxn ang="0">
                                <ns5:pos x="T25" y="T27"/>
                              </ns5:cxn>
                              <ns5:cxn ang="0">
                                <ns5:pos x="T29" y="T31"/>
                              </ns5:cxn>
                              <ns5:cxn ang="0">
                                <ns5:pos x="T33" y="T35"/>
                              </ns5:cxn>
                              <ns5:cxn ang="0">
                                <ns5:pos x="T37" y="T39"/>
                              </ns5:cxn>
                              <ns5:cxn ang="0">
                                <ns5:pos x="T41" y="T43"/>
                              </ns5:cxn>
                              <ns5:cxn ang="0">
                                <ns5:pos x="T45" y="T47"/>
                              </ns5:cxn>
                              <ns5:cxn ang="0">
                                <ns5:pos x="T49" y="T51"/>
                              </ns5:cxn>
                              <ns5:cxn ang="0">
                                <ns5:pos x="T53" y="T55"/>
                              </ns5:cxn>
                              <ns5:cxn ang="0">
                                <ns5:pos x="T57" y="T59"/>
                              </ns5:cxn>
                              <ns5:cxn ang="0">
                                <ns5:pos x="T61" y="T63"/>
                              </ns5:cxn>
                              <ns5:cxn ang="0">
                                <ns5:pos x="T65" y="T67"/>
                              </ns5:cxn>
                              <ns5:cxn ang="0">
                                <ns5:pos x="T69" y="T71"/>
                              </ns5:cxn>
                              <ns5:cxn ang="0">
                                <ns5:pos x="T73" y="T75"/>
                              </ns5:cxn>
                              <ns5:cxn ang="0">
                                <ns5:pos x="T77" y="T79"/>
                              </ns5:cxn>
                              <ns5:cxn ang="0">
                                <ns5:pos x="T81" y="T83"/>
                              </ns5:cxn>
                            </ns5:cxnLst>
                            <ns5:rect l="0" t="0" r="r" b="b"/>
                            <ns5:pathLst>
                              <ns5:path w="4635" h="821">
                                <ns5:moveTo>
                                  <ns5:pt x="0" y="137"/>
                                </ns5:moveTo>
                                <ns5:lnTo>
                                  <ns5:pt x="11" y="84"/>
                                </ns5:lnTo>
                                <ns5:lnTo>
                                  <ns5:pt x="40" y="40"/>
                                </ns5:lnTo>
                                <ns5:lnTo>
                                  <ns5:pt x="84" y="11"/>
                                </ns5:lnTo>
                                <ns5:lnTo>
                                  <ns5:pt x="137" y="0"/>
                                </ns5:lnTo>
                                <ns5:lnTo>
                                  <ns5:pt x="4498" y="0"/>
                                </ns5:lnTo>
                                <ns5:lnTo>
                                  <ns5:pt x="4551" y="11"/>
                                </ns5:lnTo>
                                <ns5:lnTo>
                                  <ns5:pt x="4595" y="40"/>
                                </ns5:lnTo>
                                <ns5:lnTo>
                                  <ns5:pt x="4624" y="84"/>
                                </ns5:lnTo>
                                <ns5:lnTo>
                                  <ns5:pt x="4635" y="137"/>
                                </ns5:lnTo>
                                <ns5:lnTo>
                                  <ns5:pt x="4635" y="684"/>
                                </ns5:lnTo>
                                <ns5:lnTo>
                                  <ns5:pt x="4624" y="737"/>
                                </ns5:lnTo>
                                <ns5:lnTo>
                                  <ns5:pt x="4595" y="781"/>
                                </ns5:lnTo>
                                <ns5:lnTo>
                                  <ns5:pt x="4551" y="810"/>
                                </ns5:lnTo>
                                <ns5:lnTo>
                                  <ns5:pt x="4498" y="821"/>
                                </ns5:lnTo>
                                <ns5:lnTo>
                                  <ns5:pt x="137" y="821"/>
                                </ns5:lnTo>
                                <ns5:lnTo>
                                  <ns5:pt x="84" y="810"/>
                                </ns5:lnTo>
                                <ns5:lnTo>
                                  <ns5:pt x="40" y="781"/>
                                </ns5:lnTo>
                                <ns5:lnTo>
                                  <ns5:pt x="11" y="737"/>
                                </ns5:lnTo>
                                <ns5:lnTo>
                                  <ns5:pt x="0" y="684"/>
                                </ns5:lnTo>
                                <ns5:lnTo>
                                  <ns5:pt x="0" y="137"/>
                                </ns5:lnTo>
                                <ns5:close/>
                              </ns5:path>
                            </ns5:pathLst>
                          </ns5:custGeom>
                          <ns5:noFill/>
                          <ns5:ln w="9144">
                            <ns5:solidFill>
                              <ns5:srgbClr val="000000"/>
                            </ns5:solidFill>
                            <ns5:round/>
                            <ns5:headEnd/>
                            <ns5:tailEnd/>
                          </ns5:ln>
                          <ns5:extLst>
                            <ns5:ext uri="{909E8E84-426E-40DD-AFC4-6F175D3DCCD1}">
                              <ns9:hiddenFill>
                                <ns5:solidFill>
                                  <ns5:srgbClr val="FFFFFF"/>
                                </ns5:solidFill>
                              </ns9:hiddenFill>
                            </ns5:ext>
                          </ns5:extLst>
                        </ns6:spPr>
                        <ns6:bodyPr rot="0" vert="horz" wrap="square" lIns="91440" tIns="45720" rIns="91440" bIns="45720" anchor="t" anchorCtr="0" upright="1">
                          <ns5:noAutofit/>
                        </ns6:bodyPr>
                      </ns6:wsp>
                      <ns12:pic>
                        <ns12:nvPicPr>
                          <ns12:cNvPr id="664" name="Picture 664"/>
                          <ns12:cNvPicPr>
                            <ns5:picLocks noChangeAspect="1" noChangeArrowheads="1"/>
                          </ns12:cNvPicPr>
                        </ns12:nvPicPr>
                        <ns12:blipFill>
                          <ns5:blip r:embed="rId274">
                            <ns5:extLst>
                              <ns5:ext uri="{28A0092B-C50C-407E-A947-70E740481C1C}">
                                <ns9:useLocalDpi val="0"/>
                              </ns5:ext>
                            </ns5:extLst>
                          </ns5:blip>
                          <ns5:srcRect/>
                          <ns5:stretch>
                            <ns5:fillRect/>
                          </ns5:stretch>
                        </ns12:blipFill>
                        <ns12:spPr bwMode="auto">
                          <ns5:xfrm>
                            <ns5:off x="48" y="6348"/>
                            <ns5:ext cx="4538" cy="581"/>
                          </ns5:xfrm>
                          <ns5:prstGeom prst="rect">
                            <ns5:avLst/>
                          </ns5:prstGeom>
                          <ns5:noFill/>
                          <ns5:extLst>
                            <ns5:ext uri="{909E8E84-426E-40DD-AFC4-6F175D3DCCD1}">
                              <ns9:hiddenFill>
                                <ns5:solidFill>
                                  <ns5:srgbClr val="FFFFFF"/>
                                </ns5:solidFill>
                              </ns9:hiddenFill>
                            </ns5:ext>
                          </ns5:extLst>
                        </ns12:spPr>
                      </ns12:pic>
                      <ns6:wsp>
                        <ns6:cNvPr id="665" name="Text Box 14"/>
                        <ns6:cNvSpPr txBox="1">
                          <ns5:spLocks noChangeArrowheads="1"/>
                        </ns6:cNvSpPr>
                        <ns6:spPr bwMode="auto">
                          <ns5:xfrm>
                            <ns5:off x="550" y="118"/>
                            <ns5:ext cx="3485" cy="692"/>
                          </ns5:xfrm>
                          <ns5:prstGeom prst="rect">
                            <ns5:avLst/>
                          </ns5:prstGeom>
                          <ns5:noFill/>
                          <ns5:ln>
                            <ns5:noFill/>
                          </ns5:ln>
                          <ns5:extLst>
                            <ns5:ext uri="{909E8E84-426E-40DD-AFC4-6F175D3DCCD1}">
                              <ns9:hiddenFill>
                                <ns5:solidFill>
                                  <ns5:srgbClr val="FFFFFF"/>
                                </ns5:solidFill>
                              </ns9:hiddenFill>
                            </ns5:ext>
                            <ns5:ext uri="{91240B29-F687-4F45-9708-019B960494DF}">
                              <ns9:hiddenLine w="9525">
                                <ns5:solidFill>
                                  <ns5:srgbClr val="000000"/>
                                </ns5:solidFill>
                                <ns5:miter lim="800000"/>
                                <ns5:headEnd/>
                                <ns5:tailEnd/>
                              </ns9:hiddenLine>
                            </ns5:ext>
                          </ns5:extLst>
                        </ns6:spPr>
                        <ns6:txbx>
                          <w:txbxContent>
                            <w:p ns2:paraId="14C2F8F7" ns2:textId="77777777" w:rsidR="002E16F4" w:rsidRPr="00147998" w:rsidRDefault="002E16F4" w:rsidP="00147998">
                              <w:pPr>
                                <w:spacing w:after="0" w:line="240" w:lineRule="auto"/>
                                <w:ind w:left="640" w:right="3" w:hanging="641"/>
                                <w:rPr>
                                  <w:rFonts w:ascii="Times New Roman" w:hAnsi="Times New Roman" w:cs="Times New Roman"/>
                                </w:rPr>
                              </w:pPr>
                              <w:r w:rsidRPr="00147998">
                                <w:rPr>
                                  <w:rFonts w:ascii="Times New Roman" w:hAnsi="Times New Roman" w:cs="Times New Roman"/>
                                </w:rPr>
                                <w:t>NSMO công bố số liệu phục vụ tính toán thị trường điện</w:t>
                              </w:r>
                            </w:p>
                          </w:txbxContent>
                        </ns6:txbx>
                        <ns6:bodyPr rot="0" vert="horz" wrap="square" lIns="0" tIns="0" rIns="0" bIns="0" anchor="t" anchorCtr="0" upright="1">
                          <ns5:noAutofit/>
                        </ns6:bodyPr>
                      </ns6:wsp>
                      <ns6:wsp>
                        <ns6:cNvPr id="666" name="Text Box 13"/>
                        <ns6:cNvSpPr txBox="1">
                          <ns5:spLocks noChangeArrowheads="1"/>
                        </ns6:cNvSpPr>
                        <ns6:spPr bwMode="auto">
                          <ns5:xfrm>
                            <ns5:off x="550" y="1815"/>
                            <ns5:ext cx="3305" cy="1680"/>
                          </ns5:xfrm>
                          <ns5:prstGeom prst="rect">
                            <ns5:avLst/>
                          </ns5:prstGeom>
                          <ns5:noFill/>
                          <ns5:ln>
                            <ns5:noFill/>
                          </ns5:ln>
                          <ns5:extLst>
                            <ns5:ext uri="{909E8E84-426E-40DD-AFC4-6F175D3DCCD1}">
                              <ns9:hiddenFill>
                                <ns5:solidFill>
                                  <ns5:srgbClr val="FFFFFF"/>
                                </ns5:solidFill>
                              </ns9:hiddenFill>
                            </ns5:ext>
                            <ns5:ext uri="{91240B29-F687-4F45-9708-019B960494DF}">
                              <ns9:hiddenLine w="9525">
                                <ns5:solidFill>
                                  <ns5:srgbClr val="000000"/>
                                </ns5:solidFill>
                                <ns5:miter lim="800000"/>
                                <ns5:headEnd/>
                                <ns5:tailEnd/>
                              </ns9:hiddenLine>
                            </ns5:ext>
                          </ns5:extLst>
                        </ns6:spPr>
                        <ns6:txbx>
                          <w:txbxContent>
                            <w:p ns2:paraId="25ED99BC" ns2:textId="77777777" w:rsidR="002E16F4" w:rsidRPr="00147998" w:rsidRDefault="002E16F4" w:rsidP="00147998">
                              <w:pPr>
                                <w:spacing w:after="0" w:line="240" w:lineRule="auto"/>
                                <w:ind w:left="830" w:right="3" w:hanging="831"/>
                                <w:rPr>
                                  <w:rFonts w:ascii="Times New Roman" w:hAnsi="Times New Roman" w:cs="Times New Roman"/>
                                </w:rPr>
                              </w:pPr>
                              <w:r w:rsidRPr="00147998">
                                <w:rPr>
                                  <w:rFonts w:ascii="Times New Roman" w:hAnsi="Times New Roman" w:cs="Times New Roman"/>
                                </w:rPr>
                                <w:t>EVN, ĐVBBĐ kiểm tra, đối soát, phản hồi ý kiến</w:t>
                              </w:r>
                            </w:p>
                            <w:p ns2:paraId="01D476BD" ns2:textId="77777777" w:rsidR="00F52647" w:rsidRDefault="00F52647" w:rsidP="00147998">
                              <w:pPr>
                                <w:spacing w:after="0" w:line="240" w:lineRule="auto"/>
                                <w:ind w:left="348"/>
                                <w:rPr>
                                  <w:rFonts w:ascii="Times New Roman" w:hAnsi="Times New Roman" w:cs="Times New Roman"/>
                                </w:rPr>
                              </w:pPr>
                            </w:p>
                            <w:p ns2:paraId="272F8AA7" ns2:textId="337A9C8C" w:rsidR="002E16F4" w:rsidRPr="00147998" w:rsidRDefault="002E16F4" w:rsidP="00147998">
                              <w:pPr>
                                <w:spacing w:after="0" w:line="240" w:lineRule="auto"/>
                                <w:ind w:left="348"/>
                                <w:rPr>
                                  <w:rFonts w:ascii="Times New Roman" w:hAnsi="Times New Roman" w:cs="Times New Roman"/>
                                </w:rPr>
                              </w:pPr>
                              <w:r w:rsidRPr="00147998">
                                <w:rPr>
                                  <w:rFonts w:ascii="Times New Roman" w:hAnsi="Times New Roman" w:cs="Times New Roman"/>
                                </w:rPr>
                                <w:t>Đồng ý</w:t>
                              </w:r>
                            </w:p>
                          </w:txbxContent>
                        </ns6:txbx>
                        <ns6:bodyPr rot="0" vert="horz" wrap="square" lIns="0" tIns="0" rIns="0" bIns="0" anchor="t" anchorCtr="0" upright="1">
                          <ns5:noAutofit/>
                        </ns6:bodyPr>
                      </ns6:wsp>
                      <ns6:wsp>
                        <ns6:cNvPr id="667" name="Text Box 12"/>
                        <ns6:cNvSpPr txBox="1">
                          <ns5:spLocks noChangeArrowheads="1"/>
                        </ns6:cNvSpPr>
                        <ns6:spPr bwMode="auto">
                          <ns5:xfrm>
                            <ns5:off x="4461" y="1699"/>
                            <ns5:ext cx="1605" cy="245"/>
                          </ns5:xfrm>
                          <ns5:prstGeom prst="rect">
                            <ns5:avLst/>
                          </ns5:prstGeom>
                          <ns5:noFill/>
                          <ns5:ln>
                            <ns5:noFill/>
                          </ns5:ln>
                          <ns5:extLst>
                            <ns5:ext uri="{909E8E84-426E-40DD-AFC4-6F175D3DCCD1}">
                              <ns9:hiddenFill>
                                <ns5:solidFill>
                                  <ns5:srgbClr val="FFFFFF"/>
                                </ns5:solidFill>
                              </ns9:hiddenFill>
                            </ns5:ext>
                            <ns5:ext uri="{91240B29-F687-4F45-9708-019B960494DF}">
                              <ns9:hiddenLine w="9525">
                                <ns5:solidFill>
                                  <ns5:srgbClr val="000000"/>
                                </ns5:solidFill>
                                <ns5:miter lim="800000"/>
                                <ns5:headEnd/>
                                <ns5:tailEnd/>
                              </ns9:hiddenLine>
                            </ns5:ext>
                          </ns5:extLst>
                        </ns6:spPr>
                        <ns6:txbx>
                          <w:txbxContent>
                            <w:p ns2:paraId="69583268" ns2:textId="77777777" w:rsidR="002E16F4" w:rsidRPr="00147998" w:rsidRDefault="002E16F4" w:rsidP="00147998">
                              <w:pPr>
                                <w:spacing w:after="0" w:line="240" w:lineRule="auto"/>
                                <w:rPr>
                                  <w:rFonts w:ascii="Times New Roman" w:hAnsi="Times New Roman" w:cs="Times New Roman"/>
                                </w:rPr>
                              </w:pPr>
                              <w:r w:rsidRPr="00147998">
                                <w:rPr>
                                  <w:rFonts w:ascii="Times New Roman" w:hAnsi="Times New Roman" w:cs="Times New Roman"/>
                                </w:rPr>
                                <w:t>Không đồng ý</w:t>
                              </w:r>
                            </w:p>
                          </w:txbxContent>
                        </ns6:txbx>
                        <ns6:bodyPr rot="0" vert="horz" wrap="square" lIns="0" tIns="0" rIns="0" bIns="0" anchor="t" anchorCtr="0" upright="1">
                          <ns5:noAutofit/>
                        </ns6:bodyPr>
                      </ns6:wsp>
                      <ns6:wsp>
                        <ns6:cNvPr id="668" name="Text Box 11"/>
                        <ns6:cNvSpPr txBox="1">
                          <ns5:spLocks noChangeArrowheads="1"/>
                        </ns6:cNvSpPr>
                        <ns6:spPr bwMode="auto">
                          <ns5:xfrm>
                            <ns5:off x="6185" y="1812"/>
                            <ns5:ext cx="2779" cy="1126"/>
                          </ns5:xfrm>
                          <ns5:prstGeom prst="rect">
                            <ns5:avLst/>
                          </ns5:prstGeom>
                          <ns5:noFill/>
                          <ns5:ln>
                            <ns5:noFill/>
                          </ns5:ln>
                          <ns5:extLst>
                            <ns5:ext uri="{909E8E84-426E-40DD-AFC4-6F175D3DCCD1}">
                              <ns9:hiddenFill>
                                <ns5:solidFill>
                                  <ns5:srgbClr val="FFFFFF"/>
                                </ns5:solidFill>
                              </ns9:hiddenFill>
                            </ns5:ext>
                            <ns5:ext uri="{91240B29-F687-4F45-9708-019B960494DF}">
                              <ns9:hiddenLine w="9525">
                                <ns5:solidFill>
                                  <ns5:srgbClr val="000000"/>
                                </ns5:solidFill>
                                <ns5:miter lim="800000"/>
                                <ns5:headEnd/>
                                <ns5:tailEnd/>
                              </ns9:hiddenLine>
                            </ns5:ext>
                          </ns5:extLst>
                        </ns6:spPr>
                        <ns6:txbx>
                          <w:txbxContent>
                            <w:p ns2:paraId="5143F618" ns2:textId="77777777" w:rsidR="002E16F4" w:rsidRPr="00147998" w:rsidRDefault="002E16F4" w:rsidP="00147998">
                              <w:pPr>
                                <w:spacing w:after="0" w:line="240" w:lineRule="auto"/>
                                <w:rPr>
                                  <w:rFonts w:ascii="Times New Roman" w:hAnsi="Times New Roman" w:cs="Times New Roman"/>
                                </w:rPr>
                              </w:pPr>
                              <w:r w:rsidRPr="00147998">
                                <w:rPr>
                                  <w:rFonts w:ascii="Times New Roman" w:hAnsi="Times New Roman" w:cs="Times New Roman"/>
                                </w:rPr>
                                <w:t>NSMO, EVN, ĐVBBĐ trao</w:t>
                              </w:r>
                            </w:p>
                            <w:p ns2:paraId="3744C911" ns2:textId="77777777" w:rsidR="002E16F4" w:rsidRPr="00147998" w:rsidRDefault="002E16F4" w:rsidP="00147998">
                              <w:pPr>
                                <w:spacing w:after="0" w:line="240" w:lineRule="auto"/>
                                <w:ind w:left="9"/>
                                <w:rPr>
                                  <w:rFonts w:ascii="Times New Roman" w:hAnsi="Times New Roman" w:cs="Times New Roman"/>
                                </w:rPr>
                              </w:pPr>
                              <w:r w:rsidRPr="00147998">
                                <w:rPr>
                                  <w:rFonts w:ascii="Times New Roman" w:hAnsi="Times New Roman" w:cs="Times New Roman"/>
                                </w:rPr>
                                <w:t>đổi, thống nhất lại bảng kê</w:t>
                              </w:r>
                            </w:p>
                          </w:txbxContent>
                        </ns6:txbx>
                        <ns6:bodyPr rot="0" vert="horz" wrap="square" lIns="0" tIns="0" rIns="0" bIns="0" anchor="t" anchorCtr="0" upright="1">
                          <ns5:noAutofit/>
                        </ns6:bodyPr>
                      </ns6:wsp>
                      <ns6:wsp>
                        <ns6:cNvPr id="669" name="Text Box 10"/>
                        <ns6:cNvSpPr txBox="1">
                          <ns5:spLocks noChangeArrowheads="1"/>
                        </ns6:cNvSpPr>
                        <ns6:spPr bwMode="auto">
                          <ns5:xfrm>
                            <ns5:off x="399" y="3054"/>
                            <ns5:ext cx="4146" cy="786"/>
                          </ns5:xfrm>
                          <ns5:prstGeom prst="rect">
                            <ns5:avLst/>
                          </ns5:prstGeom>
                          <ns5:noFill/>
                          <ns5:ln>
                            <ns5:noFill/>
                          </ns5:ln>
                          <ns5:extLst>
                            <ns5:ext uri="{909E8E84-426E-40DD-AFC4-6F175D3DCCD1}">
                              <ns9:hiddenFill>
                                <ns5:solidFill>
                                  <ns5:srgbClr val="FFFFFF"/>
                                </ns5:solidFill>
                              </ns9:hiddenFill>
                            </ns5:ext>
                            <ns5:ext uri="{91240B29-F687-4F45-9708-019B960494DF}">
                              <ns9:hiddenLine w="9525">
                                <ns5:solidFill>
                                  <ns5:srgbClr val="000000"/>
                                </ns5:solidFill>
                                <ns5:miter lim="800000"/>
                                <ns5:headEnd/>
                                <ns5:tailEnd/>
                              </ns9:hiddenLine>
                            </ns5:ext>
                          </ns5:extLst>
                        </ns6:spPr>
                        <ns6:txbx>
                          <w:txbxContent>
                            <w:p ns2:paraId="5B058315" ns2:textId="77777777" w:rsidR="002E16F4" w:rsidRPr="00147998" w:rsidRDefault="002E16F4" w:rsidP="00147998">
                              <w:pPr>
                                <w:spacing w:after="0" w:line="240" w:lineRule="auto"/>
                                <w:ind w:left="300" w:right="1" w:hanging="300"/>
                                <w:rPr>
                                  <w:rFonts w:ascii="Times New Roman" w:hAnsi="Times New Roman" w:cs="Times New Roman"/>
                                </w:rPr>
                              </w:pPr>
                              <w:r w:rsidRPr="00147998">
                                <w:rPr>
                                  <w:rFonts w:ascii="Times New Roman" w:hAnsi="Times New Roman" w:cs="Times New Roman"/>
                                </w:rPr>
                                <w:t>NSMO công bố bảng kê chính thức, EVN, ĐVBBĐ xác nhận trên trang web</w:t>
                              </w:r>
                            </w:p>
                          </w:txbxContent>
                        </ns6:txbx>
                        <ns6:bodyPr rot="0" vert="horz" wrap="square" lIns="0" tIns="0" rIns="0" bIns="0" anchor="t" anchorCtr="0" upright="1">
                          <ns5:noAutofit/>
                        </ns6:bodyPr>
                      </ns6:wsp>
                      <ns6:wsp>
                        <ns6:cNvPr id="670" name="Text Box 9"/>
                        <ns6:cNvSpPr txBox="1">
                          <ns5:spLocks noChangeArrowheads="1"/>
                        </ns6:cNvSpPr>
                        <ns6:spPr bwMode="auto">
                          <ns5:xfrm>
                            <ns5:off x="315" y="4004"/>
                            <ns5:ext cx="4067" cy="856"/>
                          </ns5:xfrm>
                          <ns5:prstGeom prst="rect">
                            <ns5:avLst/>
                          </ns5:prstGeom>
                          <ns5:noFill/>
                          <ns5:ln>
                            <ns5:noFill/>
                          </ns5:ln>
                          <ns5:extLst>
                            <ns5:ext uri="{909E8E84-426E-40DD-AFC4-6F175D3DCCD1}">
                              <ns9:hiddenFill>
                                <ns5:solidFill>
                                  <ns5:srgbClr val="FFFFFF"/>
                                </ns5:solidFill>
                              </ns9:hiddenFill>
                            </ns5:ext>
                            <ns5:ext uri="{91240B29-F687-4F45-9708-019B960494DF}">
                              <ns9:hiddenLine w="9525">
                                <ns5:solidFill>
                                  <ns5:srgbClr val="000000"/>
                                </ns5:solidFill>
                                <ns5:miter lim="800000"/>
                                <ns5:headEnd/>
                                <ns5:tailEnd/>
                              </ns9:hiddenLine>
                            </ns5:ext>
                          </ns5:extLst>
                        </ns6:spPr>
                        <ns6:txbx>
                          <w:txbxContent>
                            <w:p ns2:paraId="19F7FB8C" ns2:textId="77777777" w:rsidR="002E16F4" w:rsidRPr="00147998" w:rsidRDefault="002E16F4" w:rsidP="00147998">
                              <w:pPr>
                                <w:spacing w:after="0" w:line="240" w:lineRule="auto"/>
                                <w:ind w:left="100" w:right="-1" w:hanging="101"/>
                                <w:rPr>
                                  <w:rFonts w:ascii="Times New Roman" w:hAnsi="Times New Roman" w:cs="Times New Roman"/>
                                </w:rPr>
                              </w:pPr>
                              <w:r w:rsidRPr="00147998">
                                <w:rPr>
                                  <w:rFonts w:ascii="Times New Roman" w:hAnsi="Times New Roman" w:cs="Times New Roman"/>
                                </w:rPr>
                                <w:t>Đơn vị phát điện hoàn thiện Hồ sơ thanh toán và gửi EVN, ĐVBBĐ</w:t>
                              </w:r>
                            </w:p>
                          </w:txbxContent>
                        </ns6:txbx>
                        <ns6:bodyPr rot="0" vert="horz" wrap="square" lIns="0" tIns="0" rIns="0" bIns="0" anchor="t" anchorCtr="0" upright="1">
                          <ns5:noAutofit/>
                        </ns6:bodyPr>
                      </ns6:wsp>
                      <ns6:wsp>
                        <ns6:cNvPr id="671" name="Text Box 8"/>
                        <ns6:cNvSpPr txBox="1">
                          <ns5:spLocks noChangeArrowheads="1"/>
                        </ns6:cNvSpPr>
                        <ns6:spPr bwMode="auto">
                          <ns5:xfrm>
                            <ns5:off x="550" y="5024"/>
                            <ns5:ext cx="3547" cy="576"/>
                          </ns5:xfrm>
                          <ns5:prstGeom prst="rect">
                            <ns5:avLst/>
                          </ns5:prstGeom>
                          <ns5:noFill/>
                          <ns5:ln>
                            <ns5:noFill/>
                          </ns5:ln>
                          <ns5:extLst>
                            <ns5:ext uri="{909E8E84-426E-40DD-AFC4-6F175D3DCCD1}">
                              <ns9:hiddenFill>
                                <ns5:solidFill>
                                  <ns5:srgbClr val="FFFFFF"/>
                                </ns5:solidFill>
                              </ns9:hiddenFill>
                            </ns5:ext>
                            <ns5:ext uri="{91240B29-F687-4F45-9708-019B960494DF}">
                              <ns9:hiddenLine w="9525">
                                <ns5:solidFill>
                                  <ns5:srgbClr val="000000"/>
                                </ns5:solidFill>
                                <ns5:miter lim="800000"/>
                                <ns5:headEnd/>
                                <ns5:tailEnd/>
                              </ns9:hiddenLine>
                            </ns5:ext>
                          </ns5:extLst>
                        </ns6:spPr>
                        <ns6:txbx>
                          <w:txbxContent>
                            <w:p ns2:paraId="353266A3" ns2:textId="77777777" w:rsidR="002E16F4" w:rsidRPr="00147998" w:rsidRDefault="002E16F4" w:rsidP="00147998">
                              <w:pPr>
                                <w:spacing w:after="0" w:line="240" w:lineRule="auto"/>
                                <w:ind w:right="4"/>
                                <w:jc w:val="center"/>
                                <w:rPr>
                                  <w:rFonts w:ascii="Times New Roman" w:hAnsi="Times New Roman" w:cs="Times New Roman"/>
                                </w:rPr>
                              </w:pPr>
                              <w:r w:rsidRPr="00147998">
                                <w:rPr>
                                  <w:rFonts w:ascii="Times New Roman" w:hAnsi="Times New Roman" w:cs="Times New Roman"/>
                                </w:rPr>
                                <w:t>EVN, ĐVBBĐ kiểm tra các khoản thanh toán và phản hồi ý kiến</w:t>
                              </w:r>
                            </w:p>
                          </w:txbxContent>
                        </ns6:txbx>
                        <ns6:bodyPr rot="0" vert="horz" wrap="square" lIns="0" tIns="0" rIns="0" bIns="0" anchor="t" anchorCtr="0" upright="1">
                          <ns5:noAutofit/>
                        </ns6:bodyPr>
                      </ns6:wsp>
                      <ns6:wsp>
                        <ns6:cNvPr id="672" name="Text Box 7"/>
                        <ns6:cNvSpPr txBox="1">
                          <ns5:spLocks noChangeArrowheads="1"/>
                        </ns6:cNvSpPr>
                        <ns6:spPr bwMode="auto">
                          <ns5:xfrm>
                            <ns5:off x="4461" y="5281"/>
                            <ns5:ext cx="1395" cy="266"/>
                          </ns5:xfrm>
                          <ns5:prstGeom prst="rect">
                            <ns5:avLst/>
                          </ns5:prstGeom>
                          <ns5:noFill/>
                          <ns5:ln>
                            <ns5:noFill/>
                          </ns5:ln>
                          <ns5:extLst>
                            <ns5:ext uri="{909E8E84-426E-40DD-AFC4-6F175D3DCCD1}">
                              <ns9:hiddenFill>
                                <ns5:solidFill>
                                  <ns5:srgbClr val="FFFFFF"/>
                                </ns5:solidFill>
                              </ns9:hiddenFill>
                            </ns5:ext>
                            <ns5:ext uri="{91240B29-F687-4F45-9708-019B960494DF}">
                              <ns9:hiddenLine w="9525">
                                <ns5:solidFill>
                                  <ns5:srgbClr val="000000"/>
                                </ns5:solidFill>
                                <ns5:miter lim="800000"/>
                                <ns5:headEnd/>
                                <ns5:tailEnd/>
                              </ns9:hiddenLine>
                            </ns5:ext>
                          </ns5:extLst>
                        </ns6:spPr>
                        <ns6:txbx>
                          <w:txbxContent>
                            <w:p ns2:paraId="120422C8" ns2:textId="77777777" w:rsidR="002E16F4" w:rsidRPr="00147998" w:rsidRDefault="002E16F4" w:rsidP="00147998">
                              <w:pPr>
                                <w:spacing w:after="0" w:line="240" w:lineRule="auto"/>
                                <w:rPr>
                                  <w:rFonts w:ascii="Times New Roman" w:hAnsi="Times New Roman" w:cs="Times New Roman"/>
                                </w:rPr>
                              </w:pPr>
                              <w:r w:rsidRPr="00147998">
                                <w:rPr>
                                  <w:rFonts w:ascii="Times New Roman" w:hAnsi="Times New Roman" w:cs="Times New Roman"/>
                                </w:rPr>
                                <w:t>Không đồng ý</w:t>
                              </w:r>
                            </w:p>
                          </w:txbxContent>
                        </ns6:txbx>
                        <ns6:bodyPr rot="0" vert="horz" wrap="square" lIns="0" tIns="0" rIns="0" bIns="0" anchor="t" anchorCtr="0" upright="1">
                          <ns5:noAutofit/>
                        </ns6:bodyPr>
                      </ns6:wsp>
                      <ns6:wsp>
                        <ns6:cNvPr id="673" name="Text Box 6"/>
                        <ns6:cNvSpPr txBox="1">
                          <ns5:spLocks noChangeArrowheads="1"/>
                        </ns6:cNvSpPr>
                        <ns6:spPr bwMode="auto">
                          <ns5:xfrm>
                            <ns5:off x="-15" y="5848"/>
                            <ns5:ext cx="4432" cy="1652"/>
                          </ns5:xfrm>
                          <ns5:prstGeom prst="rect">
                            <ns5:avLst/>
                          </ns5:prstGeom>
                          <ns5:noFill/>
                          <ns5:ln>
                            <ns5:noFill/>
                          </ns5:ln>
                          <ns5:extLst>
                            <ns5:ext uri="{909E8E84-426E-40DD-AFC4-6F175D3DCCD1}">
                              <ns9:hiddenFill>
                                <ns5:solidFill>
                                  <ns5:srgbClr val="FFFFFF"/>
                                </ns5:solidFill>
                              </ns9:hiddenFill>
                            </ns5:ext>
                            <ns5:ext uri="{91240B29-F687-4F45-9708-019B960494DF}">
                              <ns9:hiddenLine w="9525">
                                <ns5:solidFill>
                                  <ns5:srgbClr val="000000"/>
                                </ns5:solidFill>
                                <ns5:miter lim="800000"/>
                                <ns5:headEnd/>
                                <ns5:tailEnd/>
                              </ns9:hiddenLine>
                            </ns5:ext>
                          </ns5:extLst>
                        </ns6:spPr>
                        <ns6:txbx>
                          <w:txbxContent>
                            <w:p ns2:paraId="601410C8" ns2:textId="77777777" w:rsidR="002E16F4" w:rsidRPr="00147998" w:rsidRDefault="002E16F4" w:rsidP="00147998">
                              <w:pPr>
                                <w:spacing w:after="0" w:line="240" w:lineRule="auto"/>
                                <w:ind w:left="924"/>
                                <w:rPr>
                                  <w:rFonts w:ascii="Times New Roman" w:hAnsi="Times New Roman" w:cs="Times New Roman"/>
                                </w:rPr>
                              </w:pPr>
                              <w:r w:rsidRPr="00147998">
                                <w:rPr>
                                  <w:rFonts w:ascii="Times New Roman" w:hAnsi="Times New Roman" w:cs="Times New Roman"/>
                                </w:rPr>
                                <w:t>Đồng ý</w:t>
                              </w:r>
                            </w:p>
                            <w:p ns2:paraId="7CD4A171" ns2:textId="77777777" w:rsidR="002E16F4" w:rsidRPr="00147998" w:rsidRDefault="002E16F4" w:rsidP="00147998">
                              <w:pPr>
                                <w:spacing w:after="0" w:line="240" w:lineRule="auto"/>
                                <w:rPr>
                                  <w:rFonts w:ascii="Times New Roman" w:hAnsi="Times New Roman" w:cs="Times New Roman"/>
                                  <w:sz w:val="23"/>
                                </w:rPr>
                              </w:pPr>
                            </w:p>
                            <w:p ns2:paraId="044275A0" ns2:textId="77777777" w:rsidR="002E16F4" w:rsidRPr="00147998" w:rsidRDefault="002E16F4" w:rsidP="00147998">
                              <w:pPr>
                                <w:spacing w:after="0" w:line="240" w:lineRule="auto"/>
                                <w:ind w:left="173" w:right="193"/>
                                <w:jc w:val="center"/>
                                <w:rPr>
                                  <w:rFonts w:ascii="Times New Roman" w:hAnsi="Times New Roman" w:cs="Times New Roman"/>
                                </w:rPr>
                              </w:pPr>
                              <w:r w:rsidRPr="00147998">
                                <w:rPr>
                                  <w:rFonts w:ascii="Times New Roman" w:hAnsi="Times New Roman" w:cs="Times New Roman"/>
                                </w:rPr>
                                <w:t>EVN, ĐVBBĐ thực hiện thanh toán với</w:t>
                              </w:r>
                            </w:p>
                            <w:p ns2:paraId="04A71B20" ns2:textId="77777777" w:rsidR="002E16F4" w:rsidRPr="00147998" w:rsidRDefault="002E16F4" w:rsidP="00147998">
                              <w:pPr>
                                <w:spacing w:after="0" w:line="240" w:lineRule="auto"/>
                                <w:ind w:left="-1" w:right="18"/>
                                <w:jc w:val="center"/>
                                <w:rPr>
                                  <w:rFonts w:ascii="Times New Roman" w:hAnsi="Times New Roman" w:cs="Times New Roman"/>
                                </w:rPr>
                              </w:pPr>
                              <w:r w:rsidRPr="00147998">
                                <w:rPr>
                                  <w:rFonts w:ascii="Times New Roman" w:hAnsi="Times New Roman" w:cs="Times New Roman"/>
                                </w:rPr>
                                <w:t>ĐVPĐ theo đúng quy định trong Hợp</w:t>
                              </w:r>
                              <w:r w:rsidRPr="00147998">
                                <w:rPr>
                                  <w:rFonts w:ascii="Times New Roman" w:hAnsi="Times New Roman" w:cs="Times New Roman"/>
                                  <w:spacing w:val="-6"/>
                                </w:rPr>
                                <w:t xml:space="preserve"> </w:t>
                              </w:r>
                              <w:r w:rsidRPr="00147998">
                                <w:rPr>
                                  <w:rFonts w:ascii="Times New Roman" w:hAnsi="Times New Roman" w:cs="Times New Roman"/>
                                </w:rPr>
                                <w:t>đồng</w:t>
                              </w:r>
                            </w:p>
                          </w:txbxContent>
                        </ns6:txbx>
                        <ns6:bodyPr rot="0" vert="horz" wrap="square" lIns="0" tIns="0" rIns="0" bIns="0" anchor="t" anchorCtr="0" upright="1">
                          <ns5:noAutofit/>
                        </ns6:bodyPr>
                      </ns6:wsp>
                      <ns6:wsp>
                        <ns6:cNvPr id="674" name="Text Box 5"/>
                        <ns6:cNvSpPr txBox="1">
                          <ns5:spLocks noChangeArrowheads="1"/>
                        </ns6:cNvSpPr>
                        <ns6:spPr bwMode="auto">
                          <ns5:xfrm>
                            <ns5:off x="6323" y="4965"/>
                            <ns5:ext cx="2410" cy="1800"/>
                          </ns5:xfrm>
                          <ns5:prstGeom prst="rect">
                            <ns5:avLst/>
                          </ns5:prstGeom>
                          <ns5:noFill/>
                          <ns5:ln>
                            <ns5:noFill/>
                          </ns5:ln>
                          <ns5:extLst>
                            <ns5:ext uri="{909E8E84-426E-40DD-AFC4-6F175D3DCCD1}">
                              <ns9:hiddenFill>
                                <ns5:solidFill>
                                  <ns5:srgbClr val="FFFFFF"/>
                                </ns5:solidFill>
                              </ns9:hiddenFill>
                            </ns5:ext>
                            <ns5:ext uri="{91240B29-F687-4F45-9708-019B960494DF}">
                              <ns9:hiddenLine w="9525">
                                <ns5:solidFill>
                                  <ns5:srgbClr val="000000"/>
                                </ns5:solidFill>
                                <ns5:miter lim="800000"/>
                                <ns5:headEnd/>
                                <ns5:tailEnd/>
                              </ns9:hiddenLine>
                            </ns5:ext>
                          </ns5:extLst>
                        </ns6:spPr>
                        <ns6:txbx>
                          <w:txbxContent>
                            <w:p ns2:paraId="31E24A37" ns2:textId="77777777" w:rsidR="002E16F4" w:rsidRPr="00147998" w:rsidRDefault="002E16F4" w:rsidP="00147998">
                              <w:pPr>
                                <w:spacing w:after="0" w:line="240" w:lineRule="auto"/>
                                <w:ind w:right="18" w:hanging="3"/>
                                <w:jc w:val="center"/>
                                <w:rPr>
                                  <w:rFonts w:ascii="Times New Roman" w:hAnsi="Times New Roman" w:cs="Times New Roman"/>
                                </w:rPr>
                              </w:pPr>
                              <w:r w:rsidRPr="00147998">
                                <w:rPr>
                                  <w:rFonts w:ascii="Times New Roman" w:hAnsi="Times New Roman" w:cs="Times New Roman"/>
                                </w:rPr>
                                <w:t>EVN, ĐVBBĐ thực hiện thanh toán và giải quyết tranh chấp theo quy định trong Hợp đồng và Quy định thị trường điện</w:t>
                              </w:r>
                            </w:p>
                          </w:txbxContent>
                        </ns6:txbx>
                        <ns6:bodyPr rot="0" vert="horz" wrap="square" lIns="0" tIns="0" rIns="0" bIns="0" anchor="t" anchorCtr="0" upright="1">
                          <ns5:noAutofit/>
                        </ns6:bodyPr>
                      </ns6:wsp>
                      <ns6:wsp>
                        <ns6:cNvPr id="675" name="Text Box 4"/>
                        <ns6:cNvSpPr txBox="1">
                          <ns5:spLocks noChangeArrowheads="1"/>
                        </ns6:cNvSpPr>
                        <ns6:spPr bwMode="auto">
                          <ns5:xfrm>
                            <ns5:off x="519" y="970"/>
                            <ns5:ext cx="3608" cy="461"/>
                          </ns5:xfrm>
                          <ns5:prstGeom prst="rect">
                            <ns5:avLst/>
                          </ns5:prstGeom>
                          <ns5:noFill/>
                          <ns5:ln>
                            <ns5:noFill/>
                          </ns5:ln>
                          <ns5:extLst>
                            <ns5:ext uri="{909E8E84-426E-40DD-AFC4-6F175D3DCCD1}">
                              <ns9:hiddenFill>
                                <ns5:solidFill>
                                  <ns5:srgbClr val="FFFFFF"/>
                                </ns5:solidFill>
                              </ns9:hiddenFill>
                            </ns5:ext>
                            <ns5:ext uri="{91240B29-F687-4F45-9708-019B960494DF}">
                              <ns9:hiddenLine w="9525">
                                <ns5:solidFill>
                                  <ns5:srgbClr val="000000"/>
                                </ns5:solidFill>
                                <ns5:miter lim="800000"/>
                                <ns5:headEnd/>
                                <ns5:tailEnd/>
                              </ns9:hiddenLine>
                            </ns5:ext>
                          </ns5:extLst>
                        </ns6:spPr>
                        <ns6:txbx>
                          <w:txbxContent>
                            <w:p ns2:paraId="0576947D" ns2:textId="77777777" w:rsidR="002E16F4" w:rsidRPr="00147998" w:rsidRDefault="002E16F4" w:rsidP="00147998">
                              <w:pPr>
                                <w:spacing w:after="0" w:line="240" w:lineRule="auto"/>
                                <w:ind w:left="547"/>
                                <w:rPr>
                                  <w:rFonts w:ascii="Times New Roman" w:hAnsi="Times New Roman" w:cs="Times New Roman"/>
                                </w:rPr>
                              </w:pPr>
                              <w:r w:rsidRPr="00147998">
                                <w:rPr>
                                  <w:rFonts w:ascii="Times New Roman" w:hAnsi="Times New Roman" w:cs="Times New Roman"/>
                                </w:rPr>
                                <w:t>NSMO công bố bảng kê sơ bộ</w:t>
                              </w:r>
                            </w:p>
                          </w:txbxContent>
                        </ns6:txbx>
                        <ns6:bodyPr rot="0" vert="horz" wrap="square" lIns="0" tIns="0" rIns="0" bIns="0" anchor="t" anchorCtr="0" upright="1">
                          <ns5:noAutofit/>
                        </ns6:bodyPr>
                      </ns6:wsp>
                    </ns13:wgp>
                  </ns5:graphicData>
                </ns5:graphic>
                <ns4:sizeRelH relativeFrom="page">
                  <ns4:pctWidth>0</ns4:pctWidth>
                </ns4:sizeRelH>
                <ns4:sizeRelV relativeFrom="page">
                  <ns4:pctHeight>0</ns4:pctHeight>
                </ns4:sizeRelV>
              </ns3:anchor>
            </w:drawing>
          </ns1:Choice>
          <ns1:Fallback>
            <w:pict>
              <ns7:group ns2:anchorId="1079585F" id="Group 630" ns8:spid="_x0000_s1353" style="position:absolute;margin-left:92.55pt;margin-top:18.6pt;width:451pt;height:413.25pt;z-index:251691008;mso-wrap-distance-left:0;mso-wrap-distance-right:0;mso-position-horizontal-relative:page;mso-position-vertical-relative:text" coordorigin="-15" coordsize="9020,7500" ns8: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">
                <ns7:shape id="Freeform 48" ns8:spid="_x0000_s1354" style="position:absolute;left:216;top:3886;width:4203;height:773;visibility:visible;mso-wrap-style:square;v-text-anchor:top" coordsize="4203,773"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" path="m,129l11,78,38,38,79,10,129,,4074,r50,10l4165,38r28,40l4203,129r,515l4193,694r-28,41l4124,763r-50,10l129,773,79,763,38,735,11,694,,644,,129xe" filled="f" strokeweight=".72pt">
                  <ns7:path arrowok="t" ns8:connecttype="custom" ns8:connectlocs="0,4386;11,4335;38,4295;79,4267;129,4257;4074,4257;4124,4267;4165,4295;4193,4335;4203,4386;4203,4901;4193,4951;4165,4992;4124,5020;4074,5030;129,5030;79,5020;38,4992;11,4951;0,4901;0,4386" ns8:connectangles="0,0,0,0,0,0,0,0,0,0,0,0,0,0,0,0,0,0,0,0,0"/>
                </ns7:shape>
                <ns7:shape id="Picture 632" ns8:spid="_x0000_s1355" type="#_x0000_t75" style="position:absolute;left:262;top:4001;width:4114;height:540;visibility:visible;mso-wrap-style:squar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">
                  <ns7:imagedata r:id="rId277" ns8:title=""/>
                </ns7:shape>
                <ns7:shape id="Picture 633" ns8:spid="_x0000_s1356" type="#_x0000_t75" style="position:absolute;left:2257;top:3636;width:120;height:239;visibility:visible;mso-wrap-style:squar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">
                  <ns7:imagedata r:id="rId278" ns8:title=""/>
                </ns7:shape>
                <ns7:shape id="Freeform 45" ns8:spid="_x0000_s1357" style="position:absolute;left:356;top:2938;width:4064;height:699;visibility:visible;mso-wrap-style:square;v-text-anchor:top" coordsize="4064,699"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" path="m,116l9,71,34,34,71,9,116,,3946,r46,9l4029,34r25,37l4063,116r,466l4054,627r-25,37l3992,689r-46,9l116,698,71,689,34,664,9,627,,582,,116xe" filled="f" strokeweight=".72pt">
                  <ns7:path arrowok="t" ns8:connecttype="custom" ns8:connectlocs="0,3425;9,3380;34,3343;71,3318;116,3309;3946,3309;3992,3318;4029,3343;4054,3380;4063,3425;4063,3891;4054,3936;4029,3973;3992,3998;3946,4007;116,4007;71,3998;34,3973;9,3936;0,3891;0,3425" ns8:connectangles="0,0,0,0,0,0,0,0,0,0,0,0,0,0,0,0,0,0,0,0,0"/>
                </ns7:shape>
                <ns7:shape id="Picture 635" ns8:spid="_x0000_s1358" type="#_x0000_t75" style="position:absolute;left:399;top:3051;width:3979;height:473;visibility:visible;mso-wrap-style:squar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">
                  <ns7:imagedata r:id="rId279" ns8:title=""/>
                </ns7:shape>
                <ns7:shape id="Freeform 43" ns8:spid="_x0000_s1359" style="position:absolute;left:519;width:3608;height:730;visibility:visible;mso-wrap-style:square;v-text-anchor:top" coordsize="3608,730"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" path="m,122l9,74,35,36,74,10,121,,3485,r48,10l3571,36r26,38l3607,122r,486l3597,656r-26,38l3533,720r-48,10l121,730,74,720,35,694,9,656,,608,,122xe" filled="f" strokeweight=".72pt">
                  <ns7:path arrowok="t" ns8:connecttype="custom" ns8:connectlocs="0,493;9,445;35,407;74,381;121,371;3485,371;3533,381;3571,407;3597,445;3607,493;3607,979;3597,1027;3571,1065;3533,1091;3485,1101;121,1101;74,1091;35,1065;9,1027;0,979;0,493" ns8:connectangles="0,0,0,0,0,0,0,0,0,0,0,0,0,0,0,0,0,0,0,0,0"/>
                </ns7:shape>
                <ns7:shape id="Picture 637" ns8:spid="_x0000_s1360" type="#_x0000_t75" style="position:absolute;left:562;top:115;width:3521;height:499;visibility:visible;mso-wrap-style:squar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">
                  <ns7:imagedata r:id="rId280" ns8:title=""/>
                </ns7:shape>
                <ns7:shape id="Freeform 41" ns8:spid="_x0000_s1361" style="position:absolute;left:519;top:970;width:3608;height:461;visibility:visible;mso-wrap-style:square;v-text-anchor:top" coordsize="3608,461"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" path="m,77l6,47,22,22,47,6,77,,3530,r30,6l3585,22r16,25l3607,77r,307l3601,414r-16,24l3560,455r-30,6l77,461,47,455,22,438,6,414,,384,,77xe" filled="f" strokeweight=".72pt">
                  <ns7:path arrowok="t" ns8:connecttype="custom" ns8:connectlocs="0,1418;6,1388;22,1363;47,1347;77,1341;3530,1341;3560,1347;3585,1363;3601,1388;3607,1418;3607,1725;3601,1755;3585,1779;3560,1796;3530,1802;77,1802;47,1796;22,1779;6,1755;0,1725;0,1418" ns8:connectangles="0,0,0,0,0,0,0,0,0,0,0,0,0,0,0,0,0,0,0,0,0"/>
                </ns7:shape>
                <ns7:shape id="Picture 639" ns8:spid="_x0000_s1362" type="#_x0000_t75" style="position:absolute;left:550;top:1071;width:3547;height:259;visibility:visible;mso-wrap-style:squar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">
                  <ns7:imagedata r:id="rId281" ns8:title=""/>
                </ns7:shape>
                <ns7:shape id="Picture 640" ns8:spid="_x0000_s1363" type="#_x0000_t75" style="position:absolute;left:2264;top:730;width:120;height:238;visibility:visible;mso-wrap-style:squar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">
                  <ns7:imagedata r:id="rId282" ns8:title=""/>
                </ns7:shape>
                <ns7:shape id="Freeform 38" ns8:spid="_x0000_s1364" style="position:absolute;left:524;top:1699;width:3608;height:687;visibility:visible;mso-wrap-style:square;v-text-anchor:top" coordsize="3608,687"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" path="m,115l9,70,33,34,69,9,114,,3492,r45,9l3573,34r25,36l3607,115r,457l3598,617r-25,36l3537,678r-45,9l114,687,69,678,33,653,9,617,,572,,115xe" filled="f" strokeweight=".72pt">
                  <ns7:path arrowok="t" ns8:connecttype="custom" ns8:connectlocs="0,2185;9,2140;33,2104;69,2079;114,2070;3492,2070;3537,2079;3573,2104;3598,2140;3607,2185;3607,2642;3598,2687;3573,2723;3537,2748;3492,2757;114,2757;69,2748;33,2723;9,2687;0,2642;0,2185" ns8:connectangles="0,0,0,0,0,0,0,0,0,0,0,0,0,0,0,0,0,0,0,0,0"/>
                </ns7:shape>
                <ns7:shape id="Picture 642" ns8:spid="_x0000_s1365" type="#_x0000_t75" style="position:absolute;left:564;top:1812;width:3526;height:458;visibility:visible;mso-wrap-style:squar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">
                  <ns7:imagedata r:id="rId283" ns8:title=""/>
                </ns7:shape>
                <ns7:shape id="Picture 643" ns8:spid="_x0000_s1366" type="#_x0000_t75" style="position:absolute;left:2266;top:1430;width:120;height:268;visibility:visible;mso-wrap-style:squar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">
                  <ns7:imagedata r:id="rId284" ns8:title=""/>
                </ns7:shape>
                <ns7:shape id="AutoShape 35" ns8:spid="_x0000_s1367" style="position:absolute;left:2264;top:2386;width:120;height:553;visibility:visible;mso-wrap-style:square;v-text-anchor:top" coordsize="120,553"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" path="m,431l60,552,110,452r-40,l50,452r1,-20l,431xm51,432r-1,20l70,452r1,-20l51,432xm71,432r-1,20l110,452r10,-20l71,432xm74,l54,,51,432r20,l74,xe" fillcolor="black" stroked="f">
                  <ns7:path arrowok="t" ns8:connecttype="custom" ns8:connectlocs="0,3188;60,3309;110,3209;70,3209;50,3209;51,3189;0,3188;51,3189;50,3209;70,3209;71,3189;51,3189;71,3189;70,3209;110,3209;120,3189;71,3189;74,2757;54,2757;51,3189;71,3189;74,2757" ns8:connectangles="0,0,0,0,0,0,0,0,0,0,0,0,0,0,0,0,0,0,0,0,0,0"/>
                </ns7:shape>
                <ns7:shape id="Picture 645" ns8:spid="_x0000_s1368" type="#_x0000_t75" style="position:absolute;left:1018;top:2496;width:1176;height:317;visibility:visible;mso-wrap-style:squar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">
                  <ns7:imagedata r:id="rId285" ns8:title=""/>
                </ns7:shape>
                <ns7:shape id="Freeform 33" ns8:spid="_x0000_s1369" style="position:absolute;left:6144;top:1699;width:2861;height:687;visibility:visible;mso-wrap-style:square;v-text-anchor:top" coordsize="2861,687"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" path="m,115l9,70,34,34,70,9,115,,2747,r44,9l2828,34r24,36l2861,115r,457l2852,617r-24,36l2791,678r-44,9l115,687,70,678,34,653,9,617,,572,,115xe" filled="f" strokeweight=".72pt">
                  <ns7:path arrowok="t" ns8:connecttype="custom" ns8:connectlocs="0,2185;9,2140;34,2104;70,2079;115,2070;2747,2070;2791,2079;2828,2104;2852,2140;2861,2185;2861,2642;2852,2687;2828,2723;2791,2748;2747,2757;115,2757;70,2748;34,2723;9,2687;0,2642;0,2185" ns8:connectangles="0,0,0,0,0,0,0,0,0,0,0,0,0,0,0,0,0,0,0,0,0"/>
                </ns7:shape>
                <ns7:shape id="Picture 647" ns8:spid="_x0000_s1370" type="#_x0000_t75" style="position:absolute;left:6185;top:1812;width:2779;height:458;visibility:visible;mso-wrap-style:squar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">
                  <ns7:imagedata r:id="rId286" ns8:title=""/>
                </ns7:shape>
                <ns7:shape id="AutoShape 31" ns8:spid="_x0000_s1371" style="position:absolute;left:4131;top:1984;width:2014;height:120;visibility:visible;mso-wrap-style:square;v-text-anchor:top" coordsize="2014,120"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" path="m1894,70r,50l1994,70r-100,xm1894,50r,20l1914,70r,-20l1894,50xm1894,r,50l1914,50r,20l1994,70r20,-10l1894,xm,49l,69r1894,1l1894,50,,49xe" fillcolor="black" stroked="f">
                  <ns7:path arrowok="t" ns8:connecttype="custom" ns8:connectlocs="1894,2425;1894,2475;1994,2425;1894,2425;1894,2405;1894,2425;1914,2425;1914,2405;1894,2405;1894,2355;1894,2405;1914,2405;1914,2425;1994,2425;2014,2415;1894,2355;0,2404;0,2424;1894,2425;1894,2405;0,2404" ns8:connectangles="0,0,0,0,0,0,0,0,0,0,0,0,0,0,0,0,0,0,0,0,0"/>
                </ns7:shape>
                <ns7:shape id="Picture 649" ns8:spid="_x0000_s1372" type="#_x0000_t75" style="position:absolute;left:4236;top:1565;width:1788;height:478;visibility:visible;mso-wrap-style:squar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">
                  <ns7:imagedata r:id="rId287" ns8:title=""/>
                </ns7:shape>
                <ns7:line id="Line 29" ns8:spid="_x0000_s1373" style="position:absolute;visibility:visible;mso-wrap-style:square" from="7575,2386" to="7577,3290" ns8:connectortype="straight"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" strokeweight=".72pt"/>
                <ns7:shape id="AutoShape 28" ns8:spid="_x0000_s1374" style="position:absolute;left:4419;top:3226;width:3157;height:120;visibility:visible;mso-wrap-style:square;v-text-anchor:top" coordsize="3157,120"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" path="m120,l,60r120,60l120,70r-20,l100,50r20,l120,xm120,50r,20l3157,71r,-20l120,50xm100,50r,20l120,70r,-20l100,50xm120,50r-20,l120,50xe" fillcolor="black" stroked="f">
                  <ns7:path arrowok="t" ns8:connecttype="custom" ns8:connectlocs="120,3597;0,3657;120,3717;120,3667;100,3667;100,3647;120,3647;120,3597;120,3647;120,3667;3157,3668;3157,3648;120,3647;100,3647;100,3667;120,3667;120,3647;100,3647;120,3647;100,3647;120,3647;120,3647" ns8:connectangles="0,0,0,0,0,0,0,0,0,0,0,0,0,0,0,0,0,0,0,0,0,0"/>
                </ns7:shape>
                <ns7:shape id="Freeform 27" ns8:spid="_x0000_s1375" style="position:absolute;left:519;top:4937;width:3612;height:778;visibility:visible;mso-wrap-style:square;v-text-anchor:top" coordsize="3612,778"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" path="m,130l10,79,38,38,79,10,129,,3482,r51,10l3574,38r28,41l3612,130r,518l3602,698r-28,42l3533,767r-51,11l129,778,79,767,38,740,10,698,,648,,130xe" filled="f" strokeweight=".72pt">
                  <ns7:path arrowok="t" ns8:connecttype="custom" ns8:connectlocs="0,5438;10,5387;38,5346;79,5318;129,5308;3482,5308;3533,5318;3574,5346;3602,5387;3612,5438;3612,5956;3602,6006;3574,6048;3533,6075;3482,6086;129,6086;79,6075;38,6048;10,6006;0,5956;0,5438" ns8:connectangles="0,0,0,0,0,0,0,0,0,0,0,0,0,0,0,0,0,0,0,0,0"/>
                </ns7:shape>
                <ns7:shape id="Picture 653" ns8:spid="_x0000_s1376" type="#_x0000_t75" style="position:absolute;left:564;top:5055;width:3521;height:542;visibility:visible;mso-wrap-style:squar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">
                  <ns7:imagedata r:id="rId288" ns8:title=""/>
                </ns7:shape>
                <ns7:shape id="Picture 654" ns8:spid="_x0000_s1377" type="#_x0000_t75" style="position:absolute;left:2265;top:4659;width:120;height:278;visibility:visible;mso-wrap-style:squar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">
                  <ns7:imagedata r:id="rId289" ns8:title=""/>
                </ns7:shape>
                <ns7:shape id="AutoShape 24" ns8:spid="_x0000_s1378" style="position:absolute;left:2279;top:5691;width:120;height:567;visibility:visible;mso-wrap-style:square;v-text-anchor:top" coordsize="120,567"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" path="m50,447l,447,60,567,110,467r-60,l50,447xm70,447r-20,l50,467r20,l70,447xm120,447r-50,l70,467r-20,l110,467r10,-20xm69,l49,r1,447l70,447,69,xe" fillcolor="black" stroked="f">
                  <ns7:path arrowok="t" ns8:connecttype="custom" ns8:connectlocs="50,6509;0,6509;60,6629;110,6529;50,6529;50,6509;70,6509;50,6509;50,6529;70,6529;70,6509;120,6509;70,6509;70,6529;50,6529;110,6529;120,6509;69,6062;49,6062;50,6509;70,6509;69,6062" ns8:connectangles="0,0,0,0,0,0,0,0,0,0,0,0,0,0,0,0,0,0,0,0,0,0"/>
                </ns7:shape>
                <ns7:shape id="Picture 656" ns8:spid="_x0000_s1379" type="#_x0000_t75" style="position:absolute;left:1018;top:5837;width:1073;height:319;visibility:visible;mso-wrap-style:squar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">
                  <ns7:imagedata r:id="rId290" ns8:title=""/>
                </ns7:shape>
                <ns7:shape id="AutoShape 22" ns8:spid="_x0000_s1380" style="position:absolute;left:2355;top:5864;width:3711;height:120;visibility:visible;mso-wrap-style:square;v-text-anchor:top" coordsize="3711,120"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" path="m3591,70r,50l3691,70r-100,xm3591,50r,20l3611,70r,-20l3591,50xm3591,r,50l3611,50r,20l3691,70r20,-10l3591,xm,49l,69r3591,1l3591,50,,49xe" fillcolor="black" stroked="f">
                  <ns7:path arrowok="t" ns8:connecttype="custom" ns8:connectlocs="3591,6305;3591,6355;3691,6305;3591,6305;3591,6285;3591,6305;3611,6305;3611,6285;3591,6285;3591,6235;3591,6285;3611,6285;3611,6305;3691,6305;3711,6295;3591,6235;0,6284;0,6304;3591,6305;3591,6285;0,6284" ns8:connectangles="0,0,0,0,0,0,0,0,0,0,0,0,0,0,0,0,0,0,0,0,0"/>
                </ns7:shape>
                <ns7:shape id="Picture 658" ns8:spid="_x0000_s1381" type="#_x0000_t75" style="position:absolute;left:4316;top:5271;width:1670;height:415;visibility:visible;mso-wrap-style:squar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">
                  <ns7:imagedata r:id="rId291" ns8:title=""/>
                </ns7:shape>
                <ns7:shape id="Freeform 20" ns8:spid="_x0000_s1382" style="position:absolute;left:6024;top:4937;width:2981;height:1714;visibility:visible;mso-wrap-style:square;v-text-anchor:top" coordsize="2981,1714"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" path="m2696,l286,,210,10,142,39,84,84,39,141,11,210,,286,,1428r11,76l39,1572r45,58l142,1675r68,28l286,1714r2410,l2772,1703r68,-28l2898,1630r44,-58l2971,1504r10,-76l2981,286r-10,-76l2942,141,2898,84,2840,39,2772,10,2696,xe" stroked="f">
                  <ns7:path arrowok="t" ns8:connecttype="custom" ns8:connectlocs="2696,5308;286,5308;210,5318;142,5347;84,5392;39,5449;11,5518;0,5594;0,6736;11,6812;39,6880;84,6938;142,6983;210,7011;286,7022;2696,7022;2772,7011;2840,6983;2898,6938;2942,6880;2971,6812;2981,6736;2981,5594;2971,5518;2942,5449;2898,5392;2840,5347;2772,5318;2696,5308" ns8:connectangles="0,0,0,0,0,0,0,0,0,0,0,0,0,0,0,0,0,0,0,0,0,0,0,0,0,0,0,0,0"/>
                </ns7:shape>
                <ns7:shape id="Freeform 19" ns8:spid="_x0000_s1383" style="position:absolute;left:6024;top:4937;width:2981;height:1714;visibility:visible;mso-wrap-style:square;v-text-anchor:top" coordsize="2981,1714"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" path="m,286l11,210,39,141,84,84,142,39,210,10,286,,2696,r76,10l2840,39r58,45l2942,141r29,69l2981,286r,1142l2971,1504r-29,68l2898,1630r-58,45l2772,1703r-76,11l286,1714r-76,-11l142,1675,84,1630,39,1572,11,1504,,1428,,286xe" filled="f" strokeweight=".72pt">
                  <ns7:path arrowok="t" ns8:connecttype="custom" ns8:connectlocs="0,5594;11,5518;39,5449;84,5392;142,5347;210,5318;286,5308;2696,5308;2772,5318;2840,5347;2898,5392;2942,5449;2971,5518;2981,5594;2981,6736;2971,6812;2942,6880;2898,6938;2840,6983;2772,7011;2696,7022;286,7022;210,7011;142,6983;84,6938;39,6880;11,6812;0,6736;0,5594" ns8:connectangles="0,0,0,0,0,0,0,0,0,0,0,0,0,0,0,0,0,0,0,0,0,0,0,0,0,0,0,0,0"/>
                </ns7:shape>
                <ns7:shape id="Picture 661" ns8:spid="_x0000_s1384" type="#_x0000_t75" style="position:absolute;left:6116;top:5100;width:2798;height:1387;visibility:visible;mso-wrap-style:squar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">
                  <ns7:imagedata r:id="rId292" ns8:title=""/>
                </ns7:shape>
                <ns7:shape id="Freeform 17" ns8:spid="_x0000_s1385" style="position:absolute;top:6228;width:4635;height:821;visibility:visible;mso-wrap-style:square;v-text-anchor:top" coordsize="4635,821"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" path="m4498,l137,,84,11,40,40,11,84,,137,,684r11,53l40,781r44,29l137,821r4361,l4551,810r44,-29l4624,737r11,-53l4635,137,4624,84,4595,40,4551,11,4498,xe" stroked="f">
                  <ns7:path arrowok="t" ns8:connecttype="custom" ns8:connectlocs="4498,6599;137,6599;84,6610;40,6639;11,6683;0,6736;0,7283;11,7336;40,7380;84,7409;137,7420;4498,7420;4551,7409;4595,7380;4624,7336;4635,7283;4635,6736;4624,6683;4595,6639;4551,6610;4498,6599" ns8:connectangles="0,0,0,0,0,0,0,0,0,0,0,0,0,0,0,0,0,0,0,0,0"/>
                </ns7:shape>
                <ns7:shape id="Freeform 16" ns8:spid="_x0000_s1386" style="position:absolute;top:6228;width:4635;height:821;visibility:visible;mso-wrap-style:square;v-text-anchor:top" coordsize="4635,821"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" path="m,137l11,84,40,40,84,11,137,,4498,r53,11l4595,40r29,44l4635,137r,547l4624,737r-29,44l4551,810r-53,11l137,821,84,810,40,781,11,737,,684,,137xe" filled="f" strokeweight=".72pt">
                  <ns7:path arrowok="t" ns8:connecttype="custom" ns8:connectlocs="0,6736;11,6683;40,6639;84,6610;137,6599;4498,6599;4551,6610;4595,6639;4624,6683;4635,6736;4635,7283;4624,7336;4595,7380;4551,7409;4498,7420;137,7420;84,7409;40,7380;11,7336;0,7283;0,6736" ns8:connectangles="0,0,0,0,0,0,0,0,0,0,0,0,0,0,0,0,0,0,0,0,0"/>
                </ns7:shape>
                <ns7:shape id="Picture 664" ns8:spid="_x0000_s1387" type="#_x0000_t75" style="position:absolute;left:48;top:6348;width:4538;height:581;visibility:visible;mso-wrap-style:square"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">
                  <ns7:imagedata r:id="rId293" ns8:title=""/>
                </ns7:shape>
                <ns7:shape id="Text Box 14" ns8:spid="_x0000_s1388" type="#_x0000_t202" style="position:absolute;left:550;top:118;width:3485;height:692;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ns7:textbox inset="0,0,0,0">
                    <w:txbxContent>
                      <w:p ns2:paraId="14C2F8F7" ns2:textId="77777777" w:rsidR="002E16F4" w:rsidRPr="00147998" w:rsidRDefault="002E16F4" w:rsidP="00147998">
                        <w:pPr>
                          <w:spacing w:after="0" w:line="240" w:lineRule="auto"/>
                          <w:ind w:left="640" w:right="3" w:hanging="641"/>
                          <w:rPr>
                            <w:rFonts w:ascii="Times New Roman" w:hAnsi="Times New Roman" w:cs="Times New Roman"/>
                          </w:rPr>
                        </w:pPr>
                        <w:r w:rsidRPr="00147998">
                          <w:rPr>
                            <w:rFonts w:ascii="Times New Roman" w:hAnsi="Times New Roman" w:cs="Times New Roman"/>
                          </w:rPr>
                          <w:t>NSMO công bố số liệu phục vụ tính toán thị trường điện</w:t>
                        </w:r>
                      </w:p>
                    </w:txbxContent>
                  </ns7:textbox>
                </ns7:shape>
                <ns7:shape id="Text Box 13" ns8:spid="_x0000_s1389" type="#_x0000_t202" style="position:absolute;left:550;top:1815;width:3305;height:168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ns7:textbox inset="0,0,0,0">
                    <w:txbxContent>
                      <w:p ns2:paraId="25ED99BC" ns2:textId="77777777" w:rsidR="002E16F4" w:rsidRPr="00147998" w:rsidRDefault="002E16F4" w:rsidP="00147998">
                        <w:pPr>
                          <w:spacing w:after="0" w:line="240" w:lineRule="auto"/>
                          <w:ind w:left="830" w:right="3" w:hanging="831"/>
                          <w:rPr>
                            <w:rFonts w:ascii="Times New Roman" w:hAnsi="Times New Roman" w:cs="Times New Roman"/>
                          </w:rPr>
                        </w:pPr>
                        <w:r w:rsidRPr="00147998">
                          <w:rPr>
                            <w:rFonts w:ascii="Times New Roman" w:hAnsi="Times New Roman" w:cs="Times New Roman"/>
                          </w:rPr>
                          <w:t>EVN, ĐVBBĐ kiểm tra, đối soát, phản hồi ý kiến</w:t>
                        </w:r>
                      </w:p>
                      <w:p ns2:paraId="01D476BD" ns2:textId="77777777" w:rsidR="00F52647" w:rsidRDefault="00F52647" w:rsidP="00147998">
                        <w:pPr>
                          <w:spacing w:after="0" w:line="240" w:lineRule="auto"/>
                          <w:ind w:left="348"/>
                          <w:rPr>
                            <w:rFonts w:ascii="Times New Roman" w:hAnsi="Times New Roman" w:cs="Times New Roman"/>
                          </w:rPr>
                        </w:pPr>
                      </w:p>
                      <w:p ns2:paraId="272F8AA7" ns2:textId="337A9C8C" w:rsidR="002E16F4" w:rsidRPr="00147998" w:rsidRDefault="002E16F4" w:rsidP="00147998">
                        <w:pPr>
                          <w:spacing w:after="0" w:line="240" w:lineRule="auto"/>
                          <w:ind w:left="348"/>
                          <w:rPr>
                            <w:rFonts w:ascii="Times New Roman" w:hAnsi="Times New Roman" w:cs="Times New Roman"/>
                          </w:rPr>
                        </w:pPr>
                        <w:r w:rsidRPr="00147998">
                          <w:rPr>
                            <w:rFonts w:ascii="Times New Roman" w:hAnsi="Times New Roman" w:cs="Times New Roman"/>
                          </w:rPr>
                          <w:t>Đồng ý</w:t>
                        </w:r>
                      </w:p>
                    </w:txbxContent>
                  </ns7:textbox>
                </ns7:shape>
                <ns7:shape id="Text Box 12" ns8:spid="_x0000_s1390" type="#_x0000_t202" style="position:absolute;left:4461;top:1699;width:1605;height:245;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ns7:textbox inset="0,0,0,0">
                    <w:txbxContent>
                      <w:p ns2:paraId="69583268" ns2:textId="77777777" w:rsidR="002E16F4" w:rsidRPr="00147998" w:rsidRDefault="002E16F4" w:rsidP="00147998">
                        <w:pPr>
                          <w:spacing w:after="0" w:line="240" w:lineRule="auto"/>
                          <w:rPr>
                            <w:rFonts w:ascii="Times New Roman" w:hAnsi="Times New Roman" w:cs="Times New Roman"/>
                          </w:rPr>
                        </w:pPr>
                        <w:r w:rsidRPr="00147998">
                          <w:rPr>
                            <w:rFonts w:ascii="Times New Roman" w:hAnsi="Times New Roman" w:cs="Times New Roman"/>
                          </w:rPr>
                          <w:t>Không đồng ý</w:t>
                        </w:r>
                      </w:p>
                    </w:txbxContent>
                  </ns7:textbox>
                </ns7:shape>
                <ns7:shape id="Text Box 11" ns8:spid="_x0000_s1391" type="#_x0000_t202" style="position:absolute;left:6185;top:1812;width:2779;height:1126;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ns7:textbox inset="0,0,0,0">
                    <w:txbxContent>
                      <w:p ns2:paraId="5143F618" ns2:textId="77777777" w:rsidR="002E16F4" w:rsidRPr="00147998" w:rsidRDefault="002E16F4" w:rsidP="00147998">
                        <w:pPr>
                          <w:spacing w:after="0" w:line="240" w:lineRule="auto"/>
                          <w:rPr>
                            <w:rFonts w:ascii="Times New Roman" w:hAnsi="Times New Roman" w:cs="Times New Roman"/>
                          </w:rPr>
                        </w:pPr>
                        <w:r w:rsidRPr="00147998">
                          <w:rPr>
                            <w:rFonts w:ascii="Times New Roman" w:hAnsi="Times New Roman" w:cs="Times New Roman"/>
                          </w:rPr>
                          <w:t>NSMO, EVN, ĐVBBĐ trao</w:t>
                        </w:r>
                      </w:p>
                      <w:p ns2:paraId="3744C911" ns2:textId="77777777" w:rsidR="002E16F4" w:rsidRPr="00147998" w:rsidRDefault="002E16F4" w:rsidP="00147998">
                        <w:pPr>
                          <w:spacing w:after="0" w:line="240" w:lineRule="auto"/>
                          <w:ind w:left="9"/>
                          <w:rPr>
                            <w:rFonts w:ascii="Times New Roman" w:hAnsi="Times New Roman" w:cs="Times New Roman"/>
                          </w:rPr>
                        </w:pPr>
                        <w:r w:rsidRPr="00147998">
                          <w:rPr>
                            <w:rFonts w:ascii="Times New Roman" w:hAnsi="Times New Roman" w:cs="Times New Roman"/>
                          </w:rPr>
                          <w:t>đổi, thống nhất lại bảng kê</w:t>
                        </w:r>
                      </w:p>
                    </w:txbxContent>
                  </ns7:textbox>
                </ns7:shape>
                <ns7:shape id="Text Box 10" ns8:spid="_x0000_s1392" type="#_x0000_t202" style="position:absolute;left:399;top:3054;width:4146;height:786;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ns7:textbox inset="0,0,0,0">
                    <w:txbxContent>
                      <w:p ns2:paraId="5B058315" ns2:textId="77777777" w:rsidR="002E16F4" w:rsidRPr="00147998" w:rsidRDefault="002E16F4" w:rsidP="00147998">
                        <w:pPr>
                          <w:spacing w:after="0" w:line="240" w:lineRule="auto"/>
                          <w:ind w:left="300" w:right="1" w:hanging="300"/>
                          <w:rPr>
                            <w:rFonts w:ascii="Times New Roman" w:hAnsi="Times New Roman" w:cs="Times New Roman"/>
                          </w:rPr>
                        </w:pPr>
                        <w:r w:rsidRPr="00147998">
                          <w:rPr>
                            <w:rFonts w:ascii="Times New Roman" w:hAnsi="Times New Roman" w:cs="Times New Roman"/>
                          </w:rPr>
                          <w:t>NSMO công bố bảng kê chính thức, EVN, ĐVBBĐ xác nhận trên trang web</w:t>
                        </w:r>
                      </w:p>
                    </w:txbxContent>
                  </ns7:textbox>
                </ns7:shape>
                <ns7:shape id="Text Box 9" ns8:spid="_x0000_s1393" type="#_x0000_t202" style="position:absolute;left:315;top:4004;width:4067;height:856;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ns7:textbox inset="0,0,0,0">
                    <w:txbxContent>
                      <w:p ns2:paraId="19F7FB8C" ns2:textId="77777777" w:rsidR="002E16F4" w:rsidRPr="00147998" w:rsidRDefault="002E16F4" w:rsidP="00147998">
                        <w:pPr>
                          <w:spacing w:after="0" w:line="240" w:lineRule="auto"/>
                          <w:ind w:left="100" w:right="-1" w:hanging="101"/>
                          <w:rPr>
                            <w:rFonts w:ascii="Times New Roman" w:hAnsi="Times New Roman" w:cs="Times New Roman"/>
                          </w:rPr>
                        </w:pPr>
                        <w:r w:rsidRPr="00147998">
                          <w:rPr>
                            <w:rFonts w:ascii="Times New Roman" w:hAnsi="Times New Roman" w:cs="Times New Roman"/>
                          </w:rPr>
                          <w:t>Đơn vị phát điện hoàn thiện Hồ sơ thanh toán và gửi EVN, ĐVBBĐ</w:t>
                        </w:r>
                      </w:p>
                    </w:txbxContent>
                  </ns7:textbox>
                </ns7:shape>
                <ns7:shape id="Text Box 8" ns8:spid="_x0000_s1394" type="#_x0000_t202" style="position:absolute;left:550;top:5024;width:3547;height:576;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ns7:textbox inset="0,0,0,0">
                    <w:txbxContent>
                      <w:p ns2:paraId="353266A3" ns2:textId="77777777" w:rsidR="002E16F4" w:rsidRPr="00147998" w:rsidRDefault="002E16F4" w:rsidP="00147998">
                        <w:pPr>
                          <w:spacing w:after="0" w:line="240" w:lineRule="auto"/>
                          <w:ind w:right="4"/>
                          <w:jc w:val="center"/>
                          <w:rPr>
                            <w:rFonts w:ascii="Times New Roman" w:hAnsi="Times New Roman" w:cs="Times New Roman"/>
                          </w:rPr>
                        </w:pPr>
                        <w:r w:rsidRPr="00147998">
                          <w:rPr>
                            <w:rFonts w:ascii="Times New Roman" w:hAnsi="Times New Roman" w:cs="Times New Roman"/>
                          </w:rPr>
                          <w:t>EVN, ĐVBBĐ kiểm tra các khoản thanh toán và phản hồi ý kiến</w:t>
                        </w:r>
                      </w:p>
                    </w:txbxContent>
                  </ns7:textbox>
                </ns7:shape>
                <ns7:shape id="Text Box 7" ns8:spid="_x0000_s1395" type="#_x0000_t202" style="position:absolute;left:4461;top:5281;width:1395;height:266;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ns7:textbox inset="0,0,0,0">
                    <w:txbxContent>
                      <w:p ns2:paraId="120422C8" ns2:textId="77777777" w:rsidR="002E16F4" w:rsidRPr="00147998" w:rsidRDefault="002E16F4" w:rsidP="00147998">
                        <w:pPr>
                          <w:spacing w:after="0" w:line="240" w:lineRule="auto"/>
                          <w:rPr>
                            <w:rFonts w:ascii="Times New Roman" w:hAnsi="Times New Roman" w:cs="Times New Roman"/>
                          </w:rPr>
                        </w:pPr>
                        <w:r w:rsidRPr="00147998">
                          <w:rPr>
                            <w:rFonts w:ascii="Times New Roman" w:hAnsi="Times New Roman" w:cs="Times New Roman"/>
                          </w:rPr>
                          <w:t>Không đồng ý</w:t>
                        </w:r>
                      </w:p>
                    </w:txbxContent>
                  </ns7:textbox>
                </ns7:shape>
                <ns7:shape id="Text Box 6" ns8:spid="_x0000_s1396" type="#_x0000_t202" style="position:absolute;left:-15;top:5848;width:4432;height:1652;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ns7:textbox inset="0,0,0,0">
                    <w:txbxContent>
                      <w:p ns2:paraId="601410C8" ns2:textId="77777777" w:rsidR="002E16F4" w:rsidRPr="00147998" w:rsidRDefault="002E16F4" w:rsidP="00147998">
                        <w:pPr>
                          <w:spacing w:after="0" w:line="240" w:lineRule="auto"/>
                          <w:ind w:left="924"/>
                          <w:rPr>
                            <w:rFonts w:ascii="Times New Roman" w:hAnsi="Times New Roman" w:cs="Times New Roman"/>
                          </w:rPr>
                        </w:pPr>
                        <w:r w:rsidRPr="00147998">
                          <w:rPr>
                            <w:rFonts w:ascii="Times New Roman" w:hAnsi="Times New Roman" w:cs="Times New Roman"/>
                          </w:rPr>
                          <w:t>Đồng ý</w:t>
                        </w:r>
                      </w:p>
                      <w:p ns2:paraId="7CD4A171" ns2:textId="77777777" w:rsidR="002E16F4" w:rsidRPr="00147998" w:rsidRDefault="002E16F4" w:rsidP="00147998">
                        <w:pPr>
                          <w:spacing w:after="0" w:line="240" w:lineRule="auto"/>
                          <w:rPr>
                            <w:rFonts w:ascii="Times New Roman" w:hAnsi="Times New Roman" w:cs="Times New Roman"/>
                            <w:sz w:val="23"/>
                          </w:rPr>
                        </w:pPr>
                      </w:p>
                      <w:p ns2:paraId="044275A0" ns2:textId="77777777" w:rsidR="002E16F4" w:rsidRPr="00147998" w:rsidRDefault="002E16F4" w:rsidP="00147998">
                        <w:pPr>
                          <w:spacing w:after="0" w:line="240" w:lineRule="auto"/>
                          <w:ind w:left="173" w:right="193"/>
                          <w:jc w:val="center"/>
                          <w:rPr>
                            <w:rFonts w:ascii="Times New Roman" w:hAnsi="Times New Roman" w:cs="Times New Roman"/>
                          </w:rPr>
                        </w:pPr>
                        <w:r w:rsidRPr="00147998">
                          <w:rPr>
                            <w:rFonts w:ascii="Times New Roman" w:hAnsi="Times New Roman" w:cs="Times New Roman"/>
                          </w:rPr>
                          <w:t>EVN, ĐVBBĐ thực hiện thanh toán với</w:t>
                        </w:r>
                      </w:p>
                      <w:p ns2:paraId="04A71B20" ns2:textId="77777777" w:rsidR="002E16F4" w:rsidRPr="00147998" w:rsidRDefault="002E16F4" w:rsidP="00147998">
                        <w:pPr>
                          <w:spacing w:after="0" w:line="240" w:lineRule="auto"/>
                          <w:ind w:left="-1" w:right="18"/>
                          <w:jc w:val="center"/>
                          <w:rPr>
                            <w:rFonts w:ascii="Times New Roman" w:hAnsi="Times New Roman" w:cs="Times New Roman"/>
                          </w:rPr>
                        </w:pPr>
                        <w:r w:rsidRPr="00147998">
                          <w:rPr>
                            <w:rFonts w:ascii="Times New Roman" w:hAnsi="Times New Roman" w:cs="Times New Roman"/>
                          </w:rPr>
                          <w:t>ĐVPĐ theo đúng quy định trong Hợp</w:t>
                        </w:r>
                        <w:r w:rsidRPr="00147998">
                          <w:rPr>
                            <w:rFonts w:ascii="Times New Roman" w:hAnsi="Times New Roman" w:cs="Times New Roman"/>
                            <w:spacing w:val="-6"/>
                          </w:rPr>
                          <w:t xml:space="preserve"> </w:t>
                        </w:r>
                        <w:r w:rsidRPr="00147998">
                          <w:rPr>
                            <w:rFonts w:ascii="Times New Roman" w:hAnsi="Times New Roman" w:cs="Times New Roman"/>
                          </w:rPr>
                          <w:t>đồng</w:t>
                        </w:r>
                      </w:p>
                    </w:txbxContent>
                  </ns7:textbox>
                </ns7:shape>
                <ns7:shape id="Text Box 5" ns8:spid="_x0000_s1397" type="#_x0000_t202" style="position:absolute;left:6323;top:4965;width:2410;height:1800;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ns7:textbox inset="0,0,0,0">
                    <w:txbxContent>
                      <w:p ns2:paraId="31E24A37" ns2:textId="77777777" w:rsidR="002E16F4" w:rsidRPr="00147998" w:rsidRDefault="002E16F4" w:rsidP="00147998">
                        <w:pPr>
                          <w:spacing w:after="0" w:line="240" w:lineRule="auto"/>
                          <w:ind w:right="18" w:hanging="3"/>
                          <w:jc w:val="center"/>
                          <w:rPr>
                            <w:rFonts w:ascii="Times New Roman" w:hAnsi="Times New Roman" w:cs="Times New Roman"/>
                          </w:rPr>
                        </w:pPr>
                        <w:r w:rsidRPr="00147998">
                          <w:rPr>
                            <w:rFonts w:ascii="Times New Roman" w:hAnsi="Times New Roman" w:cs="Times New Roman"/>
                          </w:rPr>
                          <w:t>EVN, ĐVBBĐ thực hiện thanh toán và giải quyết tranh chấp theo quy định trong Hợp đồng và Quy định thị trường điện</w:t>
                        </w:r>
                      </w:p>
                    </w:txbxContent>
                  </ns7:textbox>
                </ns7:shape>
                <ns7:shape id="Text Box 4" ns8:spid="_x0000_s1398" type="#_x0000_t202" style="position:absolute;left:519;top:970;width:3608;height:461;visibility:visible;mso-wrap-style:square;v-text-anchor:top" ns8: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ns7:textbox inset="0,0,0,0">
                    <w:txbxContent>
                      <w:p ns2:paraId="0576947D" ns2:textId="77777777" w:rsidR="002E16F4" w:rsidRPr="00147998" w:rsidRDefault="002E16F4" w:rsidP="00147998">
                        <w:pPr>
                          <w:spacing w:after="0" w:line="240" w:lineRule="auto"/>
                          <w:ind w:left="547"/>
                          <w:rPr>
                            <w:rFonts w:ascii="Times New Roman" w:hAnsi="Times New Roman" w:cs="Times New Roman"/>
                          </w:rPr>
                        </w:pPr>
                        <w:r w:rsidRPr="00147998">
                          <w:rPr>
                            <w:rFonts w:ascii="Times New Roman" w:hAnsi="Times New Roman" w:cs="Times New Roman"/>
                          </w:rPr>
                          <w:t>NSMO công bố bảng kê sơ bộ</w:t>
                        </w:r>
                      </w:p>
                    </w:txbxContent>
                  </ns7:textbox>
                </ns7:shape>
                <ns14:wrap type="topAndBottom" anchorx="page"/>
              </ns7:group>
            </w:pict>
          </ns1:Fallback>
        </ns1:AlternateContent>
      </w:r>
    </w:p>
    <w:p ns2:paraId="05B19FD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p ns2:paraId="0A4DDA4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p ns2:paraId="67BB3067"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p ns2:paraId="133CC71F" ns2:textId="77777777" w:rsidR="002E16F4" w:rsidRPr="007656EF" w:rsidRDefault="002E16F4" w:rsidP="002E16F4">
      <w:pPr>
        <w:spacing w:before="60" w:after="60" w:line="288"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br w:type="page"/>
      </w:r>
    </w:p>
    <w:p ns2:paraId="1DAFB2B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b/>
          <w:color w:val="000000"/>
          <w:kern w:val="0"/>
          <w:sz w:val="28"/>
          <w:szCs w:val="28"/>
          <ns2:ligatures ns2:val="none"/>
        </w:rPr>
        <w:lastRenderedPageBreak/>
        <w:t>Sơ đồ 03 – Thời gian biểu kiểm tra, đối soát số liệu thanh toán ngày</w:t>
      </w:r>
    </w:p>
    <w:p ns2:paraId="78684177" ns2:textId="77777777" w:rsidR="002E16F4" w:rsidRPr="007656EF" w:rsidRDefault="002E16F4" w:rsidP="002E16F4">
      <w:pPr>
        <w:spacing w:before="2" w:after="1" w:line="240" w:lineRule="auto"/>
        <w:rPr>
          <w:rFonts w:ascii="Times New Roman" w:eastAsia="Times New Roman" w:hAnsi="Times New Roman" w:cs="Times New Roman"/>
          <w:b/>
          <w:color w:val="000000"/>
          <w:kern w:val="0"/>
          <w:sz w:val="26"/>
          <ns2:ligatures ns2:val="none"/>
        </w:rPr>
      </w:pPr>
    </w:p>
    <w:tbl>
      <w:tblPr>
        <w:tblW w:w="8970"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2"/>
        <w:gridCol w:w="1494"/>
        <w:gridCol w:w="4464"/>
      </w:tblGrid>
      <w:tr w:rsidR="002E16F4" w:rsidRPr="007656EF" ns2:paraId="1AD60629" ns2:textId="77777777" w:rsidTr="00D67046">
        <w:trPr>
          <w:trHeight w:hRule="exact" w:val="607"/>
        </w:trPr>
        <w:tc>
          <w:tcPr>
            <w:tcW w:w="3012" w:type="dxa"/>
            <w:tcBorders>
              <w:top w:val="single" w:sz="4" w:space="0" w:color="000000"/>
              <w:left w:val="single" w:sz="4" w:space="0" w:color="000000"/>
              <w:bottom w:val="single" w:sz="4" w:space="0" w:color="000000"/>
              <w:right w:val="single" w:sz="4" w:space="0" w:color="000000"/>
            </w:tcBorders>
            <w:hideMark/>
          </w:tcPr>
          <w:p ns2:paraId="52A45F66" ns2:textId="77777777" w:rsidR="002E16F4" w:rsidRPr="007656EF" w:rsidRDefault="002E16F4" w:rsidP="002E16F4">
            <w:pPr>
              <w:widowControl w:val="0"/>
              <w:autoSpaceDE w:val="0"/>
              <w:autoSpaceDN w:val="0"/>
              <w:spacing w:before="148" w:after="0" w:line="240" w:lineRule="auto"/>
              <w:ind w:left="103" w:right="1011"/>
              <w:jc w:val="center"/>
              <w:rPr>
                <w:rFonts w:ascii="Times New Roman" w:eastAsia="Times New Roman" w:hAnsi="Times New Roman" w:cs="Times New Roman"/>
                <w:b/>
                <w:color w:val="000000"/>
                <w:kern w:val="0"/>
                <w:sz w:val="26"/>
                <w:szCs w:val="22"/>
                <ns2:ligatures ns2:val="none"/>
              </w:rPr>
            </w:pPr>
            <w:r w:rsidRPr="007656EF">
              <w:rPr>
                <w:rFonts w:ascii="Times New Roman" w:eastAsia="Times New Roman" w:hAnsi="Times New Roman" w:cs="Times New Roman"/>
                <w:b/>
                <w:color w:val="000000"/>
                <w:kern w:val="0"/>
                <w:sz w:val="26"/>
                <w:szCs w:val="22"/>
                <ns2:ligatures ns2:val="none"/>
              </w:rPr>
              <w:t xml:space="preserve">             Thời hạn</w:t>
            </w:r>
          </w:p>
        </w:tc>
        <w:tc>
          <w:tcPr>
            <w:tcW w:w="1494" w:type="dxa"/>
            <w:tcBorders>
              <w:top w:val="single" w:sz="4" w:space="0" w:color="000000"/>
              <w:left w:val="single" w:sz="4" w:space="0" w:color="000000"/>
              <w:bottom w:val="single" w:sz="4" w:space="0" w:color="000000"/>
              <w:right w:val="single" w:sz="4" w:space="0" w:color="000000"/>
            </w:tcBorders>
            <w:hideMark/>
          </w:tcPr>
          <w:p ns2:paraId="06ECBEEC" ns2:textId="77777777" w:rsidR="002E16F4" w:rsidRPr="007656EF" w:rsidRDefault="002E16F4" w:rsidP="002E16F4">
            <w:pPr>
              <w:widowControl w:val="0"/>
              <w:autoSpaceDE w:val="0"/>
              <w:autoSpaceDN w:val="0"/>
              <w:spacing w:after="0" w:line="240" w:lineRule="auto"/>
              <w:ind w:left="179" w:right="163" w:firstLine="151"/>
              <w:rPr>
                <w:rFonts w:ascii="Times New Roman" w:eastAsia="Times New Roman" w:hAnsi="Times New Roman" w:cs="Times New Roman"/>
                <w:b/>
                <w:color w:val="000000"/>
                <w:kern w:val="0"/>
                <w:sz w:val="26"/>
                <w:szCs w:val="22"/>
                <ns2:ligatures ns2:val="none"/>
              </w:rPr>
            </w:pPr>
            <w:r w:rsidRPr="007656EF">
              <w:rPr>
                <w:rFonts w:ascii="Times New Roman" w:eastAsia="Times New Roman" w:hAnsi="Times New Roman" w:cs="Times New Roman"/>
                <w:b/>
                <w:color w:val="000000"/>
                <w:kern w:val="0"/>
                <w:sz w:val="26"/>
                <w:szCs w:val="22"/>
                <ns2:ligatures ns2:val="none"/>
              </w:rPr>
              <w:t>Đơn vị thực hiện</w:t>
            </w:r>
          </w:p>
        </w:tc>
        <w:tc>
          <w:tcPr>
            <w:tcW w:w="4464" w:type="dxa"/>
            <w:tcBorders>
              <w:top w:val="single" w:sz="4" w:space="0" w:color="000000"/>
              <w:left w:val="single" w:sz="4" w:space="0" w:color="000000"/>
              <w:bottom w:val="single" w:sz="4" w:space="0" w:color="000000"/>
              <w:right w:val="single" w:sz="4" w:space="0" w:color="000000"/>
            </w:tcBorders>
            <w:vAlign w:val="center"/>
            <w:hideMark/>
          </w:tcPr>
          <w:p ns2:paraId="436528AB" ns2:textId="77777777" w:rsidR="002E16F4" w:rsidRPr="007656EF" w:rsidRDefault="002E16F4" w:rsidP="002E16F4">
            <w:pPr>
              <w:widowControl w:val="0"/>
              <w:autoSpaceDE w:val="0"/>
              <w:autoSpaceDN w:val="0"/>
              <w:spacing w:after="0" w:line="240" w:lineRule="auto"/>
              <w:ind w:left="179" w:right="163" w:firstLine="151"/>
              <w:jc w:val="center"/>
              <w:rPr>
                <w:rFonts w:ascii="Times New Roman" w:eastAsia="Times New Roman" w:hAnsi="Times New Roman" w:cs="Times New Roman"/>
                <w:b/>
                <w:color w:val="000000"/>
                <w:kern w:val="0"/>
                <w:sz w:val="26"/>
                <w:szCs w:val="22"/>
                <ns2:ligatures ns2:val="none"/>
              </w:rPr>
            </w:pPr>
            <w:r w:rsidRPr="007656EF">
              <w:rPr>
                <w:rFonts w:ascii="Times New Roman" w:eastAsia="Times New Roman" w:hAnsi="Times New Roman" w:cs="Times New Roman"/>
                <w:b/>
                <w:color w:val="000000"/>
                <w:kern w:val="0"/>
                <w:sz w:val="26"/>
                <w:szCs w:val="22"/>
                <ns2:ligatures ns2:val="none"/>
              </w:rPr>
              <w:t>Nội dung</w:t>
            </w:r>
          </w:p>
        </w:tc>
      </w:tr>
      <w:tr w:rsidR="002E16F4" w:rsidRPr="007656EF" ns2:paraId="60C4FF32" ns2:textId="77777777" w:rsidTr="00D67046">
        <w:trPr>
          <w:trHeight w:hRule="exact" w:val="689"/>
        </w:trPr>
        <w:tc>
          <w:tcPr>
            <w:tcW w:w="3012" w:type="dxa"/>
            <w:tcBorders>
              <w:top w:val="single" w:sz="4" w:space="0" w:color="000000"/>
              <w:left w:val="single" w:sz="4" w:space="0" w:color="000000"/>
              <w:bottom w:val="single" w:sz="4" w:space="0" w:color="000000"/>
              <w:right w:val="single" w:sz="4" w:space="0" w:color="000000"/>
            </w:tcBorders>
            <w:vAlign w:val="center"/>
            <w:hideMark/>
          </w:tcPr>
          <w:p ns2:paraId="1FB704CD" ns2:textId="77777777" w:rsidR="002E16F4" w:rsidRPr="007656EF" w:rsidRDefault="002E16F4" w:rsidP="002E16F4">
            <w:pPr>
              <w:widowControl w:val="0"/>
              <w:autoSpaceDE w:val="0"/>
              <w:autoSpaceDN w:val="0"/>
              <w:spacing w:before="31" w:after="0" w:line="240" w:lineRule="auto"/>
              <w:ind w:left="103"/>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Trước Ngày D+2</w:t>
            </w:r>
          </w:p>
        </w:tc>
        <w:tc>
          <w:tcPr>
            <w:tcW w:w="1494" w:type="dxa"/>
            <w:tcBorders>
              <w:top w:val="single" w:sz="4" w:space="0" w:color="000000"/>
              <w:left w:val="single" w:sz="4" w:space="0" w:color="000000"/>
              <w:bottom w:val="single" w:sz="4" w:space="0" w:color="000000"/>
              <w:right w:val="single" w:sz="4" w:space="0" w:color="000000"/>
            </w:tcBorders>
            <w:vAlign w:val="center"/>
            <w:hideMark/>
          </w:tcPr>
          <w:p ns2:paraId="4B3FDEE6" ns2:textId="77777777" w:rsidR="002E16F4" w:rsidRPr="007656EF" w:rsidRDefault="002E16F4" w:rsidP="002E16F4">
            <w:pPr>
              <w:widowControl w:val="0"/>
              <w:autoSpaceDE w:val="0"/>
              <w:autoSpaceDN w:val="0"/>
              <w:spacing w:before="31" w:after="0" w:line="240" w:lineRule="auto"/>
              <w:ind w:left="327" w:right="330"/>
              <w:jc w:val="center"/>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NSMO</w:t>
            </w:r>
          </w:p>
        </w:tc>
        <w:tc>
          <w:tcPr>
            <w:tcW w:w="4464" w:type="dxa"/>
            <w:tcBorders>
              <w:top w:val="single" w:sz="4" w:space="0" w:color="000000"/>
              <w:left w:val="single" w:sz="4" w:space="0" w:color="000000"/>
              <w:bottom w:val="single" w:sz="4" w:space="0" w:color="000000"/>
              <w:right w:val="single" w:sz="4" w:space="0" w:color="000000"/>
            </w:tcBorders>
            <w:vAlign w:val="center"/>
            <w:hideMark/>
          </w:tcPr>
          <w:p ns2:paraId="6C5700C2" ns2:textId="77777777" w:rsidR="002E16F4" w:rsidRPr="007656EF" w:rsidRDefault="002E16F4" w:rsidP="002E16F4">
            <w:pPr>
              <w:widowControl w:val="0"/>
              <w:autoSpaceDE w:val="0"/>
              <w:autoSpaceDN w:val="0"/>
              <w:spacing w:before="34" w:after="0" w:line="240" w:lineRule="auto"/>
              <w:ind w:left="103" w:right="28"/>
              <w:jc w:val="both"/>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Công bố sự kiện đã được thống nhất lên Trang thông tin điện tử thị trường điện.</w:t>
            </w:r>
          </w:p>
        </w:tc>
      </w:tr>
      <w:tr w:rsidR="002E16F4" w:rsidRPr="007656EF" ns2:paraId="306E3085" ns2:textId="77777777" w:rsidTr="00D67046">
        <w:trPr>
          <w:trHeight w:hRule="exact" w:val="1012"/>
        </w:trPr>
        <w:tc>
          <w:tcPr>
            <w:tcW w:w="3012" w:type="dxa"/>
            <w:tcBorders>
              <w:top w:val="single" w:sz="4" w:space="0" w:color="000000"/>
              <w:left w:val="single" w:sz="4" w:space="0" w:color="000000"/>
              <w:bottom w:val="single" w:sz="4" w:space="0" w:color="000000"/>
              <w:right w:val="single" w:sz="4" w:space="0" w:color="000000"/>
            </w:tcBorders>
            <w:vAlign w:val="center"/>
            <w:hideMark/>
          </w:tcPr>
          <w:p ns2:paraId="007F1096" ns2:textId="77777777" w:rsidR="002E16F4" w:rsidRPr="007656EF" w:rsidRDefault="002E16F4" w:rsidP="002E16F4">
            <w:pPr>
              <w:widowControl w:val="0"/>
              <w:autoSpaceDE w:val="0"/>
              <w:autoSpaceDN w:val="0"/>
              <w:spacing w:before="31" w:after="0" w:line="240" w:lineRule="auto"/>
              <w:ind w:left="103"/>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Trước 9h00 Ngày D+2</w:t>
            </w:r>
          </w:p>
        </w:tc>
        <w:tc>
          <w:tcPr>
            <w:tcW w:w="1494" w:type="dxa"/>
            <w:tcBorders>
              <w:top w:val="single" w:sz="4" w:space="0" w:color="000000"/>
              <w:left w:val="single" w:sz="4" w:space="0" w:color="000000"/>
              <w:bottom w:val="single" w:sz="4" w:space="0" w:color="000000"/>
              <w:right w:val="single" w:sz="4" w:space="0" w:color="000000"/>
            </w:tcBorders>
            <w:vAlign w:val="center"/>
            <w:hideMark/>
          </w:tcPr>
          <w:p ns2:paraId="25AC01CB" ns2:textId="77777777" w:rsidR="002E16F4" w:rsidRPr="007656EF" w:rsidRDefault="002E16F4" w:rsidP="002E16F4">
            <w:pPr>
              <w:widowControl w:val="0"/>
              <w:autoSpaceDE w:val="0"/>
              <w:autoSpaceDN w:val="0"/>
              <w:spacing w:before="31" w:after="0" w:line="240" w:lineRule="auto"/>
              <w:ind w:left="327" w:right="330"/>
              <w:jc w:val="center"/>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NSMO</w:t>
            </w:r>
          </w:p>
        </w:tc>
        <w:tc>
          <w:tcPr>
            <w:tcW w:w="4464" w:type="dxa"/>
            <w:tcBorders>
              <w:top w:val="single" w:sz="4" w:space="0" w:color="000000"/>
              <w:left w:val="single" w:sz="4" w:space="0" w:color="000000"/>
              <w:bottom w:val="single" w:sz="4" w:space="0" w:color="000000"/>
              <w:right w:val="single" w:sz="4" w:space="0" w:color="000000"/>
            </w:tcBorders>
            <w:vAlign w:val="center"/>
            <w:hideMark/>
          </w:tcPr>
          <w:p ns2:paraId="52CD7E2C" ns2:textId="77777777" w:rsidR="002E16F4" w:rsidRPr="007656EF" w:rsidRDefault="002E16F4" w:rsidP="002E16F4">
            <w:pPr>
              <w:widowControl w:val="0"/>
              <w:autoSpaceDE w:val="0"/>
              <w:autoSpaceDN w:val="0"/>
              <w:spacing w:before="33" w:after="0" w:line="240" w:lineRule="auto"/>
              <w:ind w:left="103" w:right="28"/>
              <w:jc w:val="both"/>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Cung cấp các số liệu phục vụ tính toán thanh toán thị trường điện ngày D cho ĐVPĐ.</w:t>
            </w:r>
          </w:p>
        </w:tc>
      </w:tr>
      <w:tr w:rsidR="002E16F4" w:rsidRPr="007656EF" ns2:paraId="66BD9861" ns2:textId="77777777" w:rsidTr="00D67046">
        <w:trPr>
          <w:trHeight w:hRule="exact" w:val="985"/>
        </w:trPr>
        <w:tc>
          <w:tcPr>
            <w:tcW w:w="3012" w:type="dxa"/>
            <w:tcBorders>
              <w:top w:val="single" w:sz="4" w:space="0" w:color="000000"/>
              <w:left w:val="single" w:sz="4" w:space="0" w:color="000000"/>
              <w:bottom w:val="single" w:sz="4" w:space="0" w:color="000000"/>
              <w:right w:val="single" w:sz="4" w:space="0" w:color="000000"/>
            </w:tcBorders>
            <w:vAlign w:val="center"/>
            <w:hideMark/>
          </w:tcPr>
          <w:p ns2:paraId="0E4827E6" ns2:textId="77777777" w:rsidR="002E16F4" w:rsidRPr="007656EF" w:rsidRDefault="002E16F4" w:rsidP="002E16F4">
            <w:pPr>
              <w:widowControl w:val="0"/>
              <w:autoSpaceDE w:val="0"/>
              <w:autoSpaceDN w:val="0"/>
              <w:spacing w:before="31" w:after="0" w:line="240" w:lineRule="auto"/>
              <w:ind w:left="103"/>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Trước 16h00 Ngày D+2</w:t>
            </w:r>
          </w:p>
        </w:tc>
        <w:tc>
          <w:tcPr>
            <w:tcW w:w="1494" w:type="dxa"/>
            <w:tcBorders>
              <w:top w:val="single" w:sz="4" w:space="0" w:color="000000"/>
              <w:left w:val="single" w:sz="4" w:space="0" w:color="000000"/>
              <w:bottom w:val="single" w:sz="4" w:space="0" w:color="000000"/>
              <w:right w:val="single" w:sz="4" w:space="0" w:color="000000"/>
            </w:tcBorders>
            <w:vAlign w:val="center"/>
            <w:hideMark/>
          </w:tcPr>
          <w:p ns2:paraId="012F6445" ns2:textId="77777777" w:rsidR="002E16F4" w:rsidRPr="007656EF" w:rsidRDefault="002E16F4" w:rsidP="002E16F4">
            <w:pPr>
              <w:widowControl w:val="0"/>
              <w:autoSpaceDE w:val="0"/>
              <w:autoSpaceDN w:val="0"/>
              <w:spacing w:before="31" w:after="0" w:line="240" w:lineRule="auto"/>
              <w:ind w:left="327" w:right="330"/>
              <w:jc w:val="center"/>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NSMO</w:t>
            </w:r>
          </w:p>
        </w:tc>
        <w:tc>
          <w:tcPr>
            <w:tcW w:w="4464" w:type="dxa"/>
            <w:tcBorders>
              <w:top w:val="single" w:sz="4" w:space="0" w:color="000000"/>
              <w:left w:val="single" w:sz="4" w:space="0" w:color="000000"/>
              <w:bottom w:val="single" w:sz="4" w:space="0" w:color="000000"/>
              <w:right w:val="single" w:sz="4" w:space="0" w:color="000000"/>
            </w:tcBorders>
            <w:vAlign w:val="center"/>
            <w:hideMark/>
          </w:tcPr>
          <w:p ns2:paraId="12266A02" ns2:textId="77777777" w:rsidR="002E16F4" w:rsidRPr="007656EF" w:rsidRDefault="002E16F4" w:rsidP="002E16F4">
            <w:pPr>
              <w:widowControl w:val="0"/>
              <w:autoSpaceDE w:val="0"/>
              <w:autoSpaceDN w:val="0"/>
              <w:spacing w:before="33" w:after="0" w:line="240" w:lineRule="auto"/>
              <w:ind w:left="103" w:right="28"/>
              <w:jc w:val="both"/>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Cung cấp các số liệu phục vụ tính toán thanh toán thị trường điện ngày D cho ĐVMĐ.</w:t>
            </w:r>
          </w:p>
        </w:tc>
      </w:tr>
      <w:tr w:rsidR="002E16F4" w:rsidRPr="007656EF" ns2:paraId="2E066E8E" ns2:textId="77777777" w:rsidTr="00D67046">
        <w:trPr>
          <w:trHeight w:hRule="exact" w:val="689"/>
        </w:trPr>
        <w:tc>
          <w:tcPr>
            <w:tcW w:w="3012" w:type="dxa"/>
            <w:tcBorders>
              <w:top w:val="single" w:sz="4" w:space="0" w:color="000000"/>
              <w:left w:val="single" w:sz="4" w:space="0" w:color="000000"/>
              <w:bottom w:val="single" w:sz="4" w:space="0" w:color="000000"/>
              <w:right w:val="single" w:sz="4" w:space="0" w:color="000000"/>
            </w:tcBorders>
            <w:vAlign w:val="center"/>
            <w:hideMark/>
          </w:tcPr>
          <w:p ns2:paraId="128BBBC9" ns2:textId="77777777" w:rsidR="002E16F4" w:rsidRPr="007656EF" w:rsidRDefault="002E16F4" w:rsidP="002E16F4">
            <w:pPr>
              <w:widowControl w:val="0"/>
              <w:autoSpaceDE w:val="0"/>
              <w:autoSpaceDN w:val="0"/>
              <w:spacing w:before="31" w:after="0" w:line="240" w:lineRule="auto"/>
              <w:ind w:left="103"/>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Trước 16h00 Ngày D+4</w:t>
            </w:r>
          </w:p>
        </w:tc>
        <w:tc>
          <w:tcPr>
            <w:tcW w:w="1494" w:type="dxa"/>
            <w:tcBorders>
              <w:top w:val="single" w:sz="4" w:space="0" w:color="000000"/>
              <w:left w:val="single" w:sz="4" w:space="0" w:color="000000"/>
              <w:bottom w:val="single" w:sz="4" w:space="0" w:color="000000"/>
              <w:right w:val="single" w:sz="4" w:space="0" w:color="000000"/>
            </w:tcBorders>
            <w:vAlign w:val="center"/>
            <w:hideMark/>
          </w:tcPr>
          <w:p ns2:paraId="15AFD774" ns2:textId="77777777" w:rsidR="002E16F4" w:rsidRPr="007656EF" w:rsidRDefault="002E16F4" w:rsidP="002E16F4">
            <w:pPr>
              <w:widowControl w:val="0"/>
              <w:autoSpaceDE w:val="0"/>
              <w:autoSpaceDN w:val="0"/>
              <w:spacing w:before="31" w:after="0" w:line="240" w:lineRule="auto"/>
              <w:ind w:left="327" w:right="330"/>
              <w:jc w:val="center"/>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NSMO</w:t>
            </w:r>
          </w:p>
        </w:tc>
        <w:tc>
          <w:tcPr>
            <w:tcW w:w="4464" w:type="dxa"/>
            <w:tcBorders>
              <w:top w:val="single" w:sz="4" w:space="0" w:color="000000"/>
              <w:left w:val="single" w:sz="4" w:space="0" w:color="000000"/>
              <w:bottom w:val="single" w:sz="4" w:space="0" w:color="000000"/>
              <w:right w:val="single" w:sz="4" w:space="0" w:color="000000"/>
            </w:tcBorders>
            <w:vAlign w:val="center"/>
            <w:hideMark/>
          </w:tcPr>
          <w:p ns2:paraId="15E930EB" ns2:textId="77777777" w:rsidR="002E16F4" w:rsidRPr="007656EF" w:rsidRDefault="002E16F4" w:rsidP="002E16F4">
            <w:pPr>
              <w:widowControl w:val="0"/>
              <w:autoSpaceDE w:val="0"/>
              <w:autoSpaceDN w:val="0"/>
              <w:spacing w:before="33" w:after="0" w:line="240" w:lineRule="auto"/>
              <w:ind w:left="103" w:right="28"/>
              <w:jc w:val="both"/>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Lập và gửi bảng kê thanh toán thị trường điện sơ bộ cho ngày D cho ĐVPĐ.</w:t>
            </w:r>
          </w:p>
        </w:tc>
      </w:tr>
      <w:tr w:rsidR="002E16F4" w:rsidRPr="007656EF" ns2:paraId="30EF0AFB" ns2:textId="77777777" w:rsidTr="00D67046">
        <w:trPr>
          <w:trHeight w:hRule="exact" w:val="689"/>
        </w:trPr>
        <w:tc>
          <w:tcPr>
            <w:tcW w:w="3012" w:type="dxa"/>
            <w:tcBorders>
              <w:top w:val="single" w:sz="4" w:space="0" w:color="000000"/>
              <w:left w:val="single" w:sz="4" w:space="0" w:color="000000"/>
              <w:bottom w:val="single" w:sz="4" w:space="0" w:color="000000"/>
              <w:right w:val="single" w:sz="4" w:space="0" w:color="000000"/>
            </w:tcBorders>
            <w:vAlign w:val="center"/>
            <w:hideMark/>
          </w:tcPr>
          <w:p ns2:paraId="47CC067E" ns2:textId="77777777" w:rsidR="002E16F4" w:rsidRPr="007656EF" w:rsidRDefault="002E16F4" w:rsidP="002E16F4">
            <w:pPr>
              <w:widowControl w:val="0"/>
              <w:autoSpaceDE w:val="0"/>
              <w:autoSpaceDN w:val="0"/>
              <w:spacing w:before="31" w:after="0" w:line="240" w:lineRule="auto"/>
              <w:ind w:left="103"/>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Trước 16h00 Ngày D+5</w:t>
            </w:r>
          </w:p>
        </w:tc>
        <w:tc>
          <w:tcPr>
            <w:tcW w:w="1494" w:type="dxa"/>
            <w:tcBorders>
              <w:top w:val="single" w:sz="4" w:space="0" w:color="000000"/>
              <w:left w:val="single" w:sz="4" w:space="0" w:color="000000"/>
              <w:bottom w:val="single" w:sz="4" w:space="0" w:color="000000"/>
              <w:right w:val="single" w:sz="4" w:space="0" w:color="000000"/>
            </w:tcBorders>
            <w:vAlign w:val="center"/>
            <w:hideMark/>
          </w:tcPr>
          <w:p ns2:paraId="7921DF7E" ns2:textId="77777777" w:rsidR="002E16F4" w:rsidRPr="007656EF" w:rsidRDefault="002E16F4" w:rsidP="002E16F4">
            <w:pPr>
              <w:widowControl w:val="0"/>
              <w:autoSpaceDE w:val="0"/>
              <w:autoSpaceDN w:val="0"/>
              <w:spacing w:before="31" w:after="0" w:line="240" w:lineRule="auto"/>
              <w:ind w:left="327" w:right="330"/>
              <w:jc w:val="center"/>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NSMO</w:t>
            </w:r>
          </w:p>
        </w:tc>
        <w:tc>
          <w:tcPr>
            <w:tcW w:w="4464" w:type="dxa"/>
            <w:tcBorders>
              <w:top w:val="single" w:sz="4" w:space="0" w:color="000000"/>
              <w:left w:val="single" w:sz="4" w:space="0" w:color="000000"/>
              <w:bottom w:val="single" w:sz="4" w:space="0" w:color="000000"/>
              <w:right w:val="single" w:sz="4" w:space="0" w:color="000000"/>
            </w:tcBorders>
            <w:vAlign w:val="center"/>
            <w:hideMark/>
          </w:tcPr>
          <w:p ns2:paraId="2387EF2B" ns2:textId="77777777" w:rsidR="002E16F4" w:rsidRPr="007656EF" w:rsidRDefault="002E16F4" w:rsidP="002E16F4">
            <w:pPr>
              <w:widowControl w:val="0"/>
              <w:autoSpaceDE w:val="0"/>
              <w:autoSpaceDN w:val="0"/>
              <w:spacing w:before="33" w:after="0" w:line="240" w:lineRule="auto"/>
              <w:ind w:left="103" w:right="28"/>
              <w:jc w:val="both"/>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Lập và gửi bảng kê thanh toán thị trường điện sơ bộ cho ngày D cho ĐVMĐ.</w:t>
            </w:r>
          </w:p>
        </w:tc>
      </w:tr>
      <w:tr w:rsidR="002E16F4" w:rsidRPr="007656EF" ns2:paraId="2732EB19" ns2:textId="77777777" w:rsidTr="00D67046">
        <w:trPr>
          <w:trHeight w:hRule="exact" w:val="987"/>
        </w:trPr>
        <w:tc>
          <w:tcPr>
            <w:tcW w:w="3012" w:type="dxa"/>
            <w:tcBorders>
              <w:top w:val="single" w:sz="4" w:space="0" w:color="000000"/>
              <w:left w:val="single" w:sz="4" w:space="0" w:color="000000"/>
              <w:bottom w:val="single" w:sz="4" w:space="0" w:color="000000"/>
              <w:right w:val="single" w:sz="4" w:space="0" w:color="000000"/>
            </w:tcBorders>
            <w:vAlign w:val="center"/>
            <w:hideMark/>
          </w:tcPr>
          <w:p ns2:paraId="5D85082A" ns2:textId="77777777" w:rsidR="002E16F4" w:rsidRPr="007656EF" w:rsidRDefault="002E16F4" w:rsidP="002E16F4">
            <w:pPr>
              <w:widowControl w:val="0"/>
              <w:autoSpaceDE w:val="0"/>
              <w:autoSpaceDN w:val="0"/>
              <w:spacing w:before="31" w:after="0" w:line="240" w:lineRule="auto"/>
              <w:ind w:left="103"/>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Trước 16h00 Ngày D+4</w:t>
            </w:r>
          </w:p>
        </w:tc>
        <w:tc>
          <w:tcPr>
            <w:tcW w:w="1494" w:type="dxa"/>
            <w:tcBorders>
              <w:top w:val="single" w:sz="4" w:space="0" w:color="000000"/>
              <w:left w:val="single" w:sz="4" w:space="0" w:color="000000"/>
              <w:bottom w:val="single" w:sz="4" w:space="0" w:color="000000"/>
              <w:right w:val="single" w:sz="4" w:space="0" w:color="000000"/>
            </w:tcBorders>
            <w:vAlign w:val="center"/>
            <w:hideMark/>
          </w:tcPr>
          <w:p ns2:paraId="539709F3" ns2:textId="77777777" w:rsidR="002E16F4" w:rsidRPr="007656EF" w:rsidRDefault="002E16F4" w:rsidP="002E16F4">
            <w:pPr>
              <w:widowControl w:val="0"/>
              <w:autoSpaceDE w:val="0"/>
              <w:autoSpaceDN w:val="0"/>
              <w:spacing w:before="31" w:after="0" w:line="240" w:lineRule="auto"/>
              <w:ind w:left="327" w:right="330"/>
              <w:jc w:val="center"/>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ĐVPĐ</w:t>
            </w:r>
          </w:p>
        </w:tc>
        <w:tc>
          <w:tcPr>
            <w:tcW w:w="4464" w:type="dxa"/>
            <w:tcBorders>
              <w:top w:val="single" w:sz="4" w:space="0" w:color="000000"/>
              <w:left w:val="single" w:sz="4" w:space="0" w:color="000000"/>
              <w:bottom w:val="single" w:sz="4" w:space="0" w:color="000000"/>
              <w:right w:val="single" w:sz="4" w:space="0" w:color="000000"/>
            </w:tcBorders>
            <w:vAlign w:val="center"/>
            <w:hideMark/>
          </w:tcPr>
          <w:p ns2:paraId="64658F2F" ns2:textId="77777777" w:rsidR="002E16F4" w:rsidRPr="007656EF" w:rsidRDefault="002E16F4" w:rsidP="002E16F4">
            <w:pPr>
              <w:widowControl w:val="0"/>
              <w:autoSpaceDE w:val="0"/>
              <w:autoSpaceDN w:val="0"/>
              <w:spacing w:before="33" w:after="0" w:line="240" w:lineRule="auto"/>
              <w:ind w:left="103" w:right="103"/>
              <w:jc w:val="both"/>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Gửi cho EVN, ĐVBBĐ các tài liệu liên quan đến tình hình phát điện (sự cố, sửa chữa tổ máy,…).</w:t>
            </w:r>
          </w:p>
        </w:tc>
      </w:tr>
      <w:tr w:rsidR="002E16F4" w:rsidRPr="007656EF" ns2:paraId="18CD1934" ns2:textId="77777777" w:rsidTr="00D67046">
        <w:trPr>
          <w:trHeight w:hRule="exact" w:val="986"/>
        </w:trPr>
        <w:tc>
          <w:tcPr>
            <w:tcW w:w="3012" w:type="dxa"/>
            <w:tcBorders>
              <w:top w:val="single" w:sz="4" w:space="0" w:color="000000"/>
              <w:left w:val="single" w:sz="4" w:space="0" w:color="000000"/>
              <w:bottom w:val="single" w:sz="4" w:space="0" w:color="000000"/>
              <w:right w:val="single" w:sz="4" w:space="0" w:color="000000"/>
            </w:tcBorders>
            <w:vAlign w:val="center"/>
            <w:hideMark/>
          </w:tcPr>
          <w:p ns2:paraId="6771DC92" ns2:textId="77777777" w:rsidR="002E16F4" w:rsidRPr="007656EF" w:rsidRDefault="002E16F4" w:rsidP="002E16F4">
            <w:pPr>
              <w:widowControl w:val="0"/>
              <w:autoSpaceDE w:val="0"/>
              <w:autoSpaceDN w:val="0"/>
              <w:spacing w:before="31" w:after="0" w:line="240" w:lineRule="auto"/>
              <w:ind w:left="103"/>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Trước 12h00 Ngày D+6</w:t>
            </w:r>
          </w:p>
        </w:tc>
        <w:tc>
          <w:tcPr>
            <w:tcW w:w="1494" w:type="dxa"/>
            <w:tcBorders>
              <w:top w:val="single" w:sz="4" w:space="0" w:color="000000"/>
              <w:left w:val="single" w:sz="4" w:space="0" w:color="000000"/>
              <w:bottom w:val="single" w:sz="4" w:space="0" w:color="000000"/>
              <w:right w:val="single" w:sz="4" w:space="0" w:color="000000"/>
            </w:tcBorders>
            <w:vAlign w:val="center"/>
            <w:hideMark/>
          </w:tcPr>
          <w:p ns2:paraId="1627B99D" ns2:textId="77777777" w:rsidR="002E16F4" w:rsidRPr="007656EF" w:rsidRDefault="002E16F4" w:rsidP="002E16F4">
            <w:pPr>
              <w:widowControl w:val="0"/>
              <w:autoSpaceDE w:val="0"/>
              <w:autoSpaceDN w:val="0"/>
              <w:spacing w:before="33" w:after="0" w:line="240" w:lineRule="auto"/>
              <w:ind w:left="187" w:right="187" w:hanging="1"/>
              <w:jc w:val="center"/>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 xml:space="preserve">EVN, </w:t>
            </w:r>
            <w:r w:rsidRPr="007656EF">
              <w:rPr>
                <w:rFonts w:ascii="Times New Roman" w:eastAsia="Times New Roman" w:hAnsi="Times New Roman" w:cs="Times New Roman"/>
                <w:color w:val="000000"/>
                <w:w w:val="95"/>
                <w:kern w:val="0"/>
                <w:sz w:val="26"/>
                <w:szCs w:val="22"/>
                <ns2:ligatures ns2:val="none"/>
              </w:rPr>
              <w:t xml:space="preserve">ĐVBBĐ, </w:t>
            </w:r>
            <w:r w:rsidRPr="007656EF">
              <w:rPr>
                <w:rFonts w:ascii="Times New Roman" w:eastAsia="Times New Roman" w:hAnsi="Times New Roman" w:cs="Times New Roman"/>
                <w:color w:val="000000"/>
                <w:kern w:val="0"/>
                <w:sz w:val="26"/>
                <w:szCs w:val="22"/>
                <ns2:ligatures ns2:val="none"/>
              </w:rPr>
              <w:t>ĐVPĐ</w:t>
            </w:r>
          </w:p>
        </w:tc>
        <w:tc>
          <w:tcPr>
            <w:tcW w:w="4464" w:type="dxa"/>
            <w:tcBorders>
              <w:top w:val="single" w:sz="4" w:space="0" w:color="000000"/>
              <w:left w:val="single" w:sz="4" w:space="0" w:color="000000"/>
              <w:bottom w:val="single" w:sz="4" w:space="0" w:color="000000"/>
              <w:right w:val="single" w:sz="4" w:space="0" w:color="000000"/>
            </w:tcBorders>
            <w:vAlign w:val="center"/>
            <w:hideMark/>
          </w:tcPr>
          <w:p ns2:paraId="0D087715" ns2:textId="77777777" w:rsidR="002E16F4" w:rsidRPr="007656EF" w:rsidRDefault="002E16F4" w:rsidP="002E16F4">
            <w:pPr>
              <w:widowControl w:val="0"/>
              <w:autoSpaceDE w:val="0"/>
              <w:autoSpaceDN w:val="0"/>
              <w:spacing w:before="33" w:after="0" w:line="240" w:lineRule="auto"/>
              <w:ind w:left="103" w:right="101"/>
              <w:jc w:val="both"/>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Xác nhận bảng kê thanh toán thị trường điện ngày D, thông báo lại cho NSMO các sai sót (nếu có).</w:t>
            </w:r>
          </w:p>
        </w:tc>
      </w:tr>
      <w:tr w:rsidR="002E16F4" w:rsidRPr="007656EF" ns2:paraId="3E71CAD5" ns2:textId="77777777" w:rsidTr="00D67046">
        <w:trPr>
          <w:trHeight w:hRule="exact" w:val="986"/>
        </w:trPr>
        <w:tc>
          <w:tcPr>
            <w:tcW w:w="3012" w:type="dxa"/>
            <w:tcBorders>
              <w:top w:val="single" w:sz="4" w:space="0" w:color="000000"/>
              <w:left w:val="single" w:sz="4" w:space="0" w:color="000000"/>
              <w:bottom w:val="single" w:sz="4" w:space="0" w:color="000000"/>
              <w:right w:val="single" w:sz="4" w:space="0" w:color="000000"/>
            </w:tcBorders>
            <w:vAlign w:val="center"/>
            <w:hideMark/>
          </w:tcPr>
          <w:p ns2:paraId="0F4C98B1" ns2:textId="77777777" w:rsidR="002E16F4" w:rsidRPr="007656EF" w:rsidRDefault="002E16F4" w:rsidP="002E16F4">
            <w:pPr>
              <w:widowControl w:val="0"/>
              <w:autoSpaceDE w:val="0"/>
              <w:autoSpaceDN w:val="0"/>
              <w:spacing w:before="31" w:after="0" w:line="240" w:lineRule="auto"/>
              <w:ind w:left="103"/>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Trước 16h00 Ngày D+6</w:t>
            </w:r>
          </w:p>
        </w:tc>
        <w:tc>
          <w:tcPr>
            <w:tcW w:w="1494" w:type="dxa"/>
            <w:tcBorders>
              <w:top w:val="single" w:sz="4" w:space="0" w:color="000000"/>
              <w:left w:val="single" w:sz="4" w:space="0" w:color="000000"/>
              <w:bottom w:val="single" w:sz="4" w:space="0" w:color="000000"/>
              <w:right w:val="single" w:sz="4" w:space="0" w:color="000000"/>
            </w:tcBorders>
            <w:vAlign w:val="center"/>
            <w:hideMark/>
          </w:tcPr>
          <w:p ns2:paraId="088A65A4" ns2:textId="77777777" w:rsidR="002E16F4" w:rsidRPr="007656EF" w:rsidRDefault="002E16F4" w:rsidP="002E16F4">
            <w:pPr>
              <w:widowControl w:val="0"/>
              <w:autoSpaceDE w:val="0"/>
              <w:autoSpaceDN w:val="0"/>
              <w:spacing w:before="31" w:after="0" w:line="240" w:lineRule="auto"/>
              <w:ind w:left="327" w:right="330"/>
              <w:jc w:val="center"/>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NSMO</w:t>
            </w:r>
          </w:p>
        </w:tc>
        <w:tc>
          <w:tcPr>
            <w:tcW w:w="4464" w:type="dxa"/>
            <w:tcBorders>
              <w:top w:val="single" w:sz="4" w:space="0" w:color="000000"/>
              <w:left w:val="single" w:sz="4" w:space="0" w:color="000000"/>
              <w:bottom w:val="single" w:sz="4" w:space="0" w:color="000000"/>
              <w:right w:val="single" w:sz="4" w:space="0" w:color="000000"/>
            </w:tcBorders>
            <w:vAlign w:val="center"/>
            <w:hideMark/>
          </w:tcPr>
          <w:p ns2:paraId="406A05EA" ns2:textId="77777777" w:rsidR="002E16F4" w:rsidRPr="007656EF" w:rsidRDefault="002E16F4" w:rsidP="002E16F4">
            <w:pPr>
              <w:widowControl w:val="0"/>
              <w:autoSpaceDE w:val="0"/>
              <w:autoSpaceDN w:val="0"/>
              <w:spacing w:before="33" w:after="0" w:line="240" w:lineRule="auto"/>
              <w:ind w:left="103" w:right="103"/>
              <w:jc w:val="both"/>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Lập và gửi cho EVN, ĐVBBĐ và ĐVPĐ bảng kê thanh toán thị trường điện hoàn chỉnh cho ngày D.</w:t>
            </w:r>
          </w:p>
        </w:tc>
      </w:tr>
    </w:tbl>
    <w:p ns2:paraId="2E7F2BA4" ns2:textId="77777777" w:rsidR="002E16F4" w:rsidRPr="007656EF" w:rsidRDefault="002E16F4" w:rsidP="002E16F4">
      <w:pPr>
        <w:spacing w:after="0" w:line="240" w:lineRule="auto"/>
        <w:jc w:val="both"/>
        <w:rPr>
          <w:rFonts w:ascii="Times New Roman" w:eastAsia="Times New Roman" w:hAnsi="Times New Roman" w:cs="Times New Roman"/>
          <w:color w:val="000000"/>
          <w:kern w:val="0"/>
          <w:sz w:val="26"/>
          <w:szCs w:val="22"/>
          <ns2:ligatures ns2:val="none"/>
        </w:rPr>
      </w:pPr>
    </w:p>
    <w:p ns2:paraId="5FB9F962" ns2:textId="77777777" w:rsidR="002E16F4" w:rsidRPr="007656EF" w:rsidRDefault="002E16F4" w:rsidP="002E16F4">
      <w:pPr>
        <w:spacing w:after="0" w:line="240" w:lineRule="auto"/>
        <w:rPr>
          <w:rFonts w:ascii="Times New Roman" w:eastAsia="Times New Roman" w:hAnsi="Times New Roman" w:cs="Times New Roman"/>
          <w:color w:val="000000"/>
          <w:kern w:val="0"/>
          <w:sz w:val="26"/>
          <ns2:ligatures ns2:val="none"/>
        </w:rPr>
      </w:pPr>
    </w:p>
    <w:p ns2:paraId="7CA11763" ns2:textId="77777777" w:rsidR="002E16F4" w:rsidRPr="007656EF" w:rsidRDefault="002E16F4" w:rsidP="002E16F4">
      <w:pPr>
        <w:spacing w:before="120" w:after="120" w:line="20" w:lineRule="atLeast"/>
        <w:ind w:left="102"/>
        <w:rPr>
          <w:rFonts w:ascii="Times New Roman" w:eastAsia="Times New Roman" w:hAnsi="Times New Roman" w:cs="Times New Roman"/>
          <w:i/>
          <w:color w:val="000000"/>
          <w:kern w:val="0"/>
          <w:sz w:val="28"/>
          <ns2:ligatures ns2:val="none"/>
        </w:rPr>
      </w:pPr>
      <w:r w:rsidRPr="007656EF">
        <w:rPr>
          <w:rFonts w:ascii="Times New Roman" w:eastAsia="Times New Roman" w:hAnsi="Times New Roman" w:cs="Times New Roman"/>
          <w:i/>
          <w:color w:val="000000"/>
          <w:kern w:val="0"/>
          <w:sz w:val="28"/>
          <ns2:ligatures ns2:val="none"/>
        </w:rPr>
        <w:t>Chú thích:</w:t>
      </w:r>
    </w:p>
    <w:p ns2:paraId="4B0B3BA8" ns2:textId="77777777" w:rsidR="002E16F4" w:rsidRPr="007656EF" w:rsidRDefault="002E16F4" w:rsidP="002E16F4">
      <w:pPr>
        <w:spacing w:before="120" w:after="120" w:line="20" w:lineRule="atLeast"/>
        <w:ind w:left="668" w:right="3"/>
        <w:rPr>
          <w:rFonts w:ascii="Times New Roman" w:eastAsia="Times New Roman" w:hAnsi="Times New Roman" w:cs="Times New Roman"/>
          <w:color w:val="000000"/>
          <w:kern w:val="0"/>
          <w:sz w:val="28"/>
          <ns2:ligatures ns2:val="none"/>
        </w:rPr>
      </w:pPr>
      <w:r w:rsidRPr="007656EF">
        <w:rPr>
          <w:rFonts w:ascii="Times New Roman" w:eastAsia="Times New Roman" w:hAnsi="Times New Roman" w:cs="Times New Roman"/>
          <w:color w:val="000000"/>
          <w:kern w:val="0"/>
          <ns2:ligatures ns2:val="none"/>
        </w:rPr>
        <w:t xml:space="preserve">NSMO: Đơn vị vận hành hệ thống điện và thị trường điện; </w:t>
      </w:r>
    </w:p>
    <w:p ns2:paraId="08FC7E44" ns2:textId="77777777" w:rsidR="002E16F4" w:rsidRPr="007656EF" w:rsidRDefault="002E16F4" w:rsidP="002E16F4">
      <w:pPr>
        <w:spacing w:before="120" w:after="120" w:line="20" w:lineRule="atLeast"/>
        <w:ind w:left="668" w:right="2915"/>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ĐVPĐ: Đơn vị phát điện;</w:t>
      </w:r>
    </w:p>
    <w:p ns2:paraId="5984AF33" ns2:textId="77777777" w:rsidR="002E16F4" w:rsidRPr="007656EF" w:rsidRDefault="002E16F4" w:rsidP="002E16F4">
      <w:pPr>
        <w:spacing w:before="120" w:after="120" w:line="20" w:lineRule="atLeast"/>
        <w:ind w:left="668"/>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ĐVBBĐ: Đơn vị bán buôn điện.</w:t>
      </w:r>
    </w:p>
    <w:p ns2:paraId="52420FB8" ns2:textId="77777777" w:rsidR="002E16F4" w:rsidRPr="007656EF" w:rsidRDefault="002E16F4" w:rsidP="002E16F4">
      <w:pPr>
        <w:tabs>
          <w:tab w:val="left" w:pos="2265"/>
        </w:tabs>
        <w:spacing w:after="0" w:line="240" w:lineRule="auto"/>
        <w:rPr>
          <w:rFonts w:ascii="Times New Roman" w:eastAsia="Times New Roman" w:hAnsi="Times New Roman" w:cs="Times New Roman"/>
          <w:color w:val="000000"/>
          <w:kern w:val="0"/>
          <w:sz w:val="26"/>
          <ns2:ligatures ns2:val="none"/>
        </w:rPr>
      </w:pPr>
      <w:r w:rsidRPr="007656EF">
        <w:rPr>
          <w:rFonts w:ascii="Times New Roman" w:eastAsia="Times New Roman" w:hAnsi="Times New Roman" w:cs="Times New Roman"/>
          <w:color w:val="000000"/>
          <w:kern w:val="0"/>
          <w:sz w:val="26"/>
          <ns2:ligatures ns2:val="none"/>
        </w:rPr>
        <w:tab/>
      </w:r>
    </w:p>
    <w:p ns2:paraId="4B61D7AA"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br w:type="page"/>
      </w:r>
    </w:p>
    <w:p ns2:paraId="039B7C17"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lastRenderedPageBreak/>
        <w:t>Sơ đồ 04 – Thời gian biểu kiểm tra, đối soát số liệu thanh toán tháng</w:t>
      </w:r>
    </w:p>
    <w:p ns2:paraId="7EF41DF9" ns2:textId="77777777" w:rsidR="002E16F4" w:rsidRPr="007656EF" w:rsidRDefault="002E16F4" w:rsidP="002E16F4">
      <w:pPr>
        <w:spacing w:before="6" w:after="120" w:line="240" w:lineRule="auto"/>
        <w:rPr>
          <w:rFonts w:ascii="Times New Roman" w:eastAsia="Times New Roman" w:hAnsi="Times New Roman" w:cs="Times New Roman"/>
          <w:color w:val="000000"/>
          <w:kern w:val="0"/>
          <ns2:ligatures ns2:val="none"/>
        </w:rPr>
      </w:pPr>
    </w:p>
    <w:tbl>
      <w:tblPr>
        <w:tblW w:w="9107"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7"/>
        <w:gridCol w:w="1626"/>
        <w:gridCol w:w="4394"/>
      </w:tblGrid>
      <w:tr w:rsidR="002E16F4" w:rsidRPr="007656EF" ns2:paraId="34A809A5" ns2:textId="77777777" w:rsidTr="00D67046">
        <w:trPr>
          <w:trHeight w:hRule="exact" w:val="689"/>
        </w:trPr>
        <w:tc>
          <w:tcPr>
            <w:tcW w:w="3087" w:type="dxa"/>
            <w:tcBorders>
              <w:top w:val="single" w:sz="4" w:space="0" w:color="000000"/>
              <w:left w:val="single" w:sz="4" w:space="0" w:color="000000"/>
              <w:bottom w:val="single" w:sz="4" w:space="0" w:color="000000"/>
              <w:right w:val="single" w:sz="4" w:space="0" w:color="000000"/>
            </w:tcBorders>
            <w:hideMark/>
          </w:tcPr>
          <w:p ns2:paraId="762ECC52" ns2:textId="77777777" w:rsidR="002E16F4" w:rsidRPr="007656EF" w:rsidRDefault="002E16F4" w:rsidP="002E16F4">
            <w:pPr>
              <w:widowControl w:val="0"/>
              <w:autoSpaceDE w:val="0"/>
              <w:autoSpaceDN w:val="0"/>
              <w:spacing w:before="189" w:after="0" w:line="240" w:lineRule="auto"/>
              <w:ind w:left="1006" w:right="1011"/>
              <w:jc w:val="center"/>
              <w:rPr>
                <w:rFonts w:ascii="Times New Roman" w:eastAsia="Times New Roman" w:hAnsi="Times New Roman" w:cs="Times New Roman"/>
                <w:b/>
                <w:color w:val="000000"/>
                <w:kern w:val="0"/>
                <w:sz w:val="26"/>
                <w:szCs w:val="22"/>
                <ns2:ligatures ns2:val="none"/>
              </w:rPr>
            </w:pPr>
            <w:r w:rsidRPr="007656EF">
              <w:rPr>
                <w:rFonts w:ascii="Times New Roman" w:eastAsia="Times New Roman" w:hAnsi="Times New Roman" w:cs="Times New Roman"/>
                <w:b/>
                <w:color w:val="000000"/>
                <w:kern w:val="0"/>
                <w:sz w:val="26"/>
                <w:szCs w:val="22"/>
                <ns2:ligatures ns2:val="none"/>
              </w:rPr>
              <w:t>Thời hạn</w:t>
            </w:r>
          </w:p>
        </w:tc>
        <w:tc>
          <w:tcPr>
            <w:tcW w:w="1626" w:type="dxa"/>
            <w:tcBorders>
              <w:top w:val="single" w:sz="4" w:space="0" w:color="000000"/>
              <w:left w:val="single" w:sz="4" w:space="0" w:color="000000"/>
              <w:bottom w:val="single" w:sz="4" w:space="0" w:color="000000"/>
              <w:right w:val="single" w:sz="4" w:space="0" w:color="000000"/>
            </w:tcBorders>
            <w:hideMark/>
          </w:tcPr>
          <w:p ns2:paraId="7C615128" ns2:textId="77777777" w:rsidR="002E16F4" w:rsidRPr="007656EF" w:rsidRDefault="002E16F4" w:rsidP="002E16F4">
            <w:pPr>
              <w:widowControl w:val="0"/>
              <w:autoSpaceDE w:val="0"/>
              <w:autoSpaceDN w:val="0"/>
              <w:spacing w:before="40" w:after="0" w:line="240" w:lineRule="auto"/>
              <w:ind w:left="179" w:right="163" w:firstLine="151"/>
              <w:rPr>
                <w:rFonts w:ascii="Times New Roman" w:eastAsia="Times New Roman" w:hAnsi="Times New Roman" w:cs="Times New Roman"/>
                <w:b/>
                <w:color w:val="000000"/>
                <w:kern w:val="0"/>
                <w:sz w:val="26"/>
                <w:szCs w:val="22"/>
                <ns2:ligatures ns2:val="none"/>
              </w:rPr>
            </w:pPr>
            <w:r w:rsidRPr="007656EF">
              <w:rPr>
                <w:rFonts w:ascii="Times New Roman" w:eastAsia="Times New Roman" w:hAnsi="Times New Roman" w:cs="Times New Roman"/>
                <w:b/>
                <w:color w:val="000000"/>
                <w:kern w:val="0"/>
                <w:sz w:val="26"/>
                <w:szCs w:val="22"/>
                <ns2:ligatures ns2:val="none"/>
              </w:rPr>
              <w:t>Đơn vị thực hiện</w:t>
            </w:r>
          </w:p>
        </w:tc>
        <w:tc>
          <w:tcPr>
            <w:tcW w:w="4394" w:type="dxa"/>
            <w:tcBorders>
              <w:top w:val="single" w:sz="4" w:space="0" w:color="000000"/>
              <w:left w:val="single" w:sz="4" w:space="0" w:color="000000"/>
              <w:bottom w:val="single" w:sz="4" w:space="0" w:color="000000"/>
              <w:right w:val="single" w:sz="4" w:space="0" w:color="000000"/>
            </w:tcBorders>
            <w:vAlign w:val="center"/>
            <w:hideMark/>
          </w:tcPr>
          <w:p ns2:paraId="3C7376F9" ns2:textId="77777777" w:rsidR="002E16F4" w:rsidRPr="007656EF" w:rsidRDefault="002E16F4" w:rsidP="002E16F4">
            <w:pPr>
              <w:widowControl w:val="0"/>
              <w:autoSpaceDE w:val="0"/>
              <w:autoSpaceDN w:val="0"/>
              <w:spacing w:before="40" w:after="0" w:line="240" w:lineRule="auto"/>
              <w:ind w:left="179" w:right="163" w:firstLine="151"/>
              <w:jc w:val="center"/>
              <w:rPr>
                <w:rFonts w:ascii="Times New Roman" w:eastAsia="Times New Roman" w:hAnsi="Times New Roman" w:cs="Times New Roman"/>
                <w:b/>
                <w:color w:val="000000"/>
                <w:kern w:val="0"/>
                <w:sz w:val="26"/>
                <w:szCs w:val="22"/>
                <ns2:ligatures ns2:val="none"/>
              </w:rPr>
            </w:pPr>
            <w:r w:rsidRPr="007656EF">
              <w:rPr>
                <w:rFonts w:ascii="Times New Roman" w:eastAsia="Times New Roman" w:hAnsi="Times New Roman" w:cs="Times New Roman"/>
                <w:b/>
                <w:color w:val="000000"/>
                <w:kern w:val="0"/>
                <w:sz w:val="26"/>
                <w:szCs w:val="22"/>
                <ns2:ligatures ns2:val="none"/>
              </w:rPr>
              <w:t>Nội dung</w:t>
            </w:r>
          </w:p>
        </w:tc>
      </w:tr>
      <w:tr w:rsidR="002E16F4" w:rsidRPr="007656EF" ns2:paraId="7FA8CD62" ns2:textId="77777777" w:rsidTr="00D67046">
        <w:trPr>
          <w:trHeight w:hRule="exact" w:val="686"/>
        </w:trPr>
        <w:tc>
          <w:tcPr>
            <w:tcW w:w="3087" w:type="dxa"/>
            <w:tcBorders>
              <w:top w:val="single" w:sz="4" w:space="0" w:color="000000"/>
              <w:left w:val="single" w:sz="4" w:space="0" w:color="000000"/>
              <w:bottom w:val="single" w:sz="4" w:space="0" w:color="000000"/>
              <w:right w:val="single" w:sz="4" w:space="0" w:color="000000"/>
            </w:tcBorders>
            <w:vAlign w:val="center"/>
            <w:hideMark/>
          </w:tcPr>
          <w:p ns2:paraId="2D86DAF4" ns2:textId="77777777" w:rsidR="002E16F4" w:rsidRPr="007656EF" w:rsidRDefault="002E16F4" w:rsidP="002E16F4">
            <w:pPr>
              <w:widowControl w:val="0"/>
              <w:autoSpaceDE w:val="0"/>
              <w:autoSpaceDN w:val="0"/>
              <w:spacing w:before="33" w:after="0" w:line="240" w:lineRule="auto"/>
              <w:ind w:left="103" w:right="75"/>
              <w:jc w:val="both"/>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Sau 02 ngày làm việc đầu tiên của tháng M+1</w:t>
            </w:r>
          </w:p>
        </w:tc>
        <w:tc>
          <w:tcPr>
            <w:tcW w:w="1626" w:type="dxa"/>
            <w:tcBorders>
              <w:top w:val="single" w:sz="4" w:space="0" w:color="000000"/>
              <w:left w:val="single" w:sz="4" w:space="0" w:color="000000"/>
              <w:bottom w:val="single" w:sz="4" w:space="0" w:color="000000"/>
              <w:right w:val="single" w:sz="4" w:space="0" w:color="000000"/>
            </w:tcBorders>
            <w:vAlign w:val="center"/>
            <w:hideMark/>
          </w:tcPr>
          <w:p ns2:paraId="298A9E94" ns2:textId="77777777" w:rsidR="002E16F4" w:rsidRPr="007656EF" w:rsidRDefault="002E16F4" w:rsidP="002E16F4">
            <w:pPr>
              <w:widowControl w:val="0"/>
              <w:autoSpaceDE w:val="0"/>
              <w:autoSpaceDN w:val="0"/>
              <w:spacing w:before="31" w:after="0" w:line="240" w:lineRule="auto"/>
              <w:ind w:left="327" w:right="330"/>
              <w:jc w:val="center"/>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ĐVPĐ</w:t>
            </w:r>
          </w:p>
        </w:tc>
        <w:tc>
          <w:tcPr>
            <w:tcW w:w="4394" w:type="dxa"/>
            <w:tcBorders>
              <w:top w:val="single" w:sz="4" w:space="0" w:color="000000"/>
              <w:left w:val="single" w:sz="4" w:space="0" w:color="000000"/>
              <w:bottom w:val="single" w:sz="4" w:space="0" w:color="000000"/>
              <w:right w:val="single" w:sz="4" w:space="0" w:color="000000"/>
            </w:tcBorders>
            <w:vAlign w:val="center"/>
            <w:hideMark/>
          </w:tcPr>
          <w:p ns2:paraId="45F268BC" ns2:textId="77777777" w:rsidR="002E16F4" w:rsidRPr="007656EF" w:rsidRDefault="002E16F4" w:rsidP="002E16F4">
            <w:pPr>
              <w:widowControl w:val="0"/>
              <w:autoSpaceDE w:val="0"/>
              <w:autoSpaceDN w:val="0"/>
              <w:spacing w:before="33" w:after="0" w:line="240" w:lineRule="auto"/>
              <w:ind w:left="103" w:right="28"/>
              <w:jc w:val="both"/>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Gửi Hồ sơ yêu cầu xác nhận các sự kiện trong tháng M.</w:t>
            </w:r>
          </w:p>
        </w:tc>
      </w:tr>
      <w:tr w:rsidR="002E16F4" w:rsidRPr="007656EF" ns2:paraId="1FAC4496" ns2:textId="77777777" w:rsidTr="00D67046">
        <w:trPr>
          <w:trHeight w:hRule="exact" w:val="689"/>
        </w:trPr>
        <w:tc>
          <w:tcPr>
            <w:tcW w:w="3087" w:type="dxa"/>
            <w:tcBorders>
              <w:top w:val="single" w:sz="4" w:space="0" w:color="000000"/>
              <w:left w:val="single" w:sz="4" w:space="0" w:color="000000"/>
              <w:bottom w:val="single" w:sz="4" w:space="0" w:color="000000"/>
              <w:right w:val="single" w:sz="4" w:space="0" w:color="000000"/>
            </w:tcBorders>
            <w:vAlign w:val="center"/>
            <w:hideMark/>
          </w:tcPr>
          <w:p ns2:paraId="09DC27AF" ns2:textId="77777777" w:rsidR="002E16F4" w:rsidRPr="007656EF" w:rsidRDefault="002E16F4" w:rsidP="002E16F4">
            <w:pPr>
              <w:widowControl w:val="0"/>
              <w:autoSpaceDE w:val="0"/>
              <w:autoSpaceDN w:val="0"/>
              <w:spacing w:before="35" w:after="0" w:line="240" w:lineRule="auto"/>
              <w:ind w:left="103" w:right="75"/>
              <w:jc w:val="both"/>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Sau 05 ngày làm việc đầu tiên của tháng M+1</w:t>
            </w:r>
          </w:p>
        </w:tc>
        <w:tc>
          <w:tcPr>
            <w:tcW w:w="1626" w:type="dxa"/>
            <w:tcBorders>
              <w:top w:val="single" w:sz="4" w:space="0" w:color="000000"/>
              <w:left w:val="single" w:sz="4" w:space="0" w:color="000000"/>
              <w:bottom w:val="single" w:sz="4" w:space="0" w:color="000000"/>
              <w:right w:val="single" w:sz="4" w:space="0" w:color="000000"/>
            </w:tcBorders>
            <w:vAlign w:val="center"/>
            <w:hideMark/>
          </w:tcPr>
          <w:p ns2:paraId="5DEB1A72" ns2:textId="77777777" w:rsidR="002E16F4" w:rsidRPr="007656EF" w:rsidRDefault="002E16F4" w:rsidP="002E16F4">
            <w:pPr>
              <w:widowControl w:val="0"/>
              <w:autoSpaceDE w:val="0"/>
              <w:autoSpaceDN w:val="0"/>
              <w:spacing w:before="33" w:after="0" w:line="240" w:lineRule="auto"/>
              <w:ind w:left="327" w:right="330"/>
              <w:jc w:val="center"/>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NSMO</w:t>
            </w:r>
          </w:p>
        </w:tc>
        <w:tc>
          <w:tcPr>
            <w:tcW w:w="4394" w:type="dxa"/>
            <w:tcBorders>
              <w:top w:val="single" w:sz="4" w:space="0" w:color="000000"/>
              <w:left w:val="single" w:sz="4" w:space="0" w:color="000000"/>
              <w:bottom w:val="single" w:sz="4" w:space="0" w:color="000000"/>
              <w:right w:val="single" w:sz="4" w:space="0" w:color="000000"/>
            </w:tcBorders>
            <w:vAlign w:val="center"/>
            <w:hideMark/>
          </w:tcPr>
          <w:p ns2:paraId="1F627842" ns2:textId="77777777" w:rsidR="002E16F4" w:rsidRPr="007656EF" w:rsidRDefault="002E16F4" w:rsidP="002E16F4">
            <w:pPr>
              <w:widowControl w:val="0"/>
              <w:autoSpaceDE w:val="0"/>
              <w:autoSpaceDN w:val="0"/>
              <w:spacing w:before="33" w:after="0" w:line="240" w:lineRule="auto"/>
              <w:ind w:left="103"/>
              <w:jc w:val="both"/>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Kiểm tra, đối soát, phản hồi ý kiến.</w:t>
            </w:r>
          </w:p>
        </w:tc>
      </w:tr>
      <w:tr w:rsidR="002E16F4" w:rsidRPr="007656EF" ns2:paraId="18ABF69C" ns2:textId="77777777" w:rsidTr="00D67046">
        <w:trPr>
          <w:trHeight w:hRule="exact" w:val="1953"/>
        </w:trPr>
        <w:tc>
          <w:tcPr>
            <w:tcW w:w="3087" w:type="dxa"/>
            <w:tcBorders>
              <w:top w:val="single" w:sz="4" w:space="0" w:color="000000"/>
              <w:left w:val="single" w:sz="4" w:space="0" w:color="000000"/>
              <w:bottom w:val="single" w:sz="4" w:space="0" w:color="000000"/>
              <w:right w:val="single" w:sz="4" w:space="0" w:color="000000"/>
            </w:tcBorders>
            <w:vAlign w:val="center"/>
            <w:hideMark/>
          </w:tcPr>
          <w:p ns2:paraId="2ECFE258" ns2:textId="77777777" w:rsidR="002E16F4" w:rsidRPr="007656EF" w:rsidRDefault="002E16F4" w:rsidP="002E16F4">
            <w:pPr>
              <w:widowControl w:val="0"/>
              <w:autoSpaceDE w:val="0"/>
              <w:autoSpaceDN w:val="0"/>
              <w:spacing w:before="33" w:after="0" w:line="240" w:lineRule="auto"/>
              <w:ind w:left="103" w:right="75"/>
              <w:jc w:val="both"/>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Trong thời hạn 10 ngày làm việc của tháng M+1</w:t>
            </w:r>
          </w:p>
        </w:tc>
        <w:tc>
          <w:tcPr>
            <w:tcW w:w="1626" w:type="dxa"/>
            <w:tcBorders>
              <w:top w:val="single" w:sz="4" w:space="0" w:color="000000"/>
              <w:left w:val="single" w:sz="4" w:space="0" w:color="000000"/>
              <w:bottom w:val="single" w:sz="4" w:space="0" w:color="000000"/>
              <w:right w:val="single" w:sz="4" w:space="0" w:color="000000"/>
            </w:tcBorders>
            <w:vAlign w:val="center"/>
            <w:hideMark/>
          </w:tcPr>
          <w:p ns2:paraId="782B181E" ns2:textId="77777777" w:rsidR="002E16F4" w:rsidRPr="007656EF" w:rsidRDefault="002E16F4" w:rsidP="002E16F4">
            <w:pPr>
              <w:widowControl w:val="0"/>
              <w:autoSpaceDE w:val="0"/>
              <w:autoSpaceDN w:val="0"/>
              <w:spacing w:before="31" w:after="0" w:line="240" w:lineRule="auto"/>
              <w:ind w:left="327" w:right="330"/>
              <w:jc w:val="center"/>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NSMO</w:t>
            </w:r>
          </w:p>
        </w:tc>
        <w:tc>
          <w:tcPr>
            <w:tcW w:w="4394" w:type="dxa"/>
            <w:tcBorders>
              <w:top w:val="single" w:sz="4" w:space="0" w:color="000000"/>
              <w:left w:val="single" w:sz="4" w:space="0" w:color="000000"/>
              <w:bottom w:val="single" w:sz="4" w:space="0" w:color="000000"/>
              <w:right w:val="single" w:sz="4" w:space="0" w:color="000000"/>
            </w:tcBorders>
            <w:vAlign w:val="center"/>
            <w:hideMark/>
          </w:tcPr>
          <w:p ns2:paraId="2849220C" ns2:textId="77777777" w:rsidR="002E16F4" w:rsidRPr="007656EF" w:rsidRDefault="002E16F4" w:rsidP="002E16F4">
            <w:pPr>
              <w:widowControl w:val="0"/>
              <w:autoSpaceDE w:val="0"/>
              <w:autoSpaceDN w:val="0"/>
              <w:spacing w:before="33" w:after="0" w:line="240" w:lineRule="auto"/>
              <w:ind w:left="103" w:right="101"/>
              <w:jc w:val="both"/>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 xml:space="preserve">Công bố chênh lệch giữa tổng sản lượng trong từng chu </w:t>
            </w:r>
            <w:r w:rsidRPr="007656EF">
              <w:rPr>
                <w:rFonts w:ascii="Times New Roman" w:eastAsia="Times New Roman" w:hAnsi="Times New Roman" w:cs="Times New Roman"/>
                <w:color w:val="000000"/>
                <w:spacing w:val="2"/>
                <w:kern w:val="0"/>
                <w:sz w:val="26"/>
                <w:szCs w:val="22"/>
                <ns2:ligatures ns2:val="none"/>
              </w:rPr>
              <w:t xml:space="preserve">kỳ </w:t>
            </w:r>
            <w:r w:rsidRPr="007656EF">
              <w:rPr>
                <w:rFonts w:ascii="Times New Roman" w:eastAsia="Times New Roman" w:hAnsi="Times New Roman" w:cs="Times New Roman"/>
                <w:color w:val="000000"/>
                <w:kern w:val="0"/>
                <w:sz w:val="26"/>
                <w:szCs w:val="22"/>
                <ns2:ligatures ns2:val="none"/>
              </w:rPr>
              <w:t>giao dịch và sản lượng chốt chu kỳ thanh toán, sản lượng điện năng giao nhận đầu nguồn</w:t>
            </w:r>
            <w:r w:rsidRPr="007656EF">
              <w:rPr>
                <w:rFonts w:ascii="Times New Roman" w:eastAsia="Times New Roman" w:hAnsi="Times New Roman" w:cs="Times New Roman"/>
                <w:color w:val="000000"/>
                <w:spacing w:val="-8"/>
                <w:kern w:val="0"/>
                <w:sz w:val="26"/>
                <w:szCs w:val="22"/>
                <ns2:ligatures ns2:val="none"/>
              </w:rPr>
              <w:t xml:space="preserve"> </w:t>
            </w:r>
            <w:r w:rsidRPr="007656EF">
              <w:rPr>
                <w:rFonts w:ascii="Times New Roman" w:eastAsia="Times New Roman" w:hAnsi="Times New Roman" w:cs="Times New Roman"/>
                <w:color w:val="000000"/>
                <w:kern w:val="0"/>
                <w:sz w:val="26"/>
                <w:szCs w:val="22"/>
                <ns2:ligatures ns2:val="none"/>
              </w:rPr>
              <w:t>và</w:t>
            </w:r>
            <w:r w:rsidRPr="007656EF">
              <w:rPr>
                <w:rFonts w:ascii="Times New Roman" w:eastAsia="Times New Roman" w:hAnsi="Times New Roman" w:cs="Times New Roman"/>
                <w:color w:val="000000"/>
                <w:spacing w:val="-10"/>
                <w:kern w:val="0"/>
                <w:sz w:val="26"/>
                <w:szCs w:val="22"/>
                <ns2:ligatures ns2:val="none"/>
              </w:rPr>
              <w:t xml:space="preserve"> </w:t>
            </w:r>
            <w:r w:rsidRPr="007656EF">
              <w:rPr>
                <w:rFonts w:ascii="Times New Roman" w:eastAsia="Times New Roman" w:hAnsi="Times New Roman" w:cs="Times New Roman"/>
                <w:color w:val="000000"/>
                <w:kern w:val="0"/>
                <w:sz w:val="26"/>
                <w:szCs w:val="22"/>
                <ns2:ligatures ns2:val="none"/>
              </w:rPr>
              <w:t>tỷ</w:t>
            </w:r>
            <w:r w:rsidRPr="007656EF">
              <w:rPr>
                <w:rFonts w:ascii="Times New Roman" w:eastAsia="Times New Roman" w:hAnsi="Times New Roman" w:cs="Times New Roman"/>
                <w:color w:val="000000"/>
                <w:spacing w:val="-13"/>
                <w:kern w:val="0"/>
                <w:sz w:val="26"/>
                <w:szCs w:val="22"/>
                <ns2:ligatures ns2:val="none"/>
              </w:rPr>
              <w:t xml:space="preserve"> </w:t>
            </w:r>
            <w:r w:rsidRPr="007656EF">
              <w:rPr>
                <w:rFonts w:ascii="Times New Roman" w:eastAsia="Times New Roman" w:hAnsi="Times New Roman" w:cs="Times New Roman"/>
                <w:color w:val="000000"/>
                <w:kern w:val="0"/>
                <w:sz w:val="26"/>
                <w:szCs w:val="22"/>
                <ns2:ligatures ns2:val="none"/>
              </w:rPr>
              <w:t>trọng</w:t>
            </w:r>
            <w:r w:rsidRPr="007656EF">
              <w:rPr>
                <w:rFonts w:ascii="Times New Roman" w:eastAsia="Times New Roman" w:hAnsi="Times New Roman" w:cs="Times New Roman"/>
                <w:color w:val="000000"/>
                <w:spacing w:val="-8"/>
                <w:kern w:val="0"/>
                <w:sz w:val="26"/>
                <w:szCs w:val="22"/>
                <ns2:ligatures ns2:val="none"/>
              </w:rPr>
              <w:t xml:space="preserve"> </w:t>
            </w:r>
            <w:r w:rsidRPr="007656EF">
              <w:rPr>
                <w:rFonts w:ascii="Times New Roman" w:eastAsia="Times New Roman" w:hAnsi="Times New Roman" w:cs="Times New Roman"/>
                <w:color w:val="000000"/>
                <w:kern w:val="0"/>
                <w:sz w:val="26"/>
                <w:szCs w:val="22"/>
                <ns2:ligatures ns2:val="none"/>
              </w:rPr>
              <w:t>sản</w:t>
            </w:r>
            <w:r w:rsidRPr="007656EF">
              <w:rPr>
                <w:rFonts w:ascii="Times New Roman" w:eastAsia="Times New Roman" w:hAnsi="Times New Roman" w:cs="Times New Roman"/>
                <w:color w:val="000000"/>
                <w:spacing w:val="-10"/>
                <w:kern w:val="0"/>
                <w:sz w:val="26"/>
                <w:szCs w:val="22"/>
                <ns2:ligatures ns2:val="none"/>
              </w:rPr>
              <w:t xml:space="preserve"> </w:t>
            </w:r>
            <w:r w:rsidRPr="007656EF">
              <w:rPr>
                <w:rFonts w:ascii="Times New Roman" w:eastAsia="Times New Roman" w:hAnsi="Times New Roman" w:cs="Times New Roman"/>
                <w:color w:val="000000"/>
                <w:kern w:val="0"/>
                <w:sz w:val="26"/>
                <w:szCs w:val="22"/>
                <ns2:ligatures ns2:val="none"/>
              </w:rPr>
              <w:t>lượng</w:t>
            </w:r>
            <w:r w:rsidRPr="007656EF">
              <w:rPr>
                <w:rFonts w:ascii="Times New Roman" w:eastAsia="Times New Roman" w:hAnsi="Times New Roman" w:cs="Times New Roman"/>
                <w:color w:val="000000"/>
                <w:spacing w:val="-10"/>
                <w:kern w:val="0"/>
                <w:sz w:val="26"/>
                <w:szCs w:val="22"/>
                <ns2:ligatures ns2:val="none"/>
              </w:rPr>
              <w:t xml:space="preserve"> </w:t>
            </w:r>
            <w:r w:rsidRPr="007656EF">
              <w:rPr>
                <w:rFonts w:ascii="Times New Roman" w:eastAsia="Times New Roman" w:hAnsi="Times New Roman" w:cs="Times New Roman"/>
                <w:color w:val="000000"/>
                <w:kern w:val="0"/>
                <w:sz w:val="26"/>
                <w:szCs w:val="22"/>
                <ns2:ligatures ns2:val="none"/>
              </w:rPr>
              <w:t>điện</w:t>
            </w:r>
            <w:r w:rsidRPr="007656EF">
              <w:rPr>
                <w:rFonts w:ascii="Times New Roman" w:eastAsia="Times New Roman" w:hAnsi="Times New Roman" w:cs="Times New Roman"/>
                <w:color w:val="000000"/>
                <w:spacing w:val="-8"/>
                <w:kern w:val="0"/>
                <w:sz w:val="26"/>
                <w:szCs w:val="22"/>
                <ns2:ligatures ns2:val="none"/>
              </w:rPr>
              <w:t xml:space="preserve"> </w:t>
            </w:r>
            <w:r w:rsidRPr="007656EF">
              <w:rPr>
                <w:rFonts w:ascii="Times New Roman" w:eastAsia="Times New Roman" w:hAnsi="Times New Roman" w:cs="Times New Roman"/>
                <w:color w:val="000000"/>
                <w:kern w:val="0"/>
                <w:sz w:val="26"/>
                <w:szCs w:val="22"/>
                <ns2:ligatures ns2:val="none"/>
              </w:rPr>
              <w:t>năng</w:t>
            </w:r>
            <w:r w:rsidRPr="007656EF">
              <w:rPr>
                <w:rFonts w:ascii="Times New Roman" w:eastAsia="Times New Roman" w:hAnsi="Times New Roman" w:cs="Times New Roman"/>
                <w:color w:val="000000"/>
                <w:spacing w:val="-10"/>
                <w:kern w:val="0"/>
                <w:sz w:val="26"/>
                <w:szCs w:val="22"/>
                <ns2:ligatures ns2:val="none"/>
              </w:rPr>
              <w:t xml:space="preserve"> </w:t>
            </w:r>
            <w:r w:rsidRPr="007656EF">
              <w:rPr>
                <w:rFonts w:ascii="Times New Roman" w:eastAsia="Times New Roman" w:hAnsi="Times New Roman" w:cs="Times New Roman"/>
                <w:color w:val="000000"/>
                <w:kern w:val="0"/>
                <w:sz w:val="26"/>
                <w:szCs w:val="22"/>
                <ns2:ligatures ns2:val="none"/>
              </w:rPr>
              <w:t>giao</w:t>
            </w:r>
            <w:r w:rsidRPr="007656EF">
              <w:rPr>
                <w:rFonts w:ascii="Times New Roman" w:eastAsia="Times New Roman" w:hAnsi="Times New Roman" w:cs="Times New Roman"/>
                <w:color w:val="000000"/>
                <w:spacing w:val="-10"/>
                <w:kern w:val="0"/>
                <w:sz w:val="26"/>
                <w:szCs w:val="22"/>
                <ns2:ligatures ns2:val="none"/>
              </w:rPr>
              <w:t xml:space="preserve"> </w:t>
            </w:r>
            <w:r w:rsidRPr="007656EF">
              <w:rPr>
                <w:rFonts w:ascii="Times New Roman" w:eastAsia="Times New Roman" w:hAnsi="Times New Roman" w:cs="Times New Roman"/>
                <w:color w:val="000000"/>
                <w:kern w:val="0"/>
                <w:sz w:val="26"/>
                <w:szCs w:val="22"/>
                <ns2:ligatures ns2:val="none"/>
              </w:rPr>
              <w:t>nhận đầu nguồn của</w:t>
            </w:r>
            <w:r w:rsidRPr="007656EF">
              <w:rPr>
                <w:rFonts w:ascii="Times New Roman" w:eastAsia="Times New Roman" w:hAnsi="Times New Roman" w:cs="Times New Roman"/>
                <w:color w:val="000000"/>
                <w:spacing w:val="-5"/>
                <w:kern w:val="0"/>
                <w:sz w:val="26"/>
                <w:szCs w:val="22"/>
                <ns2:ligatures ns2:val="none"/>
              </w:rPr>
              <w:t xml:space="preserve"> </w:t>
            </w:r>
            <w:r w:rsidRPr="007656EF">
              <w:rPr>
                <w:rFonts w:ascii="Times New Roman" w:eastAsia="Times New Roman" w:hAnsi="Times New Roman" w:cs="Times New Roman"/>
                <w:color w:val="000000"/>
                <w:kern w:val="0"/>
                <w:sz w:val="26"/>
                <w:szCs w:val="22"/>
                <ns2:ligatures ns2:val="none"/>
              </w:rPr>
              <w:t>ĐVBBĐ.</w:t>
            </w:r>
          </w:p>
        </w:tc>
      </w:tr>
      <w:tr w:rsidR="002E16F4" w:rsidRPr="007656EF" ns2:paraId="10494E1B" ns2:textId="77777777" w:rsidTr="00D67046">
        <w:trPr>
          <w:trHeight w:hRule="exact" w:val="838"/>
        </w:trPr>
        <w:tc>
          <w:tcPr>
            <w:tcW w:w="3087" w:type="dxa"/>
            <w:tcBorders>
              <w:top w:val="single" w:sz="4" w:space="0" w:color="000000"/>
              <w:left w:val="single" w:sz="4" w:space="0" w:color="000000"/>
              <w:bottom w:val="single" w:sz="4" w:space="0" w:color="000000"/>
              <w:right w:val="single" w:sz="4" w:space="0" w:color="000000"/>
            </w:tcBorders>
            <w:vAlign w:val="center"/>
            <w:hideMark/>
          </w:tcPr>
          <w:p ns2:paraId="182086C1" ns2:textId="77777777" w:rsidR="002E16F4" w:rsidRPr="007656EF" w:rsidRDefault="002E16F4" w:rsidP="002E16F4">
            <w:pPr>
              <w:widowControl w:val="0"/>
              <w:autoSpaceDE w:val="0"/>
              <w:autoSpaceDN w:val="0"/>
              <w:spacing w:before="35" w:after="0" w:line="240" w:lineRule="auto"/>
              <w:ind w:left="103" w:right="75"/>
              <w:jc w:val="both"/>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Trong thời hạn 13 ngày làm việc của tháng M+1</w:t>
            </w:r>
          </w:p>
        </w:tc>
        <w:tc>
          <w:tcPr>
            <w:tcW w:w="1626" w:type="dxa"/>
            <w:tcBorders>
              <w:top w:val="single" w:sz="4" w:space="0" w:color="000000"/>
              <w:left w:val="single" w:sz="4" w:space="0" w:color="000000"/>
              <w:bottom w:val="single" w:sz="4" w:space="0" w:color="000000"/>
              <w:right w:val="single" w:sz="4" w:space="0" w:color="000000"/>
            </w:tcBorders>
            <w:vAlign w:val="center"/>
            <w:hideMark/>
          </w:tcPr>
          <w:p ns2:paraId="32DE69EA" ns2:textId="77777777" w:rsidR="002E16F4" w:rsidRPr="007656EF" w:rsidRDefault="002E16F4" w:rsidP="002E16F4">
            <w:pPr>
              <w:widowControl w:val="0"/>
              <w:autoSpaceDE w:val="0"/>
              <w:autoSpaceDN w:val="0"/>
              <w:spacing w:before="35" w:after="0" w:line="240" w:lineRule="auto"/>
              <w:ind w:left="327" w:right="330"/>
              <w:jc w:val="center"/>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NSMO</w:t>
            </w:r>
          </w:p>
        </w:tc>
        <w:tc>
          <w:tcPr>
            <w:tcW w:w="4394" w:type="dxa"/>
            <w:tcBorders>
              <w:top w:val="single" w:sz="4" w:space="0" w:color="000000"/>
              <w:left w:val="single" w:sz="4" w:space="0" w:color="000000"/>
              <w:bottom w:val="single" w:sz="4" w:space="0" w:color="000000"/>
              <w:right w:val="single" w:sz="4" w:space="0" w:color="000000"/>
            </w:tcBorders>
            <w:vAlign w:val="center"/>
            <w:hideMark/>
          </w:tcPr>
          <w:p ns2:paraId="1991FAA5" ns2:textId="77777777" w:rsidR="002E16F4" w:rsidRPr="007656EF" w:rsidRDefault="002E16F4" w:rsidP="002E16F4">
            <w:pPr>
              <w:widowControl w:val="0"/>
              <w:autoSpaceDE w:val="0"/>
              <w:autoSpaceDN w:val="0"/>
              <w:spacing w:before="35" w:after="0" w:line="295" w:lineRule="auto"/>
              <w:ind w:left="103" w:right="28"/>
              <w:jc w:val="both"/>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Lập và phát hành bảng kê thanh toán thị trường điện tháng M.</w:t>
            </w:r>
          </w:p>
        </w:tc>
      </w:tr>
      <w:tr w:rsidR="002E16F4" w:rsidRPr="007656EF" ns2:paraId="22AA0661" ns2:textId="77777777" w:rsidTr="00D67046">
        <w:trPr>
          <w:trHeight w:hRule="exact" w:val="1212"/>
        </w:trPr>
        <w:tc>
          <w:tcPr>
            <w:tcW w:w="3087" w:type="dxa"/>
            <w:tcBorders>
              <w:top w:val="single" w:sz="4" w:space="0" w:color="000000"/>
              <w:left w:val="single" w:sz="4" w:space="0" w:color="000000"/>
              <w:bottom w:val="single" w:sz="4" w:space="0" w:color="000000"/>
              <w:right w:val="single" w:sz="4" w:space="0" w:color="000000"/>
            </w:tcBorders>
            <w:vAlign w:val="center"/>
            <w:hideMark/>
          </w:tcPr>
          <w:p ns2:paraId="67462431" ns2:textId="77777777" w:rsidR="002E16F4" w:rsidRPr="007656EF" w:rsidRDefault="002E16F4" w:rsidP="002E16F4">
            <w:pPr>
              <w:widowControl w:val="0"/>
              <w:autoSpaceDE w:val="0"/>
              <w:autoSpaceDN w:val="0"/>
              <w:spacing w:before="35" w:after="0" w:line="240" w:lineRule="auto"/>
              <w:ind w:left="103" w:right="75"/>
              <w:jc w:val="both"/>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Trước thời hạn thanh toán theo quy định trong Hợp đồng mua bán điện</w:t>
            </w:r>
          </w:p>
        </w:tc>
        <w:tc>
          <w:tcPr>
            <w:tcW w:w="1626" w:type="dxa"/>
            <w:tcBorders>
              <w:top w:val="single" w:sz="4" w:space="0" w:color="000000"/>
              <w:left w:val="single" w:sz="4" w:space="0" w:color="000000"/>
              <w:bottom w:val="single" w:sz="4" w:space="0" w:color="000000"/>
              <w:right w:val="single" w:sz="4" w:space="0" w:color="000000"/>
            </w:tcBorders>
            <w:vAlign w:val="center"/>
            <w:hideMark/>
          </w:tcPr>
          <w:p ns2:paraId="08E76976" ns2:textId="77777777" w:rsidR="002E16F4" w:rsidRPr="007656EF" w:rsidRDefault="002E16F4" w:rsidP="002E16F4">
            <w:pPr>
              <w:widowControl w:val="0"/>
              <w:autoSpaceDE w:val="0"/>
              <w:autoSpaceDN w:val="0"/>
              <w:spacing w:before="35" w:after="0" w:line="300" w:lineRule="auto"/>
              <w:ind w:left="187" w:right="187" w:hanging="1"/>
              <w:jc w:val="center"/>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 xml:space="preserve">EVN, </w:t>
            </w:r>
            <w:r w:rsidRPr="007656EF">
              <w:rPr>
                <w:rFonts w:ascii="Times New Roman" w:eastAsia="Times New Roman" w:hAnsi="Times New Roman" w:cs="Times New Roman"/>
                <w:color w:val="000000"/>
                <w:w w:val="95"/>
                <w:kern w:val="0"/>
                <w:sz w:val="26"/>
                <w:szCs w:val="22"/>
                <ns2:ligatures ns2:val="none"/>
              </w:rPr>
              <w:t xml:space="preserve">ĐVBBĐ, </w:t>
            </w:r>
            <w:r w:rsidRPr="007656EF">
              <w:rPr>
                <w:rFonts w:ascii="Times New Roman" w:eastAsia="Times New Roman" w:hAnsi="Times New Roman" w:cs="Times New Roman"/>
                <w:color w:val="000000"/>
                <w:kern w:val="0"/>
                <w:sz w:val="26"/>
                <w:szCs w:val="22"/>
                <ns2:ligatures ns2:val="none"/>
              </w:rPr>
              <w:t>ĐVPĐ</w:t>
            </w:r>
          </w:p>
        </w:tc>
        <w:tc>
          <w:tcPr>
            <w:tcW w:w="4394" w:type="dxa"/>
            <w:tcBorders>
              <w:top w:val="single" w:sz="4" w:space="0" w:color="000000"/>
              <w:left w:val="single" w:sz="4" w:space="0" w:color="000000"/>
              <w:bottom w:val="single" w:sz="4" w:space="0" w:color="000000"/>
              <w:right w:val="single" w:sz="4" w:space="0" w:color="000000"/>
            </w:tcBorders>
            <w:vAlign w:val="center"/>
            <w:hideMark/>
          </w:tcPr>
          <w:p ns2:paraId="30C5786F" ns2:textId="77777777" w:rsidR="002E16F4" w:rsidRPr="007656EF" w:rsidRDefault="002E16F4" w:rsidP="002E16F4">
            <w:pPr>
              <w:widowControl w:val="0"/>
              <w:autoSpaceDE w:val="0"/>
              <w:autoSpaceDN w:val="0"/>
              <w:spacing w:before="35" w:after="0" w:line="240" w:lineRule="auto"/>
              <w:ind w:left="103" w:right="103"/>
              <w:jc w:val="both"/>
              <w:rPr>
                <w:rFonts w:ascii="Times New Roman" w:eastAsia="Times New Roman" w:hAnsi="Times New Roman" w:cs="Times New Roman"/>
                <w:color w:val="000000"/>
                <w:kern w:val="0"/>
                <w:sz w:val="26"/>
                <w:szCs w:val="22"/>
                <ns2:ligatures ns2:val="none"/>
              </w:rPr>
            </w:pPr>
            <w:r w:rsidRPr="007656EF">
              <w:rPr>
                <w:rFonts w:ascii="Times New Roman" w:eastAsia="Times New Roman" w:hAnsi="Times New Roman" w:cs="Times New Roman"/>
                <w:color w:val="000000"/>
                <w:kern w:val="0"/>
                <w:sz w:val="26"/>
                <w:szCs w:val="22"/>
                <ns2:ligatures ns2:val="none"/>
              </w:rPr>
              <w:t>Thực hiện các thủ tục thanh toán theo quy định trong Hợp đồng mua bán điện và Quy định thị trường điện.</w:t>
            </w:r>
          </w:p>
        </w:tc>
      </w:tr>
    </w:tbl>
    <w:p ns2:paraId="6FC378B9" ns2:textId="77777777" w:rsidR="002E16F4" w:rsidRPr="007656EF" w:rsidRDefault="002E16F4" w:rsidP="002E16F4">
      <w:pPr>
        <w:spacing w:after="120" w:line="240" w:lineRule="auto"/>
        <w:rPr>
          <w:rFonts w:ascii="Times New Roman" w:eastAsia="Times New Roman" w:hAnsi="Times New Roman" w:cs="Times New Roman"/>
          <w:color w:val="000000"/>
          <w:kern w:val="0"/>
          <w:sz w:val="20"/>
          <w:szCs w:val="28"/>
          <ns2:ligatures ns2:val="none"/>
        </w:rPr>
      </w:pPr>
    </w:p>
    <w:p ns2:paraId="38FB47F8" ns2:textId="77777777" w:rsidR="002E16F4" w:rsidRPr="007656EF" w:rsidRDefault="002E16F4" w:rsidP="002E16F4">
      <w:pPr>
        <w:spacing w:before="4" w:after="120" w:line="240" w:lineRule="auto"/>
        <w:rPr>
          <w:rFonts w:ascii="Times New Roman" w:eastAsia="Times New Roman" w:hAnsi="Times New Roman" w:cs="Times New Roman"/>
          <w:color w:val="000000"/>
          <w:kern w:val="0"/>
          <w:sz w:val="27"/>
          <ns2:ligatures ns2:val="none"/>
        </w:rPr>
      </w:pPr>
    </w:p>
    <w:p ns2:paraId="1B04CB30" ns2:textId="77777777" w:rsidR="002E16F4" w:rsidRPr="007656EF" w:rsidRDefault="002E16F4" w:rsidP="002E16F4">
      <w:pPr>
        <w:spacing w:before="89" w:after="0" w:line="240" w:lineRule="auto"/>
        <w:ind w:left="102"/>
        <w:rPr>
          <w:rFonts w:ascii="Times New Roman" w:eastAsia="Times New Roman" w:hAnsi="Times New Roman" w:cs="Times New Roman"/>
          <w:i/>
          <w:color w:val="000000"/>
          <w:kern w:val="0"/>
          <w:sz w:val="28"/>
          <ns2:ligatures ns2:val="none"/>
        </w:rPr>
      </w:pPr>
      <w:r w:rsidRPr="007656EF">
        <w:rPr>
          <w:rFonts w:ascii="Times New Roman" w:eastAsia="Times New Roman" w:hAnsi="Times New Roman" w:cs="Times New Roman"/>
          <w:i/>
          <w:color w:val="000000"/>
          <w:kern w:val="0"/>
          <w:sz w:val="28"/>
          <ns2:ligatures ns2:val="none"/>
        </w:rPr>
        <w:t>Chú thích:</w:t>
      </w:r>
    </w:p>
    <w:p ns2:paraId="21F3BEF7" ns2:textId="77777777" w:rsidR="002E16F4" w:rsidRPr="007656EF" w:rsidRDefault="002E16F4" w:rsidP="002E16F4">
      <w:pPr>
        <w:spacing w:before="120" w:after="120" w:line="252" w:lineRule="auto"/>
        <w:ind w:right="2549" w:firstLine="669"/>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 Đơn vị vận hành hệ thống điện và thị trường điện;</w:t>
      </w:r>
    </w:p>
    <w:p ns2:paraId="1EF1CAFF" ns2:textId="77777777" w:rsidR="002E16F4" w:rsidRPr="007656EF" w:rsidRDefault="002E16F4" w:rsidP="002E16F4">
      <w:pPr>
        <w:spacing w:before="120" w:after="120" w:line="252" w:lineRule="auto"/>
        <w:ind w:left="669" w:right="2914"/>
        <w:rPr>
          <w:rFonts w:ascii="Times New Roman" w:eastAsia="Times New Roman" w:hAnsi="Times New Roman" w:cs="Times New Roman"/>
          <w:color w:val="000000"/>
          <w:kern w:val="0"/>
          <w:sz w:val="28"/>
          <ns2:ligatures ns2:val="none"/>
        </w:rPr>
      </w:pPr>
      <w:r w:rsidRPr="007656EF">
        <w:rPr>
          <w:rFonts w:ascii="Times New Roman" w:eastAsia="Times New Roman" w:hAnsi="Times New Roman" w:cs="Times New Roman"/>
          <w:color w:val="000000"/>
          <w:kern w:val="0"/>
          <ns2:ligatures ns2:val="none"/>
        </w:rPr>
        <w:t>ĐVPĐ: Đơn vị phát điện;</w:t>
      </w:r>
    </w:p>
    <w:p ns2:paraId="3D055421" ns2:textId="77777777" w:rsidR="002E16F4" w:rsidRPr="007656EF" w:rsidRDefault="002E16F4" w:rsidP="002E16F4">
      <w:pPr>
        <w:spacing w:before="120" w:after="120" w:line="252" w:lineRule="auto"/>
        <w:ind w:left="669" w:right="2914"/>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ĐVBBĐ: Đơn vị bán buôn điện.</w:t>
      </w:r>
    </w:p>
    <w:p ns2:paraId="59BB65B2" ns2:textId="77777777" w:rsidR="002E16F4" w:rsidRPr="007656EF" w:rsidRDefault="002E16F4">
      <w:pPr>
        <w:rPr>
          <w:rFonts w:ascii="Times New Roman" w:hAnsi="Times New Roman" w:cs="Times New Roman"/>
        </w:rPr>
        <w:sectPr w:rsidR="002E16F4" w:rsidRPr="007656EF" w:rsidSect="00804CE8">
          <w:headerReference w:type="even" r:id="rId294"/>
          <w:headerReference w:type="default" r:id="rId295"/>
          <w:footerReference w:type="default" r:id="rId296"/>
          <w:headerReference w:type="first" r:id="rId297"/>
          <w:footnotePr>
            <w:numRestart w:val="eachSect"/>
          </w:footnotePr>
          <w:pgSz w:w="11909" w:h="16834" w:code="9"/>
          <w:pgMar w:top="1138" w:right="1138" w:bottom="1134" w:left="1701" w:header="567" w:footer="567" w:gutter="0"/>
          <w:cols w:space="720"/>
          <w:docGrid w:linePitch="326"/>
        </w:sectPr>
      </w:pPr>
    </w:p>
    <w:p ns2:paraId="5B330712" ns2:textId="77777777" w:rsidR="002E16F4" w:rsidRPr="007656EF" w:rsidRDefault="002E16F4" w:rsidP="002E16F4">
      <w:pPr>
        <w:widowControl w:val="0"/>
        <w:spacing w:after="0" w:line="240" w:lineRule="auto"/>
        <w:jc w:val="center"/>
        <w:outlineLvl w:val="0"/>
        <w:rPr>
          <w:rFonts w:ascii="Times New Roman" w:eastAsia="PMingLiU" w:hAnsi="Times New Roman" w:cs="Times New Roman"/>
          <w:b/>
          <w:bCs/>
          <w:color w:val="000000"/>
          <w:kern w:val="32"/>
          <w:sz w:val="28"/>
          <w:szCs w:val="28"/>
          <w:lang w:val="vi-VN"/>
          <ns2:ligatures ns2:val="none"/>
        </w:rPr>
      </w:pPr>
      <w:r w:rsidRPr="007656EF">
        <w:rPr>
          <w:rFonts w:ascii="Times New Roman" w:eastAsia="PMingLiU" w:hAnsi="Times New Roman" w:cs="Times New Roman"/>
          <w:b/>
          <w:bCs/>
          <w:color w:val="000000"/>
          <w:kern w:val="32"/>
          <w:sz w:val="28"/>
          <w:szCs w:val="28"/>
          <w:lang w:val="vi-VN"/>
          <ns2:ligatures ns2:val="none"/>
        </w:rPr>
        <w:lastRenderedPageBreak/>
        <w:t xml:space="preserve">Phụ lục </w:t>
      </w:r>
      <w:r w:rsidRPr="007656EF">
        <w:rPr>
          <w:rFonts w:ascii="Times New Roman" w:eastAsia="PMingLiU" w:hAnsi="Times New Roman" w:cs="Times New Roman"/>
          <w:b/>
          <w:bCs/>
          <w:color w:val="000000"/>
          <w:kern w:val="32"/>
          <w:sz w:val="28"/>
          <w:szCs w:val="28"/>
          <ns2:ligatures ns2:val="none"/>
        </w:rPr>
        <w:t>V</w:t>
      </w:r>
      <w:r w:rsidRPr="007656EF">
        <w:rPr>
          <w:rFonts w:ascii="Times New Roman" w:eastAsia="PMingLiU" w:hAnsi="Times New Roman" w:cs="Times New Roman"/>
          <w:b/>
          <w:bCs/>
          <w:color w:val="000000"/>
          <w:kern w:val="32"/>
          <w:sz w:val="28"/>
          <w:szCs w:val="28"/>
          <w:lang w:val="vi-VN"/>
          <ns2:ligatures ns2:val="none"/>
        </w:rPr>
        <w:br/>
        <w:t>QUY TRÌNH QUẢN LÝ, VẬN HÀNH HỆ THỐNG CÔNG NGHỆ THÔNG TIN ĐIỀU HÀNH THỊ TRƯỜNG ĐIỆN</w:t>
      </w:r>
    </w:p>
    <w:p ns2:paraId="4FA3350D" ns2:textId="1408FBA6" w:rsidR="002E16F4" w:rsidRPr="007656EF" w:rsidRDefault="002E16F4" w:rsidP="002E16F4">
      <w:pPr>
        <w:widowControl w:val="0"/>
        <w:spacing w:before="120" w:after="0" w:line="240" w:lineRule="auto"/>
        <w:jc w:val="center"/>
        <w:rPr>
          <w:rFonts w:ascii="Times New Roman" w:eastAsia="Times New Roman" w:hAnsi="Times New Roman" w:cs="Times New Roman"/>
          <w:i/>
          <w:color w:val="000000"/>
          <w:kern w:val="0"/>
          <w:sz w:val="28"/>
          <w:lang w:val="vi-VN"/>
          <ns2:ligatures ns2:val="none"/>
        </w:rPr>
      </w:pPr>
      <w:r w:rsidRPr="007656EF">
        <w:rPr>
          <w:rFonts w:ascii="Times New Roman" w:eastAsia="Times New Roman" w:hAnsi="Times New Roman" w:cs="Times New Roman"/>
          <w:i/>
          <w:color w:val="000000"/>
          <w:kern w:val="0"/>
          <w:sz w:val="28"/>
          <w:lang w:val="vi-VN"/>
          <ns2:ligatures ns2:val="none"/>
        </w:rPr>
        <w:t xml:space="preserve">(Ban hành kèm theo Thông tư số </w:t>
      </w:r>
      <w:r w:rsidRPr="003A427E">
        <w:rPr>
          <w:rFonts w:ascii="Times New Roman" w:eastAsia="Times New Roman" w:hAnsi="Times New Roman" w:cs="Times New Roman"/>
          <w:i/>
          <w:color w:val="000000"/>
          <w:kern w:val="0"/>
          <w:sz w:val="28"/>
          <w:lang w:val="vi-VN"/>
          <ns2:ligatures ns2:val="none"/>
        </w:rPr>
        <w:t>29</w:t>
      </w:r>
      <w:r w:rsidRPr="007656EF">
        <w:rPr>
          <w:rFonts w:ascii="Times New Roman" w:eastAsia="Times New Roman" w:hAnsi="Times New Roman" w:cs="Times New Roman"/>
          <w:i/>
          <w:color w:val="000000"/>
          <w:kern w:val="0"/>
          <w:sz w:val="28"/>
          <w:lang w:val="vi-VN"/>
          <ns2:ligatures ns2:val="none"/>
        </w:rPr>
        <w:t>/202</w:t>
      </w:r>
      <w:r w:rsidRPr="003A427E">
        <w:rPr>
          <w:rFonts w:ascii="Times New Roman" w:eastAsia="Times New Roman" w:hAnsi="Times New Roman" w:cs="Times New Roman"/>
          <w:i/>
          <w:color w:val="000000"/>
          <w:kern w:val="0"/>
          <w:sz w:val="28"/>
          <w:lang w:val="vi-VN"/>
          <ns2:ligatures ns2:val="none"/>
        </w:rPr>
        <w:t>6</w:t>
      </w:r>
      <w:r w:rsidRPr="007656EF">
        <w:rPr>
          <w:rFonts w:ascii="Times New Roman" w:eastAsia="Times New Roman" w:hAnsi="Times New Roman" w:cs="Times New Roman"/>
          <w:i/>
          <w:color w:val="000000"/>
          <w:kern w:val="0"/>
          <w:sz w:val="28"/>
          <w:lang w:val="vi-VN"/>
          <ns2:ligatures ns2:val="none"/>
        </w:rPr>
        <w:t xml:space="preserve">/TT-BCT ngày </w:t>
      </w:r>
      <w:r w:rsidRPr="003A427E">
        <w:rPr>
          <w:rFonts w:ascii="Times New Roman" w:eastAsia="Times New Roman" w:hAnsi="Times New Roman" w:cs="Times New Roman"/>
          <w:i/>
          <w:color w:val="000000"/>
          <w:kern w:val="0"/>
          <w:sz w:val="28"/>
          <w:lang w:val="vi-VN"/>
          <ns2:ligatures ns2:val="none"/>
        </w:rPr>
        <w:t xml:space="preserve"> 02  </w:t>
      </w:r>
      <w:r w:rsidRPr="007656EF">
        <w:rPr>
          <w:rFonts w:ascii="Times New Roman" w:eastAsia="Times New Roman" w:hAnsi="Times New Roman" w:cs="Times New Roman"/>
          <w:i/>
          <w:color w:val="000000"/>
          <w:kern w:val="0"/>
          <w:sz w:val="28"/>
          <w:lang w:val="vi-VN"/>
          <ns2:ligatures ns2:val="none"/>
        </w:rPr>
        <w:t xml:space="preserve">tháng </w:t>
      </w:r>
      <w:r w:rsidRPr="003A427E">
        <w:rPr>
          <w:rFonts w:ascii="Times New Roman" w:eastAsia="Times New Roman" w:hAnsi="Times New Roman" w:cs="Times New Roman"/>
          <w:i/>
          <w:color w:val="000000"/>
          <w:kern w:val="0"/>
          <w:sz w:val="28"/>
          <w:lang w:val="vi-VN"/>
          <ns2:ligatures ns2:val="none"/>
        </w:rPr>
        <w:t>6</w:t>
      </w:r>
      <w:r w:rsidRPr="007656EF">
        <w:rPr>
          <w:rFonts w:ascii="Times New Roman" w:eastAsia="Times New Roman" w:hAnsi="Times New Roman" w:cs="Times New Roman"/>
          <w:i/>
          <w:color w:val="000000"/>
          <w:kern w:val="0"/>
          <w:sz w:val="28"/>
          <w:lang w:val="vi-VN"/>
          <ns2:ligatures ns2:val="none"/>
        </w:rPr>
        <w:t xml:space="preserve"> năm 202</w:t>
      </w:r>
      <w:r w:rsidRPr="003A427E">
        <w:rPr>
          <w:rFonts w:ascii="Times New Roman" w:eastAsia="Times New Roman" w:hAnsi="Times New Roman" w:cs="Times New Roman"/>
          <w:i/>
          <w:color w:val="000000"/>
          <w:kern w:val="0"/>
          <w:sz w:val="28"/>
          <w:lang w:val="vi-VN"/>
          <ns2:ligatures ns2:val="none"/>
        </w:rPr>
        <w:t>6</w:t>
      </w:r>
      <w:r w:rsidRPr="007656EF">
        <w:rPr>
          <w:rFonts w:ascii="Times New Roman" w:eastAsia="Times New Roman" w:hAnsi="Times New Roman" w:cs="Times New Roman"/>
          <w:i/>
          <w:color w:val="000000"/>
          <w:kern w:val="0"/>
          <w:sz w:val="28"/>
          <w:lang w:val="vi-VN"/>
          <ns2:ligatures ns2:val="none"/>
        </w:rPr>
        <w:t xml:space="preserve"> của Bộ trưởng Bộ Công Thương quy định vận hành thị trường bán buôn điện cạnh tranh) </w:t>
      </w:r>
    </w:p>
    <w:p ns2:paraId="433702B2" ns2:textId="77777777" w:rsidR="002E16F4" w:rsidRPr="007656EF" w:rsidRDefault="002E16F4" w:rsidP="002E16F4">
      <w:pPr>
        <w:widowControl w:val="0"/>
        <w:spacing w:before="120" w:after="120" w:line="276" w:lineRule="auto"/>
        <w:jc w:val="center"/>
        <w:outlineLvl w:val="0"/>
        <w:rPr>
          <w:rFonts w:ascii="Times New Roman" w:eastAsia="PMingLiU" w:hAnsi="Times New Roman" w:cs="Times New Roman"/>
          <w:b/>
          <w:bCs/>
          <w:color w:val="000000"/>
          <w:kern w:val="32"/>
          <w:sz w:val="28"/>
          <w:szCs w:val="32"/>
          <w:lang w:val="vi-VN"/>
          <ns2:ligatures ns2:val="none"/>
        </w:rPr>
      </w:pPr>
      <w:r w:rsidRPr="007656EF">
        <w:rPr>
          <w:rFonts w:ascii="Times New Roman" w:eastAsia="PMingLiU" w:hAnsi="Times New Roman" w:cs="Times New Roman"/>
          <w:b/>
          <w:bCs/>
          <w:color w:val="000000"/>
          <w:kern w:val="32"/>
          <w:sz w:val="28"/>
          <w:szCs w:val="32"/>
          <w:lang w:val="vi-VN"/>
          <ns2:ligatures ns2:val="none"/>
        </w:rPr>
        <w:t xml:space="preserve">Chương I </w:t>
      </w:r>
      <w:r w:rsidRPr="007656EF">
        <w:rPr>
          <w:rFonts w:ascii="Times New Roman" w:eastAsia="PMingLiU" w:hAnsi="Times New Roman" w:cs="Times New Roman"/>
          <w:b/>
          <w:bCs/>
          <w:color w:val="000000"/>
          <w:kern w:val="32"/>
          <w:sz w:val="28"/>
          <w:szCs w:val="32"/>
          <w:lang w:val="vi-VN"/>
          <ns2:ligatures ns2:val="none"/>
        </w:rPr>
        <w:br/>
      </w:r>
      <w:bookmarkStart w:id="6798" w:name="_Toc354047798"/>
      <w:bookmarkStart w:id="6799" w:name="_Toc354052236"/>
      <w:bookmarkStart w:id="6800" w:name="_Toc354052537"/>
      <w:bookmarkStart w:id="6801" w:name="_Toc354047800"/>
      <w:bookmarkStart w:id="6802" w:name="_Toc354052238"/>
      <w:bookmarkStart w:id="6803" w:name="_Toc354052539"/>
      <w:bookmarkStart w:id="6804" w:name="_Toc354047801"/>
      <w:bookmarkStart w:id="6805" w:name="_Toc354052239"/>
      <w:bookmarkStart w:id="6806" w:name="_Toc354052540"/>
      <w:bookmarkStart w:id="6807" w:name="_Toc355683326"/>
      <w:bookmarkStart w:id="6808" w:name="_Toc355683820"/>
      <w:bookmarkStart w:id="6809" w:name="_Toc355683924"/>
      <w:bookmarkStart w:id="6810" w:name="_Toc354047805"/>
      <w:bookmarkStart w:id="6811" w:name="_Toc354052243"/>
      <w:bookmarkStart w:id="6812" w:name="_Toc354052544"/>
      <w:bookmarkStart w:id="6813" w:name="_Toc354047806"/>
      <w:bookmarkStart w:id="6814" w:name="_Toc354052244"/>
      <w:bookmarkStart w:id="6815" w:name="_Toc354052545"/>
      <w:bookmarkStart w:id="6816" w:name="_Toc354047808"/>
      <w:bookmarkStart w:id="6817" w:name="_Toc354052246"/>
      <w:bookmarkStart w:id="6818" w:name="_Toc354052547"/>
      <w:bookmarkStart w:id="6819" w:name="_Toc354047809"/>
      <w:bookmarkStart w:id="6820" w:name="_Toc354052247"/>
      <w:bookmarkStart w:id="6821" w:name="_Toc354052548"/>
      <w:bookmarkStart w:id="6822" w:name="_Toc354047814"/>
      <w:bookmarkStart w:id="6823" w:name="_Toc354052252"/>
      <w:bookmarkStart w:id="6824" w:name="_Toc354052553"/>
      <w:bookmarkStart w:id="6825" w:name="_Toc354047815"/>
      <w:bookmarkStart w:id="6826" w:name="_Toc354052253"/>
      <w:bookmarkStart w:id="6827" w:name="_Toc354052554"/>
      <w:bookmarkStart w:id="6828" w:name="_Toc354047816"/>
      <w:bookmarkStart w:id="6829" w:name="_Toc354052254"/>
      <w:bookmarkStart w:id="6830" w:name="_Toc354052555"/>
      <w:bookmarkStart w:id="6831" w:name="_Toc354047818"/>
      <w:bookmarkStart w:id="6832" w:name="_Toc354052256"/>
      <w:bookmarkStart w:id="6833" w:name="_Toc354052557"/>
      <w:bookmarkStart w:id="6834" w:name="_Toc354047819"/>
      <w:bookmarkStart w:id="6835" w:name="_Toc354052257"/>
      <w:bookmarkStart w:id="6836" w:name="_Toc354052558"/>
      <w:bookmarkStart w:id="6837" w:name="_Toc354047820"/>
      <w:bookmarkStart w:id="6838" w:name="_Toc354052258"/>
      <w:bookmarkStart w:id="6839" w:name="_Toc354052559"/>
      <w:bookmarkStart w:id="6840" w:name="_Toc354047821"/>
      <w:bookmarkStart w:id="6841" w:name="_Toc354052259"/>
      <w:bookmarkStart w:id="6842" w:name="_Toc354052560"/>
      <w:bookmarkStart w:id="6843" w:name="_Toc354047822"/>
      <w:bookmarkStart w:id="6844" w:name="_Toc354052260"/>
      <w:bookmarkStart w:id="6845" w:name="_Toc354052561"/>
      <w:bookmarkStart w:id="6846" w:name="_Toc354047823"/>
      <w:bookmarkStart w:id="6847" w:name="_Toc354052261"/>
      <w:bookmarkStart w:id="6848" w:name="_Toc354052562"/>
      <w:bookmarkStart w:id="6849" w:name="_Toc354047824"/>
      <w:bookmarkStart w:id="6850" w:name="_Toc354052262"/>
      <w:bookmarkStart w:id="6851" w:name="_Toc354052563"/>
      <w:bookmarkStart w:id="6852" w:name="_Toc372089431"/>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r w:rsidRPr="007656EF">
        <w:rPr>
          <w:rFonts w:ascii="Times New Roman" w:eastAsia="PMingLiU" w:hAnsi="Times New Roman" w:cs="Times New Roman"/>
          <w:b/>
          <w:bCs/>
          <w:color w:val="000000"/>
          <w:kern w:val="32"/>
          <w:sz w:val="28"/>
          <w:szCs w:val="32"/>
          <w:lang w:val="vi-VN"/>
          <ns2:ligatures ns2:val="none"/>
        </w:rPr>
        <w:t>HỆ THỐNG CÔNG NGHỆ THÔNG TIN THỊ TRƯỜNG ĐIỆN</w:t>
      </w:r>
      <w:bookmarkEnd w:id="6852"/>
    </w:p>
    <w:p ns2:paraId="306F51BD"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853" w:name="_Toc372089432"/>
      <w:r w:rsidRPr="007656EF">
        <w:rPr>
          <w:rFonts w:ascii="Times New Roman" w:eastAsia="PMingLiU" w:hAnsi="Times New Roman" w:cs="Times New Roman"/>
          <w:b/>
          <w:color w:val="000000"/>
          <w:kern w:val="0"/>
          <w:sz w:val="28"/>
          <w:szCs w:val="28"/>
          <w:lang w:val="vi-VN" w:bidi="th-TH"/>
          <ns2:ligatures ns2:val="none"/>
        </w:rPr>
        <w:t>Điều 1. Cấu trúc hệ thống công nghệ thông tin thị trường điện</w:t>
      </w:r>
    </w:p>
    <w:p ns2:paraId="399F88CA" ns2:textId="77777777" w:rsidR="002E16F4" w:rsidRPr="007656EF" w:rsidRDefault="002E16F4" w:rsidP="002E16F4">
      <w:pPr>
        <w:keepNext/>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Hệ thống công nghệ thông tin thị trường điện bao gồm các thành phần cơ bản sau:</w:t>
      </w:r>
    </w:p>
    <w:p ns2:paraId="384F9203" ns2:textId="77777777" w:rsidR="002E16F4" w:rsidRPr="007656EF" w:rsidRDefault="002E16F4" w:rsidP="002E16F4">
      <w:pPr>
        <w:widowControl w:val="0"/>
        <w:adjustRightInd w:val="0"/>
        <w:spacing w:before="60" w:after="60" w:line="240" w:lineRule="auto"/>
        <w:ind w:left="131" w:firstLine="436"/>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Hệ thống thông tin thị trường điện.</w:t>
      </w:r>
    </w:p>
    <w:p ns2:paraId="5FA154C1" ns2:textId="77777777" w:rsidR="002E16F4" w:rsidRPr="007656EF" w:rsidRDefault="002E16F4" w:rsidP="002E16F4">
      <w:pPr>
        <w:widowControl w:val="0"/>
        <w:adjustRightInd w:val="0"/>
        <w:spacing w:before="60" w:after="60" w:line="240" w:lineRule="auto"/>
        <w:ind w:left="131" w:firstLine="436"/>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Hệ thống SCADA/EMS</w:t>
      </w:r>
      <w:r w:rsidRPr="003A427E">
        <w:rPr>
          <w:rFonts w:ascii="Times New Roman" w:eastAsia="PMingLiU" w:hAnsi="Times New Roman" w:cs="Times New Roman"/>
          <w:color w:val="000000"/>
          <w:kern w:val="0"/>
          <w:sz w:val="28"/>
          <w:lang w:val="vi-VN"/>
          <ns2:ligatures ns2:val="none"/>
        </w:rPr>
        <w:t>.</w:t>
      </w:r>
    </w:p>
    <w:p ns2:paraId="4B3D5DE2" ns2:textId="77777777" w:rsidR="002E16F4" w:rsidRPr="00711D31" w:rsidRDefault="002E16F4" w:rsidP="002E16F4">
      <w:pPr>
        <w:keepNext/>
        <w:widowControl w:val="0"/>
        <w:adjustRightInd w:val="0"/>
        <w:spacing w:before="60" w:after="60" w:line="240" w:lineRule="auto"/>
        <w:ind w:left="131" w:firstLine="436"/>
        <w:jc w:val="both"/>
        <w:textAlignment w:val="baseline"/>
        <w:outlineLvl w:val="3"/>
        <w:rPr>
          <w:rFonts w:ascii="Times New Roman" w:eastAsia="PMingLiU" w:hAnsi="Times New Roman" w:cs="Times New Roman"/>
          <w:color w:val="000000"/>
          <w:spacing w:val="-4"/>
          <w:kern w:val="0"/>
          <w:sz w:val="28"/>
          <w:lang w:val="vi-VN"/>
          <ns2:ligatures ns2:val="none"/>
        </w:rPr>
      </w:pPr>
      <w:r w:rsidRPr="00711D31">
        <w:rPr>
          <w:rFonts w:ascii="Times New Roman" w:eastAsia="PMingLiU" w:hAnsi="Times New Roman" w:cs="Times New Roman"/>
          <w:spacing w:val="-4"/>
          <w:kern w:val="0"/>
          <w:sz w:val="28"/>
          <w:lang w:val="vi-VN"/>
          <ns2:ligatures ns2:val="none"/>
        </w:rPr>
        <w:t xml:space="preserve">3. </w:t>
      </w:r>
      <w:r w:rsidRPr="00711D31">
        <w:rPr>
          <w:rFonts w:ascii="Times New Roman" w:eastAsia="PMingLiU" w:hAnsi="Times New Roman" w:cs="Times New Roman"/>
          <w:color w:val="000000"/>
          <w:spacing w:val="-4"/>
          <w:kern w:val="0"/>
          <w:sz w:val="28"/>
          <w:lang w:val="vi-VN"/>
          <ns2:ligatures ns2:val="none"/>
        </w:rPr>
        <w:t>Hệ thống đo đếm, thu thập, quản lý số liệu đo đếm điện năng và chữ ký số.</w:t>
      </w:r>
    </w:p>
    <w:p ns2:paraId="0C4784EA"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2. Cấu trúc hệ thống thông tin thị trường điện</w:t>
      </w:r>
      <w:bookmarkEnd w:id="6853"/>
    </w:p>
    <w:p ns2:paraId="2EC2C85F"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Hệ thống thông tin thị trường điện bao gồm:</w:t>
      </w:r>
    </w:p>
    <w:p ns2:paraId="018DA34E" ns2:textId="77777777" w:rsidR="002E16F4" w:rsidRPr="007656EF" w:rsidRDefault="002E16F4" w:rsidP="002E16F4">
      <w:pPr>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Hệ thống phần cứng và phần mềm phục vụ quản lý, trao đổi và bảo mật thông tin thị trường điện;</w:t>
      </w:r>
    </w:p>
    <w:p ns2:paraId="31BEA30E" ns2:textId="77777777" w:rsidR="002E16F4" w:rsidRPr="007656EF" w:rsidRDefault="002E16F4" w:rsidP="002E16F4">
      <w:pPr>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Hệ thống cơ sở dữ liệu và lưu trữ;</w:t>
      </w:r>
    </w:p>
    <w:p ns2:paraId="79822102" ns2:textId="77777777" w:rsidR="002E16F4" w:rsidRPr="007656EF" w:rsidRDefault="002E16F4" w:rsidP="002E16F4">
      <w:pPr>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Cổng thông tin điện tử thị trường điện, bao gồm cả trang thông tin điện tử nội bộ và trang thông tin điện tử công cộng.</w:t>
      </w:r>
    </w:p>
    <w:p ns2:paraId="103935AA"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bookmarkStart w:id="6854" w:name="_Toc351641825"/>
      <w:bookmarkStart w:id="6855" w:name="_Toc351642674"/>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Hệ thống phần cứng và phần mềm phục vụ quản lý, trao đổi và bảo mật thông tin thị trường điện bao gồm:</w:t>
      </w:r>
      <w:bookmarkEnd w:id="6854"/>
      <w:bookmarkEnd w:id="6855"/>
    </w:p>
    <w:p ns2:paraId="7DCC7439" ns2:textId="77777777" w:rsidR="002E16F4" w:rsidRPr="007656EF" w:rsidRDefault="002E16F4" w:rsidP="002E16F4">
      <w:pPr>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a) Hệ thống mạng kết nối thông tin nội bộ thị trường điện: </w:t>
      </w:r>
      <w:r w:rsidRPr="003A427E">
        <w:rPr>
          <w:rFonts w:ascii="Times New Roman" w:eastAsia="PMingLiU" w:hAnsi="Times New Roman" w:cs="Times New Roman"/>
          <w:bCs/>
          <w:iCs/>
          <w:color w:val="000000"/>
          <w:kern w:val="0"/>
          <w:sz w:val="28"/>
          <w:szCs w:val="26"/>
          <w:lang w:val="vi-VN"/>
          <ns2:ligatures ns2:val="none"/>
        </w:rPr>
        <w:t>p</w:t>
      </w:r>
      <w:r w:rsidRPr="007656EF">
        <w:rPr>
          <w:rFonts w:ascii="Times New Roman" w:eastAsia="PMingLiU" w:hAnsi="Times New Roman" w:cs="Times New Roman"/>
          <w:bCs/>
          <w:iCs/>
          <w:color w:val="000000"/>
          <w:kern w:val="0"/>
          <w:sz w:val="28"/>
          <w:szCs w:val="26"/>
          <w:lang w:val="vi-VN"/>
          <ns2:ligatures ns2:val="none"/>
        </w:rPr>
        <w:t>hục vụ kết nối trao đổi thông tin, truyền dẫn số liệu giữa các hệ thống công nghệ thông tin con với nhau;</w:t>
      </w:r>
    </w:p>
    <w:p ns2:paraId="2793BB20" ns2:textId="77777777" w:rsidR="002E16F4" w:rsidRPr="007656EF" w:rsidRDefault="002E16F4" w:rsidP="002E16F4">
      <w:pPr>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Hệ thống chào giá: </w:t>
      </w:r>
      <w:r w:rsidRPr="003A427E">
        <w:rPr>
          <w:rFonts w:ascii="Times New Roman" w:eastAsia="PMingLiU" w:hAnsi="Times New Roman" w:cs="Times New Roman"/>
          <w:bCs/>
          <w:iCs/>
          <w:color w:val="000000"/>
          <w:kern w:val="0"/>
          <w:sz w:val="28"/>
          <w:szCs w:val="26"/>
          <w:lang w:val="vi-VN"/>
          <ns2:ligatures ns2:val="none"/>
        </w:rPr>
        <w:t>p</w:t>
      </w:r>
      <w:r w:rsidRPr="007656EF">
        <w:rPr>
          <w:rFonts w:ascii="Times New Roman" w:eastAsia="PMingLiU" w:hAnsi="Times New Roman" w:cs="Times New Roman"/>
          <w:bCs/>
          <w:iCs/>
          <w:color w:val="000000"/>
          <w:kern w:val="0"/>
          <w:sz w:val="28"/>
          <w:szCs w:val="26"/>
          <w:lang w:val="vi-VN"/>
          <ns2:ligatures ns2:val="none"/>
        </w:rPr>
        <w:t>hục vụ lập, gửi, lưu trữ và quản lý các bản chào giá;</w:t>
      </w:r>
    </w:p>
    <w:p ns2:paraId="697E7D62"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c) Hệ thống quản lý lệnh điều độ: </w:t>
      </w:r>
      <w:r w:rsidRPr="003A427E">
        <w:rPr>
          <w:rFonts w:ascii="Times New Roman" w:eastAsia="PMingLiU" w:hAnsi="Times New Roman" w:cs="Times New Roman"/>
          <w:bCs/>
          <w:iCs/>
          <w:color w:val="000000"/>
          <w:kern w:val="0"/>
          <w:sz w:val="28"/>
          <w:szCs w:val="26"/>
          <w:lang w:val="vi-VN"/>
          <ns2:ligatures ns2:val="none"/>
        </w:rPr>
        <w:t>p</w:t>
      </w:r>
      <w:r w:rsidRPr="007656EF">
        <w:rPr>
          <w:rFonts w:ascii="Times New Roman" w:eastAsia="PMingLiU" w:hAnsi="Times New Roman" w:cs="Times New Roman"/>
          <w:bCs/>
          <w:iCs/>
          <w:color w:val="000000"/>
          <w:kern w:val="0"/>
          <w:sz w:val="28"/>
          <w:szCs w:val="26"/>
          <w:lang w:val="vi-VN"/>
          <ns2:ligatures ns2:val="none"/>
        </w:rPr>
        <w:t>hục vụ truyền, nhận và lưu trữ các lệnh điều độ phục vụ vận hành hệ thống điện;</w:t>
      </w:r>
    </w:p>
    <w:p ns2:paraId="349D12BC"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d) Hệ thống tính toán thanh toán thị trường điện: </w:t>
      </w:r>
      <w:r w:rsidRPr="003A427E">
        <w:rPr>
          <w:rFonts w:ascii="Times New Roman" w:eastAsia="PMingLiU" w:hAnsi="Times New Roman" w:cs="Times New Roman"/>
          <w:bCs/>
          <w:iCs/>
          <w:color w:val="000000"/>
          <w:kern w:val="0"/>
          <w:sz w:val="28"/>
          <w:szCs w:val="26"/>
          <w:lang w:val="vi-VN"/>
          <ns2:ligatures ns2:val="none"/>
        </w:rPr>
        <w:t>p</w:t>
      </w:r>
      <w:r w:rsidRPr="007656EF">
        <w:rPr>
          <w:rFonts w:ascii="Times New Roman" w:eastAsia="PMingLiU" w:hAnsi="Times New Roman" w:cs="Times New Roman"/>
          <w:bCs/>
          <w:iCs/>
          <w:color w:val="000000"/>
          <w:kern w:val="0"/>
          <w:sz w:val="28"/>
          <w:szCs w:val="26"/>
          <w:lang w:val="vi-VN"/>
          <ns2:ligatures ns2:val="none"/>
        </w:rPr>
        <w:t xml:space="preserve">hục vụ tính toán các khoản thanh toán giá công suất, điện năng và các khoản thanh toán khác trong thị trường điện; </w:t>
      </w:r>
    </w:p>
    <w:p ns2:paraId="08E492FD"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đ) Hệ thống quản lý thông tin </w:t>
      </w:r>
      <w:r w:rsidRPr="003A427E">
        <w:rPr>
          <w:rFonts w:ascii="Times New Roman" w:eastAsia="PMingLiU" w:hAnsi="Times New Roman" w:cs="Times New Roman"/>
          <w:bCs/>
          <w:iCs/>
          <w:color w:val="000000"/>
          <w:kern w:val="0"/>
          <w:sz w:val="28"/>
          <w:szCs w:val="26"/>
          <w:lang w:val="vi-VN"/>
          <ns2:ligatures ns2:val="none"/>
        </w:rPr>
        <w:t>t</w:t>
      </w:r>
      <w:r w:rsidRPr="007656EF">
        <w:rPr>
          <w:rFonts w:ascii="Times New Roman" w:eastAsia="PMingLiU" w:hAnsi="Times New Roman" w:cs="Times New Roman"/>
          <w:bCs/>
          <w:iCs/>
          <w:color w:val="000000"/>
          <w:kern w:val="0"/>
          <w:sz w:val="28"/>
          <w:szCs w:val="26"/>
          <w:lang w:val="vi-VN"/>
          <ns2:ligatures ns2:val="none"/>
        </w:rPr>
        <w:t xml:space="preserve">hành viên tham gia thị trường điện: </w:t>
      </w:r>
      <w:r w:rsidRPr="003A427E">
        <w:rPr>
          <w:rFonts w:ascii="Times New Roman" w:eastAsia="PMingLiU" w:hAnsi="Times New Roman" w:cs="Times New Roman"/>
          <w:bCs/>
          <w:iCs/>
          <w:color w:val="000000"/>
          <w:kern w:val="0"/>
          <w:sz w:val="28"/>
          <w:szCs w:val="26"/>
          <w:lang w:val="vi-VN"/>
          <ns2:ligatures ns2:val="none"/>
        </w:rPr>
        <w:t>p</w:t>
      </w:r>
      <w:r w:rsidRPr="007656EF">
        <w:rPr>
          <w:rFonts w:ascii="Times New Roman" w:eastAsia="PMingLiU" w:hAnsi="Times New Roman" w:cs="Times New Roman"/>
          <w:bCs/>
          <w:iCs/>
          <w:color w:val="000000"/>
          <w:kern w:val="0"/>
          <w:sz w:val="28"/>
          <w:szCs w:val="26"/>
          <w:lang w:val="vi-VN"/>
          <ns2:ligatures ns2:val="none"/>
        </w:rPr>
        <w:t xml:space="preserve">hục vụ quản lý các thông tin đăng ký và trạng thái tham gia vận hành thị trường điện của các </w:t>
      </w:r>
      <w:r w:rsidRPr="003A427E">
        <w:rPr>
          <w:rFonts w:ascii="Times New Roman" w:eastAsia="PMingLiU" w:hAnsi="Times New Roman" w:cs="Times New Roman"/>
          <w:bCs/>
          <w:iCs/>
          <w:color w:val="000000"/>
          <w:kern w:val="0"/>
          <w:sz w:val="28"/>
          <w:szCs w:val="26"/>
          <w:lang w:val="vi-VN"/>
          <ns2:ligatures ns2:val="none"/>
        </w:rPr>
        <w:t>t</w:t>
      </w:r>
      <w:r w:rsidRPr="007656EF">
        <w:rPr>
          <w:rFonts w:ascii="Times New Roman" w:eastAsia="PMingLiU" w:hAnsi="Times New Roman" w:cs="Times New Roman"/>
          <w:bCs/>
          <w:iCs/>
          <w:color w:val="000000"/>
          <w:kern w:val="0"/>
          <w:sz w:val="28"/>
          <w:szCs w:val="26"/>
          <w:lang w:val="vi-VN"/>
          <ns2:ligatures ns2:val="none"/>
        </w:rPr>
        <w:t>hành viên tham gia thị trường điện;</w:t>
      </w:r>
    </w:p>
    <w:p ns2:paraId="43E79B79"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e) Hệ thống lập kế hoạch vận hành hệ thống điện: </w:t>
      </w:r>
      <w:r w:rsidRPr="003A427E">
        <w:rPr>
          <w:rFonts w:ascii="Times New Roman" w:eastAsia="PMingLiU" w:hAnsi="Times New Roman" w:cs="Times New Roman"/>
          <w:bCs/>
          <w:iCs/>
          <w:color w:val="000000"/>
          <w:kern w:val="0"/>
          <w:sz w:val="28"/>
          <w:szCs w:val="26"/>
          <w:lang w:val="vi-VN"/>
          <ns2:ligatures ns2:val="none"/>
        </w:rPr>
        <w:t>p</w:t>
      </w:r>
      <w:r w:rsidRPr="007656EF">
        <w:rPr>
          <w:rFonts w:ascii="Times New Roman" w:eastAsia="PMingLiU" w:hAnsi="Times New Roman" w:cs="Times New Roman"/>
          <w:bCs/>
          <w:iCs/>
          <w:color w:val="000000"/>
          <w:kern w:val="0"/>
          <w:sz w:val="28"/>
          <w:szCs w:val="26"/>
          <w:lang w:val="vi-VN"/>
          <ns2:ligatures ns2:val="none"/>
        </w:rPr>
        <w:t xml:space="preserve">hục vụ lập </w:t>
      </w:r>
      <w:r w:rsidRPr="003A427E">
        <w:rPr>
          <w:rFonts w:ascii="Times New Roman" w:eastAsia="PMingLiU" w:hAnsi="Times New Roman" w:cs="Times New Roman"/>
          <w:bCs/>
          <w:iCs/>
          <w:color w:val="000000"/>
          <w:kern w:val="0"/>
          <w:sz w:val="28"/>
          <w:szCs w:val="26"/>
          <w:lang w:val="vi-VN"/>
          <ns2:ligatures ns2:val="none"/>
        </w:rPr>
        <w:t>p</w:t>
      </w:r>
      <w:r w:rsidRPr="007656EF">
        <w:rPr>
          <w:rFonts w:ascii="Times New Roman" w:eastAsia="PMingLiU" w:hAnsi="Times New Roman" w:cs="Times New Roman"/>
          <w:bCs/>
          <w:iCs/>
          <w:color w:val="000000"/>
          <w:kern w:val="0"/>
          <w:sz w:val="28"/>
          <w:szCs w:val="26"/>
          <w:lang w:val="vi-VN"/>
          <ns2:ligatures ns2:val="none"/>
        </w:rPr>
        <w:t xml:space="preserve">hương thức vận hành hệ thống điện quốc gia năm tới, tháng tới và tuần tới theo quy định </w:t>
      </w:r>
      <w:r w:rsidRPr="007656EF">
        <w:rPr>
          <w:rFonts w:ascii="Times New Roman" w:eastAsia="Times New Roman" w:hAnsi="Times New Roman" w:cs="Times New Roman"/>
          <w:color w:val="000000"/>
          <w:kern w:val="0"/>
          <w:sz w:val="28"/>
          <w:szCs w:val="28"/>
          <w:lang w:val="vi-VN"/>
          <ns2:ligatures ns2:val="none"/>
        </w:rPr>
        <w:t>Quy định điều độ, vận hành, thao tác, xử lý sự cố, khởi động đen và khôi phục hệ thống điện quốc gia</w:t>
      </w:r>
      <w:r w:rsidRPr="007656EF">
        <w:rPr>
          <w:rFonts w:ascii="Times New Roman" w:eastAsia="PMingLiU" w:hAnsi="Times New Roman" w:cs="Times New Roman"/>
          <w:bCs/>
          <w:iCs/>
          <w:color w:val="000000"/>
          <w:kern w:val="0"/>
          <w:sz w:val="28"/>
          <w:szCs w:val="26"/>
          <w:lang w:val="vi-VN"/>
          <ns2:ligatures ns2:val="none"/>
        </w:rPr>
        <w:t xml:space="preserve"> do Bộ Công Thương ban hành;</w:t>
      </w:r>
    </w:p>
    <w:p ns2:paraId="27444734" ns2:textId="77777777" w:rsidR="002E16F4" w:rsidRPr="007656EF" w:rsidRDefault="002E16F4" w:rsidP="002E16F4">
      <w:pPr>
        <w:widowControl w:val="0"/>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lastRenderedPageBreak/>
        <w:t xml:space="preserve">g) Hệ thống lập kế hoạch vận hành thị trường điện: </w:t>
      </w:r>
      <w:r w:rsidRPr="003A427E">
        <w:rPr>
          <w:rFonts w:ascii="Times New Roman" w:eastAsia="PMingLiU" w:hAnsi="Times New Roman" w:cs="Times New Roman"/>
          <w:bCs/>
          <w:iCs/>
          <w:color w:val="000000"/>
          <w:kern w:val="0"/>
          <w:sz w:val="28"/>
          <w:szCs w:val="26"/>
          <w:lang w:val="vi-VN"/>
          <ns2:ligatures ns2:val="none"/>
        </w:rPr>
        <w:t>p</w:t>
      </w:r>
      <w:r w:rsidRPr="007656EF">
        <w:rPr>
          <w:rFonts w:ascii="Times New Roman" w:eastAsia="PMingLiU" w:hAnsi="Times New Roman" w:cs="Times New Roman"/>
          <w:bCs/>
          <w:iCs/>
          <w:color w:val="000000"/>
          <w:kern w:val="0"/>
          <w:sz w:val="28"/>
          <w:szCs w:val="26"/>
          <w:lang w:val="vi-VN"/>
          <ns2:ligatures ns2:val="none"/>
        </w:rPr>
        <w:t>hục vụ lập kế hoạch vận hành thị trường điện năm tới, tháng tới và tuần tới theo quy định tại Thông tư quy định vận hành Thị trường bán buôn điện cạnh tranh;</w:t>
      </w:r>
    </w:p>
    <w:p ns2:paraId="016C4BFE" ns2:textId="77777777" w:rsidR="002E16F4" w:rsidRPr="007656EF" w:rsidRDefault="002E16F4" w:rsidP="002E16F4">
      <w:pPr>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h) Hệ thống lập lịch huy động: </w:t>
      </w:r>
      <w:r w:rsidRPr="003A427E">
        <w:rPr>
          <w:rFonts w:ascii="Times New Roman" w:eastAsia="PMingLiU" w:hAnsi="Times New Roman" w:cs="Times New Roman"/>
          <w:bCs/>
          <w:iCs/>
          <w:color w:val="000000"/>
          <w:kern w:val="0"/>
          <w:sz w:val="28"/>
          <w:szCs w:val="26"/>
          <w:lang w:val="vi-VN"/>
          <ns2:ligatures ns2:val="none"/>
        </w:rPr>
        <w:t>p</w:t>
      </w:r>
      <w:r w:rsidRPr="007656EF">
        <w:rPr>
          <w:rFonts w:ascii="Times New Roman" w:eastAsia="PMingLiU" w:hAnsi="Times New Roman" w:cs="Times New Roman"/>
          <w:bCs/>
          <w:iCs/>
          <w:color w:val="000000"/>
          <w:kern w:val="0"/>
          <w:sz w:val="28"/>
          <w:szCs w:val="26"/>
          <w:lang w:val="vi-VN"/>
          <ns2:ligatures ns2:val="none"/>
        </w:rPr>
        <w:t>hục vụ lập lịch huy động các tổ máy phát điện cho ngày tới và chu kỳ giao dịch tới;</w:t>
      </w:r>
    </w:p>
    <w:p ns2:paraId="32AC084C" ns2:textId="77777777" w:rsidR="002E16F4" w:rsidRPr="007656EF" w:rsidRDefault="002E16F4" w:rsidP="002E16F4">
      <w:pPr>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i)</w:t>
      </w:r>
      <w:r w:rsidRPr="003A427E">
        <w:rPr>
          <w:rFonts w:ascii="Times New Roman" w:eastAsia="PMingLiU" w:hAnsi="Times New Roman" w:cs="Times New Roman"/>
          <w:bCs/>
          <w:iCs/>
          <w:color w:val="000000"/>
          <w:kern w:val="0"/>
          <w:sz w:val="28"/>
          <w:szCs w:val="26"/>
          <w:lang w:val="vi-VN"/>
          <ns2:ligatures ns2:val="none"/>
        </w:rPr>
        <w:t xml:space="preserve"> </w:t>
      </w:r>
      <w:r w:rsidRPr="007656EF">
        <w:rPr>
          <w:rFonts w:ascii="Times New Roman" w:eastAsia="PMingLiU" w:hAnsi="Times New Roman" w:cs="Times New Roman"/>
          <w:bCs/>
          <w:iCs/>
          <w:color w:val="000000"/>
          <w:kern w:val="0"/>
          <w:sz w:val="28"/>
          <w:szCs w:val="26"/>
          <w:lang w:val="vi-VN"/>
          <ns2:ligatures ns2:val="none"/>
        </w:rPr>
        <w:t xml:space="preserve">Hệ thống quản lý thông tin can thiệp thị trường điện và tạm ngừng hoạt động của thị trường điện giao ngay: </w:t>
      </w:r>
      <w:r w:rsidRPr="003A427E">
        <w:rPr>
          <w:rFonts w:ascii="Times New Roman" w:eastAsia="PMingLiU" w:hAnsi="Times New Roman" w:cs="Times New Roman"/>
          <w:bCs/>
          <w:iCs/>
          <w:color w:val="000000"/>
          <w:kern w:val="0"/>
          <w:sz w:val="28"/>
          <w:szCs w:val="26"/>
          <w:lang w:val="vi-VN"/>
          <ns2:ligatures ns2:val="none"/>
        </w:rPr>
        <w:t>p</w:t>
      </w:r>
      <w:r w:rsidRPr="007656EF">
        <w:rPr>
          <w:rFonts w:ascii="Times New Roman" w:eastAsia="PMingLiU" w:hAnsi="Times New Roman" w:cs="Times New Roman"/>
          <w:bCs/>
          <w:iCs/>
          <w:color w:val="000000"/>
          <w:kern w:val="0"/>
          <w:sz w:val="28"/>
          <w:szCs w:val="26"/>
          <w:lang w:val="vi-VN"/>
          <ns2:ligatures ns2:val="none"/>
        </w:rPr>
        <w:t>hục vụ quản lý các thông tin vận hành thị trường điện và hệ thống điện trong các trường hợp có can thiệp thị trường điện và tạm ngừng hoạt động của thị trường điện giao ngay;</w:t>
      </w:r>
    </w:p>
    <w:p ns2:paraId="0CC707DB" ns2:textId="77777777" w:rsidR="002E16F4" w:rsidRPr="007656EF" w:rsidRDefault="002E16F4" w:rsidP="002E16F4">
      <w:pPr>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k) Hệ thống hỗ trợ thanh toán thị trường điện: </w:t>
      </w:r>
      <w:r w:rsidRPr="003A427E">
        <w:rPr>
          <w:rFonts w:ascii="Times New Roman" w:eastAsia="PMingLiU" w:hAnsi="Times New Roman" w:cs="Times New Roman"/>
          <w:bCs/>
          <w:iCs/>
          <w:color w:val="000000"/>
          <w:kern w:val="0"/>
          <w:sz w:val="28"/>
          <w:szCs w:val="26"/>
          <w:lang w:val="vi-VN"/>
          <ns2:ligatures ns2:val="none"/>
        </w:rPr>
        <w:t>p</w:t>
      </w:r>
      <w:r w:rsidRPr="007656EF">
        <w:rPr>
          <w:rFonts w:ascii="Times New Roman" w:eastAsia="PMingLiU" w:hAnsi="Times New Roman" w:cs="Times New Roman"/>
          <w:bCs/>
          <w:iCs/>
          <w:color w:val="000000"/>
          <w:kern w:val="0"/>
          <w:sz w:val="28"/>
          <w:szCs w:val="26"/>
          <w:lang w:val="vi-VN"/>
          <ns2:ligatures ns2:val="none"/>
        </w:rPr>
        <w:t xml:space="preserve">hục vụ các hoạt động trong quá trình thanh toán giữa các </w:t>
      </w:r>
      <w:r w:rsidRPr="003A427E">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6"/>
          <w:lang w:val="vi-VN"/>
          <ns2:ligatures ns2:val="none"/>
        </w:rPr>
        <w:t xml:space="preserve">ơn vị phát điện và </w:t>
      </w:r>
      <w:r w:rsidRPr="003A427E">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6"/>
          <w:lang w:val="vi-VN"/>
          <ns2:ligatures ns2:val="none"/>
        </w:rPr>
        <w:t>ơn vị mua điện;</w:t>
      </w:r>
    </w:p>
    <w:p ns2:paraId="4A851D09" ns2:textId="77777777" w:rsidR="002E16F4" w:rsidRPr="007656EF" w:rsidRDefault="002E16F4" w:rsidP="002E16F4">
      <w:pPr>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l) Hệ thống giám sát hoạt động thị trường điện: </w:t>
      </w:r>
      <w:r w:rsidRPr="003A427E">
        <w:rPr>
          <w:rFonts w:ascii="Times New Roman" w:eastAsia="PMingLiU" w:hAnsi="Times New Roman" w:cs="Times New Roman"/>
          <w:bCs/>
          <w:iCs/>
          <w:color w:val="000000"/>
          <w:kern w:val="0"/>
          <w:sz w:val="28"/>
          <w:szCs w:val="26"/>
          <w:lang w:val="vi-VN"/>
          <ns2:ligatures ns2:val="none"/>
        </w:rPr>
        <w:t>p</w:t>
      </w:r>
      <w:r w:rsidRPr="007656EF">
        <w:rPr>
          <w:rFonts w:ascii="Times New Roman" w:eastAsia="PMingLiU" w:hAnsi="Times New Roman" w:cs="Times New Roman"/>
          <w:bCs/>
          <w:iCs/>
          <w:color w:val="000000"/>
          <w:kern w:val="0"/>
          <w:sz w:val="28"/>
          <w:szCs w:val="26"/>
          <w:lang w:val="vi-VN"/>
          <ns2:ligatures ns2:val="none"/>
        </w:rPr>
        <w:t>hục vụ công tác giám sát các hoạt động vận hành, giao dịch trong thị trường điện.</w:t>
      </w:r>
    </w:p>
    <w:p ns2:paraId="6FB7B480"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bookmarkStart w:id="6856" w:name="_Toc351641826"/>
      <w:bookmarkStart w:id="6857" w:name="_Toc351642675"/>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 xml:space="preserve">Hệ thống cơ sở dữ liệu trung tâm: </w:t>
      </w:r>
      <w:r w:rsidRPr="003A427E">
        <w:rPr>
          <w:rFonts w:ascii="Times New Roman" w:eastAsia="PMingLiU" w:hAnsi="Times New Roman" w:cs="Times New Roman"/>
          <w:color w:val="000000"/>
          <w:kern w:val="0"/>
          <w:sz w:val="28"/>
          <w:lang w:val="vi-VN"/>
          <ns2:ligatures ns2:val="none"/>
        </w:rPr>
        <w:t>p</w:t>
      </w:r>
      <w:r w:rsidRPr="007656EF">
        <w:rPr>
          <w:rFonts w:ascii="Times New Roman" w:eastAsia="PMingLiU" w:hAnsi="Times New Roman" w:cs="Times New Roman"/>
          <w:color w:val="000000"/>
          <w:kern w:val="0"/>
          <w:sz w:val="28"/>
          <w:lang w:val="vi-VN"/>
          <ns2:ligatures ns2:val="none"/>
        </w:rPr>
        <w:t>hục vụ lưu trữ toàn bộ các dữ liệu quá khứ, các số liệu đầu vào và kết quả tính toán của các chương trình phần mềm trong quá trình vận hành thị trường điện, vận hành hệ thống điện và tính toán thanh toán.</w:t>
      </w:r>
      <w:bookmarkEnd w:id="6856"/>
      <w:bookmarkEnd w:id="6857"/>
    </w:p>
    <w:p ns2:paraId="75948CEE"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bookmarkStart w:id="6858" w:name="_Toc351641827"/>
      <w:bookmarkStart w:id="6859" w:name="_Toc351642676"/>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Cổng thông tin điện tử thị trường điện:</w:t>
      </w:r>
      <w:bookmarkEnd w:id="6858"/>
      <w:bookmarkEnd w:id="6859"/>
      <w:r w:rsidRPr="007656EF">
        <w:rPr>
          <w:rFonts w:ascii="Times New Roman" w:eastAsia="PMingLiU" w:hAnsi="Times New Roman" w:cs="Times New Roman"/>
          <w:color w:val="000000"/>
          <w:kern w:val="0"/>
          <w:sz w:val="28"/>
          <w:lang w:val="vi-VN"/>
          <ns2:ligatures ns2:val="none"/>
        </w:rPr>
        <w:t xml:space="preserve"> </w:t>
      </w:r>
      <w:bookmarkStart w:id="6860" w:name="_Toc351641828"/>
      <w:bookmarkStart w:id="6861" w:name="_Toc351642677"/>
      <w:r w:rsidRPr="007656EF">
        <w:rPr>
          <w:rFonts w:ascii="Times New Roman" w:eastAsia="PMingLiU" w:hAnsi="Times New Roman" w:cs="Times New Roman"/>
          <w:color w:val="000000"/>
          <w:kern w:val="0"/>
          <w:sz w:val="28"/>
          <w:lang w:val="vi-VN"/>
          <ns2:ligatures ns2:val="none"/>
        </w:rPr>
        <w:t xml:space="preserve">Phục vụ hoạt động giao dịch của các </w:t>
      </w:r>
      <w:r w:rsidRPr="003A427E">
        <w:rPr>
          <w:rFonts w:ascii="Times New Roman" w:eastAsia="PMingLiU" w:hAnsi="Times New Roman" w:cs="Times New Roman"/>
          <w:color w:val="000000"/>
          <w:kern w:val="0"/>
          <w:sz w:val="28"/>
          <w:lang w:val="vi-VN"/>
          <ns2:ligatures ns2:val="none"/>
        </w:rPr>
        <w:t>t</w:t>
      </w:r>
      <w:r w:rsidRPr="007656EF">
        <w:rPr>
          <w:rFonts w:ascii="Times New Roman" w:eastAsia="PMingLiU" w:hAnsi="Times New Roman" w:cs="Times New Roman"/>
          <w:color w:val="000000"/>
          <w:kern w:val="0"/>
          <w:sz w:val="28"/>
          <w:lang w:val="vi-VN"/>
          <ns2:ligatures ns2:val="none"/>
        </w:rPr>
        <w:t>hành viên tham gia thị trường điện và công bố thông tin vận hành hệ thống điện và thị trường điện</w:t>
      </w:r>
      <w:bookmarkEnd w:id="6860"/>
      <w:bookmarkEnd w:id="6861"/>
      <w:r w:rsidRPr="007656EF">
        <w:rPr>
          <w:rFonts w:ascii="Times New Roman" w:eastAsia="PMingLiU" w:hAnsi="Times New Roman" w:cs="Times New Roman"/>
          <w:color w:val="000000"/>
          <w:kern w:val="0"/>
          <w:sz w:val="28"/>
          <w:lang w:val="vi-VN"/>
          <ns2:ligatures ns2:val="none"/>
        </w:rPr>
        <w:t>.</w:t>
      </w:r>
    </w:p>
    <w:p ns2:paraId="5EEF7F2B"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862" w:name="_Toc354047827"/>
      <w:bookmarkStart w:id="6863" w:name="_Toc354052265"/>
      <w:bookmarkStart w:id="6864" w:name="_Toc354052566"/>
      <w:bookmarkStart w:id="6865" w:name="_Toc354047831"/>
      <w:bookmarkStart w:id="6866" w:name="_Toc354052269"/>
      <w:bookmarkStart w:id="6867" w:name="_Toc354052570"/>
      <w:bookmarkStart w:id="6868" w:name="_Toc351642679"/>
      <w:bookmarkStart w:id="6869" w:name="_Toc372089433"/>
      <w:bookmarkEnd w:id="6862"/>
      <w:bookmarkEnd w:id="6863"/>
      <w:bookmarkEnd w:id="6864"/>
      <w:bookmarkEnd w:id="6865"/>
      <w:bookmarkEnd w:id="6866"/>
      <w:bookmarkEnd w:id="6867"/>
      <w:r w:rsidRPr="003A427E">
        <w:rPr>
          <w:rFonts w:ascii="Times New Roman" w:eastAsia="PMingLiU" w:hAnsi="Times New Roman" w:cs="Times New Roman"/>
          <w:b/>
          <w:color w:val="000000"/>
          <w:kern w:val="0"/>
          <w:sz w:val="28"/>
          <w:szCs w:val="28"/>
          <w:lang w:val="vi-VN" w:bidi="th-TH"/>
          <ns2:ligatures ns2:val="none"/>
        </w:rPr>
        <w:t xml:space="preserve">Điều 3. </w:t>
      </w:r>
      <w:r w:rsidRPr="007656EF">
        <w:rPr>
          <w:rFonts w:ascii="Times New Roman" w:eastAsia="PMingLiU" w:hAnsi="Times New Roman" w:cs="Times New Roman"/>
          <w:b/>
          <w:color w:val="000000"/>
          <w:kern w:val="0"/>
          <w:sz w:val="28"/>
          <w:szCs w:val="28"/>
          <w:lang w:val="vi-VN" w:bidi="th-TH"/>
          <ns2:ligatures ns2:val="none"/>
        </w:rPr>
        <w:t>Cấu</w:t>
      </w:r>
      <w:r w:rsidRPr="003A427E">
        <w:rPr>
          <w:rFonts w:ascii="Times New Roman" w:eastAsia="PMingLiU" w:hAnsi="Times New Roman" w:cs="Times New Roman"/>
          <w:b/>
          <w:color w:val="000000"/>
          <w:kern w:val="0"/>
          <w:sz w:val="28"/>
          <w:szCs w:val="28"/>
          <w:lang w:val="vi-VN" w:bidi="th-TH"/>
          <ns2:ligatures ns2:val="none"/>
        </w:rPr>
        <w:t xml:space="preserve"> trúc hệ thống SCADA/EMS</w:t>
      </w:r>
    </w:p>
    <w:p ns2:paraId="24EE8670"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Hệ thống thu thập dữ liệu, giám sát, điều khiển và quản lý năng lượng (SCADA/EMS): Phục vụ điều khiển, giám sát và thu thập số liệu trạng thái hoạt động của các thiết bị tại từng thời điểm vận hành của hệ thống điện.</w:t>
      </w:r>
    </w:p>
    <w:p ns2:paraId="6DA84D27"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4. Cấu trúc hệ thống đo đếm, thu thập, quản lý số liệu đo đếm điện năng và chữ ký số</w:t>
      </w:r>
    </w:p>
    <w:p ns2:paraId="6CA4C288"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Hệ thống thu thập và xử lý số liệu đo đếm điện năng: Phục vụ thu thập, xử lý và lưu trữ số liệu đo đếm cho vận hành thị trường bán buôn điện cạnh tranh.</w:t>
      </w:r>
    </w:p>
    <w:p ns2:paraId="07C7D4DE" ns2:textId="77777777" w:rsidR="002E16F4" w:rsidRPr="007656EF" w:rsidRDefault="002E16F4" w:rsidP="002E16F4">
      <w:pPr>
        <w:keepNext/>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Hệ thống chữ ký số: Phục vụ ký nhận chữ ký điện tử vào các tài liệu hoặc văn bản </w:t>
      </w:r>
      <w:r w:rsidRPr="003A427E">
        <w:rPr>
          <w:rFonts w:ascii="Times New Roman" w:eastAsia="PMingLiU" w:hAnsi="Times New Roman" w:cs="Times New Roman"/>
          <w:color w:val="000000"/>
          <w:kern w:val="0"/>
          <w:sz w:val="28"/>
          <w:lang w:val="vi-VN"/>
          <ns2:ligatures ns2:val="none"/>
        </w:rPr>
        <w:t>điện tử</w:t>
      </w:r>
      <w:r w:rsidRPr="007656EF">
        <w:rPr>
          <w:rFonts w:ascii="Times New Roman" w:eastAsia="PMingLiU" w:hAnsi="Times New Roman" w:cs="Times New Roman"/>
          <w:color w:val="000000"/>
          <w:kern w:val="0"/>
          <w:sz w:val="28"/>
          <w:lang w:val="vi-VN"/>
          <ns2:ligatures ns2:val="none"/>
        </w:rPr>
        <w:t xml:space="preserve"> để xác nhận nội dung gốc của tài liệu hoặc văn bản đó.</w:t>
      </w:r>
    </w:p>
    <w:p ns2:paraId="183E0D10"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5. Trách nhiệm của các đơn vị trong việc quản lý và vận hành hệ thống thông tin thị trường điện</w:t>
      </w:r>
      <w:bookmarkEnd w:id="6868"/>
      <w:bookmarkEnd w:id="6869"/>
    </w:p>
    <w:p ns2:paraId="1F87CC12"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w:t>
      </w:r>
    </w:p>
    <w:p ns2:paraId="37AC9D4A" ns2:textId="77777777" w:rsidR="002E16F4" w:rsidRPr="007656EF" w:rsidRDefault="002E16F4" w:rsidP="002E16F4">
      <w:pPr>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Quản lý vận hành hệ thống thông tin thị trường điện;</w:t>
      </w:r>
    </w:p>
    <w:p ns2:paraId="741AF60C" ns2:textId="77777777" w:rsidR="002E16F4" w:rsidRPr="007656EF" w:rsidRDefault="002E16F4" w:rsidP="002E16F4">
      <w:pPr>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Đơn vị vận hành hệ thống điện và thị trường điện chỉ được vận hành hoặc thay đổi hệ thống thông tin thị trường điện hiện có sau khi đã nghiệm thu hoàn chỉnh và được </w:t>
      </w:r>
      <w:r w:rsidRPr="007656EF">
        <w:rPr>
          <w:rFonts w:ascii="Times New Roman" w:eastAsia="Times New Roman" w:hAnsi="Times New Roman" w:cs="Times New Roman"/>
          <w:color w:val="000000"/>
          <w:kern w:val="0"/>
          <w:sz w:val="28"/>
          <w:szCs w:val="28"/>
          <w:lang w:val="vi-VN"/>
          <ns2:ligatures ns2:val="none"/>
        </w:rPr>
        <w:t>Cục Điện lực</w:t>
      </w:r>
      <w:r w:rsidRPr="007656EF" w:rsidDel="00442F89">
        <w:rPr>
          <w:rFonts w:ascii="Times New Roman" w:eastAsia="PMingLiU" w:hAnsi="Times New Roman" w:cs="Times New Roman"/>
          <w:bCs/>
          <w:iCs/>
          <w:color w:val="000000"/>
          <w:kern w:val="0"/>
          <w:sz w:val="28"/>
          <w:szCs w:val="26"/>
          <w:lang w:val="vi-VN"/>
          <ns2:ligatures ns2:val="none"/>
        </w:rPr>
        <w:t xml:space="preserve"> </w:t>
      </w:r>
      <w:r w:rsidRPr="007656EF">
        <w:rPr>
          <w:rFonts w:ascii="Times New Roman" w:eastAsia="PMingLiU" w:hAnsi="Times New Roman" w:cs="Times New Roman"/>
          <w:bCs/>
          <w:iCs/>
          <w:color w:val="000000"/>
          <w:kern w:val="0"/>
          <w:sz w:val="28"/>
          <w:szCs w:val="26"/>
          <w:lang w:val="vi-VN"/>
          <ns2:ligatures ns2:val="none"/>
        </w:rPr>
        <w:t>thông qua;</w:t>
      </w:r>
    </w:p>
    <w:p ns2:paraId="495E2637" ns2:textId="77777777" w:rsidR="002E16F4" w:rsidRPr="007656EF" w:rsidRDefault="002E16F4" w:rsidP="002E16F4">
      <w:pPr>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Xây dựng, quản lý hệ thống bảo mật thông tin bảo đảm an toàn, bảo mật các thông tin thị trường điện.</w:t>
      </w:r>
    </w:p>
    <w:p ns2:paraId="3BECEF90" ns2:textId="77777777" w:rsidR="002E16F4" w:rsidRPr="007656EF" w:rsidRDefault="002E16F4" w:rsidP="002E16F4">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Đơn vị phát điện sở hữu nhà máy điện tham gia thị trường điện có trách </w:t>
      </w:r>
      <w:r w:rsidRPr="007656EF">
        <w:rPr>
          <w:rFonts w:ascii="Times New Roman" w:eastAsia="PMingLiU" w:hAnsi="Times New Roman" w:cs="Times New Roman"/>
          <w:color w:val="000000"/>
          <w:kern w:val="0"/>
          <w:sz w:val="28"/>
          <w:lang w:val="vi-VN"/>
          <ns2:ligatures ns2:val="none"/>
        </w:rPr>
        <w:lastRenderedPageBreak/>
        <w:t>nhiệm:</w:t>
      </w:r>
    </w:p>
    <w:p ns2:paraId="0BAF2A27" ns2:textId="77777777" w:rsidR="002E16F4" w:rsidRPr="007656EF" w:rsidRDefault="002E16F4" w:rsidP="008C6276">
      <w:pPr>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Chủ động phối hợp với Đơn vị vận hành hệ thống điện và thị trường điện đấu nối vào hệ thống thông tin thị trường điện (bao gồm: Hệ thống chào giá, hệ thống quản lý lệnh điều độ, hệ thống hỗ trợ thanh toán thị trường điện, hệ thống mạng kết nối thông tin nội bộ thị trường điện), hệ thống SCADA/EMS, hệ thống đo đếm điện năng và chữ ký số đáp ứng yêu cầu vận hành của thị trường điện và các hệ thống khác theo quy định;</w:t>
      </w:r>
    </w:p>
    <w:p ns2:paraId="59F0CE8B" ns2:textId="77777777" w:rsidR="002E16F4" w:rsidRPr="007656EF" w:rsidRDefault="002E16F4" w:rsidP="008C6276">
      <w:pPr>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Quản lý, vận hành các phần mềm hỗ trợ được cài đặt tại đơn vị mình phục vụ vận hành thị trường điện, bao gồm:</w:t>
      </w:r>
    </w:p>
    <w:p ns2:paraId="06308311" ns2:textId="77777777" w:rsidR="002E16F4" w:rsidRPr="007656EF" w:rsidRDefault="002E16F4" w:rsidP="008C6276">
      <w:pPr>
        <w:spacing w:before="60" w:after="6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xml:space="preserve">- Hệ thống chào giá (đối với Đơn vị phát điện giao dịch trực tiếp); </w:t>
      </w:r>
    </w:p>
    <w:p ns2:paraId="0E20CB1E" ns2:textId="77777777" w:rsidR="002E16F4" w:rsidRPr="007656EF" w:rsidRDefault="002E16F4" w:rsidP="008C6276">
      <w:pPr>
        <w:spacing w:before="60" w:after="6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xml:space="preserve">- Hệ thống hỗ trợ thanh toán thị trường điện (đối với Đơn vị phát điện giao dịch trực tiếp); </w:t>
      </w:r>
    </w:p>
    <w:p ns2:paraId="1B1CEA42" ns2:textId="77777777" w:rsidR="002E16F4" w:rsidRPr="007656EF" w:rsidRDefault="002E16F4" w:rsidP="008C6276">
      <w:pPr>
        <w:spacing w:before="60" w:after="6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Hệ thống quản lý lệnh điều độ;</w:t>
      </w:r>
    </w:p>
    <w:p ns2:paraId="3F53ADD5" ns2:textId="77777777" w:rsidR="002E16F4" w:rsidRPr="007656EF" w:rsidRDefault="002E16F4" w:rsidP="008C6276">
      <w:pPr>
        <w:spacing w:before="60" w:after="60" w:line="240" w:lineRule="auto"/>
        <w:ind w:firstLine="567"/>
        <w:jc w:val="both"/>
        <w:outlineLvl w:val="5"/>
        <w:rPr>
          <w:rFonts w:ascii="Times New Roman" w:eastAsia="SimSun" w:hAnsi="Times New Roman" w:cs="Times New Roman"/>
          <w:color w:val="000000"/>
          <w:kern w:val="0"/>
          <w:sz w:val="28"/>
          <w:szCs w:val="20"/>
          <w:lang w:val="vi-VN"/>
          <ns2:ligatures ns2:val="none"/>
        </w:rPr>
      </w:pPr>
      <w:r w:rsidRPr="007656EF">
        <w:rPr>
          <w:rFonts w:ascii="Times New Roman" w:eastAsia="SimSun" w:hAnsi="Times New Roman" w:cs="Times New Roman"/>
          <w:color w:val="000000"/>
          <w:kern w:val="0"/>
          <w:sz w:val="28"/>
          <w:szCs w:val="20"/>
          <w:lang w:val="vi-VN"/>
          <ns2:ligatures ns2:val="none"/>
        </w:rPr>
        <w:t>- Hệ thống chữ ký số.</w:t>
      </w:r>
    </w:p>
    <w:p ns2:paraId="0840A5A4" ns2:textId="77777777" w:rsidR="002E16F4" w:rsidRPr="007656EF" w:rsidRDefault="002E16F4" w:rsidP="008C6276">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Đơn vị truyền tải điện có trách nhiệm:</w:t>
      </w:r>
    </w:p>
    <w:p ns2:paraId="331F2F37" ns2:textId="77777777" w:rsidR="002E16F4" w:rsidRPr="007656EF" w:rsidRDefault="002E16F4" w:rsidP="008C6276">
      <w:pPr>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Quản lý, vận hành các trang thiết bị đầu cuối phục vụ vận hành hệ thống thu thập dữ liệu, giám sát, điều khiển và quản lý năng lượng;</w:t>
      </w:r>
    </w:p>
    <w:p ns2:paraId="4E631205" ns2:textId="77777777" w:rsidR="002E16F4" w:rsidRPr="007656EF" w:rsidRDefault="002E16F4" w:rsidP="008C6276">
      <w:pPr>
        <w:spacing w:before="60" w:after="6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Cung cấp thông tin về độ sẵn sàng của lưới truyền tải cho Đơn vị vận hành hệ thống điện và thị trường điện phục vụ tính toán trong thị trường điện.</w:t>
      </w:r>
    </w:p>
    <w:p ns2:paraId="49B716C4" ns2:textId="77777777" w:rsidR="002E16F4" w:rsidRPr="007656EF" w:rsidRDefault="002E16F4" w:rsidP="008C6276">
      <w:pPr>
        <w:widowControl w:val="0"/>
        <w:tabs>
          <w:tab w:val="left" w:pos="709"/>
        </w:tabs>
        <w:spacing w:before="6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6. Yêu cầu đối với phần mềm cho hoạt động của thị trường điện</w:t>
      </w:r>
    </w:p>
    <w:p ns2:paraId="0FF14BF3" ns2:textId="77777777" w:rsidR="002E16F4" w:rsidRPr="007656EF" w:rsidRDefault="002E16F4" w:rsidP="008C6276">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Bảo đảm tính chính xác, độ tin cậy, tính bảo mật và đáp ứng được các tiêu chuẩn do Đơn vị vận hành hệ thống điện và thị trường điện xây dựng.</w:t>
      </w:r>
    </w:p>
    <w:p ns2:paraId="36FB6E96" ns2:textId="77777777" w:rsidR="002E16F4" w:rsidRPr="007656EF" w:rsidRDefault="002E16F4" w:rsidP="008C6276">
      <w:pPr>
        <w:widowControl w:val="0"/>
        <w:adjustRightInd w:val="0"/>
        <w:spacing w:before="60" w:after="6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Có đầy đủ các hướng dẫn kỹ thuật, quy trình vận hành kèm theo.</w:t>
      </w:r>
    </w:p>
    <w:p ns2:paraId="66CE4B01" ns2:textId="77777777" w:rsidR="002E16F4" w:rsidRPr="007656EF" w:rsidRDefault="002E16F4" w:rsidP="008C6276">
      <w:pPr>
        <w:widowControl w:val="0"/>
        <w:tabs>
          <w:tab w:val="left" w:pos="709"/>
        </w:tabs>
        <w:spacing w:before="6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7. Xây dựng và phát triển các phần mềm cho hoạt động của thị trường điện</w:t>
      </w:r>
    </w:p>
    <w:p ns2:paraId="13204F64" ns2:textId="77777777" w:rsidR="002E16F4" w:rsidRPr="007656EF" w:rsidRDefault="002E16F4" w:rsidP="008C6276">
      <w:pPr>
        <w:widowControl w:val="0"/>
        <w:tabs>
          <w:tab w:val="left" w:pos="1134"/>
        </w:tabs>
        <w:adjustRightInd w:val="0"/>
        <w:spacing w:before="60" w:after="13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Việc xây dựng và phát triển các phần mềm cho hoạt động của thị trường điện được thực hiện theo quy định tại Điều 1</w:t>
      </w:r>
      <w:r w:rsidRPr="003A427E">
        <w:rPr>
          <w:rFonts w:ascii="Times New Roman" w:eastAsia="PMingLiU" w:hAnsi="Times New Roman" w:cs="Times New Roman"/>
          <w:color w:val="000000"/>
          <w:kern w:val="0"/>
          <w:sz w:val="28"/>
          <w:lang w:val="vi-VN"/>
          <ns2:ligatures ns2:val="none"/>
        </w:rPr>
        <w:t>20</w:t>
      </w:r>
      <w:r w:rsidRPr="007656EF">
        <w:rPr>
          <w:rFonts w:ascii="Times New Roman" w:eastAsia="PMingLiU" w:hAnsi="Times New Roman" w:cs="Times New Roman"/>
          <w:color w:val="000000"/>
          <w:kern w:val="0"/>
          <w:sz w:val="28"/>
          <w:lang w:val="vi-VN"/>
          <ns2:ligatures ns2:val="none"/>
        </w:rPr>
        <w:t xml:space="preserve"> Thông tư này. </w:t>
      </w:r>
    </w:p>
    <w:p ns2:paraId="599263A0" ns2:textId="77777777" w:rsidR="002E16F4" w:rsidRPr="003A427E" w:rsidRDefault="002E16F4" w:rsidP="008C6276">
      <w:pPr>
        <w:widowControl w:val="0"/>
        <w:tabs>
          <w:tab w:val="left" w:pos="709"/>
        </w:tabs>
        <w:spacing w:before="6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3A427E">
        <w:rPr>
          <w:rFonts w:ascii="Times New Roman" w:eastAsia="PMingLiU" w:hAnsi="Times New Roman" w:cs="Times New Roman"/>
          <w:b/>
          <w:color w:val="000000"/>
          <w:kern w:val="0"/>
          <w:sz w:val="28"/>
          <w:szCs w:val="28"/>
          <w:lang w:val="vi-VN" w:bidi="th-TH"/>
          <ns2:ligatures ns2:val="none"/>
        </w:rPr>
        <w:t>Điều 8. Kiểm toán phần mềm</w:t>
      </w:r>
    </w:p>
    <w:p ns2:paraId="6004E915" ns2:textId="77777777" w:rsidR="002E16F4" w:rsidRPr="007656EF" w:rsidRDefault="002E16F4" w:rsidP="008C6276">
      <w:pPr>
        <w:widowControl w:val="0"/>
        <w:tabs>
          <w:tab w:val="left" w:pos="1134"/>
        </w:tabs>
        <w:adjustRightInd w:val="0"/>
        <w:spacing w:before="60" w:after="13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3A427E">
        <w:rPr>
          <w:rFonts w:ascii="Times New Roman" w:eastAsia="PMingLiU" w:hAnsi="Times New Roman" w:cs="Times New Roman"/>
          <w:color w:val="000000"/>
          <w:kern w:val="0"/>
          <w:sz w:val="28"/>
          <w:lang w:val="vi-VN"/>
          <ns2:ligatures ns2:val="none"/>
        </w:rPr>
        <w:t xml:space="preserve">Việc kiểm toán các phần mềm phục vụ thị trường điện được thực hiện theo quy định tại Điều 121 Thông tư này. </w:t>
      </w:r>
    </w:p>
    <w:p ns2:paraId="376EC36A" ns2:textId="77777777" w:rsidR="002E16F4" w:rsidRPr="007656EF" w:rsidRDefault="002E16F4" w:rsidP="008C6276">
      <w:pPr>
        <w:widowControl w:val="0"/>
        <w:tabs>
          <w:tab w:val="left" w:pos="9072"/>
        </w:tabs>
        <w:spacing w:before="60" w:after="120" w:line="240" w:lineRule="auto"/>
        <w:ind w:right="2"/>
        <w:jc w:val="center"/>
        <w:outlineLvl w:val="0"/>
        <w:rPr>
          <w:rFonts w:ascii="Times New Roman" w:eastAsia="PMingLiU" w:hAnsi="Times New Roman" w:cs="Times New Roman"/>
          <w:b/>
          <w:bCs/>
          <w:color w:val="000000"/>
          <w:kern w:val="32"/>
          <w:sz w:val="28"/>
          <w:szCs w:val="32"/>
          <w:lang w:val="vi-VN"/>
          <ns2:ligatures ns2:val="none"/>
        </w:rPr>
      </w:pPr>
      <w:r w:rsidRPr="007656EF">
        <w:rPr>
          <w:rFonts w:ascii="Times New Roman" w:eastAsia="PMingLiU" w:hAnsi="Times New Roman" w:cs="Times New Roman"/>
          <w:b/>
          <w:bCs/>
          <w:color w:val="000000"/>
          <w:kern w:val="32"/>
          <w:sz w:val="28"/>
          <w:szCs w:val="32"/>
          <w:lang w:val="vi-VN"/>
          <ns2:ligatures ns2:val="none"/>
        </w:rPr>
        <w:t xml:space="preserve">Chương </w:t>
      </w:r>
      <w:bookmarkStart w:id="6870" w:name="_Toc354047834"/>
      <w:bookmarkStart w:id="6871" w:name="_Toc354052272"/>
      <w:bookmarkStart w:id="6872" w:name="_Toc354052573"/>
      <w:bookmarkStart w:id="6873" w:name="_Toc354047836"/>
      <w:bookmarkStart w:id="6874" w:name="_Toc354052274"/>
      <w:bookmarkStart w:id="6875" w:name="_Toc354052575"/>
      <w:bookmarkStart w:id="6876" w:name="_Toc354047838"/>
      <w:bookmarkStart w:id="6877" w:name="_Toc354052276"/>
      <w:bookmarkStart w:id="6878" w:name="_Toc354052577"/>
      <w:bookmarkStart w:id="6879" w:name="_Toc354047839"/>
      <w:bookmarkStart w:id="6880" w:name="_Toc354052277"/>
      <w:bookmarkStart w:id="6881" w:name="_Toc354052578"/>
      <w:bookmarkStart w:id="6882" w:name="_Toc354047840"/>
      <w:bookmarkStart w:id="6883" w:name="_Toc354052278"/>
      <w:bookmarkStart w:id="6884" w:name="_Toc354052579"/>
      <w:bookmarkStart w:id="6885" w:name="_Toc354047841"/>
      <w:bookmarkStart w:id="6886" w:name="_Toc354052279"/>
      <w:bookmarkStart w:id="6887" w:name="_Toc354052580"/>
      <w:bookmarkStart w:id="6888" w:name="_Toc354047842"/>
      <w:bookmarkStart w:id="6889" w:name="_Toc354052280"/>
      <w:bookmarkStart w:id="6890" w:name="_Toc354052581"/>
      <w:bookmarkStart w:id="6891" w:name="_Toc354047843"/>
      <w:bookmarkStart w:id="6892" w:name="_Toc354052281"/>
      <w:bookmarkStart w:id="6893" w:name="_Toc354052582"/>
      <w:bookmarkStart w:id="6894" w:name="_Toc354047844"/>
      <w:bookmarkStart w:id="6895" w:name="_Toc354052282"/>
      <w:bookmarkStart w:id="6896" w:name="_Toc354052583"/>
      <w:bookmarkStart w:id="6897" w:name="_Toc354047845"/>
      <w:bookmarkStart w:id="6898" w:name="_Toc354052283"/>
      <w:bookmarkStart w:id="6899" w:name="_Toc354052584"/>
      <w:bookmarkStart w:id="6900" w:name="_Toc354047846"/>
      <w:bookmarkStart w:id="6901" w:name="_Toc354052284"/>
      <w:bookmarkStart w:id="6902" w:name="_Toc354052585"/>
      <w:bookmarkStart w:id="6903" w:name="_Toc354047847"/>
      <w:bookmarkStart w:id="6904" w:name="_Toc354052285"/>
      <w:bookmarkStart w:id="6905" w:name="_Toc354052586"/>
      <w:bookmarkStart w:id="6906" w:name="_Toc354047848"/>
      <w:bookmarkStart w:id="6907" w:name="_Toc354052286"/>
      <w:bookmarkStart w:id="6908" w:name="_Toc354052587"/>
      <w:bookmarkStart w:id="6909" w:name="_Toc354047849"/>
      <w:bookmarkStart w:id="6910" w:name="_Toc354052287"/>
      <w:bookmarkStart w:id="6911" w:name="_Toc354052588"/>
      <w:bookmarkStart w:id="6912" w:name="_Toc372089434"/>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r w:rsidRPr="007656EF">
        <w:rPr>
          <w:rFonts w:ascii="Times New Roman" w:eastAsia="PMingLiU" w:hAnsi="Times New Roman" w:cs="Times New Roman"/>
          <w:b/>
          <w:bCs/>
          <w:color w:val="000000"/>
          <w:kern w:val="32"/>
          <w:sz w:val="28"/>
          <w:szCs w:val="32"/>
          <w:lang w:val="vi-VN"/>
          <ns2:ligatures ns2:val="none"/>
        </w:rPr>
        <w:t xml:space="preserve">II </w:t>
      </w:r>
      <w:r w:rsidRPr="007656EF">
        <w:rPr>
          <w:rFonts w:ascii="Times New Roman" w:eastAsia="PMingLiU" w:hAnsi="Times New Roman" w:cs="Times New Roman"/>
          <w:b/>
          <w:bCs/>
          <w:color w:val="000000"/>
          <w:kern w:val="32"/>
          <w:sz w:val="28"/>
          <w:szCs w:val="32"/>
          <w:lang w:val="vi-VN"/>
          <ns2:ligatures ns2:val="none"/>
        </w:rPr>
        <w:br/>
        <w:t>QUY ĐỊNH VỀ CỔNG THÔNG TIN ĐIỆN TỬ THỊ TRƯỜNG ĐIỆN</w:t>
      </w:r>
      <w:bookmarkEnd w:id="6912"/>
    </w:p>
    <w:p ns2:paraId="2F4B8BDB" ns2:textId="77777777" w:rsidR="002E16F4" w:rsidRPr="007656EF" w:rsidRDefault="002E16F4" w:rsidP="008C6276">
      <w:pPr>
        <w:widowControl w:val="0"/>
        <w:tabs>
          <w:tab w:val="left" w:pos="709"/>
        </w:tabs>
        <w:spacing w:before="6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913" w:name="_Toc372089435"/>
      <w:r w:rsidRPr="007656EF">
        <w:rPr>
          <w:rFonts w:ascii="Times New Roman" w:eastAsia="PMingLiU" w:hAnsi="Times New Roman" w:cs="Times New Roman"/>
          <w:b/>
          <w:color w:val="000000"/>
          <w:kern w:val="0"/>
          <w:sz w:val="28"/>
          <w:szCs w:val="28"/>
          <w:lang w:val="vi-VN" w:bidi="th-TH"/>
          <ns2:ligatures ns2:val="none"/>
        </w:rPr>
        <w:t>Điều 9. Cổng thông tin điện tử thị trường điện</w:t>
      </w:r>
      <w:bookmarkEnd w:id="6913"/>
    </w:p>
    <w:p ns2:paraId="00411BF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Công bố các thông tin vận hành thị trường điện:</w:t>
      </w:r>
    </w:p>
    <w:p ns2:paraId="5CD995AF"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Kế hoạch vận hành năm, tháng, tuần;</w:t>
      </w:r>
    </w:p>
    <w:p ns2:paraId="22505011"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Vận hành thị trường điện ngày, chu kỳ giao dịch tới;</w:t>
      </w:r>
    </w:p>
    <w:p ns2:paraId="7E1C56D7"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Kết quả và thanh toán trong thị trường điện;</w:t>
      </w:r>
    </w:p>
    <w:p ns2:paraId="203C7EED"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d) Trạng thái vận hành hệ thống và can thiệp thị trường.</w:t>
      </w:r>
    </w:p>
    <w:p ns2:paraId="4BDE17A6"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lastRenderedPageBreak/>
        <w:t xml:space="preserve">2. </w:t>
      </w:r>
      <w:r w:rsidRPr="007656EF">
        <w:rPr>
          <w:rFonts w:ascii="Times New Roman" w:eastAsia="PMingLiU" w:hAnsi="Times New Roman" w:cs="Times New Roman"/>
          <w:color w:val="000000"/>
          <w:kern w:val="0"/>
          <w:sz w:val="28"/>
          <w:lang w:val="vi-VN"/>
          <ns2:ligatures ns2:val="none"/>
        </w:rPr>
        <w:t>Công bố các thông tin vận hành hệ thống điện:</w:t>
      </w:r>
    </w:p>
    <w:p ns2:paraId="223E1512"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Báo cáo vận hành, đánh giá khả năng bảo đảm cung cấp điện;</w:t>
      </w:r>
    </w:p>
    <w:p ns2:paraId="42BB1E3E"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Đăng ký công suất, lịch sửa chữa theo quy định về lập kế hoạch bảo dưỡng, sửa chữa lưới điện và nhà máy điện trong hệ thống điện quốc gia tại </w:t>
      </w:r>
      <w:r w:rsidRPr="007656EF">
        <w:rPr>
          <w:rFonts w:ascii="Times New Roman" w:eastAsia="Times New Roman" w:hAnsi="Times New Roman" w:cs="Times New Roman"/>
          <w:color w:val="000000"/>
          <w:kern w:val="0"/>
          <w:sz w:val="28"/>
          <w:szCs w:val="28"/>
          <w:lang w:val="vi-VN"/>
          <ns2:ligatures ns2:val="none"/>
        </w:rPr>
        <w:t>Quy định hệ thống truyền tải điện, phân phối điện và đo đếm điện năng và Quy định điều độ, vận hành, thao tác, xử lý sự cố, khởi động đen và khôi phục hệ thống điện quốc gia</w:t>
      </w:r>
      <w:r w:rsidRPr="007656EF">
        <w:rPr>
          <w:rFonts w:ascii="Times New Roman" w:eastAsia="PMingLiU" w:hAnsi="Times New Roman" w:cs="Times New Roman"/>
          <w:bCs/>
          <w:iCs/>
          <w:color w:val="000000"/>
          <w:kern w:val="0"/>
          <w:sz w:val="28"/>
          <w:szCs w:val="26"/>
          <w:lang w:val="vi-VN"/>
          <ns2:ligatures ns2:val="none"/>
        </w:rPr>
        <w:t xml:space="preserve"> do Bộ Công Thương ban hành;</w:t>
      </w:r>
    </w:p>
    <w:p ns2:paraId="1F840E09"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Tiến độ nguồn mới, lưới điện mới;</w:t>
      </w:r>
    </w:p>
    <w:p ns2:paraId="281B3D1F"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d) </w:t>
      </w:r>
      <w:r w:rsidRPr="007656EF">
        <w:rPr>
          <w:rFonts w:ascii="Times New Roman" w:eastAsia="PMingLiU" w:hAnsi="Times New Roman" w:cs="Times New Roman"/>
          <w:bCs/>
          <w:iCs/>
          <w:color w:val="000000"/>
          <w:kern w:val="0"/>
          <w:sz w:val="28"/>
          <w:szCs w:val="28"/>
          <w:lang w:val="vi-VN"/>
          <ns2:ligatures ns2:val="none"/>
        </w:rPr>
        <w:t>Sản lượng thực tế vận hành của các nguồn điện trong hệ thống;</w:t>
      </w:r>
    </w:p>
    <w:p ns2:paraId="38049D89"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8"/>
          <w:lang w:val="vi-VN"/>
          <ns2:ligatures ns2:val="none"/>
        </w:rPr>
        <w:t>đ)</w:t>
      </w:r>
      <w:r w:rsidRPr="003A427E">
        <w:rPr>
          <w:rFonts w:ascii="Times New Roman" w:eastAsia="PMingLiU" w:hAnsi="Times New Roman" w:cs="Times New Roman"/>
          <w:bCs/>
          <w:iCs/>
          <w:color w:val="000000"/>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8"/>
          <w:lang w:val="vi-VN"/>
          <ns2:ligatures ns2:val="none"/>
        </w:rPr>
        <w:t>Các ràng buộc trong vận hành, bao gồm: bao tiêu, giới hạn truyền tải liên kết vùng, cấu hình nguồn tối thiểu, kỹ thuật của hệ thống cung cấp nhiên liệu, thủy văn và các ràng buộc khác (nếu có).</w:t>
      </w:r>
    </w:p>
    <w:p ns2:paraId="241C715B" ns2:textId="77777777" w:rsidR="002E16F4" w:rsidRPr="007656EF" w:rsidRDefault="002E16F4" w:rsidP="002E16F4">
      <w:pPr>
        <w:keepNext/>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Công bố các thông tin khác:</w:t>
      </w:r>
    </w:p>
    <w:p ns2:paraId="723568B4"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Thông tin chung về hệ thống điện Việt Nam: Tổng công suất nguồn đặt, nhu cầu phụ tải, cơ cấu nguồn điện, hệ thống lưới điện và các cấp điện áp được cập nhật và công bố vào ngày cuối tháng hằng quý;</w:t>
      </w:r>
    </w:p>
    <w:p ns2:paraId="05FEA786"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Thông tin về các thành viên tham gia thị trường điện;</w:t>
      </w:r>
    </w:p>
    <w:p ns2:paraId="156D62F9"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Các văn bản pháp lý về vận hành hệ thống điện và thị trường điện;</w:t>
      </w:r>
    </w:p>
    <w:p ns2:paraId="207AB324"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d) Phụ tải từng chu kỳ hệ thống điện quốc gia và hệ thống điện miền Bắc, Trung, Nam ngày D-2;</w:t>
      </w:r>
    </w:p>
    <w:p ns2:paraId="1E3726E6"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đ) Số liệu thống kê về giá thị trường điện tháng M-2 trong từng chu kỳ;</w:t>
      </w:r>
    </w:p>
    <w:p ns2:paraId="44DC0F95"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e) Báo cáo vận hành ngày D-1, tuần T-1, tháng M-1, năm N-1.</w:t>
      </w:r>
    </w:p>
    <w:p ns2:paraId="494EB2A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Phục vụ công tác chào giá của các đơn vị và trao đổi thông tin thị trường điện giữa các đơn vị tham gia thị trường và Đơn vị vận hành hệ thống điện và thị trường điện.</w:t>
      </w:r>
    </w:p>
    <w:p ns2:paraId="6B287D3E"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5. </w:t>
      </w:r>
      <w:r w:rsidRPr="007656EF">
        <w:rPr>
          <w:rFonts w:ascii="Times New Roman" w:eastAsia="PMingLiU" w:hAnsi="Times New Roman" w:cs="Times New Roman"/>
          <w:color w:val="000000"/>
          <w:kern w:val="0"/>
          <w:sz w:val="28"/>
          <w:lang w:val="vi-VN"/>
          <ns2:ligatures ns2:val="none"/>
        </w:rPr>
        <w:t>Cổng thông tin điện tử thị trường điện bao gồm:</w:t>
      </w:r>
    </w:p>
    <w:p ns2:paraId="0B59A5CB"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 xml:space="preserve">a) Trang thông tin điện tử nội bộ; </w:t>
      </w:r>
    </w:p>
    <w:p ns2:paraId="093A1060"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 xml:space="preserve">b) Trang thông tin điện tử công cộng: </w:t>
      </w:r>
      <w:r w:rsidRPr="007656EF">
        <w:rPr>
          <w:rFonts w:ascii="Times New Roman" w:eastAsia="PMingLiU" w:hAnsi="Times New Roman" w:cs="Times New Roman"/>
          <w:bCs/>
          <w:iCs/>
          <w:color w:val="000000"/>
          <w:kern w:val="0"/>
          <w:sz w:val="28"/>
          <w:szCs w:val="26"/>
          <w:lang w:val="vi-VN"/>
          <ns2:ligatures ns2:val="none"/>
        </w:rPr>
        <w:t>Địa chỉ cụ thể các cổng thông tin điện tử thị trường điện do Đơn vị vận hành hệ thống điện và thị trường điện thông báo.</w:t>
      </w:r>
    </w:p>
    <w:p ns2:paraId="1392EC20"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bidi="th-TH"/>
          <ns2:ligatures ns2:val="none"/>
        </w:rPr>
      </w:pPr>
      <w:bookmarkStart w:id="6914" w:name="_Toc372089436"/>
      <w:r w:rsidRPr="007656EF">
        <w:rPr>
          <w:rFonts w:ascii="Times New Roman" w:eastAsia="PMingLiU" w:hAnsi="Times New Roman" w:cs="Times New Roman"/>
          <w:b/>
          <w:color w:val="000000"/>
          <w:kern w:val="0"/>
          <w:sz w:val="28"/>
          <w:szCs w:val="28"/>
          <w:lang w:bidi="th-TH"/>
          <ns2:ligatures ns2:val="none"/>
        </w:rPr>
        <w:t>Điều 10. Quy định về tài khoản người dùng</w:t>
      </w:r>
      <w:bookmarkEnd w:id="6914"/>
    </w:p>
    <w:p ns2:paraId="0679326A"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Đăng ký tài khoản người dùng </w:t>
      </w:r>
    </w:p>
    <w:p ns2:paraId="728FB51E"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Các đơn vị được quy định tại Điều 2 Thông tư này phải đăng ký tài khoản người dùng với Đơn vị vận hành hệ thống điện và thị trường điện;</w:t>
      </w:r>
    </w:p>
    <w:p ns2:paraId="0E242AF9"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Khi có yêu cầu cấp tài khoản truy cập, các đơn vị điền đầy đủ thông tin đăng ký vào biểu mẫu </w:t>
      </w:r>
      <w:r w:rsidRPr="003A427E">
        <w:rPr>
          <w:rFonts w:ascii="Times New Roman" w:eastAsia="PMingLiU" w:hAnsi="Times New Roman" w:cs="Times New Roman"/>
          <w:bCs/>
          <w:iCs/>
          <w:color w:val="000000"/>
          <w:kern w:val="0"/>
          <w:sz w:val="28"/>
          <w:szCs w:val="26"/>
          <w:lang w:val="vi-VN"/>
          <ns2:ligatures ns2:val="none"/>
        </w:rPr>
        <w:t>đ</w:t>
      </w:r>
      <w:r w:rsidRPr="007656EF">
        <w:rPr>
          <w:rFonts w:ascii="Times New Roman" w:eastAsia="PMingLiU" w:hAnsi="Times New Roman" w:cs="Times New Roman"/>
          <w:bCs/>
          <w:iCs/>
          <w:color w:val="000000"/>
          <w:kern w:val="0"/>
          <w:sz w:val="28"/>
          <w:szCs w:val="26"/>
          <w:lang w:val="vi-VN"/>
          <ns2:ligatures ns2:val="none"/>
        </w:rPr>
        <w:t xml:space="preserve">ăng ký cấp tài khoản truy cập theo mẫu quy định tại </w:t>
      </w:r>
      <w:r w:rsidRPr="007656EF">
        <w:rPr>
          <w:rFonts w:ascii="Times New Roman" w:eastAsia="PMingLiU" w:hAnsi="Times New Roman" w:cs="Times New Roman"/>
          <w:bCs/>
          <w:iCs/>
          <w:color w:val="000000"/>
          <w:spacing w:val="-2"/>
          <w:kern w:val="0"/>
          <w:sz w:val="28"/>
          <w:szCs w:val="28"/>
          <w:lang w:val="vi-VN"/>
          <ns2:ligatures ns2:val="none"/>
        </w:rPr>
        <w:t>Biểu mẫu 1</w:t>
      </w:r>
      <w:r w:rsidRPr="003A427E">
        <w:rPr>
          <w:rFonts w:ascii="Times New Roman" w:eastAsia="PMingLiU" w:hAnsi="Times New Roman" w:cs="Times New Roman"/>
          <w:bCs/>
          <w:iCs/>
          <w:color w:val="000000"/>
          <w:spacing w:val="-2"/>
          <w:kern w:val="0"/>
          <w:sz w:val="28"/>
          <w:szCs w:val="28"/>
          <w:lang w:val="vi-VN"/>
          <ns2:ligatures ns2:val="none"/>
        </w:rPr>
        <w:t>9</w:t>
      </w:r>
      <w:r w:rsidRPr="007656EF">
        <w:rPr>
          <w:rFonts w:ascii="Times New Roman" w:eastAsia="PMingLiU" w:hAnsi="Times New Roman" w:cs="Times New Roman"/>
          <w:bCs/>
          <w:iCs/>
          <w:color w:val="000000"/>
          <w:spacing w:val="-2"/>
          <w:kern w:val="0"/>
          <w:sz w:val="28"/>
          <w:szCs w:val="28"/>
          <w:lang w:val="vi-VN"/>
          <ns2:ligatures ns2:val="none"/>
        </w:rPr>
        <w:t xml:space="preserve"> Phụ lục VI</w:t>
      </w:r>
      <w:r w:rsidRPr="003A427E">
        <w:rPr>
          <w:rFonts w:ascii="Times New Roman" w:eastAsia="PMingLiU" w:hAnsi="Times New Roman" w:cs="Times New Roman"/>
          <w:bCs/>
          <w:iCs/>
          <w:color w:val="000000"/>
          <w:spacing w:val="-2"/>
          <w:kern w:val="0"/>
          <w:sz w:val="28"/>
          <w:szCs w:val="28"/>
          <w:lang w:val="vi-VN"/>
          <ns2:ligatures ns2:val="none"/>
        </w:rPr>
        <w:t xml:space="preserve"> ban hành kèm theo</w:t>
      </w:r>
      <w:r w:rsidRPr="007656EF">
        <w:rPr>
          <w:rFonts w:ascii="Times New Roman" w:eastAsia="PMingLiU" w:hAnsi="Times New Roman" w:cs="Times New Roman"/>
          <w:bCs/>
          <w:iCs/>
          <w:color w:val="000000"/>
          <w:spacing w:val="-2"/>
          <w:kern w:val="0"/>
          <w:sz w:val="28"/>
          <w:szCs w:val="28"/>
          <w:lang w:val="vi-VN"/>
          <ns2:ligatures ns2:val="none"/>
        </w:rPr>
        <w:t xml:space="preserve"> Thông tư </w:t>
      </w:r>
      <w:r w:rsidRPr="007656EF">
        <w:rPr>
          <w:rFonts w:ascii="Times New Roman" w:eastAsia="PMingLiU" w:hAnsi="Times New Roman" w:cs="Times New Roman"/>
          <w:bCs/>
          <w:iCs/>
          <w:color w:val="000000"/>
          <w:kern w:val="0"/>
          <w:sz w:val="28"/>
          <w:szCs w:val="28"/>
          <w:lang w:val="vi-VN"/>
          <ns2:ligatures ns2:val="none"/>
        </w:rPr>
        <w:t>này</w:t>
      </w:r>
      <w:r w:rsidRPr="007656EF">
        <w:rPr>
          <w:rFonts w:ascii="Times New Roman" w:eastAsia="PMingLiU" w:hAnsi="Times New Roman" w:cs="Times New Roman"/>
          <w:bCs/>
          <w:iCs/>
          <w:color w:val="000000"/>
          <w:spacing w:val="-4"/>
          <w:kern w:val="0"/>
          <w:sz w:val="28"/>
          <w:szCs w:val="28"/>
          <w:lang w:val="vi-VN"/>
          <ns2:ligatures ns2:val="none"/>
        </w:rPr>
        <w:t xml:space="preserve"> </w:t>
      </w:r>
      <w:r w:rsidRPr="007656EF">
        <w:rPr>
          <w:rFonts w:ascii="Times New Roman" w:eastAsia="PMingLiU" w:hAnsi="Times New Roman" w:cs="Times New Roman"/>
          <w:bCs/>
          <w:iCs/>
          <w:color w:val="000000"/>
          <w:kern w:val="0"/>
          <w:sz w:val="28"/>
          <w:szCs w:val="26"/>
          <w:lang w:val="vi-VN"/>
          <ns2:ligatures ns2:val="none"/>
        </w:rPr>
        <w:t>và gửi đến Đơn vị vận hành hệ thống điện và thị trường điện theo đường công văn.</w:t>
      </w:r>
    </w:p>
    <w:p ns2:paraId="1C915BAA"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lastRenderedPageBreak/>
        <w:t xml:space="preserve">2. </w:t>
      </w:r>
      <w:r w:rsidRPr="007656EF">
        <w:rPr>
          <w:rFonts w:ascii="Times New Roman" w:eastAsia="PMingLiU" w:hAnsi="Times New Roman" w:cs="Times New Roman"/>
          <w:color w:val="000000"/>
          <w:kern w:val="0"/>
          <w:sz w:val="28"/>
          <w:lang w:val="vi-VN"/>
          <ns2:ligatures ns2:val="none"/>
        </w:rPr>
        <w:t xml:space="preserve">Trong thời hạn 03 ngày làm việc kể từ ngày nhận được văn bản đăng ký từ các đơn vị, Đơn vị vận hành hệ thống điện và thị trường điện xem xét và chấp thuận cấp tài khoản truy cập khi các thông tin đăng ký đầy đủ và đúng quy định. </w:t>
      </w:r>
    </w:p>
    <w:p ns2:paraId="0F764DF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xây dựng tên tài khoản người dùng và mật khẩu truy cập căn cứ trên bản đăng ký này.</w:t>
      </w:r>
    </w:p>
    <w:p ns2:paraId="489ADCD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 xml:space="preserve">Mỗi đơn vị được cấp tài khoản người dùng để truy cập hệ thống thông tin thị trường phục vụ khai thác các thông tin: </w:t>
      </w:r>
    </w:p>
    <w:p ns2:paraId="78162C11"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a) Thông tin thị trường điện;</w:t>
      </w:r>
    </w:p>
    <w:p ns2:paraId="05A588D5"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b) Thông tin vận hành hệ thống điện;</w:t>
      </w:r>
    </w:p>
    <w:p ns2:paraId="3A7F0236"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 xml:space="preserve">c) Thông tin lịch sửa chữa thiết bị điện. </w:t>
      </w:r>
    </w:p>
    <w:p ns2:paraId="35849940"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ns2:ligatures ns2:val="none"/>
        </w:rPr>
      </w:pPr>
      <w:r w:rsidRPr="007656EF">
        <w:rPr>
          <w:rFonts w:ascii="Times New Roman" w:eastAsia="PMingLiU" w:hAnsi="Times New Roman" w:cs="Times New Roman"/>
          <w:kern w:val="0"/>
          <w:sz w:val="28"/>
          <ns2:ligatures ns2:val="none"/>
        </w:rPr>
        <w:t xml:space="preserve">5. </w:t>
      </w:r>
      <w:r w:rsidRPr="007656EF">
        <w:rPr>
          <w:rFonts w:ascii="Times New Roman" w:eastAsia="PMingLiU" w:hAnsi="Times New Roman" w:cs="Times New Roman"/>
          <w:color w:val="000000"/>
          <w:kern w:val="0"/>
          <w:sz w:val="28"/>
          <ns2:ligatures ns2:val="none"/>
        </w:rPr>
        <w:t xml:space="preserve">Quy định về tài khoản người dùng </w:t>
      </w:r>
    </w:p>
    <w:p ns2:paraId="3AF7F89A"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a) Tài khoản người dùng của đơn vị hay cá nhân được định dạng căn cứ trên thông tin về tên đơn vị hoặc cá nhân đó;</w:t>
      </w:r>
    </w:p>
    <w:p ns2:paraId="5609094E"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b) Đơn vị vận hành hệ thống điện và thị trường điện có trách nhiệm quy định định dạng tên tài khoản người dùng và tạo tên cho các tài khoản người dùng.</w:t>
      </w:r>
    </w:p>
    <w:p ns2:paraId="33B6DB9D"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ns2:ligatures ns2:val="none"/>
        </w:rPr>
      </w:pPr>
      <w:r w:rsidRPr="007656EF">
        <w:rPr>
          <w:rFonts w:ascii="Times New Roman" w:eastAsia="PMingLiU" w:hAnsi="Times New Roman" w:cs="Times New Roman"/>
          <w:kern w:val="0"/>
          <w:sz w:val="28"/>
          <ns2:ligatures ns2:val="none"/>
        </w:rPr>
        <w:t xml:space="preserve">6. </w:t>
      </w:r>
      <w:r w:rsidRPr="007656EF">
        <w:rPr>
          <w:rFonts w:ascii="Times New Roman" w:eastAsia="PMingLiU" w:hAnsi="Times New Roman" w:cs="Times New Roman"/>
          <w:color w:val="000000"/>
          <w:kern w:val="0"/>
          <w:sz w:val="28"/>
          <ns2:ligatures ns2:val="none"/>
        </w:rPr>
        <w:t>Đơn vị vận hành hệ thống điện và thị trường điện thông báo các thông tin về tài khoản người dùng tới đối tượng sử dụng bằng email đã đăng ký hoặc văn bản và yêu cầu thay đổi mật khẩu trong lần truy cập đầu tiên sau khi chấp thuận bản đăng ký tài khoản người dùng.</w:t>
      </w:r>
    </w:p>
    <w:p ns2:paraId="0913ED8E"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ns2:ligatures ns2:val="none"/>
        </w:rPr>
      </w:pPr>
      <w:r w:rsidRPr="007656EF">
        <w:rPr>
          <w:rFonts w:ascii="Times New Roman" w:eastAsia="PMingLiU" w:hAnsi="Times New Roman" w:cs="Times New Roman"/>
          <w:kern w:val="0"/>
          <w:sz w:val="28"/>
          <ns2:ligatures ns2:val="none"/>
        </w:rPr>
        <w:t xml:space="preserve">7. </w:t>
      </w:r>
      <w:r w:rsidRPr="007656EF">
        <w:rPr>
          <w:rFonts w:ascii="Times New Roman" w:eastAsia="PMingLiU" w:hAnsi="Times New Roman" w:cs="Times New Roman"/>
          <w:color w:val="000000"/>
          <w:kern w:val="0"/>
          <w:sz w:val="28"/>
          <ns2:ligatures ns2:val="none"/>
        </w:rPr>
        <w:t>Các đơn vị, cá nhân sử dụng tài khoản người dùng có trách nhiệm bảo mật thông tin của tài khoản theo đúng chức năng, nhiệm vụ tại đơn vị.</w:t>
      </w:r>
    </w:p>
    <w:p ns2:paraId="5C8D1A0E"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ns2:ligatures ns2:val="none"/>
        </w:rPr>
      </w:pPr>
      <w:r w:rsidRPr="007656EF">
        <w:rPr>
          <w:rFonts w:ascii="Times New Roman" w:eastAsia="PMingLiU" w:hAnsi="Times New Roman" w:cs="Times New Roman"/>
          <w:kern w:val="0"/>
          <w:sz w:val="28"/>
          <ns2:ligatures ns2:val="none"/>
        </w:rPr>
        <w:t xml:space="preserve">8. </w:t>
      </w:r>
      <w:r w:rsidRPr="007656EF">
        <w:rPr>
          <w:rFonts w:ascii="Times New Roman" w:eastAsia="PMingLiU" w:hAnsi="Times New Roman" w:cs="Times New Roman"/>
          <w:color w:val="000000"/>
          <w:kern w:val="0"/>
          <w:sz w:val="28"/>
          <ns2:ligatures ns2:val="none"/>
        </w:rPr>
        <w:t xml:space="preserve">Trường hợp có yêu cầu cấp lại tài khoản truy cập thì các đơn vị, cá nhân có yêu cầu phải điền đầy đủ thông tin vào biểu mẫu đăng ký cấp lại tài khoản truy cập người dùng theo </w:t>
      </w:r>
      <w:r w:rsidRPr="007656EF">
        <w:rPr>
          <w:rFonts w:ascii="Times New Roman" w:eastAsia="PMingLiU" w:hAnsi="Times New Roman" w:cs="Times New Roman"/>
          <w:color w:val="000000"/>
          <w:spacing w:val="-2"/>
          <w:kern w:val="0"/>
          <w:sz w:val="28"/>
          <w:szCs w:val="28"/>
          <ns2:ligatures ns2:val="none"/>
        </w:rPr>
        <w:t xml:space="preserve">Biểu mẫu 20 tại Phụ lục VI ban hành kèm theo Thông tư </w:t>
      </w:r>
      <w:r w:rsidRPr="007656EF">
        <w:rPr>
          <w:rFonts w:ascii="Times New Roman" w:eastAsia="PMingLiU" w:hAnsi="Times New Roman" w:cs="Times New Roman"/>
          <w:color w:val="000000"/>
          <w:kern w:val="0"/>
          <w:sz w:val="28"/>
          <w:szCs w:val="28"/>
          <w:lang w:val="vi-VN"/>
          <ns2:ligatures ns2:val="none"/>
        </w:rPr>
        <w:t>này</w:t>
      </w:r>
      <w:r w:rsidRPr="007656EF">
        <w:rPr>
          <w:rFonts w:ascii="Times New Roman" w:eastAsia="PMingLiU" w:hAnsi="Times New Roman" w:cs="Times New Roman"/>
          <w:color w:val="000000"/>
          <w:kern w:val="0"/>
          <w:sz w:val="28"/>
          <ns2:ligatures ns2:val="none"/>
        </w:rPr>
        <w:t xml:space="preserve">, trong đó phải nêu rõ lý do cấp lại, gửi văn bản và email đến Đơn vị vận hành hệ thống điện và thị trường điện. </w:t>
      </w:r>
    </w:p>
    <w:p ns2:paraId="2C2D712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ns2:ligatures ns2:val="none"/>
        </w:rPr>
      </w:pPr>
      <w:r w:rsidRPr="007656EF">
        <w:rPr>
          <w:rFonts w:ascii="Times New Roman" w:eastAsia="PMingLiU" w:hAnsi="Times New Roman" w:cs="Times New Roman"/>
          <w:color w:val="000000"/>
          <w:kern w:val="0"/>
          <w:sz w:val="28"/>
          <ns2:ligatures ns2:val="none"/>
        </w:rPr>
        <w:t>Trong thời hạn 03 ngày làm việc kể từ khi nhận được văn bản hoặc email đăng ký cấp lại, Đơn vị vận hành hệ thống điện và thị trường điện có trách nhiệm xem xét và chấp nhận cung cấp lại tài khoản truy cập nếu thông tin đăng ký đầy đủ và đúng quy định.</w:t>
      </w:r>
    </w:p>
    <w:p ns2:paraId="665A34B0"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bidi="th-TH"/>
          <ns2:ligatures ns2:val="none"/>
        </w:rPr>
      </w:pPr>
      <w:bookmarkStart w:id="6915" w:name="_Toc372089437"/>
      <w:r w:rsidRPr="007656EF">
        <w:rPr>
          <w:rFonts w:ascii="Times New Roman" w:eastAsia="PMingLiU" w:hAnsi="Times New Roman" w:cs="Times New Roman"/>
          <w:b/>
          <w:color w:val="000000"/>
          <w:kern w:val="0"/>
          <w:sz w:val="28"/>
          <w:szCs w:val="28"/>
          <w:lang w:bidi="th-TH"/>
          <ns2:ligatures ns2:val="none"/>
        </w:rPr>
        <w:t>Điều 11. Quy định về quản trị tài khoản người dùng truy cập cổng thông tin điện tử</w:t>
      </w:r>
      <w:bookmarkEnd w:id="6915"/>
      <w:r w:rsidRPr="007656EF">
        <w:rPr>
          <w:rFonts w:ascii="Times New Roman" w:eastAsia="PMingLiU" w:hAnsi="Times New Roman" w:cs="Times New Roman"/>
          <w:b/>
          <w:color w:val="000000"/>
          <w:kern w:val="0"/>
          <w:sz w:val="28"/>
          <w:szCs w:val="28"/>
          <w:lang w:bidi="th-TH"/>
          <ns2:ligatures ns2:val="none"/>
        </w:rPr>
        <w:t xml:space="preserve"> </w:t>
      </w:r>
    </w:p>
    <w:p ns2:paraId="2DA4302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Quy định các nhóm quyền truy cập cổng thông tin điện tử</w:t>
      </w:r>
    </w:p>
    <w:p ns2:paraId="0ED76D49"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a) </w:t>
      </w:r>
      <w:r w:rsidRPr="007656EF">
        <w:rPr>
          <w:rFonts w:ascii="Times New Roman" w:eastAsia="PMingLiU" w:hAnsi="Times New Roman" w:cs="Times New Roman"/>
          <w:bCs/>
          <w:iCs/>
          <w:color w:val="000000"/>
          <w:kern w:val="0"/>
          <w:sz w:val="28"/>
          <w:szCs w:val="28"/>
          <w:lang w:val="vi-VN"/>
          <ns2:ligatures ns2:val="none"/>
        </w:rPr>
        <w:t xml:space="preserve">Nhóm quyền </w:t>
      </w:r>
      <w:r w:rsidRPr="003A427E">
        <w:rPr>
          <w:rFonts w:ascii="Times New Roman" w:eastAsia="PMingLiU" w:hAnsi="Times New Roman" w:cs="Times New Roman"/>
          <w:bCs/>
          <w:iCs/>
          <w:color w:val="000000"/>
          <w:kern w:val="0"/>
          <w:sz w:val="28"/>
          <w:szCs w:val="28"/>
          <w:lang w:val="vi-VN"/>
          <ns2:ligatures ns2:val="none"/>
        </w:rPr>
        <w:t>q</w:t>
      </w:r>
      <w:r w:rsidRPr="007656EF">
        <w:rPr>
          <w:rFonts w:ascii="Times New Roman" w:eastAsia="PMingLiU" w:hAnsi="Times New Roman" w:cs="Times New Roman"/>
          <w:bCs/>
          <w:iCs/>
          <w:color w:val="000000"/>
          <w:kern w:val="0"/>
          <w:sz w:val="28"/>
          <w:szCs w:val="28"/>
          <w:lang w:val="vi-VN"/>
          <ns2:ligatures ns2:val="none"/>
        </w:rPr>
        <w:t xml:space="preserve">uản trị là nhóm quyền được phép quản lý, cập nhật, sửa </w:t>
      </w:r>
      <w:r w:rsidRPr="007656EF">
        <w:rPr>
          <w:rFonts w:ascii="Times New Roman" w:eastAsia="PMingLiU" w:hAnsi="Times New Roman" w:cs="Times New Roman"/>
          <w:bCs/>
          <w:iCs/>
          <w:color w:val="000000"/>
          <w:kern w:val="0"/>
          <w:sz w:val="28"/>
          <w:szCs w:val="26"/>
          <w:lang w:val="vi-VN"/>
          <ns2:ligatures ns2:val="none"/>
        </w:rPr>
        <w:t>đổi toàn bộ nội dung cổng thông tin điện tử, phân quyền truy cập cho toàn bộ tài khoản người dùng;</w:t>
      </w:r>
    </w:p>
    <w:p ns2:paraId="79883054"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Nhóm quyền </w:t>
      </w:r>
      <w:r w:rsidRPr="003A427E">
        <w:rPr>
          <w:rFonts w:ascii="Times New Roman" w:eastAsia="PMingLiU" w:hAnsi="Times New Roman" w:cs="Times New Roman"/>
          <w:bCs/>
          <w:iCs/>
          <w:color w:val="000000"/>
          <w:kern w:val="0"/>
          <w:sz w:val="28"/>
          <w:szCs w:val="26"/>
          <w:lang w:val="vi-VN"/>
          <ns2:ligatures ns2:val="none"/>
        </w:rPr>
        <w:t>t</w:t>
      </w:r>
      <w:r w:rsidRPr="007656EF">
        <w:rPr>
          <w:rFonts w:ascii="Times New Roman" w:eastAsia="PMingLiU" w:hAnsi="Times New Roman" w:cs="Times New Roman"/>
          <w:bCs/>
          <w:iCs/>
          <w:color w:val="000000"/>
          <w:kern w:val="0"/>
          <w:sz w:val="28"/>
          <w:szCs w:val="26"/>
          <w:lang w:val="vi-VN"/>
          <ns2:ligatures ns2:val="none"/>
        </w:rPr>
        <w:t xml:space="preserve">ruy cập 1 là nhóm quyền được xem, khai thác các thông tin trên Cổng thông tin điện tử thị trường điện theo quy định, được áp dụng đối với </w:t>
      </w:r>
      <w:r w:rsidRPr="007656EF">
        <w:rPr>
          <w:rFonts w:ascii="Times New Roman" w:eastAsia="PMingLiU" w:hAnsi="Times New Roman" w:cs="Times New Roman"/>
          <w:bCs/>
          <w:iCs/>
          <w:color w:val="000000"/>
          <w:kern w:val="0"/>
          <w:sz w:val="28"/>
          <w:szCs w:val="26"/>
          <w:lang w:val="vi-VN"/>
          <ns2:ligatures ns2:val="none"/>
        </w:rPr>
        <w:lastRenderedPageBreak/>
        <w:t>các tài khoản người dùng của đơn vị quản lý, giám sát thông tin vận hành thị trường;</w:t>
      </w:r>
    </w:p>
    <w:p ns2:paraId="78B30A29" ns2:textId="77777777" w:rsidR="002E16F4" w:rsidRPr="007656EF" w:rsidRDefault="002E16F4" w:rsidP="008C6276">
      <w:pPr>
        <w:spacing w:before="100" w:after="10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c) Nhóm quyền </w:t>
      </w:r>
      <w:r w:rsidRPr="003A427E">
        <w:rPr>
          <w:rFonts w:ascii="Times New Roman" w:eastAsia="PMingLiU" w:hAnsi="Times New Roman" w:cs="Times New Roman"/>
          <w:bCs/>
          <w:iCs/>
          <w:color w:val="000000"/>
          <w:kern w:val="0"/>
          <w:sz w:val="28"/>
          <w:szCs w:val="26"/>
          <w:lang w:val="vi-VN"/>
          <ns2:ligatures ns2:val="none"/>
        </w:rPr>
        <w:t>t</w:t>
      </w:r>
      <w:r w:rsidRPr="007656EF">
        <w:rPr>
          <w:rFonts w:ascii="Times New Roman" w:eastAsia="PMingLiU" w:hAnsi="Times New Roman" w:cs="Times New Roman"/>
          <w:bCs/>
          <w:iCs/>
          <w:color w:val="000000"/>
          <w:kern w:val="0"/>
          <w:sz w:val="28"/>
          <w:szCs w:val="26"/>
          <w:lang w:val="vi-VN"/>
          <ns2:ligatures ns2:val="none"/>
        </w:rPr>
        <w:t xml:space="preserve">ruy cập 2 là nhóm quyền được xem, khai thác thông tin hạn chế, được cung cấp, sửa đổi các thông tin, tài liệu hạn chế trên </w:t>
      </w:r>
      <w:r w:rsidRPr="003A427E">
        <w:rPr>
          <w:rFonts w:ascii="Times New Roman" w:eastAsia="PMingLiU" w:hAnsi="Times New Roman" w:cs="Times New Roman"/>
          <w:bCs/>
          <w:iCs/>
          <w:color w:val="000000"/>
          <w:kern w:val="0"/>
          <w:sz w:val="28"/>
          <w:szCs w:val="26"/>
          <w:lang w:val="vi-VN"/>
          <ns2:ligatures ns2:val="none"/>
        </w:rPr>
        <w:t>c</w:t>
      </w:r>
      <w:r w:rsidRPr="007656EF">
        <w:rPr>
          <w:rFonts w:ascii="Times New Roman" w:eastAsia="PMingLiU" w:hAnsi="Times New Roman" w:cs="Times New Roman"/>
          <w:bCs/>
          <w:iCs/>
          <w:color w:val="000000"/>
          <w:kern w:val="0"/>
          <w:sz w:val="28"/>
          <w:szCs w:val="26"/>
          <w:lang w:val="vi-VN"/>
          <ns2:ligatures ns2:val="none"/>
        </w:rPr>
        <w:t>ổng thông tin điện tử thị trường điện theo quy định, được áp dụng đối với các tài khoản người dùng là các đơn vị tham gia thị trường điện;</w:t>
      </w:r>
    </w:p>
    <w:p ns2:paraId="0799CCA5" ns2:textId="77777777" w:rsidR="002E16F4" w:rsidRPr="007656EF" w:rsidRDefault="002E16F4" w:rsidP="008C6276">
      <w:pPr>
        <w:spacing w:before="100" w:after="10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d) Nhóm quyền </w:t>
      </w:r>
      <w:r w:rsidRPr="003A427E">
        <w:rPr>
          <w:rFonts w:ascii="Times New Roman" w:eastAsia="PMingLiU" w:hAnsi="Times New Roman" w:cs="Times New Roman"/>
          <w:bCs/>
          <w:iCs/>
          <w:color w:val="000000"/>
          <w:kern w:val="0"/>
          <w:sz w:val="28"/>
          <w:szCs w:val="26"/>
          <w:lang w:val="vi-VN"/>
          <ns2:ligatures ns2:val="none"/>
        </w:rPr>
        <w:t>t</w:t>
      </w:r>
      <w:r w:rsidRPr="007656EF">
        <w:rPr>
          <w:rFonts w:ascii="Times New Roman" w:eastAsia="PMingLiU" w:hAnsi="Times New Roman" w:cs="Times New Roman"/>
          <w:bCs/>
          <w:iCs/>
          <w:color w:val="000000"/>
          <w:kern w:val="0"/>
          <w:sz w:val="28"/>
          <w:szCs w:val="26"/>
          <w:lang w:val="vi-VN"/>
          <ns2:ligatures ns2:val="none"/>
        </w:rPr>
        <w:t>ruy cập 3 là nhóm quyền được xem các thông tin hạn chế trên Cổng thông tin điện tử thị trường điện theo quy định, được áp dụng đối với các tài khoản người dùng tổ chức hoặc cá nhân theo nhiệm vụ, chức năng của tài khoản sử dụng;</w:t>
      </w:r>
    </w:p>
    <w:p ns2:paraId="324C9243" ns2:textId="77777777" w:rsidR="002E16F4" w:rsidRPr="007656EF" w:rsidRDefault="002E16F4" w:rsidP="008C6276">
      <w:pPr>
        <w:spacing w:before="100" w:after="10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đ) Nhóm quyền </w:t>
      </w:r>
      <w:r w:rsidRPr="003A427E">
        <w:rPr>
          <w:rFonts w:ascii="Times New Roman" w:eastAsia="PMingLiU" w:hAnsi="Times New Roman" w:cs="Times New Roman"/>
          <w:bCs/>
          <w:iCs/>
          <w:color w:val="000000"/>
          <w:kern w:val="0"/>
          <w:sz w:val="28"/>
          <w:szCs w:val="26"/>
          <w:lang w:val="vi-VN"/>
          <ns2:ligatures ns2:val="none"/>
        </w:rPr>
        <w:t>c</w:t>
      </w:r>
      <w:r w:rsidRPr="007656EF">
        <w:rPr>
          <w:rFonts w:ascii="Times New Roman" w:eastAsia="PMingLiU" w:hAnsi="Times New Roman" w:cs="Times New Roman"/>
          <w:bCs/>
          <w:iCs/>
          <w:color w:val="000000"/>
          <w:kern w:val="0"/>
          <w:sz w:val="28"/>
          <w:szCs w:val="26"/>
          <w:lang w:val="vi-VN"/>
          <ns2:ligatures ns2:val="none"/>
        </w:rPr>
        <w:t xml:space="preserve">hào giá là nhóm quyền được gửi bản chào giá, được xem và cung cấp các thông tin hạn chế trên </w:t>
      </w:r>
      <w:r w:rsidRPr="003A427E">
        <w:rPr>
          <w:rFonts w:ascii="Times New Roman" w:eastAsia="PMingLiU" w:hAnsi="Times New Roman" w:cs="Times New Roman"/>
          <w:bCs/>
          <w:iCs/>
          <w:color w:val="000000"/>
          <w:kern w:val="0"/>
          <w:sz w:val="28"/>
          <w:szCs w:val="26"/>
          <w:lang w:val="vi-VN"/>
          <ns2:ligatures ns2:val="none"/>
        </w:rPr>
        <w:t>c</w:t>
      </w:r>
      <w:r w:rsidRPr="007656EF">
        <w:rPr>
          <w:rFonts w:ascii="Times New Roman" w:eastAsia="PMingLiU" w:hAnsi="Times New Roman" w:cs="Times New Roman"/>
          <w:bCs/>
          <w:iCs/>
          <w:color w:val="000000"/>
          <w:kern w:val="0"/>
          <w:sz w:val="28"/>
          <w:szCs w:val="26"/>
          <w:lang w:val="vi-VN"/>
          <ns2:ligatures ns2:val="none"/>
        </w:rPr>
        <w:t>ổng thông tin điện tử thị trường điện theo quy định, được áp dụng đối với các tài khoản người dùng là các đơn vị tham gia thị trường điện có chức năng chào giá trong thị trường;</w:t>
      </w:r>
    </w:p>
    <w:p ns2:paraId="3E93D048" ns2:textId="77777777" w:rsidR="002E16F4" w:rsidRPr="007656EF" w:rsidRDefault="002E16F4" w:rsidP="008C6276">
      <w:pPr>
        <w:spacing w:before="100" w:after="10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e) Nhóm quyền </w:t>
      </w:r>
      <w:r w:rsidRPr="003A427E">
        <w:rPr>
          <w:rFonts w:ascii="Times New Roman" w:eastAsia="PMingLiU" w:hAnsi="Times New Roman" w:cs="Times New Roman"/>
          <w:bCs/>
          <w:iCs/>
          <w:color w:val="000000"/>
          <w:kern w:val="0"/>
          <w:sz w:val="28"/>
          <w:szCs w:val="26"/>
          <w:lang w:val="vi-VN"/>
          <ns2:ligatures ns2:val="none"/>
        </w:rPr>
        <w:t>v</w:t>
      </w:r>
      <w:r w:rsidRPr="007656EF">
        <w:rPr>
          <w:rFonts w:ascii="Times New Roman" w:eastAsia="PMingLiU" w:hAnsi="Times New Roman" w:cs="Times New Roman"/>
          <w:bCs/>
          <w:iCs/>
          <w:color w:val="000000"/>
          <w:kern w:val="0"/>
          <w:sz w:val="28"/>
          <w:szCs w:val="26"/>
          <w:lang w:val="vi-VN"/>
          <ns2:ligatures ns2:val="none"/>
        </w:rPr>
        <w:t xml:space="preserve">ận hành hệ thống là nhóm quyền được cung cấp, sửa đổi và khai thác các thông tin vận hành hệ thống, được xem toàn bộ các thông tin về vận hành hệ thống, được xem hạn chế thông tin vận hành thị trường trên </w:t>
      </w:r>
      <w:r w:rsidRPr="003A427E">
        <w:rPr>
          <w:rFonts w:ascii="Times New Roman" w:eastAsia="PMingLiU" w:hAnsi="Times New Roman" w:cs="Times New Roman"/>
          <w:bCs/>
          <w:iCs/>
          <w:color w:val="000000"/>
          <w:kern w:val="0"/>
          <w:sz w:val="28"/>
          <w:szCs w:val="26"/>
          <w:lang w:val="vi-VN"/>
          <ns2:ligatures ns2:val="none"/>
        </w:rPr>
        <w:t>c</w:t>
      </w:r>
      <w:r w:rsidRPr="007656EF">
        <w:rPr>
          <w:rFonts w:ascii="Times New Roman" w:eastAsia="PMingLiU" w:hAnsi="Times New Roman" w:cs="Times New Roman"/>
          <w:bCs/>
          <w:iCs/>
          <w:color w:val="000000"/>
          <w:kern w:val="0"/>
          <w:sz w:val="28"/>
          <w:szCs w:val="26"/>
          <w:lang w:val="vi-VN"/>
          <ns2:ligatures ns2:val="none"/>
        </w:rPr>
        <w:t>ổng thông tin điện tử, được áp dụng đối với các tài khoản người dùng thuộc Đơn vị vận hành hệ thống điện và thị trường điện.</w:t>
      </w:r>
    </w:p>
    <w:p ns2:paraId="47AA3FFC" ns2:textId="77777777" w:rsidR="002E16F4" w:rsidRPr="007656EF" w:rsidRDefault="002E16F4" w:rsidP="008C6276">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Quyền của Đơn vị vận hành hệ thống điện và thị trường điện </w:t>
      </w:r>
    </w:p>
    <w:p ns2:paraId="69657A9D" ns2:textId="77777777" w:rsidR="002E16F4" w:rsidRPr="007656EF" w:rsidRDefault="002E16F4" w:rsidP="008C6276">
      <w:pPr>
        <w:spacing w:before="100" w:after="10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Quy định quyền truy cập các thông tin công bố của từng nhóm quyền theo quy định tại Bảng 01 và Bảng 02</w:t>
      </w:r>
      <w:r w:rsidRPr="003A427E">
        <w:rPr>
          <w:rFonts w:ascii="Times New Roman" w:eastAsia="PMingLiU" w:hAnsi="Times New Roman" w:cs="Times New Roman"/>
          <w:bCs/>
          <w:iCs/>
          <w:color w:val="000000"/>
          <w:kern w:val="0"/>
          <w:sz w:val="28"/>
          <w:szCs w:val="26"/>
          <w:lang w:val="vi-VN"/>
          <ns2:ligatures ns2:val="none"/>
        </w:rPr>
        <w:t xml:space="preserve"> ban hành kèm theo</w:t>
      </w:r>
      <w:r w:rsidRPr="007656EF">
        <w:rPr>
          <w:rFonts w:ascii="Times New Roman" w:eastAsia="PMingLiU" w:hAnsi="Times New Roman" w:cs="Times New Roman"/>
          <w:bCs/>
          <w:iCs/>
          <w:color w:val="000000"/>
          <w:kern w:val="0"/>
          <w:sz w:val="28"/>
          <w:szCs w:val="26"/>
          <w:lang w:val="vi-VN"/>
          <ns2:ligatures ns2:val="none"/>
        </w:rPr>
        <w:t xml:space="preserve"> Phụ lục này;</w:t>
      </w:r>
    </w:p>
    <w:p ns2:paraId="751DD198" ns2:textId="77777777" w:rsidR="002E16F4" w:rsidRPr="007656EF" w:rsidRDefault="002E16F4" w:rsidP="008C6276">
      <w:pPr>
        <w:spacing w:before="100" w:after="10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Trong trường hợp đơn vị đăng ký muốn thay đổi về quyền của tài khoản người dùng truy cập </w:t>
      </w:r>
      <w:r w:rsidRPr="003A427E">
        <w:rPr>
          <w:rFonts w:ascii="Times New Roman" w:eastAsia="PMingLiU" w:hAnsi="Times New Roman" w:cs="Times New Roman"/>
          <w:bCs/>
          <w:iCs/>
          <w:color w:val="000000"/>
          <w:kern w:val="0"/>
          <w:sz w:val="28"/>
          <w:szCs w:val="26"/>
          <w:lang w:val="vi-VN"/>
          <ns2:ligatures ns2:val="none"/>
        </w:rPr>
        <w:t>c</w:t>
      </w:r>
      <w:r w:rsidRPr="007656EF">
        <w:rPr>
          <w:rFonts w:ascii="Times New Roman" w:eastAsia="PMingLiU" w:hAnsi="Times New Roman" w:cs="Times New Roman"/>
          <w:bCs/>
          <w:iCs/>
          <w:color w:val="000000"/>
          <w:kern w:val="0"/>
          <w:sz w:val="28"/>
          <w:szCs w:val="26"/>
          <w:lang w:val="vi-VN"/>
          <ns2:ligatures ns2:val="none"/>
        </w:rPr>
        <w:t>ổng thông tin điện tử thị trường điện mà Phụ lục này chưa quy định phải được Đơn vị vận hành hệ thống điện và thị trường điện chấp thuận.</w:t>
      </w:r>
    </w:p>
    <w:p ns2:paraId="13FE9807" ns2:textId="77777777" w:rsidR="002E16F4" w:rsidRPr="007656EF" w:rsidRDefault="002E16F4" w:rsidP="008C6276">
      <w:pPr>
        <w:widowControl w:val="0"/>
        <w:tabs>
          <w:tab w:val="left" w:pos="709"/>
        </w:tabs>
        <w:spacing w:before="100" w:after="10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916" w:name="_Toc372089438"/>
      <w:r w:rsidRPr="007656EF">
        <w:rPr>
          <w:rFonts w:ascii="Times New Roman" w:eastAsia="PMingLiU" w:hAnsi="Times New Roman" w:cs="Times New Roman"/>
          <w:b/>
          <w:color w:val="000000"/>
          <w:kern w:val="0"/>
          <w:sz w:val="28"/>
          <w:szCs w:val="28"/>
          <w:lang w:val="vi-VN" w:bidi="th-TH"/>
          <ns2:ligatures ns2:val="none"/>
        </w:rPr>
        <w:t>Điều 12. Quy định về cung cấp, công bố và khai thác thông tin</w:t>
      </w:r>
      <w:bookmarkEnd w:id="6916"/>
      <w:r w:rsidRPr="007656EF">
        <w:rPr>
          <w:rFonts w:ascii="Times New Roman" w:eastAsia="PMingLiU" w:hAnsi="Times New Roman" w:cs="Times New Roman"/>
          <w:b/>
          <w:color w:val="000000"/>
          <w:kern w:val="0"/>
          <w:sz w:val="28"/>
          <w:szCs w:val="28"/>
          <w:lang w:val="vi-VN" w:bidi="th-TH"/>
          <ns2:ligatures ns2:val="none"/>
        </w:rPr>
        <w:t xml:space="preserve"> </w:t>
      </w:r>
    </w:p>
    <w:p ns2:paraId="291AF5EC" ns2:textId="77777777" w:rsidR="002E16F4" w:rsidRPr="007656EF" w:rsidRDefault="002E16F4" w:rsidP="008C6276">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Đơn vị phát điện, Đơn vị mua điện và Đơn vị truyền tải điện có trách nhiệm cung cấp cho Đơn vị vận hành hệ thống điện và thị trường điện các thông tin, số liệu phục vụ lập kế hoạch vận hành, lập lịch huy động và tính toán thanh toán qua </w:t>
      </w:r>
      <w:r w:rsidRPr="003A427E">
        <w:rPr>
          <w:rFonts w:ascii="Times New Roman" w:eastAsia="PMingLiU" w:hAnsi="Times New Roman" w:cs="Times New Roman"/>
          <w:color w:val="000000"/>
          <w:kern w:val="0"/>
          <w:sz w:val="28"/>
          <w:lang w:val="vi-VN"/>
          <ns2:ligatures ns2:val="none"/>
        </w:rPr>
        <w:t>c</w:t>
      </w:r>
      <w:r w:rsidRPr="007656EF">
        <w:rPr>
          <w:rFonts w:ascii="Times New Roman" w:eastAsia="PMingLiU" w:hAnsi="Times New Roman" w:cs="Times New Roman"/>
          <w:color w:val="000000"/>
          <w:kern w:val="0"/>
          <w:sz w:val="28"/>
          <w:lang w:val="vi-VN"/>
          <ns2:ligatures ns2:val="none"/>
        </w:rPr>
        <w:t>ổng thông tin điện tử thị trường điện. Đơn vị vận hành hệ thống điện và thị trường điện có trách nhiệm quản lý các thông tin này.</w:t>
      </w:r>
    </w:p>
    <w:p ns2:paraId="0A592D1D" ns2:textId="77777777" w:rsidR="002E16F4" w:rsidRPr="007656EF" w:rsidRDefault="002E16F4" w:rsidP="008C6276">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cung cấp và công bố thông tin, số liệu và các báo cáo vận hành thị trường điện cho các thành viên tham gia thị trường điện qua </w:t>
      </w:r>
      <w:r w:rsidRPr="003A427E">
        <w:rPr>
          <w:rFonts w:ascii="Times New Roman" w:eastAsia="PMingLiU" w:hAnsi="Times New Roman" w:cs="Times New Roman"/>
          <w:color w:val="000000"/>
          <w:kern w:val="0"/>
          <w:sz w:val="28"/>
          <w:lang w:val="vi-VN"/>
          <ns2:ligatures ns2:val="none"/>
        </w:rPr>
        <w:t>c</w:t>
      </w:r>
      <w:r w:rsidRPr="007656EF">
        <w:rPr>
          <w:rFonts w:ascii="Times New Roman" w:eastAsia="PMingLiU" w:hAnsi="Times New Roman" w:cs="Times New Roman"/>
          <w:color w:val="000000"/>
          <w:kern w:val="0"/>
          <w:sz w:val="28"/>
          <w:lang w:val="vi-VN"/>
          <ns2:ligatures ns2:val="none"/>
        </w:rPr>
        <w:t>ổng thông tin điện tử thị trường điện.</w:t>
      </w:r>
    </w:p>
    <w:p ns2:paraId="1A2464DD" ns2:textId="77777777" w:rsidR="002E16F4" w:rsidRPr="007656EF" w:rsidRDefault="002E16F4" w:rsidP="008C6276">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 xml:space="preserve">Trong trường hợp xảy ra lỗi không truy cập được </w:t>
      </w:r>
      <w:r w:rsidRPr="003A427E">
        <w:rPr>
          <w:rFonts w:ascii="Times New Roman" w:eastAsia="PMingLiU" w:hAnsi="Times New Roman" w:cs="Times New Roman"/>
          <w:color w:val="000000"/>
          <w:kern w:val="0"/>
          <w:sz w:val="28"/>
          <w:lang w:val="vi-VN"/>
          <ns2:ligatures ns2:val="none"/>
        </w:rPr>
        <w:t>c</w:t>
      </w:r>
      <w:r w:rsidRPr="007656EF">
        <w:rPr>
          <w:rFonts w:ascii="Times New Roman" w:eastAsia="PMingLiU" w:hAnsi="Times New Roman" w:cs="Times New Roman"/>
          <w:color w:val="000000"/>
          <w:kern w:val="0"/>
          <w:sz w:val="28"/>
          <w:lang w:val="vi-VN"/>
          <ns2:ligatures ns2:val="none"/>
        </w:rPr>
        <w:t>ổng thông tin điện tử thị trường điện, các đơn vị cung cấp, công bố thông tin hoặc xác nhận số liệu đo đếm, số liệu thanh toán qua các kênh thông tin liên lạc dự phòng theo thứ tự ưu tiên như sau:</w:t>
      </w:r>
    </w:p>
    <w:p ns2:paraId="013E3606"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Gửi thư điện tử</w:t>
      </w:r>
      <w:r w:rsidRPr="007656EF">
        <w:rPr>
          <w:rFonts w:ascii="Times New Roman" w:eastAsia="PMingLiU" w:hAnsi="Times New Roman" w:cs="Times New Roman"/>
          <w:bCs/>
          <w:iCs/>
          <w:color w:val="000000"/>
          <w:kern w:val="0"/>
          <w:sz w:val="28"/>
          <w:szCs w:val="26"/>
          <ns2:ligatures ns2:val="none"/>
        </w:rPr>
        <w:t>;</w:t>
      </w:r>
      <w:r w:rsidRPr="007656EF">
        <w:rPr>
          <w:rFonts w:ascii="Times New Roman" w:eastAsia="PMingLiU" w:hAnsi="Times New Roman" w:cs="Times New Roman"/>
          <w:bCs/>
          <w:iCs/>
          <w:color w:val="000000"/>
          <w:kern w:val="0"/>
          <w:sz w:val="28"/>
          <w:szCs w:val="26"/>
          <w:lang w:val="vi-VN"/>
          <ns2:ligatures ns2:val="none"/>
        </w:rPr>
        <w:t xml:space="preserve"> </w:t>
      </w:r>
    </w:p>
    <w:p ns2:paraId="4AAB3F73"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Gọi điện thoại</w:t>
      </w:r>
      <w:r w:rsidRPr="003A427E">
        <w:rPr>
          <w:rFonts w:ascii="Times New Roman" w:eastAsia="PMingLiU" w:hAnsi="Times New Roman" w:cs="Times New Roman"/>
          <w:bCs/>
          <w:iCs/>
          <w:color w:val="000000"/>
          <w:kern w:val="0"/>
          <w:sz w:val="28"/>
          <w:szCs w:val="26"/>
          <w:lang w:val="vi-VN"/>
          <ns2:ligatures ns2:val="none"/>
        </w:rPr>
        <w:t>.</w:t>
      </w:r>
      <w:r w:rsidRPr="007656EF">
        <w:rPr>
          <w:rFonts w:ascii="Times New Roman" w:eastAsia="PMingLiU" w:hAnsi="Times New Roman" w:cs="Times New Roman"/>
          <w:bCs/>
          <w:iCs/>
          <w:color w:val="000000"/>
          <w:kern w:val="0"/>
          <w:sz w:val="28"/>
          <w:szCs w:val="26"/>
          <w:lang w:val="vi-VN"/>
          <ns2:ligatures ns2:val="none"/>
        </w:rPr>
        <w:t xml:space="preserve"> </w:t>
      </w:r>
    </w:p>
    <w:p ns2:paraId="26ADEC42"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lastRenderedPageBreak/>
        <w:t xml:space="preserve">4. </w:t>
      </w:r>
      <w:r w:rsidRPr="007656EF">
        <w:rPr>
          <w:rFonts w:ascii="Times New Roman" w:eastAsia="PMingLiU" w:hAnsi="Times New Roman" w:cs="Times New Roman"/>
          <w:color w:val="000000"/>
          <w:kern w:val="0"/>
          <w:sz w:val="28"/>
          <w:lang w:val="vi-VN"/>
          <ns2:ligatures ns2:val="none"/>
        </w:rPr>
        <w:t>Các đơn vị có trách nhiệm đăng ký với Đơn vị vận hành hệ thống điện và thị trường điện các phương tiện thông tin liên lạc dự phòng để nhận thông tin công bố từ Đơn vị vận hành hệ thống điện và thị trường điện theo thứ tự ưu tiên sau:</w:t>
      </w:r>
    </w:p>
    <w:p ns2:paraId="794D57DF"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a) Thư điện tử;</w:t>
      </w:r>
    </w:p>
    <w:p ns2:paraId="2730F32F"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b) Điện thoại.</w:t>
      </w:r>
    </w:p>
    <w:p ns2:paraId="1BEE1E9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ns2:ligatures ns2:val="none"/>
        </w:rPr>
      </w:pPr>
      <w:r w:rsidRPr="007656EF">
        <w:rPr>
          <w:rFonts w:ascii="Times New Roman" w:eastAsia="PMingLiU" w:hAnsi="Times New Roman" w:cs="Times New Roman"/>
          <w:kern w:val="0"/>
          <w:sz w:val="28"/>
          <ns2:ligatures ns2:val="none"/>
        </w:rPr>
        <w:t xml:space="preserve">5. </w:t>
      </w:r>
      <w:r w:rsidRPr="007656EF">
        <w:rPr>
          <w:rFonts w:ascii="Times New Roman" w:eastAsia="PMingLiU" w:hAnsi="Times New Roman" w:cs="Times New Roman"/>
          <w:color w:val="000000"/>
          <w:kern w:val="0"/>
          <w:sz w:val="28"/>
          <ns2:ligatures ns2:val="none"/>
        </w:rPr>
        <w:t xml:space="preserve">Thông tin cung cấp và công bố của các đơn vị trên cổng thông tin điện tử thị trường điện phải đúng thời gian, nội dung, </w:t>
      </w:r>
      <w:r w:rsidRPr="007656EF">
        <w:rPr>
          <w:rFonts w:ascii="Times New Roman" w:eastAsia="PMingLiU" w:hAnsi="Times New Roman" w:cs="Times New Roman"/>
          <w:color w:val="000000"/>
          <w:spacing w:val="-2"/>
          <w:kern w:val="0"/>
          <w:sz w:val="28"/>
          <w:szCs w:val="28"/>
          <ns2:ligatures ns2:val="none"/>
        </w:rPr>
        <w:t>biểu mẫu tại Phụ lục VI ban hành kèm theo Thông tư này</w:t>
      </w:r>
      <w:r w:rsidRPr="007656EF">
        <w:rPr>
          <w:rFonts w:ascii="Times New Roman" w:eastAsia="PMingLiU" w:hAnsi="Times New Roman" w:cs="Times New Roman"/>
          <w:color w:val="000000"/>
          <w:kern w:val="0"/>
          <w:sz w:val="28"/>
          <ns2:ligatures ns2:val="none"/>
        </w:rPr>
        <w:t>.</w:t>
      </w:r>
    </w:p>
    <w:p ns2:paraId="1917D8B4"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ns2:ligatures ns2:val="none"/>
        </w:rPr>
      </w:pPr>
      <w:r w:rsidRPr="007656EF">
        <w:rPr>
          <w:rFonts w:ascii="Times New Roman" w:eastAsia="PMingLiU" w:hAnsi="Times New Roman" w:cs="Times New Roman"/>
          <w:kern w:val="0"/>
          <w:sz w:val="28"/>
          <ns2:ligatures ns2:val="none"/>
        </w:rPr>
        <w:t xml:space="preserve">6. </w:t>
      </w:r>
      <w:r w:rsidRPr="007656EF">
        <w:rPr>
          <w:rFonts w:ascii="Times New Roman" w:eastAsia="PMingLiU" w:hAnsi="Times New Roman" w:cs="Times New Roman"/>
          <w:color w:val="000000"/>
          <w:kern w:val="0"/>
          <w:sz w:val="28"/>
          <ns2:ligatures ns2:val="none"/>
        </w:rPr>
        <w:t>Cách thức cung cấp và công bố thông tin do Đơn vị vận hành hệ thống điện và thị trường điện hướng dẫn bằng văn bản được đăng tải trên Cổng thông tin điện tử thị trường điện. Các đơn vị truy cập vào cổng thông tin điện tử thị trường điện để tải xuống các bản hướng dẫn này và sử dụng trong quá trình cung cấp và công bố thông tin.</w:t>
      </w:r>
    </w:p>
    <w:p ns2:paraId="42E12910"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ns2:ligatures ns2:val="none"/>
        </w:rPr>
      </w:pPr>
      <w:r w:rsidRPr="007656EF">
        <w:rPr>
          <w:rFonts w:ascii="Times New Roman" w:eastAsia="PMingLiU" w:hAnsi="Times New Roman" w:cs="Times New Roman"/>
          <w:kern w:val="0"/>
          <w:sz w:val="28"/>
          <ns2:ligatures ns2:val="none"/>
        </w:rPr>
        <w:t xml:space="preserve">7. </w:t>
      </w:r>
      <w:r w:rsidRPr="007656EF">
        <w:rPr>
          <w:rFonts w:ascii="Times New Roman" w:eastAsia="PMingLiU" w:hAnsi="Times New Roman" w:cs="Times New Roman"/>
          <w:color w:val="000000"/>
          <w:kern w:val="0"/>
          <w:sz w:val="28"/>
          <ns2:ligatures ns2:val="none"/>
        </w:rPr>
        <w:t>Các thông tin, tài liệu khác khi đăng trên cổng thông tin điện tử thị trường điện phải được sự chấp thuận của Đơn vị vận hành hệ thống điện và thị trường điện với nội dung không trái pháp luật, các quy định của Bộ Công Thương và các quy định tại Phụ lục này.</w:t>
      </w:r>
    </w:p>
    <w:p ns2:paraId="52F12314" ns2:textId="77777777" w:rsidR="002E16F4" w:rsidRPr="008C6276" w:rsidRDefault="002E16F4" w:rsidP="002E16F4">
      <w:pPr>
        <w:widowControl w:val="0"/>
        <w:tabs>
          <w:tab w:val="left" w:pos="709"/>
        </w:tabs>
        <w:spacing w:before="120" w:after="120" w:line="252" w:lineRule="auto"/>
        <w:ind w:firstLine="567"/>
        <w:jc w:val="both"/>
        <w:outlineLvl w:val="2"/>
        <w:rPr>
          <w:rFonts w:ascii="Times New Roman Bold" w:eastAsia="PMingLiU" w:hAnsi="Times New Roman Bold" w:cs="Times New Roman" w:hint="eastAsia"/>
          <w:b/>
          <w:color w:val="000000"/>
          <w:spacing w:val="-8"/>
          <w:kern w:val="0"/>
          <w:sz w:val="28"/>
          <w:szCs w:val="28"/>
          <w:lang w:bidi="th-TH"/>
          <ns2:ligatures ns2:val="none"/>
        </w:rPr>
      </w:pPr>
      <w:bookmarkStart w:id="6917" w:name="duphongthongtin"/>
      <w:bookmarkStart w:id="6918" w:name="_Toc351642695"/>
      <w:bookmarkStart w:id="6919" w:name="_Toc372089439"/>
      <w:bookmarkEnd w:id="6917"/>
      <w:r w:rsidRPr="008C6276">
        <w:rPr>
          <w:rFonts w:ascii="Times New Roman Bold" w:eastAsia="PMingLiU" w:hAnsi="Times New Roman Bold" w:cs="Times New Roman"/>
          <w:b/>
          <w:color w:val="000000"/>
          <w:spacing w:val="-8"/>
          <w:kern w:val="0"/>
          <w:sz w:val="28"/>
          <w:szCs w:val="28"/>
          <w:lang w:bidi="th-TH"/>
          <ns2:ligatures ns2:val="none"/>
        </w:rPr>
        <w:t xml:space="preserve">Điều 13. </w:t>
      </w:r>
      <w:r w:rsidRPr="008C6276">
        <w:rPr>
          <w:rFonts w:ascii="Times New Roman Bold" w:eastAsia="PMingLiU" w:hAnsi="Times New Roman Bold" w:cs="Times New Roman"/>
          <w:b/>
          <w:color w:val="000000"/>
          <w:spacing w:val="-8"/>
          <w:kern w:val="0"/>
          <w:sz w:val="28"/>
          <w:szCs w:val="28"/>
          <w:lang w:val="vi-VN" w:bidi="th-TH"/>
          <ns2:ligatures ns2:val="none"/>
        </w:rPr>
        <w:t>Trách</w:t>
      </w:r>
      <w:r w:rsidRPr="008C6276">
        <w:rPr>
          <w:rFonts w:ascii="Times New Roman Bold" w:eastAsia="PMingLiU" w:hAnsi="Times New Roman Bold" w:cs="Times New Roman"/>
          <w:b/>
          <w:color w:val="000000"/>
          <w:spacing w:val="-8"/>
          <w:kern w:val="0"/>
          <w:sz w:val="28"/>
          <w:szCs w:val="28"/>
          <w:lang w:bidi="th-TH"/>
          <ns2:ligatures ns2:val="none"/>
        </w:rPr>
        <w:t xml:space="preserve"> nhiệm bảo đảm tính chính xác của thông tin thị trường điện</w:t>
      </w:r>
      <w:bookmarkEnd w:id="6918"/>
      <w:bookmarkEnd w:id="6919"/>
      <w:r w:rsidRPr="008C6276">
        <w:rPr>
          <w:rFonts w:ascii="Times New Roman Bold" w:eastAsia="PMingLiU" w:hAnsi="Times New Roman Bold" w:cs="Times New Roman"/>
          <w:b/>
          <w:color w:val="000000"/>
          <w:spacing w:val="-8"/>
          <w:kern w:val="0"/>
          <w:sz w:val="28"/>
          <w:szCs w:val="28"/>
          <w:lang w:bidi="th-TH"/>
          <ns2:ligatures ns2:val="none"/>
        </w:rPr>
        <w:t xml:space="preserve"> </w:t>
      </w:r>
    </w:p>
    <w:p ns2:paraId="07DB8F0F"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ns2:ligatures ns2:val="none"/>
        </w:rPr>
      </w:pPr>
      <w:r w:rsidRPr="007656EF">
        <w:rPr>
          <w:rFonts w:ascii="Times New Roman" w:eastAsia="PMingLiU" w:hAnsi="Times New Roman" w:cs="Times New Roman"/>
          <w:bCs/>
          <w:iCs/>
          <w:color w:val="000000"/>
          <w:kern w:val="0"/>
          <w:sz w:val="28"/>
          <w:szCs w:val="26"/>
          <ns2:ligatures ns2:val="none"/>
        </w:rPr>
        <w:t xml:space="preserve">Trách nhiệm bảo đảm tính chính xác của thông tin thị trường điện được thực hiện theo quy định tại Điều 125 Thông tư này. </w:t>
      </w:r>
    </w:p>
    <w:p ns2:paraId="0D0BEF4B"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bidi="th-TH"/>
          <ns2:ligatures ns2:val="none"/>
        </w:rPr>
      </w:pPr>
      <w:bookmarkStart w:id="6920" w:name="_Toc351642696"/>
      <w:bookmarkStart w:id="6921" w:name="_Toc372089440"/>
      <w:r w:rsidRPr="007656EF">
        <w:rPr>
          <w:rFonts w:ascii="Times New Roman" w:eastAsia="PMingLiU" w:hAnsi="Times New Roman" w:cs="Times New Roman"/>
          <w:b/>
          <w:color w:val="000000"/>
          <w:kern w:val="0"/>
          <w:sz w:val="28"/>
          <w:szCs w:val="28"/>
          <w:lang w:bidi="th-TH"/>
          <ns2:ligatures ns2:val="none"/>
        </w:rPr>
        <w:t xml:space="preserve">Điều 14. Quy định bảo mật thông tin </w:t>
      </w:r>
      <w:bookmarkEnd w:id="6920"/>
      <w:r w:rsidRPr="007656EF">
        <w:rPr>
          <w:rFonts w:ascii="Times New Roman" w:eastAsia="PMingLiU" w:hAnsi="Times New Roman" w:cs="Times New Roman"/>
          <w:b/>
          <w:color w:val="000000"/>
          <w:kern w:val="0"/>
          <w:sz w:val="28"/>
          <w:szCs w:val="28"/>
          <w:lang w:bidi="th-TH"/>
          <ns2:ligatures ns2:val="none"/>
        </w:rPr>
        <w:t>thị trường điện</w:t>
      </w:r>
      <w:bookmarkEnd w:id="6921"/>
    </w:p>
    <w:p ns2:paraId="1DE7D69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ns2:ligatures ns2:val="none"/>
        </w:rPr>
        <w:t>Việc bảo mật thông tin thị trường điện được thực hiện theo quy định tại Điều 126, Điều 127 Thông tư này và khoản 2, khoản 3 Điều này.</w:t>
      </w:r>
      <w:r w:rsidRPr="007656EF">
        <w:rPr>
          <w:rFonts w:ascii="Times New Roman" w:eastAsia="PMingLiU" w:hAnsi="Times New Roman" w:cs="Times New Roman"/>
          <w:color w:val="000000"/>
          <w:kern w:val="0"/>
          <w:sz w:val="28"/>
          <w:lang w:val="vi-VN"/>
          <ns2:ligatures ns2:val="none"/>
        </w:rPr>
        <w:t xml:space="preserve"> </w:t>
      </w:r>
    </w:p>
    <w:p ns2:paraId="6220C14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không được tiết lộ các thông tin do thành viên tham gia thị trường điện cung cấp, bao gồm:</w:t>
      </w:r>
    </w:p>
    <w:p ns2:paraId="1DA40A94"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Thông tin về hợp đồng mua bán điện;</w:t>
      </w:r>
    </w:p>
    <w:p ns2:paraId="39368950"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Bản chào giá của Đơn vị phát điện trước khi kết thúc ngày giao dịch;</w:t>
      </w:r>
    </w:p>
    <w:p ns2:paraId="7C3E88B7"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Các thông tin khác ngoài thẩm quyền.</w:t>
      </w:r>
    </w:p>
    <w:p ns2:paraId="060FDFB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 xml:space="preserve">Trường hợp tài khoản người dùng vi phạm các quy định về công bố, khai thác thông tin, bảo mật thông tin thì tùy theo tính chất và mức độ vi phạm, Đơn vị vận hành hệ thống điện và thị trường điện xem xét việc tạm ngừng hoặc hủy quyền truy cập </w:t>
      </w:r>
      <w:r w:rsidRPr="003A427E">
        <w:rPr>
          <w:rFonts w:ascii="Times New Roman" w:eastAsia="PMingLiU" w:hAnsi="Times New Roman" w:cs="Times New Roman"/>
          <w:color w:val="000000"/>
          <w:kern w:val="0"/>
          <w:sz w:val="28"/>
          <w:lang w:val="vi-VN"/>
          <ns2:ligatures ns2:val="none"/>
        </w:rPr>
        <w:t>c</w:t>
      </w:r>
      <w:r w:rsidRPr="007656EF">
        <w:rPr>
          <w:rFonts w:ascii="Times New Roman" w:eastAsia="PMingLiU" w:hAnsi="Times New Roman" w:cs="Times New Roman"/>
          <w:color w:val="000000"/>
          <w:kern w:val="0"/>
          <w:sz w:val="28"/>
          <w:lang w:val="vi-VN"/>
          <ns2:ligatures ns2:val="none"/>
        </w:rPr>
        <w:t xml:space="preserve">ổng thông tin điện tử thị trường điện đối với tài khoản người dùng vi phạm. Đơn vị vận hành hệ thống điện và thị trường điện thông báo tới đơn vị có tài khoản người dùng vi phạm về hành vi vi phạm và thông báo thông tin này trên </w:t>
      </w:r>
      <w:r w:rsidRPr="003A427E">
        <w:rPr>
          <w:rFonts w:ascii="Times New Roman" w:eastAsia="PMingLiU" w:hAnsi="Times New Roman" w:cs="Times New Roman"/>
          <w:color w:val="000000"/>
          <w:kern w:val="0"/>
          <w:sz w:val="28"/>
          <w:lang w:val="vi-VN"/>
          <ns2:ligatures ns2:val="none"/>
        </w:rPr>
        <w:t>c</w:t>
      </w:r>
      <w:r w:rsidRPr="007656EF">
        <w:rPr>
          <w:rFonts w:ascii="Times New Roman" w:eastAsia="PMingLiU" w:hAnsi="Times New Roman" w:cs="Times New Roman"/>
          <w:color w:val="000000"/>
          <w:kern w:val="0"/>
          <w:sz w:val="28"/>
          <w:lang w:val="vi-VN"/>
          <ns2:ligatures ns2:val="none"/>
        </w:rPr>
        <w:t>ổng thông tin điện tử thị trường điện. Đơn vị vi phạm có quyền khiếu nại đến Đơn vị vận hành hệ thống điện và thị trường điện; Đơn vị vận hành hệ thống điện và thị trường điện có trách nhiệm trả lời sau 05 ngày làm việc.</w:t>
      </w:r>
    </w:p>
    <w:p ns2:paraId="2A059C63" ns2:textId="77777777" w:rsidR="002E16F4" w:rsidRPr="00D36980" w:rsidRDefault="002E16F4" w:rsidP="002E16F4">
      <w:pPr>
        <w:widowControl w:val="0"/>
        <w:tabs>
          <w:tab w:val="left" w:pos="709"/>
        </w:tabs>
        <w:spacing w:before="120" w:after="120" w:line="340" w:lineRule="exact"/>
        <w:ind w:firstLine="567"/>
        <w:jc w:val="both"/>
        <w:outlineLvl w:val="2"/>
        <w:rPr>
          <w:rFonts w:ascii="Times New Roman Bold" w:eastAsia="PMingLiU" w:hAnsi="Times New Roman Bold" w:cs="Times New Roman" w:hint="eastAsia"/>
          <w:b/>
          <w:color w:val="000000"/>
          <w:spacing w:val="-8"/>
          <w:kern w:val="0"/>
          <w:sz w:val="28"/>
          <w:szCs w:val="28"/>
          <w:lang w:val="vi-VN" w:bidi="th-TH"/>
          <ns2:ligatures ns2:val="none"/>
        </w:rPr>
      </w:pPr>
      <w:bookmarkStart w:id="6922" w:name="_Toc351642698"/>
      <w:bookmarkStart w:id="6923" w:name="_Toc372089441"/>
      <w:r w:rsidRPr="00D36980">
        <w:rPr>
          <w:rFonts w:ascii="Times New Roman Bold" w:eastAsia="PMingLiU" w:hAnsi="Times New Roman Bold" w:cs="Times New Roman"/>
          <w:b/>
          <w:color w:val="000000"/>
          <w:spacing w:val="-8"/>
          <w:kern w:val="0"/>
          <w:sz w:val="28"/>
          <w:szCs w:val="28"/>
          <w:lang w:val="vi-VN" w:bidi="th-TH"/>
          <ns2:ligatures ns2:val="none"/>
        </w:rPr>
        <w:t>Điều 15. Lưu trữ thông tin, tài liệu vận hành hệ thống điện và thị trường điện</w:t>
      </w:r>
      <w:bookmarkEnd w:id="6922"/>
      <w:bookmarkEnd w:id="6923"/>
      <w:r w:rsidRPr="00D36980">
        <w:rPr>
          <w:rFonts w:ascii="Times New Roman Bold" w:eastAsia="PMingLiU" w:hAnsi="Times New Roman Bold" w:cs="Times New Roman"/>
          <w:b/>
          <w:color w:val="000000"/>
          <w:spacing w:val="-8"/>
          <w:kern w:val="0"/>
          <w:sz w:val="28"/>
          <w:szCs w:val="28"/>
          <w:lang w:val="vi-VN" w:bidi="th-TH"/>
          <ns2:ligatures ns2:val="none"/>
        </w:rPr>
        <w:t xml:space="preserve"> </w:t>
      </w:r>
    </w:p>
    <w:p ns2:paraId="344D4AF2" ns2:textId="77777777" w:rsidR="002E16F4" w:rsidRPr="007656EF" w:rsidRDefault="002E16F4" w:rsidP="002E16F4">
      <w:pPr>
        <w:widowControl w:val="0"/>
        <w:adjustRightInd w:val="0"/>
        <w:spacing w:before="120" w:after="120" w:line="34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lastRenderedPageBreak/>
        <w:t xml:space="preserve">1. </w:t>
      </w:r>
      <w:r w:rsidRPr="007656EF">
        <w:rPr>
          <w:rFonts w:ascii="Times New Roman" w:eastAsia="PMingLiU" w:hAnsi="Times New Roman" w:cs="Times New Roman"/>
          <w:color w:val="000000"/>
          <w:kern w:val="0"/>
          <w:sz w:val="28"/>
          <w:lang w:val="vi-VN"/>
          <ns2:ligatures ns2:val="none"/>
        </w:rPr>
        <w:t>Các thông tin liên quan tới vận hành hệ thống điện và thị trường điện phải được lưu tại hệ thống cơ sở dữ liệu trung tâm bao gồm hệ thống lưu trữ chính và dự phòng.</w:t>
      </w:r>
    </w:p>
    <w:p ns2:paraId="1440FC9C" ns2:textId="77777777" w:rsidR="002E16F4" w:rsidRPr="007656EF" w:rsidRDefault="002E16F4" w:rsidP="002E16F4">
      <w:pPr>
        <w:widowControl w:val="0"/>
        <w:adjustRightInd w:val="0"/>
        <w:spacing w:before="120" w:after="120" w:line="34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quản lý, vận hành hệ thống lưu trữ thông tin chính và dự phòng.</w:t>
      </w:r>
      <w:bookmarkStart w:id="6924" w:name="thgtincgkhai"/>
      <w:bookmarkEnd w:id="6924"/>
    </w:p>
    <w:p ns2:paraId="1C27A638" ns2:textId="77777777" w:rsidR="002E16F4" w:rsidRPr="007656EF" w:rsidRDefault="002E16F4" w:rsidP="002E16F4">
      <w:pPr>
        <w:widowControl w:val="0"/>
        <w:adjustRightInd w:val="0"/>
        <w:spacing w:before="120" w:after="120" w:line="34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Tần suất sao lưu phụ thuộc vào loại thông tin lưu trữ. Đối với thông tin vận hành thị trường điện, tần suất tối thiểu là 01 lần/ngày, đối với các thông tin khác do Đơn vị vận hành hệ thống điện và thị trường điện quy định.</w:t>
      </w:r>
    </w:p>
    <w:p ns2:paraId="38207900" ns2:textId="77777777" w:rsidR="002E16F4" w:rsidRPr="007656EF" w:rsidRDefault="002E16F4" w:rsidP="002E16F4">
      <w:pPr>
        <w:widowControl w:val="0"/>
        <w:adjustRightInd w:val="0"/>
        <w:spacing w:before="120" w:after="120" w:line="34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Thời gian lưu trữ các thông tin ít nhất là 05 năm.</w:t>
      </w:r>
    </w:p>
    <w:p ns2:paraId="50CED9DA" ns2:textId="77777777" w:rsidR="002E16F4" w:rsidRPr="007656EF" w:rsidRDefault="002E16F4" w:rsidP="002E16F4">
      <w:pPr>
        <w:widowControl w:val="0"/>
        <w:spacing w:before="120" w:after="120" w:line="340" w:lineRule="exact"/>
        <w:jc w:val="center"/>
        <w:outlineLvl w:val="0"/>
        <w:rPr>
          <w:rFonts w:ascii="Times New Roman" w:eastAsia="PMingLiU" w:hAnsi="Times New Roman" w:cs="Times New Roman"/>
          <w:b/>
          <w:bCs/>
          <w:color w:val="000000"/>
          <w:kern w:val="32"/>
          <w:sz w:val="28"/>
          <w:szCs w:val="32"/>
          <w:lang w:val="vi-VN"/>
          <ns2:ligatures ns2:val="none"/>
        </w:rPr>
      </w:pPr>
      <w:r w:rsidRPr="007656EF">
        <w:rPr>
          <w:rFonts w:ascii="Times New Roman" w:eastAsia="PMingLiU" w:hAnsi="Times New Roman" w:cs="Times New Roman"/>
          <w:b/>
          <w:bCs/>
          <w:color w:val="000000"/>
          <w:kern w:val="32"/>
          <w:sz w:val="28"/>
          <w:szCs w:val="32"/>
          <w:lang w:val="vi-VN"/>
          <ns2:ligatures ns2:val="none"/>
        </w:rPr>
        <w:t>Chương III</w:t>
      </w:r>
      <w:bookmarkStart w:id="6925" w:name="_Toc372089443"/>
    </w:p>
    <w:p ns2:paraId="2A886CC5" ns2:textId="77777777" w:rsidR="002E16F4" w:rsidRPr="007656EF" w:rsidRDefault="002E16F4" w:rsidP="002E16F4">
      <w:pPr>
        <w:widowControl w:val="0"/>
        <w:spacing w:before="120" w:after="120" w:line="340" w:lineRule="exact"/>
        <w:jc w:val="center"/>
        <w:outlineLvl w:val="0"/>
        <w:rPr>
          <w:rFonts w:ascii="Times New Roman" w:eastAsia="PMingLiU" w:hAnsi="Times New Roman" w:cs="Times New Roman"/>
          <w:b/>
          <w:bCs/>
          <w:color w:val="000000"/>
          <w:kern w:val="32"/>
          <w:sz w:val="28"/>
          <w:szCs w:val="32"/>
          <w:lang w:val="vi-VN"/>
          <ns2:ligatures ns2:val="none"/>
        </w:rPr>
      </w:pPr>
      <w:r w:rsidRPr="007656EF">
        <w:rPr>
          <w:rFonts w:ascii="Times New Roman" w:eastAsia="PMingLiU" w:hAnsi="Times New Roman" w:cs="Times New Roman"/>
          <w:b/>
          <w:bCs/>
          <w:color w:val="000000"/>
          <w:kern w:val="32"/>
          <w:sz w:val="28"/>
          <w:szCs w:val="32"/>
          <w:lang w:val="vi-VN"/>
          <ns2:ligatures ns2:val="none"/>
        </w:rPr>
        <w:t xml:space="preserve">THÔNG TIN </w:t>
      </w:r>
      <w:bookmarkEnd w:id="6925"/>
      <w:r w:rsidRPr="007656EF">
        <w:rPr>
          <w:rFonts w:ascii="Times New Roman" w:eastAsia="PMingLiU" w:hAnsi="Times New Roman" w:cs="Times New Roman"/>
          <w:b/>
          <w:bCs/>
          <w:color w:val="000000"/>
          <w:kern w:val="32"/>
          <w:sz w:val="28"/>
          <w:szCs w:val="32"/>
          <w:lang w:val="vi-VN"/>
          <ns2:ligatures ns2:val="none"/>
        </w:rPr>
        <w:t>BẢO ĐẢM CUNG CẤP ĐIỆN</w:t>
      </w:r>
    </w:p>
    <w:p ns2:paraId="4EC17C9C" ns2:textId="77777777" w:rsidR="002E16F4" w:rsidRPr="007656EF" w:rsidRDefault="002E16F4" w:rsidP="002E16F4">
      <w:pPr>
        <w:widowControl w:val="0"/>
        <w:tabs>
          <w:tab w:val="left" w:pos="709"/>
          <w:tab w:val="left" w:pos="1418"/>
        </w:tabs>
        <w:spacing w:before="120" w:after="120" w:line="340" w:lineRule="exact"/>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926" w:name="_Toc275864092"/>
      <w:bookmarkStart w:id="6927" w:name="_Toc372089444"/>
      <w:r w:rsidRPr="007656EF">
        <w:rPr>
          <w:rFonts w:ascii="Times New Roman" w:eastAsia="PMingLiU" w:hAnsi="Times New Roman" w:cs="Times New Roman"/>
          <w:b/>
          <w:color w:val="000000"/>
          <w:kern w:val="0"/>
          <w:sz w:val="28"/>
          <w:szCs w:val="28"/>
          <w:lang w:val="vi-VN" w:bidi="th-TH"/>
          <ns2:ligatures ns2:val="none"/>
        </w:rPr>
        <w:t xml:space="preserve">Điều 16. Thông tin đánh giá khả năng bảo đảm cung cấp điện </w:t>
      </w:r>
      <w:bookmarkEnd w:id="6926"/>
      <w:bookmarkEnd w:id="6927"/>
      <w:r w:rsidRPr="007656EF">
        <w:rPr>
          <w:rFonts w:ascii="Times New Roman" w:eastAsia="PMingLiU" w:hAnsi="Times New Roman" w:cs="Times New Roman"/>
          <w:b/>
          <w:color w:val="000000"/>
          <w:kern w:val="0"/>
          <w:sz w:val="28"/>
          <w:szCs w:val="28"/>
          <w:lang w:val="vi-VN" w:bidi="th-TH"/>
          <ns2:ligatures ns2:val="none"/>
        </w:rPr>
        <w:t>ngày tới</w:t>
      </w:r>
    </w:p>
    <w:p ns2:paraId="6FD64B9A" ns2:textId="77777777" w:rsidR="002E16F4" w:rsidRPr="007656EF" w:rsidRDefault="002E16F4" w:rsidP="002E16F4">
      <w:pPr>
        <w:tabs>
          <w:tab w:val="left" w:pos="851"/>
        </w:tabs>
        <w:spacing w:before="120" w:after="120" w:line="340" w:lineRule="exact"/>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1. Thông tin đánh giá khả năng bảo đảm cung cấp điện ngày tới của các đơn vị được công bố chính thức qua Cổng thông tin điện tử thị trường điện. Nội dung và thời gian cung cấp, công bố thông tin thực hiện theo quy định về thực hiện đánh giá khả năng bảo đảm cung cấp điện trung hạn và ngắn hạn tại Quy định điều độ, vận hành, thao tác, xử lý sự cố, khởi động đen và khôi phục hệ thống điện quốc gia do Bộ Công Thương ban hành.</w:t>
      </w:r>
    </w:p>
    <w:p ns2:paraId="0B1F5879" ns2:textId="77777777" w:rsidR="002E16F4" w:rsidRPr="007656EF" w:rsidRDefault="002E16F4" w:rsidP="002E16F4">
      <w:pPr>
        <w:tabs>
          <w:tab w:val="left" w:pos="851"/>
        </w:tabs>
        <w:spacing w:before="120" w:after="120" w:line="340" w:lineRule="exact"/>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2. Cách thức cung cấp và công bố thông tin đánh giá khả năng bảo đảm cung cấp điện</w:t>
      </w:r>
    </w:p>
    <w:p ns2:paraId="4C91C172" ns2:textId="77777777" w:rsidR="002E16F4" w:rsidRPr="007656EF" w:rsidRDefault="002E16F4" w:rsidP="002E16F4">
      <w:pPr>
        <w:tabs>
          <w:tab w:val="left" w:pos="851"/>
        </w:tabs>
        <w:spacing w:before="120" w:after="120" w:line="340" w:lineRule="exact"/>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a) Đơn vị phát điện, Đơn vị truyền tải điện, Đơn vị mua điện đăng nhập vào </w:t>
      </w:r>
      <w:r w:rsidRPr="003A427E">
        <w:rPr>
          <w:rFonts w:ascii="Times New Roman" w:eastAsia="Times New Roman" w:hAnsi="Times New Roman" w:cs="Times New Roman"/>
          <w:color w:val="000000"/>
          <w:kern w:val="0"/>
          <w:sz w:val="28"/>
          <w:szCs w:val="28"/>
          <w:lang w:val="vi-VN"/>
          <ns2:ligatures ns2:val="none"/>
        </w:rPr>
        <w:t>c</w:t>
      </w:r>
      <w:r w:rsidRPr="007656EF">
        <w:rPr>
          <w:rFonts w:ascii="Times New Roman" w:eastAsia="Times New Roman" w:hAnsi="Times New Roman" w:cs="Times New Roman"/>
          <w:color w:val="000000"/>
          <w:kern w:val="0"/>
          <w:sz w:val="28"/>
          <w:szCs w:val="28"/>
          <w:lang w:val="vi-VN"/>
          <ns2:ligatures ns2:val="none"/>
        </w:rPr>
        <w:t>ổng thông tin điện tử thị trường điện để cung cấp các thông tin phục vụ đánh giá khả năng bảo đảm cung cấp điện;</w:t>
      </w:r>
    </w:p>
    <w:p ns2:paraId="0EB701B1" ns2:textId="77777777" w:rsidR="002E16F4" w:rsidRPr="007656EF" w:rsidRDefault="002E16F4" w:rsidP="002E16F4">
      <w:pPr>
        <w:tabs>
          <w:tab w:val="left" w:pos="851"/>
        </w:tabs>
        <w:spacing w:before="120" w:after="120" w:line="340" w:lineRule="exact"/>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b) Đơn vị vận hành hệ thống điện và thị trường điện đăng nhập vào </w:t>
      </w:r>
      <w:r w:rsidRPr="003A427E">
        <w:rPr>
          <w:rFonts w:ascii="Times New Roman" w:eastAsia="Times New Roman" w:hAnsi="Times New Roman" w:cs="Times New Roman"/>
          <w:color w:val="000000"/>
          <w:kern w:val="0"/>
          <w:sz w:val="28"/>
          <w:szCs w:val="28"/>
          <w:lang w:val="vi-VN"/>
          <ns2:ligatures ns2:val="none"/>
        </w:rPr>
        <w:t>c</w:t>
      </w:r>
      <w:r w:rsidRPr="007656EF">
        <w:rPr>
          <w:rFonts w:ascii="Times New Roman" w:eastAsia="Times New Roman" w:hAnsi="Times New Roman" w:cs="Times New Roman"/>
          <w:color w:val="000000"/>
          <w:kern w:val="0"/>
          <w:sz w:val="28"/>
          <w:szCs w:val="28"/>
          <w:lang w:val="vi-VN"/>
          <ns2:ligatures ns2:val="none"/>
        </w:rPr>
        <w:t>ổng thông tin điện tử thị trường điện để công bố các thông tin đánh giá khả năng bảo đảm cung cấp điện.</w:t>
      </w:r>
    </w:p>
    <w:p ns2:paraId="1DC89D86" ns2:textId="77777777" w:rsidR="002E16F4" w:rsidRPr="007656EF" w:rsidRDefault="002E16F4" w:rsidP="002E16F4">
      <w:pPr>
        <w:tabs>
          <w:tab w:val="left" w:pos="851"/>
        </w:tabs>
        <w:spacing w:before="120" w:after="120" w:line="340" w:lineRule="exact"/>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3. Các đơn vị không được phép chia sẻ thông tin đánh giá khả năng bảo đảm cung cấp điện của mình cho đơn vị khác. Thông tin đánh giá khả năng bảo đảm cung cấp điện do Đơn vị vận hành hệ thống điện và thị trường điện công bố trên </w:t>
      </w:r>
      <w:r w:rsidRPr="003A427E">
        <w:rPr>
          <w:rFonts w:ascii="Times New Roman" w:eastAsia="Times New Roman" w:hAnsi="Times New Roman" w:cs="Times New Roman"/>
          <w:color w:val="000000"/>
          <w:kern w:val="0"/>
          <w:sz w:val="28"/>
          <w:szCs w:val="28"/>
          <w:lang w:val="vi-VN"/>
          <ns2:ligatures ns2:val="none"/>
        </w:rPr>
        <w:t>c</w:t>
      </w:r>
      <w:r w:rsidRPr="007656EF">
        <w:rPr>
          <w:rFonts w:ascii="Times New Roman" w:eastAsia="Times New Roman" w:hAnsi="Times New Roman" w:cs="Times New Roman"/>
          <w:color w:val="000000"/>
          <w:kern w:val="0"/>
          <w:sz w:val="28"/>
          <w:szCs w:val="28"/>
          <w:lang w:val="vi-VN"/>
          <ns2:ligatures ns2:val="none"/>
        </w:rPr>
        <w:t>ổng thông tin điện tử thị trường điện là thông tin công khai đối với các thành viên tham gia thị trường.</w:t>
      </w:r>
    </w:p>
    <w:p ns2:paraId="344FD654"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928" w:name="_Toc275864094"/>
      <w:bookmarkStart w:id="6929" w:name="_Toc372089445"/>
      <w:r w:rsidRPr="007656EF">
        <w:rPr>
          <w:rFonts w:ascii="Times New Roman" w:eastAsia="PMingLiU" w:hAnsi="Times New Roman" w:cs="Times New Roman"/>
          <w:b/>
          <w:color w:val="000000"/>
          <w:kern w:val="0"/>
          <w:sz w:val="28"/>
          <w:szCs w:val="28"/>
          <w:lang w:val="vi-VN" w:bidi="th-TH"/>
          <ns2:ligatures ns2:val="none"/>
        </w:rPr>
        <w:t xml:space="preserve">Điều 17. Thông báo </w:t>
      </w:r>
      <w:bookmarkEnd w:id="6928"/>
      <w:r w:rsidRPr="007656EF">
        <w:rPr>
          <w:rFonts w:ascii="Times New Roman" w:eastAsia="PMingLiU" w:hAnsi="Times New Roman" w:cs="Times New Roman"/>
          <w:b/>
          <w:color w:val="000000"/>
          <w:kern w:val="0"/>
          <w:sz w:val="28"/>
          <w:szCs w:val="28"/>
          <w:lang w:val="vi-VN" w:bidi="th-TH"/>
          <ns2:ligatures ns2:val="none"/>
        </w:rPr>
        <w:t xml:space="preserve">suy giảm </w:t>
      </w:r>
      <w:bookmarkEnd w:id="6929"/>
      <w:r w:rsidRPr="007656EF">
        <w:rPr>
          <w:rFonts w:ascii="Times New Roman" w:eastAsia="PMingLiU" w:hAnsi="Times New Roman" w:cs="Times New Roman"/>
          <w:b/>
          <w:color w:val="000000"/>
          <w:kern w:val="0"/>
          <w:sz w:val="28"/>
          <w:szCs w:val="28"/>
          <w:lang w:val="vi-VN" w:bidi="th-TH"/>
          <ns2:ligatures ns2:val="none"/>
        </w:rPr>
        <w:t>bảo đảm cung cấp điện</w:t>
      </w:r>
    </w:p>
    <w:p ns2:paraId="75DE1447" ns2:textId="77777777" w:rsidR="002E16F4" w:rsidRPr="007656EF" w:rsidRDefault="002E16F4" w:rsidP="002E16F4">
      <w:pPr>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Tại bất kỳ thời điểm nào, khi nhận thấy có tín hiệu rủi ro làm suy giảm bảo đảm cung cấp điện, trên cơ sở đánh giá suy giảm bảo đảm cung cấp điện theo kế hoạch vận hành hệ thống điện ngày tới, Đơn vị vận hành hệ thống điện và thị trường điện phải gửi ngay thông báo lên </w:t>
      </w:r>
      <w:r w:rsidRPr="003A427E">
        <w:rPr>
          <w:rFonts w:ascii="Times New Roman" w:eastAsia="Times New Roman" w:hAnsi="Times New Roman" w:cs="Times New Roman"/>
          <w:color w:val="000000"/>
          <w:kern w:val="0"/>
          <w:sz w:val="28"/>
          <w:szCs w:val="28"/>
          <w:lang w:val="vi-VN"/>
          <ns2:ligatures ns2:val="none"/>
        </w:rPr>
        <w:t>c</w:t>
      </w:r>
      <w:r w:rsidRPr="007656EF">
        <w:rPr>
          <w:rFonts w:ascii="Times New Roman" w:eastAsia="Times New Roman" w:hAnsi="Times New Roman" w:cs="Times New Roman"/>
          <w:color w:val="000000"/>
          <w:kern w:val="0"/>
          <w:sz w:val="28"/>
          <w:szCs w:val="28"/>
          <w:lang w:val="vi-VN"/>
          <ns2:ligatures ns2:val="none"/>
        </w:rPr>
        <w:t>ổng thông tin điện tử thị trường điện về tình trạng giảm mức độ an toàn của hệ thống những thông tin sau:</w:t>
      </w:r>
    </w:p>
    <w:p ns2:paraId="63BCD7BC" ns2:textId="77777777" w:rsidR="002E16F4" w:rsidRPr="003A427E" w:rsidRDefault="002E16F4" w:rsidP="002E16F4">
      <w:pPr>
        <w:tabs>
          <w:tab w:val="left" w:pos="851"/>
        </w:tabs>
        <w:spacing w:before="120" w:after="120" w:line="240" w:lineRule="auto"/>
        <w:ind w:left="567"/>
        <w:jc w:val="both"/>
        <w:rPr>
          <w:rFonts w:ascii="Times New Roman" w:eastAsia="SimSun" w:hAnsi="Times New Roman" w:cs="Times New Roman"/>
          <w:color w:val="000000"/>
          <w:kern w:val="0"/>
          <w:sz w:val="28"/>
          <w:szCs w:val="20"/>
          <w:lang w:val="vi-VN"/>
          <ns2:ligatures ns2:val="none"/>
        </w:rPr>
      </w:pPr>
      <w:r w:rsidRPr="003A427E">
        <w:rPr>
          <w:rFonts w:ascii="Times New Roman" w:eastAsia="SimSun" w:hAnsi="Times New Roman" w:cs="Times New Roman"/>
          <w:color w:val="000000"/>
          <w:kern w:val="0"/>
          <w:sz w:val="28"/>
          <w:szCs w:val="20"/>
          <w:lang w:val="vi-VN"/>
          <ns2:ligatures ns2:val="none"/>
        </w:rPr>
        <w:lastRenderedPageBreak/>
        <w:t xml:space="preserve">1. </w:t>
      </w:r>
      <w:r w:rsidRPr="007656EF">
        <w:rPr>
          <w:rFonts w:ascii="Times New Roman" w:eastAsia="SimSun" w:hAnsi="Times New Roman" w:cs="Times New Roman"/>
          <w:color w:val="000000"/>
          <w:kern w:val="0"/>
          <w:sz w:val="28"/>
          <w:szCs w:val="20"/>
          <w:lang w:val="vi-VN"/>
          <ns2:ligatures ns2:val="none"/>
        </w:rPr>
        <w:t>Tình trạng suy giảm bảo đảm cung cấp điện</w:t>
      </w:r>
      <w:r w:rsidRPr="003A427E">
        <w:rPr>
          <w:rFonts w:ascii="Times New Roman" w:eastAsia="SimSun" w:hAnsi="Times New Roman" w:cs="Times New Roman"/>
          <w:color w:val="000000"/>
          <w:kern w:val="0"/>
          <w:sz w:val="28"/>
          <w:szCs w:val="20"/>
          <w:lang w:val="vi-VN"/>
          <ns2:ligatures ns2:val="none"/>
        </w:rPr>
        <w:t>.</w:t>
      </w:r>
    </w:p>
    <w:p ns2:paraId="5EAD2F85" ns2:textId="77777777" w:rsidR="002E16F4" w:rsidRPr="003A427E" w:rsidRDefault="002E16F4" w:rsidP="002E16F4">
      <w:pPr>
        <w:tabs>
          <w:tab w:val="left" w:pos="851"/>
        </w:tabs>
        <w:spacing w:before="120" w:after="120" w:line="240" w:lineRule="auto"/>
        <w:ind w:left="540"/>
        <w:jc w:val="both"/>
        <w:rPr>
          <w:rFonts w:ascii="Times New Roman" w:eastAsia="SimSun" w:hAnsi="Times New Roman" w:cs="Times New Roman"/>
          <w:color w:val="000000"/>
          <w:kern w:val="0"/>
          <w:sz w:val="28"/>
          <w:szCs w:val="20"/>
          <w:lang w:val="vi-VN"/>
          <ns2:ligatures ns2:val="none"/>
        </w:rPr>
      </w:pPr>
      <w:r w:rsidRPr="003A427E">
        <w:rPr>
          <w:rFonts w:ascii="Times New Roman" w:eastAsia="SimSun" w:hAnsi="Times New Roman" w:cs="Times New Roman"/>
          <w:color w:val="000000"/>
          <w:kern w:val="0"/>
          <w:sz w:val="28"/>
          <w:szCs w:val="20"/>
          <w:lang w:val="vi-VN"/>
          <ns2:ligatures ns2:val="none"/>
        </w:rPr>
        <w:t xml:space="preserve">2. </w:t>
      </w:r>
      <w:r w:rsidRPr="007656EF">
        <w:rPr>
          <w:rFonts w:ascii="Times New Roman" w:eastAsia="SimSun" w:hAnsi="Times New Roman" w:cs="Times New Roman"/>
          <w:color w:val="000000"/>
          <w:kern w:val="0"/>
          <w:sz w:val="28"/>
          <w:szCs w:val="20"/>
          <w:lang w:val="vi-VN"/>
          <ns2:ligatures ns2:val="none"/>
        </w:rPr>
        <w:t>Nguyên nhân</w:t>
      </w:r>
      <w:r w:rsidRPr="003A427E">
        <w:rPr>
          <w:rFonts w:ascii="Times New Roman" w:eastAsia="SimSun" w:hAnsi="Times New Roman" w:cs="Times New Roman"/>
          <w:color w:val="000000"/>
          <w:kern w:val="0"/>
          <w:sz w:val="28"/>
          <w:szCs w:val="20"/>
          <w:lang w:val="vi-VN"/>
          <ns2:ligatures ns2:val="none"/>
        </w:rPr>
        <w:t>.</w:t>
      </w:r>
    </w:p>
    <w:p ns2:paraId="3504F48F" ns2:textId="77777777" w:rsidR="002E16F4" w:rsidRPr="003A427E" w:rsidRDefault="002E16F4" w:rsidP="002E16F4">
      <w:pPr>
        <w:tabs>
          <w:tab w:val="left" w:pos="851"/>
        </w:tabs>
        <w:spacing w:before="120" w:after="120" w:line="240" w:lineRule="auto"/>
        <w:ind w:left="567"/>
        <w:jc w:val="both"/>
        <w:rPr>
          <w:rFonts w:ascii="Times New Roman" w:eastAsia="SimSun" w:hAnsi="Times New Roman" w:cs="Times New Roman"/>
          <w:color w:val="000000"/>
          <w:kern w:val="0"/>
          <w:sz w:val="28"/>
          <w:szCs w:val="20"/>
          <w:lang w:val="vi-VN"/>
          <ns2:ligatures ns2:val="none"/>
        </w:rPr>
      </w:pPr>
      <w:r w:rsidRPr="003A427E">
        <w:rPr>
          <w:rFonts w:ascii="Times New Roman" w:eastAsia="SimSun" w:hAnsi="Times New Roman" w:cs="Times New Roman"/>
          <w:color w:val="000000"/>
          <w:kern w:val="0"/>
          <w:sz w:val="28"/>
          <w:szCs w:val="20"/>
          <w:lang w:val="vi-VN"/>
          <ns2:ligatures ns2:val="none"/>
        </w:rPr>
        <w:t xml:space="preserve">3. </w:t>
      </w:r>
      <w:r w:rsidRPr="007656EF">
        <w:rPr>
          <w:rFonts w:ascii="Times New Roman" w:eastAsia="SimSun" w:hAnsi="Times New Roman" w:cs="Times New Roman"/>
          <w:color w:val="000000"/>
          <w:kern w:val="0"/>
          <w:sz w:val="28"/>
          <w:szCs w:val="20"/>
          <w:lang w:val="vi-VN"/>
          <ns2:ligatures ns2:val="none"/>
        </w:rPr>
        <w:t>Phụ tải có khả năng bị sa thải</w:t>
      </w:r>
      <w:r w:rsidRPr="003A427E">
        <w:rPr>
          <w:rFonts w:ascii="Times New Roman" w:eastAsia="SimSun" w:hAnsi="Times New Roman" w:cs="Times New Roman"/>
          <w:color w:val="000000"/>
          <w:kern w:val="0"/>
          <w:sz w:val="28"/>
          <w:szCs w:val="20"/>
          <w:lang w:val="vi-VN"/>
          <ns2:ligatures ns2:val="none"/>
        </w:rPr>
        <w:t>.</w:t>
      </w:r>
    </w:p>
    <w:p ns2:paraId="1A26D35D" ns2:textId="77777777" w:rsidR="002E16F4" w:rsidRPr="007656EF" w:rsidRDefault="002E16F4" w:rsidP="002E16F4">
      <w:pPr>
        <w:tabs>
          <w:tab w:val="left" w:pos="851"/>
        </w:tabs>
        <w:spacing w:before="120" w:after="120" w:line="240" w:lineRule="auto"/>
        <w:ind w:left="567"/>
        <w:jc w:val="both"/>
        <w:rPr>
          <w:rFonts w:ascii="Times New Roman" w:eastAsia="SimSun" w:hAnsi="Times New Roman" w:cs="Times New Roman"/>
          <w:color w:val="000000"/>
          <w:kern w:val="0"/>
          <w:sz w:val="28"/>
          <w:szCs w:val="20"/>
          <w:lang w:val="vi-VN"/>
          <ns2:ligatures ns2:val="none"/>
        </w:rPr>
      </w:pPr>
      <w:r w:rsidRPr="003A427E">
        <w:rPr>
          <w:rFonts w:ascii="Times New Roman" w:eastAsia="SimSun" w:hAnsi="Times New Roman" w:cs="Times New Roman"/>
          <w:color w:val="000000"/>
          <w:kern w:val="0"/>
          <w:sz w:val="28"/>
          <w:szCs w:val="20"/>
          <w:lang w:val="vi-VN"/>
          <ns2:ligatures ns2:val="none"/>
        </w:rPr>
        <w:t xml:space="preserve">4. </w:t>
      </w:r>
      <w:r w:rsidRPr="007656EF">
        <w:rPr>
          <w:rFonts w:ascii="Times New Roman" w:eastAsia="SimSun" w:hAnsi="Times New Roman" w:cs="Times New Roman"/>
          <w:color w:val="000000"/>
          <w:kern w:val="0"/>
          <w:sz w:val="28"/>
          <w:szCs w:val="20"/>
          <w:lang w:val="vi-VN"/>
          <ns2:ligatures ns2:val="none"/>
        </w:rPr>
        <w:t>Các đơn vị và khu vực chịu ảnh hưởng.</w:t>
      </w:r>
    </w:p>
    <w:p ns2:paraId="5E876037"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930" w:name="_Toc275864095"/>
      <w:bookmarkStart w:id="6931" w:name="_Toc372089446"/>
      <w:r w:rsidRPr="007656EF">
        <w:rPr>
          <w:rFonts w:ascii="Times New Roman" w:eastAsia="PMingLiU" w:hAnsi="Times New Roman" w:cs="Times New Roman"/>
          <w:b/>
          <w:color w:val="000000"/>
          <w:kern w:val="0"/>
          <w:sz w:val="28"/>
          <w:szCs w:val="28"/>
          <w:lang w:val="vi-VN" w:bidi="th-TH"/>
          <ns2:ligatures ns2:val="none"/>
        </w:rPr>
        <w:t>Điều 18. Các chế độ vận hành hệ thống</w:t>
      </w:r>
      <w:bookmarkEnd w:id="6930"/>
      <w:bookmarkEnd w:id="6931"/>
    </w:p>
    <w:p ns2:paraId="0A82F81F" ns2:textId="77777777" w:rsidR="002E16F4" w:rsidRPr="007656EF" w:rsidRDefault="002E16F4" w:rsidP="002E16F4">
      <w:pPr>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1. Các chế độ vận hành hệ thống điện truyền tải bao gồm:</w:t>
      </w:r>
    </w:p>
    <w:p ns2:paraId="5D758471" ns2:textId="77777777" w:rsidR="002E16F4" w:rsidRPr="007656EF" w:rsidRDefault="002E16F4" w:rsidP="002E16F4">
      <w:pPr>
        <w:tabs>
          <w:tab w:val="left" w:pos="851"/>
        </w:tabs>
        <w:spacing w:before="120" w:after="120" w:line="240" w:lineRule="auto"/>
        <w:ind w:left="540"/>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a) Chế độ vận hành bình thường;</w:t>
      </w:r>
    </w:p>
    <w:p ns2:paraId="0066D253" ns2:textId="77777777" w:rsidR="002E16F4" w:rsidRPr="007656EF" w:rsidRDefault="002E16F4" w:rsidP="002E16F4">
      <w:pPr>
        <w:tabs>
          <w:tab w:val="left" w:pos="851"/>
        </w:tabs>
        <w:spacing w:before="120" w:after="120" w:line="240" w:lineRule="auto"/>
        <w:ind w:left="540"/>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b) Chế độ vận hành cảnh báo;</w:t>
      </w:r>
    </w:p>
    <w:p ns2:paraId="039F6384" ns2:textId="77777777" w:rsidR="002E16F4" w:rsidRPr="007656EF" w:rsidRDefault="002E16F4" w:rsidP="002E16F4">
      <w:pPr>
        <w:tabs>
          <w:tab w:val="left" w:pos="851"/>
        </w:tabs>
        <w:spacing w:before="120" w:after="120" w:line="240" w:lineRule="auto"/>
        <w:ind w:left="540"/>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c) Chế độ vận hành khẩn cấp;</w:t>
      </w:r>
    </w:p>
    <w:p ns2:paraId="14B97CA0" ns2:textId="77777777" w:rsidR="002E16F4" w:rsidRPr="007656EF" w:rsidRDefault="002E16F4" w:rsidP="002E16F4">
      <w:pPr>
        <w:tabs>
          <w:tab w:val="left" w:pos="851"/>
        </w:tabs>
        <w:spacing w:before="120" w:after="120" w:line="240" w:lineRule="auto"/>
        <w:ind w:left="540"/>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d) Chế độ vận hành cực kỳ khẩn cấp;</w:t>
      </w:r>
    </w:p>
    <w:p ns2:paraId="2AEEB46B" ns2:textId="77777777" w:rsidR="002E16F4" w:rsidRPr="007656EF" w:rsidRDefault="002E16F4" w:rsidP="002E16F4">
      <w:pPr>
        <w:tabs>
          <w:tab w:val="left" w:pos="851"/>
        </w:tabs>
        <w:spacing w:before="120" w:after="120" w:line="240" w:lineRule="auto"/>
        <w:ind w:left="540"/>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đ) Chế độ khôi phục.</w:t>
      </w:r>
    </w:p>
    <w:p ns2:paraId="228C3990" ns2:textId="77777777" w:rsidR="002E16F4" w:rsidRPr="007656EF" w:rsidRDefault="002E16F4" w:rsidP="002E16F4">
      <w:pPr>
        <w:tabs>
          <w:tab w:val="left" w:pos="851"/>
        </w:tabs>
        <w:spacing w:before="120" w:after="12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2. Đơn vị vận hành hệ thống điện và thị trường điện cập nhật chế độ vận hành hệ thống lên </w:t>
      </w:r>
      <w:r w:rsidRPr="003A427E">
        <w:rPr>
          <w:rFonts w:ascii="Times New Roman" w:eastAsia="Times New Roman" w:hAnsi="Times New Roman" w:cs="Times New Roman"/>
          <w:color w:val="000000"/>
          <w:kern w:val="0"/>
          <w:sz w:val="28"/>
          <w:szCs w:val="28"/>
          <w:lang w:val="vi-VN"/>
          <ns2:ligatures ns2:val="none"/>
        </w:rPr>
        <w:t>c</w:t>
      </w:r>
      <w:r w:rsidRPr="007656EF">
        <w:rPr>
          <w:rFonts w:ascii="Times New Roman" w:eastAsia="Times New Roman" w:hAnsi="Times New Roman" w:cs="Times New Roman"/>
          <w:color w:val="000000"/>
          <w:kern w:val="0"/>
          <w:sz w:val="28"/>
          <w:szCs w:val="28"/>
          <w:lang w:val="vi-VN"/>
          <ns2:ligatures ns2:val="none"/>
        </w:rPr>
        <w:t>ổng thông tin điện tử thị trường điện.</w:t>
      </w:r>
    </w:p>
    <w:p ns2:paraId="78890C7C" ns2:textId="77777777" w:rsidR="002E16F4" w:rsidRPr="00796016" w:rsidRDefault="002E16F4" w:rsidP="002E16F4">
      <w:pPr>
        <w:tabs>
          <w:tab w:val="left" w:pos="851"/>
        </w:tabs>
        <w:spacing w:before="120" w:after="120" w:line="240" w:lineRule="auto"/>
        <w:ind w:firstLine="567"/>
        <w:jc w:val="both"/>
        <w:rPr>
          <w:rFonts w:ascii="Times New Roman" w:eastAsia="Times New Roman" w:hAnsi="Times New Roman" w:cs="Times New Roman"/>
          <w:color w:val="000000"/>
          <w:spacing w:val="-4"/>
          <w:kern w:val="0"/>
          <w:sz w:val="28"/>
          <w:szCs w:val="28"/>
          <w:lang w:val="vi-VN"/>
          <ns2:ligatures ns2:val="none"/>
        </w:rPr>
      </w:pPr>
      <w:r w:rsidRPr="00796016">
        <w:rPr>
          <w:rFonts w:ascii="Times New Roman" w:eastAsia="Times New Roman" w:hAnsi="Times New Roman" w:cs="Times New Roman"/>
          <w:color w:val="000000"/>
          <w:spacing w:val="-4"/>
          <w:kern w:val="0"/>
          <w:sz w:val="28"/>
          <w:szCs w:val="28"/>
          <w:lang w:val="vi-VN"/>
          <ns2:ligatures ns2:val="none"/>
        </w:rPr>
        <w:t xml:space="preserve">3. Thông tin về chế độ vận hành hệ thống được Đơn vị vận hành hệ thống điện và thị trường điện công bố trên </w:t>
      </w:r>
      <w:r w:rsidRPr="003A427E">
        <w:rPr>
          <w:rFonts w:ascii="Times New Roman" w:eastAsia="Times New Roman" w:hAnsi="Times New Roman" w:cs="Times New Roman"/>
          <w:color w:val="000000"/>
          <w:spacing w:val="-4"/>
          <w:kern w:val="0"/>
          <w:sz w:val="28"/>
          <w:szCs w:val="28"/>
          <w:lang w:val="vi-VN"/>
          <ns2:ligatures ns2:val="none"/>
        </w:rPr>
        <w:t>c</w:t>
      </w:r>
      <w:r w:rsidRPr="00796016">
        <w:rPr>
          <w:rFonts w:ascii="Times New Roman" w:eastAsia="Times New Roman" w:hAnsi="Times New Roman" w:cs="Times New Roman"/>
          <w:color w:val="000000"/>
          <w:spacing w:val="-4"/>
          <w:kern w:val="0"/>
          <w:sz w:val="28"/>
          <w:szCs w:val="28"/>
          <w:lang w:val="vi-VN"/>
          <ns2:ligatures ns2:val="none"/>
        </w:rPr>
        <w:t>ổng thông tin điện tử thị trường điện là thông tin công khai đối với các thành viên tham gia vận hành hệ thống điện và thị trường điện.</w:t>
      </w:r>
    </w:p>
    <w:p ns2:paraId="3CB0D7F6" ns2:textId="77777777" w:rsidR="002E16F4" w:rsidRPr="007656EF" w:rsidRDefault="002E16F4" w:rsidP="002E16F4">
      <w:pPr>
        <w:widowControl w:val="0"/>
        <w:spacing w:before="120" w:after="120" w:line="240" w:lineRule="auto"/>
        <w:jc w:val="center"/>
        <w:outlineLvl w:val="0"/>
        <w:rPr>
          <w:rFonts w:ascii="Times New Roman" w:eastAsia="PMingLiU" w:hAnsi="Times New Roman" w:cs="Times New Roman"/>
          <w:b/>
          <w:bCs/>
          <w:color w:val="000000"/>
          <w:kern w:val="32"/>
          <w:sz w:val="28"/>
          <w:szCs w:val="32"/>
          <w:lang w:val="vi-VN"/>
          <ns2:ligatures ns2:val="none"/>
        </w:rPr>
      </w:pPr>
      <w:r w:rsidRPr="003A427E">
        <w:rPr>
          <w:rFonts w:ascii="Times New Roman" w:eastAsia="PMingLiU" w:hAnsi="Times New Roman" w:cs="Times New Roman"/>
          <w:b/>
          <w:bCs/>
          <w:color w:val="000000"/>
          <w:kern w:val="32"/>
          <w:sz w:val="28"/>
          <w:szCs w:val="32"/>
          <w:lang w:val="vi-VN"/>
          <ns2:ligatures ns2:val="none"/>
        </w:rPr>
        <w:t>Chương IV</w:t>
      </w:r>
      <w:r w:rsidRPr="007656EF">
        <w:rPr>
          <w:rFonts w:ascii="Times New Roman" w:eastAsia="PMingLiU" w:hAnsi="Times New Roman" w:cs="Times New Roman"/>
          <w:b/>
          <w:bCs/>
          <w:color w:val="000000"/>
          <w:kern w:val="32"/>
          <w:sz w:val="28"/>
          <w:szCs w:val="32"/>
          <w:lang w:val="vi-VN"/>
          <ns2:ligatures ns2:val="none"/>
        </w:rPr>
        <w:br/>
      </w:r>
      <w:bookmarkStart w:id="6932" w:name="_Toc372089447"/>
      <w:r w:rsidRPr="007656EF">
        <w:rPr>
          <w:rFonts w:ascii="Times New Roman" w:eastAsia="PMingLiU" w:hAnsi="Times New Roman" w:cs="Times New Roman"/>
          <w:b/>
          <w:bCs/>
          <w:color w:val="000000"/>
          <w:kern w:val="32"/>
          <w:sz w:val="28"/>
          <w:szCs w:val="32"/>
          <w:lang w:val="vi-VN"/>
          <ns2:ligatures ns2:val="none"/>
        </w:rPr>
        <w:t>THÔNG TIN LẬP KẾ HOẠCH VẬN HÀNH THỊ TRƯỜNG ĐIỆN NĂM, THÁNG, TUẦN</w:t>
      </w:r>
      <w:bookmarkEnd w:id="6932"/>
    </w:p>
    <w:p ns2:paraId="6759D19B"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933" w:name="_Toc351642700"/>
      <w:bookmarkStart w:id="6934" w:name="_Toc372089448"/>
      <w:r w:rsidRPr="007656EF">
        <w:rPr>
          <w:rFonts w:ascii="Times New Roman" w:eastAsia="PMingLiU" w:hAnsi="Times New Roman" w:cs="Times New Roman"/>
          <w:b/>
          <w:color w:val="000000"/>
          <w:kern w:val="0"/>
          <w:sz w:val="28"/>
          <w:szCs w:val="28"/>
          <w:lang w:val="vi-VN" w:bidi="th-TH"/>
          <ns2:ligatures ns2:val="none"/>
        </w:rPr>
        <w:t>Điều 19. Quy định chung về cung cấp và công bố thông tin lập kế hoạch vận hành thị trường điện năm, tháng, tuần</w:t>
      </w:r>
      <w:bookmarkEnd w:id="6933"/>
      <w:bookmarkEnd w:id="6934"/>
      <w:r w:rsidRPr="007656EF">
        <w:rPr>
          <w:rFonts w:ascii="Times New Roman" w:eastAsia="PMingLiU" w:hAnsi="Times New Roman" w:cs="Times New Roman"/>
          <w:b/>
          <w:color w:val="000000"/>
          <w:kern w:val="0"/>
          <w:sz w:val="28"/>
          <w:szCs w:val="28"/>
          <w:lang w:val="vi-VN" w:bidi="th-TH"/>
          <ns2:ligatures ns2:val="none"/>
        </w:rPr>
        <w:t xml:space="preserve"> </w:t>
      </w:r>
    </w:p>
    <w:p ns2:paraId="7BCB0DF5"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Các thông tin về lập kế hoạch vận hành thị trường điện năm, tháng, tuần do các thành viên tham gia thị trường cung cấp được công bố lên </w:t>
      </w:r>
      <w:r w:rsidRPr="003A427E">
        <w:rPr>
          <w:rFonts w:ascii="Times New Roman" w:eastAsia="PMingLiU" w:hAnsi="Times New Roman" w:cs="Times New Roman"/>
          <w:color w:val="000000"/>
          <w:kern w:val="0"/>
          <w:sz w:val="28"/>
          <w:lang w:val="vi-VN"/>
          <ns2:ligatures ns2:val="none"/>
        </w:rPr>
        <w:t>c</w:t>
      </w:r>
      <w:r w:rsidRPr="007656EF">
        <w:rPr>
          <w:rFonts w:ascii="Times New Roman" w:eastAsia="PMingLiU" w:hAnsi="Times New Roman" w:cs="Times New Roman"/>
          <w:color w:val="000000"/>
          <w:kern w:val="0"/>
          <w:sz w:val="28"/>
          <w:lang w:val="vi-VN"/>
          <ns2:ligatures ns2:val="none"/>
        </w:rPr>
        <w:t>ổng thông tin điện tử thị trường điện.</w:t>
      </w:r>
    </w:p>
    <w:p ns2:paraId="37E36A5D"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Các thông tin được cung cấp và công bố trên </w:t>
      </w:r>
      <w:r w:rsidRPr="003A427E">
        <w:rPr>
          <w:rFonts w:ascii="Times New Roman" w:eastAsia="PMingLiU" w:hAnsi="Times New Roman" w:cs="Times New Roman"/>
          <w:color w:val="000000"/>
          <w:kern w:val="0"/>
          <w:sz w:val="28"/>
          <w:lang w:val="vi-VN"/>
          <ns2:ligatures ns2:val="none"/>
        </w:rPr>
        <w:t>c</w:t>
      </w:r>
      <w:r w:rsidRPr="007656EF">
        <w:rPr>
          <w:rFonts w:ascii="Times New Roman" w:eastAsia="PMingLiU" w:hAnsi="Times New Roman" w:cs="Times New Roman"/>
          <w:color w:val="000000"/>
          <w:kern w:val="0"/>
          <w:sz w:val="28"/>
          <w:lang w:val="vi-VN"/>
          <ns2:ligatures ns2:val="none"/>
        </w:rPr>
        <w:t>ổng thông tin điện tử thị trường điện gồm có thông tin chung và thông tin riêng</w:t>
      </w:r>
      <w:r w:rsidRPr="003A427E">
        <w:rPr>
          <w:rFonts w:ascii="Times New Roman" w:eastAsia="PMingLiU" w:hAnsi="Times New Roman" w:cs="Times New Roman"/>
          <w:color w:val="000000"/>
          <w:kern w:val="0"/>
          <w:sz w:val="28"/>
          <w:lang w:val="vi-VN"/>
          <ns2:ligatures ns2:val="none"/>
        </w:rPr>
        <w:t>:</w:t>
      </w:r>
      <w:r w:rsidRPr="007656EF">
        <w:rPr>
          <w:rFonts w:ascii="Times New Roman" w:eastAsia="PMingLiU" w:hAnsi="Times New Roman" w:cs="Times New Roman"/>
          <w:color w:val="000000"/>
          <w:kern w:val="0"/>
          <w:sz w:val="28"/>
          <w:lang w:val="vi-VN"/>
          <ns2:ligatures ns2:val="none"/>
        </w:rPr>
        <w:t xml:space="preserve"> </w:t>
      </w:r>
    </w:p>
    <w:p ns2:paraId="2A743D17" ns2:textId="77777777" w:rsidR="002E16F4" w:rsidRPr="007656EF" w:rsidRDefault="002E16F4" w:rsidP="002E16F4">
      <w:pPr>
        <w:widowControl w:val="0"/>
        <w:tabs>
          <w:tab w:val="left" w:pos="851"/>
          <w:tab w:val="left" w:pos="1080"/>
          <w:tab w:val="left" w:pos="1647"/>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a)</w:t>
      </w:r>
      <w:r w:rsidRPr="007656EF">
        <w:rPr>
          <w:rFonts w:ascii="Times New Roman" w:eastAsia="PMingLiU" w:hAnsi="Times New Roman" w:cs="Times New Roman"/>
          <w:color w:val="000000"/>
          <w:kern w:val="0"/>
          <w:sz w:val="28"/>
          <w:lang w:val="vi-VN"/>
          <ns2:ligatures ns2:val="none"/>
        </w:rPr>
        <w:tab/>
        <w:t>Thông tin chung là thông tin công khai, tất cả các thành viên đều có thể biết;</w:t>
      </w:r>
    </w:p>
    <w:p ns2:paraId="485863E3" ns2:textId="77777777" w:rsidR="002E16F4" w:rsidRPr="007656EF" w:rsidRDefault="002E16F4" w:rsidP="002E16F4">
      <w:pPr>
        <w:widowControl w:val="0"/>
        <w:tabs>
          <w:tab w:val="left" w:pos="851"/>
          <w:tab w:val="left" w:pos="1080"/>
          <w:tab w:val="left" w:pos="1647"/>
        </w:tabs>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b)</w:t>
      </w:r>
      <w:r w:rsidRPr="007656EF">
        <w:rPr>
          <w:rFonts w:ascii="Times New Roman" w:eastAsia="PMingLiU" w:hAnsi="Times New Roman" w:cs="Times New Roman"/>
          <w:color w:val="000000"/>
          <w:kern w:val="0"/>
          <w:sz w:val="28"/>
          <w:lang w:val="vi-VN"/>
          <ns2:ligatures ns2:val="none"/>
        </w:rPr>
        <w:tab/>
        <w:t>Thông tin riêng là thông tin nội bộ, thông tin của thành viên nào chỉ riêng thành viên đó và Đơn vị vận hành hệ thống điện và thị trường điện biết.</w:t>
      </w:r>
    </w:p>
    <w:p ns2:paraId="01FCCEB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Đơn vị phát điện, Đơn vị mua điện, Đơn vị truyền tải điện có trách nhiệm cung cấp các thông tin phục vụ công tác lập kế hoạch vận hành thị trường điện năm, tháng, tuần cho Đơn vị vận hành hệ thống điện và thị trường điện.</w:t>
      </w:r>
    </w:p>
    <w:p ns2:paraId="5A92EE6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công bố thông tin kế hoạch vận hành thị trường điện năm, tháng, tuần tới.</w:t>
      </w:r>
    </w:p>
    <w:p ns2:paraId="51D036BD"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5. </w:t>
      </w:r>
      <w:r w:rsidRPr="007656EF">
        <w:rPr>
          <w:rFonts w:ascii="Times New Roman" w:eastAsia="PMingLiU" w:hAnsi="Times New Roman" w:cs="Times New Roman"/>
          <w:color w:val="000000"/>
          <w:kern w:val="0"/>
          <w:sz w:val="28"/>
          <w:lang w:val="vi-VN"/>
          <ns2:ligatures ns2:val="none"/>
        </w:rPr>
        <w:t xml:space="preserve">Đơn vị sử dụng tài khoản người dùng đăng nhập vào </w:t>
      </w:r>
      <w:r w:rsidRPr="003A427E">
        <w:rPr>
          <w:rFonts w:ascii="Times New Roman" w:eastAsia="PMingLiU" w:hAnsi="Times New Roman" w:cs="Times New Roman"/>
          <w:color w:val="000000"/>
          <w:kern w:val="0"/>
          <w:sz w:val="28"/>
          <w:lang w:val="vi-VN"/>
          <ns2:ligatures ns2:val="none"/>
        </w:rPr>
        <w:t>c</w:t>
      </w:r>
      <w:r w:rsidRPr="007656EF">
        <w:rPr>
          <w:rFonts w:ascii="Times New Roman" w:eastAsia="PMingLiU" w:hAnsi="Times New Roman" w:cs="Times New Roman"/>
          <w:color w:val="000000"/>
          <w:kern w:val="0"/>
          <w:sz w:val="28"/>
          <w:lang w:val="vi-VN"/>
          <ns2:ligatures ns2:val="none"/>
        </w:rPr>
        <w:t xml:space="preserve">ổng thông tin điện </w:t>
      </w:r>
      <w:r w:rsidRPr="007656EF">
        <w:rPr>
          <w:rFonts w:ascii="Times New Roman" w:eastAsia="PMingLiU" w:hAnsi="Times New Roman" w:cs="Times New Roman"/>
          <w:color w:val="000000"/>
          <w:kern w:val="0"/>
          <w:sz w:val="28"/>
          <w:lang w:val="vi-VN"/>
          <ns2:ligatures ns2:val="none"/>
        </w:rPr>
        <w:lastRenderedPageBreak/>
        <w:t>tử thị trường điện để cung cấp và công bố thông tin.</w:t>
      </w:r>
    </w:p>
    <w:p ns2:paraId="3BD0DB4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6. </w:t>
      </w:r>
      <w:r w:rsidRPr="007656EF">
        <w:rPr>
          <w:rFonts w:ascii="Times New Roman" w:eastAsia="PMingLiU" w:hAnsi="Times New Roman" w:cs="Times New Roman"/>
          <w:color w:val="000000"/>
          <w:kern w:val="0"/>
          <w:sz w:val="28"/>
          <w:lang w:val="vi-VN"/>
          <ns2:ligatures ns2:val="none"/>
        </w:rPr>
        <w:t>Nội dung và thời gian cung cấp, công bố thông tin của các đơn vị thực hiện theo quy định tại Phụ lục I</w:t>
      </w:r>
      <w:r w:rsidRPr="003A427E">
        <w:rPr>
          <w:rFonts w:ascii="Times New Roman" w:eastAsia="PMingLiU" w:hAnsi="Times New Roman" w:cs="Times New Roman"/>
          <w:color w:val="000000"/>
          <w:kern w:val="0"/>
          <w:sz w:val="28"/>
          <w:lang w:val="vi-VN"/>
          <ns2:ligatures ns2:val="none"/>
        </w:rPr>
        <w:t xml:space="preserve"> ban hành kèm theo</w:t>
      </w:r>
      <w:r w:rsidRPr="007656EF">
        <w:rPr>
          <w:rFonts w:ascii="Times New Roman" w:eastAsia="PMingLiU" w:hAnsi="Times New Roman" w:cs="Times New Roman"/>
          <w:color w:val="000000"/>
          <w:kern w:val="0"/>
          <w:sz w:val="28"/>
          <w:lang w:val="vi-VN"/>
          <ns2:ligatures ns2:val="none"/>
        </w:rPr>
        <w:t xml:space="preserve"> Thông tư này.</w:t>
      </w:r>
    </w:p>
    <w:p ns2:paraId="56794534"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935" w:name="_Toc351642701"/>
      <w:bookmarkStart w:id="6936" w:name="_Toc372089449"/>
      <w:r w:rsidRPr="007656EF">
        <w:rPr>
          <w:rFonts w:ascii="Times New Roman" w:eastAsia="PMingLiU" w:hAnsi="Times New Roman" w:cs="Times New Roman"/>
          <w:b/>
          <w:color w:val="000000"/>
          <w:kern w:val="0"/>
          <w:sz w:val="28"/>
          <w:szCs w:val="28"/>
          <w:lang w:val="vi-VN" w:bidi="th-TH"/>
          <ns2:ligatures ns2:val="none"/>
        </w:rPr>
        <w:t>Điều 20. Thông tin lập kế hoạch vận hành thị trường điện năm</w:t>
      </w:r>
      <w:bookmarkEnd w:id="6935"/>
      <w:bookmarkEnd w:id="6936"/>
      <w:r w:rsidRPr="007656EF">
        <w:rPr>
          <w:rFonts w:ascii="Times New Roman" w:eastAsia="PMingLiU" w:hAnsi="Times New Roman" w:cs="Times New Roman"/>
          <w:b/>
          <w:color w:val="000000"/>
          <w:kern w:val="0"/>
          <w:sz w:val="28"/>
          <w:szCs w:val="28"/>
          <w:lang w:val="vi-VN" w:bidi="th-TH"/>
          <ns2:ligatures ns2:val="none"/>
        </w:rPr>
        <w:t xml:space="preserve"> tới</w:t>
      </w:r>
    </w:p>
    <w:p ns2:paraId="0560B2E3"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Đơn vị vận hành hệ thống điện và thị trường</w:t>
      </w:r>
      <w:r w:rsidRPr="003A427E">
        <w:rPr>
          <w:rFonts w:ascii="Times New Roman" w:eastAsia="PMingLiU" w:hAnsi="Times New Roman" w:cs="Times New Roman"/>
          <w:color w:val="000000"/>
          <w:kern w:val="0"/>
          <w:sz w:val="28"/>
          <w:lang w:val="vi-VN"/>
          <ns2:ligatures ns2:val="none"/>
        </w:rPr>
        <w:t xml:space="preserve"> điện</w:t>
      </w:r>
      <w:r w:rsidRPr="007656EF">
        <w:rPr>
          <w:rFonts w:ascii="Times New Roman" w:eastAsia="PMingLiU" w:hAnsi="Times New Roman" w:cs="Times New Roman"/>
          <w:color w:val="000000"/>
          <w:kern w:val="0"/>
          <w:sz w:val="28"/>
          <w:lang w:val="vi-VN"/>
          <ns2:ligatures ns2:val="none"/>
        </w:rPr>
        <w:t xml:space="preserve"> có trách nhiệm công bố các thông tin chung cho các thành viên tham gia thị trường bao gồm:</w:t>
      </w:r>
    </w:p>
    <w:p ns2:paraId="69BB5D85" ns2:textId="77777777" w:rsidR="002E16F4" w:rsidRPr="007656EF" w:rsidRDefault="002E16F4" w:rsidP="002E16F4">
      <w:pPr>
        <w:tabs>
          <w:tab w:val="left" w:pos="851"/>
          <w:tab w:val="left" w:pos="1080"/>
          <w:tab w:val="left" w:pos="2880"/>
        </w:tabs>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w:t>
      </w:r>
      <w:r w:rsidRPr="007656EF">
        <w:rPr>
          <w:rFonts w:ascii="Times New Roman" w:eastAsia="PMingLiU" w:hAnsi="Times New Roman" w:cs="Times New Roman"/>
          <w:bCs/>
          <w:iCs/>
          <w:color w:val="000000"/>
          <w:kern w:val="0"/>
          <w:sz w:val="28"/>
          <w:szCs w:val="26"/>
          <w:lang w:val="vi-VN"/>
          <ns2:ligatures ns2:val="none"/>
        </w:rPr>
        <w:tab/>
        <w:t>Phụ tải dự báo từng miền Bắc, Trung, Nam và cho toàn hệ thống điện quốc gia;</w:t>
      </w:r>
    </w:p>
    <w:p ns2:paraId="53FF93DA" ns2:textId="77777777" w:rsidR="002E16F4" w:rsidRPr="007656EF" w:rsidRDefault="002E16F4" w:rsidP="002E16F4">
      <w:pPr>
        <w:tabs>
          <w:tab w:val="left" w:pos="851"/>
          <w:tab w:val="left" w:pos="1080"/>
          <w:tab w:val="left" w:pos="2880"/>
        </w:tabs>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w:t>
      </w:r>
      <w:r w:rsidRPr="007656EF">
        <w:rPr>
          <w:rFonts w:ascii="Times New Roman" w:eastAsia="PMingLiU" w:hAnsi="Times New Roman" w:cs="Times New Roman"/>
          <w:bCs/>
          <w:iCs/>
          <w:color w:val="000000"/>
          <w:kern w:val="0"/>
          <w:sz w:val="28"/>
          <w:szCs w:val="26"/>
          <w:lang w:val="vi-VN"/>
          <ns2:ligatures ns2:val="none"/>
        </w:rPr>
        <w:tab/>
        <w:t>Tổng phụ tải dự báo của các Đơn vị bán buôn điện trong từng chu kỳ giao dịch;</w:t>
      </w:r>
    </w:p>
    <w:p ns2:paraId="0ED7F88D" ns2:textId="77777777" w:rsidR="002E16F4" w:rsidRPr="007656EF" w:rsidRDefault="002E16F4" w:rsidP="002E16F4">
      <w:pPr>
        <w:tabs>
          <w:tab w:val="left" w:pos="851"/>
          <w:tab w:val="left" w:pos="1080"/>
          <w:tab w:val="left" w:pos="2880"/>
        </w:tabs>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w:t>
      </w:r>
      <w:r w:rsidRPr="007656EF">
        <w:rPr>
          <w:rFonts w:ascii="Times New Roman" w:eastAsia="PMingLiU" w:hAnsi="Times New Roman" w:cs="Times New Roman"/>
          <w:bCs/>
          <w:iCs/>
          <w:color w:val="000000"/>
          <w:kern w:val="0"/>
          <w:sz w:val="28"/>
          <w:szCs w:val="26"/>
          <w:lang w:val="vi-VN"/>
          <ns2:ligatures ns2:val="none"/>
        </w:rPr>
        <w:tab/>
        <w:t xml:space="preserve">Các số liệu thủy văn </w:t>
      </w:r>
      <w:r w:rsidRPr="007656EF">
        <w:rPr>
          <w:rFonts w:ascii="Times New Roman" w:eastAsia="PMingLiU" w:hAnsi="Times New Roman" w:cs="Times New Roman"/>
          <w:bCs/>
          <w:iCs/>
          <w:color w:val="000000"/>
          <w:kern w:val="0"/>
          <w:sz w:val="28"/>
          <w:szCs w:val="28"/>
          <w:lang w:val="vi-VN"/>
          <ns2:ligatures ns2:val="none"/>
        </w:rPr>
        <w:t>và các ràng buộc huy động</w:t>
      </w:r>
      <w:r w:rsidRPr="007656EF">
        <w:rPr>
          <w:rFonts w:ascii="Times New Roman" w:eastAsia="PMingLiU" w:hAnsi="Times New Roman" w:cs="Times New Roman"/>
          <w:bCs/>
          <w:iCs/>
          <w:color w:val="000000"/>
          <w:kern w:val="0"/>
          <w:sz w:val="28"/>
          <w:szCs w:val="26"/>
          <w:lang w:val="vi-VN"/>
          <ns2:ligatures ns2:val="none"/>
        </w:rPr>
        <w:t xml:space="preserve"> của các hồ chứa thủy điện được dùng để tính toán mô phỏng thị trường điện;</w:t>
      </w:r>
    </w:p>
    <w:p ns2:paraId="0E66F159" ns2:textId="77777777" w:rsidR="002E16F4" w:rsidRPr="007656EF" w:rsidRDefault="002E16F4" w:rsidP="002E16F4">
      <w:pPr>
        <w:tabs>
          <w:tab w:val="left" w:pos="851"/>
          <w:tab w:val="left" w:pos="1080"/>
          <w:tab w:val="left" w:pos="2880"/>
        </w:tabs>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d)</w:t>
      </w:r>
      <w:r w:rsidRPr="007656EF">
        <w:rPr>
          <w:rFonts w:ascii="Times New Roman" w:eastAsia="PMingLiU" w:hAnsi="Times New Roman" w:cs="Times New Roman"/>
          <w:bCs/>
          <w:iCs/>
          <w:color w:val="000000"/>
          <w:kern w:val="0"/>
          <w:sz w:val="28"/>
          <w:szCs w:val="26"/>
          <w:lang w:val="vi-VN"/>
          <ns2:ligatures ns2:val="none"/>
        </w:rPr>
        <w:tab/>
        <w:t>Tiến độ đưa các nhà máy điện mới vào vận hành;</w:t>
      </w:r>
    </w:p>
    <w:p ns2:paraId="1E4598AF" ns2:textId="77777777" w:rsidR="002E16F4" w:rsidRPr="007656EF" w:rsidRDefault="002E16F4" w:rsidP="002E16F4">
      <w:pPr>
        <w:tabs>
          <w:tab w:val="left" w:pos="851"/>
          <w:tab w:val="left" w:pos="1080"/>
        </w:tabs>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đ) Các thông số kỹ thuật về lưới điện truyền tải;</w:t>
      </w:r>
    </w:p>
    <w:p ns2:paraId="6EFF31A3" ns2:textId="77777777" w:rsidR="002E16F4" w:rsidRPr="007656EF" w:rsidRDefault="002E16F4" w:rsidP="002E16F4">
      <w:pPr>
        <w:tabs>
          <w:tab w:val="left" w:pos="851"/>
          <w:tab w:val="left" w:pos="1080"/>
          <w:tab w:val="left" w:pos="2880"/>
        </w:tabs>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e)</w:t>
      </w:r>
      <w:r w:rsidRPr="007656EF">
        <w:rPr>
          <w:rFonts w:ascii="Times New Roman" w:eastAsia="PMingLiU" w:hAnsi="Times New Roman" w:cs="Times New Roman"/>
          <w:bCs/>
          <w:iCs/>
          <w:color w:val="000000"/>
          <w:kern w:val="0"/>
          <w:sz w:val="28"/>
          <w:szCs w:val="26"/>
          <w:lang w:val="vi-VN"/>
          <ns2:ligatures ns2:val="none"/>
        </w:rPr>
        <w:tab/>
        <w:t>Biểu đồ xuất, nhập khẩu điện dự kiến;</w:t>
      </w:r>
    </w:p>
    <w:p ns2:paraId="4F201FAB" ns2:textId="77777777" w:rsidR="002E16F4" w:rsidRPr="007656EF" w:rsidRDefault="002E16F4" w:rsidP="002E16F4">
      <w:pPr>
        <w:spacing w:before="40" w:after="40" w:line="264" w:lineRule="auto"/>
        <w:ind w:firstLine="567"/>
        <w:jc w:val="both"/>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g)</w:t>
      </w:r>
      <w:r w:rsidRPr="003A427E">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Lịch bảo dưỡng, sửa chữa năm của các nhà máy điện, lưới điện truyền tải và nguồn cấp khí lớn; các ràng buộc trong vận hành nguồn, lưới điện dẫn đến phải huy động một hoặc một vài nhà máy điện trong hệ thống; ràng buộc về bao tiêu;</w:t>
      </w:r>
    </w:p>
    <w:p ns2:paraId="1E6BBADD" ns2:textId="77777777" w:rsidR="002E16F4" w:rsidRPr="007656EF" w:rsidRDefault="002E16F4" w:rsidP="002E16F4">
      <w:pPr>
        <w:tabs>
          <w:tab w:val="left" w:pos="851"/>
          <w:tab w:val="left" w:pos="1080"/>
        </w:tabs>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h)</w:t>
      </w:r>
      <w:r w:rsidRPr="007656EF">
        <w:rPr>
          <w:rFonts w:ascii="Times New Roman" w:eastAsia="PMingLiU" w:hAnsi="Times New Roman" w:cs="Times New Roman"/>
          <w:bCs/>
          <w:iCs/>
          <w:color w:val="000000"/>
          <w:kern w:val="0"/>
          <w:sz w:val="28"/>
          <w:szCs w:val="26"/>
          <w:lang w:val="vi-VN"/>
          <ns2:ligatures ns2:val="none"/>
        </w:rPr>
        <w:tab/>
        <w:t>Giá điện năng thị trường dự kiến cho từng chu kỳ giao dịch áp dụng cho Đơn vị phát điện và Đơn vị bán buôn điện;</w:t>
      </w:r>
    </w:p>
    <w:p ns2:paraId="25EC7EA9" ns2:textId="77777777" w:rsidR="002E16F4" w:rsidRPr="007656EF" w:rsidRDefault="002E16F4" w:rsidP="002E16F4">
      <w:pPr>
        <w:tabs>
          <w:tab w:val="left" w:pos="851"/>
          <w:tab w:val="left" w:pos="1080"/>
        </w:tabs>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i)</w:t>
      </w:r>
      <w:r w:rsidRPr="007656EF">
        <w:rPr>
          <w:rFonts w:ascii="Times New Roman" w:eastAsia="PMingLiU" w:hAnsi="Times New Roman" w:cs="Times New Roman"/>
          <w:bCs/>
          <w:iCs/>
          <w:color w:val="000000"/>
          <w:kern w:val="0"/>
          <w:sz w:val="28"/>
          <w:szCs w:val="26"/>
          <w:lang w:val="vi-VN"/>
          <ns2:ligatures ns2:val="none"/>
        </w:rPr>
        <w:tab/>
        <w:t xml:space="preserve">Kết quả lựa chọn </w:t>
      </w:r>
      <w:r w:rsidRPr="003A427E">
        <w:rPr>
          <w:rFonts w:ascii="Times New Roman" w:eastAsia="PMingLiU" w:hAnsi="Times New Roman" w:cs="Times New Roman"/>
          <w:bCs/>
          <w:iCs/>
          <w:color w:val="000000"/>
          <w:kern w:val="0"/>
          <w:sz w:val="28"/>
          <w:szCs w:val="26"/>
          <w:lang w:val="vi-VN"/>
          <ns2:ligatures ns2:val="none"/>
        </w:rPr>
        <w:t>n</w:t>
      </w:r>
      <w:r w:rsidRPr="007656EF">
        <w:rPr>
          <w:rFonts w:ascii="Times New Roman" w:eastAsia="PMingLiU" w:hAnsi="Times New Roman" w:cs="Times New Roman"/>
          <w:bCs/>
          <w:iCs/>
          <w:color w:val="000000"/>
          <w:kern w:val="0"/>
          <w:sz w:val="28"/>
          <w:szCs w:val="26"/>
          <w:lang w:val="vi-VN"/>
          <ns2:ligatures ns2:val="none"/>
        </w:rPr>
        <w:t>hà máy điện mới tốt nhất;</w:t>
      </w:r>
    </w:p>
    <w:p ns2:paraId="7CC3F315" ns2:textId="77777777" w:rsidR="002E16F4" w:rsidRPr="007656EF" w:rsidRDefault="002E16F4" w:rsidP="002E16F4">
      <w:pPr>
        <w:tabs>
          <w:tab w:val="left" w:pos="851"/>
          <w:tab w:val="left" w:pos="1080"/>
        </w:tabs>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k)</w:t>
      </w:r>
      <w:r w:rsidRPr="007656EF">
        <w:rPr>
          <w:rFonts w:ascii="Times New Roman" w:eastAsia="PMingLiU" w:hAnsi="Times New Roman" w:cs="Times New Roman"/>
          <w:bCs/>
          <w:iCs/>
          <w:color w:val="000000"/>
          <w:kern w:val="0"/>
          <w:sz w:val="28"/>
          <w:szCs w:val="26"/>
          <w:lang w:val="vi-VN"/>
          <ns2:ligatures ns2:val="none"/>
        </w:rPr>
        <w:tab/>
        <w:t>Giá công suất thị trường từng chu kỳ giao dịch;</w:t>
      </w:r>
    </w:p>
    <w:p ns2:paraId="045156BB" ns2:textId="77777777" w:rsidR="002E16F4" w:rsidRPr="007656EF" w:rsidRDefault="002E16F4" w:rsidP="002E16F4">
      <w:pPr>
        <w:tabs>
          <w:tab w:val="left" w:pos="851"/>
          <w:tab w:val="left" w:pos="1080"/>
        </w:tabs>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l)</w:t>
      </w:r>
      <w:r w:rsidRPr="007656EF">
        <w:rPr>
          <w:rFonts w:ascii="Times New Roman" w:eastAsia="PMingLiU" w:hAnsi="Times New Roman" w:cs="Times New Roman"/>
          <w:bCs/>
          <w:iCs/>
          <w:color w:val="000000"/>
          <w:kern w:val="0"/>
          <w:sz w:val="28"/>
          <w:szCs w:val="26"/>
          <w:lang w:val="vi-VN"/>
          <ns2:ligatures ns2:val="none"/>
        </w:rPr>
        <w:tab/>
        <w:t>Mức trần của giá điện năng thị trường;</w:t>
      </w:r>
    </w:p>
    <w:p ns2:paraId="3F78FF34" ns2:textId="77777777" w:rsidR="002E16F4" w:rsidRPr="007656EF" w:rsidRDefault="002E16F4" w:rsidP="002E16F4">
      <w:pPr>
        <w:tabs>
          <w:tab w:val="left" w:pos="851"/>
        </w:tabs>
        <w:spacing w:before="120" w:after="120" w:line="240" w:lineRule="auto"/>
        <w:ind w:left="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m) Danh sách các nhà máy thủy điện chiến lược đa mục tiêu;</w:t>
      </w:r>
    </w:p>
    <w:p ns2:paraId="1FE33B5E" ns2:textId="77777777" w:rsidR="002E16F4" w:rsidRPr="007656EF" w:rsidRDefault="002E16F4" w:rsidP="002E16F4">
      <w:pPr>
        <w:tabs>
          <w:tab w:val="left" w:pos="851"/>
          <w:tab w:val="left" w:pos="1080"/>
        </w:tabs>
        <w:spacing w:before="120" w:after="120" w:line="240" w:lineRule="auto"/>
        <w:ind w:left="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n) Cảnh báo suy giảm bảo đảm cung cấp điện (nếu có);</w:t>
      </w:r>
    </w:p>
    <w:p ns2:paraId="6B6957F1" ns2:textId="77777777" w:rsidR="002E16F4" w:rsidRPr="007656EF" w:rsidRDefault="002E16F4" w:rsidP="002E16F4">
      <w:pPr>
        <w:tabs>
          <w:tab w:val="left" w:pos="851"/>
          <w:tab w:val="left" w:pos="1080"/>
        </w:tabs>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o) Các giải pháp để bảo đảm vận hành hệ thống điện ổn định, an toàn, tin cậy.</w:t>
      </w:r>
    </w:p>
    <w:p ns2:paraId="435FADBD"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Đơn vị vận hành hệ thống điện và thị trường</w:t>
      </w:r>
      <w:r w:rsidRPr="003A427E">
        <w:rPr>
          <w:rFonts w:ascii="Times New Roman" w:eastAsia="PMingLiU" w:hAnsi="Times New Roman" w:cs="Times New Roman"/>
          <w:color w:val="000000"/>
          <w:kern w:val="0"/>
          <w:sz w:val="28"/>
          <w:lang w:val="vi-VN"/>
          <ns2:ligatures ns2:val="none"/>
        </w:rPr>
        <w:t xml:space="preserve"> điện</w:t>
      </w:r>
      <w:r w:rsidRPr="007656EF">
        <w:rPr>
          <w:rFonts w:ascii="Times New Roman" w:eastAsia="PMingLiU" w:hAnsi="Times New Roman" w:cs="Times New Roman"/>
          <w:color w:val="000000"/>
          <w:kern w:val="0"/>
          <w:sz w:val="28"/>
          <w:lang w:val="vi-VN"/>
          <ns2:ligatures ns2:val="none"/>
        </w:rPr>
        <w:t xml:space="preserve"> có trách nhiệm công bố các thông tin riêng cho từng Đơn vị phát điện và Đơn vị mua điện bao gồm:</w:t>
      </w:r>
    </w:p>
    <w:p ns2:paraId="489908CC"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Giá trị nước của các nhà máy thủy điện;</w:t>
      </w:r>
    </w:p>
    <w:p ns2:paraId="31F34B7C"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Kết quả phân loại nhà máy nhiệt điện;</w:t>
      </w:r>
    </w:p>
    <w:p ns2:paraId="5DA39190"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Giá trần bản chào các tổ máy nhiệt điện;</w:t>
      </w:r>
    </w:p>
    <w:p ns2:paraId="67142005"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d) Số liệu về giá bi</w:t>
      </w:r>
      <w:r w:rsidRPr="003A427E">
        <w:rPr>
          <w:rFonts w:ascii="Times New Roman" w:eastAsia="PMingLiU" w:hAnsi="Times New Roman" w:cs="Times New Roman"/>
          <w:bCs/>
          <w:iCs/>
          <w:color w:val="000000"/>
          <w:kern w:val="0"/>
          <w:sz w:val="28"/>
          <w:szCs w:val="26"/>
          <w:lang w:val="vi-VN"/>
          <ns2:ligatures ns2:val="none"/>
        </w:rPr>
        <w:t>ế</w:t>
      </w:r>
      <w:r w:rsidRPr="007656EF">
        <w:rPr>
          <w:rFonts w:ascii="Times New Roman" w:eastAsia="PMingLiU" w:hAnsi="Times New Roman" w:cs="Times New Roman"/>
          <w:bCs/>
          <w:iCs/>
          <w:color w:val="000000"/>
          <w:kern w:val="0"/>
          <w:sz w:val="28"/>
          <w:szCs w:val="26"/>
          <w:lang w:val="vi-VN"/>
          <ns2:ligatures ns2:val="none"/>
        </w:rPr>
        <w:t>n đổi của nhà máy nhiệt điện được dùng trong tính toán mô phỏng;</w:t>
      </w:r>
    </w:p>
    <w:p ns2:paraId="0A1D5070"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lastRenderedPageBreak/>
        <w:t>đ) Tỷ lệ sản lượng điện năng theo giá hợp đồng, sản lượng điện hợp đồng tối thiểu năm và sản lượng điện hợp đồng tối thiểu phân bổ vào các tháng của từng nhà máy điện;</w:t>
      </w:r>
    </w:p>
    <w:p ns2:paraId="21A38C64"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e) Sản lượng phát điện dự kiến trong mô phỏng thị trường điện của nhà máy điện cho từng chu kỳ giao dịch.</w:t>
      </w:r>
    </w:p>
    <w:p ns2:paraId="1A4D988B" ns2:textId="77777777" w:rsidR="002E16F4" w:rsidRPr="007656EF" w:rsidRDefault="002E16F4" w:rsidP="002E16F4">
      <w:pPr>
        <w:keepNext/>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Các thành viên tham gia thị trường điện có trách nhiệm:</w:t>
      </w:r>
    </w:p>
    <w:p ns2:paraId="2DE1D986" ns2:textId="77777777" w:rsidR="002E16F4" w:rsidRPr="007656EF" w:rsidRDefault="002E16F4" w:rsidP="002E16F4">
      <w:pPr>
        <w:tabs>
          <w:tab w:val="left" w:pos="851"/>
        </w:tabs>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w:t>
      </w:r>
      <w:r w:rsidRPr="007656EF">
        <w:rPr>
          <w:rFonts w:ascii="Times New Roman" w:eastAsia="PMingLiU" w:hAnsi="Times New Roman" w:cs="Times New Roman"/>
          <w:bCs/>
          <w:iCs/>
          <w:color w:val="000000"/>
          <w:kern w:val="0"/>
          <w:sz w:val="28"/>
          <w:szCs w:val="26"/>
          <w:lang w:val="vi-VN"/>
          <ns2:ligatures ns2:val="none"/>
        </w:rPr>
        <w:tab/>
        <w:t>Cung cấp thỏa thuận sản lượng điện hợp đồng, các thông tin của đơn vị mình cho Đơn vị vận hành hệ thống điện và thị trường điện để phục vụ tính toán lập kế hoạch vận hành thị trường điện năm tới theo nội dung và thời gian biểu quy định tại Phụ lục I</w:t>
      </w:r>
      <w:r w:rsidRPr="003A427E">
        <w:rPr>
          <w:rFonts w:ascii="Times New Roman" w:eastAsia="PMingLiU" w:hAnsi="Times New Roman" w:cs="Times New Roman"/>
          <w:bCs/>
          <w:iCs/>
          <w:color w:val="000000"/>
          <w:kern w:val="0"/>
          <w:sz w:val="28"/>
          <w:szCs w:val="26"/>
          <w:lang w:val="vi-VN"/>
          <ns2:ligatures ns2:val="none"/>
        </w:rPr>
        <w:t xml:space="preserve"> ban hành kèm theo</w:t>
      </w:r>
      <w:r w:rsidRPr="007656EF">
        <w:rPr>
          <w:rFonts w:ascii="Times New Roman" w:eastAsia="PMingLiU" w:hAnsi="Times New Roman" w:cs="Times New Roman"/>
          <w:bCs/>
          <w:iCs/>
          <w:color w:val="000000"/>
          <w:kern w:val="0"/>
          <w:sz w:val="28"/>
          <w:szCs w:val="26"/>
          <w:lang w:val="vi-VN"/>
          <ns2:ligatures ns2:val="none"/>
        </w:rPr>
        <w:t xml:space="preserve"> Thông tư này.</w:t>
      </w:r>
    </w:p>
    <w:p ns2:paraId="4C62B907" ns2:textId="77777777" w:rsidR="002E16F4" w:rsidRPr="007656EF" w:rsidRDefault="002E16F4" w:rsidP="002E16F4">
      <w:pPr>
        <w:tabs>
          <w:tab w:val="left" w:pos="720"/>
          <w:tab w:val="left" w:pos="851"/>
        </w:tabs>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w:t>
      </w:r>
      <w:r w:rsidRPr="007656EF">
        <w:rPr>
          <w:rFonts w:ascii="Times New Roman" w:eastAsia="PMingLiU" w:hAnsi="Times New Roman" w:cs="Times New Roman"/>
          <w:bCs/>
          <w:iCs/>
          <w:color w:val="000000"/>
          <w:kern w:val="0"/>
          <w:sz w:val="28"/>
          <w:szCs w:val="26"/>
          <w:lang w:val="vi-VN"/>
          <ns2:ligatures ns2:val="none"/>
        </w:rPr>
        <w:tab/>
        <w:t xml:space="preserve">Kiểm tra các thông tin đã được công bố trên </w:t>
      </w:r>
      <w:r w:rsidRPr="003A427E">
        <w:rPr>
          <w:rFonts w:ascii="Times New Roman" w:eastAsia="PMingLiU" w:hAnsi="Times New Roman" w:cs="Times New Roman"/>
          <w:bCs/>
          <w:iCs/>
          <w:color w:val="000000"/>
          <w:kern w:val="0"/>
          <w:sz w:val="28"/>
          <w:szCs w:val="26"/>
          <w:lang w:val="vi-VN"/>
          <ns2:ligatures ns2:val="none"/>
        </w:rPr>
        <w:t>c</w:t>
      </w:r>
      <w:r w:rsidRPr="007656EF">
        <w:rPr>
          <w:rFonts w:ascii="Times New Roman" w:eastAsia="PMingLiU" w:hAnsi="Times New Roman" w:cs="Times New Roman"/>
          <w:bCs/>
          <w:iCs/>
          <w:color w:val="000000"/>
          <w:kern w:val="0"/>
          <w:sz w:val="28"/>
          <w:szCs w:val="26"/>
          <w:lang w:val="vi-VN"/>
          <ns2:ligatures ns2:val="none"/>
        </w:rPr>
        <w:t>ổng thông tin điện tử thị trường điện và có phản hồi với Đơn vị vận hành hệ thống điện và thị trường điện nếu thông tin không đầy đủ hoặc thiếu chính xác.</w:t>
      </w:r>
    </w:p>
    <w:p ns2:paraId="02612919"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 xml:space="preserve">Điều 21. Thông tin kế hoạch vận hành thị trường điện tháng tới </w:t>
      </w:r>
    </w:p>
    <w:p ns2:paraId="6472589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kern w:val="0"/>
          <w:sz w:val="28"/>
          <w:szCs w:val="26"/>
          <w:lang w:val="vi-VN"/>
          <ns2:ligatures ns2:val="none"/>
        </w:rPr>
        <w:t xml:space="preserve">1.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công bố các thông tin chung và thông tin riêng cho các thành viên tham gia thị trường theo quy định tại Điều 4</w:t>
      </w:r>
      <w:r w:rsidRPr="003A427E">
        <w:rPr>
          <w:rFonts w:ascii="Times New Roman" w:eastAsia="PMingLiU" w:hAnsi="Times New Roman" w:cs="Times New Roman"/>
          <w:color w:val="000000"/>
          <w:kern w:val="0"/>
          <w:sz w:val="28"/>
          <w:lang w:val="vi-VN"/>
          <ns2:ligatures ns2:val="none"/>
        </w:rPr>
        <w:t>2</w:t>
      </w:r>
      <w:r w:rsidRPr="007656EF">
        <w:rPr>
          <w:rFonts w:ascii="Times New Roman" w:eastAsia="PMingLiU" w:hAnsi="Times New Roman" w:cs="Times New Roman"/>
          <w:color w:val="000000"/>
          <w:kern w:val="0"/>
          <w:sz w:val="28"/>
          <w:lang w:val="vi-VN"/>
          <ns2:ligatures ns2:val="none"/>
        </w:rPr>
        <w:t xml:space="preserve"> Thông tư này. </w:t>
      </w:r>
    </w:p>
    <w:p ns2:paraId="11BE18D1"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Các đơn vị tham gia thị trường điện có trách nhiệm:</w:t>
      </w:r>
    </w:p>
    <w:p ns2:paraId="44CAC0A0"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a) Trường hợp Đơn vị phát điện và Tập đoàn Điện lực Việt Nam thống nhất về sản lượng điện hợp đồng từng tháng trong năm: Trước ngày 15 tháng 11 năm N, các đơn vị cung cấp số liệu sản lượng điện hợp đồng từng tháng trong năm N+1 cho Đơn vị vận hành hệ thống điện và thị trường điện để phân bổ sản lượng điện hợp đồng vào từng chu kỳ giao dịch. Trong năm N+1, trường hợp Đơn vị phát điện và Tập đoàn Điện lực Việt Nam có thỏa thuận, thống nhất về điều chỉnh sản lượng điện hợp đồng tháng M, các đơn vị có trách nhiệm cung cấp sản lượng điện hợp đồng điều chỉnh này cho Đơn vị vận hành hệ thống điện và thị trường điện trước ngày 20 tháng M-1 trên </w:t>
      </w:r>
      <w:r w:rsidRPr="003A427E">
        <w:rPr>
          <w:rFonts w:ascii="Times New Roman" w:eastAsia="PMingLiU" w:hAnsi="Times New Roman" w:cs="Times New Roman"/>
          <w:bCs/>
          <w:iCs/>
          <w:color w:val="000000"/>
          <w:kern w:val="0"/>
          <w:sz w:val="28"/>
          <w:szCs w:val="26"/>
          <w:lang w:val="vi-VN"/>
          <ns2:ligatures ns2:val="none"/>
        </w:rPr>
        <w:t>c</w:t>
      </w:r>
      <w:r w:rsidRPr="007656EF">
        <w:rPr>
          <w:rFonts w:ascii="Times New Roman" w:eastAsia="PMingLiU" w:hAnsi="Times New Roman" w:cs="Times New Roman"/>
          <w:bCs/>
          <w:iCs/>
          <w:color w:val="000000"/>
          <w:kern w:val="0"/>
          <w:sz w:val="28"/>
          <w:szCs w:val="26"/>
          <w:lang w:val="vi-VN"/>
          <ns2:ligatures ns2:val="none"/>
        </w:rPr>
        <w:t>ổng thông tin điện tử thị trường điện và xác nhận bằng chữ ký số;</w:t>
      </w:r>
    </w:p>
    <w:p ns2:paraId="314C8488"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Cung cấp thông tin cho Đơn vị vận hành hệ thống điện và thị trường điện tính toán lập kế hoạch vận hành thị trường điện tháng tới theo nội dung và thời gian biểu quy định tại Phụ lục I</w:t>
      </w:r>
      <w:r w:rsidRPr="003A427E">
        <w:rPr>
          <w:rFonts w:ascii="Times New Roman" w:eastAsia="PMingLiU" w:hAnsi="Times New Roman" w:cs="Times New Roman"/>
          <w:bCs/>
          <w:iCs/>
          <w:color w:val="000000"/>
          <w:kern w:val="0"/>
          <w:sz w:val="28"/>
          <w:szCs w:val="26"/>
          <w:lang w:val="vi-VN"/>
          <ns2:ligatures ns2:val="none"/>
        </w:rPr>
        <w:t xml:space="preserve"> ban hành kèm theo</w:t>
      </w:r>
      <w:r w:rsidRPr="007656EF">
        <w:rPr>
          <w:rFonts w:ascii="Times New Roman" w:eastAsia="PMingLiU" w:hAnsi="Times New Roman" w:cs="Times New Roman"/>
          <w:bCs/>
          <w:iCs/>
          <w:color w:val="000000"/>
          <w:kern w:val="0"/>
          <w:sz w:val="28"/>
          <w:szCs w:val="26"/>
          <w:lang w:val="vi-VN"/>
          <ns2:ligatures ns2:val="none"/>
        </w:rPr>
        <w:t xml:space="preserve"> Thông tư này;</w:t>
      </w:r>
    </w:p>
    <w:p ns2:paraId="5F85170B"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Các nhà máy điện công bố bản chào giá mặc định tháng tới cho từng tổ máy;</w:t>
      </w:r>
    </w:p>
    <w:p ns2:paraId="0FD1DF56"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d) Đơn vị mua điện và Đơn vị phát điện có trách nhiệm phối hợp với Đơn vị vận hành hệ thống điện và thị trường điện hoàn thành kiểm tra các sai lệch trong kết quả tính toán sản lượng điện hợp đồng từng chu kỳ giao dịch trong tháng tới ít nhất 03 ngày trước ngày cuối cùng của tháng M. Đơn vị vận hành hệ thống điện và thị trường điện có trách nhiệm gửi kết quả tính toán sản lượng điện hợp đồng từng chu kỳ giao dịch chính thức trong tháng cho Đơn vị mua điện và Đơn vị phát điện trực tiếp giao dịch ít nhất 03 ngày trước ngày cuối cùng của tháng M.</w:t>
      </w:r>
    </w:p>
    <w:p ns2:paraId="01718DA9"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937" w:name="_Toc275864100"/>
      <w:bookmarkStart w:id="6938" w:name="_Toc351642707"/>
      <w:bookmarkStart w:id="6939" w:name="_Toc372089451"/>
      <w:r w:rsidRPr="007656EF">
        <w:rPr>
          <w:rFonts w:ascii="Times New Roman" w:eastAsia="PMingLiU" w:hAnsi="Times New Roman" w:cs="Times New Roman"/>
          <w:b/>
          <w:color w:val="000000"/>
          <w:kern w:val="0"/>
          <w:sz w:val="28"/>
          <w:szCs w:val="28"/>
          <w:lang w:val="vi-VN" w:bidi="th-TH"/>
          <ns2:ligatures ns2:val="none"/>
        </w:rPr>
        <w:lastRenderedPageBreak/>
        <w:t>Điều 22. Thông tin kế hoạch vận hành thị trường điện tuần</w:t>
      </w:r>
      <w:bookmarkEnd w:id="6937"/>
      <w:bookmarkEnd w:id="6938"/>
      <w:bookmarkEnd w:id="6939"/>
      <w:r w:rsidRPr="007656EF">
        <w:rPr>
          <w:rFonts w:ascii="Times New Roman" w:eastAsia="PMingLiU" w:hAnsi="Times New Roman" w:cs="Times New Roman"/>
          <w:b/>
          <w:color w:val="000000"/>
          <w:kern w:val="0"/>
          <w:sz w:val="28"/>
          <w:szCs w:val="28"/>
          <w:lang w:val="vi-VN" w:bidi="th-TH"/>
          <ns2:ligatures ns2:val="none"/>
        </w:rPr>
        <w:t xml:space="preserve"> tới </w:t>
      </w:r>
    </w:p>
    <w:p ns2:paraId="7C542E55"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công bố các thông tin chung cho các thành viên tham gia thị trường, bao gồm:</w:t>
      </w:r>
    </w:p>
    <w:p ns2:paraId="44827DF2"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Phụ tải dự báo tuần tới từng miền Bắc, Trung, Nam và cho toàn hệ thống điện quốc gia;</w:t>
      </w:r>
    </w:p>
    <w:p ns2:paraId="5D269716"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Kế hoạch xuất, nhập khẩu điện tuần tới;</w:t>
      </w:r>
    </w:p>
    <w:p ns2:paraId="2C7F0F98"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c) Giá trị nước và sản lượng dự kiến </w:t>
      </w:r>
      <w:r w:rsidRPr="003A427E">
        <w:rPr>
          <w:rFonts w:ascii="Times New Roman" w:eastAsia="PMingLiU" w:hAnsi="Times New Roman" w:cs="Times New Roman"/>
          <w:bCs/>
          <w:iCs/>
          <w:color w:val="000000"/>
          <w:kern w:val="0"/>
          <w:sz w:val="28"/>
          <w:szCs w:val="26"/>
          <w:lang w:val="vi-VN"/>
          <ns2:ligatures ns2:val="none"/>
        </w:rPr>
        <w:t>từng chu kỳ</w:t>
      </w:r>
      <w:r w:rsidRPr="007656EF">
        <w:rPr>
          <w:rFonts w:ascii="Times New Roman" w:eastAsia="PMingLiU" w:hAnsi="Times New Roman" w:cs="Times New Roman"/>
          <w:bCs/>
          <w:iCs/>
          <w:color w:val="000000"/>
          <w:kern w:val="0"/>
          <w:sz w:val="28"/>
          <w:szCs w:val="26"/>
          <w:lang w:val="vi-VN"/>
          <ns2:ligatures ns2:val="none"/>
        </w:rPr>
        <w:t xml:space="preserve"> của các nhà máy thủy điện chiến lược đa mục tiêu;</w:t>
      </w:r>
    </w:p>
    <w:p ns2:paraId="21860393"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d) Giá trị nước cao nhất của các nhà máy thủy điện tham gia thị trường điện</w:t>
      </w:r>
      <w:r w:rsidRPr="003A427E">
        <w:rPr>
          <w:rFonts w:ascii="Times New Roman" w:eastAsia="PMingLiU" w:hAnsi="Times New Roman" w:cs="Times New Roman"/>
          <w:bCs/>
          <w:iCs/>
          <w:color w:val="000000"/>
          <w:kern w:val="0"/>
          <w:sz w:val="28"/>
          <w:szCs w:val="26"/>
          <w:lang w:val="vi-VN"/>
          <ns2:ligatures ns2:val="none"/>
        </w:rPr>
        <w:t>;</w:t>
      </w:r>
    </w:p>
    <w:p ns2:paraId="2D43F193" ns2:textId="77777777" w:rsidR="002E16F4" w:rsidRPr="007656EF" w:rsidRDefault="002E16F4" w:rsidP="002E16F4">
      <w:pPr>
        <w:spacing w:before="120" w:after="120" w:line="240" w:lineRule="auto"/>
        <w:ind w:firstLine="540"/>
        <w:jc w:val="both"/>
        <w:outlineLvl w:val="4"/>
        <w:rPr>
          <w:rFonts w:ascii="Times New Roman" w:eastAsia="PMingLiU" w:hAnsi="Times New Roman" w:cs="Times New Roman"/>
          <w:bCs/>
          <w:iCs/>
          <w:color w:val="000000"/>
          <w:kern w:val="0"/>
          <w:sz w:val="28"/>
          <w:szCs w:val="26"/>
          <w:lang w:val="vi-VN"/>
          <ns2:ligatures ns2:val="none"/>
        </w:rPr>
      </w:pPr>
      <w:r w:rsidRPr="003A427E">
        <w:rPr>
          <w:rFonts w:ascii="Times New Roman" w:eastAsia="PMingLiU" w:hAnsi="Times New Roman" w:cs="Times New Roman"/>
          <w:bCs/>
          <w:iCs/>
          <w:color w:val="000000"/>
          <w:kern w:val="0"/>
          <w:sz w:val="28"/>
          <w:szCs w:val="26"/>
          <w:lang w:val="vi-VN"/>
          <ns2:ligatures ns2:val="none"/>
        </w:rPr>
        <w:t xml:space="preserve">đ) </w:t>
      </w:r>
      <w:r w:rsidRPr="007656EF">
        <w:rPr>
          <w:rFonts w:ascii="Times New Roman" w:eastAsia="PMingLiU" w:hAnsi="Times New Roman" w:cs="Times New Roman"/>
          <w:bCs/>
          <w:iCs/>
          <w:color w:val="000000"/>
          <w:kern w:val="0"/>
          <w:sz w:val="28"/>
          <w:szCs w:val="26"/>
          <w:lang w:val="vi-VN"/>
          <ns2:ligatures ns2:val="none"/>
        </w:rPr>
        <w:t>Giá thị trường điện dự kiến từng chu kỳ tuần tới áp dụng cho các Đơn vị phát điện và các Đơn vị mua điện;</w:t>
      </w:r>
    </w:p>
    <w:p ns2:paraId="22975FB5"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3A427E">
        <w:rPr>
          <w:rFonts w:ascii="Times New Roman" w:eastAsia="PMingLiU" w:hAnsi="Times New Roman" w:cs="Times New Roman"/>
          <w:bCs/>
          <w:iCs/>
          <w:color w:val="000000"/>
          <w:kern w:val="0"/>
          <w:sz w:val="28"/>
          <w:szCs w:val="26"/>
          <w:lang w:val="vi-VN"/>
          <ns2:ligatures ns2:val="none"/>
        </w:rPr>
        <w:t>e</w:t>
      </w:r>
      <w:r w:rsidRPr="007656EF">
        <w:rPr>
          <w:rFonts w:ascii="Times New Roman" w:eastAsia="PMingLiU" w:hAnsi="Times New Roman" w:cs="Times New Roman"/>
          <w:bCs/>
          <w:iCs/>
          <w:color w:val="000000"/>
          <w:kern w:val="0"/>
          <w:sz w:val="28"/>
          <w:szCs w:val="26"/>
          <w:lang w:val="vi-VN"/>
          <ns2:ligatures ns2:val="none"/>
        </w:rPr>
        <w:t>) Chi phí biến đổi của tổ máy nhiệt điện chạy dầu DO đắt nhất trong hệ thống điện;</w:t>
      </w:r>
    </w:p>
    <w:p ns2:paraId="243F6B49" ns2:textId="77777777" w:rsidR="002E16F4" w:rsidRPr="003A427E" w:rsidRDefault="002E16F4" w:rsidP="002E16F4">
      <w:pPr>
        <w:spacing w:before="120" w:after="120" w:line="240" w:lineRule="auto"/>
        <w:ind w:firstLine="540"/>
        <w:jc w:val="both"/>
        <w:outlineLvl w:val="4"/>
        <w:rPr>
          <w:rFonts w:ascii="Times New Roman" w:eastAsia="PMingLiU" w:hAnsi="Times New Roman" w:cs="Times New Roman"/>
          <w:bCs/>
          <w:iCs/>
          <w:color w:val="000000"/>
          <w:kern w:val="0"/>
          <w:sz w:val="28"/>
          <w:szCs w:val="26"/>
          <w:lang w:val="vi-VN"/>
          <ns2:ligatures ns2:val="none"/>
        </w:rPr>
      </w:pPr>
      <w:r w:rsidRPr="003A427E">
        <w:rPr>
          <w:rFonts w:ascii="Times New Roman" w:eastAsia="PMingLiU" w:hAnsi="Times New Roman" w:cs="Times New Roman"/>
          <w:bCs/>
          <w:iCs/>
          <w:color w:val="000000"/>
          <w:kern w:val="0"/>
          <w:sz w:val="28"/>
          <w:szCs w:val="26"/>
          <w:lang w:val="vi-VN"/>
          <ns2:ligatures ns2:val="none"/>
        </w:rPr>
        <w:t>g) Nhu cầu dịch vụ điều khiển tần số thứ cấp, danh sách các tổ máy dự kiến cung cấp dịch vụ điều khiển tần số thứ cấp trong kế hoạch vận hành tuần tới.</w:t>
      </w:r>
    </w:p>
    <w:p ns2:paraId="3003A2C4" ns2:textId="77777777" w:rsidR="002E16F4" w:rsidRPr="007656EF" w:rsidRDefault="002E16F4" w:rsidP="002E16F4">
      <w:pPr>
        <w:spacing w:before="120" w:after="120" w:line="240" w:lineRule="auto"/>
        <w:ind w:firstLine="540"/>
        <w:jc w:val="both"/>
        <w:outlineLvl w:val="4"/>
        <w:rPr>
          <w:rFonts w:ascii="Times New Roman" w:eastAsia="PMingLiU" w:hAnsi="Times New Roman" w:cs="Times New Roman"/>
          <w:bCs/>
          <w:iCs/>
          <w:color w:val="000000"/>
          <w:kern w:val="0"/>
          <w:sz w:val="28"/>
          <w:szCs w:val="26"/>
          <w:lang w:val="vi-VN"/>
          <ns2:ligatures ns2:val="none"/>
        </w:rPr>
      </w:pPr>
      <w:r w:rsidRPr="003A427E">
        <w:rPr>
          <w:rFonts w:ascii="Times New Roman" w:eastAsia="PMingLiU" w:hAnsi="Times New Roman" w:cs="Times New Roman"/>
          <w:bCs/>
          <w:iCs/>
          <w:color w:val="000000"/>
          <w:kern w:val="0"/>
          <w:sz w:val="28"/>
          <w:szCs w:val="26"/>
          <w:lang w:val="vi-VN"/>
          <ns2:ligatures ns2:val="none"/>
        </w:rPr>
        <w:t>h) Công suất vận hành dự kiến từng chu kỳ của hệ thống pin lưu trữ năng lượng.</w:t>
      </w:r>
    </w:p>
    <w:p ns2:paraId="16880B7A"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công bố các thông tin riêng cho từng Đơn vị phát điện và Đơn vị mua điện bao gồm:</w:t>
      </w:r>
    </w:p>
    <w:p ns2:paraId="7C2D0BBA"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a) Giá trị nước của các nhóm nhà máy thủy điện bậc thang, các nhà máy thủy điện có hồ chứa điều tiết </w:t>
      </w:r>
      <w:r w:rsidRPr="007656EF">
        <w:rPr>
          <w:rFonts w:ascii="Times New Roman" w:eastAsia="PMingLiU" w:hAnsi="Times New Roman" w:cs="Times New Roman"/>
          <w:bCs/>
          <w:iCs/>
          <w:color w:val="000000"/>
          <w:kern w:val="0"/>
          <w:sz w:val="28"/>
          <w:szCs w:val="28"/>
          <w:lang w:val="vi-VN"/>
          <ns2:ligatures ns2:val="none"/>
        </w:rPr>
        <w:t>từ 02 ngày trở lên</w:t>
      </w:r>
      <w:r w:rsidRPr="007656EF">
        <w:rPr>
          <w:rFonts w:ascii="Times New Roman" w:eastAsia="PMingLiU" w:hAnsi="Times New Roman" w:cs="Times New Roman"/>
          <w:bCs/>
          <w:iCs/>
          <w:color w:val="000000"/>
          <w:kern w:val="0"/>
          <w:sz w:val="28"/>
          <w:szCs w:val="26"/>
          <w:lang w:val="vi-VN"/>
          <ns2:ligatures ns2:val="none"/>
        </w:rPr>
        <w:t>;</w:t>
      </w:r>
    </w:p>
    <w:p ns2:paraId="6727D88D" ns2:textId="77777777" w:rsidR="002E16F4" w:rsidRPr="007656EF" w:rsidRDefault="002E16F4" w:rsidP="002E16F4">
      <w:pPr>
        <w:spacing w:before="120" w:after="120" w:line="240" w:lineRule="auto"/>
        <w:ind w:left="-10" w:firstLine="550"/>
        <w:jc w:val="both"/>
        <w:outlineLvl w:val="4"/>
        <w:rPr>
          <w:rFonts w:ascii="Times New Roman" w:eastAsia="PMingLiU" w:hAnsi="Times New Roman" w:cs="Times New Roman"/>
          <w:color w:val="000000"/>
          <w:kern w:val="0"/>
          <w:sz w:val="28"/>
          <w:szCs w:val="26"/>
          <w:lang w:val="vi-VN"/>
          <ns2:ligatures ns2:val="none"/>
        </w:rPr>
      </w:pPr>
      <w:r w:rsidRPr="007656EF">
        <w:rPr>
          <w:rFonts w:ascii="Times New Roman" w:eastAsia="PMingLiU" w:hAnsi="Times New Roman" w:cs="Times New Roman"/>
          <w:color w:val="000000"/>
          <w:kern w:val="0"/>
          <w:sz w:val="28"/>
          <w:szCs w:val="26"/>
          <w:lang w:val="vi-VN"/>
          <ns2:ligatures ns2:val="none"/>
        </w:rPr>
        <w:t xml:space="preserve">b) </w:t>
      </w:r>
      <w:r w:rsidRPr="007656EF">
        <w:rPr>
          <w:rFonts w:ascii="Times New Roman" w:eastAsia="PMingLiU" w:hAnsi="Times New Roman" w:cs="Times New Roman"/>
          <w:bCs/>
          <w:iCs/>
          <w:color w:val="000000"/>
          <w:kern w:val="0"/>
          <w:sz w:val="28"/>
          <w:szCs w:val="26"/>
          <w:lang w:val="vi-VN"/>
          <ns2:ligatures ns2:val="none"/>
        </w:rPr>
        <w:t>Mực nước tối ưu tuần của các hồ chứa thủy điện;</w:t>
      </w:r>
    </w:p>
    <w:p ns2:paraId="7EAB8E55"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c) Mực nước giới hạn tuần của các hồ chứa</w:t>
      </w:r>
      <w:r w:rsidRPr="003A427E">
        <w:rPr>
          <w:rFonts w:ascii="Times New Roman" w:eastAsia="PMingLiU" w:hAnsi="Times New Roman" w:cs="Times New Roman"/>
          <w:bCs/>
          <w:iCs/>
          <w:color w:val="000000"/>
          <w:kern w:val="0"/>
          <w:sz w:val="28"/>
          <w:szCs w:val="26"/>
          <w:lang w:val="vi-VN"/>
          <ns2:ligatures ns2:val="none"/>
        </w:rPr>
        <w:t xml:space="preserve"> nhà</w:t>
      </w:r>
      <w:r w:rsidRPr="007656EF">
        <w:rPr>
          <w:rFonts w:ascii="Times New Roman" w:eastAsia="PMingLiU" w:hAnsi="Times New Roman" w:cs="Times New Roman"/>
          <w:bCs/>
          <w:iCs/>
          <w:color w:val="000000"/>
          <w:kern w:val="0"/>
          <w:sz w:val="28"/>
          <w:szCs w:val="26"/>
          <w:lang w:val="vi-VN"/>
          <ns2:ligatures ns2:val="none"/>
        </w:rPr>
        <w:t xml:space="preserve"> máy thủy điện có khả năng điều tiết </w:t>
      </w:r>
      <w:r w:rsidRPr="007656EF">
        <w:rPr>
          <w:rFonts w:ascii="Times New Roman" w:eastAsia="PMingLiU" w:hAnsi="Times New Roman" w:cs="Times New Roman"/>
          <w:bCs/>
          <w:iCs/>
          <w:color w:val="000000"/>
          <w:kern w:val="0"/>
          <w:sz w:val="28"/>
          <w:szCs w:val="28"/>
          <w:lang w:val="vi-VN"/>
          <ns2:ligatures ns2:val="none"/>
        </w:rPr>
        <w:t xml:space="preserve">từ 02 ngày trở lên </w:t>
      </w:r>
      <w:r w:rsidRPr="007656EF">
        <w:rPr>
          <w:rFonts w:ascii="Times New Roman" w:eastAsia="PMingLiU" w:hAnsi="Times New Roman" w:cs="Times New Roman"/>
          <w:bCs/>
          <w:iCs/>
          <w:color w:val="000000"/>
          <w:kern w:val="0"/>
          <w:sz w:val="28"/>
          <w:szCs w:val="26"/>
          <w:lang w:val="vi-VN"/>
          <ns2:ligatures ns2:val="none"/>
        </w:rPr>
        <w:t xml:space="preserve">theo quy định về thực hiện đánh giá khả năng bảo đảm cung cấp điện trung hạn và ngắn hạn tại </w:t>
      </w:r>
      <w:r w:rsidRPr="007656EF">
        <w:rPr>
          <w:rFonts w:ascii="Times New Roman" w:eastAsia="Times New Roman" w:hAnsi="Times New Roman" w:cs="Times New Roman"/>
          <w:color w:val="000000"/>
          <w:kern w:val="0"/>
          <w:sz w:val="28"/>
          <w:szCs w:val="28"/>
          <w:lang w:val="vi-VN"/>
          <ns2:ligatures ns2:val="none"/>
        </w:rPr>
        <w:t>Quy định điều độ, vận hành, thao tác, xử lý sự cố, khởi động đen và khôi phục hệ thống điện quốc gia</w:t>
      </w:r>
      <w:r w:rsidRPr="007656EF">
        <w:rPr>
          <w:rFonts w:ascii="Times New Roman" w:eastAsia="PMingLiU" w:hAnsi="Times New Roman" w:cs="Times New Roman"/>
          <w:bCs/>
          <w:iCs/>
          <w:color w:val="000000"/>
          <w:kern w:val="0"/>
          <w:sz w:val="28"/>
          <w:szCs w:val="26"/>
          <w:lang w:val="vi-VN"/>
          <ns2:ligatures ns2:val="none"/>
        </w:rPr>
        <w:t xml:space="preserve"> do Bộ Công Thương ban hành;</w:t>
      </w:r>
    </w:p>
    <w:p ns2:paraId="16804F6A"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3A427E">
        <w:rPr>
          <w:rFonts w:ascii="Times New Roman" w:eastAsia="PMingLiU" w:hAnsi="Times New Roman" w:cs="Times New Roman"/>
          <w:bCs/>
          <w:iCs/>
          <w:color w:val="000000"/>
          <w:kern w:val="0"/>
          <w:sz w:val="28"/>
          <w:szCs w:val="26"/>
          <w:lang w:val="vi-VN"/>
          <ns2:ligatures ns2:val="none"/>
        </w:rPr>
        <w:t>d</w:t>
      </w:r>
      <w:r w:rsidRPr="007656EF">
        <w:rPr>
          <w:rFonts w:ascii="Times New Roman" w:eastAsia="PMingLiU" w:hAnsi="Times New Roman" w:cs="Times New Roman"/>
          <w:bCs/>
          <w:iCs/>
          <w:color w:val="000000"/>
          <w:kern w:val="0"/>
          <w:sz w:val="28"/>
          <w:szCs w:val="26"/>
          <w:lang w:val="vi-VN"/>
          <ns2:ligatures ns2:val="none"/>
        </w:rPr>
        <w:t>) Sản lượng dự kiến từng chu kỳ giao dịch của các nhà máy thủy điện có hồ chứa dưới 02 ngày.</w:t>
      </w:r>
    </w:p>
    <w:p ns2:paraId="537344C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Các đơn vị tham gia thị trường điện có trách nhiệm:</w:t>
      </w:r>
    </w:p>
    <w:p ns2:paraId="0822C477"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Cung cấp thông tin cho Đơn vị vận hành hệ thống điện và thị trường điện tính toán lập kế hoạch vận hành tuần tới theo nội dung và thời gian biểu quy định tại Phụ lục I</w:t>
      </w:r>
      <w:r w:rsidRPr="003A427E">
        <w:rPr>
          <w:rFonts w:ascii="Times New Roman" w:eastAsia="PMingLiU" w:hAnsi="Times New Roman" w:cs="Times New Roman"/>
          <w:bCs/>
          <w:iCs/>
          <w:color w:val="000000"/>
          <w:kern w:val="0"/>
          <w:sz w:val="28"/>
          <w:szCs w:val="26"/>
          <w:lang w:val="vi-VN"/>
          <ns2:ligatures ns2:val="none"/>
        </w:rPr>
        <w:t xml:space="preserve"> ban hành kèm theo</w:t>
      </w:r>
      <w:r w:rsidRPr="007656EF">
        <w:rPr>
          <w:rFonts w:ascii="Times New Roman" w:eastAsia="PMingLiU" w:hAnsi="Times New Roman" w:cs="Times New Roman"/>
          <w:bCs/>
          <w:iCs/>
          <w:color w:val="000000"/>
          <w:kern w:val="0"/>
          <w:sz w:val="28"/>
          <w:szCs w:val="26"/>
          <w:lang w:val="vi-VN"/>
          <ns2:ligatures ns2:val="none"/>
        </w:rPr>
        <w:t xml:space="preserve"> Thông tư này;</w:t>
      </w:r>
    </w:p>
    <w:p ns2:paraId="38D7BCDB"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Kiểm tra các thông tin đã được công bố trên Cổng thông tin điện tử thị trường điện và có phản hồi với Đơn vị vận hành hệ thống điện và thị trường điện nếu thông tin không đầy đủ hoặc thiếu chính xác.</w:t>
      </w:r>
    </w:p>
    <w:p ns2:paraId="4774FD2B" ns2:textId="77777777" w:rsidR="002E16F4" w:rsidRPr="007656EF" w:rsidRDefault="002E16F4" w:rsidP="002E16F4">
      <w:pPr>
        <w:widowControl w:val="0"/>
        <w:spacing w:before="120" w:after="120" w:line="240" w:lineRule="auto"/>
        <w:jc w:val="center"/>
        <w:outlineLvl w:val="0"/>
        <w:rPr>
          <w:rFonts w:ascii="Times New Roman" w:eastAsia="PMingLiU" w:hAnsi="Times New Roman" w:cs="Times New Roman"/>
          <w:b/>
          <w:bCs/>
          <w:color w:val="000000"/>
          <w:kern w:val="32"/>
          <w:sz w:val="28"/>
          <w:szCs w:val="32"/>
          <w:lang w:val="vi-VN"/>
          <ns2:ligatures ns2:val="none"/>
        </w:rPr>
      </w:pPr>
      <w:r w:rsidRPr="003A427E">
        <w:rPr>
          <w:rFonts w:ascii="Times New Roman" w:eastAsia="PMingLiU" w:hAnsi="Times New Roman" w:cs="Times New Roman"/>
          <w:b/>
          <w:bCs/>
          <w:color w:val="000000"/>
          <w:kern w:val="32"/>
          <w:sz w:val="28"/>
          <w:szCs w:val="32"/>
          <w:lang w:val="vi-VN"/>
          <ns2:ligatures ns2:val="none"/>
        </w:rPr>
        <w:t>Chương V</w:t>
      </w:r>
      <w:r w:rsidRPr="007656EF">
        <w:rPr>
          <w:rFonts w:ascii="Times New Roman" w:eastAsia="PMingLiU" w:hAnsi="Times New Roman" w:cs="Times New Roman"/>
          <w:b/>
          <w:bCs/>
          <w:color w:val="000000"/>
          <w:kern w:val="32"/>
          <w:sz w:val="28"/>
          <w:szCs w:val="32"/>
          <w:lang w:val="vi-VN"/>
          <ns2:ligatures ns2:val="none"/>
        </w:rPr>
        <w:br/>
      </w:r>
      <w:bookmarkStart w:id="6940" w:name="_Toc372089452"/>
      <w:r w:rsidRPr="007656EF">
        <w:rPr>
          <w:rFonts w:ascii="Times New Roman" w:eastAsia="PMingLiU" w:hAnsi="Times New Roman" w:cs="Times New Roman"/>
          <w:b/>
          <w:bCs/>
          <w:color w:val="000000"/>
          <w:kern w:val="32"/>
          <w:sz w:val="28"/>
          <w:szCs w:val="32"/>
          <w:lang w:val="vi-VN"/>
          <ns2:ligatures ns2:val="none"/>
        </w:rPr>
        <w:t>THÔNG TIN VẬN HÀNH THỊ TRƯỜNG ĐIỆN NGÀY TỚI,</w:t>
      </w:r>
      <w:r w:rsidRPr="003A427E">
        <w:rPr>
          <w:rFonts w:ascii="Times New Roman" w:eastAsia="PMingLiU" w:hAnsi="Times New Roman" w:cs="Times New Roman"/>
          <w:b/>
          <w:bCs/>
          <w:color w:val="000000"/>
          <w:kern w:val="32"/>
          <w:sz w:val="28"/>
          <w:szCs w:val="32"/>
          <w:lang w:val="vi-VN"/>
          <ns2:ligatures ns2:val="none"/>
        </w:rPr>
        <w:t xml:space="preserve"> TRONG </w:t>
      </w:r>
      <w:r w:rsidRPr="003A427E">
        <w:rPr>
          <w:rFonts w:ascii="Times New Roman" w:eastAsia="PMingLiU" w:hAnsi="Times New Roman" w:cs="Times New Roman"/>
          <w:b/>
          <w:bCs/>
          <w:color w:val="000000"/>
          <w:kern w:val="32"/>
          <w:sz w:val="28"/>
          <w:szCs w:val="32"/>
          <w:lang w:val="vi-VN"/>
          <ns2:ligatures ns2:val="none"/>
        </w:rPr>
        <w:lastRenderedPageBreak/>
        <w:t>NGÀY,</w:t>
      </w:r>
      <w:r w:rsidRPr="007656EF">
        <w:rPr>
          <w:rFonts w:ascii="Times New Roman" w:eastAsia="PMingLiU" w:hAnsi="Times New Roman" w:cs="Times New Roman"/>
          <w:b/>
          <w:bCs/>
          <w:color w:val="000000"/>
          <w:kern w:val="32"/>
          <w:sz w:val="28"/>
          <w:szCs w:val="32"/>
          <w:lang w:val="vi-VN"/>
          <ns2:ligatures ns2:val="none"/>
        </w:rPr>
        <w:t xml:space="preserve"> CHU KỲ GIAO DỊCH TỚI VÀ SAU VẬN HÀNH</w:t>
      </w:r>
      <w:bookmarkEnd w:id="6940"/>
      <w:r w:rsidRPr="007656EF">
        <w:rPr>
          <w:rFonts w:ascii="Times New Roman" w:eastAsia="PMingLiU" w:hAnsi="Times New Roman" w:cs="Times New Roman"/>
          <w:b/>
          <w:bCs/>
          <w:color w:val="000000"/>
          <w:kern w:val="32"/>
          <w:sz w:val="28"/>
          <w:szCs w:val="32"/>
          <w:lang w:val="vi-VN"/>
          <ns2:ligatures ns2:val="none"/>
        </w:rPr>
        <w:t xml:space="preserve"> </w:t>
      </w:r>
    </w:p>
    <w:p ns2:paraId="6E212BC4"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941" w:name="_Toc351642709"/>
      <w:bookmarkStart w:id="6942" w:name="_Toc372089453"/>
      <w:r w:rsidRPr="007656EF">
        <w:rPr>
          <w:rFonts w:ascii="Times New Roman" w:eastAsia="PMingLiU" w:hAnsi="Times New Roman" w:cs="Times New Roman"/>
          <w:b/>
          <w:color w:val="000000"/>
          <w:kern w:val="0"/>
          <w:sz w:val="28"/>
          <w:szCs w:val="28"/>
          <w:lang w:val="vi-VN" w:bidi="th-TH"/>
          <ns2:ligatures ns2:val="none"/>
        </w:rPr>
        <w:t>Điều 23. Quy định chung về cung cấp và công bố thông tin lập vận hành thị trường điện ngày tới,</w:t>
      </w:r>
      <w:r w:rsidRPr="003A427E">
        <w:rPr>
          <w:rFonts w:ascii="Times New Roman" w:eastAsia="PMingLiU" w:hAnsi="Times New Roman" w:cs="Times New Roman"/>
          <w:b/>
          <w:color w:val="000000"/>
          <w:kern w:val="0"/>
          <w:sz w:val="28"/>
          <w:szCs w:val="28"/>
          <w:lang w:val="vi-VN" w:bidi="th-TH"/>
          <ns2:ligatures ns2:val="none"/>
        </w:rPr>
        <w:t xml:space="preserve"> trong ngày,</w:t>
      </w:r>
      <w:r w:rsidRPr="007656EF">
        <w:rPr>
          <w:rFonts w:ascii="Times New Roman" w:eastAsia="PMingLiU" w:hAnsi="Times New Roman" w:cs="Times New Roman"/>
          <w:b/>
          <w:color w:val="000000"/>
          <w:kern w:val="0"/>
          <w:sz w:val="28"/>
          <w:szCs w:val="28"/>
          <w:lang w:val="vi-VN" w:bidi="th-TH"/>
          <ns2:ligatures ns2:val="none"/>
        </w:rPr>
        <w:t xml:space="preserve"> chu kỳ giao dịch tới</w:t>
      </w:r>
      <w:bookmarkEnd w:id="6941"/>
      <w:bookmarkEnd w:id="6942"/>
      <w:r w:rsidRPr="007656EF">
        <w:rPr>
          <w:rFonts w:ascii="Times New Roman" w:eastAsia="PMingLiU" w:hAnsi="Times New Roman" w:cs="Times New Roman"/>
          <w:b/>
          <w:color w:val="000000"/>
          <w:kern w:val="0"/>
          <w:sz w:val="28"/>
          <w:szCs w:val="28"/>
          <w:lang w:val="vi-VN" w:bidi="th-TH"/>
          <ns2:ligatures ns2:val="none"/>
        </w:rPr>
        <w:t xml:space="preserve"> </w:t>
      </w:r>
    </w:p>
    <w:p ns2:paraId="0998F38B" ns2:textId="77777777" w:rsidR="002E16F4" w:rsidRPr="007656EF" w:rsidRDefault="002E16F4" w:rsidP="002754C7">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Thông tin về lập lịch huy động ngày tới,</w:t>
      </w:r>
      <w:r w:rsidRPr="003A427E">
        <w:rPr>
          <w:rFonts w:ascii="Times New Roman" w:eastAsia="PMingLiU" w:hAnsi="Times New Roman" w:cs="Times New Roman"/>
          <w:color w:val="000000"/>
          <w:kern w:val="0"/>
          <w:sz w:val="28"/>
          <w:lang w:val="vi-VN"/>
          <ns2:ligatures ns2:val="none"/>
        </w:rPr>
        <w:t xml:space="preserve"> trong ngày,</w:t>
      </w:r>
      <w:r w:rsidRPr="007656EF">
        <w:rPr>
          <w:rFonts w:ascii="Times New Roman" w:eastAsia="PMingLiU" w:hAnsi="Times New Roman" w:cs="Times New Roman"/>
          <w:color w:val="000000"/>
          <w:kern w:val="0"/>
          <w:sz w:val="28"/>
          <w:lang w:val="vi-VN"/>
          <ns2:ligatures ns2:val="none"/>
        </w:rPr>
        <w:t xml:space="preserve"> chu kỳ giao dịch tới do các đơn vị tham gia thị trường cung cấp được công bố lên Cổng thông tin điện tử thị trường điện.</w:t>
      </w:r>
    </w:p>
    <w:p ns2:paraId="4BC3E05B" ns2:textId="77777777" w:rsidR="002E16F4" w:rsidRPr="007656EF" w:rsidRDefault="002E16F4" w:rsidP="002754C7">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w:t>
      </w:r>
    </w:p>
    <w:p ns2:paraId="3482DA20" ns2:textId="77777777" w:rsidR="002E16F4" w:rsidRPr="007656EF" w:rsidRDefault="002E16F4" w:rsidP="002754C7">
      <w:pPr>
        <w:spacing w:before="100" w:after="10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a) Cung cấp các thông tin vận hành hệ thống điện và thị trường điện lên </w:t>
      </w:r>
      <w:r w:rsidRPr="003A427E">
        <w:rPr>
          <w:rFonts w:ascii="Times New Roman" w:eastAsia="PMingLiU" w:hAnsi="Times New Roman" w:cs="Times New Roman"/>
          <w:bCs/>
          <w:iCs/>
          <w:color w:val="000000"/>
          <w:kern w:val="0"/>
          <w:sz w:val="28"/>
          <w:szCs w:val="26"/>
          <w:lang w:val="vi-VN"/>
          <ns2:ligatures ns2:val="none"/>
        </w:rPr>
        <w:t>c</w:t>
      </w:r>
      <w:r w:rsidRPr="007656EF">
        <w:rPr>
          <w:rFonts w:ascii="Times New Roman" w:eastAsia="PMingLiU" w:hAnsi="Times New Roman" w:cs="Times New Roman"/>
          <w:bCs/>
          <w:iCs/>
          <w:color w:val="000000"/>
          <w:kern w:val="0"/>
          <w:sz w:val="28"/>
          <w:szCs w:val="26"/>
          <w:lang w:val="vi-VN"/>
          <ns2:ligatures ns2:val="none"/>
        </w:rPr>
        <w:t>ổng thông tin điện tử thị trường điện theo thời gian quy định, làm cơ sở cho các đơn vị chào giá;</w:t>
      </w:r>
    </w:p>
    <w:p ns2:paraId="1AF6DA04" ns2:textId="77777777" w:rsidR="002E16F4" w:rsidRPr="007656EF" w:rsidRDefault="002E16F4" w:rsidP="002754C7">
      <w:pPr>
        <w:spacing w:before="100" w:after="10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Công bố thông tin vận hành ngày tới,</w:t>
      </w:r>
      <w:r w:rsidRPr="003A427E">
        <w:rPr>
          <w:rFonts w:ascii="Times New Roman" w:eastAsia="PMingLiU" w:hAnsi="Times New Roman" w:cs="Times New Roman"/>
          <w:bCs/>
          <w:iCs/>
          <w:color w:val="000000"/>
          <w:kern w:val="0"/>
          <w:sz w:val="28"/>
          <w:szCs w:val="26"/>
          <w:lang w:val="vi-VN"/>
          <ns2:ligatures ns2:val="none"/>
        </w:rPr>
        <w:t xml:space="preserve"> trong ngày,</w:t>
      </w:r>
      <w:r w:rsidRPr="007656EF">
        <w:rPr>
          <w:rFonts w:ascii="Times New Roman" w:eastAsia="PMingLiU" w:hAnsi="Times New Roman" w:cs="Times New Roman"/>
          <w:bCs/>
          <w:iCs/>
          <w:color w:val="000000"/>
          <w:kern w:val="0"/>
          <w:sz w:val="28"/>
          <w:szCs w:val="26"/>
          <w:lang w:val="vi-VN"/>
          <ns2:ligatures ns2:val="none"/>
        </w:rPr>
        <w:t xml:space="preserve"> chu kỳ giao dịch tới lên </w:t>
      </w:r>
      <w:r w:rsidRPr="003A427E">
        <w:rPr>
          <w:rFonts w:ascii="Times New Roman" w:eastAsia="PMingLiU" w:hAnsi="Times New Roman" w:cs="Times New Roman"/>
          <w:bCs/>
          <w:iCs/>
          <w:color w:val="000000"/>
          <w:kern w:val="0"/>
          <w:sz w:val="28"/>
          <w:szCs w:val="26"/>
          <w:lang w:val="vi-VN"/>
          <ns2:ligatures ns2:val="none"/>
        </w:rPr>
        <w:t>c</w:t>
      </w:r>
      <w:r w:rsidRPr="007656EF">
        <w:rPr>
          <w:rFonts w:ascii="Times New Roman" w:eastAsia="PMingLiU" w:hAnsi="Times New Roman" w:cs="Times New Roman"/>
          <w:bCs/>
          <w:iCs/>
          <w:color w:val="000000"/>
          <w:kern w:val="0"/>
          <w:sz w:val="28"/>
          <w:szCs w:val="26"/>
          <w:lang w:val="vi-VN"/>
          <ns2:ligatures ns2:val="none"/>
        </w:rPr>
        <w:t>ổng thông tin điện tử thị trường điện.</w:t>
      </w:r>
    </w:p>
    <w:p ns2:paraId="0B167D82" ns2:textId="77777777" w:rsidR="002E16F4" w:rsidRPr="007656EF" w:rsidRDefault="002E16F4" w:rsidP="002754C7">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 xml:space="preserve">Các Đơn vị phát điện tham gia thị trường sử dụng tài khoản chào giá và phần mềm chào giá để gửi bản chào giá cho từng tổ máy của đơn vị mình lên </w:t>
      </w:r>
      <w:r w:rsidRPr="003A427E">
        <w:rPr>
          <w:rFonts w:ascii="Times New Roman" w:eastAsia="PMingLiU" w:hAnsi="Times New Roman" w:cs="Times New Roman"/>
          <w:color w:val="000000"/>
          <w:kern w:val="0"/>
          <w:sz w:val="28"/>
          <w:lang w:val="vi-VN"/>
          <ns2:ligatures ns2:val="none"/>
        </w:rPr>
        <w:t>c</w:t>
      </w:r>
      <w:r w:rsidRPr="007656EF">
        <w:rPr>
          <w:rFonts w:ascii="Times New Roman" w:eastAsia="PMingLiU" w:hAnsi="Times New Roman" w:cs="Times New Roman"/>
          <w:color w:val="000000"/>
          <w:kern w:val="0"/>
          <w:sz w:val="28"/>
          <w:lang w:val="vi-VN"/>
          <ns2:ligatures ns2:val="none"/>
        </w:rPr>
        <w:t>ổng thông tin điện tử thị trường điện.</w:t>
      </w:r>
    </w:p>
    <w:p ns2:paraId="78D9A496" ns2:textId="77777777" w:rsidR="002E16F4" w:rsidRPr="007656EF" w:rsidRDefault="002E16F4" w:rsidP="002754C7">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Nội dung và thời gian cung cấp, công bố thông tin của các đơn vị thực hiện theo quy định</w:t>
      </w:r>
      <w:r w:rsidRPr="003A427E">
        <w:rPr>
          <w:rFonts w:ascii="Times New Roman" w:eastAsia="PMingLiU" w:hAnsi="Times New Roman" w:cs="Times New Roman"/>
          <w:color w:val="000000"/>
          <w:kern w:val="0"/>
          <w:sz w:val="28"/>
          <w:lang w:val="vi-VN"/>
          <ns2:ligatures ns2:val="none"/>
        </w:rPr>
        <w:t xml:space="preserve"> tại</w:t>
      </w:r>
      <w:r w:rsidRPr="007656EF">
        <w:rPr>
          <w:rFonts w:ascii="Times New Roman" w:eastAsia="PMingLiU" w:hAnsi="Times New Roman" w:cs="Times New Roman"/>
          <w:color w:val="000000"/>
          <w:kern w:val="0"/>
          <w:sz w:val="28"/>
          <w:lang w:val="vi-VN"/>
          <ns2:ligatures ns2:val="none"/>
        </w:rPr>
        <w:t xml:space="preserve"> Phụ lục II</w:t>
      </w:r>
      <w:r w:rsidRPr="003A427E">
        <w:rPr>
          <w:rFonts w:ascii="Times New Roman" w:eastAsia="PMingLiU" w:hAnsi="Times New Roman" w:cs="Times New Roman"/>
          <w:color w:val="000000"/>
          <w:kern w:val="0"/>
          <w:sz w:val="28"/>
          <w:lang w:val="vi-VN"/>
          <ns2:ligatures ns2:val="none"/>
        </w:rPr>
        <w:t xml:space="preserve"> ban hành kèm theo</w:t>
      </w:r>
      <w:r w:rsidRPr="007656EF">
        <w:rPr>
          <w:rFonts w:ascii="Times New Roman" w:eastAsia="PMingLiU" w:hAnsi="Times New Roman" w:cs="Times New Roman"/>
          <w:color w:val="000000"/>
          <w:kern w:val="0"/>
          <w:sz w:val="28"/>
          <w:lang w:val="vi-VN"/>
          <ns2:ligatures ns2:val="none"/>
        </w:rPr>
        <w:t xml:space="preserve"> Thông tư này.</w:t>
      </w:r>
    </w:p>
    <w:p ns2:paraId="508C0FD1" ns2:textId="77777777" w:rsidR="002E16F4" w:rsidRPr="007656EF" w:rsidRDefault="002E16F4" w:rsidP="002754C7">
      <w:pPr>
        <w:widowControl w:val="0"/>
        <w:tabs>
          <w:tab w:val="left" w:pos="709"/>
        </w:tabs>
        <w:spacing w:before="100" w:after="10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943" w:name="_Toc351642710"/>
      <w:bookmarkStart w:id="6944" w:name="_Toc372089454"/>
      <w:r w:rsidRPr="007656EF">
        <w:rPr>
          <w:rFonts w:ascii="Times New Roman" w:eastAsia="PMingLiU" w:hAnsi="Times New Roman" w:cs="Times New Roman"/>
          <w:b/>
          <w:color w:val="000000"/>
          <w:kern w:val="0"/>
          <w:sz w:val="28"/>
          <w:szCs w:val="28"/>
          <w:lang w:val="vi-VN" w:bidi="th-TH"/>
          <ns2:ligatures ns2:val="none"/>
        </w:rPr>
        <w:t>Điều 24. Thông tin vận hành thị trường điện ngày tới</w:t>
      </w:r>
      <w:bookmarkEnd w:id="6943"/>
      <w:bookmarkEnd w:id="6944"/>
      <w:r w:rsidRPr="007656EF">
        <w:rPr>
          <w:rFonts w:ascii="Times New Roman" w:eastAsia="PMingLiU" w:hAnsi="Times New Roman" w:cs="Times New Roman"/>
          <w:b/>
          <w:color w:val="000000"/>
          <w:kern w:val="0"/>
          <w:sz w:val="28"/>
          <w:szCs w:val="28"/>
          <w:lang w:val="vi-VN" w:bidi="th-TH"/>
          <ns2:ligatures ns2:val="none"/>
        </w:rPr>
        <w:t xml:space="preserve"> </w:t>
      </w:r>
    </w:p>
    <w:p ns2:paraId="2847B28C" ns2:textId="77777777" w:rsidR="002E16F4" w:rsidRPr="007656EF" w:rsidRDefault="002E16F4" w:rsidP="002754C7">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cung cấp các thông tin phục vụ cho vận hành thị trường điện ngày tới làm cơ sở cho các đơn vị tham gia thị trường chào giá theo quy định tại Điều 4</w:t>
      </w:r>
      <w:r w:rsidRPr="003A427E">
        <w:rPr>
          <w:rFonts w:ascii="Times New Roman" w:eastAsia="PMingLiU" w:hAnsi="Times New Roman" w:cs="Times New Roman"/>
          <w:color w:val="000000"/>
          <w:kern w:val="0"/>
          <w:sz w:val="28"/>
          <w:lang w:val="vi-VN"/>
          <ns2:ligatures ns2:val="none"/>
        </w:rPr>
        <w:t>7</w:t>
      </w:r>
      <w:r w:rsidRPr="007656EF">
        <w:rPr>
          <w:rFonts w:ascii="Times New Roman" w:eastAsia="PMingLiU" w:hAnsi="Times New Roman" w:cs="Times New Roman"/>
          <w:color w:val="000000"/>
          <w:kern w:val="0"/>
          <w:sz w:val="28"/>
          <w:lang w:val="vi-VN"/>
          <ns2:ligatures ns2:val="none"/>
        </w:rPr>
        <w:t xml:space="preserve"> Thông tư này.</w:t>
      </w:r>
    </w:p>
    <w:p ns2:paraId="619974BB" ns2:textId="77777777" w:rsidR="002E16F4" w:rsidRPr="007656EF" w:rsidRDefault="002E16F4" w:rsidP="002754C7">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Các đơn vị trực tiếp tham gia thị trường điện có trách nhiệm nộp bản chào giá lên </w:t>
      </w:r>
      <w:r w:rsidRPr="003A427E">
        <w:rPr>
          <w:rFonts w:ascii="Times New Roman" w:eastAsia="PMingLiU" w:hAnsi="Times New Roman" w:cs="Times New Roman"/>
          <w:color w:val="000000"/>
          <w:kern w:val="0"/>
          <w:sz w:val="28"/>
          <w:lang w:val="vi-VN"/>
          <ns2:ligatures ns2:val="none"/>
        </w:rPr>
        <w:t>c</w:t>
      </w:r>
      <w:r w:rsidRPr="007656EF">
        <w:rPr>
          <w:rFonts w:ascii="Times New Roman" w:eastAsia="PMingLiU" w:hAnsi="Times New Roman" w:cs="Times New Roman"/>
          <w:color w:val="000000"/>
          <w:kern w:val="0"/>
          <w:sz w:val="28"/>
          <w:lang w:val="vi-VN"/>
          <ns2:ligatures ns2:val="none"/>
        </w:rPr>
        <w:t>ổng thông tin điện tử thị trường điện, làm cơ sở cho Đơn vị vận hành hệ thống điện và thị trường điện lập lịch huy động ngày tới, cụ thể như sau:</w:t>
      </w:r>
    </w:p>
    <w:p ns2:paraId="57201BE6" ns2:textId="77777777" w:rsidR="002E16F4" w:rsidRPr="007656EF" w:rsidRDefault="002E16F4" w:rsidP="002754C7">
      <w:pPr>
        <w:spacing w:before="100" w:after="10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a) Mẫu bản chào tương ứng với từng loại hình nhà máy, thời hạn nộp bản chào được quy định tại Phụ lục II</w:t>
      </w:r>
      <w:r w:rsidRPr="003A427E">
        <w:rPr>
          <w:rFonts w:ascii="Times New Roman" w:eastAsia="PMingLiU" w:hAnsi="Times New Roman" w:cs="Times New Roman"/>
          <w:bCs/>
          <w:iCs/>
          <w:color w:val="000000"/>
          <w:kern w:val="0"/>
          <w:sz w:val="28"/>
          <w:szCs w:val="26"/>
          <w:lang w:val="vi-VN"/>
          <ns2:ligatures ns2:val="none"/>
        </w:rPr>
        <w:t xml:space="preserve"> ban hành kèm theo</w:t>
      </w:r>
      <w:r w:rsidRPr="007656EF">
        <w:rPr>
          <w:rFonts w:ascii="Times New Roman" w:eastAsia="PMingLiU" w:hAnsi="Times New Roman" w:cs="Times New Roman"/>
          <w:bCs/>
          <w:iCs/>
          <w:color w:val="000000"/>
          <w:kern w:val="0"/>
          <w:sz w:val="28"/>
          <w:szCs w:val="26"/>
          <w:lang w:val="vi-VN"/>
          <ns2:ligatures ns2:val="none"/>
        </w:rPr>
        <w:t xml:space="preserve"> Thông tư này;</w:t>
      </w:r>
    </w:p>
    <w:p ns2:paraId="05DB2AF6" ns2:textId="77777777" w:rsidR="002E16F4" w:rsidRPr="007656EF" w:rsidRDefault="002E16F4" w:rsidP="002754C7">
      <w:pPr>
        <w:spacing w:before="100" w:after="10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b) Trường hợp không chào giá được trên Cổng thông tin điện tử thị trường điện, các đơn vị có thể gửi bản chào theo thứ tự ưu tiên qua các phương tiện thông tin liên lạc dự phòng được quy định tại khoản 3 Điều 12 Phụ lục này.</w:t>
      </w:r>
    </w:p>
    <w:p ns2:paraId="440BE221" ns2:textId="77777777" w:rsidR="002E16F4" w:rsidRPr="007656EF" w:rsidRDefault="002E16F4" w:rsidP="002754C7">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công bố lịch huy động ngày tới lên Cổng thông tin điện tử thị trường điện theo quy định tại Điều 56 Thông tư này.</w:t>
      </w:r>
    </w:p>
    <w:p ns2:paraId="16EEDFC3" ns2:textId="77777777" w:rsidR="002E16F4" w:rsidRPr="007656EF" w:rsidRDefault="002E16F4" w:rsidP="002754C7">
      <w:pPr>
        <w:widowControl w:val="0"/>
        <w:tabs>
          <w:tab w:val="left" w:pos="709"/>
        </w:tabs>
        <w:spacing w:before="100" w:after="10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945" w:name="_Toc372089455"/>
      <w:r w:rsidRPr="007656EF">
        <w:rPr>
          <w:rFonts w:ascii="Times New Roman" w:eastAsia="PMingLiU" w:hAnsi="Times New Roman" w:cs="Times New Roman"/>
          <w:b/>
          <w:color w:val="000000"/>
          <w:kern w:val="0"/>
          <w:sz w:val="28"/>
          <w:szCs w:val="28"/>
          <w:lang w:val="vi-VN" w:bidi="th-TH"/>
          <ns2:ligatures ns2:val="none"/>
        </w:rPr>
        <w:t>Điều 25. Thông tin vận hành thị trường điện</w:t>
      </w:r>
      <w:r w:rsidRPr="003A427E">
        <w:rPr>
          <w:rFonts w:ascii="Times New Roman" w:eastAsia="PMingLiU" w:hAnsi="Times New Roman" w:cs="Times New Roman"/>
          <w:b/>
          <w:color w:val="000000"/>
          <w:kern w:val="0"/>
          <w:sz w:val="28"/>
          <w:szCs w:val="28"/>
          <w:lang w:val="vi-VN" w:bidi="th-TH"/>
          <ns2:ligatures ns2:val="none"/>
        </w:rPr>
        <w:t xml:space="preserve"> trong ngày</w:t>
      </w:r>
    </w:p>
    <w:p ns2:paraId="650AF229" ns2:textId="77777777" w:rsidR="002E16F4" w:rsidRPr="007656EF" w:rsidRDefault="002E16F4" w:rsidP="002754C7">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cung cấp các thông tin phục vụ cho vận hành thị trường điện </w:t>
      </w:r>
      <w:r w:rsidRPr="003A427E">
        <w:rPr>
          <w:rFonts w:ascii="Times New Roman" w:eastAsia="PMingLiU" w:hAnsi="Times New Roman" w:cs="Times New Roman"/>
          <w:color w:val="000000"/>
          <w:kern w:val="0"/>
          <w:sz w:val="28"/>
          <w:lang w:val="vi-VN"/>
          <ns2:ligatures ns2:val="none"/>
        </w:rPr>
        <w:t>trong ngày</w:t>
      </w:r>
      <w:r w:rsidRPr="007656EF">
        <w:rPr>
          <w:rFonts w:ascii="Times New Roman" w:eastAsia="PMingLiU" w:hAnsi="Times New Roman" w:cs="Times New Roman"/>
          <w:color w:val="000000"/>
          <w:kern w:val="0"/>
          <w:sz w:val="28"/>
          <w:lang w:val="vi-VN"/>
          <ns2:ligatures ns2:val="none"/>
        </w:rPr>
        <w:t xml:space="preserve"> làm cơ sở cho các đơn vị tham gia thị trường chào giá theo quy định tại Điều 4</w:t>
      </w:r>
      <w:r w:rsidRPr="003A427E">
        <w:rPr>
          <w:rFonts w:ascii="Times New Roman" w:eastAsia="PMingLiU" w:hAnsi="Times New Roman" w:cs="Times New Roman"/>
          <w:color w:val="000000"/>
          <w:kern w:val="0"/>
          <w:sz w:val="28"/>
          <w:lang w:val="vi-VN"/>
          <ns2:ligatures ns2:val="none"/>
        </w:rPr>
        <w:t>8</w:t>
      </w:r>
      <w:r w:rsidRPr="007656EF">
        <w:rPr>
          <w:rFonts w:ascii="Times New Roman" w:eastAsia="PMingLiU" w:hAnsi="Times New Roman" w:cs="Times New Roman"/>
          <w:color w:val="000000"/>
          <w:kern w:val="0"/>
          <w:sz w:val="28"/>
          <w:lang w:val="vi-VN"/>
          <ns2:ligatures ns2:val="none"/>
        </w:rPr>
        <w:t xml:space="preserve"> Thông tư này.</w:t>
      </w:r>
    </w:p>
    <w:p ns2:paraId="6FF9032E" ns2:textId="77777777" w:rsidR="002E16F4" w:rsidRPr="007656EF" w:rsidRDefault="002E16F4" w:rsidP="002754C7">
      <w:pPr>
        <w:widowControl w:val="0"/>
        <w:adjustRightInd w:val="0"/>
        <w:spacing w:before="100" w:after="10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Các đơn vị trực tiếp tham gia thị trường điện có trách nhiệm nộp bản chào giá lên </w:t>
      </w:r>
      <w:r w:rsidRPr="003A427E">
        <w:rPr>
          <w:rFonts w:ascii="Times New Roman" w:eastAsia="PMingLiU" w:hAnsi="Times New Roman" w:cs="Times New Roman"/>
          <w:color w:val="000000"/>
          <w:kern w:val="0"/>
          <w:sz w:val="28"/>
          <w:lang w:val="vi-VN"/>
          <ns2:ligatures ns2:val="none"/>
        </w:rPr>
        <w:t>c</w:t>
      </w:r>
      <w:r w:rsidRPr="007656EF">
        <w:rPr>
          <w:rFonts w:ascii="Times New Roman" w:eastAsia="PMingLiU" w:hAnsi="Times New Roman" w:cs="Times New Roman"/>
          <w:color w:val="000000"/>
          <w:kern w:val="0"/>
          <w:sz w:val="28"/>
          <w:lang w:val="vi-VN"/>
          <ns2:ligatures ns2:val="none"/>
        </w:rPr>
        <w:t xml:space="preserve">ổng thông tin điện tử thị trường điện, làm cơ sở cho Đơn vị vận hành hệ thống điện và thị trường điện lập lịch huy động </w:t>
      </w:r>
      <w:r w:rsidRPr="003A427E">
        <w:rPr>
          <w:rFonts w:ascii="Times New Roman" w:eastAsia="PMingLiU" w:hAnsi="Times New Roman" w:cs="Times New Roman"/>
          <w:color w:val="000000"/>
          <w:kern w:val="0"/>
          <w:sz w:val="28"/>
          <w:lang w:val="vi-VN"/>
          <ns2:ligatures ns2:val="none"/>
        </w:rPr>
        <w:t>trong ngày</w:t>
      </w:r>
      <w:r w:rsidRPr="007656EF">
        <w:rPr>
          <w:rFonts w:ascii="Times New Roman" w:eastAsia="PMingLiU" w:hAnsi="Times New Roman" w:cs="Times New Roman"/>
          <w:color w:val="000000"/>
          <w:kern w:val="0"/>
          <w:sz w:val="28"/>
          <w:lang w:val="vi-VN"/>
          <ns2:ligatures ns2:val="none"/>
        </w:rPr>
        <w:t>, cụ thể như sau:</w:t>
      </w:r>
    </w:p>
    <w:p ns2:paraId="3EFBF851"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lastRenderedPageBreak/>
        <w:t>a) Mẫu bản chào tương ứng với từng loại hình nhà máy, thời hạn nộp bản chào được quy định tại Phụ lục II</w:t>
      </w:r>
      <w:r w:rsidRPr="003A427E">
        <w:rPr>
          <w:rFonts w:ascii="Times New Roman" w:eastAsia="PMingLiU" w:hAnsi="Times New Roman" w:cs="Times New Roman"/>
          <w:bCs/>
          <w:iCs/>
          <w:color w:val="000000"/>
          <w:kern w:val="0"/>
          <w:sz w:val="28"/>
          <w:szCs w:val="26"/>
          <w:lang w:val="vi-VN"/>
          <ns2:ligatures ns2:val="none"/>
        </w:rPr>
        <w:t xml:space="preserve"> ban hành kèm theo</w:t>
      </w:r>
      <w:r w:rsidRPr="007656EF">
        <w:rPr>
          <w:rFonts w:ascii="Times New Roman" w:eastAsia="PMingLiU" w:hAnsi="Times New Roman" w:cs="Times New Roman"/>
          <w:bCs/>
          <w:iCs/>
          <w:color w:val="000000"/>
          <w:kern w:val="0"/>
          <w:sz w:val="28"/>
          <w:szCs w:val="26"/>
          <w:lang w:val="vi-VN"/>
          <ns2:ligatures ns2:val="none"/>
        </w:rPr>
        <w:t xml:space="preserve"> Thông tư này;</w:t>
      </w:r>
    </w:p>
    <w:p ns2:paraId="637217F6" ns2:textId="77777777" w:rsidR="002E16F4" w:rsidRPr="007656EF" w:rsidRDefault="002E16F4" w:rsidP="002E16F4">
      <w:pPr>
        <w:spacing w:before="120" w:after="120" w:line="240" w:lineRule="auto"/>
        <w:ind w:firstLine="567"/>
        <w:jc w:val="both"/>
        <w:outlineLvl w:val="4"/>
        <w:rPr>
          <w:rFonts w:ascii="Times New Roman" w:eastAsia="PMingLiU" w:hAnsi="Times New Roman" w:cs="Times New Roman"/>
          <w:bCs/>
          <w:iCs/>
          <w:color w:val="000000"/>
          <w:kern w:val="0"/>
          <w:sz w:val="28"/>
          <w:szCs w:val="26"/>
          <w:lang w:val="vi-VN"/>
          <ns2:ligatures ns2:val="none"/>
        </w:rPr>
      </w:pPr>
      <w:r w:rsidRPr="007656EF">
        <w:rPr>
          <w:rFonts w:ascii="Times New Roman" w:eastAsia="PMingLiU" w:hAnsi="Times New Roman" w:cs="Times New Roman"/>
          <w:bCs/>
          <w:iCs/>
          <w:color w:val="000000"/>
          <w:kern w:val="0"/>
          <w:sz w:val="28"/>
          <w:szCs w:val="26"/>
          <w:lang w:val="vi-VN"/>
          <ns2:ligatures ns2:val="none"/>
        </w:rPr>
        <w:t xml:space="preserve">b) Trường hợp không chào giá được trên </w:t>
      </w:r>
      <w:r w:rsidRPr="003A427E">
        <w:rPr>
          <w:rFonts w:ascii="Times New Roman" w:eastAsia="PMingLiU" w:hAnsi="Times New Roman" w:cs="Times New Roman"/>
          <w:bCs/>
          <w:iCs/>
          <w:color w:val="000000"/>
          <w:kern w:val="0"/>
          <w:sz w:val="28"/>
          <w:szCs w:val="26"/>
          <w:lang w:val="vi-VN"/>
          <ns2:ligatures ns2:val="none"/>
        </w:rPr>
        <w:t>c</w:t>
      </w:r>
      <w:r w:rsidRPr="007656EF">
        <w:rPr>
          <w:rFonts w:ascii="Times New Roman" w:eastAsia="PMingLiU" w:hAnsi="Times New Roman" w:cs="Times New Roman"/>
          <w:bCs/>
          <w:iCs/>
          <w:color w:val="000000"/>
          <w:kern w:val="0"/>
          <w:sz w:val="28"/>
          <w:szCs w:val="26"/>
          <w:lang w:val="vi-VN"/>
          <ns2:ligatures ns2:val="none"/>
        </w:rPr>
        <w:t>ổng thông tin điện tử thị trường điện, các đơn vị có thể gửi bản chào theo thứ tự ưu tiên qua các phương tiện thông tin liên lạc dự phòng được quy định tại khoản 3 Điều 12 Phụ lục này.</w:t>
      </w:r>
    </w:p>
    <w:p ns2:paraId="2B0E1EB9"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kern w:val="0"/>
          <w:sz w:val="28"/>
          <w:szCs w:val="28"/>
          <w:lang w:val="vi-VN" w:bidi="th-TH"/>
          <ns2:ligatures ns2:val="none"/>
        </w:rPr>
        <w:t xml:space="preserve">3. </w:t>
      </w: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công bố lịch huy động </w:t>
      </w:r>
      <w:r w:rsidRPr="003A427E">
        <w:rPr>
          <w:rFonts w:ascii="Times New Roman" w:eastAsia="PMingLiU" w:hAnsi="Times New Roman" w:cs="Times New Roman"/>
          <w:color w:val="000000"/>
          <w:kern w:val="0"/>
          <w:sz w:val="28"/>
          <w:lang w:val="vi-VN"/>
          <ns2:ligatures ns2:val="none"/>
        </w:rPr>
        <w:t>trong ngày</w:t>
      </w:r>
      <w:r w:rsidRPr="007656EF">
        <w:rPr>
          <w:rFonts w:ascii="Times New Roman" w:eastAsia="PMingLiU" w:hAnsi="Times New Roman" w:cs="Times New Roman"/>
          <w:color w:val="000000"/>
          <w:kern w:val="0"/>
          <w:sz w:val="28"/>
          <w:lang w:val="vi-VN"/>
          <ns2:ligatures ns2:val="none"/>
        </w:rPr>
        <w:t xml:space="preserve"> lên </w:t>
      </w:r>
      <w:r w:rsidRPr="003A427E">
        <w:rPr>
          <w:rFonts w:ascii="Times New Roman" w:eastAsia="PMingLiU" w:hAnsi="Times New Roman" w:cs="Times New Roman"/>
          <w:color w:val="000000"/>
          <w:kern w:val="0"/>
          <w:sz w:val="28"/>
          <w:lang w:val="vi-VN"/>
          <ns2:ligatures ns2:val="none"/>
        </w:rPr>
        <w:t>c</w:t>
      </w:r>
      <w:r w:rsidRPr="007656EF">
        <w:rPr>
          <w:rFonts w:ascii="Times New Roman" w:eastAsia="PMingLiU" w:hAnsi="Times New Roman" w:cs="Times New Roman"/>
          <w:color w:val="000000"/>
          <w:kern w:val="0"/>
          <w:sz w:val="28"/>
          <w:lang w:val="vi-VN"/>
          <ns2:ligatures ns2:val="none"/>
        </w:rPr>
        <w:t xml:space="preserve">ổng thông tin điện tử thị trường điện theo quy định tại Điều </w:t>
      </w:r>
      <w:r w:rsidRPr="003A427E">
        <w:rPr>
          <w:rFonts w:ascii="Times New Roman" w:eastAsia="PMingLiU" w:hAnsi="Times New Roman" w:cs="Times New Roman"/>
          <w:color w:val="000000"/>
          <w:kern w:val="0"/>
          <w:sz w:val="28"/>
          <w:lang w:val="vi-VN"/>
          <ns2:ligatures ns2:val="none"/>
        </w:rPr>
        <w:t>62</w:t>
      </w:r>
      <w:r w:rsidRPr="007656EF">
        <w:rPr>
          <w:rFonts w:ascii="Times New Roman" w:eastAsia="PMingLiU" w:hAnsi="Times New Roman" w:cs="Times New Roman"/>
          <w:color w:val="000000"/>
          <w:kern w:val="0"/>
          <w:sz w:val="28"/>
          <w:lang w:val="vi-VN"/>
          <ns2:ligatures ns2:val="none"/>
        </w:rPr>
        <w:t xml:space="preserve"> Thông tư này</w:t>
      </w:r>
    </w:p>
    <w:p ns2:paraId="57BD5754"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26. Thông tin vận hành thị trường điện chu kỳ giao dịch tới</w:t>
      </w:r>
      <w:bookmarkEnd w:id="6945"/>
    </w:p>
    <w:p ns2:paraId="15CC0D3B"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bookmarkStart w:id="6946" w:name="_Toc351641868"/>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Đơn vị chào giá được phép sửa đổi và nộp lại bản chào giá ngày tới hoặc cho các chu kỳ giao dịch còn lại trong ngày D cho Đơn vị vận hành hệ thống điện và thị trường điện ít nhất 30 phút trước chu kỳ giao dịch có thay đổi bản chào giá</w:t>
      </w:r>
      <w:bookmarkEnd w:id="6946"/>
      <w:r w:rsidRPr="007656EF">
        <w:rPr>
          <w:rFonts w:ascii="Times New Roman" w:eastAsia="PMingLiU" w:hAnsi="Times New Roman" w:cs="Times New Roman"/>
          <w:color w:val="000000"/>
          <w:kern w:val="0"/>
          <w:sz w:val="28"/>
          <w:lang w:val="vi-VN"/>
          <ns2:ligatures ns2:val="none"/>
        </w:rPr>
        <w:t>.</w:t>
      </w:r>
    </w:p>
    <w:p ns2:paraId="5024507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Quy định về bản chào giá sửa đổi được quy định tại Điều 49 Thông tư này.</w:t>
      </w:r>
    </w:p>
    <w:p ns2:paraId="1C30FD98"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công bố lịch huy động chu kỳ giao dịch tới lên </w:t>
      </w:r>
      <w:r w:rsidRPr="003A427E">
        <w:rPr>
          <w:rFonts w:ascii="Times New Roman" w:eastAsia="PMingLiU" w:hAnsi="Times New Roman" w:cs="Times New Roman"/>
          <w:color w:val="000000"/>
          <w:kern w:val="0"/>
          <w:sz w:val="28"/>
          <w:lang w:val="vi-VN"/>
          <ns2:ligatures ns2:val="none"/>
        </w:rPr>
        <w:t>c</w:t>
      </w:r>
      <w:r w:rsidRPr="007656EF">
        <w:rPr>
          <w:rFonts w:ascii="Times New Roman" w:eastAsia="PMingLiU" w:hAnsi="Times New Roman" w:cs="Times New Roman"/>
          <w:color w:val="000000"/>
          <w:kern w:val="0"/>
          <w:sz w:val="28"/>
          <w:lang w:val="vi-VN"/>
          <ns2:ligatures ns2:val="none"/>
        </w:rPr>
        <w:t>ổng thông tin điện tử thị trường điện theo quy định tại Điều 6</w:t>
      </w:r>
      <w:r w:rsidRPr="003A427E">
        <w:rPr>
          <w:rFonts w:ascii="Times New Roman" w:eastAsia="PMingLiU" w:hAnsi="Times New Roman" w:cs="Times New Roman"/>
          <w:color w:val="000000"/>
          <w:kern w:val="0"/>
          <w:sz w:val="28"/>
          <w:lang w:val="vi-VN"/>
          <ns2:ligatures ns2:val="none"/>
        </w:rPr>
        <w:t>8</w:t>
      </w:r>
      <w:r w:rsidRPr="007656EF">
        <w:rPr>
          <w:rFonts w:ascii="Times New Roman" w:eastAsia="PMingLiU" w:hAnsi="Times New Roman" w:cs="Times New Roman"/>
          <w:color w:val="000000"/>
          <w:kern w:val="0"/>
          <w:sz w:val="28"/>
          <w:lang w:val="vi-VN"/>
          <ns2:ligatures ns2:val="none"/>
        </w:rPr>
        <w:t xml:space="preserve"> Thông tư này.</w:t>
      </w:r>
    </w:p>
    <w:p ns2:paraId="1E7D6173" ns2:textId="77777777" w:rsidR="002E16F4" w:rsidRPr="007656EF"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bidi="th-TH"/>
          <ns2:ligatures ns2:val="none"/>
        </w:rPr>
      </w:pPr>
      <w:bookmarkStart w:id="6947" w:name="_Toc351642717"/>
      <w:bookmarkStart w:id="6948" w:name="_Toc372089456"/>
      <w:r w:rsidRPr="007656EF">
        <w:rPr>
          <w:rFonts w:ascii="Times New Roman" w:eastAsia="PMingLiU" w:hAnsi="Times New Roman" w:cs="Times New Roman"/>
          <w:b/>
          <w:color w:val="000000"/>
          <w:kern w:val="0"/>
          <w:sz w:val="28"/>
          <w:szCs w:val="28"/>
          <w:lang w:bidi="th-TH"/>
          <ns2:ligatures ns2:val="none"/>
        </w:rPr>
        <w:t xml:space="preserve">Điều 27. </w:t>
      </w:r>
      <w:r w:rsidRPr="007656EF">
        <w:rPr>
          <w:rFonts w:ascii="Times New Roman" w:eastAsia="PMingLiU" w:hAnsi="Times New Roman" w:cs="Times New Roman"/>
          <w:b/>
          <w:color w:val="000000"/>
          <w:kern w:val="0"/>
          <w:sz w:val="28"/>
          <w:szCs w:val="28"/>
          <w:lang w:val="vi-VN" w:bidi="th-TH"/>
          <ns2:ligatures ns2:val="none"/>
        </w:rPr>
        <w:t>Thông</w:t>
      </w:r>
      <w:r w:rsidRPr="007656EF">
        <w:rPr>
          <w:rFonts w:ascii="Times New Roman" w:eastAsia="PMingLiU" w:hAnsi="Times New Roman" w:cs="Times New Roman"/>
          <w:b/>
          <w:color w:val="000000"/>
          <w:kern w:val="0"/>
          <w:sz w:val="28"/>
          <w:szCs w:val="28"/>
          <w:lang w:bidi="th-TH"/>
          <ns2:ligatures ns2:val="none"/>
        </w:rPr>
        <w:t xml:space="preserve"> tin trong vận hành thời gian thực</w:t>
      </w:r>
      <w:bookmarkEnd w:id="6947"/>
      <w:bookmarkEnd w:id="6948"/>
    </w:p>
    <w:p ns2:paraId="4B103937"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bookmarkStart w:id="6949" w:name="_Toc351641872"/>
      <w:bookmarkStart w:id="6950" w:name="_Toc351642718"/>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Trước 10h00 thứ Hai hằng tuần, Đơn vị vận hành hệ thống điện và thị trường điện có trách nhiệm công bố kết quả vận hành thực tế cho tuần W-1, bao gồm các thông tin</w:t>
      </w:r>
      <w:r w:rsidRPr="007656EF">
        <w:rPr>
          <w:rFonts w:ascii="Times New Roman" w:eastAsia="PMingLiU" w:hAnsi="Times New Roman" w:cs="Times New Roman"/>
          <w:color w:val="000000"/>
          <w:kern w:val="0"/>
          <w:sz w:val="28"/>
          <ns2:ligatures ns2:val="none"/>
        </w:rPr>
        <w:t>:</w:t>
      </w:r>
    </w:p>
    <w:p ns2:paraId="486FD4E9" ns2:textId="77777777" w:rsidR="002E16F4" w:rsidRPr="007656EF" w:rsidRDefault="002E16F4" w:rsidP="002E16F4">
      <w:pPr>
        <w:tabs>
          <w:tab w:val="left" w:pos="851"/>
        </w:tabs>
        <w:spacing w:before="40" w:after="40" w:line="264" w:lineRule="auto"/>
        <w:ind w:firstLine="567"/>
        <w:contextualSpacing/>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a)</w:t>
      </w:r>
      <w:r w:rsidRPr="007656EF">
        <w:rPr>
          <w:rFonts w:ascii="Times New Roman" w:eastAsia="Calibri" w:hAnsi="Times New Roman" w:cs="Times New Roman"/>
          <w:kern w:val="0"/>
          <w:sz w:val="28"/>
          <w:szCs w:val="28"/>
          <w:lang w:val="vi-VN"/>
          <ns2:ligatures ns2:val="none"/>
        </w:rPr>
        <w:tab/>
      </w:r>
      <w:r w:rsidRPr="007656EF">
        <w:rPr>
          <w:rFonts w:ascii="Times New Roman" w:eastAsia="Calibri" w:hAnsi="Times New Roman" w:cs="Times New Roman"/>
          <w:color w:val="000000"/>
          <w:kern w:val="0"/>
          <w:sz w:val="28"/>
          <w:szCs w:val="28"/>
          <w:lang w:val="vi-VN"/>
          <ns2:ligatures ns2:val="none"/>
        </w:rPr>
        <w:t>Phụ tải thực tế từng chu kỳ của toàn hệ thống điện quốc gia và các miền Bắc, Trung, Nam;</w:t>
      </w:r>
    </w:p>
    <w:p ns2:paraId="0547D7FF" ns2:textId="77777777" w:rsidR="002E16F4" w:rsidRPr="007656EF" w:rsidRDefault="002E16F4" w:rsidP="002E16F4">
      <w:pPr>
        <w:tabs>
          <w:tab w:val="left" w:pos="851"/>
        </w:tabs>
        <w:spacing w:before="40" w:after="40" w:line="264" w:lineRule="auto"/>
        <w:ind w:firstLine="567"/>
        <w:contextualSpacing/>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b)</w:t>
      </w:r>
      <w:r w:rsidRPr="007656EF">
        <w:rPr>
          <w:rFonts w:ascii="Times New Roman" w:eastAsia="Calibri" w:hAnsi="Times New Roman" w:cs="Times New Roman"/>
          <w:kern w:val="0"/>
          <w:sz w:val="28"/>
          <w:szCs w:val="28"/>
          <w:lang w:val="vi-VN"/>
          <ns2:ligatures ns2:val="none"/>
        </w:rPr>
        <w:tab/>
      </w:r>
      <w:r w:rsidRPr="007656EF">
        <w:rPr>
          <w:rFonts w:ascii="Times New Roman" w:eastAsia="Calibri" w:hAnsi="Times New Roman" w:cs="Times New Roman"/>
          <w:color w:val="000000"/>
          <w:kern w:val="0"/>
          <w:sz w:val="28"/>
          <w:szCs w:val="28"/>
          <w:lang w:val="vi-VN"/>
          <ns2:ligatures ns2:val="none"/>
        </w:rPr>
        <w:t>Công suất huy động thực tế các tổ máy phát điện;</w:t>
      </w:r>
    </w:p>
    <w:p ns2:paraId="303613F3" ns2:textId="77777777" w:rsidR="002E16F4" w:rsidRPr="007656EF" w:rsidRDefault="002E16F4" w:rsidP="002E16F4">
      <w:pPr>
        <w:tabs>
          <w:tab w:val="left" w:pos="851"/>
        </w:tabs>
        <w:spacing w:before="40" w:after="40" w:line="264" w:lineRule="auto"/>
        <w:ind w:firstLine="567"/>
        <w:contextualSpacing/>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c)</w:t>
      </w:r>
      <w:r w:rsidRPr="007656EF">
        <w:rPr>
          <w:rFonts w:ascii="Times New Roman" w:eastAsia="Calibri" w:hAnsi="Times New Roman" w:cs="Times New Roman"/>
          <w:kern w:val="0"/>
          <w:sz w:val="28"/>
          <w:szCs w:val="28"/>
          <w:lang w:val="vi-VN"/>
          <ns2:ligatures ns2:val="none"/>
        </w:rPr>
        <w:tab/>
      </w:r>
      <w:r w:rsidRPr="007656EF">
        <w:rPr>
          <w:rFonts w:ascii="Times New Roman" w:eastAsia="Calibri" w:hAnsi="Times New Roman" w:cs="Times New Roman"/>
          <w:color w:val="000000"/>
          <w:kern w:val="0"/>
          <w:sz w:val="28"/>
          <w:szCs w:val="28"/>
          <w:lang w:val="vi-VN"/>
          <ns2:ligatures ns2:val="none"/>
        </w:rPr>
        <w:t>Giá thị trường chu kỳ tới;</w:t>
      </w:r>
    </w:p>
    <w:p ns2:paraId="25A8219A" ns2:textId="77777777" w:rsidR="002E16F4" w:rsidRPr="007656EF" w:rsidRDefault="002E16F4" w:rsidP="002E16F4">
      <w:pPr>
        <w:tabs>
          <w:tab w:val="left" w:pos="851"/>
        </w:tabs>
        <w:spacing w:before="40" w:after="40" w:line="264" w:lineRule="auto"/>
        <w:ind w:firstLine="567"/>
        <w:contextualSpacing/>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d)</w:t>
      </w:r>
      <w:r w:rsidRPr="007656EF">
        <w:rPr>
          <w:rFonts w:ascii="Times New Roman" w:eastAsia="Calibri" w:hAnsi="Times New Roman" w:cs="Times New Roman"/>
          <w:kern w:val="0"/>
          <w:sz w:val="28"/>
          <w:szCs w:val="28"/>
          <w:lang w:val="vi-VN"/>
          <ns2:ligatures ns2:val="none"/>
        </w:rPr>
        <w:tab/>
      </w:r>
      <w:r w:rsidRPr="007656EF">
        <w:rPr>
          <w:rFonts w:ascii="Times New Roman" w:eastAsia="Calibri" w:hAnsi="Times New Roman" w:cs="Times New Roman"/>
          <w:color w:val="000000"/>
          <w:kern w:val="0"/>
          <w:sz w:val="28"/>
          <w:szCs w:val="28"/>
          <w:lang w:val="vi-VN"/>
          <ns2:ligatures ns2:val="none"/>
        </w:rPr>
        <w:t>Các thông tin về việc điều chỉnh công suất công bố của nhà máy thủy điện chiến lược đa mục tiêu theo quy định;</w:t>
      </w:r>
    </w:p>
    <w:p ns2:paraId="3E1DDFFF" ns2:textId="77777777" w:rsidR="002E16F4" w:rsidRPr="007656EF" w:rsidRDefault="002E16F4" w:rsidP="002E16F4">
      <w:pPr>
        <w:tabs>
          <w:tab w:val="left" w:pos="851"/>
        </w:tabs>
        <w:spacing w:before="40" w:after="40" w:line="264" w:lineRule="auto"/>
        <w:ind w:left="567"/>
        <w:contextualSpacing/>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đ) Sản lượng truyền tải thực tế từng chu kỳ của các đường dây liên kết vùng;</w:t>
      </w:r>
    </w:p>
    <w:p ns2:paraId="1B270551" ns2:textId="77777777" w:rsidR="002E16F4" w:rsidRPr="007656EF" w:rsidRDefault="002E16F4" w:rsidP="002E16F4">
      <w:pPr>
        <w:tabs>
          <w:tab w:val="left" w:pos="851"/>
        </w:tabs>
        <w:spacing w:before="40" w:after="40" w:line="264" w:lineRule="auto"/>
        <w:ind w:firstLine="567"/>
        <w:contextualSpacing/>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kern w:val="0"/>
          <w:sz w:val="28"/>
          <w:szCs w:val="28"/>
          <w:lang w:val="vi-VN"/>
          <ns2:ligatures ns2:val="none"/>
        </w:rPr>
        <w:t>e)</w:t>
      </w:r>
      <w:r w:rsidRPr="007656EF">
        <w:rPr>
          <w:rFonts w:ascii="Times New Roman" w:eastAsia="Calibri" w:hAnsi="Times New Roman" w:cs="Times New Roman"/>
          <w:kern w:val="0"/>
          <w:sz w:val="28"/>
          <w:szCs w:val="28"/>
          <w:lang w:val="vi-VN"/>
          <ns2:ligatures ns2:val="none"/>
        </w:rPr>
        <w:tab/>
      </w:r>
      <w:r w:rsidRPr="007656EF">
        <w:rPr>
          <w:rFonts w:ascii="Times New Roman" w:eastAsia="Calibri" w:hAnsi="Times New Roman" w:cs="Times New Roman"/>
          <w:color w:val="000000"/>
          <w:kern w:val="0"/>
          <w:sz w:val="28"/>
          <w:szCs w:val="28"/>
          <w:lang w:val="vi-VN"/>
          <ns2:ligatures ns2:val="none"/>
        </w:rPr>
        <w:t>Các thông tin về việc điều chỉnh công suất huy động của nhà máy điện gián tiếp tham gia thị trường điện (nếu có);</w:t>
      </w:r>
    </w:p>
    <w:p ns2:paraId="4303B96F" ns2:textId="77777777" w:rsidR="002E16F4" w:rsidRPr="007656EF" w:rsidRDefault="002E16F4" w:rsidP="002E16F4">
      <w:pPr>
        <w:tabs>
          <w:tab w:val="left" w:pos="851"/>
        </w:tabs>
        <w:spacing w:before="40" w:after="40" w:line="264" w:lineRule="auto"/>
        <w:ind w:left="567"/>
        <w:contextualSpacing/>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g) Các thông tin sự cố nguồn, lưới điện (nếu có);</w:t>
      </w:r>
    </w:p>
    <w:p ns2:paraId="00EDBC55" ns2:textId="77777777" w:rsidR="002E16F4" w:rsidRPr="007656EF" w:rsidRDefault="002E16F4" w:rsidP="002E16F4">
      <w:pPr>
        <w:tabs>
          <w:tab w:val="left" w:pos="567"/>
        </w:tabs>
        <w:spacing w:before="40" w:after="40" w:line="264" w:lineRule="auto"/>
        <w:contextualSpacing/>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ab/>
        <w:t>h) Các thông tin sự cố, suy giảm nguồn cung cấp nhiên liệu khí của các nhà máy điện sử dụng khí tự nhiên (nếu có);</w:t>
      </w:r>
    </w:p>
    <w:p ns2:paraId="3B5EB6A9" ns2:textId="77777777" w:rsidR="002E16F4" w:rsidRPr="007656EF" w:rsidRDefault="002E16F4" w:rsidP="002E16F4">
      <w:pPr>
        <w:tabs>
          <w:tab w:val="left" w:pos="851"/>
        </w:tabs>
        <w:spacing w:before="40" w:after="40" w:line="264" w:lineRule="auto"/>
        <w:ind w:left="567"/>
        <w:contextualSpacing/>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i) Công suất, sản lượng sa thải phụ tải (nếu có);</w:t>
      </w:r>
    </w:p>
    <w:p ns2:paraId="3B924A90" ns2:textId="77777777" w:rsidR="002E16F4" w:rsidRPr="007656EF" w:rsidRDefault="002E16F4" w:rsidP="002E16F4">
      <w:pPr>
        <w:tabs>
          <w:tab w:val="left" w:pos="567"/>
        </w:tabs>
        <w:spacing w:before="40" w:after="40" w:line="264" w:lineRule="auto"/>
        <w:contextualSpacing/>
        <w:jc w:val="both"/>
        <w:rPr>
          <w:rFonts w:ascii="Times New Roman" w:eastAsia="Calibri" w:hAnsi="Times New Roman" w:cs="Times New Roman"/>
          <w:color w:val="000000"/>
          <w:kern w:val="0"/>
          <w:sz w:val="28"/>
          <w:szCs w:val="28"/>
          <w:lang w:val="vi-VN"/>
          <ns2:ligatures ns2:val="none"/>
        </w:rPr>
      </w:pPr>
      <w:r w:rsidRPr="007656EF">
        <w:rPr>
          <w:rFonts w:ascii="Times New Roman" w:eastAsia="Calibri" w:hAnsi="Times New Roman" w:cs="Times New Roman"/>
          <w:color w:val="000000"/>
          <w:kern w:val="0"/>
          <w:sz w:val="28"/>
          <w:szCs w:val="28"/>
          <w:lang w:val="vi-VN"/>
          <ns2:ligatures ns2:val="none"/>
        </w:rPr>
        <w:tab/>
        <w:t>k) Các biện pháp xử lý của Đơn vị vận hành hệ thống điện và thị trường điện trong trường hợp thiếu hoặc thừa công suất;</w:t>
      </w:r>
    </w:p>
    <w:p ns2:paraId="76433B18" ns2:textId="77777777" w:rsidR="002E16F4" w:rsidRPr="007656EF" w:rsidRDefault="002E16F4" w:rsidP="002E16F4">
      <w:pPr>
        <w:tabs>
          <w:tab w:val="left" w:pos="567"/>
        </w:tabs>
        <w:spacing w:before="40" w:after="40" w:line="264" w:lineRule="auto"/>
        <w:contextualSpacing/>
        <w:jc w:val="both"/>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szCs w:val="28"/>
          <w:lang w:val="vi-VN"/>
          <ns2:ligatures ns2:val="none"/>
        </w:rPr>
        <w:tab/>
        <w:t>l) Các can thiệp của Đơn vị vận hành hệ thống điện và thị trường điện để vận hành an ninh, an toàn hệ thống điện.</w:t>
      </w:r>
    </w:p>
    <w:p ns2:paraId="0C3EFE2F" ns2:textId="77777777" w:rsidR="002E16F4" w:rsidRPr="007656EF"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bookmarkStart w:id="6951" w:name="_Toc351641873"/>
      <w:bookmarkStart w:id="6952" w:name="_Toc351642719"/>
      <w:bookmarkEnd w:id="6949"/>
      <w:bookmarkEnd w:id="6950"/>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công bố thông tin trong trường hợp phải can thiệp vào thị trường</w:t>
      </w:r>
      <w:bookmarkEnd w:id="6951"/>
      <w:bookmarkEnd w:id="6952"/>
      <w:r w:rsidRPr="007656EF">
        <w:rPr>
          <w:rFonts w:ascii="Times New Roman" w:eastAsia="PMingLiU" w:hAnsi="Times New Roman" w:cs="Times New Roman"/>
          <w:color w:val="000000"/>
          <w:kern w:val="0"/>
          <w:sz w:val="28"/>
          <w:lang w:val="vi-VN"/>
          <ns2:ligatures ns2:val="none"/>
        </w:rPr>
        <w:t xml:space="preserve"> theo quy định tại khoản </w:t>
      </w:r>
      <w:r w:rsidRPr="003A427E">
        <w:rPr>
          <w:rFonts w:ascii="Times New Roman" w:eastAsia="PMingLiU" w:hAnsi="Times New Roman" w:cs="Times New Roman"/>
          <w:color w:val="000000"/>
          <w:kern w:val="0"/>
          <w:sz w:val="28"/>
          <w:lang w:val="vi-VN"/>
          <ns2:ligatures ns2:val="none"/>
        </w:rPr>
        <w:lastRenderedPageBreak/>
        <w:t>5</w:t>
      </w:r>
      <w:r w:rsidRPr="007656EF">
        <w:rPr>
          <w:rFonts w:ascii="Times New Roman" w:eastAsia="PMingLiU" w:hAnsi="Times New Roman" w:cs="Times New Roman"/>
          <w:color w:val="000000"/>
          <w:kern w:val="0"/>
          <w:sz w:val="28"/>
          <w:lang w:val="vi-VN"/>
          <ns2:ligatures ns2:val="none"/>
        </w:rPr>
        <w:t xml:space="preserve"> Điều </w:t>
      </w:r>
      <w:r w:rsidRPr="003A427E">
        <w:rPr>
          <w:rFonts w:ascii="Times New Roman" w:eastAsia="PMingLiU" w:hAnsi="Times New Roman" w:cs="Times New Roman"/>
          <w:color w:val="000000"/>
          <w:kern w:val="0"/>
          <w:sz w:val="28"/>
          <w:lang w:val="vi-VN"/>
          <ns2:ligatures ns2:val="none"/>
        </w:rPr>
        <w:t>71</w:t>
      </w:r>
      <w:r w:rsidRPr="007656EF">
        <w:rPr>
          <w:rFonts w:ascii="Times New Roman" w:eastAsia="PMingLiU" w:hAnsi="Times New Roman" w:cs="Times New Roman"/>
          <w:color w:val="000000"/>
          <w:kern w:val="0"/>
          <w:sz w:val="28"/>
          <w:lang w:val="vi-VN"/>
          <ns2:ligatures ns2:val="none"/>
        </w:rPr>
        <w:t xml:space="preserve"> Thông tư này.</w:t>
      </w:r>
    </w:p>
    <w:p ns2:paraId="67AA0B4B" ns2:textId="77777777" w:rsidR="002E16F4" w:rsidRPr="002754C7" w:rsidRDefault="002E16F4" w:rsidP="002E16F4">
      <w:pPr>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spacing w:val="-4"/>
          <w:kern w:val="0"/>
          <w:sz w:val="28"/>
          <w:lang w:val="vi-VN"/>
          <ns2:ligatures ns2:val="none"/>
        </w:rPr>
      </w:pPr>
      <w:bookmarkStart w:id="6953" w:name="_Toc351641874"/>
      <w:bookmarkStart w:id="6954" w:name="_Toc351642720"/>
      <w:r w:rsidRPr="002754C7">
        <w:rPr>
          <w:rFonts w:ascii="Times New Roman" w:eastAsia="PMingLiU" w:hAnsi="Times New Roman" w:cs="Times New Roman"/>
          <w:spacing w:val="-4"/>
          <w:kern w:val="0"/>
          <w:sz w:val="28"/>
          <w:lang w:val="vi-VN"/>
          <ns2:ligatures ns2:val="none"/>
        </w:rPr>
        <w:t xml:space="preserve">3. </w:t>
      </w:r>
      <w:r w:rsidRPr="002754C7">
        <w:rPr>
          <w:rFonts w:ascii="Times New Roman" w:eastAsia="PMingLiU" w:hAnsi="Times New Roman" w:cs="Times New Roman"/>
          <w:color w:val="000000"/>
          <w:spacing w:val="-4"/>
          <w:kern w:val="0"/>
          <w:sz w:val="28"/>
          <w:lang w:val="vi-VN"/>
          <ns2:ligatures ns2:val="none"/>
        </w:rPr>
        <w:t>Đơn vị vận hành hệ thống điện và thị trường điện có trách nhiệm thông báo cho các thành viên tham gia thị trường điện về quyết định tạm ngừng hoạt động của thị trường điện giao ngay của Bộ Công Thương và của cơ quan có thẩm quyền.</w:t>
      </w:r>
      <w:bookmarkEnd w:id="6953"/>
      <w:bookmarkEnd w:id="6954"/>
    </w:p>
    <w:p ns2:paraId="01801B42" ns2:textId="77777777" w:rsidR="002E16F4" w:rsidRPr="007656EF" w:rsidRDefault="002E16F4" w:rsidP="002E16F4">
      <w:pPr>
        <w:widowControl w:val="0"/>
        <w:adjustRightInd w:val="0"/>
        <w:spacing w:before="120" w:after="120" w:line="34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Đơn vị vận hành hệ thống điện và thị trường điện có trách nhiệm thông báo cho các thành viên tham gia thị trường điện về quyết định khôi phục hoạt động của thị trường điện giao ngay của Bộ Công Thương.</w:t>
      </w:r>
    </w:p>
    <w:p ns2:paraId="2AA272BE" ns2:textId="77777777" w:rsidR="002E16F4" w:rsidRPr="003A427E" w:rsidRDefault="002E16F4" w:rsidP="002E16F4">
      <w:pPr>
        <w:widowControl w:val="0"/>
        <w:spacing w:before="120" w:after="120" w:line="340" w:lineRule="exact"/>
        <w:jc w:val="center"/>
        <w:outlineLvl w:val="0"/>
        <w:rPr>
          <w:rFonts w:ascii="Times New Roman" w:eastAsia="PMingLiU" w:hAnsi="Times New Roman" w:cs="Times New Roman"/>
          <w:b/>
          <w:bCs/>
          <w:color w:val="000000"/>
          <w:kern w:val="32"/>
          <w:sz w:val="28"/>
          <w:szCs w:val="32"/>
          <w:lang w:val="vi-VN"/>
          <ns2:ligatures ns2:val="none"/>
        </w:rPr>
      </w:pPr>
      <w:bookmarkStart w:id="6955" w:name="_Toc293300222"/>
      <w:bookmarkStart w:id="6956" w:name="_Toc275864106"/>
      <w:bookmarkStart w:id="6957" w:name="_Toc351642721"/>
      <w:bookmarkEnd w:id="6955"/>
      <w:r w:rsidRPr="003A427E">
        <w:rPr>
          <w:rFonts w:ascii="Times New Roman" w:eastAsia="PMingLiU" w:hAnsi="Times New Roman" w:cs="Times New Roman"/>
          <w:b/>
          <w:bCs/>
          <w:color w:val="000000"/>
          <w:kern w:val="32"/>
          <w:sz w:val="28"/>
          <w:szCs w:val="32"/>
          <w:lang w:val="vi-VN"/>
          <ns2:ligatures ns2:val="none"/>
        </w:rPr>
        <w:t>Chương VI</w:t>
      </w:r>
      <w:r w:rsidRPr="007656EF">
        <w:rPr>
          <w:rFonts w:ascii="Times New Roman" w:eastAsia="PMingLiU" w:hAnsi="Times New Roman" w:cs="Times New Roman"/>
          <w:b/>
          <w:bCs/>
          <w:color w:val="000000"/>
          <w:kern w:val="32"/>
          <w:sz w:val="28"/>
          <w:szCs w:val="32"/>
          <w:lang w:val="vi-VN"/>
          <ns2:ligatures ns2:val="none"/>
        </w:rPr>
        <w:br/>
      </w:r>
      <w:bookmarkStart w:id="6958" w:name="_Toc275864107"/>
      <w:bookmarkStart w:id="6959" w:name="_Toc351642723"/>
      <w:bookmarkStart w:id="6960" w:name="_Toc372089459"/>
      <w:bookmarkEnd w:id="6956"/>
      <w:bookmarkEnd w:id="6957"/>
      <w:r w:rsidRPr="003A427E">
        <w:rPr>
          <w:rFonts w:ascii="Times New Roman" w:eastAsia="PMingLiU" w:hAnsi="Times New Roman" w:cs="Times New Roman"/>
          <w:b/>
          <w:bCs/>
          <w:color w:val="000000"/>
          <w:kern w:val="32"/>
          <w:sz w:val="28"/>
          <w:szCs w:val="32"/>
          <w:lang w:val="vi-VN"/>
          <ns2:ligatures ns2:val="none"/>
        </w:rPr>
        <w:t>CÔNG BỐ THÔNG TIN TÍNH TOÁN THANH TOÁN</w:t>
      </w:r>
    </w:p>
    <w:p ns2:paraId="3518AC9B" ns2:textId="77777777" w:rsidR="002E16F4" w:rsidRPr="003A427E" w:rsidRDefault="002E16F4" w:rsidP="002E16F4">
      <w:pPr>
        <w:widowControl w:val="0"/>
        <w:tabs>
          <w:tab w:val="left" w:pos="709"/>
        </w:tabs>
        <w:spacing w:before="120" w:after="120" w:line="340" w:lineRule="exact"/>
        <w:ind w:firstLine="567"/>
        <w:jc w:val="both"/>
        <w:outlineLvl w:val="2"/>
        <w:rPr>
          <w:rFonts w:ascii="Times New Roman" w:eastAsia="PMingLiU" w:hAnsi="Times New Roman" w:cs="Times New Roman"/>
          <w:b/>
          <w:color w:val="000000"/>
          <w:kern w:val="0"/>
          <w:sz w:val="28"/>
          <w:szCs w:val="28"/>
          <w:lang w:val="vi-VN" w:bidi="th-TH"/>
          <ns2:ligatures ns2:val="none"/>
        </w:rPr>
      </w:pPr>
      <w:r w:rsidRPr="003A427E">
        <w:rPr>
          <w:rFonts w:ascii="Times New Roman" w:eastAsia="PMingLiU" w:hAnsi="Times New Roman" w:cs="Times New Roman"/>
          <w:b/>
          <w:color w:val="000000"/>
          <w:kern w:val="0"/>
          <w:sz w:val="28"/>
          <w:szCs w:val="28"/>
          <w:lang w:val="vi-VN" w:bidi="th-TH"/>
          <ns2:ligatures ns2:val="none"/>
        </w:rPr>
        <w:t xml:space="preserve">Điều 28. </w:t>
      </w:r>
      <w:r w:rsidRPr="007656EF">
        <w:rPr>
          <w:rFonts w:ascii="Times New Roman" w:eastAsia="PMingLiU" w:hAnsi="Times New Roman" w:cs="Times New Roman"/>
          <w:b/>
          <w:color w:val="000000"/>
          <w:kern w:val="0"/>
          <w:sz w:val="28"/>
          <w:szCs w:val="28"/>
          <w:lang w:val="vi-VN" w:bidi="th-TH"/>
          <ns2:ligatures ns2:val="none"/>
        </w:rPr>
        <w:t>Xác</w:t>
      </w:r>
      <w:r w:rsidRPr="003A427E">
        <w:rPr>
          <w:rFonts w:ascii="Times New Roman" w:eastAsia="PMingLiU" w:hAnsi="Times New Roman" w:cs="Times New Roman"/>
          <w:b/>
          <w:color w:val="000000"/>
          <w:kern w:val="0"/>
          <w:sz w:val="28"/>
          <w:szCs w:val="28"/>
          <w:lang w:val="vi-VN" w:bidi="th-TH"/>
          <ns2:ligatures ns2:val="none"/>
        </w:rPr>
        <w:t xml:space="preserve"> nhận sản lượng điện năng theo chỉ số chốt công tơ</w:t>
      </w:r>
    </w:p>
    <w:p ns2:paraId="0EA28387" ns2:textId="77777777" w:rsidR="002E16F4" w:rsidRPr="007656EF" w:rsidRDefault="002E16F4" w:rsidP="002E16F4">
      <w:pPr>
        <w:widowControl w:val="0"/>
        <w:spacing w:before="120" w:after="120" w:line="340" w:lineRule="exact"/>
        <w:ind w:firstLine="567"/>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Các đơn vị áp dụng chữ ký số để xác nhận số liệu đo đếm bao gồm: </w:t>
      </w:r>
    </w:p>
    <w:p ns2:paraId="0B9C7945" ns2:textId="77777777" w:rsidR="002E16F4" w:rsidRPr="007656EF" w:rsidRDefault="002E16F4" w:rsidP="002E16F4">
      <w:pPr>
        <w:widowControl w:val="0"/>
        <w:adjustRightInd w:val="0"/>
        <w:spacing w:before="120" w:after="120" w:line="34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Tổng sản lượng điện năng giao nhận đầu nguồn của Đơn vị bán buôn điện. </w:t>
      </w:r>
    </w:p>
    <w:p ns2:paraId="0CE51623" ns2:textId="77777777" w:rsidR="002E16F4" w:rsidRPr="007656EF" w:rsidRDefault="002E16F4" w:rsidP="002E16F4">
      <w:pPr>
        <w:widowControl w:val="0"/>
        <w:adjustRightInd w:val="0"/>
        <w:spacing w:before="120" w:after="120" w:line="34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Sản lượng điện năng mua trên thị trường điện. </w:t>
      </w:r>
    </w:p>
    <w:p ns2:paraId="4B8EF22D" ns2:textId="77777777" w:rsidR="002E16F4" w:rsidRPr="007656EF" w:rsidRDefault="002E16F4" w:rsidP="002E16F4">
      <w:pPr>
        <w:widowControl w:val="0"/>
        <w:adjustRightInd w:val="0"/>
        <w:spacing w:before="120" w:after="120" w:line="34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Sản lượng chênh lệch giữa chỉ số sản lượng chốt tháng.</w:t>
      </w:r>
    </w:p>
    <w:p ns2:paraId="45ED860C" ns2:textId="77777777" w:rsidR="002E16F4" w:rsidRPr="007656EF" w:rsidRDefault="002E16F4" w:rsidP="002E16F4">
      <w:pPr>
        <w:widowControl w:val="0"/>
        <w:adjustRightInd w:val="0"/>
        <w:spacing w:before="120" w:after="120" w:line="34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Tổng sản lượng thu thập theo từng chu kỳ giao dịch trong tháng.</w:t>
      </w:r>
    </w:p>
    <w:p ns2:paraId="443C467D" ns2:textId="77777777" w:rsidR="002E16F4" w:rsidRPr="007656EF" w:rsidRDefault="002E16F4" w:rsidP="002E16F4">
      <w:pPr>
        <w:widowControl w:val="0"/>
        <w:tabs>
          <w:tab w:val="left" w:pos="709"/>
        </w:tabs>
        <w:spacing w:before="120" w:after="120" w:line="340" w:lineRule="exact"/>
        <w:ind w:firstLine="567"/>
        <w:jc w:val="both"/>
        <w:outlineLvl w:val="2"/>
        <w:rPr>
          <w:rFonts w:ascii="Times New Roman" w:eastAsia="PMingLiU" w:hAnsi="Times New Roman" w:cs="Times New Roman"/>
          <w:b/>
          <w:color w:val="000000"/>
          <w:kern w:val="0"/>
          <w:sz w:val="28"/>
          <w:szCs w:val="28"/>
          <w:lang w:val="vi-VN" w:bidi="th-TH"/>
          <ns2:ligatures ns2:val="none"/>
        </w:rPr>
      </w:pPr>
      <w:r w:rsidRPr="007656EF">
        <w:rPr>
          <w:rFonts w:ascii="Times New Roman" w:eastAsia="PMingLiU" w:hAnsi="Times New Roman" w:cs="Times New Roman"/>
          <w:b/>
          <w:color w:val="000000"/>
          <w:kern w:val="0"/>
          <w:sz w:val="28"/>
          <w:szCs w:val="28"/>
          <w:lang w:val="vi-VN" w:bidi="th-TH"/>
          <ns2:ligatures ns2:val="none"/>
        </w:rPr>
        <w:t>Điều 29. Cung cấp số liệu phục vụ tính toán thanh toán cho các đơn vị</w:t>
      </w:r>
      <w:bookmarkEnd w:id="6958"/>
      <w:bookmarkEnd w:id="6959"/>
      <w:bookmarkEnd w:id="6960"/>
    </w:p>
    <w:p ns2:paraId="5768F1DD" ns2:textId="77777777" w:rsidR="002E16F4" w:rsidRPr="007656EF" w:rsidRDefault="002E16F4" w:rsidP="002E16F4">
      <w:pPr>
        <w:widowControl w:val="0"/>
        <w:adjustRightInd w:val="0"/>
        <w:spacing w:before="120" w:after="120" w:line="34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Thông tin và số liệu phục vụ thanh toán của các đơn vị được công bố chính thức qua </w:t>
      </w:r>
      <w:r w:rsidRPr="003A427E">
        <w:rPr>
          <w:rFonts w:ascii="Times New Roman" w:eastAsia="PMingLiU" w:hAnsi="Times New Roman" w:cs="Times New Roman"/>
          <w:color w:val="000000"/>
          <w:kern w:val="0"/>
          <w:sz w:val="28"/>
          <w:lang w:val="vi-VN"/>
          <ns2:ligatures ns2:val="none"/>
        </w:rPr>
        <w:t>c</w:t>
      </w:r>
      <w:r w:rsidRPr="007656EF">
        <w:rPr>
          <w:rFonts w:ascii="Times New Roman" w:eastAsia="PMingLiU" w:hAnsi="Times New Roman" w:cs="Times New Roman"/>
          <w:color w:val="000000"/>
          <w:kern w:val="0"/>
          <w:sz w:val="28"/>
          <w:lang w:val="vi-VN"/>
          <ns2:ligatures ns2:val="none"/>
        </w:rPr>
        <w:t>ổng thông tin điện tử thị trường điện.</w:t>
      </w:r>
    </w:p>
    <w:p ns2:paraId="70139DEC" ns2:textId="77777777" w:rsidR="002E16F4" w:rsidRPr="007656EF" w:rsidRDefault="002E16F4" w:rsidP="002E16F4">
      <w:pPr>
        <w:keepNext/>
        <w:widowControl w:val="0"/>
        <w:adjustRightInd w:val="0"/>
        <w:spacing w:before="120" w:after="120" w:line="34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Nội dung, thời gian công bố và xác nhận thông tin này thực hiện theo </w:t>
      </w:r>
      <w:r w:rsidRPr="003A427E">
        <w:rPr>
          <w:rFonts w:ascii="Times New Roman" w:eastAsia="PMingLiU" w:hAnsi="Times New Roman" w:cs="Times New Roman"/>
          <w:color w:val="000000"/>
          <w:kern w:val="0"/>
          <w:sz w:val="28"/>
          <w:lang w:val="vi-VN"/>
          <ns2:ligatures ns2:val="none"/>
        </w:rPr>
        <w:t>quy định</w:t>
      </w:r>
      <w:r w:rsidRPr="007656EF">
        <w:rPr>
          <w:rFonts w:ascii="Times New Roman" w:eastAsia="PMingLiU" w:hAnsi="Times New Roman" w:cs="Times New Roman"/>
          <w:color w:val="000000"/>
          <w:kern w:val="0"/>
          <w:sz w:val="28"/>
          <w:lang w:val="vi-VN"/>
          <ns2:ligatures ns2:val="none"/>
        </w:rPr>
        <w:t xml:space="preserve"> tại Phụ lục III</w:t>
      </w:r>
      <w:r w:rsidRPr="003A427E">
        <w:rPr>
          <w:rFonts w:ascii="Times New Roman" w:eastAsia="PMingLiU" w:hAnsi="Times New Roman" w:cs="Times New Roman"/>
          <w:color w:val="000000"/>
          <w:kern w:val="0"/>
          <w:sz w:val="28"/>
          <w:lang w:val="vi-VN"/>
          <ns2:ligatures ns2:val="none"/>
        </w:rPr>
        <w:t xml:space="preserve"> ban hành kèm theo</w:t>
      </w:r>
      <w:r w:rsidRPr="007656EF">
        <w:rPr>
          <w:rFonts w:ascii="Times New Roman" w:eastAsia="PMingLiU" w:hAnsi="Times New Roman" w:cs="Times New Roman"/>
          <w:color w:val="000000"/>
          <w:kern w:val="0"/>
          <w:sz w:val="28"/>
          <w:lang w:val="vi-VN"/>
          <ns2:ligatures ns2:val="none"/>
        </w:rPr>
        <w:t xml:space="preserve"> Thông tư này.</w:t>
      </w:r>
    </w:p>
    <w:p ns2:paraId="3B9E637E" ns2:textId="77777777" w:rsidR="002E16F4" w:rsidRPr="003A427E" w:rsidRDefault="002E16F4" w:rsidP="002E16F4">
      <w:pPr>
        <w:widowControl w:val="0"/>
        <w:adjustRightInd w:val="0"/>
        <w:spacing w:before="120" w:after="120" w:line="34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3A427E">
        <w:rPr>
          <w:rFonts w:ascii="Times New Roman" w:eastAsia="PMingLiU" w:hAnsi="Times New Roman" w:cs="Times New Roman"/>
          <w:kern w:val="0"/>
          <w:sz w:val="28"/>
          <w:lang w:val="vi-VN"/>
          <ns2:ligatures ns2:val="none"/>
        </w:rPr>
        <w:t xml:space="preserve">3. </w:t>
      </w:r>
      <w:r w:rsidRPr="003A427E">
        <w:rPr>
          <w:rFonts w:ascii="Times New Roman" w:eastAsia="PMingLiU" w:hAnsi="Times New Roman" w:cs="Times New Roman"/>
          <w:color w:val="000000"/>
          <w:kern w:val="0"/>
          <w:sz w:val="28"/>
          <w:lang w:val="vi-VN"/>
          <ns2:ligatures ns2:val="none"/>
        </w:rPr>
        <w:t>Cách thức công bố thông tin:</w:t>
      </w:r>
    </w:p>
    <w:p ns2:paraId="465B9CE2" ns2:textId="77777777" w:rsidR="002E16F4" w:rsidRPr="003A427E" w:rsidRDefault="002E16F4" w:rsidP="002E16F4">
      <w:pPr>
        <w:spacing w:before="120" w:after="120" w:line="340" w:lineRule="exact"/>
        <w:ind w:firstLine="567"/>
        <w:jc w:val="both"/>
        <w:outlineLvl w:val="4"/>
        <w:rPr>
          <w:rFonts w:ascii="Times New Roman" w:eastAsia="PMingLiU" w:hAnsi="Times New Roman" w:cs="Times New Roman"/>
          <w:bCs/>
          <w:iCs/>
          <w:color w:val="000000"/>
          <w:kern w:val="0"/>
          <w:sz w:val="28"/>
          <w:szCs w:val="26"/>
          <w:lang w:val="vi-VN"/>
          <ns2:ligatures ns2:val="none"/>
        </w:rPr>
      </w:pPr>
      <w:r w:rsidRPr="003A427E">
        <w:rPr>
          <w:rFonts w:ascii="Times New Roman" w:eastAsia="PMingLiU" w:hAnsi="Times New Roman" w:cs="Times New Roman"/>
          <w:bCs/>
          <w:iCs/>
          <w:color w:val="000000"/>
          <w:kern w:val="0"/>
          <w:sz w:val="28"/>
          <w:szCs w:val="26"/>
          <w:lang w:val="vi-VN"/>
          <ns2:ligatures ns2:val="none"/>
        </w:rPr>
        <w:t>a) Đơn vị vận hành hệ thống điện và thị trường điện đăng nhập cổng thông tin điện tử thị trường điện bằng tài khoản người dùng được cấp để công bố thông tin về số liệu thanh toán của các Đơn vị phát điện;</w:t>
      </w:r>
    </w:p>
    <w:p ns2:paraId="439E6836" ns2:textId="77777777" w:rsidR="002E16F4" w:rsidRPr="003A427E" w:rsidRDefault="002E16F4" w:rsidP="002E16F4">
      <w:pPr>
        <w:spacing w:before="120" w:after="120" w:line="340" w:lineRule="exact"/>
        <w:ind w:firstLine="567"/>
        <w:jc w:val="both"/>
        <w:outlineLvl w:val="4"/>
        <w:rPr>
          <w:rFonts w:ascii="Times New Roman" w:eastAsia="PMingLiU" w:hAnsi="Times New Roman" w:cs="Times New Roman"/>
          <w:bCs/>
          <w:iCs/>
          <w:color w:val="000000"/>
          <w:kern w:val="0"/>
          <w:sz w:val="28"/>
          <w:szCs w:val="26"/>
          <w:lang w:val="vi-VN"/>
          <ns2:ligatures ns2:val="none"/>
        </w:rPr>
      </w:pPr>
      <w:r w:rsidRPr="003A427E">
        <w:rPr>
          <w:rFonts w:ascii="Times New Roman" w:eastAsia="PMingLiU" w:hAnsi="Times New Roman" w:cs="Times New Roman"/>
          <w:bCs/>
          <w:iCs/>
          <w:color w:val="000000"/>
          <w:kern w:val="0"/>
          <w:sz w:val="28"/>
          <w:szCs w:val="26"/>
          <w:lang w:val="vi-VN"/>
          <ns2:ligatures ns2:val="none"/>
        </w:rPr>
        <w:t>b) Đơn vị mua điện và Đơn vị phát điện đăng nhập cổng thông tin điện tử thị trường điện bằng tài khoản người dùng được cấp để xác nhận các thông tin số liệu thanh toán do Đơn vị vận hành hệ thống điện và thị trường điện công bố.</w:t>
      </w:r>
    </w:p>
    <w:p ns2:paraId="2F10BEDA" ns2:textId="77777777" w:rsidR="002E16F4" w:rsidRPr="003A427E" w:rsidRDefault="002E16F4" w:rsidP="002E16F4">
      <w:pPr>
        <w:widowControl w:val="0"/>
        <w:adjustRightInd w:val="0"/>
        <w:spacing w:before="120" w:after="120" w:line="34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3A427E">
        <w:rPr>
          <w:rFonts w:ascii="Times New Roman" w:eastAsia="PMingLiU" w:hAnsi="Times New Roman" w:cs="Times New Roman"/>
          <w:kern w:val="0"/>
          <w:sz w:val="28"/>
          <w:lang w:val="vi-VN"/>
          <ns2:ligatures ns2:val="none"/>
        </w:rPr>
        <w:t xml:space="preserve">4. </w:t>
      </w:r>
      <w:r w:rsidRPr="003A427E">
        <w:rPr>
          <w:rFonts w:ascii="Times New Roman" w:eastAsia="PMingLiU" w:hAnsi="Times New Roman" w:cs="Times New Roman"/>
          <w:color w:val="000000"/>
          <w:kern w:val="0"/>
          <w:sz w:val="28"/>
          <w:lang w:val="vi-VN"/>
          <ns2:ligatures ns2:val="none"/>
        </w:rPr>
        <w:t>Thông tin và số liệu thanh toán của các đơn vị là thông tin riêng của các đơn vị tham gia thị trường, chỉ có các đơn vị liên quan được phép truy cập và khai thác các thông tin này.</w:t>
      </w:r>
    </w:p>
    <w:p ns2:paraId="307685DE" ns2:textId="77777777" w:rsidR="002E16F4" w:rsidRPr="003A427E" w:rsidRDefault="002E16F4" w:rsidP="002E16F4">
      <w:pPr>
        <w:widowControl w:val="0"/>
        <w:tabs>
          <w:tab w:val="left" w:pos="709"/>
        </w:tabs>
        <w:spacing w:before="120" w:after="120" w:line="340" w:lineRule="exact"/>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961" w:name="_Toc372089460"/>
      <w:r w:rsidRPr="003A427E">
        <w:rPr>
          <w:rFonts w:ascii="Times New Roman" w:eastAsia="PMingLiU" w:hAnsi="Times New Roman" w:cs="Times New Roman"/>
          <w:b/>
          <w:color w:val="000000"/>
          <w:kern w:val="0"/>
          <w:sz w:val="28"/>
          <w:szCs w:val="28"/>
          <w:lang w:val="vi-VN" w:bidi="th-TH"/>
          <ns2:ligatures ns2:val="none"/>
        </w:rPr>
        <w:t xml:space="preserve">Điều 30. </w:t>
      </w:r>
      <w:r w:rsidRPr="007656EF">
        <w:rPr>
          <w:rFonts w:ascii="Times New Roman" w:eastAsia="PMingLiU" w:hAnsi="Times New Roman" w:cs="Times New Roman"/>
          <w:b/>
          <w:color w:val="000000"/>
          <w:kern w:val="0"/>
          <w:sz w:val="28"/>
          <w:szCs w:val="28"/>
          <w:lang w:val="vi-VN" w:bidi="th-TH"/>
          <ns2:ligatures ns2:val="none"/>
        </w:rPr>
        <w:t>Thông</w:t>
      </w:r>
      <w:r w:rsidRPr="003A427E">
        <w:rPr>
          <w:rFonts w:ascii="Times New Roman" w:eastAsia="PMingLiU" w:hAnsi="Times New Roman" w:cs="Times New Roman"/>
          <w:b/>
          <w:color w:val="000000"/>
          <w:kern w:val="0"/>
          <w:sz w:val="28"/>
          <w:szCs w:val="28"/>
          <w:lang w:val="vi-VN" w:bidi="th-TH"/>
          <ns2:ligatures ns2:val="none"/>
        </w:rPr>
        <w:t xml:space="preserve"> tin phục vụ đối soát số liệu thanh toán cho các đơn vị</w:t>
      </w:r>
      <w:bookmarkEnd w:id="6961"/>
    </w:p>
    <w:p ns2:paraId="4DFA52DD" ns2:textId="77777777" w:rsidR="002E16F4" w:rsidRPr="007656EF" w:rsidRDefault="002E16F4" w:rsidP="002E16F4">
      <w:pPr>
        <w:widowControl w:val="0"/>
        <w:adjustRightInd w:val="0"/>
        <w:spacing w:before="120" w:after="120" w:line="34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1. </w:t>
      </w:r>
      <w:r w:rsidRPr="007656EF">
        <w:rPr>
          <w:rFonts w:ascii="Times New Roman" w:eastAsia="PMingLiU" w:hAnsi="Times New Roman" w:cs="Times New Roman"/>
          <w:color w:val="000000"/>
          <w:kern w:val="0"/>
          <w:sz w:val="28"/>
          <w:lang w:val="vi-VN"/>
          <ns2:ligatures ns2:val="none"/>
        </w:rPr>
        <w:t xml:space="preserve">Thông tin phục vụ đối soát số liệu thanh toán giữa Đơn vị vận hành hệ thống điện và thị trường điện, các Đơn vị phát điện và Đơn vị mua điện được công bố chính thức qua </w:t>
      </w:r>
      <w:r w:rsidRPr="003A427E">
        <w:rPr>
          <w:rFonts w:ascii="Times New Roman" w:eastAsia="PMingLiU" w:hAnsi="Times New Roman" w:cs="Times New Roman"/>
          <w:color w:val="000000"/>
          <w:kern w:val="0"/>
          <w:sz w:val="28"/>
          <w:lang w:val="vi-VN"/>
          <ns2:ligatures ns2:val="none"/>
        </w:rPr>
        <w:t>c</w:t>
      </w:r>
      <w:r w:rsidRPr="007656EF">
        <w:rPr>
          <w:rFonts w:ascii="Times New Roman" w:eastAsia="PMingLiU" w:hAnsi="Times New Roman" w:cs="Times New Roman"/>
          <w:color w:val="000000"/>
          <w:kern w:val="0"/>
          <w:sz w:val="28"/>
          <w:lang w:val="vi-VN"/>
          <ns2:ligatures ns2:val="none"/>
        </w:rPr>
        <w:t>ổng thông tin điện tử thị trường điện.</w:t>
      </w:r>
    </w:p>
    <w:p ns2:paraId="1749D17D" ns2:textId="77777777" w:rsidR="002E16F4" w:rsidRPr="007656EF" w:rsidRDefault="002E16F4" w:rsidP="002E16F4">
      <w:pPr>
        <w:keepNext/>
        <w:widowControl w:val="0"/>
        <w:adjustRightInd w:val="0"/>
        <w:spacing w:before="120" w:after="120" w:line="34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2. </w:t>
      </w:r>
      <w:r w:rsidRPr="007656EF">
        <w:rPr>
          <w:rFonts w:ascii="Times New Roman" w:eastAsia="PMingLiU" w:hAnsi="Times New Roman" w:cs="Times New Roman"/>
          <w:color w:val="000000"/>
          <w:kern w:val="0"/>
          <w:sz w:val="28"/>
          <w:lang w:val="vi-VN"/>
          <ns2:ligatures ns2:val="none"/>
        </w:rPr>
        <w:t xml:space="preserve">Nội dung, thời gian công bố và xác nhận thông tin này thực hiện theo nội </w:t>
      </w:r>
      <w:r w:rsidRPr="007656EF">
        <w:rPr>
          <w:rFonts w:ascii="Times New Roman" w:eastAsia="PMingLiU" w:hAnsi="Times New Roman" w:cs="Times New Roman"/>
          <w:color w:val="000000"/>
          <w:kern w:val="0"/>
          <w:sz w:val="28"/>
          <w:lang w:val="vi-VN"/>
          <ns2:ligatures ns2:val="none"/>
        </w:rPr>
        <w:lastRenderedPageBreak/>
        <w:t>dung phối hợp đối soát số liệu thanh toán trong Quy trình phối hợp đối soát số liệu thanh toán giữa Đơn vị vận hành hệ thống điện và thị trường điện, các Đơn vị phát điện và Đơn vị mua điện tại Phụ lục IV</w:t>
      </w:r>
      <w:r w:rsidRPr="003A427E">
        <w:rPr>
          <w:rFonts w:ascii="Times New Roman" w:eastAsia="PMingLiU" w:hAnsi="Times New Roman" w:cs="Times New Roman"/>
          <w:color w:val="000000"/>
          <w:kern w:val="0"/>
          <w:sz w:val="28"/>
          <w:lang w:val="vi-VN"/>
          <ns2:ligatures ns2:val="none"/>
        </w:rPr>
        <w:t xml:space="preserve"> ban hành kèm theo</w:t>
      </w:r>
      <w:r w:rsidRPr="007656EF">
        <w:rPr>
          <w:rFonts w:ascii="Times New Roman" w:eastAsia="PMingLiU" w:hAnsi="Times New Roman" w:cs="Times New Roman"/>
          <w:color w:val="000000"/>
          <w:kern w:val="0"/>
          <w:sz w:val="28"/>
          <w:lang w:val="vi-VN"/>
          <ns2:ligatures ns2:val="none"/>
        </w:rPr>
        <w:t xml:space="preserve"> Thông tư này.</w:t>
      </w:r>
    </w:p>
    <w:p ns2:paraId="05F65CCA" ns2:textId="77777777" w:rsidR="002E16F4" w:rsidRPr="007656EF" w:rsidRDefault="002E16F4" w:rsidP="002E16F4">
      <w:pPr>
        <w:keepNext/>
        <w:widowControl w:val="0"/>
        <w:adjustRightInd w:val="0"/>
        <w:spacing w:before="120" w:after="120" w:line="340" w:lineRule="exact"/>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3. </w:t>
      </w:r>
      <w:r w:rsidRPr="007656EF">
        <w:rPr>
          <w:rFonts w:ascii="Times New Roman" w:eastAsia="PMingLiU" w:hAnsi="Times New Roman" w:cs="Times New Roman"/>
          <w:color w:val="000000"/>
          <w:kern w:val="0"/>
          <w:sz w:val="28"/>
          <w:lang w:val="vi-VN"/>
          <ns2:ligatures ns2:val="none"/>
        </w:rPr>
        <w:t xml:space="preserve">Việc thực hiện cung cấp, công bố thông tin về sự kiện và xác nhận sự kiện giữa các đơn vị liên quan được thực hiện qua </w:t>
      </w:r>
      <w:r w:rsidRPr="003A427E">
        <w:rPr>
          <w:rFonts w:ascii="Times New Roman" w:eastAsia="PMingLiU" w:hAnsi="Times New Roman" w:cs="Times New Roman"/>
          <w:color w:val="000000"/>
          <w:kern w:val="0"/>
          <w:sz w:val="28"/>
          <w:lang w:val="vi-VN"/>
          <ns2:ligatures ns2:val="none"/>
        </w:rPr>
        <w:t>c</w:t>
      </w:r>
      <w:r w:rsidRPr="007656EF">
        <w:rPr>
          <w:rFonts w:ascii="Times New Roman" w:eastAsia="PMingLiU" w:hAnsi="Times New Roman" w:cs="Times New Roman"/>
          <w:color w:val="000000"/>
          <w:kern w:val="0"/>
          <w:sz w:val="28"/>
          <w:lang w:val="vi-VN"/>
          <ns2:ligatures ns2:val="none"/>
        </w:rPr>
        <w:t xml:space="preserve">ổng thông tin điện tử thị trường điện. </w:t>
      </w:r>
    </w:p>
    <w:p ns2:paraId="57526395" ns2:textId="77777777" w:rsidR="002E16F4" w:rsidRPr="007656EF" w:rsidRDefault="002E16F4" w:rsidP="002E16F4">
      <w:pPr>
        <w:keepNext/>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kern w:val="0"/>
          <w:sz w:val="28"/>
          <w:lang w:val="vi-VN"/>
          <ns2:ligatures ns2:val="none"/>
        </w:rPr>
        <w:t xml:space="preserve">4. </w:t>
      </w:r>
      <w:r w:rsidRPr="007656EF">
        <w:rPr>
          <w:rFonts w:ascii="Times New Roman" w:eastAsia="PMingLiU" w:hAnsi="Times New Roman" w:cs="Times New Roman"/>
          <w:color w:val="000000"/>
          <w:kern w:val="0"/>
          <w:sz w:val="28"/>
          <w:lang w:val="vi-VN"/>
          <ns2:ligatures ns2:val="none"/>
        </w:rPr>
        <w:t>Thông tin và số liệu thanh toán của các đơn vị là thông tin riêng của các đơn vị tham gia thị trường, chỉ có các đơn vị liên quan được phép truy cập và khai thác các thông tin này.</w:t>
      </w:r>
    </w:p>
    <w:p ns2:paraId="0EC33FCC" ns2:textId="77777777" w:rsidR="002E16F4" w:rsidRPr="003A427E" w:rsidRDefault="002E16F4" w:rsidP="002E16F4">
      <w:pPr>
        <w:widowControl w:val="0"/>
        <w:spacing w:before="120" w:after="120" w:line="240" w:lineRule="auto"/>
        <w:jc w:val="center"/>
        <w:outlineLvl w:val="0"/>
        <w:rPr>
          <w:rFonts w:ascii="Times New Roman" w:eastAsia="PMingLiU" w:hAnsi="Times New Roman" w:cs="Times New Roman"/>
          <w:b/>
          <w:bCs/>
          <w:color w:val="000000"/>
          <w:kern w:val="32"/>
          <w:sz w:val="28"/>
          <w:szCs w:val="32"/>
          <w:lang w:val="vi-VN"/>
          <ns2:ligatures ns2:val="none"/>
        </w:rPr>
      </w:pPr>
      <w:bookmarkStart w:id="6962" w:name="_Toc275864109"/>
      <w:bookmarkStart w:id="6963" w:name="_Toc351642724"/>
      <w:r w:rsidRPr="003A427E">
        <w:rPr>
          <w:rFonts w:ascii="Times New Roman" w:eastAsia="PMingLiU" w:hAnsi="Times New Roman" w:cs="Times New Roman"/>
          <w:b/>
          <w:bCs/>
          <w:iCs/>
          <w:color w:val="000000"/>
          <w:kern w:val="32"/>
          <w:sz w:val="28"/>
          <w:szCs w:val="32"/>
          <w:lang w:val="vi-VN"/>
          <ns2:ligatures ns2:val="none"/>
        </w:rPr>
        <w:t>Chương VII</w:t>
      </w:r>
      <w:r w:rsidRPr="007656EF">
        <w:rPr>
          <w:rFonts w:ascii="Times New Roman" w:eastAsia="PMingLiU" w:hAnsi="Times New Roman" w:cs="Times New Roman"/>
          <w:b/>
          <w:bCs/>
          <w:i/>
          <w:color w:val="000000"/>
          <w:kern w:val="32"/>
          <w:sz w:val="28"/>
          <w:szCs w:val="32"/>
          <w:lang w:val="vi-VN"/>
          <ns2:ligatures ns2:val="none"/>
        </w:rPr>
        <w:br/>
      </w:r>
      <w:bookmarkStart w:id="6964" w:name="_Toc372089461"/>
      <w:r w:rsidRPr="003A427E">
        <w:rPr>
          <w:rFonts w:ascii="Times New Roman" w:eastAsia="PMingLiU" w:hAnsi="Times New Roman" w:cs="Times New Roman"/>
          <w:b/>
          <w:bCs/>
          <w:color w:val="000000"/>
          <w:kern w:val="32"/>
          <w:sz w:val="28"/>
          <w:szCs w:val="32"/>
          <w:lang w:val="vi-VN"/>
          <ns2:ligatures ns2:val="none"/>
        </w:rPr>
        <w:t>BÁO CÁO VẬN HÀNH</w:t>
      </w:r>
      <w:bookmarkEnd w:id="6962"/>
      <w:bookmarkEnd w:id="6963"/>
      <w:bookmarkEnd w:id="6964"/>
    </w:p>
    <w:p ns2:paraId="73732177"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965" w:name="_Toc275864110"/>
      <w:bookmarkStart w:id="6966" w:name="_Toc351642725"/>
      <w:bookmarkStart w:id="6967" w:name="_Toc372089462"/>
      <w:r w:rsidRPr="003A427E">
        <w:rPr>
          <w:rFonts w:ascii="Times New Roman" w:eastAsia="PMingLiU" w:hAnsi="Times New Roman" w:cs="Times New Roman"/>
          <w:b/>
          <w:color w:val="000000"/>
          <w:kern w:val="0"/>
          <w:sz w:val="28"/>
          <w:szCs w:val="28"/>
          <w:lang w:val="vi-VN" w:bidi="th-TH"/>
          <ns2:ligatures ns2:val="none"/>
        </w:rPr>
        <w:t xml:space="preserve">Điều 31. </w:t>
      </w:r>
      <w:r w:rsidRPr="007656EF">
        <w:rPr>
          <w:rFonts w:ascii="Times New Roman" w:eastAsia="PMingLiU" w:hAnsi="Times New Roman" w:cs="Times New Roman"/>
          <w:b/>
          <w:color w:val="000000"/>
          <w:kern w:val="0"/>
          <w:sz w:val="28"/>
          <w:szCs w:val="28"/>
          <w:lang w:val="vi-VN" w:bidi="th-TH"/>
          <ns2:ligatures ns2:val="none"/>
        </w:rPr>
        <w:t>Công</w:t>
      </w:r>
      <w:r w:rsidRPr="003A427E">
        <w:rPr>
          <w:rFonts w:ascii="Times New Roman" w:eastAsia="PMingLiU" w:hAnsi="Times New Roman" w:cs="Times New Roman"/>
          <w:b/>
          <w:color w:val="000000"/>
          <w:kern w:val="0"/>
          <w:sz w:val="28"/>
          <w:szCs w:val="28"/>
          <w:lang w:val="vi-VN" w:bidi="th-TH"/>
          <ns2:ligatures ns2:val="none"/>
        </w:rPr>
        <w:t xml:space="preserve"> bố thông tin vận hành thị trường điện</w:t>
      </w:r>
    </w:p>
    <w:p ns2:paraId="22D7C074" ns2:textId="77777777" w:rsidR="002E16F4" w:rsidRPr="003A427E" w:rsidRDefault="002E16F4" w:rsidP="002E16F4">
      <w:pPr>
        <w:keepNext/>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r w:rsidRPr="007656EF">
        <w:rPr>
          <w:rFonts w:ascii="Times New Roman" w:eastAsia="PMingLiU" w:hAnsi="Times New Roman" w:cs="Times New Roman"/>
          <w:color w:val="000000"/>
          <w:kern w:val="0"/>
          <w:sz w:val="28"/>
          <w:lang w:val="vi-VN"/>
          <ns2:ligatures ns2:val="none"/>
        </w:rPr>
        <w:t xml:space="preserve">Đơn vị vận hành hệ thống điện và thị trường điện có trách nhiệm công bố thông tin vận hành thị trường điện </w:t>
      </w:r>
      <w:r w:rsidRPr="003A427E">
        <w:rPr>
          <w:rFonts w:ascii="Times New Roman" w:eastAsia="PMingLiU" w:hAnsi="Times New Roman" w:cs="Times New Roman"/>
          <w:color w:val="000000"/>
          <w:kern w:val="0"/>
          <w:sz w:val="28"/>
          <w:lang w:val="vi-VN"/>
          <ns2:ligatures ns2:val="none"/>
        </w:rPr>
        <w:t>theo quy định tại Điều 130 Thông tư này.</w:t>
      </w:r>
    </w:p>
    <w:p ns2:paraId="49FEDD1C"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r w:rsidRPr="003A427E">
        <w:rPr>
          <w:rFonts w:ascii="Times New Roman" w:eastAsia="PMingLiU" w:hAnsi="Times New Roman" w:cs="Times New Roman"/>
          <w:b/>
          <w:color w:val="000000"/>
          <w:kern w:val="0"/>
          <w:sz w:val="28"/>
          <w:szCs w:val="28"/>
          <w:lang w:val="vi-VN" w:bidi="th-TH"/>
          <ns2:ligatures ns2:val="none"/>
        </w:rPr>
        <w:t xml:space="preserve">Điều 32. Chế độ </w:t>
      </w:r>
      <w:r w:rsidRPr="007656EF">
        <w:rPr>
          <w:rFonts w:ascii="Times New Roman" w:eastAsia="PMingLiU" w:hAnsi="Times New Roman" w:cs="Times New Roman"/>
          <w:b/>
          <w:color w:val="000000"/>
          <w:kern w:val="0"/>
          <w:sz w:val="28"/>
          <w:szCs w:val="28"/>
          <w:lang w:val="vi-VN" w:bidi="th-TH"/>
          <ns2:ligatures ns2:val="none"/>
        </w:rPr>
        <w:t>báo</w:t>
      </w:r>
      <w:r w:rsidRPr="003A427E">
        <w:rPr>
          <w:rFonts w:ascii="Times New Roman" w:eastAsia="PMingLiU" w:hAnsi="Times New Roman" w:cs="Times New Roman"/>
          <w:b/>
          <w:color w:val="000000"/>
          <w:kern w:val="0"/>
          <w:sz w:val="28"/>
          <w:szCs w:val="28"/>
          <w:lang w:val="vi-VN" w:bidi="th-TH"/>
          <ns2:ligatures ns2:val="none"/>
        </w:rPr>
        <w:t xml:space="preserve"> cáo vận hành thị trường điện </w:t>
      </w:r>
      <w:bookmarkEnd w:id="6965"/>
      <w:bookmarkEnd w:id="6966"/>
      <w:bookmarkEnd w:id="6967"/>
    </w:p>
    <w:p ns2:paraId="51755323" ns2:textId="77777777" w:rsidR="002E16F4" w:rsidRPr="003A427E" w:rsidRDefault="002E16F4" w:rsidP="002E16F4">
      <w:pPr>
        <w:keepNext/>
        <w:widowControl w:val="0"/>
        <w:adjustRightInd w:val="0"/>
        <w:spacing w:before="120" w:after="120" w:line="240" w:lineRule="auto"/>
        <w:ind w:firstLine="567"/>
        <w:jc w:val="both"/>
        <w:textAlignment w:val="baseline"/>
        <w:outlineLvl w:val="3"/>
        <w:rPr>
          <w:rFonts w:ascii="Times New Roman" w:eastAsia="PMingLiU" w:hAnsi="Times New Roman" w:cs="Times New Roman"/>
          <w:color w:val="000000"/>
          <w:kern w:val="0"/>
          <w:sz w:val="28"/>
          <w:lang w:val="vi-VN"/>
          <ns2:ligatures ns2:val="none"/>
        </w:rPr>
      </w:pPr>
      <w:bookmarkStart w:id="6968" w:name="_Toc351641880"/>
      <w:bookmarkStart w:id="6969" w:name="_Toc351642726"/>
      <w:bookmarkStart w:id="6970" w:name="_Toc293567266"/>
      <w:bookmarkEnd w:id="6968"/>
      <w:bookmarkEnd w:id="6969"/>
      <w:bookmarkEnd w:id="6970"/>
      <w:r w:rsidRPr="007656EF">
        <w:rPr>
          <w:rFonts w:ascii="Times New Roman" w:eastAsia="PMingLiU" w:hAnsi="Times New Roman" w:cs="Times New Roman"/>
          <w:color w:val="000000"/>
          <w:kern w:val="0"/>
          <w:sz w:val="28"/>
          <w:lang w:val="vi-VN"/>
          <ns2:ligatures ns2:val="none"/>
        </w:rPr>
        <w:t>Đơn vị vận hành hệ thống điện và thị trường điện</w:t>
      </w:r>
      <w:r w:rsidRPr="003A427E">
        <w:rPr>
          <w:rFonts w:ascii="Times New Roman" w:eastAsia="PMingLiU" w:hAnsi="Times New Roman" w:cs="Times New Roman"/>
          <w:color w:val="000000"/>
          <w:kern w:val="0"/>
          <w:sz w:val="28"/>
          <w:lang w:val="vi-VN"/>
          <ns2:ligatures ns2:val="none"/>
        </w:rPr>
        <w:t xml:space="preserve">, </w:t>
      </w:r>
      <w:r w:rsidRPr="007656EF">
        <w:rPr>
          <w:rFonts w:ascii="Times New Roman" w:eastAsia="PMingLiU" w:hAnsi="Times New Roman" w:cs="Times New Roman"/>
          <w:color w:val="000000"/>
          <w:kern w:val="0"/>
          <w:sz w:val="28"/>
          <w:szCs w:val="28"/>
          <w:lang w:val="vi-VN"/>
          <ns2:ligatures ns2:val="none"/>
        </w:rPr>
        <w:t>Đơn vị phát điện và Đơn vị mua điện</w:t>
      </w:r>
      <w:r w:rsidRPr="007656EF">
        <w:rPr>
          <w:rFonts w:ascii="Times New Roman" w:eastAsia="PMingLiU" w:hAnsi="Times New Roman" w:cs="Times New Roman"/>
          <w:color w:val="000000"/>
          <w:kern w:val="0"/>
          <w:sz w:val="28"/>
          <w:lang w:val="vi-VN"/>
          <ns2:ligatures ns2:val="none"/>
        </w:rPr>
        <w:t xml:space="preserve"> có trách nhiệm </w:t>
      </w:r>
      <w:r w:rsidRPr="003A427E">
        <w:rPr>
          <w:rFonts w:ascii="Times New Roman" w:eastAsia="PMingLiU" w:hAnsi="Times New Roman" w:cs="Times New Roman"/>
          <w:color w:val="000000"/>
          <w:kern w:val="0"/>
          <w:sz w:val="28"/>
          <w:lang w:val="vi-VN"/>
          <ns2:ligatures ns2:val="none"/>
        </w:rPr>
        <w:t>thực hiện chế độ báo cáo vận hành thị trường điện theo quy định tại Điều 132 Thông tư này.</w:t>
      </w:r>
    </w:p>
    <w:p ns2:paraId="1D0348FF" ns2:textId="77777777" w:rsidR="002E16F4" w:rsidRPr="003A427E" w:rsidRDefault="002E16F4" w:rsidP="002E16F4">
      <w:pPr>
        <w:widowControl w:val="0"/>
        <w:tabs>
          <w:tab w:val="left" w:pos="709"/>
        </w:tabs>
        <w:spacing w:before="120" w:after="120" w:line="252" w:lineRule="auto"/>
        <w:ind w:firstLine="567"/>
        <w:jc w:val="both"/>
        <w:outlineLvl w:val="2"/>
        <w:rPr>
          <w:rFonts w:ascii="Times New Roman" w:eastAsia="PMingLiU" w:hAnsi="Times New Roman" w:cs="Times New Roman"/>
          <w:b/>
          <w:color w:val="000000"/>
          <w:kern w:val="0"/>
          <w:sz w:val="28"/>
          <w:szCs w:val="28"/>
          <w:lang w:val="vi-VN" w:bidi="th-TH"/>
          <ns2:ligatures ns2:val="none"/>
        </w:rPr>
      </w:pPr>
      <w:bookmarkStart w:id="6971" w:name="_Toc351642728"/>
      <w:bookmarkStart w:id="6972" w:name="_Toc372089464"/>
      <w:r w:rsidRPr="003A427E">
        <w:rPr>
          <w:rFonts w:ascii="Times New Roman" w:eastAsia="PMingLiU" w:hAnsi="Times New Roman" w:cs="Times New Roman"/>
          <w:b/>
          <w:color w:val="000000"/>
          <w:kern w:val="0"/>
          <w:sz w:val="28"/>
          <w:szCs w:val="28"/>
          <w:lang w:val="vi-VN" w:bidi="th-TH"/>
          <ns2:ligatures ns2:val="none"/>
        </w:rPr>
        <w:t>Điều 33. Phân quyền cho tài khoản người dùng xem báo cáo</w:t>
      </w:r>
      <w:bookmarkEnd w:id="6971"/>
      <w:bookmarkEnd w:id="6972"/>
    </w:p>
    <w:p ns2:paraId="22142BF7" ns2:textId="77777777" w:rsidR="002E16F4" w:rsidRPr="007656EF" w:rsidRDefault="002E16F4" w:rsidP="002E16F4">
      <w:pPr>
        <w:keepNext/>
        <w:widowControl w:val="0"/>
        <w:adjustRightInd w:val="0"/>
        <w:spacing w:before="120" w:after="120" w:line="264" w:lineRule="auto"/>
        <w:ind w:firstLine="567"/>
        <w:jc w:val="both"/>
        <w:textAlignment w:val="baseline"/>
        <w:outlineLvl w:val="3"/>
        <w:rPr>
          <w:rFonts w:ascii="Times New Roman" w:eastAsia="PMingLiU" w:hAnsi="Times New Roman" w:cs="Times New Roman"/>
          <w:color w:val="000000"/>
          <w:kern w:val="0"/>
          <w:sz w:val="28"/>
          <w:lang w:val="vi-VN"/>
          <ns2:ligatures ns2:val="none"/>
        </w:rPr>
        <w:sectPr w:rsidR="002E16F4" w:rsidRPr="007656EF" w:rsidSect="00804CE8">
          <w:headerReference w:type="even" r:id="rId298"/>
          <w:headerReference w:type="default" r:id="rId299"/>
          <w:footerReference w:type="even" r:id="rId300"/>
          <w:footerReference w:type="default" r:id="rId301"/>
          <w:headerReference w:type="first" r:id="rId302"/>
          <w:footnotePr>
            <w:numRestart w:val="eachSect"/>
          </w:footnotePr>
          <w:pgSz w:w="11909" w:h="16834" w:code="9"/>
          <w:pgMar w:top="1138" w:right="1138" w:bottom="1134" w:left="1701" w:header="567" w:footer="567" w:gutter="0"/>
          <w:cols w:space="720"/>
          <w:docGrid w:linePitch="326"/>
        </w:sectPr>
      </w:pPr>
      <w:r w:rsidRPr="007656EF">
        <w:rPr>
          <w:rFonts w:ascii="Times New Roman" w:eastAsia="PMingLiU" w:hAnsi="Times New Roman" w:cs="Times New Roman"/>
          <w:color w:val="000000"/>
          <w:kern w:val="0"/>
          <w:sz w:val="28"/>
          <w:lang w:val="vi-VN"/>
          <ns2:ligatures ns2:val="none"/>
        </w:rPr>
        <w:t>Quyền xem thông tin đối với các báo cáo này là hạn chế. Danh sách các tài khoản người dùng được xem báo cáo trên Cổng thông tin điện tử thị trường điện theo quy định tại Bảng 01 và Bảng 02</w:t>
      </w:r>
      <w:r w:rsidRPr="003A427E">
        <w:rPr>
          <w:rFonts w:ascii="Times New Roman" w:eastAsia="PMingLiU" w:hAnsi="Times New Roman" w:cs="Times New Roman"/>
          <w:color w:val="000000"/>
          <w:kern w:val="0"/>
          <w:sz w:val="28"/>
          <w:lang w:val="vi-VN"/>
          <ns2:ligatures ns2:val="none"/>
        </w:rPr>
        <w:t xml:space="preserve"> ban hành kèm theo</w:t>
      </w:r>
      <w:r w:rsidRPr="007656EF">
        <w:rPr>
          <w:rFonts w:ascii="Times New Roman" w:eastAsia="PMingLiU" w:hAnsi="Times New Roman" w:cs="Times New Roman"/>
          <w:color w:val="000000"/>
          <w:kern w:val="0"/>
          <w:sz w:val="28"/>
          <w:lang w:val="vi-VN"/>
          <ns2:ligatures ns2:val="none"/>
        </w:rPr>
        <w:t xml:space="preserve"> Phụ lục này.</w:t>
      </w:r>
      <w:bookmarkStart w:id="6973" w:name="_Toc238971140"/>
      <w:bookmarkStart w:id="6974" w:name="bmgiamsat"/>
      <w:bookmarkEnd w:id="6973"/>
      <w:bookmarkEnd w:id="6974"/>
    </w:p>
    <w:p ns2:paraId="48F0F12E" ns2:textId="77777777" w:rsidR="002E16F4" w:rsidRPr="007656EF" w:rsidRDefault="002E16F4" w:rsidP="002E16F4">
      <w:pPr>
        <w:widowControl w:val="0"/>
        <w:spacing w:after="0" w:line="300" w:lineRule="auto"/>
        <w:jc w:val="center"/>
        <w:outlineLvl w:val="0"/>
        <w:rPr>
          <w:rFonts w:ascii="Times New Roman" w:eastAsia="PMingLiU" w:hAnsi="Times New Roman" w:cs="Times New Roman"/>
          <w:iCs/>
          <w:color w:val="000000"/>
          <w:kern w:val="32"/>
          <w:sz w:val="28"/>
          <w:szCs w:val="28"/>
          <w:lang w:val="vi-VN"/>
          <ns2:ligatures ns2:val="none"/>
        </w:rPr>
      </w:pPr>
      <w:r w:rsidRPr="007656EF">
        <w:rPr>
          <w:rFonts w:ascii="Times New Roman" w:eastAsia="PMingLiU" w:hAnsi="Times New Roman" w:cs="Times New Roman"/>
          <w:b/>
          <w:bCs/>
          <w:color w:val="000000"/>
          <w:kern w:val="32"/>
          <w:sz w:val="28"/>
          <w:szCs w:val="28"/>
          <w:lang w:val="vi-VN"/>
          <ns2:ligatures ns2:val="none"/>
        </w:rPr>
        <w:lastRenderedPageBreak/>
        <w:t xml:space="preserve">DANH MỤC </w:t>
      </w:r>
      <w:bookmarkStart w:id="6975" w:name="_Ref353975253"/>
      <w:bookmarkStart w:id="6976" w:name="_Ref354001119"/>
      <w:bookmarkStart w:id="6977" w:name="_Toc372089467"/>
      <w:r w:rsidRPr="007656EF">
        <w:rPr>
          <w:rFonts w:ascii="Times New Roman" w:eastAsia="PMingLiU" w:hAnsi="Times New Roman" w:cs="Times New Roman"/>
          <w:b/>
          <w:bCs/>
          <w:color w:val="000000"/>
          <w:kern w:val="32"/>
          <w:sz w:val="28"/>
          <w:szCs w:val="28"/>
          <w:lang w:val="vi-VN"/>
          <ns2:ligatures ns2:val="none"/>
        </w:rPr>
        <w:t>BẢNG</w:t>
      </w:r>
      <w:bookmarkEnd w:id="6975"/>
      <w:bookmarkEnd w:id="6976"/>
      <w:bookmarkEnd w:id="6977"/>
    </w:p>
    <w:p ns2:paraId="5E614A80" ns2:textId="77777777" w:rsidR="002E16F4" w:rsidRPr="007656EF" w:rsidRDefault="002E16F4" w:rsidP="002E16F4">
      <w:pPr>
        <w:spacing w:after="120" w:line="240" w:lineRule="auto"/>
        <w:jc w:val="center"/>
        <w:rPr>
          <w:rFonts w:ascii="Times New Roman" w:eastAsia="Times New Roman" w:hAnsi="Times New Roman" w:cs="Times New Roman"/>
          <w:i/>
          <w:color w:val="000000"/>
          <w:kern w:val="0"/>
          <w:sz w:val="28"/>
          <w:lang w:val="vi-VN"/>
          <ns2:ligatures ns2:val="none"/>
        </w:rPr>
      </w:pPr>
      <w:r w:rsidRPr="007656EF">
        <w:rPr>
          <w:rFonts w:ascii="Times New Roman" w:eastAsia="Times New Roman" w:hAnsi="Times New Roman" w:cs="Times New Roman"/>
          <w:i/>
          <w:color w:val="000000"/>
          <w:kern w:val="0"/>
          <w:sz w:val="28"/>
          <w:lang w:val="vi-VN"/>
          <ns2:ligatures ns2:val="none"/>
        </w:rPr>
        <w:t>(Kèm theo Phụ lục V. Quy trình Quản lý vận hành hệ thống công nghệ thông tin điều hành thị trường điện)</w:t>
      </w:r>
    </w:p>
    <w:tbl>
      <w:tblPr>
        <w:tblW w:w="129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11198"/>
      </w:tblGrid>
      <w:tr w:rsidR="002E16F4" w:rsidRPr="007656EF" ns2:paraId="64247A83" ns2:textId="77777777" w:rsidTr="00D67046">
        <w:tc>
          <w:tcPr>
            <w:tcW w:w="1730" w:type="dxa"/>
            <w:vAlign w:val="center"/>
          </w:tcPr>
          <w:p ns2:paraId="5573F3B4"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color w:val="000000"/>
                <w:kern w:val="0"/>
                <w:sz w:val="28"/>
                <w:szCs w:val="28"/>
                <w:lang w:val="da-DK"/>
                <ns2:ligatures ns2:val="none"/>
              </w:rPr>
            </w:pPr>
            <w:r w:rsidRPr="007656EF">
              <w:rPr>
                <w:rFonts w:ascii="Times New Roman" w:eastAsia="Times New Roman" w:hAnsi="Times New Roman" w:cs="Times New Roman"/>
                <w:b/>
                <w:color w:val="000000"/>
                <w:kern w:val="0"/>
                <w:sz w:val="28"/>
                <w:szCs w:val="28"/>
                <w:lang w:val="da-DK"/>
                <ns2:ligatures ns2:val="none"/>
              </w:rPr>
              <w:t>STT</w:t>
            </w:r>
          </w:p>
        </w:tc>
        <w:tc>
          <w:tcPr>
            <w:tcW w:w="11198" w:type="dxa"/>
            <w:vAlign w:val="center"/>
          </w:tcPr>
          <w:p ns2:paraId="5C592D1C" ns2:textId="77777777" w:rsidR="002E16F4" w:rsidRPr="007656EF" w:rsidRDefault="002E16F4" w:rsidP="002E16F4">
            <w:pPr>
              <w:widowControl w:val="0"/>
              <w:tabs>
                <w:tab w:val="left" w:pos="360"/>
              </w:tabs>
              <w:spacing w:before="60" w:after="60" w:line="240" w:lineRule="auto"/>
              <w:rPr>
                <w:rFonts w:ascii="Times New Roman" w:eastAsia="Times New Roman" w:hAnsi="Times New Roman" w:cs="Times New Roman"/>
                <w:b/>
                <w:color w:val="000000"/>
                <w:kern w:val="0"/>
                <w:sz w:val="28"/>
                <w:szCs w:val="28"/>
                <w:lang w:val="da-DK"/>
                <ns2:ligatures ns2:val="none"/>
              </w:rPr>
            </w:pPr>
            <w:r w:rsidRPr="007656EF">
              <w:rPr>
                <w:rFonts w:ascii="Times New Roman" w:eastAsia="Times New Roman" w:hAnsi="Times New Roman" w:cs="Times New Roman"/>
                <w:b/>
                <w:color w:val="000000"/>
                <w:kern w:val="0"/>
                <w:sz w:val="28"/>
                <w:szCs w:val="28"/>
                <w:lang w:val="da-DK"/>
                <ns2:ligatures ns2:val="none"/>
              </w:rPr>
              <w:t>TÊN BẢNG</w:t>
            </w:r>
          </w:p>
        </w:tc>
      </w:tr>
      <w:tr w:rsidR="002E16F4" w:rsidRPr="003A427E" ns2:paraId="51D476DA" ns2:textId="77777777" w:rsidTr="00D67046">
        <w:tc>
          <w:tcPr>
            <w:tcW w:w="1730" w:type="dxa"/>
            <w:vAlign w:val="center"/>
          </w:tcPr>
          <w:p ns2:paraId="667CF0A5"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8"/>
                <w:szCs w:val="28"/>
                <w:lang w:val="da-DK"/>
                <ns2:ligatures ns2:val="none"/>
              </w:rPr>
            </w:pPr>
            <w:r w:rsidRPr="007656EF">
              <w:rPr>
                <w:rFonts w:ascii="Times New Roman" w:eastAsia="Times New Roman" w:hAnsi="Times New Roman" w:cs="Times New Roman"/>
                <w:b/>
                <w:color w:val="000000"/>
                <w:kern w:val="0"/>
                <w:sz w:val="28"/>
                <w:szCs w:val="28"/>
                <w:lang w:val="da-DK"/>
                <ns2:ligatures ns2:val="none"/>
              </w:rPr>
              <w:t>Bảng 01</w:t>
            </w:r>
          </w:p>
        </w:tc>
        <w:tc>
          <w:tcPr>
            <w:tcW w:w="11198" w:type="dxa"/>
          </w:tcPr>
          <w:p ns2:paraId="6228C9D9"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color w:val="000000"/>
                <w:kern w:val="0"/>
                <w:sz w:val="28"/>
                <w:szCs w:val="28"/>
                <w:lang w:val="da-DK"/>
                <ns2:ligatures ns2:val="none"/>
              </w:rPr>
            </w:pPr>
            <w:r w:rsidRPr="007656EF">
              <w:rPr>
                <w:rFonts w:ascii="Times New Roman" w:eastAsia="Times New Roman" w:hAnsi="Times New Roman" w:cs="Times New Roman"/>
                <w:color w:val="000000"/>
                <w:kern w:val="0"/>
                <w:sz w:val="28"/>
                <w:szCs w:val="28"/>
                <w:lang w:val="da-DK"/>
                <ns2:ligatures ns2:val="none"/>
              </w:rPr>
              <w:t>Quyền truy cập các thông tin công bố về vận hành thị trường điện</w:t>
            </w:r>
          </w:p>
        </w:tc>
      </w:tr>
      <w:tr w:rsidR="002E16F4" w:rsidRPr="007656EF" ns2:paraId="6045C1DE" ns2:textId="77777777" w:rsidTr="00D67046">
        <w:tc>
          <w:tcPr>
            <w:tcW w:w="1730" w:type="dxa"/>
            <w:vAlign w:val="center"/>
          </w:tcPr>
          <w:p ns2:paraId="5EE06E0C"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bCs/>
                <w:color w:val="000000"/>
                <w:kern w:val="0"/>
                <w:sz w:val="28"/>
                <w:szCs w:val="28"/>
                <ns2:ligatures ns2:val="none"/>
              </w:rPr>
            </w:pPr>
            <w:r w:rsidRPr="007656EF">
              <w:rPr>
                <w:rFonts w:ascii="Times New Roman" w:eastAsia="Times New Roman" w:hAnsi="Times New Roman" w:cs="Times New Roman"/>
                <w:b/>
                <w:color w:val="000000"/>
                <w:kern w:val="0"/>
                <w:sz w:val="28"/>
                <w:szCs w:val="28"/>
                <w:lang w:val="da-DK"/>
                <ns2:ligatures ns2:val="none"/>
              </w:rPr>
              <w:t>Bảng 02</w:t>
            </w:r>
          </w:p>
        </w:tc>
        <w:tc>
          <w:tcPr>
            <w:tcW w:w="11198" w:type="dxa"/>
          </w:tcPr>
          <w:p ns2:paraId="62EAAEEE"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 xml:space="preserve">Quyền truy cập các thông tin công bố về phục vụ tính toán thanh toán </w:t>
            </w:r>
          </w:p>
        </w:tc>
      </w:tr>
    </w:tbl>
    <w:p ns2:paraId="6F2B4094" ns2:textId="77777777" w:rsidR="002E16F4" w:rsidRPr="007656EF" w:rsidRDefault="002E16F4" w:rsidP="002E16F4">
      <w:pPr>
        <w:spacing w:after="0" w:line="240" w:lineRule="auto"/>
        <w:jc w:val="center"/>
        <w:rPr>
          <w:rFonts w:ascii="Times New Roman" w:eastAsia="Times New Roman" w:hAnsi="Times New Roman" w:cs="Times New Roman"/>
          <w:i/>
          <w:color w:val="000000"/>
          <w:kern w:val="0"/>
          <w:sz w:val="28"/>
          <w:lang w:val="vi-VN"/>
          <ns2:ligatures ns2:val="none"/>
        </w:rPr>
      </w:pPr>
    </w:p>
    <w:p ns2:paraId="69597349" ns2:textId="77777777" w:rsidR="002E16F4" w:rsidRPr="007656EF" w:rsidRDefault="002E16F4" w:rsidP="002E16F4">
      <w:pPr>
        <w:spacing w:after="120" w:line="240" w:lineRule="auto"/>
        <w:jc w:val="center"/>
        <w:rPr>
          <w:rFonts w:ascii="Times New Roman" w:eastAsia="Times New Roman" w:hAnsi="Times New Roman" w:cs="Times New Roman"/>
          <w:b/>
          <w:iCs/>
          <w:color w:val="000000"/>
          <w:kern w:val="0"/>
          <w:sz w:val="28"/>
          <w:szCs w:val="28"/>
          <w:lang w:val="vi-VN"/>
          <ns2:ligatures ns2:val="none"/>
        </w:rPr>
      </w:pPr>
      <w:r w:rsidRPr="007656EF">
        <w:rPr>
          <w:rFonts w:ascii="Times New Roman" w:eastAsia="Times New Roman" w:hAnsi="Times New Roman" w:cs="Times New Roman"/>
          <w:b/>
          <w:iCs/>
          <w:color w:val="000000"/>
          <w:kern w:val="0"/>
          <w:sz w:val="28"/>
          <w:szCs w:val="28"/>
          <w:lang w:val="vi-VN"/>
          <ns2:ligatures ns2:val="none"/>
        </w:rPr>
        <w:t>Bảng 01 – Quyền truy cập các thông tin công bố về vận hành Thị trường điện</w:t>
      </w:r>
    </w:p>
    <w:tbl>
      <w:tblPr>
        <w:tblW w:w="1461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077"/>
        <w:gridCol w:w="720"/>
        <w:gridCol w:w="630"/>
        <w:gridCol w:w="630"/>
        <w:gridCol w:w="2767"/>
        <w:gridCol w:w="1080"/>
      </w:tblGrid>
      <w:tr w:rsidR="002E16F4" w:rsidRPr="007656EF" ns2:paraId="2D73ACC7" ns2:textId="77777777" w:rsidTr="00D67046">
        <w:trPr>
          <w:tblHeader/>
        </w:trPr>
        <w:tc>
          <w:tcPr>
            <w:tcW w:w="709" w:type="dxa"/>
            <w:vMerge w:val="restart"/>
            <w:vAlign w:val="center"/>
          </w:tcPr>
          <w:p ns2:paraId="27A8ABBC" ns2:textId="77777777" w:rsidR="002E16F4" w:rsidRPr="007656EF" w:rsidRDefault="002E16F4" w:rsidP="002E16F4">
            <w:pPr>
              <w:spacing w:after="0" w:line="240" w:lineRule="auto"/>
              <w:ind w:left="-315" w:right="-360"/>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b/>
                <w:iCs/>
                <w:color w:val="000000"/>
                <w:kern w:val="0"/>
                <w:sz w:val="28"/>
                <w:szCs w:val="28"/>
                <ns2:ligatures ns2:val="none"/>
              </w:rPr>
              <w:t>STT</w:t>
            </w:r>
          </w:p>
        </w:tc>
        <w:tc>
          <w:tcPr>
            <w:tcW w:w="8077" w:type="dxa"/>
            <w:vMerge w:val="restart"/>
            <w:vAlign w:val="center"/>
          </w:tcPr>
          <w:p ns2:paraId="0CD11A93"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b/>
                <w:iCs/>
                <w:color w:val="000000"/>
                <w:kern w:val="0"/>
                <w:sz w:val="28"/>
                <w:szCs w:val="28"/>
                <ns2:ligatures ns2:val="none"/>
              </w:rPr>
              <w:t>Danh sách thông tin</w:t>
            </w:r>
          </w:p>
        </w:tc>
        <w:tc>
          <w:tcPr>
            <w:tcW w:w="1980" w:type="dxa"/>
            <w:gridSpan w:val="3"/>
            <w:vAlign w:val="center"/>
          </w:tcPr>
          <w:p ns2:paraId="4CF5339F"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ns2:ligatures ns2:val="none"/>
              </w:rPr>
            </w:pPr>
            <w:r w:rsidRPr="007656EF">
              <w:rPr>
                <w:rFonts w:ascii="Times New Roman" w:eastAsia="Times New Roman" w:hAnsi="Times New Roman" w:cs="Times New Roman"/>
                <w:b/>
                <w:bCs/>
                <w:color w:val="000000"/>
                <w:kern w:val="0"/>
                <ns2:ligatures ns2:val="none"/>
              </w:rPr>
              <w:t>Phân quyền</w:t>
            </w:r>
          </w:p>
          <w:p ns2:paraId="75CA39C5"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ns2:ligatures ns2:val="none"/>
              </w:rPr>
            </w:pPr>
            <w:r w:rsidRPr="007656EF">
              <w:rPr>
                <w:rFonts w:ascii="Times New Roman" w:eastAsia="Times New Roman" w:hAnsi="Times New Roman" w:cs="Times New Roman"/>
                <w:b/>
                <w:bCs/>
                <w:color w:val="000000"/>
                <w:kern w:val="0"/>
                <ns2:ligatures ns2:val="none"/>
              </w:rPr>
              <w:t>xem tin</w:t>
            </w:r>
          </w:p>
        </w:tc>
        <w:tc>
          <w:tcPr>
            <w:tcW w:w="2767" w:type="dxa"/>
            <w:vAlign w:val="center"/>
          </w:tcPr>
          <w:p ns2:paraId="6A1720B1"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ns2:ligatures ns2:val="none"/>
              </w:rPr>
            </w:pPr>
            <w:r w:rsidRPr="007656EF">
              <w:rPr>
                <w:rFonts w:ascii="Times New Roman" w:eastAsia="Times New Roman" w:hAnsi="Times New Roman" w:cs="Times New Roman"/>
                <w:b/>
                <w:bCs/>
                <w:color w:val="000000"/>
                <w:kern w:val="0"/>
                <ns2:ligatures ns2:val="none"/>
              </w:rPr>
              <w:t>Thời hạn</w:t>
            </w:r>
          </w:p>
          <w:p ns2:paraId="144E1652"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b/>
                <w:bCs/>
                <w:color w:val="000000"/>
                <w:kern w:val="0"/>
                <ns2:ligatures ns2:val="none"/>
              </w:rPr>
              <w:t>công bố thông tin</w:t>
            </w:r>
          </w:p>
        </w:tc>
        <w:tc>
          <w:tcPr>
            <w:tcW w:w="1080" w:type="dxa"/>
            <w:vAlign w:val="center"/>
          </w:tcPr>
          <w:p ns2:paraId="12BB1079"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b/>
                <w:bCs/>
                <w:color w:val="000000"/>
                <w:kern w:val="0"/>
                <ns2:ligatures ns2:val="none"/>
              </w:rPr>
              <w:t>Đơn vị công bố</w:t>
            </w:r>
          </w:p>
        </w:tc>
      </w:tr>
      <w:tr w:rsidR="002E16F4" w:rsidRPr="007656EF" ns2:paraId="5F826F6B" ns2:textId="77777777" w:rsidTr="00D67046">
        <w:trPr>
          <w:tblHeader/>
        </w:trPr>
        <w:tc>
          <w:tcPr>
            <w:tcW w:w="709" w:type="dxa"/>
            <w:vMerge/>
            <w:vAlign w:val="center"/>
          </w:tcPr>
          <w:p ns2:paraId="49B81852" ns2:textId="77777777" w:rsidR="002E16F4" w:rsidRPr="007656EF" w:rsidRDefault="002E16F4" w:rsidP="002E16F4">
            <w:pPr>
              <w:spacing w:after="0" w:line="240" w:lineRule="auto"/>
              <w:ind w:right="-738"/>
              <w:jc w:val="center"/>
              <w:rPr>
                <w:rFonts w:ascii="Times New Roman" w:eastAsia="Times New Roman" w:hAnsi="Times New Roman" w:cs="Times New Roman"/>
                <w:b/>
                <w:iCs/>
                <w:color w:val="000000"/>
                <w:kern w:val="0"/>
                <w:sz w:val="28"/>
                <w:szCs w:val="28"/>
                <ns2:ligatures ns2:val="none"/>
              </w:rPr>
            </w:pPr>
          </w:p>
        </w:tc>
        <w:tc>
          <w:tcPr>
            <w:tcW w:w="8077" w:type="dxa"/>
            <w:vMerge/>
            <w:vAlign w:val="center"/>
          </w:tcPr>
          <w:p ns2:paraId="3689ED50"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p>
        </w:tc>
        <w:tc>
          <w:tcPr>
            <w:tcW w:w="720" w:type="dxa"/>
            <w:vAlign w:val="center"/>
          </w:tcPr>
          <w:p ns2:paraId="6461E2A3"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b/>
                <w:bCs/>
                <w:color w:val="000000"/>
                <w:kern w:val="0"/>
                <ns2:ligatures ns2:val="none"/>
              </w:rPr>
              <w:t>ĐVMĐ</w:t>
            </w:r>
          </w:p>
        </w:tc>
        <w:tc>
          <w:tcPr>
            <w:tcW w:w="630" w:type="dxa"/>
            <w:vAlign w:val="center"/>
          </w:tcPr>
          <w:p ns2:paraId="1A40797C" ns2:textId="77777777" w:rsidR="002E16F4" w:rsidRPr="007656EF" w:rsidRDefault="002E16F4" w:rsidP="002E16F4">
            <w:pPr>
              <w:spacing w:after="0" w:line="240" w:lineRule="auto"/>
              <w:ind w:right="-108" w:hanging="108"/>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b/>
                <w:bCs/>
                <w:color w:val="000000"/>
                <w:kern w:val="0"/>
                <ns2:ligatures ns2:val="none"/>
              </w:rPr>
              <w:t>TNO</w:t>
            </w:r>
          </w:p>
        </w:tc>
        <w:tc>
          <w:tcPr>
            <w:tcW w:w="630" w:type="dxa"/>
            <w:vAlign w:val="center"/>
          </w:tcPr>
          <w:p ns2:paraId="36813D99"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b/>
                <w:bCs/>
                <w:color w:val="000000"/>
                <w:kern w:val="0"/>
                <ns2:ligatures ns2:val="none"/>
              </w:rPr>
              <w:t>ĐVPĐ</w:t>
            </w:r>
          </w:p>
        </w:tc>
        <w:tc>
          <w:tcPr>
            <w:tcW w:w="2767" w:type="dxa"/>
            <w:vAlign w:val="center"/>
          </w:tcPr>
          <w:p ns2:paraId="1724EF3A"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p>
        </w:tc>
        <w:tc>
          <w:tcPr>
            <w:tcW w:w="1080" w:type="dxa"/>
            <w:vAlign w:val="center"/>
          </w:tcPr>
          <w:p ns2:paraId="7EFA32F9"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p>
        </w:tc>
      </w:tr>
      <w:tr w:rsidR="002E16F4" w:rsidRPr="007656EF" ns2:paraId="36FA87F6" ns2:textId="77777777" w:rsidTr="00D67046">
        <w:tc>
          <w:tcPr>
            <w:tcW w:w="709" w:type="dxa"/>
            <w:vAlign w:val="center"/>
          </w:tcPr>
          <w:p ns2:paraId="29F94A8B"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1</w:t>
            </w:r>
            <w:r w:rsidRPr="007656EF">
              <w:rPr>
                <w:rFonts w:ascii="Times New Roman" w:eastAsia="Times New Roman" w:hAnsi="Times New Roman" w:cs="Times New Roman"/>
                <w:iCs/>
                <w:color w:val="000000"/>
                <w:kern w:val="0"/>
                <ns2:ligatures ns2:val="none"/>
              </w:rPr>
              <w:tab/>
            </w:r>
          </w:p>
        </w:tc>
        <w:tc>
          <w:tcPr>
            <w:tcW w:w="8077" w:type="dxa"/>
            <w:vAlign w:val="center"/>
          </w:tcPr>
          <w:p ns2:paraId="5BAD74D6"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Đăng ký kế hoạch bảo dưỡng, sửa chữa nhà máy điện (*)</w:t>
            </w:r>
          </w:p>
        </w:tc>
        <w:tc>
          <w:tcPr>
            <w:tcW w:w="720" w:type="dxa"/>
            <w:vAlign w:val="center"/>
          </w:tcPr>
          <w:p ns2:paraId="2868146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3BE2908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7DCF42D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1344FE7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01 tháng 8</w:t>
            </w:r>
          </w:p>
        </w:tc>
        <w:tc>
          <w:tcPr>
            <w:tcW w:w="1080" w:type="dxa"/>
            <w:vAlign w:val="center"/>
          </w:tcPr>
          <w:p ns2:paraId="58E3D1F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ĐVPĐ</w:t>
            </w:r>
          </w:p>
        </w:tc>
      </w:tr>
      <w:tr w:rsidR="002E16F4" w:rsidRPr="007656EF" ns2:paraId="1CD7580D" ns2:textId="77777777" w:rsidTr="00D67046">
        <w:tc>
          <w:tcPr>
            <w:tcW w:w="709" w:type="dxa"/>
            <w:vAlign w:val="center"/>
          </w:tcPr>
          <w:p ns2:paraId="443EA7AF"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2</w:t>
            </w:r>
            <w:r w:rsidRPr="007656EF">
              <w:rPr>
                <w:rFonts w:ascii="Times New Roman" w:eastAsia="Times New Roman" w:hAnsi="Times New Roman" w:cs="Times New Roman"/>
                <w:iCs/>
                <w:color w:val="000000"/>
                <w:kern w:val="0"/>
                <ns2:ligatures ns2:val="none"/>
              </w:rPr>
              <w:tab/>
            </w:r>
          </w:p>
        </w:tc>
        <w:tc>
          <w:tcPr>
            <w:tcW w:w="8077" w:type="dxa"/>
            <w:vAlign w:val="center"/>
          </w:tcPr>
          <w:p ns2:paraId="32B3AAB5"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Đăng ký kế hoạch bảo dưỡng, sửa chữa lưới điện (*)</w:t>
            </w:r>
          </w:p>
        </w:tc>
        <w:tc>
          <w:tcPr>
            <w:tcW w:w="720" w:type="dxa"/>
            <w:vAlign w:val="center"/>
          </w:tcPr>
          <w:p ns2:paraId="31A8BC3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314886D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466A5E5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79B2273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01 tháng 8</w:t>
            </w:r>
          </w:p>
        </w:tc>
        <w:tc>
          <w:tcPr>
            <w:tcW w:w="1080" w:type="dxa"/>
            <w:vAlign w:val="center"/>
          </w:tcPr>
          <w:p ns2:paraId="429658B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TNO</w:t>
            </w:r>
          </w:p>
        </w:tc>
      </w:tr>
      <w:tr w:rsidR="002E16F4" w:rsidRPr="007656EF" ns2:paraId="45A05DC6" ns2:textId="77777777" w:rsidTr="00D67046">
        <w:tc>
          <w:tcPr>
            <w:tcW w:w="709" w:type="dxa"/>
            <w:vAlign w:val="center"/>
          </w:tcPr>
          <w:p ns2:paraId="0C59BB33"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3</w:t>
            </w:r>
            <w:r w:rsidRPr="007656EF">
              <w:rPr>
                <w:rFonts w:ascii="Times New Roman" w:eastAsia="Times New Roman" w:hAnsi="Times New Roman" w:cs="Times New Roman"/>
                <w:iCs/>
                <w:color w:val="000000"/>
                <w:kern w:val="0"/>
                <ns2:ligatures ns2:val="none"/>
              </w:rPr>
              <w:tab/>
            </w:r>
          </w:p>
        </w:tc>
        <w:tc>
          <w:tcPr>
            <w:tcW w:w="8077" w:type="dxa"/>
            <w:vAlign w:val="center"/>
          </w:tcPr>
          <w:p ns2:paraId="696F4A26" ns2:textId="77777777" w:rsidR="002E16F4" w:rsidRPr="007656EF" w:rsidRDefault="002E16F4" w:rsidP="002E16F4">
            <w:pPr>
              <w:spacing w:after="0" w:line="240" w:lineRule="auto"/>
              <w:jc w:val="both"/>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Dự báo phụ tải năm của các Đơn vị bán buôn điện</w:t>
            </w:r>
          </w:p>
        </w:tc>
        <w:tc>
          <w:tcPr>
            <w:tcW w:w="720" w:type="dxa"/>
            <w:vAlign w:val="center"/>
          </w:tcPr>
          <w:p ns2:paraId="6D7C7D9A"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5BEB6911"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712A8F35"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08C4E2E3"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Ngày 01 tháng 8</w:t>
            </w:r>
          </w:p>
        </w:tc>
        <w:tc>
          <w:tcPr>
            <w:tcW w:w="1080" w:type="dxa"/>
            <w:vAlign w:val="center"/>
          </w:tcPr>
          <w:p ns2:paraId="0440D10C"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ĐVMB</w:t>
            </w:r>
          </w:p>
        </w:tc>
      </w:tr>
      <w:tr w:rsidR="002E16F4" w:rsidRPr="007656EF" ns2:paraId="333959A6" ns2:textId="77777777" w:rsidTr="00D67046">
        <w:tc>
          <w:tcPr>
            <w:tcW w:w="709" w:type="dxa"/>
            <w:vAlign w:val="center"/>
          </w:tcPr>
          <w:p ns2:paraId="343A5969"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4</w:t>
            </w:r>
            <w:r w:rsidRPr="007656EF">
              <w:rPr>
                <w:rFonts w:ascii="Times New Roman" w:eastAsia="Times New Roman" w:hAnsi="Times New Roman" w:cs="Times New Roman"/>
                <w:iCs/>
                <w:color w:val="000000"/>
                <w:kern w:val="0"/>
                <ns2:ligatures ns2:val="none"/>
              </w:rPr>
              <w:tab/>
            </w:r>
          </w:p>
        </w:tc>
        <w:tc>
          <w:tcPr>
            <w:tcW w:w="8077" w:type="dxa"/>
            <w:vAlign w:val="center"/>
          </w:tcPr>
          <w:p ns2:paraId="3D84DAE0" ns2:textId="77777777" w:rsidR="002E16F4" w:rsidRPr="007656EF" w:rsidRDefault="002E16F4" w:rsidP="002E16F4">
            <w:pPr>
              <w:spacing w:after="0" w:line="240" w:lineRule="auto"/>
              <w:jc w:val="both"/>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Dự báo xuất nhập khẩu điện năm của Đơn vị bán buôn điện (*)</w:t>
            </w:r>
          </w:p>
        </w:tc>
        <w:tc>
          <w:tcPr>
            <w:tcW w:w="720" w:type="dxa"/>
            <w:vAlign w:val="center"/>
          </w:tcPr>
          <w:p ns2:paraId="2CCD9306" ns2:textId="77777777" w:rsidR="002E16F4" w:rsidRPr="007656EF" w:rsidRDefault="002E16F4" w:rsidP="002E16F4">
            <w:pPr>
              <w:spacing w:after="0" w:line="240" w:lineRule="auto"/>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x</w:t>
            </w:r>
          </w:p>
        </w:tc>
        <w:tc>
          <w:tcPr>
            <w:tcW w:w="630" w:type="dxa"/>
            <w:vAlign w:val="center"/>
          </w:tcPr>
          <w:p ns2:paraId="658E2A3D"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19F756EE"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40CEAA19"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Ngày 01 tháng 8</w:t>
            </w:r>
          </w:p>
        </w:tc>
        <w:tc>
          <w:tcPr>
            <w:tcW w:w="1080" w:type="dxa"/>
            <w:vAlign w:val="center"/>
          </w:tcPr>
          <w:p ns2:paraId="53605F6A"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ĐVMB</w:t>
            </w:r>
          </w:p>
        </w:tc>
      </w:tr>
      <w:tr w:rsidR="002E16F4" w:rsidRPr="007656EF" ns2:paraId="2F1F330E" ns2:textId="77777777" w:rsidTr="00D67046">
        <w:tc>
          <w:tcPr>
            <w:tcW w:w="709" w:type="dxa"/>
            <w:vAlign w:val="center"/>
          </w:tcPr>
          <w:p ns2:paraId="3A30FD9C"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5</w:t>
            </w:r>
            <w:r w:rsidRPr="007656EF">
              <w:rPr>
                <w:rFonts w:ascii="Times New Roman" w:eastAsia="Times New Roman" w:hAnsi="Times New Roman" w:cs="Times New Roman"/>
                <w:iCs/>
                <w:color w:val="000000"/>
                <w:kern w:val="0"/>
                <ns2:ligatures ns2:val="none"/>
              </w:rPr>
              <w:tab/>
            </w:r>
          </w:p>
        </w:tc>
        <w:tc>
          <w:tcPr>
            <w:tcW w:w="8077" w:type="dxa"/>
            <w:vAlign w:val="center"/>
          </w:tcPr>
          <w:p ns2:paraId="047E2E61"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phục vụ lập kế hoạch vận hành thị trường điện năm tới (*)</w:t>
            </w:r>
          </w:p>
        </w:tc>
        <w:tc>
          <w:tcPr>
            <w:tcW w:w="720" w:type="dxa"/>
            <w:vAlign w:val="center"/>
          </w:tcPr>
          <w:p ns2:paraId="77C5F782" ns2:textId="77777777" w:rsidR="002E16F4" w:rsidRPr="007656EF" w:rsidRDefault="002E16F4" w:rsidP="002E16F4">
            <w:pPr>
              <w:spacing w:after="0" w:line="240" w:lineRule="auto"/>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x</w:t>
            </w:r>
          </w:p>
        </w:tc>
        <w:tc>
          <w:tcPr>
            <w:tcW w:w="630" w:type="dxa"/>
            <w:vAlign w:val="center"/>
          </w:tcPr>
          <w:p ns2:paraId="00B51FE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3F94B2B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4698BDE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01 tháng 9</w:t>
            </w:r>
          </w:p>
        </w:tc>
        <w:tc>
          <w:tcPr>
            <w:tcW w:w="1080" w:type="dxa"/>
            <w:vAlign w:val="center"/>
          </w:tcPr>
          <w:p ns2:paraId="6CB9CDF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ĐVPĐ</w:t>
            </w:r>
          </w:p>
        </w:tc>
      </w:tr>
      <w:tr w:rsidR="002E16F4" w:rsidRPr="007656EF" ns2:paraId="779B9712" ns2:textId="77777777" w:rsidTr="00D67046">
        <w:tc>
          <w:tcPr>
            <w:tcW w:w="709" w:type="dxa"/>
            <w:vAlign w:val="center"/>
          </w:tcPr>
          <w:p ns2:paraId="5AF66E16"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6</w:t>
            </w:r>
            <w:r w:rsidRPr="007656EF">
              <w:rPr>
                <w:rFonts w:ascii="Times New Roman" w:eastAsia="Times New Roman" w:hAnsi="Times New Roman" w:cs="Times New Roman"/>
                <w:iCs/>
                <w:color w:val="000000"/>
                <w:kern w:val="0"/>
                <ns2:ligatures ns2:val="none"/>
              </w:rPr>
              <w:tab/>
            </w:r>
          </w:p>
        </w:tc>
        <w:tc>
          <w:tcPr>
            <w:tcW w:w="8077" w:type="dxa"/>
            <w:vAlign w:val="center"/>
          </w:tcPr>
          <w:p ns2:paraId="3AEA1F34"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Cung cấp số liệu về tỷ lệ sản lượng điện năng theo giá hợp đồng, sản lượng điện hợp đồng năm và phân bổ từng tháng trong trường hợp Đơn vị mua điện và Đơn vị phát điện thỏa thuận và thống nhất</w:t>
            </w:r>
          </w:p>
        </w:tc>
        <w:tc>
          <w:tcPr>
            <w:tcW w:w="720" w:type="dxa"/>
            <w:vAlign w:val="center"/>
          </w:tcPr>
          <w:p ns2:paraId="42BBE63B" ns2:textId="77777777" w:rsidR="002E16F4" w:rsidRPr="007656EF" w:rsidRDefault="002E16F4" w:rsidP="002E16F4">
            <w:pPr>
              <w:spacing w:after="0" w:line="240" w:lineRule="auto"/>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x</w:t>
            </w:r>
          </w:p>
        </w:tc>
        <w:tc>
          <w:tcPr>
            <w:tcW w:w="630" w:type="dxa"/>
            <w:vAlign w:val="center"/>
          </w:tcPr>
          <w:p ns2:paraId="3D7C453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637747E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720D963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15 tháng 11</w:t>
            </w:r>
          </w:p>
        </w:tc>
        <w:tc>
          <w:tcPr>
            <w:tcW w:w="1080" w:type="dxa"/>
            <w:vAlign w:val="center"/>
          </w:tcPr>
          <w:p ns2:paraId="0E47E7F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ĐVPĐ, ĐVMB</w:t>
            </w:r>
          </w:p>
        </w:tc>
      </w:tr>
      <w:tr w:rsidR="002E16F4" w:rsidRPr="007656EF" ns2:paraId="66A3835E" ns2:textId="77777777" w:rsidTr="00D67046">
        <w:tc>
          <w:tcPr>
            <w:tcW w:w="709" w:type="dxa"/>
            <w:vAlign w:val="center"/>
          </w:tcPr>
          <w:p ns2:paraId="26FF764A"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7</w:t>
            </w:r>
            <w:r w:rsidRPr="007656EF">
              <w:rPr>
                <w:rFonts w:ascii="Times New Roman" w:eastAsia="Times New Roman" w:hAnsi="Times New Roman" w:cs="Times New Roman"/>
                <w:iCs/>
                <w:color w:val="000000"/>
                <w:kern w:val="0"/>
                <ns2:ligatures ns2:val="none"/>
              </w:rPr>
              <w:tab/>
            </w:r>
          </w:p>
        </w:tc>
        <w:tc>
          <w:tcPr>
            <w:tcW w:w="8077" w:type="dxa"/>
            <w:vAlign w:val="center"/>
          </w:tcPr>
          <w:p ns2:paraId="3169CC53" ns2:textId="77777777" w:rsidR="002E16F4" w:rsidRPr="007656EF" w:rsidRDefault="002E16F4" w:rsidP="002E16F4">
            <w:pPr>
              <w:spacing w:after="0" w:line="240" w:lineRule="auto"/>
              <w:jc w:val="both"/>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Phụ tải dự báo từng miền Bắc, Trung, Nam và cho toàn hệ thống điện quốc gia trong từng chu kỳ giao dịch</w:t>
            </w:r>
          </w:p>
        </w:tc>
        <w:tc>
          <w:tcPr>
            <w:tcW w:w="720" w:type="dxa"/>
            <w:vAlign w:val="center"/>
          </w:tcPr>
          <w:p ns2:paraId="42D06504"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4FC034A0"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1BAFC6BA"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416796ED"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Sau khi được phê duyệt</w:t>
            </w:r>
          </w:p>
        </w:tc>
        <w:tc>
          <w:tcPr>
            <w:tcW w:w="1080" w:type="dxa"/>
            <w:vAlign w:val="center"/>
          </w:tcPr>
          <w:p ns2:paraId="3E15D545"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4DCB50CD" ns2:textId="77777777" w:rsidTr="00D67046">
        <w:tc>
          <w:tcPr>
            <w:tcW w:w="709" w:type="dxa"/>
            <w:vAlign w:val="center"/>
          </w:tcPr>
          <w:p ns2:paraId="29F39C0B"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8</w:t>
            </w:r>
            <w:r w:rsidRPr="007656EF">
              <w:rPr>
                <w:rFonts w:ascii="Times New Roman" w:eastAsia="Times New Roman" w:hAnsi="Times New Roman" w:cs="Times New Roman"/>
                <w:color w:val="000000"/>
                <w:kern w:val="0"/>
                <ns2:ligatures ns2:val="none"/>
              </w:rPr>
              <w:tab/>
            </w:r>
          </w:p>
        </w:tc>
        <w:tc>
          <w:tcPr>
            <w:tcW w:w="8077" w:type="dxa"/>
            <w:vAlign w:val="center"/>
          </w:tcPr>
          <w:p ns2:paraId="01B6253F"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xml:space="preserve">Các số liệu thủy văn của các hồ chứa thủy điện được dùng để tính toán mô phỏng thị trường điện </w:t>
            </w:r>
          </w:p>
        </w:tc>
        <w:tc>
          <w:tcPr>
            <w:tcW w:w="720" w:type="dxa"/>
            <w:vAlign w:val="center"/>
          </w:tcPr>
          <w:p ns2:paraId="43BF8DC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26AF8F8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3821CBF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0399A23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Sau khi được phê duyệt</w:t>
            </w:r>
          </w:p>
        </w:tc>
        <w:tc>
          <w:tcPr>
            <w:tcW w:w="1080" w:type="dxa"/>
            <w:vAlign w:val="center"/>
          </w:tcPr>
          <w:p ns2:paraId="37F1AEC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55413EF1" ns2:textId="77777777" w:rsidTr="00D67046">
        <w:tc>
          <w:tcPr>
            <w:tcW w:w="709" w:type="dxa"/>
            <w:vAlign w:val="center"/>
          </w:tcPr>
          <w:p ns2:paraId="0BE7A503"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9</w:t>
            </w:r>
            <w:r w:rsidRPr="007656EF">
              <w:rPr>
                <w:rFonts w:ascii="Times New Roman" w:eastAsia="Times New Roman" w:hAnsi="Times New Roman" w:cs="Times New Roman"/>
                <w:iCs/>
                <w:color w:val="000000"/>
                <w:kern w:val="0"/>
                <ns2:ligatures ns2:val="none"/>
              </w:rPr>
              <w:tab/>
            </w:r>
          </w:p>
        </w:tc>
        <w:tc>
          <w:tcPr>
            <w:tcW w:w="8077" w:type="dxa"/>
            <w:vAlign w:val="center"/>
          </w:tcPr>
          <w:p ns2:paraId="50B22414" ns2:textId="77777777" w:rsidR="002E16F4" w:rsidRPr="007656EF" w:rsidRDefault="002E16F4" w:rsidP="002E16F4">
            <w:pPr>
              <w:spacing w:after="0" w:line="240" w:lineRule="auto"/>
              <w:jc w:val="both"/>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 xml:space="preserve">Tiến độ đưa nhà máy điện mới vào vận hành </w:t>
            </w:r>
          </w:p>
        </w:tc>
        <w:tc>
          <w:tcPr>
            <w:tcW w:w="720" w:type="dxa"/>
            <w:vAlign w:val="center"/>
          </w:tcPr>
          <w:p ns2:paraId="5D1EF1C0"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072D2E77"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p>
        </w:tc>
        <w:tc>
          <w:tcPr>
            <w:tcW w:w="630" w:type="dxa"/>
            <w:vAlign w:val="center"/>
          </w:tcPr>
          <w:p ns2:paraId="6B5C4B4B"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4EC161B3"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Sau khi được phê duyệt</w:t>
            </w:r>
          </w:p>
        </w:tc>
        <w:tc>
          <w:tcPr>
            <w:tcW w:w="1080" w:type="dxa"/>
            <w:vAlign w:val="center"/>
          </w:tcPr>
          <w:p ns2:paraId="6BCDE7C4"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1FA460FB" ns2:textId="77777777" w:rsidTr="00D67046">
        <w:tc>
          <w:tcPr>
            <w:tcW w:w="709" w:type="dxa"/>
            <w:vAlign w:val="center"/>
          </w:tcPr>
          <w:p ns2:paraId="43187D64"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10</w:t>
            </w:r>
            <w:r w:rsidRPr="007656EF">
              <w:rPr>
                <w:rFonts w:ascii="Times New Roman" w:eastAsia="Times New Roman" w:hAnsi="Times New Roman" w:cs="Times New Roman"/>
                <w:iCs/>
                <w:color w:val="000000"/>
                <w:kern w:val="0"/>
                <ns2:ligatures ns2:val="none"/>
              </w:rPr>
              <w:tab/>
            </w:r>
          </w:p>
        </w:tc>
        <w:tc>
          <w:tcPr>
            <w:tcW w:w="8077" w:type="dxa"/>
            <w:vAlign w:val="center"/>
          </w:tcPr>
          <w:p ns2:paraId="1D8F3701" ns2:textId="77777777" w:rsidR="002E16F4" w:rsidRPr="007656EF" w:rsidRDefault="002E16F4" w:rsidP="002E16F4">
            <w:pPr>
              <w:spacing w:after="0" w:line="240" w:lineRule="auto"/>
              <w:jc w:val="both"/>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 xml:space="preserve">Các thông số kỹ thuật về lưới điện truyền tải </w:t>
            </w:r>
          </w:p>
        </w:tc>
        <w:tc>
          <w:tcPr>
            <w:tcW w:w="720" w:type="dxa"/>
            <w:vAlign w:val="center"/>
          </w:tcPr>
          <w:p ns2:paraId="1A3DD464"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5109CE8D"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p>
        </w:tc>
        <w:tc>
          <w:tcPr>
            <w:tcW w:w="630" w:type="dxa"/>
            <w:vAlign w:val="center"/>
          </w:tcPr>
          <w:p ns2:paraId="0045E958"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15157A96"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Sau khi được phê duyệt</w:t>
            </w:r>
          </w:p>
        </w:tc>
        <w:tc>
          <w:tcPr>
            <w:tcW w:w="1080" w:type="dxa"/>
            <w:vAlign w:val="center"/>
          </w:tcPr>
          <w:p ns2:paraId="740C8703"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5D3404AC" ns2:textId="77777777" w:rsidTr="00D67046">
        <w:tc>
          <w:tcPr>
            <w:tcW w:w="709" w:type="dxa"/>
            <w:vAlign w:val="center"/>
          </w:tcPr>
          <w:p ns2:paraId="00292F9D"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11</w:t>
            </w:r>
            <w:r w:rsidRPr="007656EF">
              <w:rPr>
                <w:rFonts w:ascii="Times New Roman" w:eastAsia="Times New Roman" w:hAnsi="Times New Roman" w:cs="Times New Roman"/>
                <w:iCs/>
                <w:color w:val="000000"/>
                <w:kern w:val="0"/>
                <ns2:ligatures ns2:val="none"/>
              </w:rPr>
              <w:tab/>
            </w:r>
          </w:p>
        </w:tc>
        <w:tc>
          <w:tcPr>
            <w:tcW w:w="8077" w:type="dxa"/>
            <w:vAlign w:val="center"/>
          </w:tcPr>
          <w:p ns2:paraId="471456E0" ns2:textId="77777777" w:rsidR="002E16F4" w:rsidRPr="007656EF" w:rsidRDefault="002E16F4" w:rsidP="002E16F4">
            <w:pPr>
              <w:spacing w:after="0" w:line="240" w:lineRule="auto"/>
              <w:jc w:val="both"/>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 xml:space="preserve">Biểu đồ xuất, nhập khẩu điện dự kiến </w:t>
            </w:r>
          </w:p>
        </w:tc>
        <w:tc>
          <w:tcPr>
            <w:tcW w:w="720" w:type="dxa"/>
            <w:vAlign w:val="center"/>
          </w:tcPr>
          <w:p ns2:paraId="7255BC18"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5E1DE272"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p>
        </w:tc>
        <w:tc>
          <w:tcPr>
            <w:tcW w:w="630" w:type="dxa"/>
            <w:vAlign w:val="center"/>
          </w:tcPr>
          <w:p ns2:paraId="3B8527D3"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7E559F84"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Sau khi được phê duyệt</w:t>
            </w:r>
          </w:p>
        </w:tc>
        <w:tc>
          <w:tcPr>
            <w:tcW w:w="1080" w:type="dxa"/>
            <w:vAlign w:val="center"/>
          </w:tcPr>
          <w:p ns2:paraId="35D5914D"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177F6BFE" ns2:textId="77777777" w:rsidTr="00D67046">
        <w:tc>
          <w:tcPr>
            <w:tcW w:w="709" w:type="dxa"/>
            <w:vAlign w:val="center"/>
          </w:tcPr>
          <w:p ns2:paraId="2FA42230"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12</w:t>
            </w:r>
            <w:r w:rsidRPr="007656EF">
              <w:rPr>
                <w:rFonts w:ascii="Times New Roman" w:eastAsia="Times New Roman" w:hAnsi="Times New Roman" w:cs="Times New Roman"/>
                <w:iCs/>
                <w:color w:val="000000"/>
                <w:kern w:val="0"/>
                <ns2:ligatures ns2:val="none"/>
              </w:rPr>
              <w:tab/>
            </w:r>
          </w:p>
        </w:tc>
        <w:tc>
          <w:tcPr>
            <w:tcW w:w="8077" w:type="dxa"/>
            <w:vAlign w:val="center"/>
          </w:tcPr>
          <w:p ns2:paraId="46C04DE6" ns2:textId="77777777" w:rsidR="002E16F4" w:rsidRPr="007656EF" w:rsidRDefault="002E16F4" w:rsidP="002E16F4">
            <w:pPr>
              <w:spacing w:after="0" w:line="240" w:lineRule="auto"/>
              <w:jc w:val="both"/>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 xml:space="preserve">Lịch bảo dưỡng, sửa chữa năm của nhà máy điện, lưới điện truyền tải và nguồn cấp khí lớn </w:t>
            </w:r>
          </w:p>
        </w:tc>
        <w:tc>
          <w:tcPr>
            <w:tcW w:w="720" w:type="dxa"/>
            <w:vAlign w:val="center"/>
          </w:tcPr>
          <w:p ns2:paraId="5A794ED0"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7AD16EBB" ns2:textId="77777777" w:rsidR="002E16F4" w:rsidRPr="007656EF" w:rsidRDefault="002E16F4" w:rsidP="002E16F4">
            <w:pPr>
              <w:spacing w:after="0" w:line="240" w:lineRule="auto"/>
              <w:jc w:val="center"/>
              <w:rPr>
                <w:rFonts w:ascii="Times New Roman" w:eastAsia="Times New Roman" w:hAnsi="Times New Roman" w:cs="Times New Roman"/>
                <w:iCs/>
                <w:color w:val="000000"/>
                <w:kern w:val="0"/>
                <w:sz w:val="28"/>
                <w:szCs w:val="28"/>
                <ns2:ligatures ns2:val="none"/>
              </w:rPr>
            </w:pPr>
            <w:r w:rsidRPr="007656EF">
              <w:rPr>
                <w:rFonts w:ascii="Times New Roman" w:eastAsia="Times New Roman" w:hAnsi="Times New Roman" w:cs="Times New Roman"/>
                <w:iCs/>
                <w:color w:val="000000"/>
                <w:kern w:val="0"/>
                <w:szCs w:val="28"/>
                <ns2:ligatures ns2:val="none"/>
              </w:rPr>
              <w:t>x</w:t>
            </w:r>
          </w:p>
        </w:tc>
        <w:tc>
          <w:tcPr>
            <w:tcW w:w="630" w:type="dxa"/>
            <w:vAlign w:val="center"/>
          </w:tcPr>
          <w:p ns2:paraId="4F91EEB9"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2C80138A"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Sau khi được phê duyệt</w:t>
            </w:r>
          </w:p>
        </w:tc>
        <w:tc>
          <w:tcPr>
            <w:tcW w:w="1080" w:type="dxa"/>
            <w:vAlign w:val="center"/>
          </w:tcPr>
          <w:p ns2:paraId="487A50ED"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08F228A0" ns2:textId="77777777" w:rsidTr="00D67046">
        <w:tc>
          <w:tcPr>
            <w:tcW w:w="709" w:type="dxa"/>
            <w:vAlign w:val="center"/>
          </w:tcPr>
          <w:p ns2:paraId="0E5EA53A"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13</w:t>
            </w:r>
            <w:r w:rsidRPr="007656EF">
              <w:rPr>
                <w:rFonts w:ascii="Times New Roman" w:eastAsia="Times New Roman" w:hAnsi="Times New Roman" w:cs="Times New Roman"/>
                <w:color w:val="000000"/>
                <w:kern w:val="0"/>
                <ns2:ligatures ns2:val="none"/>
              </w:rPr>
              <w:tab/>
            </w:r>
          </w:p>
        </w:tc>
        <w:tc>
          <w:tcPr>
            <w:tcW w:w="8077" w:type="dxa"/>
            <w:vAlign w:val="center"/>
          </w:tcPr>
          <w:p ns2:paraId="5FF54D27"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Phụ tải dự báo của các Đơn vị bán buôn điện trong từng chu kỳ giao dịch</w:t>
            </w:r>
          </w:p>
        </w:tc>
        <w:tc>
          <w:tcPr>
            <w:tcW w:w="720" w:type="dxa"/>
            <w:vAlign w:val="center"/>
          </w:tcPr>
          <w:p ns2:paraId="609DBC0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1E42C00B"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p>
        </w:tc>
        <w:tc>
          <w:tcPr>
            <w:tcW w:w="630" w:type="dxa"/>
            <w:vAlign w:val="center"/>
          </w:tcPr>
          <w:p ns2:paraId="01CE30A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5E2C40A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Sau khi được phê duyệt</w:t>
            </w:r>
          </w:p>
        </w:tc>
        <w:tc>
          <w:tcPr>
            <w:tcW w:w="1080" w:type="dxa"/>
            <w:vAlign w:val="center"/>
          </w:tcPr>
          <w:p ns2:paraId="62B9B21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678AE7E2" ns2:textId="77777777" w:rsidTr="00D67046">
        <w:tc>
          <w:tcPr>
            <w:tcW w:w="709" w:type="dxa"/>
            <w:vAlign w:val="center"/>
          </w:tcPr>
          <w:p ns2:paraId="4D0D36CD"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lastRenderedPageBreak/>
              <w:t>14</w:t>
            </w:r>
            <w:r w:rsidRPr="007656EF">
              <w:rPr>
                <w:rFonts w:ascii="Times New Roman" w:eastAsia="Times New Roman" w:hAnsi="Times New Roman" w:cs="Times New Roman"/>
                <w:iCs/>
                <w:color w:val="000000"/>
                <w:kern w:val="0"/>
                <ns2:ligatures ns2:val="none"/>
              </w:rPr>
              <w:tab/>
            </w:r>
          </w:p>
        </w:tc>
        <w:tc>
          <w:tcPr>
            <w:tcW w:w="8077" w:type="dxa"/>
            <w:vAlign w:val="center"/>
          </w:tcPr>
          <w:p ns2:paraId="0EFC248D" ns2:textId="77777777" w:rsidR="002E16F4" w:rsidRPr="007656EF" w:rsidRDefault="002E16F4" w:rsidP="002E16F4">
            <w:pPr>
              <w:spacing w:after="0" w:line="240" w:lineRule="auto"/>
              <w:jc w:val="both"/>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Giá điện năng thị trường dự kiến cho từng chu kỳ giao dịch áp dụng cho Đơn vị phát điện và Đơn vị bán buôn điện (*)</w:t>
            </w:r>
          </w:p>
        </w:tc>
        <w:tc>
          <w:tcPr>
            <w:tcW w:w="720" w:type="dxa"/>
            <w:vAlign w:val="center"/>
          </w:tcPr>
          <w:p ns2:paraId="7A12F309"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44029ADA"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p>
        </w:tc>
        <w:tc>
          <w:tcPr>
            <w:tcW w:w="630" w:type="dxa"/>
            <w:vAlign w:val="center"/>
          </w:tcPr>
          <w:p ns2:paraId="32FB7D54"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7503DB13"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Sau khi được phê duyệt</w:t>
            </w:r>
          </w:p>
        </w:tc>
        <w:tc>
          <w:tcPr>
            <w:tcW w:w="1080" w:type="dxa"/>
            <w:vAlign w:val="center"/>
          </w:tcPr>
          <w:p ns2:paraId="2FF866C2"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3B8AB71A" ns2:textId="77777777" w:rsidTr="00D67046">
        <w:tc>
          <w:tcPr>
            <w:tcW w:w="709" w:type="dxa"/>
            <w:vAlign w:val="center"/>
          </w:tcPr>
          <w:p ns2:paraId="56EEA6E9"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15</w:t>
            </w:r>
            <w:r w:rsidRPr="007656EF">
              <w:rPr>
                <w:rFonts w:ascii="Times New Roman" w:eastAsia="Times New Roman" w:hAnsi="Times New Roman" w:cs="Times New Roman"/>
                <w:color w:val="000000"/>
                <w:kern w:val="0"/>
                <ns2:ligatures ns2:val="none"/>
              </w:rPr>
              <w:tab/>
            </w:r>
          </w:p>
        </w:tc>
        <w:tc>
          <w:tcPr>
            <w:tcW w:w="8077" w:type="dxa"/>
            <w:vAlign w:val="center"/>
          </w:tcPr>
          <w:p ns2:paraId="1C86225F"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xml:space="preserve">Kết quả lựa chọn Nhà máy điện mới tốt nhất </w:t>
            </w:r>
          </w:p>
        </w:tc>
        <w:tc>
          <w:tcPr>
            <w:tcW w:w="720" w:type="dxa"/>
            <w:vAlign w:val="center"/>
          </w:tcPr>
          <w:p ns2:paraId="60E1554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3F924D0E"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p>
        </w:tc>
        <w:tc>
          <w:tcPr>
            <w:tcW w:w="630" w:type="dxa"/>
            <w:vAlign w:val="center"/>
          </w:tcPr>
          <w:p ns2:paraId="6AA2E30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05EBA42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Sau khi được phê duyệt</w:t>
            </w:r>
          </w:p>
        </w:tc>
        <w:tc>
          <w:tcPr>
            <w:tcW w:w="1080" w:type="dxa"/>
            <w:vAlign w:val="center"/>
          </w:tcPr>
          <w:p ns2:paraId="3C0589F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1F9626DA" ns2:textId="77777777" w:rsidTr="00D67046">
        <w:tc>
          <w:tcPr>
            <w:tcW w:w="709" w:type="dxa"/>
            <w:vAlign w:val="center"/>
          </w:tcPr>
          <w:p ns2:paraId="539F2946"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16</w:t>
            </w:r>
            <w:r w:rsidRPr="007656EF">
              <w:rPr>
                <w:rFonts w:ascii="Times New Roman" w:eastAsia="Times New Roman" w:hAnsi="Times New Roman" w:cs="Times New Roman"/>
                <w:color w:val="000000"/>
                <w:kern w:val="0"/>
                <ns2:ligatures ns2:val="none"/>
              </w:rPr>
              <w:tab/>
            </w:r>
          </w:p>
        </w:tc>
        <w:tc>
          <w:tcPr>
            <w:tcW w:w="8077" w:type="dxa"/>
            <w:vAlign w:val="center"/>
          </w:tcPr>
          <w:p ns2:paraId="1BFF518D"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xml:space="preserve">Giá công suất thị trường từng chu kỳ giao dịch </w:t>
            </w:r>
          </w:p>
        </w:tc>
        <w:tc>
          <w:tcPr>
            <w:tcW w:w="720" w:type="dxa"/>
            <w:vAlign w:val="center"/>
          </w:tcPr>
          <w:p ns2:paraId="2CE8500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675248FF"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p>
        </w:tc>
        <w:tc>
          <w:tcPr>
            <w:tcW w:w="630" w:type="dxa"/>
            <w:vAlign w:val="center"/>
          </w:tcPr>
          <w:p ns2:paraId="5AC74A8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2A8332D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Sau khi được phê duyệt</w:t>
            </w:r>
          </w:p>
        </w:tc>
        <w:tc>
          <w:tcPr>
            <w:tcW w:w="1080" w:type="dxa"/>
            <w:vAlign w:val="center"/>
          </w:tcPr>
          <w:p ns2:paraId="0641A65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415C1864" ns2:textId="77777777" w:rsidTr="00D67046">
        <w:tc>
          <w:tcPr>
            <w:tcW w:w="709" w:type="dxa"/>
            <w:vAlign w:val="center"/>
          </w:tcPr>
          <w:p ns2:paraId="5E5D403A"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17</w:t>
            </w:r>
            <w:r w:rsidRPr="007656EF">
              <w:rPr>
                <w:rFonts w:ascii="Times New Roman" w:eastAsia="Times New Roman" w:hAnsi="Times New Roman" w:cs="Times New Roman"/>
                <w:iCs/>
                <w:color w:val="000000"/>
                <w:kern w:val="0"/>
                <ns2:ligatures ns2:val="none"/>
              </w:rPr>
              <w:tab/>
            </w:r>
          </w:p>
        </w:tc>
        <w:tc>
          <w:tcPr>
            <w:tcW w:w="8077" w:type="dxa"/>
            <w:vAlign w:val="center"/>
          </w:tcPr>
          <w:p ns2:paraId="3A75D267" ns2:textId="77777777" w:rsidR="002E16F4" w:rsidRPr="007656EF" w:rsidRDefault="002E16F4" w:rsidP="002E16F4">
            <w:pPr>
              <w:spacing w:after="0" w:line="240" w:lineRule="auto"/>
              <w:jc w:val="both"/>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 xml:space="preserve">Mức trần của giá điện năng thị trường </w:t>
            </w:r>
          </w:p>
        </w:tc>
        <w:tc>
          <w:tcPr>
            <w:tcW w:w="720" w:type="dxa"/>
            <w:vAlign w:val="center"/>
          </w:tcPr>
          <w:p ns2:paraId="55159162"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37773FE2"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p>
        </w:tc>
        <w:tc>
          <w:tcPr>
            <w:tcW w:w="630" w:type="dxa"/>
            <w:vAlign w:val="center"/>
          </w:tcPr>
          <w:p ns2:paraId="74DA8E6D"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7F96D6D1"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Sau khi được phê duyệt</w:t>
            </w:r>
          </w:p>
        </w:tc>
        <w:tc>
          <w:tcPr>
            <w:tcW w:w="1080" w:type="dxa"/>
            <w:vAlign w:val="center"/>
          </w:tcPr>
          <w:p ns2:paraId="58BC0D6E"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5F7141C0" ns2:textId="77777777" w:rsidTr="00D67046">
        <w:tc>
          <w:tcPr>
            <w:tcW w:w="709" w:type="dxa"/>
            <w:vAlign w:val="center"/>
          </w:tcPr>
          <w:p ns2:paraId="05208F98"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18</w:t>
            </w:r>
            <w:r w:rsidRPr="007656EF">
              <w:rPr>
                <w:rFonts w:ascii="Times New Roman" w:eastAsia="Times New Roman" w:hAnsi="Times New Roman" w:cs="Times New Roman"/>
                <w:iCs/>
                <w:color w:val="000000"/>
                <w:kern w:val="0"/>
                <ns2:ligatures ns2:val="none"/>
              </w:rPr>
              <w:tab/>
            </w:r>
          </w:p>
        </w:tc>
        <w:tc>
          <w:tcPr>
            <w:tcW w:w="8077" w:type="dxa"/>
            <w:vAlign w:val="center"/>
          </w:tcPr>
          <w:p ns2:paraId="4D3176D6" ns2:textId="77777777" w:rsidR="002E16F4" w:rsidRPr="007656EF" w:rsidRDefault="002E16F4" w:rsidP="002E16F4">
            <w:pPr>
              <w:spacing w:after="0" w:line="240" w:lineRule="auto"/>
              <w:jc w:val="both"/>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 xml:space="preserve">Phân loại nhà máy nhiệt điện </w:t>
            </w:r>
          </w:p>
        </w:tc>
        <w:tc>
          <w:tcPr>
            <w:tcW w:w="720" w:type="dxa"/>
            <w:vAlign w:val="center"/>
          </w:tcPr>
          <w:p ns2:paraId="7DA8C78E"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4EFC8E4B"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p>
        </w:tc>
        <w:tc>
          <w:tcPr>
            <w:tcW w:w="630" w:type="dxa"/>
            <w:vAlign w:val="center"/>
          </w:tcPr>
          <w:p ns2:paraId="49EBA8E4"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70BAFDE7"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Sau khi được phê duyệt</w:t>
            </w:r>
          </w:p>
        </w:tc>
        <w:tc>
          <w:tcPr>
            <w:tcW w:w="1080" w:type="dxa"/>
            <w:vAlign w:val="center"/>
          </w:tcPr>
          <w:p ns2:paraId="50AB8745"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5A0F85D6" ns2:textId="77777777" w:rsidTr="00D67046">
        <w:tc>
          <w:tcPr>
            <w:tcW w:w="709" w:type="dxa"/>
            <w:vAlign w:val="center"/>
          </w:tcPr>
          <w:p ns2:paraId="16F43ADE"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19</w:t>
            </w:r>
            <w:r w:rsidRPr="007656EF">
              <w:rPr>
                <w:rFonts w:ascii="Times New Roman" w:eastAsia="Times New Roman" w:hAnsi="Times New Roman" w:cs="Times New Roman"/>
                <w:iCs/>
                <w:color w:val="000000"/>
                <w:kern w:val="0"/>
                <ns2:ligatures ns2:val="none"/>
              </w:rPr>
              <w:tab/>
            </w:r>
          </w:p>
        </w:tc>
        <w:tc>
          <w:tcPr>
            <w:tcW w:w="8077" w:type="dxa"/>
            <w:vAlign w:val="center"/>
          </w:tcPr>
          <w:p ns2:paraId="32832181" ns2:textId="77777777" w:rsidR="002E16F4" w:rsidRPr="007656EF" w:rsidRDefault="002E16F4" w:rsidP="002E16F4">
            <w:pPr>
              <w:spacing w:after="0" w:line="240" w:lineRule="auto"/>
              <w:jc w:val="both"/>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Sản lượng điện hợp đồng tối thiểu năm và sản lượng điện hợp đồng tối thiểu tháng phân bổ vào các tháng của các nhà máy nhiệt điện (*)</w:t>
            </w:r>
          </w:p>
        </w:tc>
        <w:tc>
          <w:tcPr>
            <w:tcW w:w="720" w:type="dxa"/>
            <w:vAlign w:val="center"/>
          </w:tcPr>
          <w:p ns2:paraId="6BA916F2"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50E22DE3"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p>
        </w:tc>
        <w:tc>
          <w:tcPr>
            <w:tcW w:w="630" w:type="dxa"/>
            <w:vAlign w:val="center"/>
          </w:tcPr>
          <w:p ns2:paraId="10072D91"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7E6BCDD1"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Sau khi được phê duyệt</w:t>
            </w:r>
          </w:p>
        </w:tc>
        <w:tc>
          <w:tcPr>
            <w:tcW w:w="1080" w:type="dxa"/>
            <w:vAlign w:val="center"/>
          </w:tcPr>
          <w:p ns2:paraId="08C3C955"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4FD39045" ns2:textId="77777777" w:rsidTr="00D67046">
        <w:tc>
          <w:tcPr>
            <w:tcW w:w="709" w:type="dxa"/>
            <w:vAlign w:val="center"/>
          </w:tcPr>
          <w:p ns2:paraId="208E5948"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20</w:t>
            </w:r>
            <w:r w:rsidRPr="007656EF">
              <w:rPr>
                <w:rFonts w:ascii="Times New Roman" w:eastAsia="Times New Roman" w:hAnsi="Times New Roman" w:cs="Times New Roman"/>
                <w:iCs/>
                <w:color w:val="000000"/>
                <w:kern w:val="0"/>
                <ns2:ligatures ns2:val="none"/>
              </w:rPr>
              <w:tab/>
            </w:r>
          </w:p>
        </w:tc>
        <w:tc>
          <w:tcPr>
            <w:tcW w:w="8077" w:type="dxa"/>
            <w:vAlign w:val="center"/>
          </w:tcPr>
          <w:p ns2:paraId="1003E046"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Tỷ lệ điện năng mua theo giá thị trường điện giao ngay trong từng tháng của năm tới áp dụng cho các Đơn vị bán buôn điện từ các nhà máy điện được phân bổ hợp đồng (*)</w:t>
            </w:r>
          </w:p>
        </w:tc>
        <w:tc>
          <w:tcPr>
            <w:tcW w:w="720" w:type="dxa"/>
            <w:vAlign w:val="center"/>
          </w:tcPr>
          <w:p ns2:paraId="7FBF8AF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7243D02B"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p>
        </w:tc>
        <w:tc>
          <w:tcPr>
            <w:tcW w:w="630" w:type="dxa"/>
            <w:vAlign w:val="center"/>
          </w:tcPr>
          <w:p ns2:paraId="2E95EDB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48CE700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Sau khi được phê duyệt</w:t>
            </w:r>
          </w:p>
        </w:tc>
        <w:tc>
          <w:tcPr>
            <w:tcW w:w="1080" w:type="dxa"/>
            <w:vAlign w:val="center"/>
          </w:tcPr>
          <w:p ns2:paraId="32ADC7B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r>
      <w:tr w:rsidR="002E16F4" w:rsidRPr="007656EF" ns2:paraId="36060E1C" ns2:textId="77777777" w:rsidTr="00D67046">
        <w:tc>
          <w:tcPr>
            <w:tcW w:w="709" w:type="dxa"/>
            <w:vAlign w:val="center"/>
          </w:tcPr>
          <w:p ns2:paraId="02528A47"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21</w:t>
            </w:r>
            <w:r w:rsidRPr="007656EF">
              <w:rPr>
                <w:rFonts w:ascii="Times New Roman" w:eastAsia="Times New Roman" w:hAnsi="Times New Roman" w:cs="Times New Roman"/>
                <w:iCs/>
                <w:color w:val="000000"/>
                <w:kern w:val="0"/>
                <ns2:ligatures ns2:val="none"/>
              </w:rPr>
              <w:tab/>
            </w:r>
          </w:p>
        </w:tc>
        <w:tc>
          <w:tcPr>
            <w:tcW w:w="8077" w:type="dxa"/>
            <w:vAlign w:val="center"/>
          </w:tcPr>
          <w:p ns2:paraId="338F65CA"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Sản lượng phát điện dự kiến trong mô phỏng thị trường điện của nhà máy điện cho từng chu kỳ giao dịch (*)</w:t>
            </w:r>
          </w:p>
        </w:tc>
        <w:tc>
          <w:tcPr>
            <w:tcW w:w="720" w:type="dxa"/>
            <w:vAlign w:val="center"/>
          </w:tcPr>
          <w:p ns2:paraId="1F40BF5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11FA407C"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p>
        </w:tc>
        <w:tc>
          <w:tcPr>
            <w:tcW w:w="630" w:type="dxa"/>
            <w:vAlign w:val="center"/>
          </w:tcPr>
          <w:p ns2:paraId="4888858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3877538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Sau khi được phê duyệt</w:t>
            </w:r>
          </w:p>
        </w:tc>
        <w:tc>
          <w:tcPr>
            <w:tcW w:w="1080" w:type="dxa"/>
            <w:vAlign w:val="center"/>
          </w:tcPr>
          <w:p ns2:paraId="54CC207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r>
      <w:tr w:rsidR="002E16F4" w:rsidRPr="007656EF" ns2:paraId="51A3D5EB" ns2:textId="77777777" w:rsidTr="00D67046">
        <w:tc>
          <w:tcPr>
            <w:tcW w:w="709" w:type="dxa"/>
            <w:vAlign w:val="center"/>
          </w:tcPr>
          <w:p ns2:paraId="21580757"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22</w:t>
            </w:r>
            <w:r w:rsidRPr="007656EF">
              <w:rPr>
                <w:rFonts w:ascii="Times New Roman" w:eastAsia="Times New Roman" w:hAnsi="Times New Roman" w:cs="Times New Roman"/>
                <w:iCs/>
                <w:color w:val="000000"/>
                <w:kern w:val="0"/>
                <ns2:ligatures ns2:val="none"/>
              </w:rPr>
              <w:tab/>
            </w:r>
          </w:p>
        </w:tc>
        <w:tc>
          <w:tcPr>
            <w:tcW w:w="8077" w:type="dxa"/>
            <w:vAlign w:val="center"/>
          </w:tcPr>
          <w:p ns2:paraId="491E4CCD"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Giá trị nước của nhà máy thủy điện (*)</w:t>
            </w:r>
          </w:p>
        </w:tc>
        <w:tc>
          <w:tcPr>
            <w:tcW w:w="720" w:type="dxa"/>
            <w:vAlign w:val="center"/>
          </w:tcPr>
          <w:p ns2:paraId="2A75372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6DD1B579"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p>
        </w:tc>
        <w:tc>
          <w:tcPr>
            <w:tcW w:w="630" w:type="dxa"/>
            <w:vAlign w:val="center"/>
          </w:tcPr>
          <w:p ns2:paraId="212BC8C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27C29B2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Sau khi được phê duyệt</w:t>
            </w:r>
          </w:p>
        </w:tc>
        <w:tc>
          <w:tcPr>
            <w:tcW w:w="1080" w:type="dxa"/>
            <w:vAlign w:val="center"/>
          </w:tcPr>
          <w:p ns2:paraId="6FC7736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r>
      <w:tr w:rsidR="002E16F4" w:rsidRPr="007656EF" ns2:paraId="58995987" ns2:textId="77777777" w:rsidTr="00D67046">
        <w:tc>
          <w:tcPr>
            <w:tcW w:w="709" w:type="dxa"/>
            <w:vAlign w:val="center"/>
          </w:tcPr>
          <w:p ns2:paraId="15527091"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23</w:t>
            </w:r>
            <w:r w:rsidRPr="007656EF">
              <w:rPr>
                <w:rFonts w:ascii="Times New Roman" w:eastAsia="Times New Roman" w:hAnsi="Times New Roman" w:cs="Times New Roman"/>
                <w:iCs/>
                <w:color w:val="000000"/>
                <w:kern w:val="0"/>
                <ns2:ligatures ns2:val="none"/>
              </w:rPr>
              <w:tab/>
            </w:r>
          </w:p>
        </w:tc>
        <w:tc>
          <w:tcPr>
            <w:tcW w:w="8077" w:type="dxa"/>
            <w:vAlign w:val="center"/>
          </w:tcPr>
          <w:p ns2:paraId="16B51623" ns2:textId="77777777" w:rsidR="002E16F4" w:rsidRPr="00D87BAE" w:rsidRDefault="002E16F4" w:rsidP="002E16F4">
            <w:pPr>
              <w:spacing w:after="0" w:line="240" w:lineRule="auto"/>
              <w:jc w:val="both"/>
              <w:rPr>
                <w:rFonts w:ascii="Times New Roman" w:eastAsia="Times New Roman" w:hAnsi="Times New Roman" w:cs="Times New Roman"/>
                <w:color w:val="000000"/>
                <w:spacing w:val="-8"/>
                <w:kern w:val="0"/>
                <ns2:ligatures ns2:val="none"/>
              </w:rPr>
            </w:pPr>
            <w:r w:rsidRPr="00D87BAE">
              <w:rPr>
                <w:rFonts w:ascii="Times New Roman" w:eastAsia="Times New Roman" w:hAnsi="Times New Roman" w:cs="Times New Roman"/>
                <w:color w:val="000000"/>
                <w:spacing w:val="-8"/>
                <w:kern w:val="0"/>
                <ns2:ligatures ns2:val="none"/>
              </w:rPr>
              <w:t>Số liệu về giá biến đổi của nhà máy nhiệt điện được dùng trong tính toán mô phỏng (*)</w:t>
            </w:r>
          </w:p>
        </w:tc>
        <w:tc>
          <w:tcPr>
            <w:tcW w:w="720" w:type="dxa"/>
            <w:vAlign w:val="center"/>
          </w:tcPr>
          <w:p ns2:paraId="3C1EFDA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0BF6C233"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p>
        </w:tc>
        <w:tc>
          <w:tcPr>
            <w:tcW w:w="630" w:type="dxa"/>
            <w:vAlign w:val="center"/>
          </w:tcPr>
          <w:p ns2:paraId="1484C4A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4479990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Sau khi được phê duyệt</w:t>
            </w:r>
          </w:p>
        </w:tc>
        <w:tc>
          <w:tcPr>
            <w:tcW w:w="1080" w:type="dxa"/>
            <w:vAlign w:val="center"/>
          </w:tcPr>
          <w:p ns2:paraId="07F18C2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r>
      <w:tr w:rsidR="002E16F4" w:rsidRPr="007656EF" ns2:paraId="4C0C8FE9" ns2:textId="77777777" w:rsidTr="00D67046">
        <w:tc>
          <w:tcPr>
            <w:tcW w:w="709" w:type="dxa"/>
            <w:vAlign w:val="center"/>
          </w:tcPr>
          <w:p ns2:paraId="0E0C68D6"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24</w:t>
            </w:r>
            <w:r w:rsidRPr="007656EF">
              <w:rPr>
                <w:rFonts w:ascii="Times New Roman" w:eastAsia="Times New Roman" w:hAnsi="Times New Roman" w:cs="Times New Roman"/>
                <w:color w:val="000000"/>
                <w:kern w:val="0"/>
                <ns2:ligatures ns2:val="none"/>
              </w:rPr>
              <w:tab/>
            </w:r>
          </w:p>
        </w:tc>
        <w:tc>
          <w:tcPr>
            <w:tcW w:w="8077" w:type="dxa"/>
            <w:vAlign w:val="center"/>
          </w:tcPr>
          <w:p ns2:paraId="0D1E9696"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Đăng ký kế hoạch bảo dưỡng, sửa chữa nhà máy điện tháng tiếp theo (*)</w:t>
            </w:r>
          </w:p>
        </w:tc>
        <w:tc>
          <w:tcPr>
            <w:tcW w:w="720" w:type="dxa"/>
            <w:vAlign w:val="center"/>
          </w:tcPr>
          <w:p ns2:paraId="6983BED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7E3D7A2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1784E70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60A04A9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15 tháng M-1</w:t>
            </w:r>
          </w:p>
        </w:tc>
        <w:tc>
          <w:tcPr>
            <w:tcW w:w="1080" w:type="dxa"/>
            <w:vAlign w:val="center"/>
          </w:tcPr>
          <w:p ns2:paraId="005B5D0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ĐVPĐ</w:t>
            </w:r>
          </w:p>
        </w:tc>
      </w:tr>
      <w:tr w:rsidR="002E16F4" w:rsidRPr="007656EF" ns2:paraId="15CB95B9" ns2:textId="77777777" w:rsidTr="00D67046">
        <w:tc>
          <w:tcPr>
            <w:tcW w:w="709" w:type="dxa"/>
            <w:vAlign w:val="center"/>
          </w:tcPr>
          <w:p ns2:paraId="18F9CA98"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25</w:t>
            </w:r>
            <w:r w:rsidRPr="007656EF">
              <w:rPr>
                <w:rFonts w:ascii="Times New Roman" w:eastAsia="Times New Roman" w:hAnsi="Times New Roman" w:cs="Times New Roman"/>
                <w:color w:val="000000"/>
                <w:kern w:val="0"/>
                <ns2:ligatures ns2:val="none"/>
              </w:rPr>
              <w:tab/>
            </w:r>
          </w:p>
        </w:tc>
        <w:tc>
          <w:tcPr>
            <w:tcW w:w="8077" w:type="dxa"/>
            <w:vAlign w:val="center"/>
          </w:tcPr>
          <w:p ns2:paraId="41DDEF21"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Đăng ký kế hoạch bảo dưỡng, sửa chữa lưới điện tháng tiếp theo (*)</w:t>
            </w:r>
          </w:p>
        </w:tc>
        <w:tc>
          <w:tcPr>
            <w:tcW w:w="720" w:type="dxa"/>
            <w:vAlign w:val="center"/>
          </w:tcPr>
          <w:p ns2:paraId="7A2B8A8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736DFFB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5DF8AD0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2812EEB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15 tháng M-1</w:t>
            </w:r>
          </w:p>
        </w:tc>
        <w:tc>
          <w:tcPr>
            <w:tcW w:w="1080" w:type="dxa"/>
            <w:vAlign w:val="center"/>
          </w:tcPr>
          <w:p ns2:paraId="795D928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TNO</w:t>
            </w:r>
          </w:p>
        </w:tc>
      </w:tr>
      <w:tr w:rsidR="002E16F4" w:rsidRPr="007656EF" ns2:paraId="5A0138D6" ns2:textId="77777777" w:rsidTr="00D67046">
        <w:tc>
          <w:tcPr>
            <w:tcW w:w="709" w:type="dxa"/>
            <w:vAlign w:val="center"/>
          </w:tcPr>
          <w:p ns2:paraId="3E3B88BD"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26</w:t>
            </w:r>
            <w:r w:rsidRPr="007656EF">
              <w:rPr>
                <w:rFonts w:ascii="Times New Roman" w:eastAsia="Times New Roman" w:hAnsi="Times New Roman" w:cs="Times New Roman"/>
                <w:color w:val="000000"/>
                <w:kern w:val="0"/>
                <ns2:ligatures ns2:val="none"/>
              </w:rPr>
              <w:tab/>
            </w:r>
          </w:p>
        </w:tc>
        <w:tc>
          <w:tcPr>
            <w:tcW w:w="8077" w:type="dxa"/>
            <w:vAlign w:val="center"/>
          </w:tcPr>
          <w:p ns2:paraId="0CF98CC9"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phục vụ lập kế hoạch vận hành thị trường điện tháng tới (*)</w:t>
            </w:r>
          </w:p>
        </w:tc>
        <w:tc>
          <w:tcPr>
            <w:tcW w:w="720" w:type="dxa"/>
            <w:vAlign w:val="center"/>
          </w:tcPr>
          <w:p ns2:paraId="5C9AB17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iCs/>
                <w:color w:val="000000"/>
                <w:kern w:val="0"/>
                <w:szCs w:val="28"/>
                <ns2:ligatures ns2:val="none"/>
              </w:rPr>
              <w:t>x</w:t>
            </w:r>
          </w:p>
        </w:tc>
        <w:tc>
          <w:tcPr>
            <w:tcW w:w="630" w:type="dxa"/>
            <w:vAlign w:val="center"/>
          </w:tcPr>
          <w:p ns2:paraId="35980AA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24DCDD3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481F643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15 tháng M-1</w:t>
            </w:r>
          </w:p>
        </w:tc>
        <w:tc>
          <w:tcPr>
            <w:tcW w:w="1080" w:type="dxa"/>
            <w:vAlign w:val="center"/>
          </w:tcPr>
          <w:p ns2:paraId="7753842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ĐVPĐ</w:t>
            </w:r>
          </w:p>
        </w:tc>
      </w:tr>
      <w:tr w:rsidR="002E16F4" w:rsidRPr="007656EF" ns2:paraId="66ACB346" ns2:textId="77777777" w:rsidTr="00D67046">
        <w:tc>
          <w:tcPr>
            <w:tcW w:w="709" w:type="dxa"/>
            <w:vAlign w:val="center"/>
          </w:tcPr>
          <w:p ns2:paraId="7BEE48F9"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27</w:t>
            </w:r>
            <w:r w:rsidRPr="007656EF">
              <w:rPr>
                <w:rFonts w:ascii="Times New Roman" w:eastAsia="Times New Roman" w:hAnsi="Times New Roman" w:cs="Times New Roman"/>
                <w:iCs/>
                <w:color w:val="000000"/>
                <w:kern w:val="0"/>
                <ns2:ligatures ns2:val="none"/>
              </w:rPr>
              <w:tab/>
            </w:r>
          </w:p>
        </w:tc>
        <w:tc>
          <w:tcPr>
            <w:tcW w:w="8077" w:type="dxa"/>
            <w:vAlign w:val="center"/>
          </w:tcPr>
          <w:p ns2:paraId="7F72737C" ns2:textId="77777777" w:rsidR="002E16F4" w:rsidRPr="007656EF" w:rsidRDefault="002E16F4" w:rsidP="002E16F4">
            <w:pPr>
              <w:spacing w:after="0" w:line="240" w:lineRule="auto"/>
              <w:jc w:val="both"/>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Thông tin dự báo xuất nhập khẩu điện tháng của Đơn vị bán buôn điện</w:t>
            </w:r>
          </w:p>
        </w:tc>
        <w:tc>
          <w:tcPr>
            <w:tcW w:w="720" w:type="dxa"/>
            <w:vAlign w:val="center"/>
          </w:tcPr>
          <w:p ns2:paraId="64C56623"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03EC43EE"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p>
        </w:tc>
        <w:tc>
          <w:tcPr>
            <w:tcW w:w="630" w:type="dxa"/>
            <w:vAlign w:val="center"/>
          </w:tcPr>
          <w:p ns2:paraId="19F6B491"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2879CD82"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Ngày 15 tháng M-1</w:t>
            </w:r>
          </w:p>
        </w:tc>
        <w:tc>
          <w:tcPr>
            <w:tcW w:w="1080" w:type="dxa"/>
            <w:vAlign w:val="center"/>
          </w:tcPr>
          <w:p ns2:paraId="63CDBBDB"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ĐVMB</w:t>
            </w:r>
          </w:p>
        </w:tc>
      </w:tr>
      <w:tr w:rsidR="002E16F4" w:rsidRPr="007656EF" ns2:paraId="6207E19A" ns2:textId="77777777" w:rsidTr="00D67046">
        <w:trPr>
          <w:trHeight w:val="371"/>
        </w:trPr>
        <w:tc>
          <w:tcPr>
            <w:tcW w:w="709" w:type="dxa"/>
            <w:vAlign w:val="center"/>
          </w:tcPr>
          <w:p ns2:paraId="0A6661CB"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28</w:t>
            </w:r>
            <w:r w:rsidRPr="007656EF">
              <w:rPr>
                <w:rFonts w:ascii="Times New Roman" w:eastAsia="Times New Roman" w:hAnsi="Times New Roman" w:cs="Times New Roman"/>
                <w:iCs/>
                <w:color w:val="000000"/>
                <w:kern w:val="0"/>
                <ns2:ligatures ns2:val="none"/>
              </w:rPr>
              <w:tab/>
            </w:r>
          </w:p>
        </w:tc>
        <w:tc>
          <w:tcPr>
            <w:tcW w:w="8077" w:type="dxa"/>
            <w:vAlign w:val="center"/>
          </w:tcPr>
          <w:p ns2:paraId="14C268AA"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Cung cấp số liệu về sản lượng điện hợp đồng tháng M+1 và các tháng còn lại trong năm, sản lượng điện hợp đồng từng chu kỳ giao dịch của các tổ máy (đối với nhà máy điện mới) trong trường hợp Đơn vị mua điện và Đơn vị phát điện thỏa thuận và thống nhất</w:t>
            </w:r>
          </w:p>
        </w:tc>
        <w:tc>
          <w:tcPr>
            <w:tcW w:w="720" w:type="dxa"/>
            <w:vAlign w:val="center"/>
          </w:tcPr>
          <w:p ns2:paraId="0135F2E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0DB4B47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687C925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0E083AF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20 tháng M-1</w:t>
            </w:r>
          </w:p>
        </w:tc>
        <w:tc>
          <w:tcPr>
            <w:tcW w:w="1080" w:type="dxa"/>
            <w:vAlign w:val="center"/>
          </w:tcPr>
          <w:p ns2:paraId="6CCBD06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ĐVPĐ,ĐVMB</w:t>
            </w:r>
          </w:p>
        </w:tc>
      </w:tr>
      <w:tr w:rsidR="002E16F4" w:rsidRPr="007656EF" ns2:paraId="738A81F6" ns2:textId="77777777" w:rsidTr="00D67046">
        <w:tc>
          <w:tcPr>
            <w:tcW w:w="709" w:type="dxa"/>
            <w:vAlign w:val="center"/>
          </w:tcPr>
          <w:p ns2:paraId="6366C276"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29</w:t>
            </w:r>
            <w:r w:rsidRPr="007656EF">
              <w:rPr>
                <w:rFonts w:ascii="Times New Roman" w:eastAsia="Times New Roman" w:hAnsi="Times New Roman" w:cs="Times New Roman"/>
                <w:color w:val="000000"/>
                <w:kern w:val="0"/>
                <ns2:ligatures ns2:val="none"/>
              </w:rPr>
              <w:tab/>
            </w:r>
          </w:p>
        </w:tc>
        <w:tc>
          <w:tcPr>
            <w:tcW w:w="8077" w:type="dxa"/>
            <w:vAlign w:val="center"/>
          </w:tcPr>
          <w:p ns2:paraId="783F09D2"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dự báo phụ tải tháng của các Đơn vị bán buôn điện</w:t>
            </w:r>
          </w:p>
        </w:tc>
        <w:tc>
          <w:tcPr>
            <w:tcW w:w="720" w:type="dxa"/>
            <w:vAlign w:val="center"/>
          </w:tcPr>
          <w:p ns2:paraId="2568BF24"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3E7999AD"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5A095444"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32F2AD6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20 tháng M-1</w:t>
            </w:r>
          </w:p>
        </w:tc>
        <w:tc>
          <w:tcPr>
            <w:tcW w:w="1080" w:type="dxa"/>
            <w:vAlign w:val="center"/>
          </w:tcPr>
          <w:p ns2:paraId="22F386E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ĐVMB</w:t>
            </w:r>
          </w:p>
        </w:tc>
      </w:tr>
      <w:tr w:rsidR="002E16F4" w:rsidRPr="007656EF" ns2:paraId="1598F162" ns2:textId="77777777" w:rsidTr="00D67046">
        <w:tc>
          <w:tcPr>
            <w:tcW w:w="709" w:type="dxa"/>
            <w:vAlign w:val="center"/>
          </w:tcPr>
          <w:p ns2:paraId="23A8AFDB"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30</w:t>
            </w:r>
            <w:r w:rsidRPr="007656EF">
              <w:rPr>
                <w:rFonts w:ascii="Times New Roman" w:eastAsia="Times New Roman" w:hAnsi="Times New Roman" w:cs="Times New Roman"/>
                <w:color w:val="000000"/>
                <w:kern w:val="0"/>
                <ns2:ligatures ns2:val="none"/>
              </w:rPr>
              <w:tab/>
            </w:r>
          </w:p>
        </w:tc>
        <w:tc>
          <w:tcPr>
            <w:tcW w:w="8077" w:type="dxa"/>
            <w:vAlign w:val="center"/>
          </w:tcPr>
          <w:p ns2:paraId="196F3735"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phân bổ sản lượng điện hợp đồng tháng tới sơ bộ của các nhà máy do Đơn vị vận hành hệ thống và thị trường điện tính toán</w:t>
            </w:r>
          </w:p>
        </w:tc>
        <w:tc>
          <w:tcPr>
            <w:tcW w:w="720" w:type="dxa"/>
            <w:vAlign w:val="center"/>
          </w:tcPr>
          <w:p ns2:paraId="5AA5AD2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20F0237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378D102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39B0868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Trước 5 ngày cuối cùng tháng M-1</w:t>
            </w:r>
          </w:p>
        </w:tc>
        <w:tc>
          <w:tcPr>
            <w:tcW w:w="1080" w:type="dxa"/>
            <w:vAlign w:val="center"/>
          </w:tcPr>
          <w:p ns2:paraId="44268A6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3EE6B30C" ns2:textId="77777777" w:rsidTr="00D67046">
        <w:tc>
          <w:tcPr>
            <w:tcW w:w="709" w:type="dxa"/>
            <w:vAlign w:val="center"/>
          </w:tcPr>
          <w:p ns2:paraId="2770ED28"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31</w:t>
            </w:r>
            <w:r w:rsidRPr="007656EF">
              <w:rPr>
                <w:rFonts w:ascii="Times New Roman" w:eastAsia="Times New Roman" w:hAnsi="Times New Roman" w:cs="Times New Roman"/>
                <w:iCs/>
                <w:color w:val="000000"/>
                <w:kern w:val="0"/>
                <ns2:ligatures ns2:val="none"/>
              </w:rPr>
              <w:tab/>
            </w:r>
          </w:p>
        </w:tc>
        <w:tc>
          <w:tcPr>
            <w:tcW w:w="8077" w:type="dxa"/>
            <w:vAlign w:val="center"/>
          </w:tcPr>
          <w:p ns2:paraId="3246E5FB"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Tổng nhu cầu phụ tải hệ thống điện quốc gia và phụ tải từng miền Bắc, Trung, Nam cho cả tháng và từng tuần trong tháng</w:t>
            </w:r>
          </w:p>
        </w:tc>
        <w:tc>
          <w:tcPr>
            <w:tcW w:w="720" w:type="dxa"/>
            <w:vAlign w:val="center"/>
          </w:tcPr>
          <w:p ns2:paraId="64F1AED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26CD541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2E1F8BA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0B3CB62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25 tháng M-1</w:t>
            </w:r>
          </w:p>
        </w:tc>
        <w:tc>
          <w:tcPr>
            <w:tcW w:w="1080" w:type="dxa"/>
            <w:vAlign w:val="center"/>
          </w:tcPr>
          <w:p ns2:paraId="3325742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4C5A1B47" ns2:textId="77777777" w:rsidTr="00D67046">
        <w:tc>
          <w:tcPr>
            <w:tcW w:w="709" w:type="dxa"/>
            <w:vAlign w:val="center"/>
          </w:tcPr>
          <w:p ns2:paraId="336F9EE3"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lastRenderedPageBreak/>
              <w:t>32</w:t>
            </w:r>
            <w:r w:rsidRPr="007656EF">
              <w:rPr>
                <w:rFonts w:ascii="Times New Roman" w:eastAsia="Times New Roman" w:hAnsi="Times New Roman" w:cs="Times New Roman"/>
                <w:iCs/>
                <w:color w:val="000000"/>
                <w:kern w:val="0"/>
                <ns2:ligatures ns2:val="none"/>
              </w:rPr>
              <w:tab/>
            </w:r>
          </w:p>
        </w:tc>
        <w:tc>
          <w:tcPr>
            <w:tcW w:w="8077" w:type="dxa"/>
            <w:vAlign w:val="center"/>
          </w:tcPr>
          <w:p ns2:paraId="5C2F47E6"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Biểu đồ phụ tải các ngày điển hình các miền Bắc, Trung, Nam và toàn hệ thống điện quốc gia cho các tuần trong tháng</w:t>
            </w:r>
          </w:p>
        </w:tc>
        <w:tc>
          <w:tcPr>
            <w:tcW w:w="720" w:type="dxa"/>
            <w:vAlign w:val="center"/>
          </w:tcPr>
          <w:p ns2:paraId="1CE62FC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45C49ED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230F8AD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264ED61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25 tháng M-1</w:t>
            </w:r>
          </w:p>
        </w:tc>
        <w:tc>
          <w:tcPr>
            <w:tcW w:w="1080" w:type="dxa"/>
            <w:vAlign w:val="center"/>
          </w:tcPr>
          <w:p ns2:paraId="397804B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4032ACD2" ns2:textId="77777777" w:rsidTr="00D67046">
        <w:tc>
          <w:tcPr>
            <w:tcW w:w="709" w:type="dxa"/>
            <w:vAlign w:val="center"/>
          </w:tcPr>
          <w:p ns2:paraId="37D5461D"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33</w:t>
            </w:r>
            <w:r w:rsidRPr="007656EF">
              <w:rPr>
                <w:rFonts w:ascii="Times New Roman" w:eastAsia="Times New Roman" w:hAnsi="Times New Roman" w:cs="Times New Roman"/>
                <w:iCs/>
                <w:color w:val="000000"/>
                <w:kern w:val="0"/>
                <ns2:ligatures ns2:val="none"/>
              </w:rPr>
              <w:tab/>
            </w:r>
          </w:p>
        </w:tc>
        <w:tc>
          <w:tcPr>
            <w:tcW w:w="8077" w:type="dxa"/>
            <w:vAlign w:val="center"/>
          </w:tcPr>
          <w:p ns2:paraId="0BEF9FC7"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giá trị nước của nhà máy thủy điện tháng tới (*)</w:t>
            </w:r>
          </w:p>
        </w:tc>
        <w:tc>
          <w:tcPr>
            <w:tcW w:w="720" w:type="dxa"/>
            <w:vAlign w:val="center"/>
          </w:tcPr>
          <w:p ns2:paraId="02D1559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33CD092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5BE3DBD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4F76392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25 tháng M-1</w:t>
            </w:r>
          </w:p>
        </w:tc>
        <w:tc>
          <w:tcPr>
            <w:tcW w:w="1080" w:type="dxa"/>
            <w:vAlign w:val="center"/>
          </w:tcPr>
          <w:p ns2:paraId="057A4EE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28CA1746" ns2:textId="77777777" w:rsidTr="00D67046">
        <w:tc>
          <w:tcPr>
            <w:tcW w:w="709" w:type="dxa"/>
            <w:vAlign w:val="center"/>
          </w:tcPr>
          <w:p ns2:paraId="731CBC24"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34</w:t>
            </w:r>
            <w:r w:rsidRPr="007656EF">
              <w:rPr>
                <w:rFonts w:ascii="Times New Roman" w:eastAsia="Times New Roman" w:hAnsi="Times New Roman" w:cs="Times New Roman"/>
                <w:iCs/>
                <w:color w:val="000000"/>
                <w:kern w:val="0"/>
                <ns2:ligatures ns2:val="none"/>
              </w:rPr>
              <w:tab/>
            </w:r>
          </w:p>
        </w:tc>
        <w:tc>
          <w:tcPr>
            <w:tcW w:w="8077" w:type="dxa"/>
            <w:vAlign w:val="center"/>
          </w:tcPr>
          <w:p ns2:paraId="306AB8B3"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mực nước tối ưu của các nhà máy thủy điện bậc thang và nhà máy thủy điện có hồ chứa điều tiết từ 02 ngày trở lên hằng tuần trong tháng tới (*)</w:t>
            </w:r>
          </w:p>
        </w:tc>
        <w:tc>
          <w:tcPr>
            <w:tcW w:w="720" w:type="dxa"/>
            <w:vAlign w:val="center"/>
          </w:tcPr>
          <w:p ns2:paraId="093C7C2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7074995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442AC9D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388EEC7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25 tháng M-1</w:t>
            </w:r>
          </w:p>
        </w:tc>
        <w:tc>
          <w:tcPr>
            <w:tcW w:w="1080" w:type="dxa"/>
            <w:vAlign w:val="center"/>
          </w:tcPr>
          <w:p ns2:paraId="5E13630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3E6D9081" ns2:textId="77777777" w:rsidTr="00D67046">
        <w:tc>
          <w:tcPr>
            <w:tcW w:w="709" w:type="dxa"/>
            <w:vAlign w:val="center"/>
          </w:tcPr>
          <w:p ns2:paraId="6BEBA035"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35</w:t>
            </w:r>
            <w:r w:rsidRPr="007656EF">
              <w:rPr>
                <w:rFonts w:ascii="Times New Roman" w:eastAsia="Times New Roman" w:hAnsi="Times New Roman" w:cs="Times New Roman"/>
                <w:iCs/>
                <w:color w:val="000000"/>
                <w:kern w:val="0"/>
                <ns2:ligatures ns2:val="none"/>
              </w:rPr>
              <w:tab/>
            </w:r>
          </w:p>
        </w:tc>
        <w:tc>
          <w:tcPr>
            <w:tcW w:w="8077" w:type="dxa"/>
            <w:vAlign w:val="center"/>
          </w:tcPr>
          <w:p ns2:paraId="496E11E8"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phân loại nhà máy chạy nền, lưng, đỉnh tháng tới (*)</w:t>
            </w:r>
          </w:p>
        </w:tc>
        <w:tc>
          <w:tcPr>
            <w:tcW w:w="720" w:type="dxa"/>
            <w:vAlign w:val="center"/>
          </w:tcPr>
          <w:p ns2:paraId="1EB1C67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2517FDF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247645F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6867FEA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25 tháng M-1</w:t>
            </w:r>
          </w:p>
        </w:tc>
        <w:tc>
          <w:tcPr>
            <w:tcW w:w="1080" w:type="dxa"/>
            <w:vAlign w:val="center"/>
          </w:tcPr>
          <w:p ns2:paraId="78A0732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6950E7C2" ns2:textId="77777777" w:rsidTr="00D67046">
        <w:tc>
          <w:tcPr>
            <w:tcW w:w="709" w:type="dxa"/>
            <w:vAlign w:val="center"/>
          </w:tcPr>
          <w:p ns2:paraId="0C4D84B3"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36</w:t>
            </w:r>
            <w:r w:rsidRPr="007656EF">
              <w:rPr>
                <w:rFonts w:ascii="Times New Roman" w:eastAsia="Times New Roman" w:hAnsi="Times New Roman" w:cs="Times New Roman"/>
                <w:iCs/>
                <w:color w:val="000000"/>
                <w:kern w:val="0"/>
                <ns2:ligatures ns2:val="none"/>
              </w:rPr>
              <w:tab/>
            </w:r>
          </w:p>
        </w:tc>
        <w:tc>
          <w:tcPr>
            <w:tcW w:w="8077" w:type="dxa"/>
            <w:vAlign w:val="center"/>
          </w:tcPr>
          <w:p ns2:paraId="14E886B8"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giá trần bản chào của các tổ máy nhiệt điện tháng tới (*)</w:t>
            </w:r>
          </w:p>
        </w:tc>
        <w:tc>
          <w:tcPr>
            <w:tcW w:w="720" w:type="dxa"/>
            <w:vAlign w:val="center"/>
          </w:tcPr>
          <w:p ns2:paraId="3785037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04E2655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7C56792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1C735A2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25 tháng M-1</w:t>
            </w:r>
          </w:p>
        </w:tc>
        <w:tc>
          <w:tcPr>
            <w:tcW w:w="1080" w:type="dxa"/>
            <w:vAlign w:val="center"/>
          </w:tcPr>
          <w:p ns2:paraId="1056B45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624D6EA9" ns2:textId="77777777" w:rsidTr="00D67046">
        <w:tc>
          <w:tcPr>
            <w:tcW w:w="709" w:type="dxa"/>
            <w:vAlign w:val="center"/>
          </w:tcPr>
          <w:p ns2:paraId="5FD7F73C"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37</w:t>
            </w:r>
            <w:r w:rsidRPr="007656EF">
              <w:rPr>
                <w:rFonts w:ascii="Times New Roman" w:eastAsia="Times New Roman" w:hAnsi="Times New Roman" w:cs="Times New Roman"/>
                <w:iCs/>
                <w:color w:val="000000"/>
                <w:kern w:val="0"/>
                <ns2:ligatures ns2:val="none"/>
              </w:rPr>
              <w:tab/>
            </w:r>
          </w:p>
        </w:tc>
        <w:tc>
          <w:tcPr>
            <w:tcW w:w="8077" w:type="dxa"/>
            <w:vAlign w:val="center"/>
          </w:tcPr>
          <w:p ns2:paraId="7B349900"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giá trung bình của các giá trần bản chào của các tổ máy nhiệt điện tham gia thị trường điện</w:t>
            </w:r>
          </w:p>
        </w:tc>
        <w:tc>
          <w:tcPr>
            <w:tcW w:w="720" w:type="dxa"/>
            <w:vAlign w:val="center"/>
          </w:tcPr>
          <w:p ns2:paraId="2BDE9DE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165C2EA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6975F1E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6CCD870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25 tháng M-1</w:t>
            </w:r>
          </w:p>
        </w:tc>
        <w:tc>
          <w:tcPr>
            <w:tcW w:w="1080" w:type="dxa"/>
            <w:vAlign w:val="center"/>
          </w:tcPr>
          <w:p ns2:paraId="23C1F12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76D2CFE1" ns2:textId="77777777" w:rsidTr="00D67046">
        <w:tc>
          <w:tcPr>
            <w:tcW w:w="709" w:type="dxa"/>
            <w:vAlign w:val="center"/>
          </w:tcPr>
          <w:p ns2:paraId="4F9B2F26" ns2:textId="77777777" w:rsidR="002E16F4" w:rsidRPr="007656EF" w:rsidRDefault="002E16F4" w:rsidP="002E16F4">
            <w:pPr>
              <w:spacing w:after="0" w:line="240" w:lineRule="auto"/>
              <w:ind w:right="-738"/>
              <w:jc w:val="center"/>
              <w:rPr>
                <w:rFonts w:ascii="Times New Roman" w:eastAsia="Times New Roman" w:hAnsi="Times New Roman" w:cs="Times New Roman"/>
                <w:iCs/>
                <w:color w:val="000000"/>
                <w:kern w:val="0"/>
                <ns2:ligatures ns2:val="none"/>
              </w:rPr>
            </w:pPr>
            <w:r w:rsidRPr="007656EF">
              <w:rPr>
                <w:rFonts w:ascii="Times New Roman" w:eastAsia="Times New Roman" w:hAnsi="Times New Roman" w:cs="Times New Roman"/>
                <w:iCs/>
                <w:color w:val="000000"/>
                <w:kern w:val="0"/>
                <ns2:ligatures ns2:val="none"/>
              </w:rPr>
              <w:t>38</w:t>
            </w:r>
            <w:r w:rsidRPr="007656EF">
              <w:rPr>
                <w:rFonts w:ascii="Times New Roman" w:eastAsia="Times New Roman" w:hAnsi="Times New Roman" w:cs="Times New Roman"/>
                <w:iCs/>
                <w:color w:val="000000"/>
                <w:kern w:val="0"/>
                <ns2:ligatures ns2:val="none"/>
              </w:rPr>
              <w:tab/>
            </w:r>
          </w:p>
        </w:tc>
        <w:tc>
          <w:tcPr>
            <w:tcW w:w="8077" w:type="dxa"/>
            <w:vAlign w:val="center"/>
          </w:tcPr>
          <w:p ns2:paraId="0F6C91E9" ns2:textId="77777777" w:rsidR="002E16F4" w:rsidRPr="007656EF" w:rsidRDefault="002E16F4" w:rsidP="002E16F4">
            <w:pPr>
              <w:spacing w:after="0" w:line="240" w:lineRule="auto"/>
              <w:jc w:val="both"/>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 xml:space="preserve">Thông tin sản lượng dự kiến phát từng chu kỳ của các nhà máy điện trong tháng tới </w:t>
            </w:r>
          </w:p>
        </w:tc>
        <w:tc>
          <w:tcPr>
            <w:tcW w:w="720" w:type="dxa"/>
            <w:vAlign w:val="center"/>
          </w:tcPr>
          <w:p ns2:paraId="53264799"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7E959C02"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p>
        </w:tc>
        <w:tc>
          <w:tcPr>
            <w:tcW w:w="630" w:type="dxa"/>
            <w:vAlign w:val="center"/>
          </w:tcPr>
          <w:p ns2:paraId="4C8EFA5A"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242731D4"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Ngày 25 tháng M-1</w:t>
            </w:r>
          </w:p>
        </w:tc>
        <w:tc>
          <w:tcPr>
            <w:tcW w:w="1080" w:type="dxa"/>
            <w:vAlign w:val="center"/>
          </w:tcPr>
          <w:p ns2:paraId="0EAF5169"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 w:val="28"/>
                <w:szCs w:val="28"/>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5CB062FE" ns2:textId="77777777" w:rsidTr="00D67046">
        <w:tc>
          <w:tcPr>
            <w:tcW w:w="709" w:type="dxa"/>
            <w:vAlign w:val="center"/>
          </w:tcPr>
          <w:p ns2:paraId="107DE76C"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39</w:t>
            </w:r>
            <w:r w:rsidRPr="007656EF">
              <w:rPr>
                <w:rFonts w:ascii="Times New Roman" w:eastAsia="Times New Roman" w:hAnsi="Times New Roman" w:cs="Times New Roman"/>
                <w:color w:val="000000"/>
                <w:kern w:val="0"/>
                <ns2:ligatures ns2:val="none"/>
              </w:rPr>
              <w:tab/>
            </w:r>
          </w:p>
        </w:tc>
        <w:tc>
          <w:tcPr>
            <w:tcW w:w="8077" w:type="dxa"/>
            <w:vAlign w:val="center"/>
          </w:tcPr>
          <w:p ns2:paraId="4923D74D"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lịch sửa chữa tháng tới (*)</w:t>
            </w:r>
          </w:p>
        </w:tc>
        <w:tc>
          <w:tcPr>
            <w:tcW w:w="720" w:type="dxa"/>
            <w:vAlign w:val="center"/>
          </w:tcPr>
          <w:p ns2:paraId="7F07803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5DCF60C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77C08A2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3082096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25 tháng M-1</w:t>
            </w:r>
          </w:p>
        </w:tc>
        <w:tc>
          <w:tcPr>
            <w:tcW w:w="1080" w:type="dxa"/>
            <w:vAlign w:val="center"/>
          </w:tcPr>
          <w:p ns2:paraId="07AEEC6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0B5D21E9" ns2:textId="77777777" w:rsidTr="00D67046">
        <w:tc>
          <w:tcPr>
            <w:tcW w:w="709" w:type="dxa"/>
            <w:vAlign w:val="center"/>
          </w:tcPr>
          <w:p ns2:paraId="75D284DC"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40</w:t>
            </w:r>
            <w:r w:rsidRPr="007656EF">
              <w:rPr>
                <w:rFonts w:ascii="Times New Roman" w:eastAsia="Times New Roman" w:hAnsi="Times New Roman" w:cs="Times New Roman"/>
                <w:color w:val="000000"/>
                <w:kern w:val="0"/>
                <ns2:ligatures ns2:val="none"/>
              </w:rPr>
              <w:tab/>
            </w:r>
          </w:p>
        </w:tc>
        <w:tc>
          <w:tcPr>
            <w:tcW w:w="8077" w:type="dxa"/>
            <w:vAlign w:val="center"/>
          </w:tcPr>
          <w:p ns2:paraId="283FDCEA"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phân bổ sản lượng điện hợp đồng tháng tới của các nhà máy (*)</w:t>
            </w:r>
          </w:p>
        </w:tc>
        <w:tc>
          <w:tcPr>
            <w:tcW w:w="720" w:type="dxa"/>
            <w:vAlign w:val="center"/>
          </w:tcPr>
          <w:p ns2:paraId="350AD38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7B629A3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10C23F1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06FA2CF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25 tháng M-1</w:t>
            </w:r>
          </w:p>
        </w:tc>
        <w:tc>
          <w:tcPr>
            <w:tcW w:w="1080" w:type="dxa"/>
            <w:vAlign w:val="center"/>
          </w:tcPr>
          <w:p ns2:paraId="469CE07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457DC343" ns2:textId="77777777" w:rsidTr="00D67046">
        <w:tc>
          <w:tcPr>
            <w:tcW w:w="709" w:type="dxa"/>
            <w:vAlign w:val="center"/>
          </w:tcPr>
          <w:p ns2:paraId="0EEA9CD9"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41</w:t>
            </w:r>
            <w:r w:rsidRPr="007656EF">
              <w:rPr>
                <w:rFonts w:ascii="Times New Roman" w:eastAsia="Times New Roman" w:hAnsi="Times New Roman" w:cs="Times New Roman"/>
                <w:color w:val="000000"/>
                <w:kern w:val="0"/>
                <ns2:ligatures ns2:val="none"/>
              </w:rPr>
              <w:tab/>
            </w:r>
          </w:p>
        </w:tc>
        <w:tc>
          <w:tcPr>
            <w:tcW w:w="8077" w:type="dxa"/>
            <w:vAlign w:val="center"/>
          </w:tcPr>
          <w:p ns2:paraId="598FE2F5"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phục vụ điều chỉnh sản lượng điện hợp đồng tháng tới của các nhà máy (*)</w:t>
            </w:r>
          </w:p>
        </w:tc>
        <w:tc>
          <w:tcPr>
            <w:tcW w:w="720" w:type="dxa"/>
            <w:vAlign w:val="center"/>
          </w:tcPr>
          <w:p ns2:paraId="0002BEB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045AAFE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2619C57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45BA656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25 tháng M-1</w:t>
            </w:r>
          </w:p>
        </w:tc>
        <w:tc>
          <w:tcPr>
            <w:tcW w:w="1080" w:type="dxa"/>
            <w:vAlign w:val="center"/>
          </w:tcPr>
          <w:p ns2:paraId="1AD055F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ĐVPĐ</w:t>
            </w:r>
          </w:p>
        </w:tc>
      </w:tr>
      <w:tr w:rsidR="002E16F4" w:rsidRPr="007656EF" ns2:paraId="547F6887" ns2:textId="77777777" w:rsidTr="00D67046">
        <w:tc>
          <w:tcPr>
            <w:tcW w:w="709" w:type="dxa"/>
            <w:vAlign w:val="center"/>
          </w:tcPr>
          <w:p ns2:paraId="04B8AA79"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42</w:t>
            </w:r>
            <w:r w:rsidRPr="007656EF">
              <w:rPr>
                <w:rFonts w:ascii="Times New Roman" w:eastAsia="Times New Roman" w:hAnsi="Times New Roman" w:cs="Times New Roman"/>
                <w:color w:val="000000"/>
                <w:kern w:val="0"/>
                <ns2:ligatures ns2:val="none"/>
              </w:rPr>
              <w:tab/>
            </w:r>
          </w:p>
        </w:tc>
        <w:tc>
          <w:tcPr>
            <w:tcW w:w="8077" w:type="dxa"/>
            <w:vAlign w:val="center"/>
          </w:tcPr>
          <w:p ns2:paraId="3B70A239"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kế hoạch huy động tổ máy tháng tới (*)</w:t>
            </w:r>
          </w:p>
        </w:tc>
        <w:tc>
          <w:tcPr>
            <w:tcW w:w="720" w:type="dxa"/>
            <w:vAlign w:val="center"/>
          </w:tcPr>
          <w:p ns2:paraId="6B0C3C5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4F74F64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5519060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3C099E5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25 tháng M-1</w:t>
            </w:r>
          </w:p>
        </w:tc>
        <w:tc>
          <w:tcPr>
            <w:tcW w:w="1080" w:type="dxa"/>
            <w:vAlign w:val="center"/>
          </w:tcPr>
          <w:p ns2:paraId="580BB72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133E0A9D" ns2:textId="77777777" w:rsidTr="00D67046">
        <w:tc>
          <w:tcPr>
            <w:tcW w:w="709" w:type="dxa"/>
            <w:vAlign w:val="center"/>
          </w:tcPr>
          <w:p ns2:paraId="36D9F6CF"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43</w:t>
            </w:r>
            <w:r w:rsidRPr="007656EF">
              <w:rPr>
                <w:rFonts w:ascii="Times New Roman" w:eastAsia="Times New Roman" w:hAnsi="Times New Roman" w:cs="Times New Roman"/>
                <w:color w:val="000000"/>
                <w:kern w:val="0"/>
                <ns2:ligatures ns2:val="none"/>
              </w:rPr>
              <w:tab/>
            </w:r>
          </w:p>
        </w:tc>
        <w:tc>
          <w:tcPr>
            <w:tcW w:w="8077" w:type="dxa"/>
            <w:vAlign w:val="center"/>
          </w:tcPr>
          <w:p ns2:paraId="62DE2F06"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w:t>
            </w:r>
            <w:r w:rsidRPr="007656EF">
              <w:rPr>
                <w:rFonts w:ascii="Times New Roman" w:eastAsia="Times New Roman" w:hAnsi="Times New Roman" w:cs="Times New Roman"/>
                <w:color w:val="000000"/>
                <w:kern w:val="0"/>
                <w:lang w:val="vi-VN"/>
                <ns2:ligatures ns2:val="none"/>
              </w:rPr>
              <w:t xml:space="preserve"> danh sách các tổ máy phát điện đủ điều kiện cung cấp dịch vụ </w:t>
            </w:r>
            <w:r w:rsidRPr="007656EF">
              <w:rPr>
                <w:rFonts w:ascii="Times New Roman" w:eastAsia="Times New Roman" w:hAnsi="Times New Roman" w:cs="Times New Roman"/>
                <w:color w:val="000000"/>
                <w:kern w:val="0"/>
                <ns2:ligatures ns2:val="none"/>
              </w:rPr>
              <w:t>điều khiển tần số thứ cấp</w:t>
            </w:r>
          </w:p>
        </w:tc>
        <w:tc>
          <w:tcPr>
            <w:tcW w:w="720" w:type="dxa"/>
            <w:vAlign w:val="center"/>
          </w:tcPr>
          <w:p ns2:paraId="00BEF27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3869822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42B3A6E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0115E35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25 tháng M-1</w:t>
            </w:r>
          </w:p>
        </w:tc>
        <w:tc>
          <w:tcPr>
            <w:tcW w:w="1080" w:type="dxa"/>
            <w:vAlign w:val="center"/>
          </w:tcPr>
          <w:p ns2:paraId="3FBEBBF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221B3615" ns2:textId="77777777" w:rsidTr="00D67046">
        <w:tc>
          <w:tcPr>
            <w:tcW w:w="709" w:type="dxa"/>
            <w:vAlign w:val="center"/>
          </w:tcPr>
          <w:p ns2:paraId="4E29EF18"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44</w:t>
            </w:r>
            <w:r w:rsidRPr="007656EF">
              <w:rPr>
                <w:rFonts w:ascii="Times New Roman" w:eastAsia="Times New Roman" w:hAnsi="Times New Roman" w:cs="Times New Roman"/>
                <w:color w:val="000000"/>
                <w:kern w:val="0"/>
                <ns2:ligatures ns2:val="none"/>
              </w:rPr>
              <w:tab/>
            </w:r>
          </w:p>
        </w:tc>
        <w:tc>
          <w:tcPr>
            <w:tcW w:w="8077" w:type="dxa"/>
            <w:vAlign w:val="center"/>
          </w:tcPr>
          <w:p ns2:paraId="39C63F31"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Đăng ký kế hoạch bảo dưỡng, sửa chữa nguồn điện cho 01 tuần tiếp theo (khi có điều chỉnh hoặc phát sinh so với kế hoạch tháng) (*)</w:t>
            </w:r>
          </w:p>
        </w:tc>
        <w:tc>
          <w:tcPr>
            <w:tcW w:w="720" w:type="dxa"/>
            <w:vAlign w:val="center"/>
          </w:tcPr>
          <w:p ns2:paraId="0572FB9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272B947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4DEAAE2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3F281F1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10h thứ Ba tuần W-1</w:t>
            </w:r>
          </w:p>
        </w:tc>
        <w:tc>
          <w:tcPr>
            <w:tcW w:w="1080" w:type="dxa"/>
            <w:vAlign w:val="center"/>
          </w:tcPr>
          <w:p ns2:paraId="013D275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ĐVPĐ</w:t>
            </w:r>
          </w:p>
        </w:tc>
      </w:tr>
      <w:tr w:rsidR="002E16F4" w:rsidRPr="007656EF" ns2:paraId="37BA5FEF" ns2:textId="77777777" w:rsidTr="00D67046">
        <w:tc>
          <w:tcPr>
            <w:tcW w:w="709" w:type="dxa"/>
            <w:vAlign w:val="center"/>
          </w:tcPr>
          <w:p ns2:paraId="08F698AD"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45</w:t>
            </w:r>
            <w:r w:rsidRPr="007656EF">
              <w:rPr>
                <w:rFonts w:ascii="Times New Roman" w:eastAsia="Times New Roman" w:hAnsi="Times New Roman" w:cs="Times New Roman"/>
                <w:color w:val="000000"/>
                <w:kern w:val="0"/>
                <ns2:ligatures ns2:val="none"/>
              </w:rPr>
              <w:tab/>
            </w:r>
          </w:p>
        </w:tc>
        <w:tc>
          <w:tcPr>
            <w:tcW w:w="8077" w:type="dxa"/>
            <w:vAlign w:val="center"/>
          </w:tcPr>
          <w:p ns2:paraId="774BEA0A"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Đăng ký kế hoạch bảo dưỡng, sửa chữa lưới điện cho 01 tuần tiếp theo (khi có điều chỉnh hoặc phát sinh so với kế hoạch tháng) (*)</w:t>
            </w:r>
          </w:p>
        </w:tc>
        <w:tc>
          <w:tcPr>
            <w:tcW w:w="720" w:type="dxa"/>
            <w:vAlign w:val="center"/>
          </w:tcPr>
          <w:p ns2:paraId="365E8B3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6410804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6816B4F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4A29E51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10h thứ Ba tuần W-1</w:t>
            </w:r>
          </w:p>
        </w:tc>
        <w:tc>
          <w:tcPr>
            <w:tcW w:w="1080" w:type="dxa"/>
            <w:vAlign w:val="center"/>
          </w:tcPr>
          <w:p ns2:paraId="4445758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ĐVPĐ</w:t>
            </w:r>
          </w:p>
        </w:tc>
      </w:tr>
      <w:tr w:rsidR="002E16F4" w:rsidRPr="007656EF" ns2:paraId="39B23CE8" ns2:textId="77777777" w:rsidTr="00D67046">
        <w:tc>
          <w:tcPr>
            <w:tcW w:w="709" w:type="dxa"/>
            <w:vAlign w:val="center"/>
          </w:tcPr>
          <w:p ns2:paraId="03FF2DE4"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46</w:t>
            </w:r>
            <w:r w:rsidRPr="007656EF">
              <w:rPr>
                <w:rFonts w:ascii="Times New Roman" w:eastAsia="Times New Roman" w:hAnsi="Times New Roman" w:cs="Times New Roman"/>
                <w:color w:val="000000"/>
                <w:kern w:val="0"/>
                <ns2:ligatures ns2:val="none"/>
              </w:rPr>
              <w:tab/>
            </w:r>
          </w:p>
        </w:tc>
        <w:tc>
          <w:tcPr>
            <w:tcW w:w="8077" w:type="dxa"/>
            <w:vAlign w:val="center"/>
          </w:tcPr>
          <w:p ns2:paraId="6F90440A"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phục vụ lập kế hoạch vận hành tuần tới (*)</w:t>
            </w:r>
          </w:p>
        </w:tc>
        <w:tc>
          <w:tcPr>
            <w:tcW w:w="720" w:type="dxa"/>
            <w:vAlign w:val="center"/>
          </w:tcPr>
          <w:p ns2:paraId="0C8F270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iCs/>
                <w:color w:val="000000"/>
                <w:kern w:val="0"/>
                <w:szCs w:val="28"/>
                <ns2:ligatures ns2:val="none"/>
              </w:rPr>
              <w:t>x</w:t>
            </w:r>
          </w:p>
        </w:tc>
        <w:tc>
          <w:tcPr>
            <w:tcW w:w="630" w:type="dxa"/>
            <w:vAlign w:val="center"/>
          </w:tcPr>
          <w:p ns2:paraId="6AD8E08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1D2A829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02E0DC4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15h thứ Ba tuần W-1</w:t>
            </w:r>
          </w:p>
        </w:tc>
        <w:tc>
          <w:tcPr>
            <w:tcW w:w="1080" w:type="dxa"/>
            <w:vAlign w:val="center"/>
          </w:tcPr>
          <w:p ns2:paraId="076E9E0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ĐVPĐ</w:t>
            </w:r>
          </w:p>
        </w:tc>
      </w:tr>
      <w:tr w:rsidR="002E16F4" w:rsidRPr="007656EF" ns2:paraId="542C92E1" ns2:textId="77777777" w:rsidTr="00D67046">
        <w:tc>
          <w:tcPr>
            <w:tcW w:w="709" w:type="dxa"/>
            <w:vAlign w:val="center"/>
          </w:tcPr>
          <w:p ns2:paraId="05D75523"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47</w:t>
            </w:r>
            <w:r w:rsidRPr="007656EF">
              <w:rPr>
                <w:rFonts w:ascii="Times New Roman" w:eastAsia="Times New Roman" w:hAnsi="Times New Roman" w:cs="Times New Roman"/>
                <w:color w:val="000000"/>
                <w:kern w:val="0"/>
                <ns2:ligatures ns2:val="none"/>
              </w:rPr>
              <w:tab/>
            </w:r>
          </w:p>
        </w:tc>
        <w:tc>
          <w:tcPr>
            <w:tcW w:w="8077" w:type="dxa"/>
            <w:vAlign w:val="center"/>
          </w:tcPr>
          <w:p ns2:paraId="30E9C122"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dự báo phụ tải, bao gồm phụ tải hệ thống điện quốc gia và phụ tải hệ thống điện miền</w:t>
            </w:r>
          </w:p>
        </w:tc>
        <w:tc>
          <w:tcPr>
            <w:tcW w:w="720" w:type="dxa"/>
            <w:vAlign w:val="center"/>
          </w:tcPr>
          <w:p ns2:paraId="12A30FA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149BDBB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3A4822B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7C67B0C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15h Thứ Sáu tuần W-1</w:t>
            </w:r>
          </w:p>
        </w:tc>
        <w:tc>
          <w:tcPr>
            <w:tcW w:w="1080" w:type="dxa"/>
            <w:vAlign w:val="center"/>
          </w:tcPr>
          <w:p ns2:paraId="30F578E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0E893FA3" ns2:textId="77777777" w:rsidTr="00D67046">
        <w:tc>
          <w:tcPr>
            <w:tcW w:w="709" w:type="dxa"/>
            <w:vAlign w:val="center"/>
          </w:tcPr>
          <w:p ns2:paraId="4D0BB4D4"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48</w:t>
            </w:r>
            <w:r w:rsidRPr="007656EF">
              <w:rPr>
                <w:rFonts w:ascii="Times New Roman" w:eastAsia="Times New Roman" w:hAnsi="Times New Roman" w:cs="Times New Roman"/>
                <w:color w:val="000000"/>
                <w:kern w:val="0"/>
                <ns2:ligatures ns2:val="none"/>
              </w:rPr>
              <w:tab/>
            </w:r>
          </w:p>
        </w:tc>
        <w:tc>
          <w:tcPr>
            <w:tcW w:w="8077" w:type="dxa"/>
            <w:vAlign w:val="center"/>
          </w:tcPr>
          <w:p ns2:paraId="552502DB"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tổng sản lượng điện dự kiến phát của từng nhà máy điện trong tuần tới (*)</w:t>
            </w:r>
          </w:p>
        </w:tc>
        <w:tc>
          <w:tcPr>
            <w:tcW w:w="720" w:type="dxa"/>
            <w:vAlign w:val="center"/>
          </w:tcPr>
          <w:p ns2:paraId="07EB5D3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6B6479D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08A261E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5891C07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15h Thứ Sáu tuần W-1</w:t>
            </w:r>
          </w:p>
        </w:tc>
        <w:tc>
          <w:tcPr>
            <w:tcW w:w="1080" w:type="dxa"/>
            <w:vAlign w:val="center"/>
          </w:tcPr>
          <w:p ns2:paraId="6A926DC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41B50442" ns2:textId="77777777" w:rsidTr="00D67046">
        <w:tc>
          <w:tcPr>
            <w:tcW w:w="709" w:type="dxa"/>
            <w:vAlign w:val="center"/>
          </w:tcPr>
          <w:p ns2:paraId="425AFE5F"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49</w:t>
            </w:r>
            <w:r w:rsidRPr="007656EF">
              <w:rPr>
                <w:rFonts w:ascii="Times New Roman" w:eastAsia="Times New Roman" w:hAnsi="Times New Roman" w:cs="Times New Roman"/>
                <w:color w:val="000000"/>
                <w:kern w:val="0"/>
                <ns2:ligatures ns2:val="none"/>
              </w:rPr>
              <w:tab/>
            </w:r>
          </w:p>
        </w:tc>
        <w:tc>
          <w:tcPr>
            <w:tcW w:w="8077" w:type="dxa"/>
            <w:vAlign w:val="center"/>
          </w:tcPr>
          <w:p ns2:paraId="37DD5828"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giá trị nước và sản lượng dự kiến từng chu kỳ của nhà máy thủy điện chiến lược đa mục tiêu</w:t>
            </w:r>
          </w:p>
        </w:tc>
        <w:tc>
          <w:tcPr>
            <w:tcW w:w="720" w:type="dxa"/>
            <w:vAlign w:val="center"/>
          </w:tcPr>
          <w:p ns2:paraId="418BC19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298F57A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7B22CE0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0145CD8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15h Thứ Sáu tuần W-1</w:t>
            </w:r>
          </w:p>
        </w:tc>
        <w:tc>
          <w:tcPr>
            <w:tcW w:w="1080" w:type="dxa"/>
            <w:vAlign w:val="center"/>
          </w:tcPr>
          <w:p ns2:paraId="6DE9E9A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0F810017" ns2:textId="77777777" w:rsidTr="00D67046">
        <w:tc>
          <w:tcPr>
            <w:tcW w:w="709" w:type="dxa"/>
            <w:vAlign w:val="center"/>
          </w:tcPr>
          <w:p ns2:paraId="58712886"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lastRenderedPageBreak/>
              <w:t>50</w:t>
            </w:r>
            <w:r w:rsidRPr="007656EF">
              <w:rPr>
                <w:rFonts w:ascii="Times New Roman" w:eastAsia="Times New Roman" w:hAnsi="Times New Roman" w:cs="Times New Roman"/>
                <w:color w:val="000000"/>
                <w:kern w:val="0"/>
                <ns2:ligatures ns2:val="none"/>
              </w:rPr>
              <w:tab/>
            </w:r>
          </w:p>
        </w:tc>
        <w:tc>
          <w:tcPr>
            <w:tcW w:w="8077" w:type="dxa"/>
            <w:vAlign w:val="center"/>
          </w:tcPr>
          <w:p ns2:paraId="082C80A3"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giá trị nước của các nhà máy thủy điện bậc thang, các nhà máy thủy điện có hồ chứa điều tiết từ 02 ngày trở lên (*)</w:t>
            </w:r>
          </w:p>
        </w:tc>
        <w:tc>
          <w:tcPr>
            <w:tcW w:w="720" w:type="dxa"/>
            <w:vAlign w:val="center"/>
          </w:tcPr>
          <w:p ns2:paraId="2E4FAC8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419AA38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6480BF9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3A42271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15h Thứ Sáu tuần W-1</w:t>
            </w:r>
          </w:p>
        </w:tc>
        <w:tc>
          <w:tcPr>
            <w:tcW w:w="1080" w:type="dxa"/>
            <w:vAlign w:val="center"/>
          </w:tcPr>
          <w:p ns2:paraId="16E2A28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6E61E2E0" ns2:textId="77777777" w:rsidTr="00D67046">
        <w:tc>
          <w:tcPr>
            <w:tcW w:w="709" w:type="dxa"/>
            <w:vAlign w:val="center"/>
          </w:tcPr>
          <w:p ns2:paraId="62ED21EF"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51</w:t>
            </w:r>
            <w:r w:rsidRPr="007656EF">
              <w:rPr>
                <w:rFonts w:ascii="Times New Roman" w:eastAsia="Times New Roman" w:hAnsi="Times New Roman" w:cs="Times New Roman"/>
                <w:color w:val="000000"/>
                <w:kern w:val="0"/>
                <ns2:ligatures ns2:val="none"/>
              </w:rPr>
              <w:tab/>
            </w:r>
          </w:p>
        </w:tc>
        <w:tc>
          <w:tcPr>
            <w:tcW w:w="8077" w:type="dxa"/>
            <w:vAlign w:val="center"/>
          </w:tcPr>
          <w:p ns2:paraId="3E3BB4C7"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giá trị nước cao nhất của các nhà máy thủy điện tham gia thị trường điện</w:t>
            </w:r>
          </w:p>
        </w:tc>
        <w:tc>
          <w:tcPr>
            <w:tcW w:w="720" w:type="dxa"/>
            <w:vAlign w:val="center"/>
          </w:tcPr>
          <w:p ns2:paraId="1392FFC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096C163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129D256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31B0D01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15h Thứ Sáu tuần W-1</w:t>
            </w:r>
          </w:p>
        </w:tc>
        <w:tc>
          <w:tcPr>
            <w:tcW w:w="1080" w:type="dxa"/>
            <w:vAlign w:val="center"/>
          </w:tcPr>
          <w:p ns2:paraId="672AC20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5BD0FF39" ns2:textId="77777777" w:rsidTr="00D67046">
        <w:tc>
          <w:tcPr>
            <w:tcW w:w="709" w:type="dxa"/>
            <w:vAlign w:val="center"/>
          </w:tcPr>
          <w:p ns2:paraId="3C4999E5"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52</w:t>
            </w:r>
            <w:r w:rsidRPr="007656EF">
              <w:rPr>
                <w:rFonts w:ascii="Times New Roman" w:eastAsia="Times New Roman" w:hAnsi="Times New Roman" w:cs="Times New Roman"/>
                <w:color w:val="000000"/>
                <w:kern w:val="0"/>
                <ns2:ligatures ns2:val="none"/>
              </w:rPr>
              <w:tab/>
            </w:r>
          </w:p>
        </w:tc>
        <w:tc>
          <w:tcPr>
            <w:tcW w:w="8077" w:type="dxa"/>
            <w:vAlign w:val="center"/>
          </w:tcPr>
          <w:p ns2:paraId="6EA1BD08"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xml:space="preserve">Thông tin sản lượng dự kiến từng chu kỳ của các nhà máy thủy điện có hồ chứa </w:t>
            </w:r>
            <w:r w:rsidRPr="007656EF">
              <w:rPr>
                <w:rFonts w:ascii="Times New Roman" w:eastAsia="Times New Roman" w:hAnsi="Times New Roman" w:cs="Times New Roman"/>
                <w:color w:val="000000"/>
                <w:kern w:val="0"/>
                <w:lang w:val="vi-VN"/>
                <ns2:ligatures ns2:val="none"/>
              </w:rPr>
              <w:t xml:space="preserve">dưới </w:t>
            </w:r>
            <w:r w:rsidRPr="007656EF">
              <w:rPr>
                <w:rFonts w:ascii="Times New Roman" w:eastAsia="Times New Roman" w:hAnsi="Times New Roman" w:cs="Times New Roman"/>
                <w:color w:val="000000"/>
                <w:kern w:val="0"/>
                <ns2:ligatures ns2:val="none"/>
              </w:rPr>
              <w:t>02 ngày</w:t>
            </w:r>
            <w:r w:rsidRPr="007656EF" w:rsidDel="0093177F">
              <w:rPr>
                <w:rFonts w:ascii="Times New Roman" w:eastAsia="Times New Roman" w:hAnsi="Times New Roman" w:cs="Times New Roman"/>
                <w:color w:val="000000"/>
                <w:kern w:val="0"/>
                <ns2:ligatures ns2:val="none"/>
              </w:rPr>
              <w:t xml:space="preserve"> </w:t>
            </w:r>
            <w:r w:rsidRPr="007656EF">
              <w:rPr>
                <w:rFonts w:ascii="Times New Roman" w:eastAsia="Times New Roman" w:hAnsi="Times New Roman" w:cs="Times New Roman"/>
                <w:color w:val="000000"/>
                <w:kern w:val="0"/>
                <ns2:ligatures ns2:val="none"/>
              </w:rPr>
              <w:t>(*)</w:t>
            </w:r>
          </w:p>
        </w:tc>
        <w:tc>
          <w:tcPr>
            <w:tcW w:w="720" w:type="dxa"/>
            <w:vAlign w:val="center"/>
          </w:tcPr>
          <w:p ns2:paraId="4DDDC9C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5091AFA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000D736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1F107A4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15h Thứ Sáu tuần W-1</w:t>
            </w:r>
          </w:p>
        </w:tc>
        <w:tc>
          <w:tcPr>
            <w:tcW w:w="1080" w:type="dxa"/>
            <w:vAlign w:val="center"/>
          </w:tcPr>
          <w:p ns2:paraId="562EC88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2D252FCD" ns2:textId="77777777" w:rsidTr="00D67046">
        <w:tc>
          <w:tcPr>
            <w:tcW w:w="709" w:type="dxa"/>
            <w:vAlign w:val="center"/>
          </w:tcPr>
          <w:p ns2:paraId="7BDC0F69"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53</w:t>
            </w:r>
            <w:r w:rsidRPr="007656EF">
              <w:rPr>
                <w:rFonts w:ascii="Times New Roman" w:eastAsia="Times New Roman" w:hAnsi="Times New Roman" w:cs="Times New Roman"/>
                <w:color w:val="000000"/>
                <w:kern w:val="0"/>
                <ns2:ligatures ns2:val="none"/>
              </w:rPr>
              <w:tab/>
            </w:r>
          </w:p>
        </w:tc>
        <w:tc>
          <w:tcPr>
            <w:tcW w:w="8077" w:type="dxa"/>
            <w:vAlign w:val="center"/>
          </w:tcPr>
          <w:p ns2:paraId="444829F4" ns2:textId="77777777" w:rsidR="002E16F4" w:rsidRPr="00BA34FC" w:rsidRDefault="002E16F4" w:rsidP="00BA34FC">
            <w:pPr>
              <w:spacing w:after="0" w:line="240" w:lineRule="auto"/>
              <w:ind w:left="-57" w:right="-57"/>
              <w:jc w:val="both"/>
              <w:rPr>
                <w:rFonts w:ascii="Times New Roman" w:eastAsia="Times New Roman" w:hAnsi="Times New Roman" w:cs="Times New Roman"/>
                <w:color w:val="000000"/>
                <w:spacing w:val="-12"/>
                <w:kern w:val="0"/>
                <ns2:ligatures ns2:val="none"/>
              </w:rPr>
            </w:pPr>
            <w:r w:rsidRPr="00BA34FC">
              <w:rPr>
                <w:rFonts w:ascii="Times New Roman" w:eastAsia="Times New Roman" w:hAnsi="Times New Roman" w:cs="Times New Roman"/>
                <w:color w:val="000000"/>
                <w:spacing w:val="-12"/>
                <w:kern w:val="0"/>
                <ns2:ligatures ns2:val="none"/>
              </w:rPr>
              <w:t xml:space="preserve">Mực nước giới hạn tuần của các hồ chứa thủy điện có khả năng điều tiết </w:t>
            </w:r>
            <w:r w:rsidRPr="00BA34FC">
              <w:rPr>
                <w:rFonts w:ascii="Times New Roman" w:eastAsia="Times New Roman" w:hAnsi="Times New Roman" w:cs="Times New Roman"/>
                <w:color w:val="000000"/>
                <w:spacing w:val="-12"/>
                <w:kern w:val="0"/>
                <w:szCs w:val="28"/>
                <ns2:ligatures ns2:val="none"/>
              </w:rPr>
              <w:t>từ 02 ngày trở lên</w:t>
            </w:r>
            <w:r w:rsidRPr="00BA34FC" w:rsidDel="0093177F">
              <w:rPr>
                <w:rFonts w:ascii="Times New Roman" w:eastAsia="Times New Roman" w:hAnsi="Times New Roman" w:cs="Times New Roman"/>
                <w:color w:val="000000"/>
                <w:spacing w:val="-12"/>
                <w:kern w:val="0"/>
                <ns2:ligatures ns2:val="none"/>
              </w:rPr>
              <w:t xml:space="preserve"> </w:t>
            </w:r>
            <w:r w:rsidRPr="00BA34FC">
              <w:rPr>
                <w:rFonts w:ascii="Times New Roman" w:eastAsia="Times New Roman" w:hAnsi="Times New Roman" w:cs="Times New Roman"/>
                <w:color w:val="000000"/>
                <w:spacing w:val="-12"/>
                <w:kern w:val="0"/>
                <ns2:ligatures ns2:val="none"/>
              </w:rPr>
              <w:t>(*)</w:t>
            </w:r>
          </w:p>
        </w:tc>
        <w:tc>
          <w:tcPr>
            <w:tcW w:w="720" w:type="dxa"/>
            <w:vAlign w:val="center"/>
          </w:tcPr>
          <w:p ns2:paraId="1F7E446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4A12867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43BE8BA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7FFF82F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15h Thứ Sáu tuần W-1</w:t>
            </w:r>
          </w:p>
        </w:tc>
        <w:tc>
          <w:tcPr>
            <w:tcW w:w="1080" w:type="dxa"/>
            <w:vAlign w:val="center"/>
          </w:tcPr>
          <w:p ns2:paraId="08512C8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4BB389E1" ns2:textId="77777777" w:rsidTr="00D67046">
        <w:tc>
          <w:tcPr>
            <w:tcW w:w="709" w:type="dxa"/>
            <w:vAlign w:val="center"/>
          </w:tcPr>
          <w:p ns2:paraId="06A78446"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54</w:t>
            </w:r>
            <w:r w:rsidRPr="007656EF">
              <w:rPr>
                <w:rFonts w:ascii="Times New Roman" w:eastAsia="Times New Roman" w:hAnsi="Times New Roman" w:cs="Times New Roman"/>
                <w:color w:val="000000"/>
                <w:kern w:val="0"/>
                <ns2:ligatures ns2:val="none"/>
              </w:rPr>
              <w:tab/>
            </w:r>
          </w:p>
        </w:tc>
        <w:tc>
          <w:tcPr>
            <w:tcW w:w="8077" w:type="dxa"/>
            <w:vAlign w:val="center"/>
          </w:tcPr>
          <w:p ns2:paraId="638A18C4"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Giá trung bình của các giá trần bản chào của các tổ máy nhiệt điện tham gia thị trường điện trong kế hoạch vận hành tháng</w:t>
            </w:r>
          </w:p>
        </w:tc>
        <w:tc>
          <w:tcPr>
            <w:tcW w:w="720" w:type="dxa"/>
            <w:vAlign w:val="center"/>
          </w:tcPr>
          <w:p ns2:paraId="43E4FEE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4313CCB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69A2734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182D7E5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10h Thứ Sáu tuần W-1</w:t>
            </w:r>
          </w:p>
        </w:tc>
        <w:tc>
          <w:tcPr>
            <w:tcW w:w="1080" w:type="dxa"/>
            <w:vAlign w:val="center"/>
          </w:tcPr>
          <w:p ns2:paraId="245428F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35FBEE03" ns2:textId="77777777" w:rsidTr="00D67046">
        <w:tc>
          <w:tcPr>
            <w:tcW w:w="709" w:type="dxa"/>
            <w:vAlign w:val="center"/>
          </w:tcPr>
          <w:p ns2:paraId="41BD5EE5"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55</w:t>
            </w:r>
            <w:r w:rsidRPr="007656EF">
              <w:rPr>
                <w:rFonts w:ascii="Times New Roman" w:eastAsia="Times New Roman" w:hAnsi="Times New Roman" w:cs="Times New Roman"/>
                <w:color w:val="000000"/>
                <w:kern w:val="0"/>
                <ns2:ligatures ns2:val="none"/>
              </w:rPr>
              <w:tab/>
            </w:r>
          </w:p>
        </w:tc>
        <w:tc>
          <w:tcPr>
            <w:tcW w:w="8077" w:type="dxa"/>
            <w:vAlign w:val="center"/>
          </w:tcPr>
          <w:p ns2:paraId="18EE4F16"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lịch sửa chữa tuần tới (*)</w:t>
            </w:r>
          </w:p>
        </w:tc>
        <w:tc>
          <w:tcPr>
            <w:tcW w:w="720" w:type="dxa"/>
            <w:vAlign w:val="center"/>
          </w:tcPr>
          <w:p ns2:paraId="095CB4F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449652F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55FAEB7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1628CEA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15h Thứ Sáu tuần W-1</w:t>
            </w:r>
          </w:p>
        </w:tc>
        <w:tc>
          <w:tcPr>
            <w:tcW w:w="1080" w:type="dxa"/>
            <w:vAlign w:val="center"/>
          </w:tcPr>
          <w:p ns2:paraId="368C0DD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3A9A8FE0" ns2:textId="77777777" w:rsidTr="00D67046">
        <w:tc>
          <w:tcPr>
            <w:tcW w:w="709" w:type="dxa"/>
            <w:vAlign w:val="center"/>
          </w:tcPr>
          <w:p ns2:paraId="1CE6BB10"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56</w:t>
            </w:r>
            <w:r w:rsidRPr="007656EF">
              <w:rPr>
                <w:rFonts w:ascii="Times New Roman" w:eastAsia="Times New Roman" w:hAnsi="Times New Roman" w:cs="Times New Roman"/>
                <w:color w:val="000000"/>
                <w:kern w:val="0"/>
                <ns2:ligatures ns2:val="none"/>
              </w:rPr>
              <w:tab/>
            </w:r>
          </w:p>
        </w:tc>
        <w:tc>
          <w:tcPr>
            <w:tcW w:w="8077" w:type="dxa"/>
            <w:vAlign w:val="center"/>
          </w:tcPr>
          <w:p ns2:paraId="5AA323B6"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nhu cầu dịch vụ điều khiển tần số thứ cấp, danh sách các tổ máy dự kiến cung cấp dịch vụ điều khiển tần số thứ cấp trong kế hoạch vận hành tuần tới</w:t>
            </w:r>
          </w:p>
        </w:tc>
        <w:tc>
          <w:tcPr>
            <w:tcW w:w="720" w:type="dxa"/>
            <w:vAlign w:val="center"/>
          </w:tcPr>
          <w:p ns2:paraId="3F9DE13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26D614F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7DEEDF4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4FF7C22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15h Thứ Sáu tuần W-1</w:t>
            </w:r>
          </w:p>
        </w:tc>
        <w:tc>
          <w:tcPr>
            <w:tcW w:w="1080" w:type="dxa"/>
            <w:vAlign w:val="center"/>
          </w:tcPr>
          <w:p ns2:paraId="6EE0A15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0C1E478A" ns2:textId="77777777" w:rsidTr="00D67046">
        <w:tc>
          <w:tcPr>
            <w:tcW w:w="709" w:type="dxa"/>
            <w:vAlign w:val="center"/>
          </w:tcPr>
          <w:p ns2:paraId="568E5539"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57</w:t>
            </w:r>
            <w:r w:rsidRPr="007656EF">
              <w:rPr>
                <w:rFonts w:ascii="Times New Roman" w:eastAsia="Times New Roman" w:hAnsi="Times New Roman" w:cs="Times New Roman"/>
                <w:color w:val="000000"/>
                <w:kern w:val="0"/>
                <ns2:ligatures ns2:val="none"/>
              </w:rPr>
              <w:tab/>
            </w:r>
          </w:p>
        </w:tc>
        <w:tc>
          <w:tcPr>
            <w:tcW w:w="8077" w:type="dxa"/>
          </w:tcPr>
          <w:p ns2:paraId="2D68452C"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Công suất vận hành dự kiến từng chu kỳ của hệ thống pin lưu trữ năng lượng</w:t>
            </w:r>
          </w:p>
        </w:tc>
        <w:tc>
          <w:tcPr>
            <w:tcW w:w="720" w:type="dxa"/>
          </w:tcPr>
          <w:p ns2:paraId="14327E2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tcPr>
          <w:p ns2:paraId="701F725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tcPr>
          <w:p ns2:paraId="0172665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1CCC353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15h Thứ Sáu tuần W-1</w:t>
            </w:r>
          </w:p>
        </w:tc>
        <w:tc>
          <w:tcPr>
            <w:tcW w:w="1080" w:type="dxa"/>
            <w:vAlign w:val="center"/>
          </w:tcPr>
          <w:p ns2:paraId="6122B8F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5F148120" ns2:textId="77777777" w:rsidTr="00D67046">
        <w:tc>
          <w:tcPr>
            <w:tcW w:w="709" w:type="dxa"/>
            <w:vAlign w:val="center"/>
          </w:tcPr>
          <w:p ns2:paraId="00AB41AB"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58</w:t>
            </w:r>
            <w:r w:rsidRPr="007656EF">
              <w:rPr>
                <w:rFonts w:ascii="Times New Roman" w:eastAsia="Times New Roman" w:hAnsi="Times New Roman" w:cs="Times New Roman"/>
                <w:color w:val="000000"/>
                <w:kern w:val="0"/>
                <ns2:ligatures ns2:val="none"/>
              </w:rPr>
              <w:tab/>
            </w:r>
          </w:p>
        </w:tc>
        <w:tc>
          <w:tcPr>
            <w:tcW w:w="8077" w:type="dxa"/>
            <w:vAlign w:val="center"/>
          </w:tcPr>
          <w:p ns2:paraId="4502EA01"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xml:space="preserve">Thông tin phục vụ đánh giá khả năng bảo đảm cung cấp điện ngắn hạn cho 02 ngày tới của Đơn vị phát điện </w:t>
            </w:r>
          </w:p>
        </w:tc>
        <w:tc>
          <w:tcPr>
            <w:tcW w:w="720" w:type="dxa"/>
            <w:vAlign w:val="center"/>
          </w:tcPr>
          <w:p ns2:paraId="1BD7FAA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47B70F1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54CAB0F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7EF38B6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10h ngày D-1</w:t>
            </w:r>
          </w:p>
        </w:tc>
        <w:tc>
          <w:tcPr>
            <w:tcW w:w="1080" w:type="dxa"/>
            <w:vAlign w:val="center"/>
          </w:tcPr>
          <w:p ns2:paraId="6037FDE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ĐVPĐ</w:t>
            </w:r>
          </w:p>
        </w:tc>
      </w:tr>
      <w:tr w:rsidR="002E16F4" w:rsidRPr="007656EF" ns2:paraId="29B51719" ns2:textId="77777777" w:rsidTr="00D67046">
        <w:tc>
          <w:tcPr>
            <w:tcW w:w="709" w:type="dxa"/>
            <w:vAlign w:val="center"/>
          </w:tcPr>
          <w:p ns2:paraId="30AA8C48"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59</w:t>
            </w:r>
            <w:r w:rsidRPr="007656EF">
              <w:rPr>
                <w:rFonts w:ascii="Times New Roman" w:eastAsia="Times New Roman" w:hAnsi="Times New Roman" w:cs="Times New Roman"/>
                <w:color w:val="000000"/>
                <w:kern w:val="0"/>
                <ns2:ligatures ns2:val="none"/>
              </w:rPr>
              <w:tab/>
            </w:r>
          </w:p>
        </w:tc>
        <w:tc>
          <w:tcPr>
            <w:tcW w:w="8077" w:type="dxa"/>
            <w:vAlign w:val="center"/>
          </w:tcPr>
          <w:p ns2:paraId="19D46FF7"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xml:space="preserve">Thông tin phục vụ đánh giá khả năng bảo đảm cung cấp điện ngắn hạn cho 02 ngày tới của Đơn vị truyền tải điện </w:t>
            </w:r>
          </w:p>
        </w:tc>
        <w:tc>
          <w:tcPr>
            <w:tcW w:w="720" w:type="dxa"/>
            <w:vAlign w:val="center"/>
          </w:tcPr>
          <w:p ns2:paraId="05D806F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4B90CA7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0CB4E83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133C5DE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10h ngày D-1</w:t>
            </w:r>
          </w:p>
        </w:tc>
        <w:tc>
          <w:tcPr>
            <w:tcW w:w="1080" w:type="dxa"/>
            <w:vAlign w:val="center"/>
          </w:tcPr>
          <w:p ns2:paraId="0DEBCA1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TNO</w:t>
            </w:r>
          </w:p>
        </w:tc>
      </w:tr>
      <w:tr w:rsidR="002E16F4" w:rsidRPr="007656EF" ns2:paraId="751136D4" ns2:textId="77777777" w:rsidTr="00D67046">
        <w:tc>
          <w:tcPr>
            <w:tcW w:w="709" w:type="dxa"/>
            <w:vAlign w:val="center"/>
          </w:tcPr>
          <w:p ns2:paraId="2343D0C8"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60</w:t>
            </w:r>
            <w:r w:rsidRPr="007656EF">
              <w:rPr>
                <w:rFonts w:ascii="Times New Roman" w:eastAsia="Times New Roman" w:hAnsi="Times New Roman" w:cs="Times New Roman"/>
                <w:color w:val="000000"/>
                <w:kern w:val="0"/>
                <ns2:ligatures ns2:val="none"/>
              </w:rPr>
              <w:tab/>
            </w:r>
          </w:p>
        </w:tc>
        <w:tc>
          <w:tcPr>
            <w:tcW w:w="8077" w:type="dxa"/>
            <w:vAlign w:val="center"/>
          </w:tcPr>
          <w:p ns2:paraId="7BAD530F"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dự báo phụ tải ngày D của toàn hệ thống điện quốc gia và từng miền Bắc, Trung, Nam</w:t>
            </w:r>
          </w:p>
        </w:tc>
        <w:tc>
          <w:tcPr>
            <w:tcW w:w="720" w:type="dxa"/>
            <w:vAlign w:val="center"/>
          </w:tcPr>
          <w:p ns2:paraId="43584E7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2DC6701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30C7D65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7D75835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10h ngày D-1</w:t>
            </w:r>
          </w:p>
        </w:tc>
        <w:tc>
          <w:tcPr>
            <w:tcW w:w="1080" w:type="dxa"/>
            <w:vAlign w:val="center"/>
          </w:tcPr>
          <w:p ns2:paraId="203D91D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1996C775" ns2:textId="77777777" w:rsidTr="00D67046">
        <w:tc>
          <w:tcPr>
            <w:tcW w:w="709" w:type="dxa"/>
            <w:vAlign w:val="center"/>
          </w:tcPr>
          <w:p ns2:paraId="30714CAA"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61</w:t>
            </w:r>
            <w:r w:rsidRPr="007656EF">
              <w:rPr>
                <w:rFonts w:ascii="Times New Roman" w:eastAsia="Times New Roman" w:hAnsi="Times New Roman" w:cs="Times New Roman"/>
                <w:color w:val="000000"/>
                <w:kern w:val="0"/>
                <ns2:ligatures ns2:val="none"/>
              </w:rPr>
              <w:tab/>
            </w:r>
          </w:p>
        </w:tc>
        <w:tc>
          <w:tcPr>
            <w:tcW w:w="8077" w:type="dxa"/>
            <w:vAlign w:val="center"/>
          </w:tcPr>
          <w:p ns2:paraId="0596F419"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công suất huy động dự kiến của các nguồn điện năng xuất khẩu, nhập khẩu dự kiến trong từng chu kỳ giao dịch của ngày D của NSMO</w:t>
            </w:r>
          </w:p>
        </w:tc>
        <w:tc>
          <w:tcPr>
            <w:tcW w:w="720" w:type="dxa"/>
            <w:vAlign w:val="center"/>
          </w:tcPr>
          <w:p ns2:paraId="0B1F0A7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40E2727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4A4D3DC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1046F3C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10h ngày D-1</w:t>
            </w:r>
          </w:p>
        </w:tc>
        <w:tc>
          <w:tcPr>
            <w:tcW w:w="1080" w:type="dxa"/>
            <w:vAlign w:val="center"/>
          </w:tcPr>
          <w:p ns2:paraId="0D01D00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7B8F7982" ns2:textId="77777777" w:rsidTr="00D67046">
        <w:tc>
          <w:tcPr>
            <w:tcW w:w="709" w:type="dxa"/>
            <w:vAlign w:val="center"/>
          </w:tcPr>
          <w:p ns2:paraId="486E9358"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62</w:t>
            </w:r>
            <w:r w:rsidRPr="007656EF">
              <w:rPr>
                <w:rFonts w:ascii="Times New Roman" w:eastAsia="Times New Roman" w:hAnsi="Times New Roman" w:cs="Times New Roman"/>
                <w:color w:val="000000"/>
                <w:kern w:val="0"/>
                <ns2:ligatures ns2:val="none"/>
              </w:rPr>
              <w:tab/>
            </w:r>
          </w:p>
        </w:tc>
        <w:tc>
          <w:tcPr>
            <w:tcW w:w="8077" w:type="dxa"/>
            <w:vAlign w:val="center"/>
          </w:tcPr>
          <w:p ns2:paraId="55176784"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Công suất huy động dự kiến của nhà máy thủy điện chiến lược đa mục tiêu trong từng chu kỳ giao dịch của ngày tới</w:t>
            </w:r>
          </w:p>
        </w:tc>
        <w:tc>
          <w:tcPr>
            <w:tcW w:w="720" w:type="dxa"/>
            <w:vAlign w:val="center"/>
          </w:tcPr>
          <w:p ns2:paraId="7DEB16E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3EDAA7F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656A4E9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3A553EC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10h ngày D-1</w:t>
            </w:r>
          </w:p>
        </w:tc>
        <w:tc>
          <w:tcPr>
            <w:tcW w:w="1080" w:type="dxa"/>
            <w:vAlign w:val="center"/>
          </w:tcPr>
          <w:p ns2:paraId="73576A2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618EB3A0" ns2:textId="77777777" w:rsidTr="00D67046">
        <w:tc>
          <w:tcPr>
            <w:tcW w:w="709" w:type="dxa"/>
            <w:vAlign w:val="center"/>
          </w:tcPr>
          <w:p ns2:paraId="4A356471"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63</w:t>
            </w:r>
            <w:r w:rsidRPr="007656EF">
              <w:rPr>
                <w:rFonts w:ascii="Times New Roman" w:eastAsia="Times New Roman" w:hAnsi="Times New Roman" w:cs="Times New Roman"/>
                <w:color w:val="000000"/>
                <w:kern w:val="0"/>
                <ns2:ligatures ns2:val="none"/>
              </w:rPr>
              <w:tab/>
            </w:r>
          </w:p>
        </w:tc>
        <w:tc>
          <w:tcPr>
            <w:tcW w:w="8077" w:type="dxa"/>
            <w:vAlign w:val="center"/>
          </w:tcPr>
          <w:p ns2:paraId="7D5B1265"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xml:space="preserve">Công suất huy động dự kiến của các nhà máy thủy điện có hồ chứa điều tiết </w:t>
            </w:r>
            <w:r w:rsidRPr="007656EF">
              <w:rPr>
                <w:rFonts w:ascii="Times New Roman" w:eastAsia="Times New Roman" w:hAnsi="Times New Roman" w:cs="Times New Roman"/>
                <w:color w:val="000000"/>
                <w:kern w:val="0"/>
                <w:lang w:val="vi-VN"/>
                <ns2:ligatures ns2:val="none"/>
              </w:rPr>
              <w:t xml:space="preserve">dưới </w:t>
            </w:r>
            <w:r w:rsidRPr="007656EF">
              <w:rPr>
                <w:rFonts w:ascii="Times New Roman" w:eastAsia="Times New Roman" w:hAnsi="Times New Roman" w:cs="Times New Roman"/>
                <w:color w:val="000000"/>
                <w:kern w:val="0"/>
                <ns2:ligatures ns2:val="none"/>
              </w:rPr>
              <w:t>02 ngày trong từng chu kỳ giao dịch của ngày tới</w:t>
            </w:r>
          </w:p>
        </w:tc>
        <w:tc>
          <w:tcPr>
            <w:tcW w:w="720" w:type="dxa"/>
            <w:vAlign w:val="center"/>
          </w:tcPr>
          <w:p ns2:paraId="29DDBA9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3A4CA75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29BCCF6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4B6DACF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10h ngày D-1</w:t>
            </w:r>
          </w:p>
        </w:tc>
        <w:tc>
          <w:tcPr>
            <w:tcW w:w="1080" w:type="dxa"/>
            <w:vAlign w:val="center"/>
          </w:tcPr>
          <w:p ns2:paraId="49912D9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370DE5E6" ns2:textId="77777777" w:rsidTr="00D67046">
        <w:tc>
          <w:tcPr>
            <w:tcW w:w="709" w:type="dxa"/>
            <w:vAlign w:val="center"/>
          </w:tcPr>
          <w:p ns2:paraId="3A8DDCB0"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64</w:t>
            </w:r>
            <w:r w:rsidRPr="007656EF">
              <w:rPr>
                <w:rFonts w:ascii="Times New Roman" w:eastAsia="Times New Roman" w:hAnsi="Times New Roman" w:cs="Times New Roman"/>
                <w:color w:val="000000"/>
                <w:kern w:val="0"/>
                <ns2:ligatures ns2:val="none"/>
              </w:rPr>
              <w:tab/>
            </w:r>
          </w:p>
        </w:tc>
        <w:tc>
          <w:tcPr>
            <w:tcW w:w="8077" w:type="dxa"/>
            <w:vAlign w:val="center"/>
          </w:tcPr>
          <w:p ns2:paraId="6F58246D"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Tổng sản lượng khí dự kiến ngày tới của các nhà máy tuabin khí sử dụng chung một nguồn khí (*)</w:t>
            </w:r>
          </w:p>
        </w:tc>
        <w:tc>
          <w:tcPr>
            <w:tcW w:w="720" w:type="dxa"/>
            <w:vAlign w:val="center"/>
          </w:tcPr>
          <w:p ns2:paraId="237A574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2773AF1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1C10CCD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4B8F128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10h ngày D-1</w:t>
            </w:r>
          </w:p>
        </w:tc>
        <w:tc>
          <w:tcPr>
            <w:tcW w:w="1080" w:type="dxa"/>
            <w:vAlign w:val="center"/>
          </w:tcPr>
          <w:p ns2:paraId="4AC65DE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7D4098D8" ns2:textId="77777777" w:rsidTr="00D67046">
        <w:tc>
          <w:tcPr>
            <w:tcW w:w="709" w:type="dxa"/>
            <w:vAlign w:val="center"/>
          </w:tcPr>
          <w:p ns2:paraId="2B39871E"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65</w:t>
            </w:r>
            <w:r w:rsidRPr="007656EF">
              <w:rPr>
                <w:rFonts w:ascii="Times New Roman" w:eastAsia="Times New Roman" w:hAnsi="Times New Roman" w:cs="Times New Roman"/>
                <w:color w:val="000000"/>
                <w:kern w:val="0"/>
                <ns2:ligatures ns2:val="none"/>
              </w:rPr>
              <w:tab/>
            </w:r>
          </w:p>
        </w:tc>
        <w:tc>
          <w:tcPr>
            <w:tcW w:w="8077" w:type="dxa"/>
            <w:vAlign w:val="center"/>
          </w:tcPr>
          <w:p ns2:paraId="59014637"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xml:space="preserve">Nhu cầu dịch vụ điều khiển tần số thứ cấp của hệ thống điện trong từng chu kỳ giao dịch của ngày tới </w:t>
            </w:r>
          </w:p>
        </w:tc>
        <w:tc>
          <w:tcPr>
            <w:tcW w:w="720" w:type="dxa"/>
            <w:vAlign w:val="center"/>
          </w:tcPr>
          <w:p ns2:paraId="20EF8E4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21326C5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2673666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342C4F9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10h ngày D-1</w:t>
            </w:r>
          </w:p>
        </w:tc>
        <w:tc>
          <w:tcPr>
            <w:tcW w:w="1080" w:type="dxa"/>
            <w:vAlign w:val="center"/>
          </w:tcPr>
          <w:p ns2:paraId="22F71DD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31D714CB" ns2:textId="77777777" w:rsidTr="00D67046">
        <w:tc>
          <w:tcPr>
            <w:tcW w:w="709" w:type="dxa"/>
            <w:vAlign w:val="center"/>
          </w:tcPr>
          <w:p ns2:paraId="32348B35"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66</w:t>
            </w:r>
            <w:r w:rsidRPr="007656EF">
              <w:rPr>
                <w:rFonts w:ascii="Times New Roman" w:eastAsia="Times New Roman" w:hAnsi="Times New Roman" w:cs="Times New Roman"/>
                <w:color w:val="000000"/>
                <w:kern w:val="0"/>
                <ns2:ligatures ns2:val="none"/>
              </w:rPr>
              <w:tab/>
            </w:r>
          </w:p>
        </w:tc>
        <w:tc>
          <w:tcPr>
            <w:tcW w:w="8077" w:type="dxa"/>
            <w:vAlign w:val="center"/>
          </w:tcPr>
          <w:p ns2:paraId="24CD4A18"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bản chào các đơn vị chào giá trên thị trường (*)</w:t>
            </w:r>
          </w:p>
        </w:tc>
        <w:tc>
          <w:tcPr>
            <w:tcW w:w="720" w:type="dxa"/>
            <w:vAlign w:val="center"/>
          </w:tcPr>
          <w:p ns2:paraId="72A04C6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0A9F71B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21DA6E2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53C0542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11h30 ngày D-1</w:t>
            </w:r>
          </w:p>
        </w:tc>
        <w:tc>
          <w:tcPr>
            <w:tcW w:w="1080" w:type="dxa"/>
            <w:vAlign w:val="center"/>
          </w:tcPr>
          <w:p ns2:paraId="1469971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6BE00BC8" ns2:textId="77777777" w:rsidTr="00D67046">
        <w:tc>
          <w:tcPr>
            <w:tcW w:w="709" w:type="dxa"/>
            <w:vAlign w:val="center"/>
          </w:tcPr>
          <w:p ns2:paraId="234580BF"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lastRenderedPageBreak/>
              <w:t>67</w:t>
            </w:r>
            <w:r w:rsidRPr="007656EF">
              <w:rPr>
                <w:rFonts w:ascii="Times New Roman" w:eastAsia="Times New Roman" w:hAnsi="Times New Roman" w:cs="Times New Roman"/>
                <w:color w:val="000000"/>
                <w:kern w:val="0"/>
                <ns2:ligatures ns2:val="none"/>
              </w:rPr>
              <w:tab/>
            </w:r>
          </w:p>
        </w:tc>
        <w:tc>
          <w:tcPr>
            <w:tcW w:w="8077" w:type="dxa"/>
            <w:vAlign w:val="center"/>
          </w:tcPr>
          <w:p ns2:paraId="3C68E06D" ns2:textId="77777777" w:rsidR="002E16F4" w:rsidRPr="00F25C18" w:rsidRDefault="002E16F4" w:rsidP="002E16F4">
            <w:pPr>
              <w:spacing w:after="0" w:line="240" w:lineRule="auto"/>
              <w:jc w:val="both"/>
              <w:rPr>
                <w:rFonts w:ascii="Times New Roman" w:eastAsia="Times New Roman" w:hAnsi="Times New Roman" w:cs="Times New Roman"/>
                <w:color w:val="000000"/>
                <w:spacing w:val="-8"/>
                <w:kern w:val="0"/>
                <ns2:ligatures ns2:val="none"/>
              </w:rPr>
            </w:pPr>
            <w:r w:rsidRPr="00F25C18">
              <w:rPr>
                <w:rFonts w:ascii="Times New Roman" w:eastAsia="Times New Roman" w:hAnsi="Times New Roman" w:cs="Times New Roman"/>
                <w:color w:val="000000"/>
                <w:spacing w:val="-8"/>
                <w:kern w:val="0"/>
                <ns2:ligatures ns2:val="none"/>
              </w:rPr>
              <w:t>Thông tin các kết quả đánh giá khả năng bảo đảm cung cấp điện ngắn hạn cho ngày D</w:t>
            </w:r>
          </w:p>
        </w:tc>
        <w:tc>
          <w:tcPr>
            <w:tcW w:w="720" w:type="dxa"/>
            <w:vAlign w:val="center"/>
          </w:tcPr>
          <w:p ns2:paraId="1E76828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437B239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6611B69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5097A5E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10h ngày D-1</w:t>
            </w:r>
          </w:p>
        </w:tc>
        <w:tc>
          <w:tcPr>
            <w:tcW w:w="1080" w:type="dxa"/>
            <w:vAlign w:val="center"/>
          </w:tcPr>
          <w:p ns2:paraId="64C4C5A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4C56ACD9" ns2:textId="77777777" w:rsidTr="00D67046">
        <w:tc>
          <w:tcPr>
            <w:tcW w:w="709" w:type="dxa"/>
            <w:vAlign w:val="center"/>
          </w:tcPr>
          <w:p ns2:paraId="0D30EF9F"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68</w:t>
            </w:r>
            <w:r w:rsidRPr="007656EF">
              <w:rPr>
                <w:rFonts w:ascii="Times New Roman" w:eastAsia="Times New Roman" w:hAnsi="Times New Roman" w:cs="Times New Roman"/>
                <w:color w:val="000000"/>
                <w:kern w:val="0"/>
                <ns2:ligatures ns2:val="none"/>
              </w:rPr>
              <w:tab/>
            </w:r>
          </w:p>
        </w:tc>
        <w:tc>
          <w:tcPr>
            <w:tcW w:w="8077" w:type="dxa"/>
            <w:vAlign w:val="center"/>
          </w:tcPr>
          <w:p ns2:paraId="296552E5"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công suất huy động dự kiến bao gồm cả công suất dịch vụ điều khiển tần số thứ cấp của các tổ máy trong từng chu kỳ giao dịch của ngày tới</w:t>
            </w:r>
          </w:p>
        </w:tc>
        <w:tc>
          <w:tcPr>
            <w:tcW w:w="720" w:type="dxa"/>
            <w:vAlign w:val="center"/>
          </w:tcPr>
          <w:p ns2:paraId="2F29F48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7795E67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4CB7F2E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47EF137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16h ngày D-1</w:t>
            </w:r>
          </w:p>
        </w:tc>
        <w:tc>
          <w:tcPr>
            <w:tcW w:w="1080" w:type="dxa"/>
            <w:vAlign w:val="center"/>
          </w:tcPr>
          <w:p ns2:paraId="39CB6E6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226AEAB7" ns2:textId="77777777" w:rsidTr="00D67046">
        <w:tc>
          <w:tcPr>
            <w:tcW w:w="709" w:type="dxa"/>
            <w:vAlign w:val="center"/>
          </w:tcPr>
          <w:p ns2:paraId="3431D55A"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69</w:t>
            </w:r>
            <w:r w:rsidRPr="007656EF">
              <w:rPr>
                <w:rFonts w:ascii="Times New Roman" w:eastAsia="Times New Roman" w:hAnsi="Times New Roman" w:cs="Times New Roman"/>
                <w:color w:val="000000"/>
                <w:kern w:val="0"/>
                <ns2:ligatures ns2:val="none"/>
              </w:rPr>
              <w:tab/>
            </w:r>
          </w:p>
        </w:tc>
        <w:tc>
          <w:tcPr>
            <w:tcW w:w="8077" w:type="dxa"/>
            <w:vAlign w:val="center"/>
          </w:tcPr>
          <w:p ns2:paraId="76D2B356"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giá điện năng thị trường dự kiến cho từng chu kỳ giao dịch của ngày tới áp dụng cho các Đơn vị phát điện và Đơn vị bán buôn điện</w:t>
            </w:r>
          </w:p>
        </w:tc>
        <w:tc>
          <w:tcPr>
            <w:tcW w:w="720" w:type="dxa"/>
            <w:vAlign w:val="center"/>
          </w:tcPr>
          <w:p ns2:paraId="0C36DBB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2F96A2B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40ED0DA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6131FBA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16h ngày D-1</w:t>
            </w:r>
          </w:p>
        </w:tc>
        <w:tc>
          <w:tcPr>
            <w:tcW w:w="1080" w:type="dxa"/>
            <w:vAlign w:val="center"/>
          </w:tcPr>
          <w:p ns2:paraId="5590787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49AA377A" ns2:textId="77777777" w:rsidTr="00D67046">
        <w:tc>
          <w:tcPr>
            <w:tcW w:w="709" w:type="dxa"/>
            <w:vAlign w:val="center"/>
          </w:tcPr>
          <w:p ns2:paraId="7ABB34C3"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70</w:t>
            </w:r>
            <w:r w:rsidRPr="007656EF">
              <w:rPr>
                <w:rFonts w:ascii="Times New Roman" w:eastAsia="Times New Roman" w:hAnsi="Times New Roman" w:cs="Times New Roman"/>
                <w:color w:val="000000"/>
                <w:kern w:val="0"/>
                <ns2:ligatures ns2:val="none"/>
              </w:rPr>
              <w:tab/>
            </w:r>
          </w:p>
        </w:tc>
        <w:tc>
          <w:tcPr>
            <w:tcW w:w="8077" w:type="dxa"/>
            <w:vAlign w:val="center"/>
          </w:tcPr>
          <w:p ns2:paraId="7AE40536"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Danh sách các tổ máy dự kiến phải phát tăng hoặc phát giảm công suất trong từng chu kỳ giao dịch của ngày tới (*)</w:t>
            </w:r>
          </w:p>
        </w:tc>
        <w:tc>
          <w:tcPr>
            <w:tcW w:w="720" w:type="dxa"/>
            <w:vAlign w:val="center"/>
          </w:tcPr>
          <w:p ns2:paraId="18A8E9D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2320D03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3CE10E1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20E6A46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16h ngày D-1</w:t>
            </w:r>
          </w:p>
        </w:tc>
        <w:tc>
          <w:tcPr>
            <w:tcW w:w="1080" w:type="dxa"/>
            <w:vAlign w:val="center"/>
          </w:tcPr>
          <w:p ns2:paraId="4B3EF78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64EBFABC" ns2:textId="77777777" w:rsidTr="00D67046">
        <w:tc>
          <w:tcPr>
            <w:tcW w:w="709" w:type="dxa"/>
            <w:vAlign w:val="center"/>
          </w:tcPr>
          <w:p ns2:paraId="221F29D3"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71</w:t>
            </w:r>
            <w:r w:rsidRPr="007656EF">
              <w:rPr>
                <w:rFonts w:ascii="Times New Roman" w:eastAsia="Times New Roman" w:hAnsi="Times New Roman" w:cs="Times New Roman"/>
                <w:color w:val="000000"/>
                <w:kern w:val="0"/>
                <ns2:ligatures ns2:val="none"/>
              </w:rPr>
              <w:tab/>
            </w:r>
          </w:p>
        </w:tc>
        <w:tc>
          <w:tcPr>
            <w:tcW w:w="8077" w:type="dxa"/>
            <w:vAlign w:val="center"/>
          </w:tcPr>
          <w:p ns2:paraId="209449B6"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về cảnh báo thiếu công suất / thừa công suất trong ngày tới (nếu có)</w:t>
            </w:r>
          </w:p>
        </w:tc>
        <w:tc>
          <w:tcPr>
            <w:tcW w:w="720" w:type="dxa"/>
            <w:vAlign w:val="center"/>
          </w:tcPr>
          <w:p ns2:paraId="73DC9E9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71BCC7A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7244C99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53F71B1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16h ngày D-1</w:t>
            </w:r>
          </w:p>
        </w:tc>
        <w:tc>
          <w:tcPr>
            <w:tcW w:w="1080" w:type="dxa"/>
            <w:vAlign w:val="center"/>
          </w:tcPr>
          <w:p ns2:paraId="49D7553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117E8410" ns2:textId="77777777" w:rsidTr="00D67046">
        <w:tc>
          <w:tcPr>
            <w:tcW w:w="709" w:type="dxa"/>
            <w:vAlign w:val="center"/>
          </w:tcPr>
          <w:p ns2:paraId="4BFEF881"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72</w:t>
            </w:r>
            <w:r w:rsidRPr="007656EF">
              <w:rPr>
                <w:rFonts w:ascii="Times New Roman" w:eastAsia="Times New Roman" w:hAnsi="Times New Roman" w:cs="Times New Roman"/>
                <w:color w:val="000000"/>
                <w:kern w:val="0"/>
                <ns2:ligatures ns2:val="none"/>
              </w:rPr>
              <w:tab/>
            </w:r>
          </w:p>
        </w:tc>
        <w:tc>
          <w:tcPr>
            <w:tcW w:w="8077" w:type="dxa"/>
            <w:vAlign w:val="center"/>
          </w:tcPr>
          <w:p ns2:paraId="0F905085"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về việc cung cấp dịch vụ điều khiển tần số thứ cấp</w:t>
            </w:r>
          </w:p>
        </w:tc>
        <w:tc>
          <w:tcPr>
            <w:tcW w:w="720" w:type="dxa"/>
            <w:vAlign w:val="center"/>
          </w:tcPr>
          <w:p ns2:paraId="2E6DC81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44A323E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41A447A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565EA8F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16h ngày D-1</w:t>
            </w:r>
          </w:p>
        </w:tc>
        <w:tc>
          <w:tcPr>
            <w:tcW w:w="1080" w:type="dxa"/>
            <w:vAlign w:val="center"/>
          </w:tcPr>
          <w:p ns2:paraId="0885D66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7D983CEE" ns2:textId="77777777" w:rsidTr="00D67046">
        <w:tc>
          <w:tcPr>
            <w:tcW w:w="709" w:type="dxa"/>
            <w:vAlign w:val="center"/>
          </w:tcPr>
          <w:p ns2:paraId="3D9D0319"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73</w:t>
            </w:r>
            <w:r w:rsidRPr="007656EF">
              <w:rPr>
                <w:rFonts w:ascii="Times New Roman" w:eastAsia="Times New Roman" w:hAnsi="Times New Roman" w:cs="Times New Roman"/>
                <w:color w:val="000000"/>
                <w:kern w:val="0"/>
                <ns2:ligatures ns2:val="none"/>
              </w:rPr>
              <w:tab/>
            </w:r>
          </w:p>
        </w:tc>
        <w:tc>
          <w:tcPr>
            <w:tcW w:w="8077" w:type="dxa"/>
            <w:vAlign w:val="center"/>
          </w:tcPr>
          <w:p ns2:paraId="4B8CB325"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dự kiến về tình trạng thiếu nguồn nhiên liệu khí cung cấp cho nhà máy điện tuabin khí của Đơn vị phát điện trực tiếp giao dịch trong các chu kỳ giao dịch tới</w:t>
            </w:r>
          </w:p>
        </w:tc>
        <w:tc>
          <w:tcPr>
            <w:tcW w:w="720" w:type="dxa"/>
            <w:vAlign w:val="center"/>
          </w:tcPr>
          <w:p ns2:paraId="6FC15CD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6813B27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56B283E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197C0F3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16h ngày D-1</w:t>
            </w:r>
          </w:p>
        </w:tc>
        <w:tc>
          <w:tcPr>
            <w:tcW w:w="1080" w:type="dxa"/>
            <w:vAlign w:val="center"/>
          </w:tcPr>
          <w:p ns2:paraId="47615F7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40380953" ns2:textId="77777777" w:rsidTr="00D67046">
        <w:tc>
          <w:tcPr>
            <w:tcW w:w="709" w:type="dxa"/>
            <w:vAlign w:val="center"/>
          </w:tcPr>
          <w:p ns2:paraId="54667B75"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74</w:t>
            </w:r>
            <w:r w:rsidRPr="007656EF">
              <w:rPr>
                <w:rFonts w:ascii="Times New Roman" w:eastAsia="Times New Roman" w:hAnsi="Times New Roman" w:cs="Times New Roman"/>
                <w:color w:val="000000"/>
                <w:kern w:val="0"/>
                <ns2:ligatures ns2:val="none"/>
              </w:rPr>
              <w:tab/>
            </w:r>
          </w:p>
        </w:tc>
        <w:tc>
          <w:tcPr>
            <w:tcW w:w="8077" w:type="dxa"/>
            <w:vAlign w:val="center"/>
          </w:tcPr>
          <w:p ns2:paraId="7A9B2139"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xml:space="preserve">Thông tin nhà máy có mực nước hồ chứa thấp hơn mực nước giới hạn tuần đầu tiên, nhà máy có mực nước hồ chứa thấp hơn mực nước tuần thứ hai </w:t>
            </w:r>
          </w:p>
        </w:tc>
        <w:tc>
          <w:tcPr>
            <w:tcW w:w="720" w:type="dxa"/>
            <w:vAlign w:val="center"/>
          </w:tcPr>
          <w:p ns2:paraId="2C56933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105AD3F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07817D0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0DA70D8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10h thứ Hai tuần W</w:t>
            </w:r>
          </w:p>
        </w:tc>
        <w:tc>
          <w:tcPr>
            <w:tcW w:w="1080" w:type="dxa"/>
            <w:vAlign w:val="center"/>
          </w:tcPr>
          <w:p ns2:paraId="5CBFAC0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2674499F" ns2:textId="77777777" w:rsidTr="00D67046">
        <w:tc>
          <w:tcPr>
            <w:tcW w:w="709" w:type="dxa"/>
            <w:vAlign w:val="center"/>
          </w:tcPr>
          <w:p ns2:paraId="40CA7B23"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75</w:t>
            </w:r>
            <w:r w:rsidRPr="007656EF">
              <w:rPr>
                <w:rFonts w:ascii="Times New Roman" w:eastAsia="Times New Roman" w:hAnsi="Times New Roman" w:cs="Times New Roman"/>
                <w:color w:val="000000"/>
                <w:kern w:val="0"/>
                <ns2:ligatures ns2:val="none"/>
              </w:rPr>
              <w:tab/>
            </w:r>
          </w:p>
        </w:tc>
        <w:tc>
          <w:tcPr>
            <w:tcW w:w="8077" w:type="dxa"/>
            <w:vAlign w:val="center"/>
          </w:tcPr>
          <w:p ns2:paraId="32E2BA38"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mực nước hồ chứa của nhà máy đã về mực nước giới hạn tuần, nhà máy được chào giá (*)</w:t>
            </w:r>
          </w:p>
        </w:tc>
        <w:tc>
          <w:tcPr>
            <w:tcW w:w="720" w:type="dxa"/>
            <w:vAlign w:val="center"/>
          </w:tcPr>
          <w:p ns2:paraId="3F0EBB4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333370D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577C4D4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56AD9BF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10h thứ Hai tuần W</w:t>
            </w:r>
          </w:p>
        </w:tc>
        <w:tc>
          <w:tcPr>
            <w:tcW w:w="1080" w:type="dxa"/>
            <w:vAlign w:val="center"/>
          </w:tcPr>
          <w:p ns2:paraId="5D44761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1177DE58" ns2:textId="77777777" w:rsidTr="00D67046">
        <w:tc>
          <w:tcPr>
            <w:tcW w:w="709" w:type="dxa"/>
            <w:vAlign w:val="center"/>
          </w:tcPr>
          <w:p ns2:paraId="563921BE"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76</w:t>
            </w:r>
            <w:r w:rsidRPr="007656EF">
              <w:rPr>
                <w:rFonts w:ascii="Times New Roman" w:eastAsia="Times New Roman" w:hAnsi="Times New Roman" w:cs="Times New Roman"/>
                <w:color w:val="000000"/>
                <w:kern w:val="0"/>
                <ns2:ligatures ns2:val="none"/>
              </w:rPr>
              <w:tab/>
            </w:r>
          </w:p>
        </w:tc>
        <w:tc>
          <w:tcPr>
            <w:tcW w:w="8077" w:type="dxa"/>
            <w:vAlign w:val="center"/>
          </w:tcPr>
          <w:p ns2:paraId="68D04CB7"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báo ngừng, giảm cung cấp điện của NSMO</w:t>
            </w:r>
          </w:p>
        </w:tc>
        <w:tc>
          <w:tcPr>
            <w:tcW w:w="720" w:type="dxa"/>
            <w:vAlign w:val="center"/>
          </w:tcPr>
          <w:p ns2:paraId="1A1BE86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3BAF0AF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45454A6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0E4417A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Ngay khi có thể</w:t>
            </w:r>
          </w:p>
        </w:tc>
        <w:tc>
          <w:tcPr>
            <w:tcW w:w="1080" w:type="dxa"/>
            <w:vAlign w:val="center"/>
          </w:tcPr>
          <w:p ns2:paraId="654B368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2A4E772C" ns2:textId="77777777" w:rsidTr="00D67046">
        <w:tc>
          <w:tcPr>
            <w:tcW w:w="709" w:type="dxa"/>
            <w:vAlign w:val="center"/>
          </w:tcPr>
          <w:p ns2:paraId="3E998EC4"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77</w:t>
            </w:r>
            <w:r w:rsidRPr="007656EF">
              <w:rPr>
                <w:rFonts w:ascii="Times New Roman" w:eastAsia="Times New Roman" w:hAnsi="Times New Roman" w:cs="Times New Roman"/>
                <w:color w:val="000000"/>
                <w:kern w:val="0"/>
                <ns2:ligatures ns2:val="none"/>
              </w:rPr>
              <w:tab/>
            </w:r>
          </w:p>
        </w:tc>
        <w:tc>
          <w:tcPr>
            <w:tcW w:w="8077" w:type="dxa"/>
            <w:vAlign w:val="center"/>
          </w:tcPr>
          <w:p ns2:paraId="2406C2E8"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báo chế độ vận hành hệ thống điện</w:t>
            </w:r>
          </w:p>
        </w:tc>
        <w:tc>
          <w:tcPr>
            <w:tcW w:w="720" w:type="dxa"/>
            <w:vAlign w:val="center"/>
          </w:tcPr>
          <w:p ns2:paraId="326FFF9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0DAE393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6FD61DF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044879E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Hằng ngày, cập nhật khi có thay đổi</w:t>
            </w:r>
          </w:p>
        </w:tc>
        <w:tc>
          <w:tcPr>
            <w:tcW w:w="1080" w:type="dxa"/>
            <w:vAlign w:val="center"/>
          </w:tcPr>
          <w:p ns2:paraId="6B795F6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41FD72C8" ns2:textId="77777777" w:rsidTr="00D67046">
        <w:tc>
          <w:tcPr>
            <w:tcW w:w="709" w:type="dxa"/>
            <w:vAlign w:val="center"/>
          </w:tcPr>
          <w:p ns2:paraId="1F3E8AA9"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78</w:t>
            </w:r>
            <w:r w:rsidRPr="007656EF">
              <w:rPr>
                <w:rFonts w:ascii="Times New Roman" w:eastAsia="Times New Roman" w:hAnsi="Times New Roman" w:cs="Times New Roman"/>
                <w:color w:val="000000"/>
                <w:kern w:val="0"/>
                <ns2:ligatures ns2:val="none"/>
              </w:rPr>
              <w:tab/>
            </w:r>
          </w:p>
        </w:tc>
        <w:tc>
          <w:tcPr>
            <w:tcW w:w="8077" w:type="dxa"/>
            <w:vAlign w:val="center"/>
          </w:tcPr>
          <w:p ns2:paraId="3D5A274C"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Tổng sản lượng khí dự kiến chu kỳ giao dịch tới của các nhà máy tuabin khí sử dụng chung một nguồn khí (*)</w:t>
            </w:r>
          </w:p>
        </w:tc>
        <w:tc>
          <w:tcPr>
            <w:tcW w:w="720" w:type="dxa"/>
            <w:vAlign w:val="center"/>
          </w:tcPr>
          <w:p ns2:paraId="46A2676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xml:space="preserve">x </w:t>
            </w:r>
          </w:p>
        </w:tc>
        <w:tc>
          <w:tcPr>
            <w:tcW w:w="630" w:type="dxa"/>
            <w:vAlign w:val="center"/>
          </w:tcPr>
          <w:p ns2:paraId="5F65974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5768ABB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658FBB0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 phút trước chu kỳ giao dịch</w:t>
            </w:r>
          </w:p>
        </w:tc>
        <w:tc>
          <w:tcPr>
            <w:tcW w:w="1080" w:type="dxa"/>
            <w:vAlign w:val="center"/>
          </w:tcPr>
          <w:p ns2:paraId="5606126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4CD06895" ns2:textId="77777777" w:rsidTr="00D67046">
        <w:tc>
          <w:tcPr>
            <w:tcW w:w="709" w:type="dxa"/>
            <w:vAlign w:val="center"/>
          </w:tcPr>
          <w:p ns2:paraId="33292951"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79</w:t>
            </w:r>
            <w:r w:rsidRPr="007656EF">
              <w:rPr>
                <w:rFonts w:ascii="Times New Roman" w:eastAsia="Times New Roman" w:hAnsi="Times New Roman" w:cs="Times New Roman"/>
                <w:color w:val="000000"/>
                <w:kern w:val="0"/>
                <ns2:ligatures ns2:val="none"/>
              </w:rPr>
              <w:tab/>
            </w:r>
          </w:p>
        </w:tc>
        <w:tc>
          <w:tcPr>
            <w:tcW w:w="8077" w:type="dxa"/>
            <w:vAlign w:val="center"/>
          </w:tcPr>
          <w:p ns2:paraId="4D22C6EA"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phụ tải dự báo chu kỳ giao dịch tới của toàn hệ thống điện quốc gia và các miền Bắc, Trung, Nam</w:t>
            </w:r>
          </w:p>
        </w:tc>
        <w:tc>
          <w:tcPr>
            <w:tcW w:w="720" w:type="dxa"/>
            <w:vAlign w:val="center"/>
          </w:tcPr>
          <w:p ns2:paraId="4A35EB9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119B6E2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12DE6CE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7A05528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 phút trước chu kỳ giao dịch</w:t>
            </w:r>
          </w:p>
        </w:tc>
        <w:tc>
          <w:tcPr>
            <w:tcW w:w="1080" w:type="dxa"/>
            <w:vAlign w:val="center"/>
          </w:tcPr>
          <w:p ns2:paraId="393BF91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4905D5A5" ns2:textId="77777777" w:rsidTr="00D67046">
        <w:tc>
          <w:tcPr>
            <w:tcW w:w="709" w:type="dxa"/>
            <w:vAlign w:val="center"/>
          </w:tcPr>
          <w:p ns2:paraId="72490BEB"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80</w:t>
            </w:r>
            <w:r w:rsidRPr="007656EF">
              <w:rPr>
                <w:rFonts w:ascii="Times New Roman" w:eastAsia="Times New Roman" w:hAnsi="Times New Roman" w:cs="Times New Roman"/>
                <w:color w:val="000000"/>
                <w:kern w:val="0"/>
                <ns2:ligatures ns2:val="none"/>
              </w:rPr>
              <w:tab/>
            </w:r>
          </w:p>
        </w:tc>
        <w:tc>
          <w:tcPr>
            <w:tcW w:w="8077" w:type="dxa"/>
            <w:vAlign w:val="center"/>
          </w:tcPr>
          <w:p ns2:paraId="775B36DF"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lịch huy động các tổ máy phát điện trong chu kỳ giao dịch tới và 07 chu kỳ tiếp theo (*)</w:t>
            </w:r>
          </w:p>
        </w:tc>
        <w:tc>
          <w:tcPr>
            <w:tcW w:w="720" w:type="dxa"/>
            <w:vAlign w:val="center"/>
          </w:tcPr>
          <w:p ns2:paraId="0154F6A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338674C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483BAF0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34B724C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 phút trước chu kỳ giao dịch</w:t>
            </w:r>
          </w:p>
        </w:tc>
        <w:tc>
          <w:tcPr>
            <w:tcW w:w="1080" w:type="dxa"/>
            <w:vAlign w:val="center"/>
          </w:tcPr>
          <w:p ns2:paraId="710ADE7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4C9D64B4" ns2:textId="77777777" w:rsidTr="00D67046">
        <w:tc>
          <w:tcPr>
            <w:tcW w:w="709" w:type="dxa"/>
            <w:vAlign w:val="center"/>
          </w:tcPr>
          <w:p ns2:paraId="7FE2075C"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81</w:t>
            </w:r>
            <w:r w:rsidRPr="007656EF">
              <w:rPr>
                <w:rFonts w:ascii="Times New Roman" w:eastAsia="Times New Roman" w:hAnsi="Times New Roman" w:cs="Times New Roman"/>
                <w:color w:val="000000"/>
                <w:kern w:val="0"/>
                <ns2:ligatures ns2:val="none"/>
              </w:rPr>
              <w:tab/>
            </w:r>
          </w:p>
        </w:tc>
        <w:tc>
          <w:tcPr>
            <w:tcW w:w="8077" w:type="dxa"/>
            <w:vAlign w:val="center"/>
          </w:tcPr>
          <w:p ns2:paraId="1D414E42"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giá biên các miền Bắc, Trung, Nam trong chu kỳ giao dịch tới và 07 chu kỳ tiếp theo</w:t>
            </w:r>
          </w:p>
        </w:tc>
        <w:tc>
          <w:tcPr>
            <w:tcW w:w="720" w:type="dxa"/>
            <w:vAlign w:val="center"/>
          </w:tcPr>
          <w:p ns2:paraId="6D63FAF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2F9EB58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76A7156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02EDA31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 phút trước chu kỳ giao dịch</w:t>
            </w:r>
          </w:p>
        </w:tc>
        <w:tc>
          <w:tcPr>
            <w:tcW w:w="1080" w:type="dxa"/>
            <w:vAlign w:val="center"/>
          </w:tcPr>
          <w:p ns2:paraId="719718C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185B05BC" ns2:textId="77777777" w:rsidTr="00D67046">
        <w:tc>
          <w:tcPr>
            <w:tcW w:w="709" w:type="dxa"/>
            <w:vAlign w:val="center"/>
          </w:tcPr>
          <w:p ns2:paraId="4D2D2DF9"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82</w:t>
            </w:r>
            <w:r w:rsidRPr="007656EF">
              <w:rPr>
                <w:rFonts w:ascii="Times New Roman" w:eastAsia="Times New Roman" w:hAnsi="Times New Roman" w:cs="Times New Roman"/>
                <w:color w:val="000000"/>
                <w:kern w:val="0"/>
                <ns2:ligatures ns2:val="none"/>
              </w:rPr>
              <w:tab/>
            </w:r>
          </w:p>
        </w:tc>
        <w:tc>
          <w:tcPr>
            <w:tcW w:w="8077" w:type="dxa"/>
            <w:vAlign w:val="center"/>
          </w:tcPr>
          <w:p ns2:paraId="59498877"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giá thị trường dự kiến từng chu kỳ của ngày tới áp dụng cho các Đơn vị phát điện và Đơn vị bán buôn điện</w:t>
            </w:r>
          </w:p>
        </w:tc>
        <w:tc>
          <w:tcPr>
            <w:tcW w:w="720" w:type="dxa"/>
            <w:vAlign w:val="center"/>
          </w:tcPr>
          <w:p ns2:paraId="7505235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612A4A0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2E65CA3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120BDFF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 phút trước chu kỳ giao dịch</w:t>
            </w:r>
          </w:p>
        </w:tc>
        <w:tc>
          <w:tcPr>
            <w:tcW w:w="1080" w:type="dxa"/>
            <w:vAlign w:val="center"/>
          </w:tcPr>
          <w:p ns2:paraId="6C9B2EB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61DA013A" ns2:textId="77777777" w:rsidTr="00D67046">
        <w:tc>
          <w:tcPr>
            <w:tcW w:w="709" w:type="dxa"/>
            <w:vAlign w:val="center"/>
          </w:tcPr>
          <w:p ns2:paraId="76F7B112"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lastRenderedPageBreak/>
              <w:t>83</w:t>
            </w:r>
            <w:r w:rsidRPr="007656EF">
              <w:rPr>
                <w:rFonts w:ascii="Times New Roman" w:eastAsia="Times New Roman" w:hAnsi="Times New Roman" w:cs="Times New Roman"/>
                <w:color w:val="000000"/>
                <w:kern w:val="0"/>
                <ns2:ligatures ns2:val="none"/>
              </w:rPr>
              <w:tab/>
            </w:r>
          </w:p>
        </w:tc>
        <w:tc>
          <w:tcPr>
            <w:tcW w:w="8077" w:type="dxa"/>
            <w:vAlign w:val="center"/>
          </w:tcPr>
          <w:p ns2:paraId="1750ED16"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về việc điều chỉnh công suất công bố của nhà máy thủy điện chiến lược đa mục tiêu (nếu có)</w:t>
            </w:r>
          </w:p>
        </w:tc>
        <w:tc>
          <w:tcPr>
            <w:tcW w:w="720" w:type="dxa"/>
            <w:vAlign w:val="center"/>
          </w:tcPr>
          <w:p ns2:paraId="16A42E0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3387600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6B7B7B9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7B41B05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 phút trước chu kỳ giao dịch</w:t>
            </w:r>
          </w:p>
        </w:tc>
        <w:tc>
          <w:tcPr>
            <w:tcW w:w="1080" w:type="dxa"/>
            <w:vAlign w:val="center"/>
          </w:tcPr>
          <w:p ns2:paraId="2216DAF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086E08AF" ns2:textId="77777777" w:rsidTr="00D67046">
        <w:tc>
          <w:tcPr>
            <w:tcW w:w="709" w:type="dxa"/>
            <w:vAlign w:val="center"/>
          </w:tcPr>
          <w:p ns2:paraId="036DF853"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84</w:t>
            </w:r>
            <w:r w:rsidRPr="007656EF">
              <w:rPr>
                <w:rFonts w:ascii="Times New Roman" w:eastAsia="Times New Roman" w:hAnsi="Times New Roman" w:cs="Times New Roman"/>
                <w:color w:val="000000"/>
                <w:kern w:val="0"/>
                <ns2:ligatures ns2:val="none"/>
              </w:rPr>
              <w:tab/>
            </w:r>
          </w:p>
        </w:tc>
        <w:tc>
          <w:tcPr>
            <w:tcW w:w="8077" w:type="dxa"/>
            <w:vAlign w:val="center"/>
          </w:tcPr>
          <w:p ns2:paraId="2CDC2AFF"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lịch sa thải phụ tải dự kiến (nếu có)</w:t>
            </w:r>
          </w:p>
        </w:tc>
        <w:tc>
          <w:tcPr>
            <w:tcW w:w="720" w:type="dxa"/>
            <w:vAlign w:val="center"/>
          </w:tcPr>
          <w:p ns2:paraId="156A3DE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27D4678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1A95A0B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7944003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 phút trước chu kỳ giao dịch</w:t>
            </w:r>
          </w:p>
        </w:tc>
        <w:tc>
          <w:tcPr>
            <w:tcW w:w="1080" w:type="dxa"/>
            <w:vAlign w:val="center"/>
          </w:tcPr>
          <w:p ns2:paraId="40C95FD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4FE0A024" ns2:textId="77777777" w:rsidTr="00D67046">
        <w:tc>
          <w:tcPr>
            <w:tcW w:w="709" w:type="dxa"/>
            <w:vAlign w:val="center"/>
          </w:tcPr>
          <w:p ns2:paraId="004FCBB0"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85</w:t>
            </w:r>
            <w:r w:rsidRPr="007656EF">
              <w:rPr>
                <w:rFonts w:ascii="Times New Roman" w:eastAsia="Times New Roman" w:hAnsi="Times New Roman" w:cs="Times New Roman"/>
                <w:color w:val="000000"/>
                <w:kern w:val="0"/>
                <ns2:ligatures ns2:val="none"/>
              </w:rPr>
              <w:tab/>
            </w:r>
          </w:p>
        </w:tc>
        <w:tc>
          <w:tcPr>
            <w:tcW w:w="8077" w:type="dxa"/>
            <w:vAlign w:val="center"/>
          </w:tcPr>
          <w:p ns2:paraId="1045D590"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về cung cấp dịch vụ điều khiển tần số thứ cấp</w:t>
            </w:r>
          </w:p>
        </w:tc>
        <w:tc>
          <w:tcPr>
            <w:tcW w:w="720" w:type="dxa"/>
            <w:vAlign w:val="center"/>
          </w:tcPr>
          <w:p ns2:paraId="621EB8B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4FA271E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25F77F6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22DF9B3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 phút trước chu kỳ giao dịch</w:t>
            </w:r>
          </w:p>
        </w:tc>
        <w:tc>
          <w:tcPr>
            <w:tcW w:w="1080" w:type="dxa"/>
            <w:vAlign w:val="center"/>
          </w:tcPr>
          <w:p ns2:paraId="7753408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46C8DC92" ns2:textId="77777777" w:rsidTr="00D67046">
        <w:tc>
          <w:tcPr>
            <w:tcW w:w="709" w:type="dxa"/>
            <w:vAlign w:val="center"/>
          </w:tcPr>
          <w:p ns2:paraId="776C5805"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86</w:t>
            </w:r>
            <w:r w:rsidRPr="007656EF">
              <w:rPr>
                <w:rFonts w:ascii="Times New Roman" w:eastAsia="Times New Roman" w:hAnsi="Times New Roman" w:cs="Times New Roman"/>
                <w:color w:val="000000"/>
                <w:kern w:val="0"/>
                <ns2:ligatures ns2:val="none"/>
              </w:rPr>
              <w:tab/>
            </w:r>
          </w:p>
        </w:tc>
        <w:tc>
          <w:tcPr>
            <w:tcW w:w="8077" w:type="dxa"/>
            <w:vAlign w:val="center"/>
          </w:tcPr>
          <w:p ns2:paraId="1279BAF2"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các sự kiện phục vụ các khoản thanh toán trên thị trường điện ngày D của đơn vị và các dữ liệu phục vụ việc xác nhận các sự kiện (*)</w:t>
            </w:r>
          </w:p>
        </w:tc>
        <w:tc>
          <w:tcPr>
            <w:tcW w:w="720" w:type="dxa"/>
            <w:vAlign w:val="center"/>
          </w:tcPr>
          <w:p ns2:paraId="6305849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65BC9B4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0F9DC76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32F6FD9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Trước 10h00 ngày D+1</w:t>
            </w:r>
          </w:p>
        </w:tc>
        <w:tc>
          <w:tcPr>
            <w:tcW w:w="1080" w:type="dxa"/>
            <w:vAlign w:val="center"/>
          </w:tcPr>
          <w:p ns2:paraId="486ADDB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ĐVPĐ</w:t>
            </w:r>
          </w:p>
        </w:tc>
      </w:tr>
      <w:tr w:rsidR="002E16F4" w:rsidRPr="007656EF" ns2:paraId="0ABD908F" ns2:textId="77777777" w:rsidTr="00D67046">
        <w:tc>
          <w:tcPr>
            <w:tcW w:w="709" w:type="dxa"/>
            <w:vAlign w:val="center"/>
          </w:tcPr>
          <w:p ns2:paraId="22C2A921"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87</w:t>
            </w:r>
            <w:r w:rsidRPr="007656EF">
              <w:rPr>
                <w:rFonts w:ascii="Times New Roman" w:eastAsia="Times New Roman" w:hAnsi="Times New Roman" w:cs="Times New Roman"/>
                <w:color w:val="000000"/>
                <w:kern w:val="0"/>
                <ns2:ligatures ns2:val="none"/>
              </w:rPr>
              <w:tab/>
            </w:r>
          </w:p>
        </w:tc>
        <w:tc>
          <w:tcPr>
            <w:tcW w:w="8077" w:type="dxa"/>
            <w:vAlign w:val="center"/>
          </w:tcPr>
          <w:p ns2:paraId="20DF1388"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Công bố số liệu đo đếm phục vụ công tác kiểm tra số liệu đo đếm</w:t>
            </w:r>
          </w:p>
        </w:tc>
        <w:tc>
          <w:tcPr>
            <w:tcW w:w="720" w:type="dxa"/>
            <w:vAlign w:val="center"/>
          </w:tcPr>
          <w:p ns2:paraId="28FD194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10BEAC1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7DDC507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0807868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Trước 24h ngày D+1</w:t>
            </w:r>
          </w:p>
        </w:tc>
        <w:tc>
          <w:tcPr>
            <w:tcW w:w="1080" w:type="dxa"/>
            <w:vAlign w:val="center"/>
          </w:tcPr>
          <w:p ns2:paraId="23BFA8D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366F3F95" ns2:textId="77777777" w:rsidTr="00D67046">
        <w:tc>
          <w:tcPr>
            <w:tcW w:w="709" w:type="dxa"/>
            <w:vAlign w:val="center"/>
          </w:tcPr>
          <w:p ns2:paraId="255F7DDD"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88</w:t>
            </w:r>
            <w:r w:rsidRPr="007656EF">
              <w:rPr>
                <w:rFonts w:ascii="Times New Roman" w:eastAsia="Times New Roman" w:hAnsi="Times New Roman" w:cs="Times New Roman"/>
                <w:color w:val="000000"/>
                <w:kern w:val="0"/>
                <ns2:ligatures ns2:val="none"/>
              </w:rPr>
              <w:tab/>
            </w:r>
          </w:p>
        </w:tc>
        <w:tc>
          <w:tcPr>
            <w:tcW w:w="8077" w:type="dxa"/>
            <w:vAlign w:val="center"/>
          </w:tcPr>
          <w:p ns2:paraId="5B6C5ECD"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công bố giá thị trường và lượng công suất thanh toán</w:t>
            </w:r>
          </w:p>
        </w:tc>
        <w:tc>
          <w:tcPr>
            <w:tcW w:w="720" w:type="dxa"/>
            <w:vAlign w:val="center"/>
          </w:tcPr>
          <w:p ns2:paraId="677DBE4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5DFA9C6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724E6AF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4569656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9h ngày D+2</w:t>
            </w:r>
          </w:p>
        </w:tc>
        <w:tc>
          <w:tcPr>
            <w:tcW w:w="1080" w:type="dxa"/>
            <w:vAlign w:val="center"/>
          </w:tcPr>
          <w:p ns2:paraId="7763458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3611860F" ns2:textId="77777777" w:rsidTr="00D67046">
        <w:tc>
          <w:tcPr>
            <w:tcW w:w="709" w:type="dxa"/>
            <w:vAlign w:val="center"/>
          </w:tcPr>
          <w:p ns2:paraId="64E71490"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89</w:t>
            </w:r>
            <w:r w:rsidRPr="007656EF">
              <w:rPr>
                <w:rFonts w:ascii="Times New Roman" w:eastAsia="Times New Roman" w:hAnsi="Times New Roman" w:cs="Times New Roman"/>
                <w:color w:val="000000"/>
                <w:kern w:val="0"/>
                <ns2:ligatures ns2:val="none"/>
              </w:rPr>
              <w:tab/>
            </w:r>
          </w:p>
        </w:tc>
        <w:tc>
          <w:tcPr>
            <w:tcW w:w="8077" w:type="dxa"/>
            <w:vAlign w:val="center"/>
          </w:tcPr>
          <w:p ns2:paraId="100CC590"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Tổng hợp và cung cấp số liệu phục vụ tính toán thanh toán cho ngày D (*)</w:t>
            </w:r>
          </w:p>
        </w:tc>
        <w:tc>
          <w:tcPr>
            <w:tcW w:w="720" w:type="dxa"/>
            <w:vAlign w:val="center"/>
          </w:tcPr>
          <w:p ns2:paraId="5503D25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0EA95A2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11F552E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0B79561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9h ngày D+2</w:t>
            </w:r>
          </w:p>
        </w:tc>
        <w:tc>
          <w:tcPr>
            <w:tcW w:w="1080" w:type="dxa"/>
            <w:vAlign w:val="center"/>
          </w:tcPr>
          <w:p ns2:paraId="48E937E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4192F517" ns2:textId="77777777" w:rsidTr="00D67046">
        <w:tc>
          <w:tcPr>
            <w:tcW w:w="709" w:type="dxa"/>
            <w:vAlign w:val="center"/>
          </w:tcPr>
          <w:p ns2:paraId="5950C6B0"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90</w:t>
            </w:r>
            <w:r w:rsidRPr="007656EF">
              <w:rPr>
                <w:rFonts w:ascii="Times New Roman" w:eastAsia="Times New Roman" w:hAnsi="Times New Roman" w:cs="Times New Roman"/>
                <w:color w:val="000000"/>
                <w:kern w:val="0"/>
                <ns2:ligatures ns2:val="none"/>
              </w:rPr>
              <w:tab/>
            </w:r>
          </w:p>
        </w:tc>
        <w:tc>
          <w:tcPr>
            <w:tcW w:w="8077" w:type="dxa"/>
            <w:vAlign w:val="center"/>
          </w:tcPr>
          <w:p ns2:paraId="0AE33498"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Đơn vị truyền tải điện, Đơn vị phát điện và Đơn vị mua điện thực hiện kiểm tra, đối chiếu số liệu đo đếm, phát hiện các phát sinh, sự kiện dẫn đến chênh lệch sản lượng.</w:t>
            </w:r>
          </w:p>
        </w:tc>
        <w:tc>
          <w:tcPr>
            <w:tcW w:w="720" w:type="dxa"/>
            <w:vAlign w:val="center"/>
          </w:tcPr>
          <w:p ns2:paraId="496558D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500E6E6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54AF0D2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5A98B54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Trước 12h ngày D+4</w:t>
            </w:r>
          </w:p>
        </w:tc>
        <w:tc>
          <w:tcPr>
            <w:tcW w:w="1080" w:type="dxa"/>
            <w:vAlign w:val="center"/>
          </w:tcPr>
          <w:p ns2:paraId="2F6E9D3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ĐVPĐ, ĐVMB, TNO</w:t>
            </w:r>
          </w:p>
        </w:tc>
      </w:tr>
      <w:tr w:rsidR="002E16F4" w:rsidRPr="007656EF" ns2:paraId="6B676DF4" ns2:textId="77777777" w:rsidTr="00D67046">
        <w:tc>
          <w:tcPr>
            <w:tcW w:w="709" w:type="dxa"/>
            <w:vAlign w:val="center"/>
          </w:tcPr>
          <w:p ns2:paraId="3DD15B95"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91</w:t>
            </w:r>
            <w:r w:rsidRPr="007656EF">
              <w:rPr>
                <w:rFonts w:ascii="Times New Roman" w:eastAsia="Times New Roman" w:hAnsi="Times New Roman" w:cs="Times New Roman"/>
                <w:color w:val="000000"/>
                <w:kern w:val="0"/>
                <ns2:ligatures ns2:val="none"/>
              </w:rPr>
              <w:tab/>
            </w:r>
          </w:p>
        </w:tc>
        <w:tc>
          <w:tcPr>
            <w:tcW w:w="8077" w:type="dxa"/>
            <w:vAlign w:val="center"/>
          </w:tcPr>
          <w:p ns2:paraId="23B33002" ns2:textId="77777777" w:rsidR="002E16F4" w:rsidRPr="002F6C8A" w:rsidRDefault="002E16F4" w:rsidP="002E16F4">
            <w:pPr>
              <w:spacing w:after="0" w:line="240" w:lineRule="auto"/>
              <w:jc w:val="both"/>
              <w:rPr>
                <w:rFonts w:ascii="Times New Roman" w:eastAsia="Times New Roman" w:hAnsi="Times New Roman" w:cs="Times New Roman"/>
                <w:color w:val="000000"/>
                <w:spacing w:val="4"/>
                <w:kern w:val="0"/>
                <ns2:ligatures ns2:val="none"/>
              </w:rPr>
            </w:pPr>
            <w:r w:rsidRPr="002F6C8A">
              <w:rPr>
                <w:rFonts w:ascii="Times New Roman" w:eastAsia="Times New Roman" w:hAnsi="Times New Roman" w:cs="Times New Roman"/>
                <w:color w:val="000000"/>
                <w:spacing w:val="4"/>
                <w:kern w:val="0"/>
                <ns2:ligatures ns2:val="none"/>
              </w:rPr>
              <w:t>Giá điện năng thị trường, giá công suất thị trường và giá thị trường điện toàn phần dự kiến áp dụng cho Đơn vị bán buôn điện của từng chu kỳ giao dịch trong ngày D</w:t>
            </w:r>
          </w:p>
        </w:tc>
        <w:tc>
          <w:tcPr>
            <w:tcW w:w="720" w:type="dxa"/>
            <w:vAlign w:val="center"/>
          </w:tcPr>
          <w:p ns2:paraId="2C457E2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0104F48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3624F95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437F525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16h ngày D+2</w:t>
            </w:r>
          </w:p>
        </w:tc>
        <w:tc>
          <w:tcPr>
            <w:tcW w:w="1080" w:type="dxa"/>
            <w:vAlign w:val="center"/>
          </w:tcPr>
          <w:p ns2:paraId="06865B4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5FC9C2B8" ns2:textId="77777777" w:rsidTr="00D67046">
        <w:tc>
          <w:tcPr>
            <w:tcW w:w="709" w:type="dxa"/>
            <w:vAlign w:val="center"/>
          </w:tcPr>
          <w:p ns2:paraId="79F22352"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92</w:t>
            </w:r>
            <w:r w:rsidRPr="007656EF">
              <w:rPr>
                <w:rFonts w:ascii="Times New Roman" w:eastAsia="Times New Roman" w:hAnsi="Times New Roman" w:cs="Times New Roman"/>
                <w:color w:val="000000"/>
                <w:kern w:val="0"/>
                <ns2:ligatures ns2:val="none"/>
              </w:rPr>
              <w:tab/>
            </w:r>
          </w:p>
        </w:tc>
        <w:tc>
          <w:tcPr>
            <w:tcW w:w="8077" w:type="dxa"/>
            <w:vAlign w:val="center"/>
          </w:tcPr>
          <w:p ns2:paraId="59420064"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Tổng hợp và cung cấp cho các đơn vị mua điện số liệu phục vụ tính toán thanh toán (*)</w:t>
            </w:r>
          </w:p>
        </w:tc>
        <w:tc>
          <w:tcPr>
            <w:tcW w:w="720" w:type="dxa"/>
            <w:vAlign w:val="center"/>
          </w:tcPr>
          <w:p ns2:paraId="5415E30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66B46B0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327B98D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4AA2E55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16h ngày D+2</w:t>
            </w:r>
          </w:p>
        </w:tc>
        <w:tc>
          <w:tcPr>
            <w:tcW w:w="1080" w:type="dxa"/>
            <w:vAlign w:val="center"/>
          </w:tcPr>
          <w:p ns2:paraId="6644284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381D65D9" ns2:textId="77777777" w:rsidTr="00D67046">
        <w:tc>
          <w:tcPr>
            <w:tcW w:w="709" w:type="dxa"/>
            <w:vAlign w:val="center"/>
          </w:tcPr>
          <w:p ns2:paraId="5A3FFD03"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93</w:t>
            </w:r>
            <w:r w:rsidRPr="007656EF">
              <w:rPr>
                <w:rFonts w:ascii="Times New Roman" w:eastAsia="Times New Roman" w:hAnsi="Times New Roman" w:cs="Times New Roman"/>
                <w:color w:val="000000"/>
                <w:kern w:val="0"/>
                <ns2:ligatures ns2:val="none"/>
              </w:rPr>
              <w:tab/>
            </w:r>
          </w:p>
        </w:tc>
        <w:tc>
          <w:tcPr>
            <w:tcW w:w="8077" w:type="dxa"/>
            <w:vAlign w:val="center"/>
          </w:tcPr>
          <w:p ns2:paraId="63DA32B5"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xml:space="preserve">Bảng kê thanh toán sơ bộ cho ngày D (*) của </w:t>
            </w:r>
            <w:r w:rsidRPr="007656EF">
              <w:rPr>
                <w:rFonts w:ascii="Times New Roman" w:eastAsia="Times New Roman" w:hAnsi="Times New Roman" w:cs="Times New Roman"/>
                <w:color w:val="000000"/>
                <w:kern w:val="0"/>
                <w:lang w:val="vi-VN"/>
                <ns2:ligatures ns2:val="none"/>
              </w:rPr>
              <w:t>các Đơn vị phát điện</w:t>
            </w:r>
            <w:r w:rsidRPr="007656EF">
              <w:rPr>
                <w:rFonts w:ascii="Times New Roman" w:eastAsia="Times New Roman" w:hAnsi="Times New Roman" w:cs="Times New Roman"/>
                <w:color w:val="000000"/>
                <w:kern w:val="0"/>
                <ns2:ligatures ns2:val="none"/>
              </w:rPr>
              <w:t>.</w:t>
            </w:r>
          </w:p>
        </w:tc>
        <w:tc>
          <w:tcPr>
            <w:tcW w:w="720" w:type="dxa"/>
            <w:vAlign w:val="center"/>
          </w:tcPr>
          <w:p ns2:paraId="44D822B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32B7D17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50EAC08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58E8EB2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16h ngày D+4</w:t>
            </w:r>
          </w:p>
        </w:tc>
        <w:tc>
          <w:tcPr>
            <w:tcW w:w="1080" w:type="dxa"/>
            <w:vAlign w:val="center"/>
          </w:tcPr>
          <w:p ns2:paraId="7A916D5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5B16BE34" ns2:textId="77777777" w:rsidTr="00D67046">
        <w:tc>
          <w:tcPr>
            <w:tcW w:w="709" w:type="dxa"/>
            <w:vAlign w:val="center"/>
          </w:tcPr>
          <w:p ns2:paraId="5AD90062"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94</w:t>
            </w:r>
            <w:r w:rsidRPr="007656EF">
              <w:rPr>
                <w:rFonts w:ascii="Times New Roman" w:eastAsia="Times New Roman" w:hAnsi="Times New Roman" w:cs="Times New Roman"/>
                <w:color w:val="000000"/>
                <w:kern w:val="0"/>
                <ns2:ligatures ns2:val="none"/>
              </w:rPr>
              <w:tab/>
            </w:r>
          </w:p>
        </w:tc>
        <w:tc>
          <w:tcPr>
            <w:tcW w:w="8077" w:type="dxa"/>
            <w:vAlign w:val="center"/>
          </w:tcPr>
          <w:p ns2:paraId="51F0A58A"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B</w:t>
            </w:r>
            <w:r w:rsidRPr="007656EF">
              <w:rPr>
                <w:rFonts w:ascii="Times New Roman" w:eastAsia="Times New Roman" w:hAnsi="Times New Roman" w:cs="Times New Roman"/>
                <w:color w:val="000000"/>
                <w:kern w:val="0"/>
                <w:lang w:val="vi-VN"/>
                <ns2:ligatures ns2:val="none"/>
              </w:rPr>
              <w:t>ảng kê thanh toán thị trường điện giao ngay của ngày D</w:t>
            </w:r>
            <w:r w:rsidRPr="007656EF">
              <w:rPr>
                <w:rFonts w:ascii="Times New Roman" w:eastAsia="Times New Roman" w:hAnsi="Times New Roman" w:cs="Times New Roman"/>
                <w:color w:val="000000"/>
                <w:kern w:val="0"/>
                <ns2:ligatures ns2:val="none"/>
              </w:rPr>
              <w:t xml:space="preserve"> (*) của Đơn vị mua điện</w:t>
            </w:r>
          </w:p>
        </w:tc>
        <w:tc>
          <w:tcPr>
            <w:tcW w:w="720" w:type="dxa"/>
            <w:vAlign w:val="center"/>
          </w:tcPr>
          <w:p ns2:paraId="180B753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0A9D009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442CAED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013C765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16h ngày D+5</w:t>
            </w:r>
          </w:p>
        </w:tc>
        <w:tc>
          <w:tcPr>
            <w:tcW w:w="1080" w:type="dxa"/>
            <w:vAlign w:val="center"/>
          </w:tcPr>
          <w:p ns2:paraId="0794308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14F060AD" ns2:textId="77777777" w:rsidTr="00D67046">
        <w:tc>
          <w:tcPr>
            <w:tcW w:w="709" w:type="dxa"/>
            <w:vAlign w:val="center"/>
          </w:tcPr>
          <w:p ns2:paraId="128BAC58"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95</w:t>
            </w:r>
            <w:r w:rsidRPr="007656EF">
              <w:rPr>
                <w:rFonts w:ascii="Times New Roman" w:eastAsia="Times New Roman" w:hAnsi="Times New Roman" w:cs="Times New Roman"/>
                <w:color w:val="000000"/>
                <w:kern w:val="0"/>
                <ns2:ligatures ns2:val="none"/>
              </w:rPr>
              <w:tab/>
            </w:r>
          </w:p>
        </w:tc>
        <w:tc>
          <w:tcPr>
            <w:tcW w:w="8077" w:type="dxa"/>
            <w:vAlign w:val="center"/>
          </w:tcPr>
          <w:p ns2:paraId="135F66DE"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G</w:t>
            </w:r>
            <w:r w:rsidRPr="00F25C18">
              <w:rPr>
                <w:rFonts w:ascii="Times New Roman" w:eastAsia="Times New Roman" w:hAnsi="Times New Roman" w:cs="Times New Roman"/>
                <w:color w:val="000000"/>
                <w:spacing w:val="-4"/>
                <w:kern w:val="0"/>
                <w:lang w:val="vi-VN"/>
                <ns2:ligatures ns2:val="none"/>
              </w:rPr>
              <w:t>iá điện năng thị trường, giá công suất thị trường và giá thị trường điện toàn phần chính thức áp dụng cho Đơn vị bán buôn điện của từng chu kỳ giao dịch trong ngày D</w:t>
            </w:r>
          </w:p>
        </w:tc>
        <w:tc>
          <w:tcPr>
            <w:tcW w:w="720" w:type="dxa"/>
            <w:vAlign w:val="center"/>
          </w:tcPr>
          <w:p ns2:paraId="4DF9FD4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0A769A9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03142CE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380B624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16h ngày D+5</w:t>
            </w:r>
          </w:p>
        </w:tc>
        <w:tc>
          <w:tcPr>
            <w:tcW w:w="1080" w:type="dxa"/>
            <w:vAlign w:val="center"/>
          </w:tcPr>
          <w:p ns2:paraId="27C6E94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2B155CC8" ns2:textId="77777777" w:rsidTr="00D67046">
        <w:tc>
          <w:tcPr>
            <w:tcW w:w="709" w:type="dxa"/>
            <w:vAlign w:val="center"/>
          </w:tcPr>
          <w:p ns2:paraId="64B98771"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96</w:t>
            </w:r>
            <w:r w:rsidRPr="007656EF">
              <w:rPr>
                <w:rFonts w:ascii="Times New Roman" w:eastAsia="Times New Roman" w:hAnsi="Times New Roman" w:cs="Times New Roman"/>
                <w:color w:val="000000"/>
                <w:kern w:val="0"/>
                <ns2:ligatures ns2:val="none"/>
              </w:rPr>
              <w:tab/>
            </w:r>
          </w:p>
        </w:tc>
        <w:tc>
          <w:tcPr>
            <w:tcW w:w="8077" w:type="dxa"/>
            <w:vAlign w:val="center"/>
          </w:tcPr>
          <w:p ns2:paraId="3C8DD58A"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các sai sót trong bảng kê thanh toán sơ bộ của ngày D (*)</w:t>
            </w:r>
          </w:p>
        </w:tc>
        <w:tc>
          <w:tcPr>
            <w:tcW w:w="720" w:type="dxa"/>
            <w:vAlign w:val="center"/>
          </w:tcPr>
          <w:p ns2:paraId="2845E0A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1BC8587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6FF7638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00B189F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12h ngày D+6</w:t>
            </w:r>
          </w:p>
        </w:tc>
        <w:tc>
          <w:tcPr>
            <w:tcW w:w="1080" w:type="dxa"/>
            <w:vAlign w:val="center"/>
          </w:tcPr>
          <w:p ns2:paraId="36064F1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ĐVMB, ĐVPĐ</w:t>
            </w:r>
          </w:p>
        </w:tc>
      </w:tr>
      <w:tr w:rsidR="002E16F4" w:rsidRPr="007656EF" ns2:paraId="05F53881" ns2:textId="77777777" w:rsidTr="00D67046">
        <w:tc>
          <w:tcPr>
            <w:tcW w:w="709" w:type="dxa"/>
            <w:vAlign w:val="center"/>
          </w:tcPr>
          <w:p ns2:paraId="6D953CC5"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97</w:t>
            </w:r>
            <w:r w:rsidRPr="007656EF">
              <w:rPr>
                <w:rFonts w:ascii="Times New Roman" w:eastAsia="Times New Roman" w:hAnsi="Times New Roman" w:cs="Times New Roman"/>
                <w:color w:val="000000"/>
                <w:kern w:val="0"/>
                <ns2:ligatures ns2:val="none"/>
              </w:rPr>
              <w:tab/>
            </w:r>
          </w:p>
        </w:tc>
        <w:tc>
          <w:tcPr>
            <w:tcW w:w="8077" w:type="dxa"/>
            <w:vAlign w:val="center"/>
          </w:tcPr>
          <w:p ns2:paraId="114942C9"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Bảng kê thanh toán hoàn chỉnh cho ngày D (*)</w:t>
            </w:r>
          </w:p>
        </w:tc>
        <w:tc>
          <w:tcPr>
            <w:tcW w:w="720" w:type="dxa"/>
            <w:vAlign w:val="center"/>
          </w:tcPr>
          <w:p ns2:paraId="4293DE2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3DBF574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70847DC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25DA61E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16h ngày D+6</w:t>
            </w:r>
          </w:p>
        </w:tc>
        <w:tc>
          <w:tcPr>
            <w:tcW w:w="1080" w:type="dxa"/>
            <w:vAlign w:val="center"/>
          </w:tcPr>
          <w:p ns2:paraId="45EBE67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28CBA560" ns2:textId="77777777" w:rsidTr="00D67046">
        <w:trPr>
          <w:trHeight w:val="272"/>
        </w:trPr>
        <w:tc>
          <w:tcPr>
            <w:tcW w:w="709" w:type="dxa"/>
            <w:vAlign w:val="center"/>
          </w:tcPr>
          <w:p ns2:paraId="2B85551A"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98</w:t>
            </w:r>
            <w:r w:rsidRPr="007656EF">
              <w:rPr>
                <w:rFonts w:ascii="Times New Roman" w:eastAsia="Times New Roman" w:hAnsi="Times New Roman" w:cs="Times New Roman"/>
                <w:color w:val="000000"/>
                <w:kern w:val="0"/>
                <ns2:ligatures ns2:val="none"/>
              </w:rPr>
              <w:tab/>
            </w:r>
          </w:p>
        </w:tc>
        <w:tc>
          <w:tcPr>
            <w:tcW w:w="8077" w:type="dxa"/>
            <w:vAlign w:val="center"/>
          </w:tcPr>
          <w:p ns2:paraId="351E8EAD"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Báo cáo vận hành thị trường điện ngày</w:t>
            </w:r>
          </w:p>
        </w:tc>
        <w:tc>
          <w:tcPr>
            <w:tcW w:w="720" w:type="dxa"/>
            <w:vAlign w:val="center"/>
          </w:tcPr>
          <w:p ns2:paraId="7054609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700A16E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4E1CC58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40D2956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15h ngày D+1</w:t>
            </w:r>
          </w:p>
        </w:tc>
        <w:tc>
          <w:tcPr>
            <w:tcW w:w="1080" w:type="dxa"/>
            <w:vAlign w:val="center"/>
          </w:tcPr>
          <w:p ns2:paraId="69BA3D3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531C5C1F" ns2:textId="77777777" w:rsidTr="00D67046">
        <w:trPr>
          <w:trHeight w:val="272"/>
        </w:trPr>
        <w:tc>
          <w:tcPr>
            <w:tcW w:w="709" w:type="dxa"/>
            <w:vAlign w:val="center"/>
          </w:tcPr>
          <w:p ns2:paraId="27941C68" ns2:textId="77777777" w:rsidR="002E16F4" w:rsidRPr="007656EF" w:rsidRDefault="002E16F4" w:rsidP="002E16F4">
            <w:pPr>
              <w:spacing w:after="0" w:line="240" w:lineRule="auto"/>
              <w:ind w:right="-738"/>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99</w:t>
            </w:r>
            <w:r w:rsidRPr="007656EF">
              <w:rPr>
                <w:rFonts w:ascii="Times New Roman" w:eastAsia="Times New Roman" w:hAnsi="Times New Roman" w:cs="Times New Roman"/>
                <w:color w:val="000000"/>
                <w:kern w:val="0"/>
                <ns2:ligatures ns2:val="none"/>
              </w:rPr>
              <w:tab/>
            </w:r>
          </w:p>
        </w:tc>
        <w:tc>
          <w:tcPr>
            <w:tcW w:w="8077" w:type="dxa"/>
            <w:vAlign w:val="center"/>
          </w:tcPr>
          <w:p ns2:paraId="78129506"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Báo cáo vận hành thị trường điện tuần</w:t>
            </w:r>
          </w:p>
        </w:tc>
        <w:tc>
          <w:tcPr>
            <w:tcW w:w="720" w:type="dxa"/>
            <w:vAlign w:val="center"/>
          </w:tcPr>
          <w:p ns2:paraId="7BEBFFD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27C1B97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4DF5ABA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64C7FFA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thứ Ba tuần T+1</w:t>
            </w:r>
          </w:p>
        </w:tc>
        <w:tc>
          <w:tcPr>
            <w:tcW w:w="1080" w:type="dxa"/>
            <w:vAlign w:val="center"/>
          </w:tcPr>
          <w:p ns2:paraId="67A8D5B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37A27B70" ns2:textId="77777777" w:rsidTr="00D67046">
        <w:tc>
          <w:tcPr>
            <w:tcW w:w="709" w:type="dxa"/>
            <w:vAlign w:val="center"/>
          </w:tcPr>
          <w:p ns2:paraId="0206EE67" ns2:textId="249E1342" w:rsidR="002E16F4" w:rsidRPr="007656EF" w:rsidRDefault="00F25C18" w:rsidP="00F25C18">
            <w:pPr>
              <w:spacing w:after="0" w:line="240" w:lineRule="auto"/>
              <w:ind w:right="-738"/>
              <w:rPr>
                <w:rFonts w:ascii="Times New Roman" w:eastAsia="Times New Roman" w:hAnsi="Times New Roman" w:cs="Times New Roman"/>
                <w:color w:val="000000"/>
                <w:kern w:val="0"/>
                <ns2:ligatures ns2:val="none"/>
              </w:rPr>
            </w:pPr>
            <w:r>
              <w:rPr>
                <w:rFonts w:ascii="Times New Roman" w:eastAsia="Times New Roman" w:hAnsi="Times New Roman" w:cs="Times New Roman"/>
                <w:color w:val="000000"/>
                <w:kern w:val="0"/>
                <ns2:ligatures ns2:val="none"/>
              </w:rPr>
              <w:t xml:space="preserve">   </w:t>
            </w:r>
            <w:r w:rsidR="002E16F4" w:rsidRPr="007656EF">
              <w:rPr>
                <w:rFonts w:ascii="Times New Roman" w:eastAsia="Times New Roman" w:hAnsi="Times New Roman" w:cs="Times New Roman"/>
                <w:color w:val="000000"/>
                <w:kern w:val="0"/>
                <ns2:ligatures ns2:val="none"/>
              </w:rPr>
              <w:t>100</w:t>
            </w:r>
          </w:p>
        </w:tc>
        <w:tc>
          <w:tcPr>
            <w:tcW w:w="8077" w:type="dxa"/>
            <w:vAlign w:val="center"/>
          </w:tcPr>
          <w:p ns2:paraId="5EF4906D"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Báo cáo vận hành thị trường điện tháng</w:t>
            </w:r>
          </w:p>
        </w:tc>
        <w:tc>
          <w:tcPr>
            <w:tcW w:w="720" w:type="dxa"/>
            <w:vAlign w:val="center"/>
          </w:tcPr>
          <w:p ns2:paraId="6755897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5788030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17E9317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681B306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20 tháng M+1</w:t>
            </w:r>
          </w:p>
        </w:tc>
        <w:tc>
          <w:tcPr>
            <w:tcW w:w="1080" w:type="dxa"/>
            <w:vAlign w:val="center"/>
          </w:tcPr>
          <w:p ns2:paraId="761C52D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62A54EC0" ns2:textId="77777777" w:rsidTr="00D67046">
        <w:tc>
          <w:tcPr>
            <w:tcW w:w="709" w:type="dxa"/>
            <w:vAlign w:val="center"/>
          </w:tcPr>
          <w:p ns2:paraId="6F664B3B" ns2:textId="77777777" w:rsidR="002E16F4" w:rsidRPr="007656EF" w:rsidRDefault="002E16F4" w:rsidP="00F25C18">
            <w:pPr>
              <w:spacing w:after="0" w:line="240" w:lineRule="auto"/>
              <w:ind w:right="-738"/>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lastRenderedPageBreak/>
              <w:t>101</w:t>
            </w:r>
            <w:r w:rsidRPr="007656EF">
              <w:rPr>
                <w:rFonts w:ascii="Times New Roman" w:eastAsia="Times New Roman" w:hAnsi="Times New Roman" w:cs="Times New Roman"/>
                <w:color w:val="000000"/>
                <w:kern w:val="0"/>
                <ns2:ligatures ns2:val="none"/>
              </w:rPr>
              <w:tab/>
            </w:r>
          </w:p>
        </w:tc>
        <w:tc>
          <w:tcPr>
            <w:tcW w:w="8077" w:type="dxa"/>
            <w:vAlign w:val="center"/>
          </w:tcPr>
          <w:p ns2:paraId="42610494"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Thông tin về số liệu đo đếm chu kì thanh toán của các đơn vị phát điện (*)</w:t>
            </w:r>
          </w:p>
        </w:tc>
        <w:tc>
          <w:tcPr>
            <w:tcW w:w="720" w:type="dxa"/>
            <w:vAlign w:val="center"/>
          </w:tcPr>
          <w:p ns2:paraId="1EF97C3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641EB9F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09D057B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18C13F4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làm việc thứ 7 tháng M+1</w:t>
            </w:r>
          </w:p>
        </w:tc>
        <w:tc>
          <w:tcPr>
            <w:tcW w:w="1080" w:type="dxa"/>
            <w:vAlign w:val="center"/>
          </w:tcPr>
          <w:p ns2:paraId="48A4503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ĐVĐĐ</w:t>
            </w:r>
          </w:p>
        </w:tc>
      </w:tr>
      <w:tr w:rsidR="002E16F4" w:rsidRPr="007656EF" ns2:paraId="3CE08330" ns2:textId="77777777" w:rsidTr="00D67046">
        <w:tc>
          <w:tcPr>
            <w:tcW w:w="709" w:type="dxa"/>
            <w:vAlign w:val="center"/>
          </w:tcPr>
          <w:p ns2:paraId="7ACB0B9D" ns2:textId="77777777" w:rsidR="002E16F4" w:rsidRPr="007656EF" w:rsidRDefault="002E16F4" w:rsidP="00F25C18">
            <w:pPr>
              <w:spacing w:after="0" w:line="240" w:lineRule="auto"/>
              <w:ind w:right="-738"/>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102</w:t>
            </w:r>
            <w:r w:rsidRPr="007656EF">
              <w:rPr>
                <w:rFonts w:ascii="Times New Roman" w:eastAsia="Times New Roman" w:hAnsi="Times New Roman" w:cs="Times New Roman"/>
                <w:color w:val="000000"/>
                <w:kern w:val="0"/>
                <ns2:ligatures ns2:val="none"/>
              </w:rPr>
              <w:tab/>
            </w:r>
          </w:p>
        </w:tc>
        <w:tc>
          <w:tcPr>
            <w:tcW w:w="8077" w:type="dxa"/>
            <w:vAlign w:val="center"/>
          </w:tcPr>
          <w:p ns2:paraId="5A898D81"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Bảng kê thanh toán hoàn chỉnh cho tháng M (*)</w:t>
            </w:r>
          </w:p>
        </w:tc>
        <w:tc>
          <w:tcPr>
            <w:tcW w:w="720" w:type="dxa"/>
            <w:vAlign w:val="center"/>
          </w:tcPr>
          <w:p ns2:paraId="6A06774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151B1B2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p>
        </w:tc>
        <w:tc>
          <w:tcPr>
            <w:tcW w:w="630" w:type="dxa"/>
            <w:vAlign w:val="center"/>
          </w:tcPr>
          <w:p ns2:paraId="4BEDE67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00AF0C4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làm việc thứ 10 tháng M+1</w:t>
            </w:r>
          </w:p>
        </w:tc>
        <w:tc>
          <w:tcPr>
            <w:tcW w:w="1080" w:type="dxa"/>
            <w:vAlign w:val="center"/>
          </w:tcPr>
          <w:p ns2:paraId="5677616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48F94F67" ns2:textId="77777777" w:rsidTr="00D67046">
        <w:tc>
          <w:tcPr>
            <w:tcW w:w="709" w:type="dxa"/>
            <w:vAlign w:val="center"/>
          </w:tcPr>
          <w:p ns2:paraId="0C15946B" ns2:textId="77777777" w:rsidR="002E16F4" w:rsidRPr="007656EF" w:rsidRDefault="002E16F4" w:rsidP="00F25C18">
            <w:pPr>
              <w:spacing w:after="0" w:line="240" w:lineRule="auto"/>
              <w:ind w:right="-738"/>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103</w:t>
            </w:r>
            <w:r w:rsidRPr="007656EF">
              <w:rPr>
                <w:rFonts w:ascii="Times New Roman" w:eastAsia="Times New Roman" w:hAnsi="Times New Roman" w:cs="Times New Roman"/>
                <w:color w:val="000000"/>
                <w:kern w:val="0"/>
                <ns2:ligatures ns2:val="none"/>
              </w:rPr>
              <w:tab/>
            </w:r>
          </w:p>
        </w:tc>
        <w:tc>
          <w:tcPr>
            <w:tcW w:w="8077" w:type="dxa"/>
            <w:vAlign w:val="center"/>
          </w:tcPr>
          <w:p ns2:paraId="32EB8764"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Báo cáo vận hành thị trường điện năm</w:t>
            </w:r>
          </w:p>
        </w:tc>
        <w:tc>
          <w:tcPr>
            <w:tcW w:w="720" w:type="dxa"/>
            <w:vAlign w:val="center"/>
          </w:tcPr>
          <w:p ns2:paraId="10B5DBD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2BBFE97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7C6CB86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71EAFB0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 01 tháng 03 năm N+1</w:t>
            </w:r>
          </w:p>
        </w:tc>
        <w:tc>
          <w:tcPr>
            <w:tcW w:w="1080" w:type="dxa"/>
            <w:vAlign w:val="center"/>
          </w:tcPr>
          <w:p ns2:paraId="5EADB4A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r w:rsidR="002E16F4" w:rsidRPr="007656EF" ns2:paraId="6504A4C9" ns2:textId="77777777" w:rsidTr="00D67046">
        <w:tc>
          <w:tcPr>
            <w:tcW w:w="709" w:type="dxa"/>
            <w:vAlign w:val="center"/>
          </w:tcPr>
          <w:p ns2:paraId="1F67F43E" ns2:textId="77777777" w:rsidR="002E16F4" w:rsidRPr="007656EF" w:rsidRDefault="002E16F4" w:rsidP="00F25C18">
            <w:pPr>
              <w:spacing w:after="0" w:line="240" w:lineRule="auto"/>
              <w:ind w:right="-738"/>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104</w:t>
            </w:r>
            <w:r w:rsidRPr="007656EF">
              <w:rPr>
                <w:rFonts w:ascii="Times New Roman" w:eastAsia="Times New Roman" w:hAnsi="Times New Roman" w:cs="Times New Roman"/>
                <w:color w:val="000000"/>
                <w:kern w:val="0"/>
                <ns2:ligatures ns2:val="none"/>
              </w:rPr>
              <w:tab/>
            </w:r>
          </w:p>
        </w:tc>
        <w:tc>
          <w:tcPr>
            <w:tcW w:w="8077" w:type="dxa"/>
            <w:vAlign w:val="center"/>
          </w:tcPr>
          <w:p ns2:paraId="7211AF7C" ns2:textId="77777777" w:rsidR="002E16F4" w:rsidRPr="007656EF" w:rsidRDefault="002E16F4" w:rsidP="002E16F4">
            <w:pPr>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Báo cáo đột xuất</w:t>
            </w:r>
          </w:p>
        </w:tc>
        <w:tc>
          <w:tcPr>
            <w:tcW w:w="720" w:type="dxa"/>
            <w:vAlign w:val="center"/>
          </w:tcPr>
          <w:p ns2:paraId="2B86146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51C9335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630" w:type="dxa"/>
            <w:vAlign w:val="center"/>
          </w:tcPr>
          <w:p ns2:paraId="2EC389D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x</w:t>
            </w:r>
          </w:p>
        </w:tc>
        <w:tc>
          <w:tcPr>
            <w:tcW w:w="2767" w:type="dxa"/>
            <w:vAlign w:val="center"/>
          </w:tcPr>
          <w:p ns2:paraId="1E8BD2E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Khi có yêu cầu</w:t>
            </w:r>
          </w:p>
        </w:tc>
        <w:tc>
          <w:tcPr>
            <w:tcW w:w="1080" w:type="dxa"/>
            <w:vAlign w:val="center"/>
          </w:tcPr>
          <w:p ns2:paraId="75269A9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NSMO</w:t>
            </w:r>
          </w:p>
        </w:tc>
      </w:tr>
    </w:tbl>
    <w:p ns2:paraId="7E329373" ns2:textId="77777777" w:rsidR="002E16F4" w:rsidRPr="007656EF" w:rsidRDefault="002E16F4" w:rsidP="002E16F4">
      <w:pPr>
        <w:spacing w:before="120" w:after="0" w:line="240" w:lineRule="auto"/>
        <w:rPr>
          <w:rFonts w:ascii="Times New Roman" w:eastAsia="Times New Roman" w:hAnsi="Times New Roman" w:cs="Times New Roman"/>
          <w:color w:val="000000"/>
          <w:kern w:val="0"/>
          <w:lang w:val="vi-VN"/>
          <ns2:ligatures ns2:val="none"/>
        </w:rPr>
      </w:pPr>
      <w:r w:rsidRPr="007656EF">
        <w:rPr>
          <w:rFonts w:ascii="Times New Roman" w:eastAsia="Times New Roman" w:hAnsi="Times New Roman" w:cs="Times New Roman"/>
          <w:i/>
          <w:color w:val="000000"/>
          <w:kern w:val="0"/>
          <w:lang w:val="vi-VN"/>
          <ns2:ligatures ns2:val="none"/>
        </w:rPr>
        <w:t>Chú thích:</w:t>
      </w:r>
    </w:p>
    <w:p ns2:paraId="754F9A36" ns2:textId="77777777" w:rsidR="002E16F4" w:rsidRPr="007656EF" w:rsidRDefault="002E16F4" w:rsidP="002E16F4">
      <w:pPr>
        <w:tabs>
          <w:tab w:val="left" w:pos="1440"/>
        </w:tabs>
        <w:spacing w:before="60" w:after="120" w:line="240" w:lineRule="auto"/>
        <w:ind w:left="1440" w:hanging="360"/>
        <w:rPr>
          <w:rFonts w:ascii="Times New Roman" w:eastAsia="Times New Roman" w:hAnsi="Times New Roman" w:cs="Times New Roman"/>
          <w:color w:val="000000"/>
          <w:kern w:val="0"/>
          <w:lang w:val="vi-VN"/>
          <ns2:ligatures ns2:val="none"/>
        </w:rPr>
      </w:pPr>
      <w:r w:rsidRPr="007656EF">
        <w:rPr>
          <w:rFonts w:ascii="Times New Roman" w:eastAsia="Times New Roman" w:hAnsi="Times New Roman" w:cs="Times New Roman"/>
          <w:color w:val="000000"/>
          <w:kern w:val="0"/>
          <w:lang w:val="vi-VN"/>
          <ns2:ligatures ns2:val="none"/>
        </w:rPr>
        <w:t>1.</w:t>
      </w:r>
      <w:r w:rsidRPr="007656EF">
        <w:rPr>
          <w:rFonts w:ascii="Times New Roman" w:eastAsia="Times New Roman" w:hAnsi="Times New Roman" w:cs="Times New Roman"/>
          <w:color w:val="000000"/>
          <w:kern w:val="0"/>
          <w:lang w:val="vi-VN"/>
          <ns2:ligatures ns2:val="none"/>
        </w:rPr>
        <w:tab/>
        <w:t>ĐVMB: Đơn vị bán buôn điện</w:t>
      </w:r>
    </w:p>
    <w:p ns2:paraId="09DBF824" ns2:textId="77777777" w:rsidR="002E16F4" w:rsidRPr="007656EF" w:rsidRDefault="002E16F4" w:rsidP="002E16F4">
      <w:pPr>
        <w:tabs>
          <w:tab w:val="left" w:pos="1440"/>
        </w:tabs>
        <w:spacing w:before="60" w:after="120" w:line="240" w:lineRule="auto"/>
        <w:ind w:left="1440" w:hanging="360"/>
        <w:rPr>
          <w:rFonts w:ascii="Times New Roman" w:eastAsia="Times New Roman" w:hAnsi="Times New Roman" w:cs="Times New Roman"/>
          <w:color w:val="000000"/>
          <w:kern w:val="0"/>
          <w:lang w:val="vi-VN"/>
          <ns2:ligatures ns2:val="none"/>
        </w:rPr>
      </w:pPr>
      <w:r w:rsidRPr="007656EF">
        <w:rPr>
          <w:rFonts w:ascii="Times New Roman" w:eastAsia="Times New Roman" w:hAnsi="Times New Roman" w:cs="Times New Roman"/>
          <w:color w:val="000000"/>
          <w:kern w:val="0"/>
          <w:lang w:val="vi-VN"/>
          <ns2:ligatures ns2:val="none"/>
        </w:rPr>
        <w:t>2.</w:t>
      </w:r>
      <w:r w:rsidRPr="007656EF">
        <w:rPr>
          <w:rFonts w:ascii="Times New Roman" w:eastAsia="Times New Roman" w:hAnsi="Times New Roman" w:cs="Times New Roman"/>
          <w:color w:val="000000"/>
          <w:kern w:val="0"/>
          <w:lang w:val="vi-VN"/>
          <ns2:ligatures ns2:val="none"/>
        </w:rPr>
        <w:tab/>
        <w:t xml:space="preserve">ĐVPĐ: Đơn vị phát điện. </w:t>
      </w:r>
    </w:p>
    <w:p ns2:paraId="56CB2D8E" ns2:textId="77777777" w:rsidR="002E16F4" w:rsidRPr="007656EF" w:rsidRDefault="002E16F4" w:rsidP="002E16F4">
      <w:pPr>
        <w:tabs>
          <w:tab w:val="left" w:pos="1440"/>
        </w:tabs>
        <w:spacing w:before="60" w:after="120" w:line="240" w:lineRule="auto"/>
        <w:ind w:left="1440" w:hanging="360"/>
        <w:rPr>
          <w:rFonts w:ascii="Times New Roman" w:eastAsia="Times New Roman" w:hAnsi="Times New Roman" w:cs="Times New Roman"/>
          <w:color w:val="000000"/>
          <w:kern w:val="0"/>
          <w:lang w:val="vi-VN"/>
          <ns2:ligatures ns2:val="none"/>
        </w:rPr>
      </w:pPr>
      <w:r w:rsidRPr="007656EF">
        <w:rPr>
          <w:rFonts w:ascii="Times New Roman" w:eastAsia="Times New Roman" w:hAnsi="Times New Roman" w:cs="Times New Roman"/>
          <w:color w:val="000000"/>
          <w:kern w:val="0"/>
          <w:lang w:val="vi-VN"/>
          <ns2:ligatures ns2:val="none"/>
        </w:rPr>
        <w:t>3.</w:t>
      </w:r>
      <w:r w:rsidRPr="007656EF">
        <w:rPr>
          <w:rFonts w:ascii="Times New Roman" w:eastAsia="Times New Roman" w:hAnsi="Times New Roman" w:cs="Times New Roman"/>
          <w:color w:val="000000"/>
          <w:kern w:val="0"/>
          <w:lang w:val="vi-VN"/>
          <ns2:ligatures ns2:val="none"/>
        </w:rPr>
        <w:tab/>
        <w:t>ĐVMĐ: Đơn vị mua điện.</w:t>
      </w:r>
    </w:p>
    <w:p ns2:paraId="4B9F8E6E" ns2:textId="77777777" w:rsidR="002E16F4" w:rsidRPr="007656EF" w:rsidRDefault="002E16F4" w:rsidP="002E16F4">
      <w:pPr>
        <w:tabs>
          <w:tab w:val="left" w:pos="1440"/>
        </w:tabs>
        <w:spacing w:before="60" w:after="120" w:line="240" w:lineRule="auto"/>
        <w:ind w:left="1440" w:hanging="360"/>
        <w:rPr>
          <w:rFonts w:ascii="Times New Roman" w:eastAsia="Times New Roman" w:hAnsi="Times New Roman" w:cs="Times New Roman"/>
          <w:color w:val="000000"/>
          <w:kern w:val="0"/>
          <w:lang w:val="vi-VN"/>
          <ns2:ligatures ns2:val="none"/>
        </w:rPr>
      </w:pPr>
      <w:r w:rsidRPr="007656EF">
        <w:rPr>
          <w:rFonts w:ascii="Times New Roman" w:eastAsia="Times New Roman" w:hAnsi="Times New Roman" w:cs="Times New Roman"/>
          <w:color w:val="000000"/>
          <w:kern w:val="0"/>
          <w:lang w:val="vi-VN"/>
          <ns2:ligatures ns2:val="none"/>
        </w:rPr>
        <w:t>4.</w:t>
      </w:r>
      <w:r w:rsidRPr="007656EF">
        <w:rPr>
          <w:rFonts w:ascii="Times New Roman" w:eastAsia="Times New Roman" w:hAnsi="Times New Roman" w:cs="Times New Roman"/>
          <w:color w:val="000000"/>
          <w:kern w:val="0"/>
          <w:lang w:val="vi-VN"/>
          <ns2:ligatures ns2:val="none"/>
        </w:rPr>
        <w:tab/>
        <w:t>TNO: Đơn vị truyền tải điện.</w:t>
      </w:r>
    </w:p>
    <w:p ns2:paraId="4327F6BD" ns2:textId="77777777" w:rsidR="002E16F4" w:rsidRPr="007656EF" w:rsidRDefault="002E16F4" w:rsidP="002E16F4">
      <w:pPr>
        <w:tabs>
          <w:tab w:val="left" w:pos="1440"/>
        </w:tabs>
        <w:spacing w:before="60" w:after="120" w:line="240" w:lineRule="auto"/>
        <w:ind w:left="1440" w:hanging="360"/>
        <w:rPr>
          <w:rFonts w:ascii="Times New Roman" w:eastAsia="Times New Roman" w:hAnsi="Times New Roman" w:cs="Times New Roman"/>
          <w:color w:val="000000"/>
          <w:kern w:val="0"/>
          <w:lang w:val="vi-VN"/>
          <ns2:ligatures ns2:val="none"/>
        </w:rPr>
      </w:pPr>
      <w:r w:rsidRPr="007656EF">
        <w:rPr>
          <w:rFonts w:ascii="Times New Roman" w:eastAsia="Times New Roman" w:hAnsi="Times New Roman" w:cs="Times New Roman"/>
          <w:color w:val="000000"/>
          <w:kern w:val="0"/>
          <w:lang w:val="vi-VN"/>
          <ns2:ligatures ns2:val="none"/>
        </w:rPr>
        <w:t>5.</w:t>
      </w:r>
      <w:r w:rsidRPr="007656EF">
        <w:rPr>
          <w:rFonts w:ascii="Times New Roman" w:eastAsia="Times New Roman" w:hAnsi="Times New Roman" w:cs="Times New Roman"/>
          <w:color w:val="000000"/>
          <w:kern w:val="0"/>
          <w:lang w:val="vi-VN"/>
          <ns2:ligatures ns2:val="none"/>
        </w:rPr>
        <w:tab/>
        <w:t>NSMO: Đơn vị vận hành hệ thống điện và thị trường điện</w:t>
      </w:r>
    </w:p>
    <w:p ns2:paraId="6F319643" ns2:textId="77777777" w:rsidR="002E16F4" w:rsidRPr="007656EF" w:rsidRDefault="002E16F4" w:rsidP="002E16F4">
      <w:pPr>
        <w:spacing w:after="0" w:line="240" w:lineRule="auto"/>
        <w:ind w:firstLine="1080"/>
        <w:rPr>
          <w:rFonts w:ascii="Times New Roman" w:eastAsia="Times New Roman" w:hAnsi="Times New Roman" w:cs="Times New Roman"/>
          <w:color w:val="000000"/>
          <w:kern w:val="0"/>
          <w:lang w:val="vi-VN"/>
          <ns2:ligatures ns2:val="none"/>
        </w:rPr>
      </w:pPr>
      <w:r w:rsidRPr="007656EF">
        <w:rPr>
          <w:rFonts w:ascii="Times New Roman" w:eastAsia="Times New Roman" w:hAnsi="Times New Roman" w:cs="Times New Roman"/>
          <w:color w:val="000000"/>
          <w:kern w:val="0"/>
          <w:lang w:val="vi-VN"/>
          <ns2:ligatures ns2:val="none"/>
        </w:rPr>
        <w:t>(*)  Chỉ các Đơn vị có liên quan được cung cấp và sử dụng thông tin.</w:t>
      </w:r>
    </w:p>
    <w:p ns2:paraId="5C5E6DDE" ns2:textId="77777777" w:rsidR="002E16F4" w:rsidRPr="007656EF" w:rsidRDefault="002E16F4" w:rsidP="002E16F4">
      <w:pPr>
        <w:spacing w:after="120" w:line="240" w:lineRule="auto"/>
        <w:jc w:val="center"/>
        <w:rPr>
          <w:rFonts w:ascii="Times New Roman" w:eastAsia="Times New Roman" w:hAnsi="Times New Roman" w:cs="Times New Roman"/>
          <w:b/>
          <w:iCs/>
          <w:color w:val="000000"/>
          <w:kern w:val="0"/>
          <w:sz w:val="28"/>
          <w:szCs w:val="28"/>
          <w:lang w:val="vi-VN"/>
          <ns2:ligatures ns2:val="none"/>
        </w:rPr>
      </w:pPr>
      <w:r w:rsidRPr="007656EF">
        <w:rPr>
          <w:rFonts w:ascii="Times New Roman" w:eastAsia="Times New Roman" w:hAnsi="Times New Roman" w:cs="Times New Roman"/>
          <w:color w:val="000000"/>
          <w:kern w:val="0"/>
          <w:lang w:val="vi-VN"/>
          <ns2:ligatures ns2:val="none"/>
        </w:rPr>
        <w:br w:type="page"/>
      </w:r>
      <w:r w:rsidRPr="007656EF">
        <w:rPr>
          <w:rFonts w:ascii="Times New Roman" w:eastAsia="Times New Roman" w:hAnsi="Times New Roman" w:cs="Times New Roman"/>
          <w:b/>
          <w:bCs/>
          <w:color w:val="000000"/>
          <w:kern w:val="0"/>
          <w:sz w:val="28"/>
          <w:szCs w:val="28"/>
          <w:lang w:val="vi-VN"/>
          <ns2:ligatures ns2:val="none"/>
        </w:rPr>
        <w:lastRenderedPageBreak/>
        <w:t xml:space="preserve">Bảng 02 – Quyền truy cập các thông tin </w:t>
      </w:r>
      <w:r w:rsidRPr="007656EF">
        <w:rPr>
          <w:rFonts w:ascii="Times New Roman" w:eastAsia="Times New Roman" w:hAnsi="Times New Roman" w:cs="Times New Roman"/>
          <w:b/>
          <w:iCs/>
          <w:color w:val="000000"/>
          <w:kern w:val="0"/>
          <w:sz w:val="28"/>
          <w:szCs w:val="28"/>
          <w:lang w:val="vi-VN"/>
          <ns2:ligatures ns2:val="none"/>
        </w:rPr>
        <w:t>công bố về phục vụ tính toán thanh toán</w:t>
      </w:r>
    </w:p>
    <w:p ns2:paraId="2DA9BC49" ns2:textId="77777777" w:rsidR="002E16F4" w:rsidRPr="007656EF" w:rsidRDefault="002E16F4" w:rsidP="002E16F4">
      <w:pPr>
        <w:spacing w:after="120" w:line="240" w:lineRule="auto"/>
        <w:ind w:firstLine="720"/>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Đơn vị vận hành hệ thống điện và thị trường điện có trách nhiệm cung cấp các thông tin, dữ liệu được sử dụng để tính toán các khoản thanh toán thị trường điện cho Đơn vị mua điện và Đơn vị phát điện có liên quan để phục vụ công tác kiểm tra, đối chiếu kết quả tính toán thanh toán, cụ thể bao gồm các thông tin sau:</w:t>
      </w:r>
    </w:p>
    <w:tbl>
      <w:tblPr>
        <w:tblW w:w="14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8844"/>
        <w:gridCol w:w="1701"/>
        <w:gridCol w:w="1843"/>
        <w:gridCol w:w="1319"/>
      </w:tblGrid>
      <w:tr w:rsidR="002E16F4" w:rsidRPr="007656EF" ns2:paraId="53C159BD" ns2:textId="77777777" w:rsidTr="00D67046">
        <w:trPr>
          <w:cantSplit/>
          <w:tblHeader/>
          <w:jc w:val="center"/>
        </w:trPr>
        <w:tc>
          <w:tcPr>
            <w:tcW w:w="738" w:type="dxa"/>
            <w:vMerge w:val="restart"/>
            <w:vAlign w:val="center"/>
          </w:tcPr>
          <w:p ns2:paraId="63A8FFCE" ns2:textId="77777777" w:rsidR="002E16F4" w:rsidRPr="007656EF" w:rsidRDefault="002E16F4" w:rsidP="002E16F4">
            <w:pPr>
              <w:spacing w:after="60" w:line="240" w:lineRule="auto"/>
              <w:jc w:val="center"/>
              <w:rPr>
                <w:rFonts w:ascii="Times New Roman" w:eastAsia="Times New Roman" w:hAnsi="Times New Roman" w:cs="Times New Roman"/>
                <w:b/>
                <w:iCs/>
                <w:color w:val="000000"/>
                <w:kern w:val="0"/>
                <w:sz w:val="26"/>
                <w:szCs w:val="26"/>
                <w:lang w:val="vi-VN"/>
                <ns2:ligatures ns2:val="none"/>
              </w:rPr>
            </w:pPr>
            <w:r w:rsidRPr="007656EF">
              <w:rPr>
                <w:rFonts w:ascii="Times New Roman" w:eastAsia="Times New Roman" w:hAnsi="Times New Roman" w:cs="Times New Roman"/>
                <w:b/>
                <w:iCs/>
                <w:color w:val="000000"/>
                <w:kern w:val="0"/>
                <w:sz w:val="26"/>
                <w:szCs w:val="26"/>
                <w:lang w:val="vi-VN"/>
                <ns2:ligatures ns2:val="none"/>
              </w:rPr>
              <w:t>STT</w:t>
            </w:r>
          </w:p>
        </w:tc>
        <w:tc>
          <w:tcPr>
            <w:tcW w:w="8844" w:type="dxa"/>
            <w:vMerge w:val="restart"/>
            <w:vAlign w:val="center"/>
          </w:tcPr>
          <w:p ns2:paraId="656A6005" ns2:textId="77777777" w:rsidR="002E16F4" w:rsidRPr="007656EF" w:rsidRDefault="002E16F4" w:rsidP="002E16F4">
            <w:pPr>
              <w:spacing w:after="60" w:line="240" w:lineRule="auto"/>
              <w:jc w:val="center"/>
              <w:rPr>
                <w:rFonts w:ascii="Times New Roman" w:eastAsia="Times New Roman" w:hAnsi="Times New Roman" w:cs="Times New Roman"/>
                <w:b/>
                <w:iCs/>
                <w:color w:val="000000"/>
                <w:kern w:val="0"/>
                <w:sz w:val="26"/>
                <w:szCs w:val="26"/>
                <w:lang w:val="vi-VN"/>
                <ns2:ligatures ns2:val="none"/>
              </w:rPr>
            </w:pPr>
            <w:r w:rsidRPr="007656EF">
              <w:rPr>
                <w:rFonts w:ascii="Times New Roman" w:eastAsia="Times New Roman" w:hAnsi="Times New Roman" w:cs="Times New Roman"/>
                <w:b/>
                <w:iCs/>
                <w:color w:val="000000"/>
                <w:kern w:val="0"/>
                <w:sz w:val="26"/>
                <w:szCs w:val="26"/>
                <w:lang w:val="vi-VN"/>
                <ns2:ligatures ns2:val="none"/>
              </w:rPr>
              <w:t>Thông tin</w:t>
            </w:r>
          </w:p>
        </w:tc>
        <w:tc>
          <w:tcPr>
            <w:tcW w:w="3544" w:type="dxa"/>
            <w:gridSpan w:val="2"/>
          </w:tcPr>
          <w:p ns2:paraId="3CF28605" ns2:textId="77777777" w:rsidR="002E16F4" w:rsidRPr="007656EF" w:rsidRDefault="002E16F4" w:rsidP="002E16F4">
            <w:pPr>
              <w:spacing w:after="60" w:line="240" w:lineRule="auto"/>
              <w:jc w:val="center"/>
              <w:rPr>
                <w:rFonts w:ascii="Times New Roman" w:eastAsia="Times New Roman" w:hAnsi="Times New Roman" w:cs="Times New Roman"/>
                <w:b/>
                <w:iCs/>
                <w:color w:val="000000"/>
                <w:kern w:val="0"/>
                <w:sz w:val="26"/>
                <w:szCs w:val="26"/>
                <w:lang w:val="vi-VN"/>
                <ns2:ligatures ns2:val="none"/>
              </w:rPr>
            </w:pPr>
            <w:r w:rsidRPr="007656EF">
              <w:rPr>
                <w:rFonts w:ascii="Times New Roman" w:eastAsia="Times New Roman" w:hAnsi="Times New Roman" w:cs="Times New Roman"/>
                <w:b/>
                <w:iCs/>
                <w:color w:val="000000"/>
                <w:kern w:val="0"/>
                <w:sz w:val="26"/>
                <w:szCs w:val="26"/>
                <w:lang w:val="vi-VN"/>
                <ns2:ligatures ns2:val="none"/>
              </w:rPr>
              <w:t>Phân quyền truy cập dữ liệu</w:t>
            </w:r>
          </w:p>
        </w:tc>
        <w:tc>
          <w:tcPr>
            <w:tcW w:w="1319" w:type="dxa"/>
            <w:vMerge w:val="restart"/>
            <w:vAlign w:val="center"/>
          </w:tcPr>
          <w:p ns2:paraId="3F0C3E5D" ns2:textId="77777777" w:rsidR="002E16F4" w:rsidRPr="007656EF" w:rsidRDefault="002E16F4" w:rsidP="002E16F4">
            <w:pPr>
              <w:spacing w:after="60" w:line="240" w:lineRule="auto"/>
              <w:jc w:val="center"/>
              <w:rPr>
                <w:rFonts w:ascii="Times New Roman" w:eastAsia="Times New Roman" w:hAnsi="Times New Roman" w:cs="Times New Roman"/>
                <w:b/>
                <w:iCs/>
                <w:color w:val="000000"/>
                <w:kern w:val="0"/>
                <w:sz w:val="26"/>
                <w:szCs w:val="26"/>
                <w:lang w:val="vi-VN"/>
                <ns2:ligatures ns2:val="none"/>
              </w:rPr>
            </w:pPr>
            <w:r w:rsidRPr="007656EF">
              <w:rPr>
                <w:rFonts w:ascii="Times New Roman" w:eastAsia="Times New Roman" w:hAnsi="Times New Roman" w:cs="Times New Roman"/>
                <w:b/>
                <w:iCs/>
                <w:color w:val="000000"/>
                <w:kern w:val="0"/>
                <w:sz w:val="26"/>
                <w:szCs w:val="26"/>
                <w:lang w:val="vi-VN"/>
                <ns2:ligatures ns2:val="none"/>
              </w:rPr>
              <w:t>Ghi chú</w:t>
            </w:r>
          </w:p>
        </w:tc>
      </w:tr>
      <w:tr w:rsidR="002E16F4" w:rsidRPr="007656EF" ns2:paraId="240ADE21" ns2:textId="77777777" w:rsidTr="00D67046">
        <w:trPr>
          <w:cantSplit/>
          <w:tblHeader/>
          <w:jc w:val="center"/>
        </w:trPr>
        <w:tc>
          <w:tcPr>
            <w:tcW w:w="738" w:type="dxa"/>
            <w:vMerge/>
          </w:tcPr>
          <w:p ns2:paraId="3B9C8D57" ns2:textId="77777777" w:rsidR="002E16F4" w:rsidRPr="007656EF" w:rsidRDefault="002E16F4" w:rsidP="002E16F4">
            <w:pPr>
              <w:spacing w:after="60" w:line="240" w:lineRule="auto"/>
              <w:jc w:val="center"/>
              <w:rPr>
                <w:rFonts w:ascii="Times New Roman" w:eastAsia="Times New Roman" w:hAnsi="Times New Roman" w:cs="Times New Roman"/>
                <w:b/>
                <w:iCs/>
                <w:color w:val="000000"/>
                <w:kern w:val="0"/>
                <w:sz w:val="26"/>
                <w:szCs w:val="26"/>
                <w:lang w:val="vi-VN"/>
                <ns2:ligatures ns2:val="none"/>
              </w:rPr>
            </w:pPr>
          </w:p>
        </w:tc>
        <w:tc>
          <w:tcPr>
            <w:tcW w:w="8844" w:type="dxa"/>
            <w:vMerge/>
          </w:tcPr>
          <w:p ns2:paraId="7FE708BC" ns2:textId="77777777" w:rsidR="002E16F4" w:rsidRPr="007656EF" w:rsidRDefault="002E16F4" w:rsidP="002E16F4">
            <w:pPr>
              <w:spacing w:after="60" w:line="240" w:lineRule="auto"/>
              <w:jc w:val="center"/>
              <w:rPr>
                <w:rFonts w:ascii="Times New Roman" w:eastAsia="Times New Roman" w:hAnsi="Times New Roman" w:cs="Times New Roman"/>
                <w:b/>
                <w:iCs/>
                <w:color w:val="000000"/>
                <w:kern w:val="0"/>
                <w:sz w:val="26"/>
                <w:szCs w:val="26"/>
                <w:lang w:val="vi-VN"/>
                <ns2:ligatures ns2:val="none"/>
              </w:rPr>
            </w:pPr>
          </w:p>
        </w:tc>
        <w:tc>
          <w:tcPr>
            <w:tcW w:w="1701" w:type="dxa"/>
          </w:tcPr>
          <w:p ns2:paraId="5D471519"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Cs w:val="26"/>
                <w:lang w:val="vi-VN"/>
                <ns2:ligatures ns2:val="none"/>
              </w:rPr>
            </w:pPr>
            <w:r w:rsidRPr="007656EF">
              <w:rPr>
                <w:rFonts w:ascii="Times New Roman" w:eastAsia="Times New Roman" w:hAnsi="Times New Roman" w:cs="Times New Roman"/>
                <w:b/>
                <w:iCs/>
                <w:color w:val="000000"/>
                <w:kern w:val="0"/>
                <w:szCs w:val="26"/>
                <w:lang w:val="vi-VN"/>
                <ns2:ligatures ns2:val="none"/>
              </w:rPr>
              <w:t xml:space="preserve">Đơn vị </w:t>
            </w:r>
          </w:p>
          <w:p ns2:paraId="0B014337"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Cs w:val="26"/>
                <ns2:ligatures ns2:val="none"/>
              </w:rPr>
            </w:pPr>
            <w:r w:rsidRPr="007656EF">
              <w:rPr>
                <w:rFonts w:ascii="Times New Roman" w:eastAsia="Times New Roman" w:hAnsi="Times New Roman" w:cs="Times New Roman"/>
                <w:b/>
                <w:iCs/>
                <w:color w:val="000000"/>
                <w:kern w:val="0"/>
                <w:szCs w:val="26"/>
                <w:lang w:val="vi-VN"/>
                <ns2:ligatures ns2:val="none"/>
              </w:rPr>
              <w:t>phát điện</w:t>
            </w:r>
            <w:r w:rsidRPr="007656EF">
              <w:rPr>
                <w:rFonts w:ascii="Times New Roman" w:eastAsia="Times New Roman" w:hAnsi="Times New Roman" w:cs="Times New Roman"/>
                <w:b/>
                <w:iCs/>
                <w:color w:val="000000"/>
                <w:kern w:val="0"/>
                <w:szCs w:val="26"/>
                <ns2:ligatures ns2:val="none"/>
              </w:rPr>
              <w:t xml:space="preserve"> (*)</w:t>
            </w:r>
          </w:p>
        </w:tc>
        <w:tc>
          <w:tcPr>
            <w:tcW w:w="1843" w:type="dxa"/>
          </w:tcPr>
          <w:p ns2:paraId="4A7C545F"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Cs w:val="26"/>
                <w:lang w:val="vi-VN"/>
                <ns2:ligatures ns2:val="none"/>
              </w:rPr>
            </w:pPr>
            <w:r w:rsidRPr="007656EF">
              <w:rPr>
                <w:rFonts w:ascii="Times New Roman" w:eastAsia="Times New Roman" w:hAnsi="Times New Roman" w:cs="Times New Roman"/>
                <w:b/>
                <w:iCs/>
                <w:color w:val="000000"/>
                <w:kern w:val="0"/>
                <w:szCs w:val="26"/>
                <w:lang w:val="vi-VN"/>
                <ns2:ligatures ns2:val="none"/>
              </w:rPr>
              <w:t xml:space="preserve">Đơn vị </w:t>
            </w:r>
          </w:p>
          <w:p ns2:paraId="1EBD8D9E" ns2:textId="77777777" w:rsidR="002E16F4" w:rsidRPr="007656EF" w:rsidRDefault="002E16F4" w:rsidP="002E16F4">
            <w:pPr>
              <w:spacing w:after="0" w:line="240" w:lineRule="auto"/>
              <w:jc w:val="center"/>
              <w:rPr>
                <w:rFonts w:ascii="Times New Roman" w:eastAsia="Times New Roman" w:hAnsi="Times New Roman" w:cs="Times New Roman"/>
                <w:b/>
                <w:iCs/>
                <w:color w:val="000000"/>
                <w:kern w:val="0"/>
                <w:szCs w:val="26"/>
                <w:lang w:val="vi-VN"/>
                <ns2:ligatures ns2:val="none"/>
              </w:rPr>
            </w:pPr>
            <w:r w:rsidRPr="007656EF">
              <w:rPr>
                <w:rFonts w:ascii="Times New Roman" w:eastAsia="Times New Roman" w:hAnsi="Times New Roman" w:cs="Times New Roman"/>
                <w:b/>
                <w:iCs/>
                <w:color w:val="000000"/>
                <w:kern w:val="0"/>
                <w:szCs w:val="26"/>
                <w:lang w:val="vi-VN"/>
                <ns2:ligatures ns2:val="none"/>
              </w:rPr>
              <w:t xml:space="preserve">Mua điện (*) </w:t>
            </w:r>
          </w:p>
        </w:tc>
        <w:tc>
          <w:tcPr>
            <w:tcW w:w="1319" w:type="dxa"/>
            <w:vMerge/>
          </w:tcPr>
          <w:p ns2:paraId="68EE965A" ns2:textId="77777777" w:rsidR="002E16F4" w:rsidRPr="007656EF" w:rsidRDefault="002E16F4" w:rsidP="002E16F4">
            <w:pPr>
              <w:spacing w:after="60" w:line="240" w:lineRule="auto"/>
              <w:jc w:val="center"/>
              <w:rPr>
                <w:rFonts w:ascii="Times New Roman" w:eastAsia="Times New Roman" w:hAnsi="Times New Roman" w:cs="Times New Roman"/>
                <w:b/>
                <w:iCs/>
                <w:color w:val="000000"/>
                <w:kern w:val="0"/>
                <w:sz w:val="26"/>
                <w:szCs w:val="26"/>
                <w:lang w:val="vi-VN"/>
                <ns2:ligatures ns2:val="none"/>
              </w:rPr>
            </w:pPr>
          </w:p>
        </w:tc>
      </w:tr>
      <w:tr w:rsidR="002E16F4" w:rsidRPr="007656EF" ns2:paraId="1F1E2D66" ns2:textId="77777777" w:rsidTr="00D67046">
        <w:trPr>
          <w:cantSplit/>
          <w:jc w:val="center"/>
        </w:trPr>
        <w:tc>
          <w:tcPr>
            <w:tcW w:w="738" w:type="dxa"/>
            <w:vAlign w:val="center"/>
          </w:tcPr>
          <w:p ns2:paraId="4FF84CE3" ns2:textId="77777777" w:rsidR="002E16F4" w:rsidRPr="007656EF" w:rsidRDefault="002E16F4" w:rsidP="002E16F4">
            <w:pPr>
              <w:spacing w:after="60" w:line="240" w:lineRule="auto"/>
              <w:jc w:val="center"/>
              <w:rPr>
                <w:rFonts w:ascii="Times New Roman" w:eastAsia="Times New Roman" w:hAnsi="Times New Roman" w:cs="Times New Roman"/>
                <w:iCs/>
                <w:color w:val="000000"/>
                <w:kern w:val="0"/>
                <w:sz w:val="26"/>
                <w:szCs w:val="26"/>
                <ns2:ligatures ns2:val="none"/>
              </w:rPr>
            </w:pPr>
            <w:r w:rsidRPr="007656EF">
              <w:rPr>
                <w:rFonts w:ascii="Times New Roman" w:eastAsia="Times New Roman" w:hAnsi="Times New Roman" w:cs="Times New Roman"/>
                <w:iCs/>
                <w:color w:val="000000"/>
                <w:kern w:val="0"/>
                <w:sz w:val="26"/>
                <w:szCs w:val="26"/>
                <ns2:ligatures ns2:val="none"/>
              </w:rPr>
              <w:t>1</w:t>
            </w:r>
          </w:p>
        </w:tc>
        <w:tc>
          <w:tcPr>
            <w:tcW w:w="8844" w:type="dxa"/>
          </w:tcPr>
          <w:p ns2:paraId="03AA8373" ns2:textId="77777777" w:rsidR="002E16F4" w:rsidRPr="007656EF" w:rsidRDefault="002E16F4" w:rsidP="002E16F4">
            <w:pPr>
              <w:spacing w:after="60" w:line="240" w:lineRule="auto"/>
              <w:rPr>
                <w:rFonts w:ascii="Times New Roman" w:eastAsia="Times New Roman" w:hAnsi="Times New Roman" w:cs="Times New Roman"/>
                <w:iCs/>
                <w:color w:val="000000"/>
                <w:kern w:val="0"/>
                <w:sz w:val="26"/>
                <w:szCs w:val="26"/>
                <ns2:ligatures ns2:val="none"/>
              </w:rPr>
            </w:pPr>
            <w:r w:rsidRPr="007656EF">
              <w:rPr>
                <w:rFonts w:ascii="Times New Roman" w:eastAsia="Times New Roman" w:hAnsi="Times New Roman" w:cs="Times New Roman"/>
                <w:iCs/>
                <w:color w:val="000000"/>
                <w:kern w:val="0"/>
                <w:sz w:val="26"/>
                <w:szCs w:val="26"/>
                <ns2:ligatures ns2:val="none"/>
              </w:rPr>
              <w:t>Dữ liệu phục vụ tính toán, kiểm tra các khoản thanh toán theo giá chào (Qbp, Rbp)</w:t>
            </w:r>
          </w:p>
        </w:tc>
        <w:tc>
          <w:tcPr>
            <w:tcW w:w="1701" w:type="dxa"/>
            <w:vAlign w:val="center"/>
          </w:tcPr>
          <w:p ns2:paraId="3F81843B" ns2:textId="77777777" w:rsidR="002E16F4" w:rsidRPr="007656EF" w:rsidRDefault="002E16F4" w:rsidP="002E16F4">
            <w:pPr>
              <w:spacing w:after="60" w:line="240" w:lineRule="auto"/>
              <w:jc w:val="center"/>
              <w:rPr>
                <w:rFonts w:ascii="Times New Roman" w:eastAsia="Times New Roman" w:hAnsi="Times New Roman" w:cs="Times New Roman"/>
                <w:color w:val="000000"/>
                <w:kern w:val="0"/>
                <w:sz w:val="26"/>
                <w:szCs w:val="26"/>
                <ns2:ligatures ns2:val="none"/>
              </w:rPr>
            </w:pPr>
            <w:r w:rsidRPr="007656EF">
              <w:rPr>
                <w:rFonts w:ascii="Times New Roman" w:eastAsia="Times New Roman" w:hAnsi="Times New Roman" w:cs="Times New Roman"/>
                <w:color w:val="000000"/>
                <w:kern w:val="0"/>
                <w:sz w:val="26"/>
                <w:szCs w:val="26"/>
                <ns2:ligatures ns2:val="none"/>
              </w:rPr>
              <w:t>x</w:t>
            </w:r>
          </w:p>
        </w:tc>
        <w:tc>
          <w:tcPr>
            <w:tcW w:w="1843" w:type="dxa"/>
            <w:vAlign w:val="center"/>
          </w:tcPr>
          <w:p ns2:paraId="66BAA0C6" ns2:textId="77777777" w:rsidR="002E16F4" w:rsidRPr="007656EF" w:rsidRDefault="002E16F4" w:rsidP="002E16F4">
            <w:pPr>
              <w:spacing w:after="60" w:line="240" w:lineRule="auto"/>
              <w:jc w:val="center"/>
              <w:rPr>
                <w:rFonts w:ascii="Times New Roman" w:eastAsia="Times New Roman" w:hAnsi="Times New Roman" w:cs="Times New Roman"/>
                <w:color w:val="000000"/>
                <w:kern w:val="0"/>
                <w:sz w:val="26"/>
                <w:szCs w:val="26"/>
                <ns2:ligatures ns2:val="none"/>
              </w:rPr>
            </w:pPr>
            <w:r w:rsidRPr="007656EF">
              <w:rPr>
                <w:rFonts w:ascii="Times New Roman" w:eastAsia="Times New Roman" w:hAnsi="Times New Roman" w:cs="Times New Roman"/>
                <w:color w:val="000000"/>
                <w:kern w:val="0"/>
                <w:sz w:val="26"/>
                <w:szCs w:val="26"/>
                <ns2:ligatures ns2:val="none"/>
              </w:rPr>
              <w:t>x</w:t>
            </w:r>
          </w:p>
        </w:tc>
        <w:tc>
          <w:tcPr>
            <w:tcW w:w="1319" w:type="dxa"/>
          </w:tcPr>
          <w:p ns2:paraId="20B6C7DD" ns2:textId="77777777" w:rsidR="002E16F4" w:rsidRPr="007656EF" w:rsidRDefault="002E16F4" w:rsidP="002E16F4">
            <w:pPr>
              <w:spacing w:after="60" w:line="240" w:lineRule="auto"/>
              <w:jc w:val="center"/>
              <w:rPr>
                <w:rFonts w:ascii="Times New Roman" w:eastAsia="Times New Roman" w:hAnsi="Times New Roman" w:cs="Times New Roman"/>
                <w:iCs/>
                <w:color w:val="000000"/>
                <w:kern w:val="0"/>
                <w:sz w:val="26"/>
                <w:szCs w:val="26"/>
                <w:lang w:val="vi-VN"/>
                <ns2:ligatures ns2:val="none"/>
              </w:rPr>
            </w:pPr>
          </w:p>
        </w:tc>
      </w:tr>
      <w:tr w:rsidR="002E16F4" w:rsidRPr="007656EF" ns2:paraId="3E6FE994" ns2:textId="77777777" w:rsidTr="00D67046">
        <w:trPr>
          <w:cantSplit/>
          <w:jc w:val="center"/>
        </w:trPr>
        <w:tc>
          <w:tcPr>
            <w:tcW w:w="738" w:type="dxa"/>
            <w:vAlign w:val="center"/>
          </w:tcPr>
          <w:p ns2:paraId="63C059CD" ns2:textId="77777777" w:rsidR="002E16F4" w:rsidRPr="007656EF" w:rsidRDefault="002E16F4" w:rsidP="002E16F4">
            <w:pPr>
              <w:spacing w:after="60" w:line="240" w:lineRule="auto"/>
              <w:jc w:val="center"/>
              <w:rPr>
                <w:rFonts w:ascii="Times New Roman" w:eastAsia="Times New Roman" w:hAnsi="Times New Roman" w:cs="Times New Roman"/>
                <w:iCs/>
                <w:color w:val="000000"/>
                <w:kern w:val="0"/>
                <w:sz w:val="26"/>
                <w:szCs w:val="26"/>
                <ns2:ligatures ns2:val="none"/>
              </w:rPr>
            </w:pPr>
            <w:r w:rsidRPr="007656EF">
              <w:rPr>
                <w:rFonts w:ascii="Times New Roman" w:eastAsia="Times New Roman" w:hAnsi="Times New Roman" w:cs="Times New Roman"/>
                <w:iCs/>
                <w:color w:val="000000"/>
                <w:kern w:val="0"/>
                <w:sz w:val="26"/>
                <w:szCs w:val="26"/>
                <ns2:ligatures ns2:val="none"/>
              </w:rPr>
              <w:t>2</w:t>
            </w:r>
          </w:p>
        </w:tc>
        <w:tc>
          <w:tcPr>
            <w:tcW w:w="8844" w:type="dxa"/>
          </w:tcPr>
          <w:p ns2:paraId="6541ECB4" ns2:textId="77777777" w:rsidR="002E16F4" w:rsidRPr="007656EF" w:rsidRDefault="002E16F4" w:rsidP="002E16F4">
            <w:pPr>
              <w:spacing w:after="60" w:line="240" w:lineRule="auto"/>
              <w:rPr>
                <w:rFonts w:ascii="Times New Roman" w:eastAsia="Times New Roman" w:hAnsi="Times New Roman" w:cs="Times New Roman"/>
                <w:iCs/>
                <w:color w:val="000000"/>
                <w:kern w:val="0"/>
                <w:sz w:val="26"/>
                <w:szCs w:val="26"/>
                <ns2:ligatures ns2:val="none"/>
              </w:rPr>
            </w:pPr>
            <w:r w:rsidRPr="007656EF">
              <w:rPr>
                <w:rFonts w:ascii="Times New Roman" w:eastAsia="Times New Roman" w:hAnsi="Times New Roman" w:cs="Times New Roman"/>
                <w:iCs/>
                <w:color w:val="000000"/>
                <w:kern w:val="0"/>
                <w:sz w:val="26"/>
                <w:szCs w:val="26"/>
                <ns2:ligatures ns2:val="none"/>
              </w:rPr>
              <w:t>Dữ liệu phục vụ tính toán, kiểm tra các khoản thanh toán theo phần điện năng phát sai khác so với lệnh điều độ (Qdu, Rdu)</w:t>
            </w:r>
          </w:p>
        </w:tc>
        <w:tc>
          <w:tcPr>
            <w:tcW w:w="1701" w:type="dxa"/>
            <w:vAlign w:val="center"/>
          </w:tcPr>
          <w:p ns2:paraId="2D22B06D" ns2:textId="77777777" w:rsidR="002E16F4" w:rsidRPr="007656EF" w:rsidRDefault="002E16F4" w:rsidP="002E16F4">
            <w:pPr>
              <w:spacing w:after="60" w:line="240" w:lineRule="auto"/>
              <w:jc w:val="center"/>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sz w:val="26"/>
                <w:szCs w:val="26"/>
                <ns2:ligatures ns2:val="none"/>
              </w:rPr>
              <w:t>x</w:t>
            </w:r>
          </w:p>
        </w:tc>
        <w:tc>
          <w:tcPr>
            <w:tcW w:w="1843" w:type="dxa"/>
            <w:vAlign w:val="center"/>
          </w:tcPr>
          <w:p ns2:paraId="26D702D1" ns2:textId="77777777" w:rsidR="002E16F4" w:rsidRPr="007656EF" w:rsidRDefault="002E16F4" w:rsidP="002E16F4">
            <w:pPr>
              <w:spacing w:after="60" w:line="240" w:lineRule="auto"/>
              <w:jc w:val="center"/>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sz w:val="26"/>
                <w:szCs w:val="26"/>
                <ns2:ligatures ns2:val="none"/>
              </w:rPr>
              <w:t>x</w:t>
            </w:r>
          </w:p>
        </w:tc>
        <w:tc>
          <w:tcPr>
            <w:tcW w:w="1319" w:type="dxa"/>
          </w:tcPr>
          <w:p ns2:paraId="2193CEC4" ns2:textId="77777777" w:rsidR="002E16F4" w:rsidRPr="007656EF" w:rsidRDefault="002E16F4" w:rsidP="002E16F4">
            <w:pPr>
              <w:spacing w:after="60" w:line="240" w:lineRule="auto"/>
              <w:jc w:val="center"/>
              <w:rPr>
                <w:rFonts w:ascii="Times New Roman" w:eastAsia="Times New Roman" w:hAnsi="Times New Roman" w:cs="Times New Roman"/>
                <w:iCs/>
                <w:color w:val="000000"/>
                <w:kern w:val="0"/>
                <w:sz w:val="26"/>
                <w:szCs w:val="26"/>
                <w:lang w:val="vi-VN"/>
                <ns2:ligatures ns2:val="none"/>
              </w:rPr>
            </w:pPr>
          </w:p>
        </w:tc>
      </w:tr>
      <w:tr w:rsidR="002E16F4" w:rsidRPr="007656EF" ns2:paraId="012D2318" ns2:textId="77777777" w:rsidTr="00D67046">
        <w:trPr>
          <w:cantSplit/>
          <w:jc w:val="center"/>
        </w:trPr>
        <w:tc>
          <w:tcPr>
            <w:tcW w:w="738" w:type="dxa"/>
            <w:vAlign w:val="center"/>
          </w:tcPr>
          <w:p ns2:paraId="6660AB54" ns2:textId="77777777" w:rsidR="002E16F4" w:rsidRPr="007656EF" w:rsidRDefault="002E16F4" w:rsidP="002E16F4">
            <w:pPr>
              <w:spacing w:after="60" w:line="240" w:lineRule="auto"/>
              <w:jc w:val="center"/>
              <w:rPr>
                <w:rFonts w:ascii="Times New Roman" w:eastAsia="Times New Roman" w:hAnsi="Times New Roman" w:cs="Times New Roman"/>
                <w:iCs/>
                <w:color w:val="000000"/>
                <w:kern w:val="0"/>
                <w:sz w:val="26"/>
                <w:szCs w:val="26"/>
                <ns2:ligatures ns2:val="none"/>
              </w:rPr>
            </w:pPr>
            <w:r w:rsidRPr="007656EF">
              <w:rPr>
                <w:rFonts w:ascii="Times New Roman" w:eastAsia="Times New Roman" w:hAnsi="Times New Roman" w:cs="Times New Roman"/>
                <w:iCs/>
                <w:color w:val="000000"/>
                <w:kern w:val="0"/>
                <w:sz w:val="26"/>
                <w:szCs w:val="26"/>
                <ns2:ligatures ns2:val="none"/>
              </w:rPr>
              <w:t>3</w:t>
            </w:r>
          </w:p>
        </w:tc>
        <w:tc>
          <w:tcPr>
            <w:tcW w:w="8844" w:type="dxa"/>
          </w:tcPr>
          <w:p ns2:paraId="2599AA2E" ns2:textId="77777777" w:rsidR="002E16F4" w:rsidRPr="007656EF" w:rsidRDefault="002E16F4" w:rsidP="002E16F4">
            <w:pPr>
              <w:spacing w:after="60" w:line="240" w:lineRule="auto"/>
              <w:rPr>
                <w:rFonts w:ascii="Times New Roman" w:eastAsia="Times New Roman" w:hAnsi="Times New Roman" w:cs="Times New Roman"/>
                <w:iCs/>
                <w:color w:val="000000"/>
                <w:kern w:val="0"/>
                <w:sz w:val="26"/>
                <w:szCs w:val="26"/>
                <ns2:ligatures ns2:val="none"/>
              </w:rPr>
            </w:pPr>
            <w:r w:rsidRPr="007656EF">
              <w:rPr>
                <w:rFonts w:ascii="Times New Roman" w:eastAsia="Times New Roman" w:hAnsi="Times New Roman" w:cs="Times New Roman"/>
                <w:iCs/>
                <w:color w:val="000000"/>
                <w:kern w:val="0"/>
                <w:sz w:val="26"/>
                <w:szCs w:val="26"/>
                <ns2:ligatures ns2:val="none"/>
              </w:rPr>
              <w:t>Dữ liệu phục vụ tính toán, kiểm tra các khoản thanh toán theo phần điện năng phát tăng thêm (Qcon, Rcon)</w:t>
            </w:r>
          </w:p>
        </w:tc>
        <w:tc>
          <w:tcPr>
            <w:tcW w:w="1701" w:type="dxa"/>
            <w:vAlign w:val="center"/>
          </w:tcPr>
          <w:p ns2:paraId="1322796F" ns2:textId="77777777" w:rsidR="002E16F4" w:rsidRPr="007656EF" w:rsidRDefault="002E16F4" w:rsidP="002E16F4">
            <w:pPr>
              <w:spacing w:after="60" w:line="240" w:lineRule="auto"/>
              <w:jc w:val="center"/>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sz w:val="26"/>
                <w:szCs w:val="26"/>
                <ns2:ligatures ns2:val="none"/>
              </w:rPr>
              <w:t>x</w:t>
            </w:r>
          </w:p>
        </w:tc>
        <w:tc>
          <w:tcPr>
            <w:tcW w:w="1843" w:type="dxa"/>
            <w:vAlign w:val="center"/>
          </w:tcPr>
          <w:p ns2:paraId="2C995F2F" ns2:textId="77777777" w:rsidR="002E16F4" w:rsidRPr="007656EF" w:rsidRDefault="002E16F4" w:rsidP="002E16F4">
            <w:pPr>
              <w:spacing w:after="60" w:line="240" w:lineRule="auto"/>
              <w:jc w:val="center"/>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sz w:val="26"/>
                <w:szCs w:val="26"/>
                <ns2:ligatures ns2:val="none"/>
              </w:rPr>
              <w:t>x</w:t>
            </w:r>
          </w:p>
        </w:tc>
        <w:tc>
          <w:tcPr>
            <w:tcW w:w="1319" w:type="dxa"/>
          </w:tcPr>
          <w:p ns2:paraId="12E548F9" ns2:textId="77777777" w:rsidR="002E16F4" w:rsidRPr="007656EF" w:rsidRDefault="002E16F4" w:rsidP="002E16F4">
            <w:pPr>
              <w:spacing w:after="60" w:line="240" w:lineRule="auto"/>
              <w:jc w:val="center"/>
              <w:rPr>
                <w:rFonts w:ascii="Times New Roman" w:eastAsia="Times New Roman" w:hAnsi="Times New Roman" w:cs="Times New Roman"/>
                <w:iCs/>
                <w:color w:val="000000"/>
                <w:kern w:val="0"/>
                <w:sz w:val="26"/>
                <w:szCs w:val="26"/>
                <w:lang w:val="vi-VN"/>
                <ns2:ligatures ns2:val="none"/>
              </w:rPr>
            </w:pPr>
          </w:p>
        </w:tc>
      </w:tr>
      <w:tr w:rsidR="002E16F4" w:rsidRPr="007656EF" ns2:paraId="0124DF63" ns2:textId="77777777" w:rsidTr="00D67046">
        <w:trPr>
          <w:cantSplit/>
          <w:jc w:val="center"/>
        </w:trPr>
        <w:tc>
          <w:tcPr>
            <w:tcW w:w="738" w:type="dxa"/>
            <w:vAlign w:val="center"/>
          </w:tcPr>
          <w:p ns2:paraId="3BA810C2" ns2:textId="77777777" w:rsidR="002E16F4" w:rsidRPr="007656EF" w:rsidRDefault="002E16F4" w:rsidP="002E16F4">
            <w:pPr>
              <w:spacing w:after="60" w:line="240" w:lineRule="auto"/>
              <w:jc w:val="center"/>
              <w:rPr>
                <w:rFonts w:ascii="Times New Roman" w:eastAsia="Times New Roman" w:hAnsi="Times New Roman" w:cs="Times New Roman"/>
                <w:iCs/>
                <w:color w:val="000000"/>
                <w:kern w:val="0"/>
                <w:sz w:val="26"/>
                <w:szCs w:val="26"/>
                <ns2:ligatures ns2:val="none"/>
              </w:rPr>
            </w:pPr>
            <w:r w:rsidRPr="007656EF">
              <w:rPr>
                <w:rFonts w:ascii="Times New Roman" w:eastAsia="Times New Roman" w:hAnsi="Times New Roman" w:cs="Times New Roman"/>
                <w:iCs/>
                <w:color w:val="000000"/>
                <w:kern w:val="0"/>
                <w:sz w:val="26"/>
                <w:szCs w:val="26"/>
                <ns2:ligatures ns2:val="none"/>
              </w:rPr>
              <w:t>4</w:t>
            </w:r>
          </w:p>
        </w:tc>
        <w:tc>
          <w:tcPr>
            <w:tcW w:w="8844" w:type="dxa"/>
          </w:tcPr>
          <w:p ns2:paraId="3997AF6E" ns2:textId="77777777" w:rsidR="002E16F4" w:rsidRPr="007656EF" w:rsidRDefault="002E16F4" w:rsidP="002E16F4">
            <w:pPr>
              <w:spacing w:after="60" w:line="240" w:lineRule="auto"/>
              <w:rPr>
                <w:rFonts w:ascii="Times New Roman" w:eastAsia="Times New Roman" w:hAnsi="Times New Roman" w:cs="Times New Roman"/>
                <w:iCs/>
                <w:color w:val="000000"/>
                <w:kern w:val="0"/>
                <w:sz w:val="26"/>
                <w:szCs w:val="26"/>
                <ns2:ligatures ns2:val="none"/>
              </w:rPr>
            </w:pPr>
            <w:r w:rsidRPr="007656EF">
              <w:rPr>
                <w:rFonts w:ascii="Times New Roman" w:eastAsia="Times New Roman" w:hAnsi="Times New Roman" w:cs="Times New Roman"/>
                <w:iCs/>
                <w:color w:val="000000"/>
                <w:kern w:val="0"/>
                <w:sz w:val="26"/>
                <w:szCs w:val="26"/>
                <ns2:ligatures ns2:val="none"/>
              </w:rPr>
              <w:t>Dữ liệu phục vụ tính toán, kiểm tra các khoản thanh toán theo giá điện năng thị trường (Qsmp, Rsmp)</w:t>
            </w:r>
          </w:p>
        </w:tc>
        <w:tc>
          <w:tcPr>
            <w:tcW w:w="1701" w:type="dxa"/>
            <w:vAlign w:val="center"/>
          </w:tcPr>
          <w:p ns2:paraId="0B31E2CF" ns2:textId="77777777" w:rsidR="002E16F4" w:rsidRPr="007656EF" w:rsidRDefault="002E16F4" w:rsidP="002E16F4">
            <w:pPr>
              <w:spacing w:after="60" w:line="240" w:lineRule="auto"/>
              <w:jc w:val="center"/>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sz w:val="26"/>
                <w:szCs w:val="26"/>
                <ns2:ligatures ns2:val="none"/>
              </w:rPr>
              <w:t>x</w:t>
            </w:r>
          </w:p>
        </w:tc>
        <w:tc>
          <w:tcPr>
            <w:tcW w:w="1843" w:type="dxa"/>
            <w:vAlign w:val="center"/>
          </w:tcPr>
          <w:p ns2:paraId="13D6DC7E" ns2:textId="77777777" w:rsidR="002E16F4" w:rsidRPr="007656EF" w:rsidRDefault="002E16F4" w:rsidP="002E16F4">
            <w:pPr>
              <w:spacing w:after="60" w:line="240" w:lineRule="auto"/>
              <w:jc w:val="center"/>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sz w:val="26"/>
                <w:szCs w:val="26"/>
                <ns2:ligatures ns2:val="none"/>
              </w:rPr>
              <w:t>x</w:t>
            </w:r>
          </w:p>
        </w:tc>
        <w:tc>
          <w:tcPr>
            <w:tcW w:w="1319" w:type="dxa"/>
          </w:tcPr>
          <w:p ns2:paraId="34D59794" ns2:textId="77777777" w:rsidR="002E16F4" w:rsidRPr="007656EF" w:rsidRDefault="002E16F4" w:rsidP="002E16F4">
            <w:pPr>
              <w:spacing w:after="60" w:line="240" w:lineRule="auto"/>
              <w:jc w:val="center"/>
              <w:rPr>
                <w:rFonts w:ascii="Times New Roman" w:eastAsia="Times New Roman" w:hAnsi="Times New Roman" w:cs="Times New Roman"/>
                <w:iCs/>
                <w:color w:val="000000"/>
                <w:kern w:val="0"/>
                <w:sz w:val="26"/>
                <w:szCs w:val="26"/>
                <w:lang w:val="vi-VN"/>
                <ns2:ligatures ns2:val="none"/>
              </w:rPr>
            </w:pPr>
          </w:p>
        </w:tc>
      </w:tr>
      <w:tr w:rsidR="002E16F4" w:rsidRPr="007656EF" ns2:paraId="4E7E120B" ns2:textId="77777777" w:rsidTr="00D67046">
        <w:trPr>
          <w:cantSplit/>
          <w:jc w:val="center"/>
        </w:trPr>
        <w:tc>
          <w:tcPr>
            <w:tcW w:w="738" w:type="dxa"/>
            <w:vAlign w:val="center"/>
          </w:tcPr>
          <w:p ns2:paraId="7E9A8B8A" ns2:textId="77777777" w:rsidR="002E16F4" w:rsidRPr="007656EF" w:rsidRDefault="002E16F4" w:rsidP="002E16F4">
            <w:pPr>
              <w:spacing w:after="60" w:line="240" w:lineRule="auto"/>
              <w:jc w:val="center"/>
              <w:rPr>
                <w:rFonts w:ascii="Times New Roman" w:eastAsia="Times New Roman" w:hAnsi="Times New Roman" w:cs="Times New Roman"/>
                <w:iCs/>
                <w:color w:val="000000"/>
                <w:kern w:val="0"/>
                <w:sz w:val="26"/>
                <w:szCs w:val="26"/>
                <ns2:ligatures ns2:val="none"/>
              </w:rPr>
            </w:pPr>
            <w:r w:rsidRPr="007656EF">
              <w:rPr>
                <w:rFonts w:ascii="Times New Roman" w:eastAsia="Times New Roman" w:hAnsi="Times New Roman" w:cs="Times New Roman"/>
                <w:iCs/>
                <w:color w:val="000000"/>
                <w:kern w:val="0"/>
                <w:sz w:val="26"/>
                <w:szCs w:val="26"/>
                <ns2:ligatures ns2:val="none"/>
              </w:rPr>
              <w:t>5</w:t>
            </w:r>
          </w:p>
        </w:tc>
        <w:tc>
          <w:tcPr>
            <w:tcW w:w="8844" w:type="dxa"/>
          </w:tcPr>
          <w:p ns2:paraId="09E81E48" ns2:textId="77777777" w:rsidR="002E16F4" w:rsidRPr="007656EF" w:rsidRDefault="002E16F4" w:rsidP="002E16F4">
            <w:pPr>
              <w:spacing w:after="60" w:line="240" w:lineRule="auto"/>
              <w:rPr>
                <w:rFonts w:ascii="Times New Roman" w:eastAsia="Times New Roman" w:hAnsi="Times New Roman" w:cs="Times New Roman"/>
                <w:iCs/>
                <w:color w:val="000000"/>
                <w:kern w:val="0"/>
                <w:sz w:val="26"/>
                <w:szCs w:val="26"/>
                <ns2:ligatures ns2:val="none"/>
              </w:rPr>
            </w:pPr>
            <w:r w:rsidRPr="007656EF">
              <w:rPr>
                <w:rFonts w:ascii="Times New Roman" w:eastAsia="Times New Roman" w:hAnsi="Times New Roman" w:cs="Times New Roman"/>
                <w:iCs/>
                <w:color w:val="000000"/>
                <w:kern w:val="0"/>
                <w:sz w:val="26"/>
                <w:szCs w:val="26"/>
                <ns2:ligatures ns2:val="none"/>
              </w:rPr>
              <w:t>Dữ liệu phục vụ tính toán, kiểm tra các khoản thanh toán công suất thị trường (Rcan)</w:t>
            </w:r>
          </w:p>
        </w:tc>
        <w:tc>
          <w:tcPr>
            <w:tcW w:w="1701" w:type="dxa"/>
            <w:vAlign w:val="center"/>
          </w:tcPr>
          <w:p ns2:paraId="28DE5373" ns2:textId="77777777" w:rsidR="002E16F4" w:rsidRPr="007656EF" w:rsidRDefault="002E16F4" w:rsidP="002E16F4">
            <w:pPr>
              <w:spacing w:after="60" w:line="240" w:lineRule="auto"/>
              <w:jc w:val="center"/>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sz w:val="26"/>
                <w:szCs w:val="26"/>
                <ns2:ligatures ns2:val="none"/>
              </w:rPr>
              <w:t>x</w:t>
            </w:r>
          </w:p>
        </w:tc>
        <w:tc>
          <w:tcPr>
            <w:tcW w:w="1843" w:type="dxa"/>
            <w:vAlign w:val="center"/>
          </w:tcPr>
          <w:p ns2:paraId="74342B74" ns2:textId="77777777" w:rsidR="002E16F4" w:rsidRPr="007656EF" w:rsidRDefault="002E16F4" w:rsidP="002E16F4">
            <w:pPr>
              <w:spacing w:after="60" w:line="240" w:lineRule="auto"/>
              <w:jc w:val="center"/>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sz w:val="26"/>
                <w:szCs w:val="26"/>
                <ns2:ligatures ns2:val="none"/>
              </w:rPr>
              <w:t>x</w:t>
            </w:r>
          </w:p>
        </w:tc>
        <w:tc>
          <w:tcPr>
            <w:tcW w:w="1319" w:type="dxa"/>
          </w:tcPr>
          <w:p ns2:paraId="107408B0" ns2:textId="77777777" w:rsidR="002E16F4" w:rsidRPr="007656EF" w:rsidRDefault="002E16F4" w:rsidP="002E16F4">
            <w:pPr>
              <w:spacing w:after="60" w:line="240" w:lineRule="auto"/>
              <w:jc w:val="center"/>
              <w:rPr>
                <w:rFonts w:ascii="Times New Roman" w:eastAsia="Times New Roman" w:hAnsi="Times New Roman" w:cs="Times New Roman"/>
                <w:iCs/>
                <w:color w:val="000000"/>
                <w:kern w:val="0"/>
                <w:sz w:val="26"/>
                <w:szCs w:val="26"/>
                <w:lang w:val="vi-VN"/>
                <ns2:ligatures ns2:val="none"/>
              </w:rPr>
            </w:pPr>
          </w:p>
        </w:tc>
      </w:tr>
      <w:tr w:rsidR="002E16F4" w:rsidRPr="007656EF" ns2:paraId="7AF3643D" ns2:textId="77777777" w:rsidTr="00D67046">
        <w:trPr>
          <w:cantSplit/>
          <w:jc w:val="center"/>
        </w:trPr>
        <w:tc>
          <w:tcPr>
            <w:tcW w:w="738" w:type="dxa"/>
            <w:vAlign w:val="center"/>
          </w:tcPr>
          <w:p ns2:paraId="5586FC1F" ns2:textId="77777777" w:rsidR="002E16F4" w:rsidRPr="007656EF" w:rsidRDefault="002E16F4" w:rsidP="002E16F4">
            <w:pPr>
              <w:spacing w:after="60" w:line="240" w:lineRule="auto"/>
              <w:jc w:val="center"/>
              <w:rPr>
                <w:rFonts w:ascii="Times New Roman" w:eastAsia="Times New Roman" w:hAnsi="Times New Roman" w:cs="Times New Roman"/>
                <w:iCs/>
                <w:color w:val="000000"/>
                <w:kern w:val="0"/>
                <w:sz w:val="26"/>
                <w:szCs w:val="26"/>
                <ns2:ligatures ns2:val="none"/>
              </w:rPr>
            </w:pPr>
            <w:r w:rsidRPr="007656EF">
              <w:rPr>
                <w:rFonts w:ascii="Times New Roman" w:eastAsia="Times New Roman" w:hAnsi="Times New Roman" w:cs="Times New Roman"/>
                <w:iCs/>
                <w:color w:val="000000"/>
                <w:kern w:val="0"/>
                <w:sz w:val="26"/>
                <w:szCs w:val="26"/>
                <ns2:ligatures ns2:val="none"/>
              </w:rPr>
              <w:t>6</w:t>
            </w:r>
          </w:p>
        </w:tc>
        <w:tc>
          <w:tcPr>
            <w:tcW w:w="8844" w:type="dxa"/>
          </w:tcPr>
          <w:p ns2:paraId="36832015" ns2:textId="77777777" w:rsidR="002E16F4" w:rsidRPr="007656EF" w:rsidRDefault="002E16F4" w:rsidP="002E16F4">
            <w:pPr>
              <w:spacing w:after="60" w:line="240" w:lineRule="auto"/>
              <w:rPr>
                <w:rFonts w:ascii="Times New Roman" w:eastAsia="Times New Roman" w:hAnsi="Times New Roman" w:cs="Times New Roman"/>
                <w:iCs/>
                <w:color w:val="000000"/>
                <w:kern w:val="0"/>
                <w:sz w:val="26"/>
                <w:szCs w:val="26"/>
                <ns2:ligatures ns2:val="none"/>
              </w:rPr>
            </w:pPr>
            <w:r w:rsidRPr="007656EF">
              <w:rPr>
                <w:rFonts w:ascii="Times New Roman" w:eastAsia="Times New Roman" w:hAnsi="Times New Roman" w:cs="Times New Roman"/>
                <w:iCs/>
                <w:color w:val="000000"/>
                <w:kern w:val="0"/>
                <w:sz w:val="26"/>
                <w:szCs w:val="26"/>
                <ns2:ligatures ns2:val="none"/>
              </w:rPr>
              <w:t xml:space="preserve">Dữ liệu phục vụ tính toán, kiểm tra các khoản thanh toán dịch vụ </w:t>
            </w:r>
            <w:r w:rsidRPr="007656EF">
              <w:rPr>
                <w:rFonts w:ascii="Times New Roman" w:eastAsia="Times New Roman" w:hAnsi="Times New Roman" w:cs="Times New Roman"/>
                <w:color w:val="000000"/>
                <w:kern w:val="0"/>
                <w:sz w:val="26"/>
                <w:szCs w:val="26"/>
                <ns2:ligatures ns2:val="none"/>
              </w:rPr>
              <w:t>điều khiển tần số thứ cấp</w:t>
            </w:r>
            <w:r w:rsidRPr="007656EF" w:rsidDel="00304C54">
              <w:rPr>
                <w:rFonts w:ascii="Times New Roman" w:eastAsia="Times New Roman" w:hAnsi="Times New Roman" w:cs="Times New Roman"/>
                <w:iCs/>
                <w:color w:val="000000"/>
                <w:kern w:val="0"/>
                <w:sz w:val="26"/>
                <w:szCs w:val="26"/>
                <ns2:ligatures ns2:val="none"/>
              </w:rPr>
              <w:t xml:space="preserve"> </w:t>
            </w:r>
            <w:r w:rsidRPr="007656EF">
              <w:rPr>
                <w:rFonts w:ascii="Times New Roman" w:eastAsia="Times New Roman" w:hAnsi="Times New Roman" w:cs="Times New Roman"/>
                <w:iCs/>
                <w:color w:val="000000"/>
                <w:kern w:val="0"/>
                <w:sz w:val="26"/>
                <w:szCs w:val="26"/>
                <ns2:ligatures ns2:val="none"/>
              </w:rPr>
              <w:t>(Qdt, Rdt)</w:t>
            </w:r>
          </w:p>
        </w:tc>
        <w:tc>
          <w:tcPr>
            <w:tcW w:w="1701" w:type="dxa"/>
            <w:vAlign w:val="center"/>
          </w:tcPr>
          <w:p ns2:paraId="5F7291E8" ns2:textId="77777777" w:rsidR="002E16F4" w:rsidRPr="007656EF" w:rsidRDefault="002E16F4" w:rsidP="002E16F4">
            <w:pPr>
              <w:spacing w:after="60" w:line="240" w:lineRule="auto"/>
              <w:jc w:val="center"/>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sz w:val="26"/>
                <w:szCs w:val="26"/>
                <ns2:ligatures ns2:val="none"/>
              </w:rPr>
              <w:t>x</w:t>
            </w:r>
          </w:p>
        </w:tc>
        <w:tc>
          <w:tcPr>
            <w:tcW w:w="1843" w:type="dxa"/>
            <w:vAlign w:val="center"/>
          </w:tcPr>
          <w:p ns2:paraId="495447AC" ns2:textId="77777777" w:rsidR="002E16F4" w:rsidRPr="007656EF" w:rsidRDefault="002E16F4" w:rsidP="002E16F4">
            <w:pPr>
              <w:spacing w:after="60" w:line="240" w:lineRule="auto"/>
              <w:jc w:val="center"/>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sz w:val="26"/>
                <w:szCs w:val="26"/>
                <ns2:ligatures ns2:val="none"/>
              </w:rPr>
              <w:t>x</w:t>
            </w:r>
          </w:p>
        </w:tc>
        <w:tc>
          <w:tcPr>
            <w:tcW w:w="1319" w:type="dxa"/>
          </w:tcPr>
          <w:p ns2:paraId="414E7BE2" ns2:textId="77777777" w:rsidR="002E16F4" w:rsidRPr="007656EF" w:rsidRDefault="002E16F4" w:rsidP="002E16F4">
            <w:pPr>
              <w:spacing w:after="60" w:line="240" w:lineRule="auto"/>
              <w:jc w:val="center"/>
              <w:rPr>
                <w:rFonts w:ascii="Times New Roman" w:eastAsia="Times New Roman" w:hAnsi="Times New Roman" w:cs="Times New Roman"/>
                <w:iCs/>
                <w:color w:val="000000"/>
                <w:kern w:val="0"/>
                <w:sz w:val="26"/>
                <w:szCs w:val="26"/>
                <w:lang w:val="vi-VN"/>
                <ns2:ligatures ns2:val="none"/>
              </w:rPr>
            </w:pPr>
          </w:p>
        </w:tc>
      </w:tr>
      <w:tr w:rsidR="002E16F4" w:rsidRPr="007656EF" ns2:paraId="36C78EF6" ns2:textId="77777777" w:rsidTr="00D67046">
        <w:trPr>
          <w:cantSplit/>
          <w:jc w:val="center"/>
        </w:trPr>
        <w:tc>
          <w:tcPr>
            <w:tcW w:w="738" w:type="dxa"/>
            <w:vAlign w:val="center"/>
          </w:tcPr>
          <w:p ns2:paraId="665981E0" ns2:textId="77777777" w:rsidR="002E16F4" w:rsidRPr="007656EF" w:rsidRDefault="002E16F4" w:rsidP="002E16F4">
            <w:pPr>
              <w:spacing w:after="60" w:line="240" w:lineRule="auto"/>
              <w:jc w:val="center"/>
              <w:rPr>
                <w:rFonts w:ascii="Times New Roman" w:eastAsia="Times New Roman" w:hAnsi="Times New Roman" w:cs="Times New Roman"/>
                <w:iCs/>
                <w:color w:val="000000"/>
                <w:kern w:val="0"/>
                <w:sz w:val="26"/>
                <w:szCs w:val="26"/>
                <ns2:ligatures ns2:val="none"/>
              </w:rPr>
            </w:pPr>
            <w:r w:rsidRPr="007656EF">
              <w:rPr>
                <w:rFonts w:ascii="Times New Roman" w:eastAsia="Times New Roman" w:hAnsi="Times New Roman" w:cs="Times New Roman"/>
                <w:iCs/>
                <w:color w:val="000000"/>
                <w:kern w:val="0"/>
                <w:sz w:val="26"/>
                <w:szCs w:val="26"/>
                <ns2:ligatures ns2:val="none"/>
              </w:rPr>
              <w:t>7</w:t>
            </w:r>
          </w:p>
        </w:tc>
        <w:tc>
          <w:tcPr>
            <w:tcW w:w="8844" w:type="dxa"/>
          </w:tcPr>
          <w:p ns2:paraId="12D86930" ns2:textId="77777777" w:rsidR="002E16F4" w:rsidRPr="007656EF" w:rsidRDefault="002E16F4" w:rsidP="002E16F4">
            <w:pPr>
              <w:spacing w:after="60" w:line="240" w:lineRule="auto"/>
              <w:rPr>
                <w:rFonts w:ascii="Times New Roman" w:eastAsia="Times New Roman" w:hAnsi="Times New Roman" w:cs="Times New Roman"/>
                <w:iCs/>
                <w:color w:val="000000"/>
                <w:kern w:val="0"/>
                <w:sz w:val="26"/>
                <w:szCs w:val="26"/>
                <ns2:ligatures ns2:val="none"/>
              </w:rPr>
            </w:pPr>
            <w:r w:rsidRPr="007656EF">
              <w:rPr>
                <w:rFonts w:ascii="Times New Roman" w:eastAsia="Times New Roman" w:hAnsi="Times New Roman" w:cs="Times New Roman"/>
                <w:iCs/>
                <w:color w:val="000000"/>
                <w:kern w:val="0"/>
                <w:sz w:val="26"/>
                <w:szCs w:val="26"/>
                <ns2:ligatures ns2:val="none"/>
              </w:rPr>
              <w:t>Dữ liệu phục vụ tính toán, kiểm tra các khoản thanh toán chi phí mua điện theo giá thị trường điện giao ngay của Đơn vị bán buôn điện (Cm, TCm)</w:t>
            </w:r>
          </w:p>
        </w:tc>
        <w:tc>
          <w:tcPr>
            <w:tcW w:w="1701" w:type="dxa"/>
            <w:vAlign w:val="center"/>
          </w:tcPr>
          <w:p ns2:paraId="1347FEC1" ns2:textId="77777777" w:rsidR="002E16F4" w:rsidRPr="007656EF" w:rsidRDefault="002E16F4" w:rsidP="002E16F4">
            <w:pPr>
              <w:spacing w:after="60" w:line="240" w:lineRule="auto"/>
              <w:jc w:val="center"/>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sz w:val="26"/>
                <w:szCs w:val="26"/>
                <ns2:ligatures ns2:val="none"/>
              </w:rPr>
              <w:t>x</w:t>
            </w:r>
          </w:p>
        </w:tc>
        <w:tc>
          <w:tcPr>
            <w:tcW w:w="1843" w:type="dxa"/>
            <w:vAlign w:val="center"/>
          </w:tcPr>
          <w:p ns2:paraId="4C04DAF3" ns2:textId="77777777" w:rsidR="002E16F4" w:rsidRPr="007656EF" w:rsidRDefault="002E16F4" w:rsidP="002E16F4">
            <w:pPr>
              <w:spacing w:after="60" w:line="240" w:lineRule="auto"/>
              <w:jc w:val="center"/>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sz w:val="26"/>
                <w:szCs w:val="26"/>
                <ns2:ligatures ns2:val="none"/>
              </w:rPr>
              <w:t>x</w:t>
            </w:r>
          </w:p>
        </w:tc>
        <w:tc>
          <w:tcPr>
            <w:tcW w:w="1319" w:type="dxa"/>
          </w:tcPr>
          <w:p ns2:paraId="715075E4" ns2:textId="77777777" w:rsidR="002E16F4" w:rsidRPr="007656EF" w:rsidRDefault="002E16F4" w:rsidP="002E16F4">
            <w:pPr>
              <w:spacing w:after="60" w:line="240" w:lineRule="auto"/>
              <w:jc w:val="center"/>
              <w:rPr>
                <w:rFonts w:ascii="Times New Roman" w:eastAsia="Times New Roman" w:hAnsi="Times New Roman" w:cs="Times New Roman"/>
                <w:iCs/>
                <w:color w:val="000000"/>
                <w:kern w:val="0"/>
                <w:sz w:val="26"/>
                <w:szCs w:val="26"/>
                <w:lang w:val="vi-VN"/>
                <ns2:ligatures ns2:val="none"/>
              </w:rPr>
            </w:pPr>
          </w:p>
        </w:tc>
      </w:tr>
      <w:tr w:rsidR="002E16F4" w:rsidRPr="007656EF" ns2:paraId="3E345C14" ns2:textId="77777777" w:rsidTr="00D67046">
        <w:trPr>
          <w:cantSplit/>
          <w:jc w:val="center"/>
        </w:trPr>
        <w:tc>
          <w:tcPr>
            <w:tcW w:w="738" w:type="dxa"/>
            <w:vAlign w:val="center"/>
          </w:tcPr>
          <w:p ns2:paraId="20C432D5" ns2:textId="77777777" w:rsidR="002E16F4" w:rsidRPr="007656EF" w:rsidRDefault="002E16F4" w:rsidP="002E16F4">
            <w:pPr>
              <w:spacing w:after="60" w:line="240" w:lineRule="auto"/>
              <w:jc w:val="center"/>
              <w:rPr>
                <w:rFonts w:ascii="Times New Roman" w:eastAsia="Times New Roman" w:hAnsi="Times New Roman" w:cs="Times New Roman"/>
                <w:iCs/>
                <w:color w:val="000000"/>
                <w:kern w:val="0"/>
                <w:sz w:val="26"/>
                <w:szCs w:val="26"/>
                <ns2:ligatures ns2:val="none"/>
              </w:rPr>
            </w:pPr>
            <w:r w:rsidRPr="007656EF">
              <w:rPr>
                <w:rFonts w:ascii="Times New Roman" w:eastAsia="Times New Roman" w:hAnsi="Times New Roman" w:cs="Times New Roman"/>
                <w:iCs/>
                <w:color w:val="000000"/>
                <w:kern w:val="0"/>
                <w:sz w:val="26"/>
                <w:szCs w:val="26"/>
                <ns2:ligatures ns2:val="none"/>
              </w:rPr>
              <w:t>8</w:t>
            </w:r>
          </w:p>
        </w:tc>
        <w:tc>
          <w:tcPr>
            <w:tcW w:w="8844" w:type="dxa"/>
          </w:tcPr>
          <w:p ns2:paraId="21DEE973" ns2:textId="77777777" w:rsidR="002E16F4" w:rsidRPr="007656EF" w:rsidRDefault="002E16F4" w:rsidP="002E16F4">
            <w:pPr>
              <w:spacing w:after="60" w:line="240" w:lineRule="auto"/>
              <w:rPr>
                <w:rFonts w:ascii="Times New Roman" w:eastAsia="Times New Roman" w:hAnsi="Times New Roman" w:cs="Times New Roman"/>
                <w:iCs/>
                <w:color w:val="000000"/>
                <w:kern w:val="0"/>
                <w:sz w:val="26"/>
                <w:szCs w:val="26"/>
                <ns2:ligatures ns2:val="none"/>
              </w:rPr>
            </w:pPr>
            <w:r w:rsidRPr="007656EF">
              <w:rPr>
                <w:rFonts w:ascii="Times New Roman" w:eastAsia="Times New Roman" w:hAnsi="Times New Roman" w:cs="Times New Roman"/>
                <w:iCs/>
                <w:color w:val="000000"/>
                <w:kern w:val="0"/>
                <w:sz w:val="26"/>
                <w:szCs w:val="26"/>
                <ns2:ligatures ns2:val="none"/>
              </w:rPr>
              <w:t>Dữ liệu phục vụ tính toán, kiểm tra các khoản thanh toán khác của các Đơn vị phát điện</w:t>
            </w:r>
          </w:p>
        </w:tc>
        <w:tc>
          <w:tcPr>
            <w:tcW w:w="1701" w:type="dxa"/>
            <w:vAlign w:val="center"/>
          </w:tcPr>
          <w:p ns2:paraId="7FAEB2F8" ns2:textId="77777777" w:rsidR="002E16F4" w:rsidRPr="007656EF" w:rsidRDefault="002E16F4" w:rsidP="002E16F4">
            <w:pPr>
              <w:spacing w:after="60" w:line="240" w:lineRule="auto"/>
              <w:jc w:val="center"/>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sz w:val="26"/>
                <w:szCs w:val="26"/>
                <ns2:ligatures ns2:val="none"/>
              </w:rPr>
              <w:t>x</w:t>
            </w:r>
          </w:p>
        </w:tc>
        <w:tc>
          <w:tcPr>
            <w:tcW w:w="1843" w:type="dxa"/>
            <w:vAlign w:val="center"/>
          </w:tcPr>
          <w:p ns2:paraId="6C14DE42" ns2:textId="77777777" w:rsidR="002E16F4" w:rsidRPr="007656EF" w:rsidRDefault="002E16F4" w:rsidP="002E16F4">
            <w:pPr>
              <w:spacing w:after="60" w:line="240" w:lineRule="auto"/>
              <w:jc w:val="center"/>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sz w:val="26"/>
                <w:szCs w:val="26"/>
                <ns2:ligatures ns2:val="none"/>
              </w:rPr>
              <w:t>x</w:t>
            </w:r>
          </w:p>
        </w:tc>
        <w:tc>
          <w:tcPr>
            <w:tcW w:w="1319" w:type="dxa"/>
          </w:tcPr>
          <w:p ns2:paraId="779F8814" ns2:textId="77777777" w:rsidR="002E16F4" w:rsidRPr="007656EF" w:rsidRDefault="002E16F4" w:rsidP="002E16F4">
            <w:pPr>
              <w:spacing w:after="60" w:line="240" w:lineRule="auto"/>
              <w:jc w:val="center"/>
              <w:rPr>
                <w:rFonts w:ascii="Times New Roman" w:eastAsia="Times New Roman" w:hAnsi="Times New Roman" w:cs="Times New Roman"/>
                <w:iCs/>
                <w:color w:val="000000"/>
                <w:kern w:val="0"/>
                <w:sz w:val="26"/>
                <w:szCs w:val="26"/>
                <w:lang w:val="vi-VN"/>
                <ns2:ligatures ns2:val="none"/>
              </w:rPr>
            </w:pPr>
          </w:p>
        </w:tc>
      </w:tr>
    </w:tbl>
    <w:p ns2:paraId="79BD4BFF" ns2:textId="77777777" w:rsidR="002E16F4" w:rsidRPr="007656EF" w:rsidRDefault="002E16F4" w:rsidP="002E16F4">
      <w:pPr>
        <w:spacing w:before="120" w:after="0" w:line="240" w:lineRule="auto"/>
        <w:ind w:firstLine="1080"/>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lang w:val="vi-VN"/>
          <ns2:ligatures ns2:val="none"/>
        </w:rPr>
        <w:t>(*)  Chỉ các Đơn vị có liên quan được cung cấp và sử dụng thông tin</w:t>
      </w:r>
      <w:bookmarkStart w:id="6978" w:name="_Toc354052618"/>
      <w:bookmarkStart w:id="6979" w:name="_Toc354047881"/>
      <w:bookmarkStart w:id="6980" w:name="_Toc354052319"/>
      <w:bookmarkStart w:id="6981" w:name="_Toc354052620"/>
      <w:bookmarkStart w:id="6982" w:name="_Toc354047883"/>
      <w:bookmarkStart w:id="6983" w:name="_Toc354052321"/>
      <w:bookmarkStart w:id="6984" w:name="_Toc354052622"/>
      <w:bookmarkStart w:id="6985" w:name="_Toc354047886"/>
      <w:bookmarkStart w:id="6986" w:name="_Toc354052324"/>
      <w:bookmarkStart w:id="6987" w:name="_Toc354052625"/>
      <w:bookmarkStart w:id="6988" w:name="_Toc354047889"/>
      <w:bookmarkStart w:id="6989" w:name="_Toc354052327"/>
      <w:bookmarkStart w:id="6990" w:name="_Toc354052628"/>
      <w:bookmarkStart w:id="6991" w:name="_Toc354047890"/>
      <w:bookmarkStart w:id="6992" w:name="_Toc354052328"/>
      <w:bookmarkStart w:id="6993" w:name="_Toc354052629"/>
      <w:bookmarkStart w:id="6994" w:name="_Toc354047893"/>
      <w:bookmarkStart w:id="6995" w:name="_Toc354052331"/>
      <w:bookmarkStart w:id="6996" w:name="_Toc354052632"/>
      <w:bookmarkStart w:id="6997" w:name="_Toc354047894"/>
      <w:bookmarkStart w:id="6998" w:name="_Toc354052332"/>
      <w:bookmarkStart w:id="6999" w:name="_Toc354052633"/>
      <w:bookmarkStart w:id="7000" w:name="_Toc354047904"/>
      <w:bookmarkStart w:id="7001" w:name="_Toc354052342"/>
      <w:bookmarkStart w:id="7002" w:name="_Toc354052643"/>
      <w:bookmarkStart w:id="7003" w:name="_Toc354047988"/>
      <w:bookmarkStart w:id="7004" w:name="_Toc354052426"/>
      <w:bookmarkStart w:id="7005" w:name="_Toc354052727"/>
      <w:bookmarkStart w:id="7006" w:name="_Toc354047989"/>
      <w:bookmarkStart w:id="7007" w:name="_Toc354052427"/>
      <w:bookmarkStart w:id="7008" w:name="_Toc354052728"/>
      <w:bookmarkStart w:id="7009" w:name="_Toc354047990"/>
      <w:bookmarkStart w:id="7010" w:name="_Toc354052428"/>
      <w:bookmarkStart w:id="7011" w:name="_Toc354052729"/>
      <w:bookmarkStart w:id="7012" w:name="_Toc354047991"/>
      <w:bookmarkStart w:id="7013" w:name="_Toc354052429"/>
      <w:bookmarkStart w:id="7014" w:name="_Toc354052730"/>
      <w:bookmarkStart w:id="7015" w:name="_Toc354047992"/>
      <w:bookmarkStart w:id="7016" w:name="_Toc354052430"/>
      <w:bookmarkStart w:id="7017" w:name="_Toc354052731"/>
      <w:bookmarkStart w:id="7018" w:name="_Toc354048001"/>
      <w:bookmarkStart w:id="7019" w:name="_Toc354052439"/>
      <w:bookmarkStart w:id="7020" w:name="_Toc354052740"/>
      <w:bookmarkStart w:id="7021" w:name="_Toc354048036"/>
      <w:bookmarkStart w:id="7022" w:name="_Toc354052474"/>
      <w:bookmarkStart w:id="7023" w:name="_Toc354052775"/>
      <w:bookmarkStart w:id="7024" w:name="_Toc354048053"/>
      <w:bookmarkStart w:id="7025" w:name="_Toc354052491"/>
      <w:bookmarkStart w:id="7026" w:name="_Toc354052792"/>
      <w:bookmarkStart w:id="7027" w:name="_Toc354048054"/>
      <w:bookmarkStart w:id="7028" w:name="_Toc354052492"/>
      <w:bookmarkStart w:id="7029" w:name="_Toc354052793"/>
      <w:bookmarkStart w:id="7030" w:name="_Toc354048060"/>
      <w:bookmarkStart w:id="7031" w:name="_Toc354052498"/>
      <w:bookmarkStart w:id="7032" w:name="_Toc354052799"/>
      <w:bookmarkStart w:id="7033" w:name="_Toc354048074"/>
      <w:bookmarkStart w:id="7034" w:name="_Toc354052512"/>
      <w:bookmarkStart w:id="7035" w:name="_Toc354052813"/>
      <w:bookmarkStart w:id="7036" w:name="_Toc354048081"/>
      <w:bookmarkStart w:id="7037" w:name="_Toc354052519"/>
      <w:bookmarkStart w:id="7038" w:name="_Toc354052820"/>
      <w:bookmarkStart w:id="7039" w:name="_Toc354048086"/>
      <w:bookmarkStart w:id="7040" w:name="_Toc354052524"/>
      <w:bookmarkStart w:id="7041" w:name="_Toc354052825"/>
      <w:bookmarkStart w:id="7042" w:name="_Toc354048087"/>
      <w:bookmarkStart w:id="7043" w:name="_Toc354052525"/>
      <w:bookmarkStart w:id="7044" w:name="_Toc354052826"/>
      <w:bookmarkStart w:id="7045" w:name="_Toc354048088"/>
      <w:bookmarkStart w:id="7046" w:name="_Toc354052526"/>
      <w:bookmarkStart w:id="7047" w:name="_Toc354052827"/>
      <w:bookmarkStart w:id="7048" w:name="_Toc354048089"/>
      <w:bookmarkStart w:id="7049" w:name="_Toc354052527"/>
      <w:bookmarkStart w:id="7050" w:name="_Toc354052828"/>
      <w:bookmarkStart w:id="7051" w:name="_Toc354048091"/>
      <w:bookmarkStart w:id="7052" w:name="_Toc354052529"/>
      <w:bookmarkStart w:id="7053" w:name="_Toc354052830"/>
      <w:bookmarkStart w:id="7054" w:name="_Toc354048095"/>
      <w:bookmarkStart w:id="7055" w:name="_Toc354052533"/>
      <w:bookmarkStart w:id="7056" w:name="_Toc354052834"/>
      <w:bookmarkStart w:id="7057" w:name="_Toc354048096"/>
      <w:bookmarkStart w:id="7058" w:name="_Toc354052534"/>
      <w:bookmarkStart w:id="7059" w:name="_Toc354052835"/>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p>
    <w:p ns2:paraId="0FA6DC02" ns2:textId="77777777" w:rsidR="002E16F4" w:rsidRPr="007656EF" w:rsidRDefault="002E16F4">
      <w:pPr>
        <w:rPr>
          <w:rFonts w:ascii="Times New Roman" w:hAnsi="Times New Roman" w:cs="Times New Roman"/>
        </w:rPr>
        <w:sectPr w:rsidR="002E16F4" w:rsidRPr="007656EF" w:rsidSect="00804CE8">
          <w:headerReference w:type="even" r:id="rId303"/>
          <w:headerReference w:type="default" r:id="rId304"/>
          <w:footerReference w:type="default" r:id="rId305"/>
          <w:headerReference w:type="first" r:id="rId306"/>
          <w:footnotePr>
            <w:numRestart w:val="eachSect"/>
          </w:footnotePr>
          <w:pgSz w:w="16834" w:h="11909" w:orient="landscape" w:code="9"/>
          <w:pgMar w:top="1134" w:right="1134" w:bottom="1134" w:left="1701" w:header="567" w:footer="567" w:gutter="0"/>
          <w:cols w:space="720"/>
          <w:docGrid w:linePitch="326"/>
        </w:sectPr>
      </w:pPr>
    </w:p>
    <w:p ns2:paraId="48EC31DD" ns2:textId="77777777" w:rsidR="002E16F4" w:rsidRPr="007656EF" w:rsidRDefault="002E16F4" w:rsidP="002E16F4">
      <w:pPr>
        <w:widowControl w:val="0"/>
        <w:spacing w:after="0" w:line="240" w:lineRule="auto"/>
        <w:jc w:val="center"/>
        <w:outlineLvl w:val="0"/>
        <w:rPr>
          <w:rFonts w:ascii="Times New Roman" w:eastAsia="PMingLiU" w:hAnsi="Times New Roman" w:cs="Times New Roman"/>
          <w:bCs/>
          <w:color w:val="000000"/>
          <w:kern w:val="32"/>
          <w:sz w:val="28"/>
          <w:szCs w:val="28"/>
          <w:lang w:val="vi-VN"/>
          <ns2:ligatures ns2:val="none"/>
        </w:rPr>
      </w:pPr>
      <w:r w:rsidRPr="007656EF">
        <w:rPr>
          <w:rFonts w:ascii="Times New Roman" w:eastAsia="PMingLiU" w:hAnsi="Times New Roman" w:cs="Times New Roman"/>
          <w:b/>
          <w:bCs/>
          <w:color w:val="000000"/>
          <w:kern w:val="32"/>
          <w:sz w:val="28"/>
          <w:szCs w:val="28"/>
          <ns2:ligatures ns2:val="none"/>
        </w:rPr>
        <w:lastRenderedPageBreak/>
        <w:t>Phụ lục VI</w:t>
      </w:r>
      <w:r w:rsidRPr="007656EF">
        <w:rPr>
          <w:rFonts w:ascii="Times New Roman" w:eastAsia="PMingLiU" w:hAnsi="Times New Roman" w:cs="Times New Roman"/>
          <w:b/>
          <w:bCs/>
          <w:color w:val="000000"/>
          <w:kern w:val="32"/>
          <w:sz w:val="28"/>
          <w:szCs w:val="28"/>
          <w:lang w:val="vi-VN"/>
          <ns2:ligatures ns2:val="none"/>
        </w:rPr>
        <w:br/>
      </w:r>
      <w:r w:rsidRPr="007656EF">
        <w:rPr>
          <w:rFonts w:ascii="Times New Roman" w:eastAsia="PMingLiU" w:hAnsi="Times New Roman" w:cs="Times New Roman"/>
          <w:b/>
          <w:bCs/>
          <w:color w:val="000000"/>
          <w:kern w:val="32"/>
          <w:sz w:val="28"/>
          <w:szCs w:val="28"/>
          <ns2:ligatures ns2:val="none"/>
        </w:rPr>
        <w:t>CÁC BIỂU MẪU</w:t>
      </w:r>
    </w:p>
    <w:p ns2:paraId="2841D0BD" ns2:textId="4FDB9BFF" w:rsidR="002E16F4" w:rsidRPr="007656EF" w:rsidRDefault="002E16F4" w:rsidP="002E16F4">
      <w:pPr>
        <w:widowControl w:val="0"/>
        <w:spacing w:before="120" w:after="240" w:line="264" w:lineRule="auto"/>
        <w:jc w:val="center"/>
        <w:rPr>
          <w:rFonts w:ascii="Times New Roman" w:eastAsia="Times New Roman" w:hAnsi="Times New Roman" w:cs="Times New Roman"/>
          <w:i/>
          <w:color w:val="000000"/>
          <w:kern w:val="0"/>
          <w:sz w:val="28"/>
          <w:lang w:val="vi-VN"/>
          <ns2:ligatures ns2:val="none"/>
        </w:rPr>
      </w:pPr>
      <w:r w:rsidRPr="007656EF">
        <w:rPr>
          <w:rFonts w:ascii="Times New Roman" w:eastAsia="Times New Roman" w:hAnsi="Times New Roman" w:cs="Times New Roman"/>
          <w:i/>
          <w:color w:val="000000"/>
          <w:kern w:val="0"/>
          <w:sz w:val="28"/>
          <w:lang w:val="vi-VN"/>
          <ns2:ligatures ns2:val="none"/>
        </w:rPr>
        <w:t xml:space="preserve"> (Ban hành kèm theo Thông tư số </w:t>
      </w:r>
      <w:r w:rsidRPr="003A427E">
        <w:rPr>
          <w:rFonts w:ascii="Times New Roman" w:eastAsia="Times New Roman" w:hAnsi="Times New Roman" w:cs="Times New Roman"/>
          <w:i/>
          <w:color w:val="000000"/>
          <w:kern w:val="0"/>
          <w:sz w:val="28"/>
          <w:lang w:val="vi-VN"/>
          <ns2:ligatures ns2:val="none"/>
        </w:rPr>
        <w:t>29</w:t>
      </w:r>
      <w:r w:rsidRPr="007656EF">
        <w:rPr>
          <w:rFonts w:ascii="Times New Roman" w:eastAsia="Times New Roman" w:hAnsi="Times New Roman" w:cs="Times New Roman"/>
          <w:i/>
          <w:color w:val="000000"/>
          <w:kern w:val="0"/>
          <w:sz w:val="28"/>
          <w:lang w:val="vi-VN"/>
          <ns2:ligatures ns2:val="none"/>
        </w:rPr>
        <w:t>/202</w:t>
      </w:r>
      <w:r w:rsidRPr="003A427E">
        <w:rPr>
          <w:rFonts w:ascii="Times New Roman" w:eastAsia="Times New Roman" w:hAnsi="Times New Roman" w:cs="Times New Roman"/>
          <w:i/>
          <w:color w:val="000000"/>
          <w:kern w:val="0"/>
          <w:sz w:val="28"/>
          <w:lang w:val="vi-VN"/>
          <ns2:ligatures ns2:val="none"/>
        </w:rPr>
        <w:t>6</w:t>
      </w:r>
      <w:r w:rsidRPr="007656EF">
        <w:rPr>
          <w:rFonts w:ascii="Times New Roman" w:eastAsia="Times New Roman" w:hAnsi="Times New Roman" w:cs="Times New Roman"/>
          <w:i/>
          <w:color w:val="000000"/>
          <w:kern w:val="0"/>
          <w:sz w:val="28"/>
          <w:lang w:val="vi-VN"/>
          <ns2:ligatures ns2:val="none"/>
        </w:rPr>
        <w:t xml:space="preserve">/TT-BCT ngày </w:t>
      </w:r>
      <w:r w:rsidRPr="003A427E">
        <w:rPr>
          <w:rFonts w:ascii="Times New Roman" w:eastAsia="Times New Roman" w:hAnsi="Times New Roman" w:cs="Times New Roman"/>
          <w:i/>
          <w:color w:val="000000"/>
          <w:kern w:val="0"/>
          <w:sz w:val="28"/>
          <w:lang w:val="vi-VN"/>
          <ns2:ligatures ns2:val="none"/>
        </w:rPr>
        <w:t xml:space="preserve"> 02  </w:t>
      </w:r>
      <w:r w:rsidRPr="007656EF">
        <w:rPr>
          <w:rFonts w:ascii="Times New Roman" w:eastAsia="Times New Roman" w:hAnsi="Times New Roman" w:cs="Times New Roman"/>
          <w:i/>
          <w:color w:val="000000"/>
          <w:kern w:val="0"/>
          <w:sz w:val="28"/>
          <w:lang w:val="vi-VN"/>
          <ns2:ligatures ns2:val="none"/>
        </w:rPr>
        <w:t xml:space="preserve">tháng </w:t>
      </w:r>
      <w:r w:rsidRPr="003A427E">
        <w:rPr>
          <w:rFonts w:ascii="Times New Roman" w:eastAsia="Times New Roman" w:hAnsi="Times New Roman" w:cs="Times New Roman"/>
          <w:i/>
          <w:color w:val="000000"/>
          <w:kern w:val="0"/>
          <w:sz w:val="28"/>
          <w:lang w:val="vi-VN"/>
          <ns2:ligatures ns2:val="none"/>
        </w:rPr>
        <w:t>6</w:t>
      </w:r>
      <w:r w:rsidRPr="007656EF">
        <w:rPr>
          <w:rFonts w:ascii="Times New Roman" w:eastAsia="Times New Roman" w:hAnsi="Times New Roman" w:cs="Times New Roman"/>
          <w:i/>
          <w:color w:val="000000"/>
          <w:kern w:val="0"/>
          <w:sz w:val="28"/>
          <w:lang w:val="vi-VN"/>
          <ns2:ligatures ns2:val="none"/>
        </w:rPr>
        <w:t xml:space="preserve"> năm 202</w:t>
      </w:r>
      <w:r w:rsidRPr="003A427E">
        <w:rPr>
          <w:rFonts w:ascii="Times New Roman" w:eastAsia="Times New Roman" w:hAnsi="Times New Roman" w:cs="Times New Roman"/>
          <w:i/>
          <w:color w:val="000000"/>
          <w:kern w:val="0"/>
          <w:sz w:val="28"/>
          <w:lang w:val="vi-VN"/>
          <ns2:ligatures ns2:val="none"/>
        </w:rPr>
        <w:t>6</w:t>
      </w:r>
      <w:r w:rsidRPr="007656EF">
        <w:rPr>
          <w:rFonts w:ascii="Times New Roman" w:eastAsia="Times New Roman" w:hAnsi="Times New Roman" w:cs="Times New Roman"/>
          <w:i/>
          <w:color w:val="000000"/>
          <w:kern w:val="0"/>
          <w:sz w:val="28"/>
          <w:lang w:val="vi-VN"/>
          <ns2:ligatures ns2:val="none"/>
        </w:rPr>
        <w:t xml:space="preserve"> của Bộ trưởng Bộ Công Thương quy định vận hành thị trường bán buôn điện cạnh tranh) </w:t>
      </w:r>
    </w:p>
    <w:p ns2:paraId="7FF1BA3F"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i/>
          <w:color w:val="000000"/>
          <w:kern w:val="0"/>
          <w:sz w:val="28"/>
          <w:lang w:val="vi-VN"/>
          <ns2:ligatures ns2:val="none"/>
        </w:rPr>
      </w:pPr>
      <w:r w:rsidRPr="007656EF">
        <w:rPr>
          <w:rFonts w:ascii="Times New Roman" w:eastAsia="Times New Roman" w:hAnsi="Times New Roman" w:cs="Times New Roman"/>
          <w:b/>
          <w:bCs/>
          <w:iCs/>
          <w:color w:val="000000"/>
          <w:kern w:val="0"/>
          <w:sz w:val="28"/>
          <ns2:ligatures ns2:val="none"/>
        </w:rPr>
        <w:t>DANH MỤC BIỂU MẪU</w:t>
      </w:r>
    </w:p>
    <w:tbl>
      <w:tblPr>
        <w:tblW w:w="956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7717"/>
      </w:tblGrid>
      <w:tr w:rsidR="002E16F4" w:rsidRPr="007656EF" ns2:paraId="2BB88418" ns2:textId="77777777" w:rsidTr="00D67046">
        <w:tc>
          <w:tcPr>
            <w:tcW w:w="1843" w:type="dxa"/>
            <w:vAlign w:val="center"/>
          </w:tcPr>
          <w:p ns2:paraId="7783100C"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color w:val="000000"/>
                <w:kern w:val="0"/>
                <w:sz w:val="26"/>
                <w:szCs w:val="26"/>
                <w:lang w:val="da-DK"/>
                <ns2:ligatures ns2:val="none"/>
              </w:rPr>
            </w:pPr>
            <w:r w:rsidRPr="007656EF">
              <w:rPr>
                <w:rFonts w:ascii="Times New Roman" w:eastAsia="Times New Roman" w:hAnsi="Times New Roman" w:cs="Times New Roman"/>
                <w:b/>
                <w:color w:val="000000"/>
                <w:kern w:val="0"/>
                <w:sz w:val="26"/>
                <w:szCs w:val="26"/>
                <w:lang w:val="da-DK"/>
                <ns2:ligatures ns2:val="none"/>
              </w:rPr>
              <w:t>STT</w:t>
            </w:r>
          </w:p>
        </w:tc>
        <w:tc>
          <w:tcPr>
            <w:tcW w:w="7717" w:type="dxa"/>
            <w:vAlign w:val="center"/>
          </w:tcPr>
          <w:p ns2:paraId="7A0BA4A7" ns2:textId="77777777" w:rsidR="002E16F4" w:rsidRPr="007656EF" w:rsidRDefault="002E16F4" w:rsidP="002E16F4">
            <w:pPr>
              <w:widowControl w:val="0"/>
              <w:tabs>
                <w:tab w:val="left" w:pos="360"/>
              </w:tabs>
              <w:spacing w:before="60" w:after="60" w:line="240" w:lineRule="auto"/>
              <w:jc w:val="center"/>
              <w:rPr>
                <w:rFonts w:ascii="Times New Roman" w:eastAsia="Times New Roman" w:hAnsi="Times New Roman" w:cs="Times New Roman"/>
                <w:b/>
                <w:color w:val="000000"/>
                <w:kern w:val="0"/>
                <w:sz w:val="26"/>
                <w:szCs w:val="26"/>
                <w:lang w:val="da-DK"/>
                <ns2:ligatures ns2:val="none"/>
              </w:rPr>
            </w:pPr>
            <w:r w:rsidRPr="007656EF">
              <w:rPr>
                <w:rFonts w:ascii="Times New Roman" w:eastAsia="Times New Roman" w:hAnsi="Times New Roman" w:cs="Times New Roman"/>
                <w:b/>
                <w:color w:val="000000"/>
                <w:kern w:val="0"/>
                <w:sz w:val="26"/>
                <w:szCs w:val="26"/>
                <w:lang w:val="da-DK"/>
                <ns2:ligatures ns2:val="none"/>
              </w:rPr>
              <w:t>TÊN BIỂU MẪU</w:t>
            </w:r>
          </w:p>
        </w:tc>
      </w:tr>
      <w:tr w:rsidR="002E16F4" w:rsidRPr="003A427E" ns2:paraId="073AA636" ns2:textId="77777777" w:rsidTr="00D67046">
        <w:tc>
          <w:tcPr>
            <w:tcW w:w="1843" w:type="dxa"/>
            <w:vAlign w:val="center"/>
          </w:tcPr>
          <w:p ns2:paraId="60B05612"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6"/>
                <w:szCs w:val="26"/>
                <w:lang w:val="da-DK"/>
                <ns2:ligatures ns2:val="none"/>
              </w:rPr>
            </w:pPr>
            <w:r w:rsidRPr="007656EF">
              <w:rPr>
                <w:rFonts w:ascii="Times New Roman" w:eastAsia="Times New Roman" w:hAnsi="Times New Roman" w:cs="Times New Roman"/>
                <w:b/>
                <w:color w:val="000000"/>
                <w:kern w:val="0"/>
                <w:sz w:val="26"/>
                <w:szCs w:val="26"/>
                <w:lang w:val="da-DK"/>
                <ns2:ligatures ns2:val="none"/>
              </w:rPr>
              <w:t>Biểu mẫu 01</w:t>
            </w:r>
          </w:p>
        </w:tc>
        <w:tc>
          <w:tcPr>
            <w:tcW w:w="7717" w:type="dxa"/>
            <w:vAlign w:val="center"/>
          </w:tcPr>
          <w:p ns2:paraId="67E2EA12"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color w:val="000000"/>
                <w:kern w:val="0"/>
                <w:sz w:val="26"/>
                <w:szCs w:val="26"/>
                <w:lang w:val="da-DK"/>
                <ns2:ligatures ns2:val="none"/>
              </w:rPr>
            </w:pPr>
            <w:r w:rsidRPr="007656EF">
              <w:rPr>
                <w:rFonts w:ascii="Times New Roman" w:eastAsia="Times New Roman" w:hAnsi="Times New Roman" w:cs="Times New Roman"/>
                <w:color w:val="000000"/>
                <w:kern w:val="0"/>
                <w:sz w:val="26"/>
                <w:szCs w:val="26"/>
                <w:lang w:val="vi-VN"/>
                <ns2:ligatures ns2:val="none"/>
              </w:rPr>
              <w:t xml:space="preserve">Báo cáo vận hành thị trường điện tháng </w:t>
            </w:r>
            <w:r w:rsidRPr="007656EF">
              <w:rPr>
                <w:rFonts w:ascii="Times New Roman" w:eastAsia="Times New Roman" w:hAnsi="Times New Roman" w:cs="Times New Roman"/>
                <w:color w:val="000000"/>
                <w:kern w:val="0"/>
                <w:sz w:val="26"/>
                <w:szCs w:val="26"/>
                <w:lang w:val="da-DK"/>
                <ns2:ligatures ns2:val="none"/>
              </w:rPr>
              <w:t xml:space="preserve">của </w:t>
            </w:r>
            <w:r w:rsidRPr="007656EF">
              <w:rPr>
                <w:rFonts w:ascii="Times New Roman" w:eastAsia="Times New Roman" w:hAnsi="Times New Roman" w:cs="Times New Roman"/>
                <w:color w:val="000000"/>
                <w:kern w:val="0"/>
                <w:sz w:val="26"/>
                <w:szCs w:val="26"/>
                <w:lang w:val="vi-VN"/>
                <ns2:ligatures ns2:val="none"/>
              </w:rPr>
              <w:t>Đơn vị vận hành hệ thống điện và thị trường điện</w:t>
            </w:r>
          </w:p>
        </w:tc>
      </w:tr>
      <w:tr w:rsidR="002E16F4" w:rsidRPr="003A427E" ns2:paraId="384C6C0D" ns2:textId="77777777" w:rsidTr="00D67046">
        <w:tc>
          <w:tcPr>
            <w:tcW w:w="1843" w:type="dxa"/>
            <w:vAlign w:val="center"/>
          </w:tcPr>
          <w:p ns2:paraId="700707C8"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6"/>
                <w:szCs w:val="26"/>
                <w:lang w:val="da-DK"/>
                <ns2:ligatures ns2:val="none"/>
              </w:rPr>
            </w:pPr>
            <w:r w:rsidRPr="007656EF">
              <w:rPr>
                <w:rFonts w:ascii="Times New Roman" w:eastAsia="Times New Roman" w:hAnsi="Times New Roman" w:cs="Times New Roman"/>
                <w:b/>
                <w:bCs/>
                <w:color w:val="000000"/>
                <w:kern w:val="0"/>
                <w:sz w:val="26"/>
                <w:szCs w:val="26"/>
                <ns2:ligatures ns2:val="none"/>
              </w:rPr>
              <w:t>Biểu mẫu 02</w:t>
            </w:r>
          </w:p>
        </w:tc>
        <w:tc>
          <w:tcPr>
            <w:tcW w:w="7717" w:type="dxa"/>
            <w:vAlign w:val="center"/>
          </w:tcPr>
          <w:p ns2:paraId="58C27D44"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color w:val="000000"/>
                <w:kern w:val="0"/>
                <w:sz w:val="26"/>
                <w:szCs w:val="26"/>
                <w:lang w:val="da-DK"/>
                <ns2:ligatures ns2:val="none"/>
              </w:rPr>
            </w:pPr>
            <w:r w:rsidRPr="007656EF">
              <w:rPr>
                <w:rFonts w:ascii="Times New Roman" w:eastAsia="Times New Roman" w:hAnsi="Times New Roman" w:cs="Times New Roman"/>
                <w:color w:val="000000"/>
                <w:kern w:val="0"/>
                <w:sz w:val="26"/>
                <w:szCs w:val="26"/>
                <w:lang w:val="vi-VN"/>
                <ns2:ligatures ns2:val="none"/>
              </w:rPr>
              <w:t xml:space="preserve">Báo cáo vận hành thị trường điện năm </w:t>
            </w:r>
            <w:r w:rsidRPr="007656EF">
              <w:rPr>
                <w:rFonts w:ascii="Times New Roman" w:eastAsia="Times New Roman" w:hAnsi="Times New Roman" w:cs="Times New Roman"/>
                <w:color w:val="000000"/>
                <w:kern w:val="0"/>
                <w:sz w:val="26"/>
                <w:szCs w:val="26"/>
                <w:lang w:val="da-DK"/>
                <ns2:ligatures ns2:val="none"/>
              </w:rPr>
              <w:t xml:space="preserve">của </w:t>
            </w:r>
            <w:r w:rsidRPr="007656EF">
              <w:rPr>
                <w:rFonts w:ascii="Times New Roman" w:eastAsia="Times New Roman" w:hAnsi="Times New Roman" w:cs="Times New Roman"/>
                <w:color w:val="000000"/>
                <w:kern w:val="0"/>
                <w:sz w:val="26"/>
                <w:szCs w:val="26"/>
                <w:lang w:val="vi-VN"/>
                <ns2:ligatures ns2:val="none"/>
              </w:rPr>
              <w:t>Đơn vị vận hành hệ thống điện và thị trường điện</w:t>
            </w:r>
          </w:p>
        </w:tc>
      </w:tr>
      <w:tr w:rsidR="002E16F4" w:rsidRPr="007656EF" ns2:paraId="1FB1C10A" ns2:textId="77777777" w:rsidTr="00D67046">
        <w:tc>
          <w:tcPr>
            <w:tcW w:w="1843" w:type="dxa"/>
            <w:vAlign w:val="center"/>
          </w:tcPr>
          <w:p ns2:paraId="66D9FA19"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6"/>
                <w:szCs w:val="26"/>
                <ns2:ligatures ns2:val="none"/>
              </w:rPr>
            </w:pPr>
            <w:r w:rsidRPr="007656EF">
              <w:rPr>
                <w:rFonts w:ascii="Times New Roman" w:eastAsia="Times New Roman" w:hAnsi="Times New Roman" w:cs="Times New Roman"/>
                <w:b/>
                <w:color w:val="000000"/>
                <w:kern w:val="0"/>
                <w:sz w:val="26"/>
                <w:szCs w:val="26"/>
                <w:lang w:val="da-DK"/>
                <ns2:ligatures ns2:val="none"/>
              </w:rPr>
              <w:t>Biểu mẫu 03</w:t>
            </w:r>
          </w:p>
        </w:tc>
        <w:tc>
          <w:tcPr>
            <w:tcW w:w="7717" w:type="dxa"/>
            <w:vAlign w:val="center"/>
          </w:tcPr>
          <w:p ns2:paraId="535C86F2" ns2:textId="77777777" w:rsidR="002E16F4" w:rsidRPr="007656EF" w:rsidRDefault="002E16F4" w:rsidP="002E16F4">
            <w:pPr>
              <w:widowControl w:val="0"/>
              <w:tabs>
                <w:tab w:val="left" w:pos="851"/>
              </w:tabs>
              <w:spacing w:before="60" w:after="60" w:line="240" w:lineRule="auto"/>
              <w:jc w:val="both"/>
              <w:rPr>
                <w:rFonts w:ascii="Times New Roman" w:eastAsia="Calibri" w:hAnsi="Times New Roman" w:cs="Times New Roman"/>
                <w:color w:val="000000"/>
                <w:kern w:val="0"/>
                <w:sz w:val="26"/>
                <w:szCs w:val="26"/>
                <w:lang w:val="vi-VN"/>
                <ns2:ligatures ns2:val="none"/>
              </w:rPr>
            </w:pPr>
            <w:r w:rsidRPr="007656EF">
              <w:rPr>
                <w:rFonts w:ascii="Times New Roman" w:eastAsia="Calibri" w:hAnsi="Times New Roman" w:cs="Times New Roman"/>
                <w:color w:val="000000"/>
                <w:kern w:val="0"/>
                <w:sz w:val="26"/>
                <w:szCs w:val="26"/>
                <ns2:ligatures ns2:val="none"/>
              </w:rPr>
              <w:t>B</w:t>
            </w:r>
            <w:r w:rsidRPr="007656EF">
              <w:rPr>
                <w:rFonts w:ascii="Times New Roman" w:eastAsia="Calibri" w:hAnsi="Times New Roman" w:cs="Times New Roman"/>
                <w:color w:val="000000"/>
                <w:kern w:val="0"/>
                <w:sz w:val="26"/>
                <w:szCs w:val="26"/>
                <w:lang w:val="vi-VN"/>
                <ns2:ligatures ns2:val="none"/>
              </w:rPr>
              <w:t xml:space="preserve">áo cáo vận hành thị trường điện năm của </w:t>
            </w:r>
            <w:r w:rsidRPr="007656EF">
              <w:rPr>
                <w:rFonts w:ascii="Times New Roman" w:eastAsia="Calibri" w:hAnsi="Times New Roman" w:cs="Times New Roman"/>
                <w:color w:val="000000"/>
                <w:kern w:val="0"/>
                <w:sz w:val="26"/>
                <w:szCs w:val="26"/>
                <ns2:ligatures ns2:val="none"/>
              </w:rPr>
              <w:t>Đ</w:t>
            </w:r>
            <w:r w:rsidRPr="007656EF">
              <w:rPr>
                <w:rFonts w:ascii="Times New Roman" w:eastAsia="Calibri" w:hAnsi="Times New Roman" w:cs="Times New Roman"/>
                <w:color w:val="000000"/>
                <w:kern w:val="0"/>
                <w:sz w:val="26"/>
                <w:szCs w:val="26"/>
                <w:lang w:val="vi-VN"/>
                <ns2:ligatures ns2:val="none"/>
              </w:rPr>
              <w:t>ơn vị phát điện trực tiếp giao dịch</w:t>
            </w:r>
          </w:p>
        </w:tc>
      </w:tr>
      <w:tr w:rsidR="002E16F4" w:rsidRPr="007656EF" ns2:paraId="00473161" ns2:textId="77777777" w:rsidTr="00D67046">
        <w:tc>
          <w:tcPr>
            <w:tcW w:w="1843" w:type="dxa"/>
            <w:vAlign w:val="center"/>
          </w:tcPr>
          <w:p ns2:paraId="01476F48"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6"/>
                <w:szCs w:val="26"/>
                <ns2:ligatures ns2:val="none"/>
              </w:rPr>
            </w:pPr>
            <w:r w:rsidRPr="007656EF">
              <w:rPr>
                <w:rFonts w:ascii="Times New Roman" w:eastAsia="Times New Roman" w:hAnsi="Times New Roman" w:cs="Times New Roman"/>
                <w:b/>
                <w:color w:val="000000"/>
                <w:kern w:val="0"/>
                <w:sz w:val="26"/>
                <w:szCs w:val="26"/>
                <w:lang w:val="da-DK"/>
                <ns2:ligatures ns2:val="none"/>
              </w:rPr>
              <w:t>Biểu mẫu 04</w:t>
            </w:r>
          </w:p>
        </w:tc>
        <w:tc>
          <w:tcPr>
            <w:tcW w:w="7717" w:type="dxa"/>
            <w:vAlign w:val="center"/>
          </w:tcPr>
          <w:p ns2:paraId="2C84DE0C"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color w:val="000000"/>
                <w:kern w:val="0"/>
                <w:sz w:val="26"/>
                <w:szCs w:val="26"/>
                <ns2:ligatures ns2:val="none"/>
              </w:rPr>
            </w:pPr>
            <w:r w:rsidRPr="007656EF">
              <w:rPr>
                <w:rFonts w:ascii="Times New Roman" w:eastAsia="Times New Roman" w:hAnsi="Times New Roman" w:cs="Times New Roman"/>
                <w:color w:val="000000"/>
                <w:kern w:val="0"/>
                <w:sz w:val="26"/>
                <w:szCs w:val="26"/>
                <ns2:ligatures ns2:val="none"/>
              </w:rPr>
              <w:t>B</w:t>
            </w:r>
            <w:r w:rsidRPr="007656EF">
              <w:rPr>
                <w:rFonts w:ascii="Times New Roman" w:eastAsia="Times New Roman" w:hAnsi="Times New Roman" w:cs="Times New Roman"/>
                <w:color w:val="000000"/>
                <w:kern w:val="0"/>
                <w:sz w:val="26"/>
                <w:szCs w:val="26"/>
                <w:lang w:val="vi-VN"/>
                <ns2:ligatures ns2:val="none"/>
              </w:rPr>
              <w:t xml:space="preserve">áo cáo vận hành thị trường điện năm của </w:t>
            </w:r>
            <w:r w:rsidRPr="007656EF">
              <w:rPr>
                <w:rFonts w:ascii="Times New Roman" w:eastAsia="Times New Roman" w:hAnsi="Times New Roman" w:cs="Times New Roman"/>
                <w:color w:val="000000"/>
                <w:kern w:val="0"/>
                <w:sz w:val="26"/>
                <w:szCs w:val="26"/>
                <ns2:ligatures ns2:val="none"/>
              </w:rPr>
              <w:t>Đ</w:t>
            </w:r>
            <w:r w:rsidRPr="007656EF">
              <w:rPr>
                <w:rFonts w:ascii="Times New Roman" w:eastAsia="Times New Roman" w:hAnsi="Times New Roman" w:cs="Times New Roman"/>
                <w:color w:val="000000"/>
                <w:kern w:val="0"/>
                <w:sz w:val="26"/>
                <w:szCs w:val="26"/>
                <w:lang w:val="vi-VN"/>
                <ns2:ligatures ns2:val="none"/>
              </w:rPr>
              <w:t>ơn vị mua điện</w:t>
            </w:r>
          </w:p>
        </w:tc>
      </w:tr>
      <w:tr w:rsidR="002E16F4" w:rsidRPr="003A427E" ns2:paraId="3FA2F492" ns2:textId="77777777" w:rsidTr="00D67046">
        <w:tc>
          <w:tcPr>
            <w:tcW w:w="1843" w:type="dxa"/>
            <w:vAlign w:val="center"/>
          </w:tcPr>
          <w:p ns2:paraId="463E0C00"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6"/>
                <w:szCs w:val="26"/>
                <w:lang w:val="da-DK"/>
                <ns2:ligatures ns2:val="none"/>
              </w:rPr>
            </w:pPr>
            <w:r w:rsidRPr="007656EF">
              <w:rPr>
                <w:rFonts w:ascii="Times New Roman" w:eastAsia="Times New Roman" w:hAnsi="Times New Roman" w:cs="Times New Roman"/>
                <w:b/>
                <w:color w:val="000000"/>
                <w:kern w:val="0"/>
                <w:sz w:val="26"/>
                <w:szCs w:val="26"/>
                <w:lang w:val="da-DK"/>
                <ns2:ligatures ns2:val="none"/>
              </w:rPr>
              <w:t>Biểu mẫu 05</w:t>
            </w:r>
          </w:p>
        </w:tc>
        <w:tc>
          <w:tcPr>
            <w:tcW w:w="7717" w:type="dxa"/>
            <w:vAlign w:val="center"/>
          </w:tcPr>
          <w:p ns2:paraId="555F2F35"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color w:val="000000"/>
                <w:kern w:val="0"/>
                <w:sz w:val="26"/>
                <w:szCs w:val="26"/>
                <w:lang w:val="da-DK"/>
                <ns2:ligatures ns2:val="none"/>
              </w:rPr>
            </w:pPr>
            <w:r w:rsidRPr="007656EF">
              <w:rPr>
                <w:rFonts w:ascii="Times New Roman" w:eastAsia="Times New Roman" w:hAnsi="Times New Roman" w:cs="Times New Roman"/>
                <w:bCs/>
                <w:color w:val="000000"/>
                <w:kern w:val="0"/>
                <w:sz w:val="26"/>
                <w:szCs w:val="26"/>
                <w:lang w:val="da-DK"/>
                <ns2:ligatures ns2:val="none"/>
              </w:rPr>
              <w:t>Cung cấp số liệu thủy văn</w:t>
            </w:r>
          </w:p>
        </w:tc>
      </w:tr>
      <w:tr w:rsidR="002E16F4" w:rsidRPr="003A427E" ns2:paraId="5D144EE6" ns2:textId="77777777" w:rsidTr="00D67046">
        <w:tc>
          <w:tcPr>
            <w:tcW w:w="1843" w:type="dxa"/>
            <w:vAlign w:val="center"/>
          </w:tcPr>
          <w:p ns2:paraId="698D6997"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6"/>
                <w:szCs w:val="26"/>
                <w:lang w:val="da-DK"/>
                <ns2:ligatures ns2:val="none"/>
              </w:rPr>
            </w:pPr>
            <w:r w:rsidRPr="007656EF">
              <w:rPr>
                <w:rFonts w:ascii="Times New Roman" w:eastAsia="Times New Roman" w:hAnsi="Times New Roman" w:cs="Times New Roman"/>
                <w:b/>
                <w:color w:val="000000"/>
                <w:kern w:val="0"/>
                <w:sz w:val="26"/>
                <w:szCs w:val="26"/>
                <w:lang w:val="da-DK"/>
                <ns2:ligatures ns2:val="none"/>
              </w:rPr>
              <w:t>Biểu mẫu 06</w:t>
            </w:r>
          </w:p>
        </w:tc>
        <w:tc>
          <w:tcPr>
            <w:tcW w:w="7717" w:type="dxa"/>
            <w:vAlign w:val="center"/>
          </w:tcPr>
          <w:p ns2:paraId="7118BCEA"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color w:val="000000"/>
                <w:kern w:val="0"/>
                <w:sz w:val="26"/>
                <w:szCs w:val="26"/>
                <w:lang w:val="da-DK"/>
                <ns2:ligatures ns2:val="none"/>
              </w:rPr>
            </w:pPr>
            <w:r w:rsidRPr="007656EF">
              <w:rPr>
                <w:rFonts w:ascii="Times New Roman" w:eastAsia="Times New Roman" w:hAnsi="Times New Roman" w:cs="Times New Roman"/>
                <w:bCs/>
                <w:color w:val="000000"/>
                <w:kern w:val="0"/>
                <w:sz w:val="26"/>
                <w:szCs w:val="26"/>
                <w:lang w:val="da-DK"/>
                <ns2:ligatures ns2:val="none"/>
              </w:rPr>
              <w:t>Cung cấp số liệu nhà máy thủy điện</w:t>
            </w:r>
          </w:p>
        </w:tc>
      </w:tr>
      <w:tr w:rsidR="002E16F4" w:rsidRPr="003A427E" ns2:paraId="75F76713" ns2:textId="77777777" w:rsidTr="00D67046">
        <w:tc>
          <w:tcPr>
            <w:tcW w:w="1843" w:type="dxa"/>
            <w:vAlign w:val="center"/>
          </w:tcPr>
          <w:p ns2:paraId="6F23AAFD"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6"/>
                <w:szCs w:val="26"/>
                <w:lang w:val="da-DK"/>
                <ns2:ligatures ns2:val="none"/>
              </w:rPr>
            </w:pPr>
            <w:r w:rsidRPr="007656EF">
              <w:rPr>
                <w:rFonts w:ascii="Times New Roman" w:eastAsia="Times New Roman" w:hAnsi="Times New Roman" w:cs="Times New Roman"/>
                <w:b/>
                <w:color w:val="000000"/>
                <w:kern w:val="0"/>
                <w:sz w:val="26"/>
                <w:szCs w:val="26"/>
                <w:lang w:val="da-DK"/>
                <ns2:ligatures ns2:val="none"/>
              </w:rPr>
              <w:t>Biểu mẫu 07</w:t>
            </w:r>
          </w:p>
        </w:tc>
        <w:tc>
          <w:tcPr>
            <w:tcW w:w="7717" w:type="dxa"/>
            <w:vAlign w:val="center"/>
          </w:tcPr>
          <w:p ns2:paraId="46639928"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color w:val="000000"/>
                <w:kern w:val="0"/>
                <w:sz w:val="26"/>
                <w:szCs w:val="26"/>
                <w:lang w:val="da-DK"/>
                <ns2:ligatures ns2:val="none"/>
              </w:rPr>
            </w:pPr>
            <w:r w:rsidRPr="007656EF">
              <w:rPr>
                <w:rFonts w:ascii="Times New Roman" w:eastAsia="Times New Roman" w:hAnsi="Times New Roman" w:cs="Times New Roman"/>
                <w:bCs/>
                <w:color w:val="000000"/>
                <w:kern w:val="0"/>
                <w:sz w:val="26"/>
                <w:szCs w:val="26"/>
                <w:lang w:val="da-DK"/>
                <ns2:ligatures ns2:val="none"/>
              </w:rPr>
              <w:t>Cung cấp số liệu nhà máy nhiệt điện</w:t>
            </w:r>
          </w:p>
        </w:tc>
      </w:tr>
      <w:tr w:rsidR="002E16F4" w:rsidRPr="003A427E" ns2:paraId="75BD0529" ns2:textId="77777777" w:rsidTr="00D67046">
        <w:tc>
          <w:tcPr>
            <w:tcW w:w="1843" w:type="dxa"/>
            <w:vAlign w:val="center"/>
          </w:tcPr>
          <w:p ns2:paraId="2F3A320C"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6"/>
                <w:szCs w:val="26"/>
                <w:lang w:val="da-DK"/>
                <ns2:ligatures ns2:val="none"/>
              </w:rPr>
            </w:pPr>
            <w:r w:rsidRPr="007656EF">
              <w:rPr>
                <w:rFonts w:ascii="Times New Roman" w:eastAsia="Times New Roman" w:hAnsi="Times New Roman" w:cs="Times New Roman"/>
                <w:b/>
                <w:color w:val="000000"/>
                <w:kern w:val="0"/>
                <w:sz w:val="26"/>
                <w:szCs w:val="26"/>
                <w:lang w:val="da-DK"/>
                <ns2:ligatures ns2:val="none"/>
              </w:rPr>
              <w:t>Biểu mẫu 08</w:t>
            </w:r>
          </w:p>
        </w:tc>
        <w:tc>
          <w:tcPr>
            <w:tcW w:w="7717" w:type="dxa"/>
            <w:vAlign w:val="center"/>
          </w:tcPr>
          <w:p ns2:paraId="669ED0CC"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bCs/>
                <w:color w:val="000000"/>
                <w:kern w:val="0"/>
                <w:sz w:val="26"/>
                <w:szCs w:val="26"/>
                <w:lang w:val="da-DK"/>
                <ns2:ligatures ns2:val="none"/>
              </w:rPr>
            </w:pPr>
            <w:r w:rsidRPr="007656EF">
              <w:rPr>
                <w:rFonts w:ascii="Times New Roman" w:eastAsia="Times New Roman" w:hAnsi="Times New Roman" w:cs="Times New Roman"/>
                <w:bCs/>
                <w:color w:val="000000"/>
                <w:kern w:val="0"/>
                <w:sz w:val="26"/>
                <w:szCs w:val="26"/>
                <w:lang w:val="da-DK"/>
                <ns2:ligatures ns2:val="none"/>
              </w:rPr>
              <w:t>Cung cấp số liệu hệ thống pin lưu trữ năng lượng</w:t>
            </w:r>
          </w:p>
        </w:tc>
      </w:tr>
      <w:tr w:rsidR="002E16F4" w:rsidRPr="003A427E" ns2:paraId="6AAA683B" ns2:textId="77777777" w:rsidTr="00D67046">
        <w:tc>
          <w:tcPr>
            <w:tcW w:w="1843" w:type="dxa"/>
            <w:vAlign w:val="center"/>
          </w:tcPr>
          <w:p ns2:paraId="6F7BFB0A"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6"/>
                <w:szCs w:val="26"/>
                <w:lang w:val="da-DK"/>
                <ns2:ligatures ns2:val="none"/>
              </w:rPr>
            </w:pPr>
            <w:r w:rsidRPr="007656EF">
              <w:rPr>
                <w:rFonts w:ascii="Times New Roman" w:eastAsia="Times New Roman" w:hAnsi="Times New Roman" w:cs="Times New Roman"/>
                <w:b/>
                <w:color w:val="000000"/>
                <w:kern w:val="0"/>
                <w:sz w:val="26"/>
                <w:szCs w:val="26"/>
                <w:lang w:val="da-DK"/>
                <ns2:ligatures ns2:val="none"/>
              </w:rPr>
              <w:t>Biểu mẫu 09</w:t>
            </w:r>
          </w:p>
        </w:tc>
        <w:tc>
          <w:tcPr>
            <w:tcW w:w="7717" w:type="dxa"/>
            <w:vAlign w:val="center"/>
          </w:tcPr>
          <w:p ns2:paraId="025AA64C"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color w:val="000000"/>
                <w:kern w:val="0"/>
                <w:sz w:val="26"/>
                <w:szCs w:val="26"/>
                <w:lang w:val="da-DK"/>
                <ns2:ligatures ns2:val="none"/>
              </w:rPr>
            </w:pPr>
            <w:r w:rsidRPr="007656EF">
              <w:rPr>
                <w:rFonts w:ascii="Times New Roman" w:eastAsia="Times New Roman" w:hAnsi="Times New Roman" w:cs="Times New Roman"/>
                <w:bCs/>
                <w:color w:val="000000"/>
                <w:kern w:val="0"/>
                <w:sz w:val="26"/>
                <w:szCs w:val="26"/>
                <w:lang w:val="da-DK"/>
                <ns2:ligatures ns2:val="none"/>
              </w:rPr>
              <w:t>Cung cấp số liệu về nhiên liệu</w:t>
            </w:r>
          </w:p>
        </w:tc>
      </w:tr>
      <w:tr w:rsidR="002E16F4" w:rsidRPr="003A427E" ns2:paraId="719405D7" ns2:textId="77777777" w:rsidTr="00D67046">
        <w:tc>
          <w:tcPr>
            <w:tcW w:w="1843" w:type="dxa"/>
            <w:vAlign w:val="center"/>
          </w:tcPr>
          <w:p ns2:paraId="266D893D"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6"/>
                <w:szCs w:val="26"/>
                <w:lang w:val="da-DK"/>
                <ns2:ligatures ns2:val="none"/>
              </w:rPr>
            </w:pPr>
            <w:r w:rsidRPr="007656EF">
              <w:rPr>
                <w:rFonts w:ascii="Times New Roman" w:eastAsia="Times New Roman" w:hAnsi="Times New Roman" w:cs="Times New Roman"/>
                <w:b/>
                <w:color w:val="000000"/>
                <w:kern w:val="0"/>
                <w:sz w:val="26"/>
                <w:szCs w:val="26"/>
                <w:lang w:val="da-DK"/>
                <ns2:ligatures ns2:val="none"/>
              </w:rPr>
              <w:t>Biểu mẫu 10</w:t>
            </w:r>
          </w:p>
        </w:tc>
        <w:tc>
          <w:tcPr>
            <w:tcW w:w="7717" w:type="dxa"/>
            <w:vAlign w:val="center"/>
          </w:tcPr>
          <w:p ns2:paraId="53369F8F"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color w:val="000000"/>
                <w:kern w:val="0"/>
                <w:sz w:val="26"/>
                <w:szCs w:val="26"/>
                <w:lang w:val="da-DK"/>
                <ns2:ligatures ns2:val="none"/>
              </w:rPr>
            </w:pPr>
            <w:r w:rsidRPr="007656EF">
              <w:rPr>
                <w:rFonts w:ascii="Times New Roman" w:eastAsia="Times New Roman" w:hAnsi="Times New Roman" w:cs="Times New Roman"/>
                <w:bCs/>
                <w:color w:val="000000"/>
                <w:kern w:val="0"/>
                <w:sz w:val="26"/>
                <w:szCs w:val="26"/>
                <w:lang w:val="da-DK"/>
                <ns2:ligatures ns2:val="none"/>
              </w:rPr>
              <w:t>Cung cấp số liệu về công trình mới</w:t>
            </w:r>
          </w:p>
        </w:tc>
      </w:tr>
      <w:tr w:rsidR="002E16F4" w:rsidRPr="003A427E" ns2:paraId="3950942A" ns2:textId="77777777" w:rsidTr="00D67046">
        <w:tc>
          <w:tcPr>
            <w:tcW w:w="1843" w:type="dxa"/>
            <w:vAlign w:val="center"/>
          </w:tcPr>
          <w:p ns2:paraId="56B10197"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6"/>
                <w:szCs w:val="26"/>
                <w:lang w:val="da-DK"/>
                <ns2:ligatures ns2:val="none"/>
              </w:rPr>
            </w:pPr>
            <w:r w:rsidRPr="007656EF">
              <w:rPr>
                <w:rFonts w:ascii="Times New Roman" w:eastAsia="Times New Roman" w:hAnsi="Times New Roman" w:cs="Times New Roman"/>
                <w:b/>
                <w:color w:val="000000"/>
                <w:kern w:val="0"/>
                <w:sz w:val="26"/>
                <w:szCs w:val="26"/>
                <w:lang w:val="da-DK"/>
                <ns2:ligatures ns2:val="none"/>
              </w:rPr>
              <w:t>Biểu mẫu 11</w:t>
            </w:r>
          </w:p>
        </w:tc>
        <w:tc>
          <w:tcPr>
            <w:tcW w:w="7717" w:type="dxa"/>
            <w:vAlign w:val="center"/>
          </w:tcPr>
          <w:p ns2:paraId="5F96DAB1"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color w:val="000000"/>
                <w:kern w:val="0"/>
                <w:sz w:val="26"/>
                <w:szCs w:val="26"/>
                <w:lang w:val="da-DK"/>
                <ns2:ligatures ns2:val="none"/>
              </w:rPr>
            </w:pPr>
            <w:r w:rsidRPr="007656EF">
              <w:rPr>
                <w:rFonts w:ascii="Times New Roman" w:eastAsia="Times New Roman" w:hAnsi="Times New Roman" w:cs="Times New Roman"/>
                <w:bCs/>
                <w:color w:val="000000"/>
                <w:kern w:val="0"/>
                <w:sz w:val="26"/>
                <w:szCs w:val="26"/>
                <w:lang w:val="da-DK"/>
                <ns2:ligatures ns2:val="none"/>
              </w:rPr>
              <w:t>Cung cấp số liệu về hợp đồng mua bán điện</w:t>
            </w:r>
          </w:p>
        </w:tc>
      </w:tr>
      <w:tr w:rsidR="002E16F4" w:rsidRPr="003A427E" ns2:paraId="63A4ABC7" ns2:textId="77777777" w:rsidTr="00D67046">
        <w:tc>
          <w:tcPr>
            <w:tcW w:w="1843" w:type="dxa"/>
            <w:vAlign w:val="center"/>
          </w:tcPr>
          <w:p ns2:paraId="6350DD42"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6"/>
                <w:szCs w:val="26"/>
                <w:lang w:val="da-DK"/>
                <ns2:ligatures ns2:val="none"/>
              </w:rPr>
            </w:pPr>
            <w:r w:rsidRPr="007656EF">
              <w:rPr>
                <w:rFonts w:ascii="Times New Roman" w:eastAsia="Times New Roman" w:hAnsi="Times New Roman" w:cs="Times New Roman"/>
                <w:b/>
                <w:color w:val="000000"/>
                <w:kern w:val="0"/>
                <w:sz w:val="26"/>
                <w:szCs w:val="26"/>
                <w:lang w:val="da-DK"/>
                <ns2:ligatures ns2:val="none"/>
              </w:rPr>
              <w:t>Biểu mẫu 12</w:t>
            </w:r>
          </w:p>
        </w:tc>
        <w:tc>
          <w:tcPr>
            <w:tcW w:w="7717" w:type="dxa"/>
            <w:vAlign w:val="center"/>
          </w:tcPr>
          <w:p ns2:paraId="30450A30"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color w:val="000000"/>
                <w:kern w:val="0"/>
                <w:sz w:val="26"/>
                <w:szCs w:val="26"/>
                <w:lang w:val="da-DK"/>
                <ns2:ligatures ns2:val="none"/>
              </w:rPr>
            </w:pPr>
            <w:r w:rsidRPr="007656EF">
              <w:rPr>
                <w:rFonts w:ascii="Times New Roman" w:eastAsia="Times New Roman" w:hAnsi="Times New Roman" w:cs="Times New Roman"/>
                <w:bCs/>
                <w:color w:val="000000"/>
                <w:kern w:val="0"/>
                <w:sz w:val="26"/>
                <w:szCs w:val="26"/>
                <w:lang w:val="da-DK"/>
                <ns2:ligatures ns2:val="none"/>
              </w:rPr>
              <w:t>Cung cấp số liệu phục vụ lựa chọn nhà máy điện mới tốt nhất</w:t>
            </w:r>
          </w:p>
        </w:tc>
      </w:tr>
      <w:tr w:rsidR="002E16F4" w:rsidRPr="007656EF" ns2:paraId="5352D1EE" ns2:textId="77777777" w:rsidTr="00D67046">
        <w:tc>
          <w:tcPr>
            <w:tcW w:w="1843" w:type="dxa"/>
            <w:vAlign w:val="center"/>
          </w:tcPr>
          <w:p ns2:paraId="3F5ED10D"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6"/>
                <w:szCs w:val="26"/>
                <w:lang w:val="da-DK"/>
                <ns2:ligatures ns2:val="none"/>
              </w:rPr>
            </w:pPr>
            <w:r w:rsidRPr="007656EF">
              <w:rPr>
                <w:rFonts w:ascii="Times New Roman" w:eastAsia="Times New Roman" w:hAnsi="Times New Roman" w:cs="Times New Roman"/>
                <w:b/>
                <w:color w:val="000000"/>
                <w:kern w:val="0"/>
                <w:sz w:val="26"/>
                <w:szCs w:val="26"/>
                <w:lang w:val="da-DK"/>
                <ns2:ligatures ns2:val="none"/>
              </w:rPr>
              <w:t>Biểu mẫu 13</w:t>
            </w:r>
          </w:p>
        </w:tc>
        <w:tc>
          <w:tcPr>
            <w:tcW w:w="7717" w:type="dxa"/>
            <w:vAlign w:val="center"/>
          </w:tcPr>
          <w:p ns2:paraId="3386BECF"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color w:val="000000"/>
                <w:kern w:val="0"/>
                <w:sz w:val="26"/>
                <w:szCs w:val="26"/>
                <ns2:ligatures ns2:val="none"/>
              </w:rPr>
            </w:pPr>
            <w:r w:rsidRPr="007656EF">
              <w:rPr>
                <w:rFonts w:ascii="Times New Roman" w:eastAsia="Times New Roman" w:hAnsi="Times New Roman" w:cs="Times New Roman"/>
                <w:bCs/>
                <w:color w:val="000000"/>
                <w:kern w:val="0"/>
                <w:sz w:val="26"/>
                <w:szCs w:val="26"/>
                <ns2:ligatures ns2:val="none"/>
              </w:rPr>
              <w:t>Mẫu bản chào</w:t>
            </w:r>
          </w:p>
        </w:tc>
      </w:tr>
      <w:tr w:rsidR="002E16F4" w:rsidRPr="003A427E" ns2:paraId="2FF5A117" ns2:textId="77777777" w:rsidTr="00D67046">
        <w:tc>
          <w:tcPr>
            <w:tcW w:w="1843" w:type="dxa"/>
            <w:vAlign w:val="center"/>
          </w:tcPr>
          <w:p ns2:paraId="2B4C8349"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6"/>
                <w:szCs w:val="26"/>
                <w:lang w:val="da-DK"/>
                <ns2:ligatures ns2:val="none"/>
              </w:rPr>
            </w:pPr>
            <w:r w:rsidRPr="007656EF">
              <w:rPr>
                <w:rFonts w:ascii="Times New Roman" w:eastAsia="Times New Roman" w:hAnsi="Times New Roman" w:cs="Times New Roman"/>
                <w:b/>
                <w:color w:val="000000"/>
                <w:kern w:val="0"/>
                <w:sz w:val="26"/>
                <w:szCs w:val="26"/>
                <w:lang w:val="da-DK"/>
                <ns2:ligatures ns2:val="none"/>
              </w:rPr>
              <w:t>Biểu mẫu 14</w:t>
            </w:r>
          </w:p>
        </w:tc>
        <w:tc>
          <w:tcPr>
            <w:tcW w:w="7717" w:type="dxa"/>
            <w:vAlign w:val="center"/>
          </w:tcPr>
          <w:p ns2:paraId="3155499C"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bCs/>
                <w:color w:val="000000"/>
                <w:kern w:val="0"/>
                <w:sz w:val="26"/>
                <w:szCs w:val="26"/>
                <w:lang w:val="da-DK"/>
                <ns2:ligatures ns2:val="none"/>
              </w:rPr>
            </w:pPr>
            <w:r w:rsidRPr="007656EF">
              <w:rPr>
                <w:rFonts w:ascii="Times New Roman" w:eastAsia="Times New Roman" w:hAnsi="Times New Roman" w:cs="Times New Roman"/>
                <w:bCs/>
                <w:color w:val="000000"/>
                <w:kern w:val="0"/>
                <w:sz w:val="26"/>
                <w:szCs w:val="26"/>
                <w:lang w:val="da-DK"/>
                <ns2:ligatures ns2:val="none"/>
              </w:rPr>
              <w:t>Mẫu bảng kê thanh toán ngày</w:t>
            </w:r>
          </w:p>
        </w:tc>
      </w:tr>
      <w:tr w:rsidR="002E16F4" w:rsidRPr="003A427E" ns2:paraId="058A1EEA" ns2:textId="77777777" w:rsidTr="00D67046">
        <w:tc>
          <w:tcPr>
            <w:tcW w:w="1843" w:type="dxa"/>
            <w:vAlign w:val="center"/>
          </w:tcPr>
          <w:p ns2:paraId="7D31CAC4"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6"/>
                <w:szCs w:val="26"/>
                <w:lang w:val="da-DK"/>
                <ns2:ligatures ns2:val="none"/>
              </w:rPr>
            </w:pPr>
            <w:r w:rsidRPr="007656EF">
              <w:rPr>
                <w:rFonts w:ascii="Times New Roman" w:eastAsia="Times New Roman" w:hAnsi="Times New Roman" w:cs="Times New Roman"/>
                <w:b/>
                <w:color w:val="000000"/>
                <w:kern w:val="0"/>
                <w:sz w:val="26"/>
                <w:szCs w:val="26"/>
                <w:lang w:val="da-DK"/>
                <ns2:ligatures ns2:val="none"/>
              </w:rPr>
              <w:t>Biểu mẫu 15</w:t>
            </w:r>
          </w:p>
        </w:tc>
        <w:tc>
          <w:tcPr>
            <w:tcW w:w="7717" w:type="dxa"/>
            <w:vAlign w:val="center"/>
          </w:tcPr>
          <w:p ns2:paraId="7A3CB21E"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bCs/>
                <w:color w:val="000000"/>
                <w:kern w:val="0"/>
                <w:sz w:val="26"/>
                <w:szCs w:val="26"/>
                <w:lang w:val="da-DK"/>
                <ns2:ligatures ns2:val="none"/>
              </w:rPr>
            </w:pPr>
            <w:r w:rsidRPr="007656EF">
              <w:rPr>
                <w:rFonts w:ascii="Times New Roman" w:eastAsia="Times New Roman" w:hAnsi="Times New Roman" w:cs="Times New Roman"/>
                <w:bCs/>
                <w:color w:val="000000"/>
                <w:kern w:val="0"/>
                <w:sz w:val="26"/>
                <w:szCs w:val="26"/>
                <w:lang w:val="da-DK"/>
                <ns2:ligatures ns2:val="none"/>
              </w:rPr>
              <w:t>Mẫu bảng kê thanh toán tháng</w:t>
            </w:r>
          </w:p>
        </w:tc>
      </w:tr>
      <w:tr w:rsidR="002E16F4" w:rsidRPr="003A427E" ns2:paraId="2826276D" ns2:textId="77777777" w:rsidTr="00D67046">
        <w:tc>
          <w:tcPr>
            <w:tcW w:w="1843" w:type="dxa"/>
            <w:vAlign w:val="center"/>
          </w:tcPr>
          <w:p ns2:paraId="1ED0ADC8"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6"/>
                <w:szCs w:val="26"/>
                <w:lang w:val="da-DK"/>
                <ns2:ligatures ns2:val="none"/>
              </w:rPr>
            </w:pPr>
            <w:r w:rsidRPr="007656EF">
              <w:rPr>
                <w:rFonts w:ascii="Times New Roman" w:eastAsia="Times New Roman" w:hAnsi="Times New Roman" w:cs="Times New Roman"/>
                <w:b/>
                <w:color w:val="000000"/>
                <w:kern w:val="0"/>
                <w:sz w:val="26"/>
                <w:szCs w:val="26"/>
                <w:lang w:val="da-DK"/>
                <ns2:ligatures ns2:val="none"/>
              </w:rPr>
              <w:t>Biểu mẫu 16</w:t>
            </w:r>
          </w:p>
        </w:tc>
        <w:tc>
          <w:tcPr>
            <w:tcW w:w="7717" w:type="dxa"/>
            <w:vAlign w:val="center"/>
          </w:tcPr>
          <w:p ns2:paraId="46A7A307"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bCs/>
                <w:color w:val="000000"/>
                <w:kern w:val="0"/>
                <w:sz w:val="26"/>
                <w:szCs w:val="26"/>
                <w:lang w:val="da-DK"/>
                <ns2:ligatures ns2:val="none"/>
              </w:rPr>
            </w:pPr>
            <w:r w:rsidRPr="007656EF">
              <w:rPr>
                <w:rFonts w:ascii="Times New Roman" w:eastAsia="Times New Roman" w:hAnsi="Times New Roman" w:cs="Times New Roman"/>
                <w:bCs/>
                <w:color w:val="000000"/>
                <w:kern w:val="0"/>
                <w:sz w:val="26"/>
                <w:szCs w:val="26"/>
                <w:lang w:val="da-DK"/>
                <ns2:ligatures ns2:val="none"/>
              </w:rPr>
              <w:t>Mẫu xác nhận các sự kiện trong thị trường điện</w:t>
            </w:r>
          </w:p>
        </w:tc>
      </w:tr>
      <w:tr w:rsidR="002E16F4" w:rsidRPr="003A427E" ns2:paraId="6F9859AF" ns2:textId="77777777" w:rsidTr="00D67046">
        <w:tc>
          <w:tcPr>
            <w:tcW w:w="1843" w:type="dxa"/>
            <w:vAlign w:val="center"/>
          </w:tcPr>
          <w:p ns2:paraId="5AC338F1"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6"/>
                <w:szCs w:val="26"/>
                <w:lang w:val="da-DK"/>
                <ns2:ligatures ns2:val="none"/>
              </w:rPr>
            </w:pPr>
            <w:r w:rsidRPr="007656EF">
              <w:rPr>
                <w:rFonts w:ascii="Times New Roman" w:eastAsia="Times New Roman" w:hAnsi="Times New Roman" w:cs="Times New Roman"/>
                <w:b/>
                <w:color w:val="000000"/>
                <w:kern w:val="0"/>
                <w:sz w:val="26"/>
                <w:szCs w:val="26"/>
                <w:lang w:val="da-DK"/>
                <ns2:ligatures ns2:val="none"/>
              </w:rPr>
              <w:t>Biểu mẫu 17</w:t>
            </w:r>
          </w:p>
        </w:tc>
        <w:tc>
          <w:tcPr>
            <w:tcW w:w="7717" w:type="dxa"/>
            <w:vAlign w:val="center"/>
          </w:tcPr>
          <w:p ns2:paraId="0E6C662C"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bCs/>
                <w:color w:val="000000"/>
                <w:kern w:val="0"/>
                <w:sz w:val="26"/>
                <w:szCs w:val="26"/>
                <w:lang w:val="da-DK"/>
                <ns2:ligatures ns2:val="none"/>
              </w:rPr>
            </w:pPr>
            <w:r w:rsidRPr="007656EF">
              <w:rPr>
                <w:rFonts w:ascii="Times New Roman" w:eastAsia="Times New Roman" w:hAnsi="Times New Roman" w:cs="Times New Roman"/>
                <w:bCs/>
                <w:color w:val="000000"/>
                <w:kern w:val="0"/>
                <w:sz w:val="26"/>
                <w:szCs w:val="26"/>
                <w:lang w:val="da-DK"/>
                <ns2:ligatures ns2:val="none"/>
              </w:rPr>
              <w:t>Khoản thanh toán sai khác trong hợp đồng mua bán điện</w:t>
            </w:r>
          </w:p>
        </w:tc>
      </w:tr>
      <w:tr w:rsidR="002E16F4" w:rsidRPr="007656EF" ns2:paraId="5834FB62" ns2:textId="77777777" w:rsidTr="00D67046">
        <w:tc>
          <w:tcPr>
            <w:tcW w:w="1843" w:type="dxa"/>
            <w:vAlign w:val="center"/>
          </w:tcPr>
          <w:p ns2:paraId="42B57527"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6"/>
                <w:szCs w:val="26"/>
                <w:lang w:val="da-DK"/>
                <ns2:ligatures ns2:val="none"/>
              </w:rPr>
            </w:pPr>
            <w:r w:rsidRPr="007656EF">
              <w:rPr>
                <w:rFonts w:ascii="Times New Roman" w:eastAsia="Times New Roman" w:hAnsi="Times New Roman" w:cs="Times New Roman"/>
                <w:b/>
                <w:color w:val="000000"/>
                <w:kern w:val="0"/>
                <w:sz w:val="26"/>
                <w:szCs w:val="26"/>
                <w:lang w:val="da-DK"/>
                <ns2:ligatures ns2:val="none"/>
              </w:rPr>
              <w:t>Biểu mẫu 18</w:t>
            </w:r>
          </w:p>
        </w:tc>
        <w:tc>
          <w:tcPr>
            <w:tcW w:w="7717" w:type="dxa"/>
            <w:vAlign w:val="center"/>
          </w:tcPr>
          <w:p ns2:paraId="465C2645"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bCs/>
                <w:color w:val="000000"/>
                <w:kern w:val="0"/>
                <w:sz w:val="26"/>
                <w:szCs w:val="26"/>
                <ns2:ligatures ns2:val="none"/>
              </w:rPr>
            </w:pPr>
            <w:r w:rsidRPr="007656EF">
              <w:rPr>
                <w:rFonts w:ascii="Times New Roman" w:eastAsia="Times New Roman" w:hAnsi="Times New Roman" w:cs="Times New Roman"/>
                <w:bCs/>
                <w:color w:val="000000"/>
                <w:kern w:val="0"/>
                <w:sz w:val="26"/>
                <w:szCs w:val="26"/>
                <ns2:ligatures ns2:val="none"/>
              </w:rPr>
              <w:t>Thông tin vận hành</w:t>
            </w:r>
          </w:p>
        </w:tc>
      </w:tr>
      <w:tr w:rsidR="002E16F4" w:rsidRPr="003A427E" ns2:paraId="5490BC9A" ns2:textId="77777777" w:rsidTr="00D67046">
        <w:tc>
          <w:tcPr>
            <w:tcW w:w="1843" w:type="dxa"/>
            <w:vAlign w:val="center"/>
          </w:tcPr>
          <w:p ns2:paraId="039CC209"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8"/>
                <w:szCs w:val="28"/>
                <w:lang w:val="da-DK"/>
                <ns2:ligatures ns2:val="none"/>
              </w:rPr>
            </w:pPr>
            <w:r w:rsidRPr="007656EF">
              <w:rPr>
                <w:rFonts w:ascii="Times New Roman" w:eastAsia="Times New Roman" w:hAnsi="Times New Roman" w:cs="Times New Roman"/>
                <w:b/>
                <w:color w:val="000000"/>
                <w:kern w:val="0"/>
                <w:sz w:val="26"/>
                <w:szCs w:val="26"/>
                <w:lang w:val="da-DK"/>
                <ns2:ligatures ns2:val="none"/>
              </w:rPr>
              <w:t>Biểu mẫu 19</w:t>
            </w:r>
          </w:p>
        </w:tc>
        <w:tc>
          <w:tcPr>
            <w:tcW w:w="7717" w:type="dxa"/>
            <w:vAlign w:val="center"/>
          </w:tcPr>
          <w:p ns2:paraId="2FCC882C"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bCs/>
                <w:color w:val="000000"/>
                <w:kern w:val="0"/>
                <w:sz w:val="28"/>
                <w:lang w:val="da-DK"/>
                <ns2:ligatures ns2:val="none"/>
              </w:rPr>
            </w:pPr>
            <w:r w:rsidRPr="007656EF">
              <w:rPr>
                <w:rFonts w:ascii="Times New Roman" w:eastAsia="Times New Roman" w:hAnsi="Times New Roman" w:cs="Times New Roman"/>
                <w:color w:val="000000"/>
                <w:kern w:val="0"/>
                <w:sz w:val="26"/>
                <w:szCs w:val="26"/>
                <w:lang w:val="da-DK"/>
                <ns2:ligatures ns2:val="none"/>
              </w:rPr>
              <w:t xml:space="preserve">Đăng ký cấp tài khoản người dùng truy cập Cổng thông tin điện tử </w:t>
            </w:r>
            <w:r w:rsidRPr="007656EF">
              <w:rPr>
                <w:rFonts w:ascii="Times New Roman" w:eastAsia="Times New Roman" w:hAnsi="Times New Roman" w:cs="Times New Roman"/>
                <w:color w:val="000000"/>
                <w:kern w:val="0"/>
                <w:sz w:val="26"/>
                <w:szCs w:val="26"/>
                <w:lang w:val="vi-VN"/>
                <ns2:ligatures ns2:val="none"/>
              </w:rPr>
              <w:t>thị trường điện</w:t>
            </w:r>
          </w:p>
        </w:tc>
      </w:tr>
      <w:tr w:rsidR="002E16F4" w:rsidRPr="003A427E" ns2:paraId="0DD525A5" ns2:textId="77777777" w:rsidTr="00D67046">
        <w:tc>
          <w:tcPr>
            <w:tcW w:w="1843" w:type="dxa"/>
            <w:vAlign w:val="center"/>
          </w:tcPr>
          <w:p ns2:paraId="4FA037C3"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8"/>
                <w:szCs w:val="28"/>
                <w:lang w:val="da-DK"/>
                <ns2:ligatures ns2:val="none"/>
              </w:rPr>
            </w:pPr>
            <w:r w:rsidRPr="007656EF">
              <w:rPr>
                <w:rFonts w:ascii="Times New Roman" w:eastAsia="Times New Roman" w:hAnsi="Times New Roman" w:cs="Times New Roman"/>
                <w:b/>
                <w:bCs/>
                <w:color w:val="000000"/>
                <w:kern w:val="0"/>
                <w:sz w:val="26"/>
                <w:szCs w:val="26"/>
                <ns2:ligatures ns2:val="none"/>
              </w:rPr>
              <w:t>Biểu mẫu 20</w:t>
            </w:r>
          </w:p>
        </w:tc>
        <w:tc>
          <w:tcPr>
            <w:tcW w:w="7717" w:type="dxa"/>
            <w:vAlign w:val="center"/>
          </w:tcPr>
          <w:p ns2:paraId="5088092F"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bCs/>
                <w:color w:val="000000"/>
                <w:kern w:val="0"/>
                <w:sz w:val="28"/>
                <w:lang w:val="da-DK"/>
                <ns2:ligatures ns2:val="none"/>
              </w:rPr>
            </w:pPr>
            <w:r w:rsidRPr="007656EF">
              <w:rPr>
                <w:rFonts w:ascii="Times New Roman" w:eastAsia="Times New Roman" w:hAnsi="Times New Roman" w:cs="Times New Roman"/>
                <w:color w:val="000000"/>
                <w:kern w:val="0"/>
                <w:sz w:val="26"/>
                <w:szCs w:val="26"/>
                <w:lang w:val="da-DK"/>
                <ns2:ligatures ns2:val="none"/>
              </w:rPr>
              <w:t>Đăng ký cấp lại tài khoản truy cập hệ thống thông tin</w:t>
            </w:r>
          </w:p>
        </w:tc>
      </w:tr>
      <w:tr w:rsidR="002E16F4" w:rsidRPr="003A427E" ns2:paraId="6BF6019C" ns2:textId="77777777" w:rsidTr="00D67046">
        <w:tc>
          <w:tcPr>
            <w:tcW w:w="1843" w:type="dxa"/>
            <w:vAlign w:val="center"/>
          </w:tcPr>
          <w:p ns2:paraId="4511EF0D"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8"/>
                <w:szCs w:val="28"/>
                <w:lang w:val="da-DK"/>
                <ns2:ligatures ns2:val="none"/>
              </w:rPr>
            </w:pPr>
            <w:r w:rsidRPr="007656EF">
              <w:rPr>
                <w:rFonts w:ascii="Times New Roman" w:eastAsia="Times New Roman" w:hAnsi="Times New Roman" w:cs="Times New Roman"/>
                <w:b/>
                <w:color w:val="000000"/>
                <w:kern w:val="0"/>
                <w:sz w:val="26"/>
                <w:szCs w:val="26"/>
                <w:lang w:val="da-DK"/>
                <ns2:ligatures ns2:val="none"/>
              </w:rPr>
              <w:t>Biểu mẫu 21</w:t>
            </w:r>
          </w:p>
        </w:tc>
        <w:tc>
          <w:tcPr>
            <w:tcW w:w="7717" w:type="dxa"/>
            <w:vAlign w:val="center"/>
          </w:tcPr>
          <w:p ns2:paraId="5C0CA3D5"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bCs/>
                <w:color w:val="000000"/>
                <w:kern w:val="0"/>
                <w:sz w:val="28"/>
                <w:lang w:val="da-DK"/>
                <ns2:ligatures ns2:val="none"/>
              </w:rPr>
            </w:pPr>
            <w:r w:rsidRPr="007656EF">
              <w:rPr>
                <w:rFonts w:ascii="Times New Roman" w:eastAsia="Times New Roman" w:hAnsi="Times New Roman" w:cs="Times New Roman"/>
                <w:color w:val="000000"/>
                <w:kern w:val="0"/>
                <w:sz w:val="26"/>
                <w:szCs w:val="26"/>
                <w:lang w:val="da-DK"/>
                <ns2:ligatures ns2:val="none"/>
              </w:rPr>
              <w:t>Đăng ký tài khoản truy cập cổng thông tin điện tử đăng ký sửa chữa nguồn/lưới điện</w:t>
            </w:r>
          </w:p>
        </w:tc>
      </w:tr>
      <w:tr w:rsidR="002E16F4" w:rsidRPr="003A427E" ns2:paraId="0EAB370A" ns2:textId="77777777" w:rsidTr="00D67046">
        <w:tc>
          <w:tcPr>
            <w:tcW w:w="1843" w:type="dxa"/>
            <w:vAlign w:val="center"/>
          </w:tcPr>
          <w:p ns2:paraId="57A8B8B4"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8"/>
                <w:szCs w:val="28"/>
                <w:lang w:val="da-DK"/>
                <ns2:ligatures ns2:val="none"/>
              </w:rPr>
            </w:pPr>
            <w:r w:rsidRPr="007656EF">
              <w:rPr>
                <w:rFonts w:ascii="Times New Roman" w:eastAsia="Times New Roman" w:hAnsi="Times New Roman" w:cs="Times New Roman"/>
                <w:b/>
                <w:color w:val="000000"/>
                <w:kern w:val="0"/>
                <w:sz w:val="26"/>
                <w:szCs w:val="26"/>
                <w:lang w:val="da-DK"/>
                <ns2:ligatures ns2:val="none"/>
              </w:rPr>
              <w:t>Biểu mẫu 22</w:t>
            </w:r>
          </w:p>
        </w:tc>
        <w:tc>
          <w:tcPr>
            <w:tcW w:w="7717" w:type="dxa"/>
            <w:vAlign w:val="center"/>
          </w:tcPr>
          <w:p ns2:paraId="7EC2B51E" ns2:textId="77777777" w:rsidR="002E16F4" w:rsidRPr="007656EF" w:rsidRDefault="002E16F4" w:rsidP="002E16F4">
            <w:pPr>
              <w:widowControl w:val="0"/>
              <w:tabs>
                <w:tab w:val="left" w:pos="360"/>
              </w:tabs>
              <w:spacing w:before="60" w:after="60" w:line="240" w:lineRule="auto"/>
              <w:jc w:val="both"/>
              <w:rPr>
                <w:rFonts w:ascii="Times New Roman" w:eastAsia="Times New Roman" w:hAnsi="Times New Roman" w:cs="Times New Roman"/>
                <w:bCs/>
                <w:color w:val="000000"/>
                <w:kern w:val="0"/>
                <w:sz w:val="28"/>
                <w:lang w:val="da-DK"/>
                <ns2:ligatures ns2:val="none"/>
              </w:rPr>
            </w:pPr>
            <w:r w:rsidRPr="007656EF">
              <w:rPr>
                <w:rFonts w:ascii="Times New Roman" w:eastAsia="Times New Roman" w:hAnsi="Times New Roman" w:cs="Times New Roman"/>
                <w:color w:val="000000"/>
                <w:kern w:val="0"/>
                <w:sz w:val="26"/>
                <w:szCs w:val="26"/>
                <w:lang w:val="da-DK"/>
                <ns2:ligatures ns2:val="none"/>
              </w:rPr>
              <w:t>Đăng ký tài khoản người dùng truy cập hệ thống quản lý mệnh lệnh điều độ (DIM)</w:t>
            </w:r>
          </w:p>
        </w:tc>
      </w:tr>
    </w:tbl>
    <w:p ns2:paraId="596B26EA" ns2:textId="77777777" w:rsidR="002E16F4" w:rsidRPr="007656EF" w:rsidRDefault="002E16F4" w:rsidP="002E16F4">
      <w:pPr>
        <w:widowControl w:val="0"/>
        <w:spacing w:before="240" w:after="240" w:line="300" w:lineRule="auto"/>
        <w:ind w:firstLine="720"/>
        <w:jc w:val="center"/>
        <w:outlineLvl w:val="1"/>
        <w:rPr>
          <w:rFonts w:ascii="Times New Roman" w:eastAsia="PMingLiU" w:hAnsi="Times New Roman" w:cs="Times New Roman"/>
          <w:b/>
          <w:iCs/>
          <w:color w:val="000000"/>
          <w:kern w:val="32"/>
          <w:sz w:val="26"/>
          <w:szCs w:val="26"/>
          <w:lang w:val="vi-VN"/>
          <ns2:ligatures ns2:val="none"/>
        </w:rPr>
      </w:pPr>
      <w:r w:rsidRPr="007656EF">
        <w:rPr>
          <w:rFonts w:ascii="Times New Roman" w:eastAsia="PMingLiU" w:hAnsi="Times New Roman" w:cs="Times New Roman"/>
          <w:b/>
          <w:iCs/>
          <w:color w:val="000000"/>
          <w:kern w:val="32"/>
          <w:sz w:val="26"/>
          <w:szCs w:val="26"/>
          <w:lang w:val="vi-VN"/>
          <ns2:ligatures ns2:val="none"/>
        </w:rPr>
        <w:lastRenderedPageBreak/>
        <w:t xml:space="preserve">Biểu mẫu </w:t>
      </w:r>
      <w:r w:rsidRPr="007656EF">
        <w:rPr>
          <w:rFonts w:ascii="Times New Roman" w:eastAsia="PMingLiU" w:hAnsi="Times New Roman" w:cs="Times New Roman"/>
          <w:b/>
          <w:iCs/>
          <w:color w:val="000000"/>
          <w:kern w:val="32"/>
          <w:sz w:val="26"/>
          <w:szCs w:val="26"/>
          <w:lang w:val="da-DK"/>
          <ns2:ligatures ns2:val="none"/>
        </w:rPr>
        <w:t xml:space="preserve">01 - </w:t>
      </w:r>
      <w:r w:rsidRPr="007656EF">
        <w:rPr>
          <w:rFonts w:ascii="Times New Roman" w:eastAsia="PMingLiU" w:hAnsi="Times New Roman" w:cs="Times New Roman"/>
          <w:b/>
          <w:bCs/>
          <w:color w:val="000000"/>
          <w:kern w:val="32"/>
          <w:sz w:val="26"/>
          <w:szCs w:val="26"/>
          <w:lang w:val="vi-VN"/>
          <ns2:ligatures ns2:val="none"/>
        </w:rPr>
        <w:t xml:space="preserve">Báo cáo vận hành thị trường điện tháng </w:t>
      </w:r>
      <w:r w:rsidRPr="007656EF">
        <w:rPr>
          <w:rFonts w:ascii="Times New Roman" w:eastAsia="PMingLiU" w:hAnsi="Times New Roman" w:cs="Times New Roman"/>
          <w:b/>
          <w:bCs/>
          <w:color w:val="000000"/>
          <w:kern w:val="32"/>
          <w:sz w:val="26"/>
          <w:szCs w:val="26"/>
          <w:lang w:val="da-DK"/>
          <ns2:ligatures ns2:val="none"/>
        </w:rPr>
        <w:t xml:space="preserve">của </w:t>
      </w:r>
      <w:r w:rsidRPr="007656EF">
        <w:rPr>
          <w:rFonts w:ascii="Times New Roman" w:eastAsia="PMingLiU" w:hAnsi="Times New Roman" w:cs="Times New Roman"/>
          <w:b/>
          <w:bCs/>
          <w:color w:val="000000"/>
          <w:kern w:val="32"/>
          <w:sz w:val="26"/>
          <w:szCs w:val="26"/>
          <w:lang w:val="vi-VN"/>
          <ns2:ligatures ns2:val="none"/>
        </w:rPr>
        <w:t>Đơn vị vận hành hệ thống điện và thị trường điện</w:t>
      </w:r>
      <w:r w:rsidRPr="007656EF">
        <w:rPr>
          <w:rFonts w:ascii="Times New Roman" w:eastAsia="PMingLiU" w:hAnsi="Times New Roman" w:cs="Times New Roman"/>
          <w:b/>
          <w:iCs/>
          <w:color w:val="000000"/>
          <w:kern w:val="32"/>
          <w:sz w:val="26"/>
          <w:szCs w:val="26"/>
          <w:lang w:val="da-DK"/>
          <ns2:ligatures ns2:val="none"/>
        </w:rPr>
        <w:t xml:space="preserve"> </w:t>
      </w:r>
    </w:p>
    <w:tbl>
      <w:tblPr>
        <w:tblW w:w="10574" w:type="dxa"/>
        <w:jc w:val="center"/>
        <w:tblLayout w:type="fixed"/>
        <w:tblLook w:val="0000" w:firstRow="0" w:lastRow="0" w:firstColumn="0" w:lastColumn="0" w:noHBand="0" w:noVBand="0"/>
      </w:tblPr>
      <w:tblGrid>
        <w:gridCol w:w="4163"/>
        <w:gridCol w:w="6411"/>
      </w:tblGrid>
      <w:tr w:rsidR="002E16F4" w:rsidRPr="007656EF" ns2:paraId="166787CD" ns2:textId="77777777" w:rsidTr="00D67046">
        <w:trPr>
          <w:trHeight w:val="494"/>
          <w:jc w:val="center"/>
        </w:trPr>
        <w:tc>
          <w:tcPr>
            <w:tcW w:w="4163" w:type="dxa"/>
          </w:tcPr>
          <w:p ns2:paraId="7EC0C641" ns2:textId="77777777" w:rsidR="002E16F4" w:rsidRPr="007656EF" w:rsidRDefault="002E16F4" w:rsidP="002E16F4">
            <w:pPr>
              <w:widowControl w:val="0"/>
              <w:tabs>
                <w:tab w:val="left" w:pos="360"/>
              </w:tabs>
              <w:spacing w:before="60" w:after="120" w:line="240" w:lineRule="auto"/>
              <w:ind w:right="-1" w:firstLine="34"/>
              <w:jc w:val="center"/>
              <w:rPr>
                <w:rFonts w:ascii="Times New Roman" w:eastAsia="Times New Roman" w:hAnsi="Times New Roman" w:cs="Times New Roman"/>
                <w:i/>
                <w:color w:val="000000"/>
                <w:kern w:val="0"/>
                <w:szCs w:val="28"/>
                <w:lang w:val="vi-VN"/>
                <ns2:ligatures ns2:val="none"/>
              </w:rPr>
            </w:pPr>
            <w:r w:rsidRPr="007656EF">
              <w:rPr>
                <w:rFonts w:ascii="Times New Roman" w:eastAsia="Times New Roman" w:hAnsi="Times New Roman" w:cs="Times New Roman"/>
                <w:b/>
                <w:color w:val="000000"/>
                <w:kern w:val="0"/>
                <w:lang w:val="vi-VN"/>
                <ns2:ligatures ns2:val="none"/>
              </w:rPr>
              <w:t>CƠ QUAN CẤP TRÊN TRỰC TIẾP</w:t>
            </w:r>
            <w:r w:rsidRPr="007656EF">
              <w:rPr>
                <w:rFonts w:ascii="Times New Roman" w:eastAsia="Times New Roman" w:hAnsi="Times New Roman" w:cs="Times New Roman"/>
                <w:b/>
                <w:color w:val="000000"/>
                <w:kern w:val="0"/>
                <w:szCs w:val="28"/>
                <w:lang w:val="vi-VN"/>
                <ns2:ligatures ns2:val="none"/>
              </w:rPr>
              <w:t xml:space="preserve"> </w:t>
            </w:r>
            <w:r w:rsidRPr="007656EF">
              <w:rPr>
                <w:rFonts w:ascii="Times New Roman" w:eastAsia="Times New Roman" w:hAnsi="Times New Roman" w:cs="Times New Roman"/>
                <w:i/>
                <w:color w:val="000000"/>
                <w:kern w:val="0"/>
                <w:szCs w:val="28"/>
                <w:lang w:val="vi-VN"/>
                <ns2:ligatures ns2:val="none"/>
              </w:rPr>
              <w:t>(nếu có)</w:t>
            </w:r>
          </w:p>
          <w:p ns2:paraId="4482B75B" ns2:textId="77777777" w:rsidR="002E16F4" w:rsidRPr="007656EF" w:rsidRDefault="002E16F4" w:rsidP="002E16F4">
            <w:pPr>
              <w:widowControl w:val="0"/>
              <w:tabs>
                <w:tab w:val="left" w:pos="360"/>
              </w:tabs>
              <w:spacing w:before="60" w:after="120" w:line="240" w:lineRule="auto"/>
              <w:ind w:right="-1" w:firstLine="426"/>
              <w:jc w:val="center"/>
              <w:rPr>
                <w:rFonts w:ascii="Times New Roman" w:eastAsia="Times New Roman" w:hAnsi="Times New Roman" w:cs="Times New Roman"/>
                <w:b/>
                <w:i/>
                <w:color w:val="000000"/>
                <w:kern w:val="0"/>
                <w:szCs w:val="28"/>
                <w:lang w:val="vi-VN"/>
                <ns2:ligatures ns2:val="none"/>
              </w:rPr>
            </w:pPr>
            <w:r w:rsidRPr="007656EF">
              <w:rPr>
                <w:rFonts w:ascii="Times New Roman" w:eastAsia="Times New Roman" w:hAnsi="Times New Roman" w:cs="Times New Roman"/>
                <w:b/>
                <w:i/>
                <w:noProof/>
                <w:color w:val="000000"/>
                <w:kern w:val="0"/>
                <w:szCs w:val="28"/>
                <w:lang w:eastAsia="zh-CN"/>
                <ns2:ligatures ns2:val="none"/>
              </w:rPr>
              <ns1:AlternateContent>
                <ns1:Choice Requires="wps">
                  <w:drawing>
                    <ns3:anchor distT="4294967295" distB="4294967295" distL="114300" distR="114300" simplePos="0" relativeHeight="251694080" behindDoc="0" locked="0" layoutInCell="1" allowOverlap="1" ns4:anchorId="5D484ADF" ns4:editId="396D4293">
                      <ns3:simplePos x="0" y="0"/>
                      <ns3:positionH relativeFrom="column">
                        <ns3:posOffset>794385</ns3:posOffset>
                      </ns3:positionH>
                      <ns3:positionV relativeFrom="paragraph">
                        <ns3:posOffset>222249</ns3:posOffset>
                      </ns3:positionV>
                      <ns3:extent cx="882650" cy="0"/>
                      <ns3:effectExtent l="0" t="0" r="31750" b="19050"/>
                      <ns3:wrapNone/>
                      <ns3:docPr id="1788005668" name="Straight Connector 1788005668"/>
                      <ns3:cNvGraphicFramePr>
                        <ns5:graphicFrameLocks/>
                      </ns3:cNvGraphicFramePr>
                      <ns5:graphic>
                        <ns5:graphicData uri="http://schemas.microsoft.com/office/word/2010/wordprocessingShape">
                          <ns6:wsp>
                            <ns6:cNvCnPr>
                              <ns5:cxnSpLocks noChangeShapeType="1"/>
                            </ns6:cNvCnPr>
                            <ns6:spPr bwMode="auto">
                              <ns5:xfrm>
                                <ns5:off x="0" y="0"/>
                                <ns5:ext cx="882650" cy="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5:graphicData>
                      </ns5:graphic>
                      <ns4:sizeRelH relativeFrom="page">
                        <ns4:pctWidth>0</ns4:pctWidth>
                      </ns4:sizeRelH>
                      <ns4:sizeRelV relativeFrom="page">
                        <ns4:pctHeight>0</ns4:pctHeight>
                      </ns4:sizeRelV>
                    </ns3:anchor>
                  </w:drawing>
                </ns1:Choice>
                <ns1:Fallback>
                  <w:pict>
                    <ns7:line ns2:anchorId="408A6C64" id="Straight Connector 1788005668" ns8: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55pt,17.5pt" to="132.05pt,17.5pt"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"/>
                  </w:pict>
                </ns1:Fallback>
              </ns1:AlternateContent>
            </w:r>
            <w:r w:rsidRPr="007656EF">
              <w:rPr>
                <w:rFonts w:ascii="Times New Roman" w:eastAsia="Times New Roman" w:hAnsi="Times New Roman" w:cs="Times New Roman"/>
                <w:b/>
                <w:color w:val="000000"/>
                <w:kern w:val="0"/>
                <w:szCs w:val="28"/>
                <w:lang w:val="vi-VN"/>
                <ns2:ligatures ns2:val="none"/>
              </w:rPr>
              <w:t>(TÊN ĐƠN VỊ BÁO CÁO)</w:t>
            </w:r>
          </w:p>
        </w:tc>
        <w:tc>
          <w:tcPr>
            <w:tcW w:w="6411" w:type="dxa"/>
          </w:tcPr>
          <w:p ns2:paraId="65C0EEC1" ns2:textId="77777777" w:rsidR="002E16F4" w:rsidRPr="007656EF" w:rsidRDefault="002E16F4" w:rsidP="002E16F4">
            <w:pPr>
              <w:widowControl w:val="0"/>
              <w:tabs>
                <w:tab w:val="left" w:pos="360"/>
              </w:tabs>
              <w:spacing w:after="60" w:line="240" w:lineRule="auto"/>
              <w:jc w:val="center"/>
              <w:outlineLvl w:val="4"/>
              <w:rPr>
                <w:rFonts w:ascii="Times New Roman" w:eastAsia="Times New Roman" w:hAnsi="Times New Roman" w:cs="Times New Roman"/>
                <w:b/>
                <w:color w:val="000000"/>
                <w:kern w:val="0"/>
                <w:sz w:val="26"/>
                <w:szCs w:val="28"/>
                <w:lang w:val="vi-VN"/>
                <ns2:ligatures ns2:val="none"/>
              </w:rPr>
            </w:pPr>
            <w:r w:rsidRPr="007656EF">
              <w:rPr>
                <w:rFonts w:ascii="Times New Roman" w:eastAsia="Times New Roman" w:hAnsi="Times New Roman" w:cs="Times New Roman"/>
                <w:b/>
                <w:color w:val="000000"/>
                <w:kern w:val="0"/>
                <w:sz w:val="26"/>
                <w:szCs w:val="28"/>
                <w:lang w:val="vi-VN"/>
                <ns2:ligatures ns2:val="none"/>
              </w:rPr>
              <w:t>CỘNG HÒA XÃ HỘI CHỦ NGHĨA VIỆT NAM</w:t>
            </w:r>
          </w:p>
          <w:p ns2:paraId="35945401" ns2:textId="77777777" w:rsidR="002E16F4" w:rsidRPr="007656EF" w:rsidRDefault="002E16F4" w:rsidP="002E16F4">
            <w:pPr>
              <w:widowControl w:val="0"/>
              <w:tabs>
                <w:tab w:val="left" w:pos="360"/>
              </w:tabs>
              <w:spacing w:before="120" w:after="60" w:line="240" w:lineRule="auto"/>
              <w:jc w:val="center"/>
              <w:outlineLvl w:val="4"/>
              <w:rPr>
                <w:rFonts w:ascii="Times New Roman" w:eastAsia="Times New Roman" w:hAnsi="Times New Roman" w:cs="Times New Roman"/>
                <w:b/>
                <w:color w:val="000000"/>
                <w:kern w:val="0"/>
                <w:szCs w:val="28"/>
                <ns2:ligatures ns2:val="none"/>
              </w:rPr>
            </w:pPr>
            <w:r w:rsidRPr="007656EF">
              <w:rPr>
                <w:rFonts w:ascii="Times New Roman" w:eastAsia="Times New Roman" w:hAnsi="Times New Roman" w:cs="Times New Roman"/>
                <w:b/>
                <w:noProof/>
                <w:color w:val="000000"/>
                <w:kern w:val="0"/>
                <w:szCs w:val="28"/>
                <w:lang w:eastAsia="zh-CN"/>
                <ns2:ligatures ns2:val="none"/>
              </w:rPr>
              <ns1:AlternateContent>
                <ns1:Choice Requires="wps">
                  <w:drawing>
                    <ns3:anchor distT="4294967295" distB="4294967295" distL="114300" distR="114300" simplePos="0" relativeHeight="251693056" behindDoc="0" locked="0" layoutInCell="1" allowOverlap="1" ns4:anchorId="2F9FDB05" ns4:editId="22A20B96">
                      <ns3:simplePos x="0" y="0"/>
                      <ns3:positionH relativeFrom="column">
                        <ns3:posOffset>815975</ns3:posOffset>
                      </ns3:positionH>
                      <ns3:positionV relativeFrom="paragraph">
                        <ns3:posOffset>272414</ns3:posOffset>
                      </ns3:positionV>
                      <ns3:extent cx="2268220" cy="0"/>
                      <ns3:effectExtent l="0" t="0" r="36830" b="19050"/>
                      <ns3:wrapNone/>
                      <ns3:docPr id="6" name="Straight Connector 6"/>
                      <ns3:cNvGraphicFramePr>
                        <ns5:graphicFrameLocks/>
                      </ns3:cNvGraphicFramePr>
                      <ns5:graphic>
                        <ns5:graphicData uri="http://schemas.microsoft.com/office/word/2010/wordprocessingShape">
                          <ns6:wsp>
                            <ns6:cNvCnPr>
                              <ns5:cxnSpLocks noChangeShapeType="1"/>
                            </ns6:cNvCnPr>
                            <ns6:spPr bwMode="auto">
                              <ns5:xfrm>
                                <ns5:off x="0" y="0"/>
                                <ns5:ext cx="2268220" cy="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5:graphicData>
                      </ns5:graphic>
                      <ns4:sizeRelH relativeFrom="page">
                        <ns4:pctWidth>0</ns4:pctWidth>
                      </ns4:sizeRelH>
                      <ns4:sizeRelV relativeFrom="page">
                        <ns4:pctHeight>0</ns4:pctHeight>
                      </ns4:sizeRelV>
                    </ns3:anchor>
                  </w:drawing>
                </ns1:Choice>
                <ns1:Fallback>
                  <w:pict>
                    <ns7:line ns2:anchorId="57F08229" id="Straight Connector 6" ns8: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25pt,21.45pt" to="242.85pt,21.45pt"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"/>
                  </w:pict>
                </ns1:Fallback>
              </ns1:AlternateContent>
            </w:r>
            <w:r w:rsidRPr="007656EF">
              <w:rPr>
                <w:rFonts w:ascii="Times New Roman" w:eastAsia="Times New Roman" w:hAnsi="Times New Roman" w:cs="Times New Roman"/>
                <w:b/>
                <w:color w:val="000000"/>
                <w:kern w:val="0"/>
                <w:szCs w:val="28"/>
                <ns2:ligatures ns2:val="none"/>
              </w:rPr>
              <w:t>Độc lập - Tự do - Hạnh phúc</w:t>
            </w:r>
          </w:p>
        </w:tc>
      </w:tr>
      <w:tr w:rsidR="002E16F4" w:rsidRPr="007656EF" ns2:paraId="2AA67A5A" ns2:textId="77777777" w:rsidTr="00D67046">
        <w:trPr>
          <w:trHeight w:val="573"/>
          <w:jc w:val="center"/>
        </w:trPr>
        <w:tc>
          <w:tcPr>
            <w:tcW w:w="4163" w:type="dxa"/>
          </w:tcPr>
          <w:p ns2:paraId="1CD18A5B" ns2:textId="77777777" w:rsidR="002E16F4" w:rsidRPr="007656EF" w:rsidRDefault="002E16F4" w:rsidP="002E16F4">
            <w:pPr>
              <w:widowControl w:val="0"/>
              <w:tabs>
                <w:tab w:val="left" w:pos="360"/>
              </w:tabs>
              <w:spacing w:before="240" w:after="120" w:line="240" w:lineRule="auto"/>
              <w:ind w:right="-1" w:firstLine="426"/>
              <w:jc w:val="center"/>
              <w:outlineLvl w:val="5"/>
              <w:rPr>
                <w:rFonts w:ascii="Times New Roman" w:eastAsia="Times New Roman" w:hAnsi="Times New Roman" w:cs="Times New Roman"/>
                <w:b/>
                <w:color w:val="000000"/>
                <w:kern w:val="0"/>
                <w:szCs w:val="28"/>
                <ns2:ligatures ns2:val="none"/>
              </w:rPr>
            </w:pPr>
            <w:r w:rsidRPr="007656EF">
              <w:rPr>
                <w:rFonts w:ascii="Times New Roman" w:eastAsia="Times New Roman" w:hAnsi="Times New Roman" w:cs="Times New Roman"/>
                <w:color w:val="000000"/>
                <w:kern w:val="0"/>
                <w:szCs w:val="28"/>
                <ns2:ligatures ns2:val="none"/>
              </w:rPr>
              <w:t xml:space="preserve"> </w:t>
            </w:r>
            <w:r w:rsidRPr="007656EF">
              <w:rPr>
                <w:rFonts w:ascii="Times New Roman" w:eastAsia="Times New Roman" w:hAnsi="Times New Roman" w:cs="Times New Roman"/>
                <w:color w:val="000000"/>
                <w:kern w:val="0"/>
                <ns2:ligatures ns2:val="none"/>
              </w:rPr>
              <w:t>Số:    …/…</w:t>
            </w:r>
            <w:r w:rsidRPr="007656EF">
              <w:rPr>
                <w:rFonts w:ascii="Times New Roman" w:eastAsia="Times New Roman" w:hAnsi="Times New Roman" w:cs="Times New Roman"/>
                <w:b/>
                <w:color w:val="000000"/>
                <w:kern w:val="0"/>
                <w:szCs w:val="28"/>
                <ns2:ligatures ns2:val="none"/>
              </w:rPr>
              <w:t xml:space="preserve">   </w:t>
            </w:r>
          </w:p>
        </w:tc>
        <w:tc>
          <w:tcPr>
            <w:tcW w:w="6411" w:type="dxa"/>
          </w:tcPr>
          <w:p ns2:paraId="2DB59875" ns2:textId="77777777" w:rsidR="002E16F4" w:rsidRPr="007656EF" w:rsidRDefault="002E16F4" w:rsidP="002E16F4">
            <w:pPr>
              <w:widowControl w:val="0"/>
              <w:tabs>
                <w:tab w:val="left" w:pos="360"/>
              </w:tabs>
              <w:spacing w:before="240" w:after="120" w:line="240" w:lineRule="auto"/>
              <w:jc w:val="center"/>
              <w:outlineLvl w:val="5"/>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i/>
                <w:color w:val="000000"/>
                <w:kern w:val="0"/>
                <w:szCs w:val="28"/>
                <ns2:ligatures ns2:val="none"/>
              </w:rPr>
              <w:t xml:space="preserve">…, ngày  …  tháng </w:t>
            </w:r>
            <w:r w:rsidRPr="007656EF">
              <w:rPr>
                <w:rFonts w:ascii="Times New Roman" w:eastAsia="Times New Roman" w:hAnsi="Times New Roman" w:cs="Times New Roman"/>
                <w:color w:val="000000"/>
                <w:kern w:val="0"/>
                <w:szCs w:val="28"/>
                <ns2:ligatures ns2:val="none"/>
              </w:rPr>
              <w:t xml:space="preserve"> …</w:t>
            </w:r>
            <w:r w:rsidRPr="007656EF">
              <w:rPr>
                <w:rFonts w:ascii="Times New Roman" w:eastAsia="Times New Roman" w:hAnsi="Times New Roman" w:cs="Times New Roman"/>
                <w:i/>
                <w:color w:val="000000"/>
                <w:kern w:val="0"/>
                <w:szCs w:val="28"/>
                <ns2:ligatures ns2:val="none"/>
              </w:rPr>
              <w:t xml:space="preserve"> năm…</w:t>
            </w:r>
            <w:r w:rsidRPr="007656EF">
              <w:rPr>
                <w:rFonts w:ascii="Times New Roman" w:eastAsia="Times New Roman" w:hAnsi="Times New Roman" w:cs="Times New Roman"/>
                <w:b/>
                <w:i/>
                <w:color w:val="000000"/>
                <w:kern w:val="0"/>
                <w:szCs w:val="28"/>
                <ns2:ligatures ns2:val="none"/>
              </w:rPr>
              <w:t xml:space="preserve">               </w:t>
            </w:r>
          </w:p>
        </w:tc>
      </w:tr>
    </w:tbl>
    <w:p ns2:paraId="4FB08ADD"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BÁO CÁO</w:t>
      </w:r>
    </w:p>
    <w:p ns2:paraId="42CC14A8" ns2:textId="77777777" w:rsidR="002E16F4" w:rsidRPr="007656EF" w:rsidRDefault="002E16F4" w:rsidP="002E16F4">
      <w:pPr>
        <w:widowControl w:val="0"/>
        <w:tabs>
          <w:tab w:val="left" w:pos="360"/>
        </w:tabs>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 xml:space="preserve">Về việc vận hành thị trường điện tháng …. </w:t>
      </w:r>
    </w:p>
    <w:p ns2:paraId="2A4138BD" ns2:textId="77777777" w:rsidR="002E16F4" w:rsidRPr="007656EF" w:rsidRDefault="002E16F4" w:rsidP="002E16F4">
      <w:pPr>
        <w:widowControl w:val="0"/>
        <w:tabs>
          <w:tab w:val="left" w:pos="360"/>
        </w:tabs>
        <w:spacing w:before="120" w:after="0" w:line="240" w:lineRule="auto"/>
        <w:jc w:val="center"/>
        <w:rPr>
          <w:rFonts w:ascii="Times New Roman" w:eastAsia="Times New Roman" w:hAnsi="Times New Roman" w:cs="Times New Roman"/>
          <w:i/>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Kính gửi: Cục Điện lực</w:t>
      </w:r>
    </w:p>
    <w:p ns2:paraId="232A7DFC" ns2:textId="77777777" w:rsidR="002E16F4" w:rsidRPr="007656EF" w:rsidRDefault="002E16F4" w:rsidP="002E16F4">
      <w:pPr>
        <w:widowControl w:val="0"/>
        <w:tabs>
          <w:tab w:val="left" w:pos="360"/>
        </w:tabs>
        <w:spacing w:after="0" w:line="240" w:lineRule="auto"/>
        <w:ind w:left="284"/>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w:lang w:val="vi-VN"/>
          <ns2:ligatures ns2:val="none"/>
        </w:rPr>
        <w:t xml:space="preserve"> </w:t>
      </w:r>
    </w:p>
    <w:p ns2:paraId="302FDF6D" ns2:textId="77777777" w:rsidR="002E16F4" w:rsidRPr="007656EF" w:rsidRDefault="002E16F4" w:rsidP="002E16F4">
      <w:pPr>
        <w:widowControl w:val="0"/>
        <w:tabs>
          <w:tab w:val="left" w:pos="360"/>
          <w:tab w:val="left" w:pos="567"/>
        </w:tabs>
        <w:spacing w:after="8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Các nội dung báo cáo:</w:t>
      </w:r>
    </w:p>
    <w:p ns2:paraId="379B18E3" ns2:textId="77777777" w:rsidR="002E16F4" w:rsidRPr="007656EF" w:rsidRDefault="002E16F4" w:rsidP="002E16F4">
      <w:pPr>
        <w:widowControl w:val="0"/>
        <w:tabs>
          <w:tab w:val="left" w:pos="360"/>
          <w:tab w:val="left" w:pos="567"/>
          <w:tab w:val="left" w:pos="851"/>
        </w:tabs>
        <w:spacing w:before="120" w:after="80" w:line="240" w:lineRule="auto"/>
        <w:ind w:left="927" w:hanging="360"/>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1.</w:t>
      </w:r>
      <w:r w:rsidRPr="007656EF">
        <w:rPr>
          <w:rFonts w:ascii="Times New Roman" w:eastAsia="Times New Roman" w:hAnsi="Times New Roman" w:cs="Times New Roman"/>
          <w:color w:val="000000"/>
          <w:kern w:val="0"/>
          <w:sz w:val="28"/>
          <w:szCs w:val="28"/>
          <w:lang w:val="vi-VN"/>
          <ns2:ligatures ns2:val="none"/>
        </w:rPr>
        <w:tab/>
        <w:t>Cơ cấu các nhà máy điện tham gia thị trường điện.</w:t>
      </w:r>
    </w:p>
    <w:p ns2:paraId="54169075" ns2:textId="77777777" w:rsidR="002E16F4" w:rsidRPr="007656EF" w:rsidRDefault="002E16F4" w:rsidP="002E16F4">
      <w:pPr>
        <w:widowControl w:val="0"/>
        <w:tabs>
          <w:tab w:val="left" w:pos="360"/>
          <w:tab w:val="left" w:pos="567"/>
          <w:tab w:val="left" w:pos="851"/>
        </w:tabs>
        <w:spacing w:before="120" w:after="8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2.</w:t>
      </w:r>
      <w:r w:rsidRPr="007656EF">
        <w:rPr>
          <w:rFonts w:ascii="Times New Roman" w:eastAsia="Times New Roman" w:hAnsi="Times New Roman" w:cs="Times New Roman"/>
          <w:color w:val="000000"/>
          <w:kern w:val="0"/>
          <w:sz w:val="28"/>
          <w:szCs w:val="28"/>
          <w:lang w:val="vi-VN"/>
          <ns2:ligatures ns2:val="none"/>
        </w:rPr>
        <w:tab/>
        <w:t>Công tác lập kế hoạch thị trường điện, lập lịch huy động các nhà máy điện, điều độ thời gian thực.</w:t>
      </w:r>
    </w:p>
    <w:p ns2:paraId="00B0CA19" ns2:textId="77777777" w:rsidR="002E16F4" w:rsidRPr="007656EF" w:rsidRDefault="002E16F4" w:rsidP="002E16F4">
      <w:pPr>
        <w:widowControl w:val="0"/>
        <w:tabs>
          <w:tab w:val="left" w:pos="360"/>
          <w:tab w:val="left" w:pos="567"/>
          <w:tab w:val="left" w:pos="851"/>
        </w:tabs>
        <w:spacing w:after="8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3.</w:t>
      </w:r>
      <w:r w:rsidRPr="007656EF">
        <w:rPr>
          <w:rFonts w:ascii="Times New Roman" w:eastAsia="Times New Roman" w:hAnsi="Times New Roman" w:cs="Times New Roman"/>
          <w:color w:val="000000"/>
          <w:kern w:val="0"/>
          <w:sz w:val="28"/>
          <w:szCs w:val="28"/>
          <w:lang w:val="vi-VN"/>
          <ns2:ligatures ns2:val="none"/>
        </w:rPr>
        <w:tab/>
        <w:t>Giá thị trường điện (khâu phát điện, khâu mua điện).</w:t>
      </w:r>
    </w:p>
    <w:p ns2:paraId="1945E2A6" ns2:textId="77777777" w:rsidR="002E16F4" w:rsidRPr="006B5B6F" w:rsidRDefault="002E16F4" w:rsidP="002E16F4">
      <w:pPr>
        <w:widowControl w:val="0"/>
        <w:tabs>
          <w:tab w:val="left" w:pos="709"/>
          <w:tab w:val="left" w:pos="851"/>
        </w:tabs>
        <w:spacing w:before="120" w:after="120" w:line="264" w:lineRule="auto"/>
        <w:ind w:firstLine="567"/>
        <w:jc w:val="both"/>
        <w:rPr>
          <w:rFonts w:ascii="Times New Roman" w:eastAsia="Times New Roman" w:hAnsi="Times New Roman" w:cs="Times New Roman"/>
          <w:color w:val="000000"/>
          <w:kern w:val="0"/>
          <w:sz w:val="28"/>
          <w:szCs w:val="28"/>
          <w:lang w:val="vi-VN"/>
          <ns2:ligatures ns2:val="none"/>
        </w:rPr>
      </w:pPr>
      <w:r w:rsidRPr="006B5B6F">
        <w:rPr>
          <w:rFonts w:ascii="Times New Roman" w:eastAsia="Calibri" w:hAnsi="Times New Roman" w:cs="Times New Roman"/>
          <w:color w:val="000000"/>
          <w:kern w:val="0"/>
          <w:sz w:val="28"/>
          <w:szCs w:val="28"/>
          <w:lang w:val="vi-VN"/>
          <ns2:ligatures ns2:val="none"/>
        </w:rPr>
        <w:t>4.</w:t>
      </w:r>
      <w:r w:rsidRPr="006B5B6F">
        <w:rPr>
          <w:rFonts w:ascii="Times New Roman" w:eastAsia="Calibri" w:hAnsi="Times New Roman" w:cs="Times New Roman"/>
          <w:color w:val="000000"/>
          <w:kern w:val="0"/>
          <w:sz w:val="28"/>
          <w:szCs w:val="28"/>
          <w:lang w:val="vi-VN"/>
          <ns2:ligatures ns2:val="none"/>
        </w:rPr>
        <w:tab/>
      </w:r>
      <w:r w:rsidRPr="006B5B6F">
        <w:rPr>
          <w:rFonts w:ascii="Times New Roman" w:eastAsia="Times New Roman" w:hAnsi="Times New Roman" w:cs="Times New Roman"/>
          <w:color w:val="000000"/>
          <w:kern w:val="0"/>
          <w:sz w:val="28"/>
          <w:szCs w:val="28"/>
          <w:lang w:val="vi-VN"/>
          <ns2:ligatures ns2:val="none"/>
        </w:rPr>
        <w:t>Công tác tính toán thanh toán và xác nhận các bảng kê thanh toán thị trường điện.</w:t>
      </w:r>
    </w:p>
    <w:p ns2:paraId="2914AB50" ns2:textId="77777777" w:rsidR="002E16F4" w:rsidRPr="007656EF" w:rsidRDefault="002E16F4" w:rsidP="002E16F4">
      <w:pPr>
        <w:widowControl w:val="0"/>
        <w:tabs>
          <w:tab w:val="left" w:pos="360"/>
          <w:tab w:val="left" w:pos="567"/>
          <w:tab w:val="left" w:pos="851"/>
        </w:tabs>
        <w:spacing w:after="8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5.</w:t>
      </w:r>
      <w:r w:rsidRPr="007656EF">
        <w:rPr>
          <w:rFonts w:ascii="Times New Roman" w:eastAsia="Times New Roman" w:hAnsi="Times New Roman" w:cs="Times New Roman"/>
          <w:color w:val="000000"/>
          <w:kern w:val="0"/>
          <w:sz w:val="28"/>
          <w:szCs w:val="28"/>
          <w:lang w:val="vi-VN"/>
          <ns2:ligatures ns2:val="none"/>
        </w:rPr>
        <w:tab/>
        <w:t>Doanh thu trên thị trường điện các nhà máy điện và chi phí mua điện của các Đơn vị bán buôn điện.</w:t>
      </w:r>
    </w:p>
    <w:p ns2:paraId="18FCD31A" ns2:textId="77777777" w:rsidR="002E16F4" w:rsidRPr="007656EF" w:rsidRDefault="002E16F4" w:rsidP="002E16F4">
      <w:pPr>
        <w:widowControl w:val="0"/>
        <w:tabs>
          <w:tab w:val="left" w:pos="360"/>
          <w:tab w:val="left" w:pos="567"/>
          <w:tab w:val="left" w:pos="851"/>
        </w:tabs>
        <w:spacing w:after="8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6.</w:t>
      </w:r>
      <w:r w:rsidRPr="007656EF">
        <w:rPr>
          <w:rFonts w:ascii="Times New Roman" w:eastAsia="Times New Roman" w:hAnsi="Times New Roman" w:cs="Times New Roman"/>
          <w:color w:val="000000"/>
          <w:kern w:val="0"/>
          <w:sz w:val="28"/>
          <w:szCs w:val="28"/>
          <w:lang w:val="vi-VN"/>
          <ns2:ligatures ns2:val="none"/>
        </w:rPr>
        <w:tab/>
        <w:t>Tình hình thu thập số liệu đo đếm, vận hành các hệ thống công nghệ thông tin phục vụ thị trường điện và hệ thống điện và công tác công bố thông tin thị trường điện khâu phát điện và khâu mua điện.</w:t>
      </w:r>
    </w:p>
    <w:p ns2:paraId="363B3CAA" ns2:textId="77777777" w:rsidR="002E16F4" w:rsidRPr="007656EF" w:rsidRDefault="002E16F4" w:rsidP="002E16F4">
      <w:pPr>
        <w:widowControl w:val="0"/>
        <w:tabs>
          <w:tab w:val="left" w:pos="360"/>
          <w:tab w:val="left" w:pos="567"/>
          <w:tab w:val="left" w:pos="851"/>
        </w:tabs>
        <w:spacing w:after="80" w:line="240" w:lineRule="auto"/>
        <w:ind w:firstLine="567"/>
        <w:jc w:val="both"/>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color w:val="000000"/>
          <w:kern w:val="0"/>
          <w:szCs w:val="28"/>
          <w:lang w:val="vi-VN"/>
          <ns2:ligatures ns2:val="none"/>
        </w:rPr>
        <w:t>7.</w:t>
      </w:r>
      <w:r w:rsidRPr="007656EF">
        <w:rPr>
          <w:rFonts w:ascii="Times New Roman" w:eastAsia="Times New Roman" w:hAnsi="Times New Roman" w:cs="Times New Roman"/>
          <w:color w:val="000000"/>
          <w:kern w:val="0"/>
          <w:szCs w:val="28"/>
          <w:lang w:val="vi-VN"/>
          <ns2:ligatures ns2:val="none"/>
        </w:rPr>
        <w:tab/>
      </w:r>
      <w:r w:rsidRPr="007656EF">
        <w:rPr>
          <w:rFonts w:ascii="Times New Roman" w:eastAsia="Times New Roman" w:hAnsi="Times New Roman" w:cs="Times New Roman"/>
          <w:color w:val="000000"/>
          <w:kern w:val="0"/>
          <w:sz w:val="28"/>
          <w:szCs w:val="28"/>
          <w:lang w:val="vi-VN"/>
          <ns2:ligatures ns2:val="none"/>
        </w:rPr>
        <w:t xml:space="preserve">Các vướng mắc và kiến nghị của đơn vị. </w:t>
      </w:r>
    </w:p>
    <w:tbl>
      <w:tblPr>
        <w:tblpPr w:leftFromText="180" w:rightFromText="180" w:vertAnchor="text" w:horzAnchor="margin" w:tblpX="567" w:tblpY="191"/>
        <w:tblW w:w="9665" w:type="dxa"/>
        <w:tblLayout w:type="fixed"/>
        <w:tblLook w:val="0000" w:firstRow="0" w:lastRow="0" w:firstColumn="0" w:lastColumn="0" w:noHBand="0" w:noVBand="0"/>
      </w:tblPr>
      <w:tblGrid>
        <w:gridCol w:w="3794"/>
        <w:gridCol w:w="5871"/>
      </w:tblGrid>
      <w:tr w:rsidR="002E16F4" w:rsidRPr="003A427E" ns2:paraId="7A71CB41" ns2:textId="77777777" w:rsidTr="00D67046">
        <w:tc>
          <w:tcPr>
            <w:tcW w:w="3794" w:type="dxa"/>
          </w:tcPr>
          <w:p ns2:paraId="19930809" ns2:textId="77777777" w:rsidR="002E16F4" w:rsidRPr="007656EF" w:rsidRDefault="002E16F4" w:rsidP="002E16F4">
            <w:pPr>
              <w:widowControl w:val="0"/>
              <w:tabs>
                <w:tab w:val="left" w:pos="360"/>
              </w:tabs>
              <w:spacing w:after="0" w:line="240" w:lineRule="auto"/>
              <w:jc w:val="both"/>
              <w:rPr>
                <w:rFonts w:ascii="Times New Roman" w:eastAsia="Times New Roman" w:hAnsi="Times New Roman" w:cs="Times New Roman"/>
                <w:b/>
                <w:i/>
                <w:color w:val="000000"/>
                <w:kern w:val="0"/>
                <ns2:ligatures ns2:val="none"/>
              </w:rPr>
            </w:pPr>
            <w:r w:rsidRPr="007656EF">
              <w:rPr>
                <w:rFonts w:ascii="Times New Roman" w:eastAsia="Times New Roman" w:hAnsi="Times New Roman" w:cs="Times New Roman"/>
                <w:b/>
                <w:i/>
                <w:color w:val="000000"/>
                <w:kern w:val="0"/>
                <ns2:ligatures ns2:val="none"/>
              </w:rPr>
              <w:t>Nơi nhận:</w:t>
            </w:r>
          </w:p>
          <w:p ns2:paraId="38A7FAF7" ns2:textId="77777777" w:rsidR="002E16F4" w:rsidRPr="007656EF" w:rsidRDefault="002E16F4" w:rsidP="002E16F4">
            <w:pPr>
              <w:widowControl w:val="0"/>
              <w:tabs>
                <w:tab w:val="left" w:pos="360"/>
              </w:tabs>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Như trên;</w:t>
            </w:r>
          </w:p>
          <w:p ns2:paraId="1F53AA54" ns2:textId="77777777" w:rsidR="002E16F4" w:rsidRPr="007656EF" w:rsidRDefault="002E16F4" w:rsidP="002E16F4">
            <w:pPr>
              <w:widowControl w:val="0"/>
              <w:tabs>
                <w:tab w:val="left" w:pos="360"/>
              </w:tabs>
              <w:spacing w:after="120" w:line="240" w:lineRule="auto"/>
              <w:jc w:val="both"/>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b/>
                <w:color w:val="000000"/>
                <w:kern w:val="0"/>
                <w:szCs w:val="28"/>
                <ns2:ligatures ns2:val="none"/>
              </w:rPr>
              <w:t>-</w:t>
            </w:r>
            <w:r w:rsidRPr="007656EF">
              <w:rPr>
                <w:rFonts w:ascii="Times New Roman" w:eastAsia="Times New Roman" w:hAnsi="Times New Roman" w:cs="Times New Roman"/>
                <w:color w:val="000000"/>
                <w:kern w:val="0"/>
                <w:szCs w:val="28"/>
                <ns2:ligatures ns2:val="none"/>
              </w:rPr>
              <w:t xml:space="preserve"> …</w:t>
            </w:r>
          </w:p>
        </w:tc>
        <w:tc>
          <w:tcPr>
            <w:tcW w:w="5871" w:type="dxa"/>
          </w:tcPr>
          <w:p ns2:paraId="67BA0EC3" ns2:textId="77777777" w:rsidR="002E16F4" w:rsidRPr="007656EF" w:rsidRDefault="002E16F4" w:rsidP="002E16F4">
            <w:pPr>
              <w:widowControl w:val="0"/>
              <w:tabs>
                <w:tab w:val="left" w:pos="360"/>
              </w:tabs>
              <w:spacing w:after="120" w:line="240" w:lineRule="auto"/>
              <w:ind w:firstLine="33"/>
              <w:jc w:val="center"/>
              <w:rPr>
                <w:rFonts w:ascii="Times New Roman" w:eastAsia="Times New Roman" w:hAnsi="Times New Roman" w:cs="Times New Roman"/>
                <w:b/>
                <w:color w:val="000000"/>
                <w:kern w:val="0"/>
                <w:szCs w:val="28"/>
                <w:lang w:val="vi-VN"/>
                <ns2:ligatures ns2:val="none"/>
              </w:rPr>
            </w:pPr>
            <w:r w:rsidRPr="007656EF">
              <w:rPr>
                <w:rFonts w:ascii="Times New Roman" w:eastAsia="Times New Roman" w:hAnsi="Times New Roman" w:cs="Times New Roman"/>
                <w:b/>
                <w:color w:val="000000"/>
                <w:kern w:val="0"/>
                <w:szCs w:val="28"/>
                <w:lang w:val="vi-VN"/>
                <ns2:ligatures ns2:val="none"/>
              </w:rPr>
              <w:t>LÃNH ĐẠO ĐƠN VỊ</w:t>
            </w:r>
          </w:p>
          <w:p ns2:paraId="67D53C28" ns2:textId="77777777" w:rsidR="002E16F4" w:rsidRPr="007656EF" w:rsidRDefault="002E16F4" w:rsidP="002E16F4">
            <w:pPr>
              <w:widowControl w:val="0"/>
              <w:tabs>
                <w:tab w:val="left" w:pos="360"/>
              </w:tabs>
              <w:spacing w:after="120" w:line="240" w:lineRule="auto"/>
              <w:ind w:firstLine="33"/>
              <w:jc w:val="center"/>
              <w:rPr>
                <w:rFonts w:ascii="Times New Roman" w:eastAsia="Times New Roman" w:hAnsi="Times New Roman" w:cs="Times New Roman"/>
                <w:b/>
                <w:i/>
                <w:color w:val="000000"/>
                <w:kern w:val="0"/>
                <w:szCs w:val="28"/>
                <w:lang w:val="vi-VN"/>
                <ns2:ligatures ns2:val="none"/>
              </w:rPr>
            </w:pPr>
            <w:r w:rsidRPr="007656EF">
              <w:rPr>
                <w:rFonts w:ascii="Times New Roman" w:eastAsia="Times New Roman" w:hAnsi="Times New Roman" w:cs="Times New Roman"/>
                <w:i/>
                <w:color w:val="000000"/>
                <w:kern w:val="0"/>
                <w:szCs w:val="28"/>
                <w:lang w:val="vi-VN"/>
                <ns2:ligatures ns2:val="none"/>
              </w:rPr>
              <w:t>(Ký tên, đóng dấu)</w:t>
            </w:r>
          </w:p>
        </w:tc>
      </w:tr>
    </w:tbl>
    <w:p ns2:paraId="7A8F7F0F" ns2:textId="77777777" w:rsidR="002E16F4" w:rsidRPr="007656EF" w:rsidRDefault="002E16F4" w:rsidP="002E16F4">
      <w:pPr>
        <w:widowControl w:val="0"/>
        <w:tabs>
          <w:tab w:val="left" w:pos="360"/>
        </w:tabs>
        <w:spacing w:before="240" w:after="240" w:line="240" w:lineRule="auto"/>
        <w:ind w:firstLine="425"/>
        <w:jc w:val="right"/>
        <w:rPr>
          <w:rFonts w:ascii="Times New Roman" w:eastAsia="Times New Roman" w:hAnsi="Times New Roman" w:cs="Times New Roman"/>
          <w:b/>
          <w:color w:val="000000"/>
          <w:kern w:val="0"/>
          <w:szCs w:val="28"/>
          <w:lang w:val="vi-VN"/>
          <ns2:ligatures ns2:val="none"/>
        </w:rPr>
      </w:pPr>
    </w:p>
    <w:p ns2:paraId="6E0A6BCA" ns2:textId="77777777" w:rsidR="002E16F4" w:rsidRPr="007656EF" w:rsidRDefault="002E16F4" w:rsidP="002E16F4">
      <w:pPr>
        <w:spacing w:before="60" w:after="60" w:line="288" w:lineRule="auto"/>
        <w:rPr>
          <w:rFonts w:ascii="Times New Roman" w:eastAsia="Times New Roman" w:hAnsi="Times New Roman" w:cs="Times New Roman"/>
          <w:b/>
          <w:color w:val="000000"/>
          <w:kern w:val="0"/>
          <w:szCs w:val="28"/>
          <w:lang w:val="vi-VN"/>
          <ns2:ligatures ns2:val="none"/>
        </w:rPr>
      </w:pPr>
      <w:r w:rsidRPr="007656EF">
        <w:rPr>
          <w:rFonts w:ascii="Times New Roman" w:eastAsia="Times New Roman" w:hAnsi="Times New Roman" w:cs="Times New Roman"/>
          <w:b/>
          <w:color w:val="000000"/>
          <w:kern w:val="0"/>
          <w:szCs w:val="28"/>
          <w:lang w:val="vi-VN"/>
          <ns2:ligatures ns2:val="none"/>
        </w:rPr>
        <w:br w:type="page"/>
      </w:r>
    </w:p>
    <w:p ns2:paraId="20D622A4" ns2:textId="77777777" w:rsidR="002E16F4" w:rsidRPr="007656EF" w:rsidRDefault="002E16F4" w:rsidP="002E16F4">
      <w:pPr>
        <w:widowControl w:val="0"/>
        <w:spacing w:before="240" w:after="240" w:line="300" w:lineRule="auto"/>
        <w:ind w:firstLine="720"/>
        <w:jc w:val="center"/>
        <w:outlineLvl w:val="1"/>
        <w:rPr>
          <w:rFonts w:ascii="Times New Roman" w:eastAsia="PMingLiU" w:hAnsi="Times New Roman" w:cs="Times New Roman"/>
          <w:b/>
          <w:iCs/>
          <w:color w:val="000000"/>
          <w:kern w:val="32"/>
          <w:sz w:val="26"/>
          <w:szCs w:val="26"/>
          <w:lang w:val="vi-VN"/>
          <ns2:ligatures ns2:val="none"/>
        </w:rPr>
      </w:pPr>
      <w:r w:rsidRPr="007656EF">
        <w:rPr>
          <w:rFonts w:ascii="Times New Roman" w:eastAsia="PMingLiU" w:hAnsi="Times New Roman" w:cs="Times New Roman"/>
          <w:b/>
          <w:iCs/>
          <w:color w:val="000000"/>
          <w:kern w:val="32"/>
          <w:sz w:val="26"/>
          <w:szCs w:val="26"/>
          <w:lang w:val="vi-VN"/>
          <ns2:ligatures ns2:val="none"/>
        </w:rPr>
        <w:lastRenderedPageBreak/>
        <w:t xml:space="preserve">Biểu mẫu 02 - </w:t>
      </w:r>
      <w:r w:rsidRPr="007656EF">
        <w:rPr>
          <w:rFonts w:ascii="Times New Roman" w:eastAsia="PMingLiU" w:hAnsi="Times New Roman" w:cs="Times New Roman"/>
          <w:b/>
          <w:bCs/>
          <w:color w:val="000000"/>
          <w:kern w:val="32"/>
          <w:sz w:val="26"/>
          <w:szCs w:val="26"/>
          <w:lang w:val="vi-VN"/>
          <ns2:ligatures ns2:val="none"/>
        </w:rPr>
        <w:t xml:space="preserve">Báo cáo vận hành thị trường điện năm </w:t>
      </w:r>
      <w:r w:rsidRPr="007656EF">
        <w:rPr>
          <w:rFonts w:ascii="Times New Roman" w:eastAsia="PMingLiU" w:hAnsi="Times New Roman" w:cs="Times New Roman"/>
          <w:b/>
          <w:bCs/>
          <w:color w:val="000000"/>
          <w:kern w:val="32"/>
          <w:sz w:val="26"/>
          <w:szCs w:val="26"/>
          <w:lang w:val="da-DK"/>
          <ns2:ligatures ns2:val="none"/>
        </w:rPr>
        <w:t xml:space="preserve">của </w:t>
      </w:r>
      <w:r w:rsidRPr="007656EF">
        <w:rPr>
          <w:rFonts w:ascii="Times New Roman" w:eastAsia="PMingLiU" w:hAnsi="Times New Roman" w:cs="Times New Roman"/>
          <w:b/>
          <w:bCs/>
          <w:color w:val="000000"/>
          <w:kern w:val="32"/>
          <w:sz w:val="26"/>
          <w:szCs w:val="26"/>
          <w:lang w:val="vi-VN"/>
          <ns2:ligatures ns2:val="none"/>
        </w:rPr>
        <w:t>Đơn vị vận hành hệ thống điện và thị trường điện</w:t>
      </w:r>
      <w:r w:rsidRPr="007656EF">
        <w:rPr>
          <w:rFonts w:ascii="Times New Roman" w:eastAsia="PMingLiU" w:hAnsi="Times New Roman" w:cs="Times New Roman"/>
          <w:b/>
          <w:iCs/>
          <w:color w:val="000000"/>
          <w:kern w:val="32"/>
          <w:sz w:val="26"/>
          <w:szCs w:val="26"/>
          <w:lang w:val="vi-VN"/>
          <ns2:ligatures ns2:val="none"/>
        </w:rPr>
        <w:t xml:space="preserve"> </w:t>
      </w:r>
    </w:p>
    <w:tbl>
      <w:tblPr>
        <w:tblW w:w="10574" w:type="dxa"/>
        <w:jc w:val="center"/>
        <w:tblLayout w:type="fixed"/>
        <w:tblLook w:val="0000" w:firstRow="0" w:lastRow="0" w:firstColumn="0" w:lastColumn="0" w:noHBand="0" w:noVBand="0"/>
      </w:tblPr>
      <w:tblGrid>
        <w:gridCol w:w="4163"/>
        <w:gridCol w:w="6411"/>
      </w:tblGrid>
      <w:tr w:rsidR="002E16F4" w:rsidRPr="007656EF" ns2:paraId="26AC07AD" ns2:textId="77777777" w:rsidTr="00D67046">
        <w:trPr>
          <w:trHeight w:val="494"/>
          <w:jc w:val="center"/>
        </w:trPr>
        <w:tc>
          <w:tcPr>
            <w:tcW w:w="4163" w:type="dxa"/>
          </w:tcPr>
          <w:p ns2:paraId="51FBA39A" ns2:textId="77777777" w:rsidR="002E16F4" w:rsidRPr="007656EF" w:rsidRDefault="002E16F4" w:rsidP="002E16F4">
            <w:pPr>
              <w:widowControl w:val="0"/>
              <w:tabs>
                <w:tab w:val="left" w:pos="360"/>
              </w:tabs>
              <w:spacing w:after="120" w:line="240" w:lineRule="auto"/>
              <w:ind w:right="-1" w:firstLine="34"/>
              <w:jc w:val="center"/>
              <w:rPr>
                <w:rFonts w:ascii="Times New Roman" w:eastAsia="Times New Roman" w:hAnsi="Times New Roman" w:cs="Times New Roman"/>
                <w:i/>
                <w:color w:val="000000"/>
                <w:kern w:val="0"/>
                <w:szCs w:val="28"/>
                <w:lang w:val="vi-VN"/>
                <ns2:ligatures ns2:val="none"/>
              </w:rPr>
            </w:pPr>
            <w:r w:rsidRPr="007656EF">
              <w:rPr>
                <w:rFonts w:ascii="Times New Roman" w:eastAsia="Times New Roman" w:hAnsi="Times New Roman" w:cs="Times New Roman"/>
                <w:b/>
                <w:color w:val="000000"/>
                <w:kern w:val="0"/>
                <w:lang w:val="vi-VN"/>
                <ns2:ligatures ns2:val="none"/>
              </w:rPr>
              <w:t>CƠ QUAN CẤP TRÊN TRỰC TIẾP</w:t>
            </w:r>
            <w:r w:rsidRPr="007656EF">
              <w:rPr>
                <w:rFonts w:ascii="Times New Roman" w:eastAsia="Times New Roman" w:hAnsi="Times New Roman" w:cs="Times New Roman"/>
                <w:b/>
                <w:color w:val="000000"/>
                <w:kern w:val="0"/>
                <w:szCs w:val="28"/>
                <w:lang w:val="vi-VN"/>
                <ns2:ligatures ns2:val="none"/>
              </w:rPr>
              <w:t xml:space="preserve"> </w:t>
            </w:r>
            <w:r w:rsidRPr="007656EF">
              <w:rPr>
                <w:rFonts w:ascii="Times New Roman" w:eastAsia="Times New Roman" w:hAnsi="Times New Roman" w:cs="Times New Roman"/>
                <w:i/>
                <w:color w:val="000000"/>
                <w:kern w:val="0"/>
                <w:szCs w:val="28"/>
                <w:lang w:val="vi-VN"/>
                <ns2:ligatures ns2:val="none"/>
              </w:rPr>
              <w:t>(nếu có)</w:t>
            </w:r>
          </w:p>
          <w:p ns2:paraId="3DC0235C" ns2:textId="77777777" w:rsidR="002E16F4" w:rsidRPr="007656EF" w:rsidRDefault="002E16F4" w:rsidP="002E16F4">
            <w:pPr>
              <w:widowControl w:val="0"/>
              <w:tabs>
                <w:tab w:val="left" w:pos="360"/>
              </w:tabs>
              <w:spacing w:after="120" w:line="240" w:lineRule="auto"/>
              <w:ind w:right="-1" w:firstLine="426"/>
              <w:jc w:val="center"/>
              <w:rPr>
                <w:rFonts w:ascii="Times New Roman" w:eastAsia="Times New Roman" w:hAnsi="Times New Roman" w:cs="Times New Roman"/>
                <w:b/>
                <w:i/>
                <w:color w:val="000000"/>
                <w:kern w:val="0"/>
                <w:szCs w:val="28"/>
                <w:lang w:val="vi-VN"/>
                <ns2:ligatures ns2:val="none"/>
              </w:rPr>
            </w:pPr>
            <w:r w:rsidRPr="007656EF">
              <w:rPr>
                <w:rFonts w:ascii="Times New Roman" w:eastAsia="Times New Roman" w:hAnsi="Times New Roman" w:cs="Times New Roman"/>
                <w:b/>
                <w:i/>
                <w:noProof/>
                <w:color w:val="000000"/>
                <w:kern w:val="0"/>
                <w:szCs w:val="28"/>
                <w:lang w:eastAsia="zh-CN"/>
                <ns2:ligatures ns2:val="none"/>
              </w:rPr>
              <ns1:AlternateContent>
                <ns1:Choice Requires="wps">
                  <w:drawing>
                    <ns3:anchor distT="4294967295" distB="4294967295" distL="114300" distR="114300" simplePos="0" relativeHeight="251696128" behindDoc="0" locked="0" layoutInCell="1" allowOverlap="1" ns4:anchorId="3DA338E2" ns4:editId="39CA0334">
                      <ns3:simplePos x="0" y="0"/>
                      <ns3:positionH relativeFrom="column">
                        <ns3:posOffset>794385</ns3:posOffset>
                      </ns3:positionH>
                      <ns3:positionV relativeFrom="paragraph">
                        <ns3:posOffset>222249</ns3:posOffset>
                      </ns3:positionV>
                      <ns3:extent cx="882650" cy="0"/>
                      <ns3:effectExtent l="0" t="0" r="31750" b="19050"/>
                      <ns3:wrapNone/>
                      <ns3:docPr id="55" name="Straight Connector 55"/>
                      <ns3:cNvGraphicFramePr>
                        <ns5:graphicFrameLocks/>
                      </ns3:cNvGraphicFramePr>
                      <ns5:graphic>
                        <ns5:graphicData uri="http://schemas.microsoft.com/office/word/2010/wordprocessingShape">
                          <ns6:wsp>
                            <ns6:cNvCnPr>
                              <ns5:cxnSpLocks noChangeShapeType="1"/>
                            </ns6:cNvCnPr>
                            <ns6:spPr bwMode="auto">
                              <ns5:xfrm>
                                <ns5:off x="0" y="0"/>
                                <ns5:ext cx="882650" cy="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5:graphicData>
                      </ns5:graphic>
                      <ns4:sizeRelH relativeFrom="page">
                        <ns4:pctWidth>0</ns4:pctWidth>
                      </ns4:sizeRelH>
                      <ns4:sizeRelV relativeFrom="page">
                        <ns4:pctHeight>0</ns4:pctHeight>
                      </ns4:sizeRelV>
                    </ns3:anchor>
                  </w:drawing>
                </ns1:Choice>
                <ns1:Fallback>
                  <w:pict>
                    <ns7:line ns2:anchorId="325DDD29" id="Straight Connector 55" ns8: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55pt,17.5pt" to="132.05pt,17.5pt"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"/>
                  </w:pict>
                </ns1:Fallback>
              </ns1:AlternateContent>
            </w:r>
            <w:r w:rsidRPr="007656EF">
              <w:rPr>
                <w:rFonts w:ascii="Times New Roman" w:eastAsia="Times New Roman" w:hAnsi="Times New Roman" w:cs="Times New Roman"/>
                <w:b/>
                <w:color w:val="000000"/>
                <w:kern w:val="0"/>
                <w:szCs w:val="28"/>
                <w:lang w:val="vi-VN"/>
                <ns2:ligatures ns2:val="none"/>
              </w:rPr>
              <w:t>(TÊN ĐƠN VỊ BÁO CÁO)</w:t>
            </w:r>
          </w:p>
        </w:tc>
        <w:tc>
          <w:tcPr>
            <w:tcW w:w="6411" w:type="dxa"/>
          </w:tcPr>
          <w:p ns2:paraId="0F196727" ns2:textId="77777777" w:rsidR="002E16F4" w:rsidRPr="007656EF" w:rsidRDefault="002E16F4" w:rsidP="002E16F4">
            <w:pPr>
              <w:widowControl w:val="0"/>
              <w:tabs>
                <w:tab w:val="left" w:pos="360"/>
              </w:tabs>
              <w:spacing w:after="60" w:line="240" w:lineRule="auto"/>
              <w:jc w:val="center"/>
              <w:outlineLvl w:val="6"/>
              <w:rPr>
                <w:rFonts w:ascii="Times New Roman" w:eastAsia="Times New Roman" w:hAnsi="Times New Roman" w:cs="Times New Roman"/>
                <w:b/>
                <w:color w:val="000000"/>
                <w:kern w:val="0"/>
                <w:sz w:val="26"/>
                <w:szCs w:val="28"/>
                <w:lang w:val="vi-VN"/>
                <ns2:ligatures ns2:val="none"/>
              </w:rPr>
            </w:pPr>
            <w:r w:rsidRPr="007656EF">
              <w:rPr>
                <w:rFonts w:ascii="Times New Roman" w:eastAsia="Times New Roman" w:hAnsi="Times New Roman" w:cs="Times New Roman"/>
                <w:b/>
                <w:color w:val="000000"/>
                <w:kern w:val="0"/>
                <w:sz w:val="26"/>
                <w:szCs w:val="28"/>
                <w:lang w:val="vi-VN"/>
                <ns2:ligatures ns2:val="none"/>
              </w:rPr>
              <w:t>CỘNG HÒA XÃ HỘI CHỦ NGHĨA VIỆT NAM</w:t>
            </w:r>
          </w:p>
          <w:p ns2:paraId="5C96F7C4" ns2:textId="77777777" w:rsidR="002E16F4" w:rsidRPr="007656EF" w:rsidRDefault="002E16F4" w:rsidP="002E16F4">
            <w:pPr>
              <w:widowControl w:val="0"/>
              <w:tabs>
                <w:tab w:val="left" w:pos="360"/>
              </w:tabs>
              <w:spacing w:before="120" w:after="60" w:line="240" w:lineRule="auto"/>
              <w:jc w:val="center"/>
              <w:outlineLvl w:val="6"/>
              <w:rPr>
                <w:rFonts w:ascii="Times New Roman" w:eastAsia="Times New Roman" w:hAnsi="Times New Roman" w:cs="Times New Roman"/>
                <w:b/>
                <w:color w:val="000000"/>
                <w:kern w:val="0"/>
                <w:szCs w:val="28"/>
                <ns2:ligatures ns2:val="none"/>
              </w:rPr>
            </w:pPr>
            <w:r w:rsidRPr="007656EF">
              <w:rPr>
                <w:rFonts w:ascii="Times New Roman" w:eastAsia="Times New Roman" w:hAnsi="Times New Roman" w:cs="Times New Roman"/>
                <w:b/>
                <w:noProof/>
                <w:color w:val="000000"/>
                <w:kern w:val="0"/>
                <w:szCs w:val="28"/>
                <w:lang w:eastAsia="zh-CN"/>
                <ns2:ligatures ns2:val="none"/>
              </w:rPr>
              <ns1:AlternateContent>
                <ns1:Choice Requires="wps">
                  <w:drawing>
                    <ns3:anchor distT="4294967295" distB="4294967295" distL="114300" distR="114300" simplePos="0" relativeHeight="251695104" behindDoc="0" locked="0" layoutInCell="1" allowOverlap="1" ns4:anchorId="15E9B836" ns4:editId="424CACAF">
                      <ns3:simplePos x="0" y="0"/>
                      <ns3:positionH relativeFrom="column">
                        <ns3:posOffset>815975</ns3:posOffset>
                      </ns3:positionH>
                      <ns3:positionV relativeFrom="paragraph">
                        <ns3:posOffset>272414</ns3:posOffset>
                      </ns3:positionV>
                      <ns3:extent cx="2268220" cy="0"/>
                      <ns3:effectExtent l="0" t="0" r="36830" b="19050"/>
                      <ns3:wrapNone/>
                      <ns3:docPr id="56" name="Straight Connector 56"/>
                      <ns3:cNvGraphicFramePr>
                        <ns5:graphicFrameLocks/>
                      </ns3:cNvGraphicFramePr>
                      <ns5:graphic>
                        <ns5:graphicData uri="http://schemas.microsoft.com/office/word/2010/wordprocessingShape">
                          <ns6:wsp>
                            <ns6:cNvCnPr>
                              <ns5:cxnSpLocks noChangeShapeType="1"/>
                            </ns6:cNvCnPr>
                            <ns6:spPr bwMode="auto">
                              <ns5:xfrm>
                                <ns5:off x="0" y="0"/>
                                <ns5:ext cx="2268220" cy="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5:graphicData>
                      </ns5:graphic>
                      <ns4:sizeRelH relativeFrom="page">
                        <ns4:pctWidth>0</ns4:pctWidth>
                      </ns4:sizeRelH>
                      <ns4:sizeRelV relativeFrom="page">
                        <ns4:pctHeight>0</ns4:pctHeight>
                      </ns4:sizeRelV>
                    </ns3:anchor>
                  </w:drawing>
                </ns1:Choice>
                <ns1:Fallback>
                  <w:pict>
                    <ns7:line ns2:anchorId="37CB975E" id="Straight Connector 56" ns8: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25pt,21.45pt" to="242.85pt,21.45pt"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"/>
                  </w:pict>
                </ns1:Fallback>
              </ns1:AlternateContent>
            </w:r>
            <w:r w:rsidRPr="007656EF">
              <w:rPr>
                <w:rFonts w:ascii="Times New Roman" w:eastAsia="Times New Roman" w:hAnsi="Times New Roman" w:cs="Times New Roman"/>
                <w:b/>
                <w:color w:val="000000"/>
                <w:kern w:val="0"/>
                <w:szCs w:val="28"/>
                <ns2:ligatures ns2:val="none"/>
              </w:rPr>
              <w:t>Độc lập - Tự do - Hạnh phúc</w:t>
            </w:r>
          </w:p>
        </w:tc>
      </w:tr>
      <w:tr w:rsidR="002E16F4" w:rsidRPr="007656EF" ns2:paraId="775CACF0" ns2:textId="77777777" w:rsidTr="00D67046">
        <w:trPr>
          <w:trHeight w:val="573"/>
          <w:jc w:val="center"/>
        </w:trPr>
        <w:tc>
          <w:tcPr>
            <w:tcW w:w="4163" w:type="dxa"/>
          </w:tcPr>
          <w:p ns2:paraId="30AF39C9" ns2:textId="77777777" w:rsidR="002E16F4" w:rsidRPr="007656EF" w:rsidRDefault="002E16F4" w:rsidP="002E16F4">
            <w:pPr>
              <w:widowControl w:val="0"/>
              <w:tabs>
                <w:tab w:val="left" w:pos="360"/>
              </w:tabs>
              <w:spacing w:before="240" w:after="120" w:line="240" w:lineRule="auto"/>
              <w:ind w:right="-1" w:firstLine="426"/>
              <w:jc w:val="center"/>
              <w:outlineLvl w:val="7"/>
              <w:rPr>
                <w:rFonts w:ascii="Times New Roman" w:eastAsia="Times New Roman" w:hAnsi="Times New Roman" w:cs="Times New Roman"/>
                <w:b/>
                <w:color w:val="000000"/>
                <w:kern w:val="0"/>
                <w:szCs w:val="28"/>
                <ns2:ligatures ns2:val="none"/>
              </w:rPr>
            </w:pPr>
            <w:r w:rsidRPr="007656EF">
              <w:rPr>
                <w:rFonts w:ascii="Times New Roman" w:eastAsia="Times New Roman" w:hAnsi="Times New Roman" w:cs="Times New Roman"/>
                <w:color w:val="000000"/>
                <w:kern w:val="0"/>
                <w:szCs w:val="28"/>
                <ns2:ligatures ns2:val="none"/>
              </w:rPr>
              <w:t xml:space="preserve"> </w:t>
            </w:r>
            <w:r w:rsidRPr="007656EF">
              <w:rPr>
                <w:rFonts w:ascii="Times New Roman" w:eastAsia="Times New Roman" w:hAnsi="Times New Roman" w:cs="Times New Roman"/>
                <w:color w:val="000000"/>
                <w:kern w:val="0"/>
                <ns2:ligatures ns2:val="none"/>
              </w:rPr>
              <w:t>Số:    …/…</w:t>
            </w:r>
            <w:r w:rsidRPr="007656EF">
              <w:rPr>
                <w:rFonts w:ascii="Times New Roman" w:eastAsia="Times New Roman" w:hAnsi="Times New Roman" w:cs="Times New Roman"/>
                <w:b/>
                <w:color w:val="000000"/>
                <w:kern w:val="0"/>
                <w:szCs w:val="28"/>
                <ns2:ligatures ns2:val="none"/>
              </w:rPr>
              <w:t xml:space="preserve">   </w:t>
            </w:r>
          </w:p>
        </w:tc>
        <w:tc>
          <w:tcPr>
            <w:tcW w:w="6411" w:type="dxa"/>
          </w:tcPr>
          <w:p ns2:paraId="4D48A7DD" ns2:textId="77777777" w:rsidR="002E16F4" w:rsidRPr="007656EF" w:rsidRDefault="002E16F4" w:rsidP="002E16F4">
            <w:pPr>
              <w:widowControl w:val="0"/>
              <w:tabs>
                <w:tab w:val="left" w:pos="360"/>
              </w:tabs>
              <w:spacing w:before="240" w:after="120" w:line="240" w:lineRule="auto"/>
              <w:jc w:val="center"/>
              <w:outlineLvl w:val="7"/>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i/>
                <w:color w:val="000000"/>
                <w:kern w:val="0"/>
                <w:szCs w:val="28"/>
                <ns2:ligatures ns2:val="none"/>
              </w:rPr>
              <w:t xml:space="preserve">…, ngày  …  tháng </w:t>
            </w:r>
            <w:r w:rsidRPr="007656EF">
              <w:rPr>
                <w:rFonts w:ascii="Times New Roman" w:eastAsia="Times New Roman" w:hAnsi="Times New Roman" w:cs="Times New Roman"/>
                <w:color w:val="000000"/>
                <w:kern w:val="0"/>
                <w:szCs w:val="28"/>
                <ns2:ligatures ns2:val="none"/>
              </w:rPr>
              <w:t xml:space="preserve"> …</w:t>
            </w:r>
            <w:r w:rsidRPr="007656EF">
              <w:rPr>
                <w:rFonts w:ascii="Times New Roman" w:eastAsia="Times New Roman" w:hAnsi="Times New Roman" w:cs="Times New Roman"/>
                <w:i/>
                <w:color w:val="000000"/>
                <w:kern w:val="0"/>
                <w:szCs w:val="28"/>
                <ns2:ligatures ns2:val="none"/>
              </w:rPr>
              <w:t xml:space="preserve"> năm…</w:t>
            </w:r>
            <w:r w:rsidRPr="007656EF">
              <w:rPr>
                <w:rFonts w:ascii="Times New Roman" w:eastAsia="Times New Roman" w:hAnsi="Times New Roman" w:cs="Times New Roman"/>
                <w:b/>
                <w:i/>
                <w:color w:val="000000"/>
                <w:kern w:val="0"/>
                <w:szCs w:val="28"/>
                <ns2:ligatures ns2:val="none"/>
              </w:rPr>
              <w:t xml:space="preserve">               </w:t>
            </w:r>
          </w:p>
        </w:tc>
      </w:tr>
    </w:tbl>
    <w:p ns2:paraId="3963635B"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BÁO CÁO</w:t>
      </w:r>
    </w:p>
    <w:p ns2:paraId="34E770C0" ns2:textId="77777777" w:rsidR="002E16F4" w:rsidRPr="007656EF" w:rsidRDefault="002E16F4" w:rsidP="002E16F4">
      <w:pPr>
        <w:widowControl w:val="0"/>
        <w:tabs>
          <w:tab w:val="left" w:pos="360"/>
        </w:tabs>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 xml:space="preserve">Về việc vận hành thị trường điện năm …. </w:t>
      </w:r>
    </w:p>
    <w:p ns2:paraId="2DDD55A9" ns2:textId="77777777" w:rsidR="002E16F4" w:rsidRPr="007656EF" w:rsidRDefault="002E16F4" w:rsidP="002E16F4">
      <w:pPr>
        <w:widowControl w:val="0"/>
        <w:tabs>
          <w:tab w:val="left" w:pos="360"/>
        </w:tabs>
        <w:spacing w:before="120" w:after="0" w:line="240" w:lineRule="auto"/>
        <w:jc w:val="center"/>
        <w:rPr>
          <w:rFonts w:ascii="Times New Roman" w:eastAsia="Times New Roman" w:hAnsi="Times New Roman" w:cs="Times New Roman"/>
          <w:i/>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Kính gửi: Cục Điện lực</w:t>
      </w:r>
    </w:p>
    <w:p ns2:paraId="1F2BFB0E" ns2:textId="77777777" w:rsidR="002E16F4" w:rsidRPr="007656EF" w:rsidRDefault="002E16F4" w:rsidP="002E16F4">
      <w:pPr>
        <w:widowControl w:val="0"/>
        <w:tabs>
          <w:tab w:val="left" w:pos="360"/>
        </w:tabs>
        <w:spacing w:after="0" w:line="240" w:lineRule="auto"/>
        <w:ind w:left="284"/>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w:lang w:val="vi-VN"/>
          <ns2:ligatures ns2:val="none"/>
        </w:rPr>
        <w:t xml:space="preserve"> </w:t>
      </w:r>
    </w:p>
    <w:p ns2:paraId="754B0693" ns2:textId="77777777" w:rsidR="002E16F4" w:rsidRPr="007656EF" w:rsidRDefault="002E16F4" w:rsidP="002E16F4">
      <w:pPr>
        <w:widowControl w:val="0"/>
        <w:tabs>
          <w:tab w:val="left" w:pos="360"/>
          <w:tab w:val="left" w:pos="567"/>
        </w:tabs>
        <w:spacing w:after="8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Các nội dung báo cáo:</w:t>
      </w:r>
    </w:p>
    <w:p ns2:paraId="5A4821F9" ns2:textId="77777777" w:rsidR="002E16F4" w:rsidRPr="007656EF" w:rsidRDefault="002E16F4" w:rsidP="002E16F4">
      <w:pPr>
        <w:widowControl w:val="0"/>
        <w:tabs>
          <w:tab w:val="left" w:pos="360"/>
          <w:tab w:val="left" w:pos="567"/>
          <w:tab w:val="left" w:pos="851"/>
        </w:tabs>
        <w:spacing w:before="120" w:after="8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1.</w:t>
      </w:r>
      <w:r w:rsidRPr="007656EF">
        <w:rPr>
          <w:rFonts w:ascii="Times New Roman" w:eastAsia="Times New Roman" w:hAnsi="Times New Roman" w:cs="Times New Roman"/>
          <w:color w:val="000000"/>
          <w:kern w:val="0"/>
          <w:sz w:val="28"/>
          <w:szCs w:val="28"/>
          <w:lang w:val="vi-VN"/>
          <ns2:ligatures ns2:val="none"/>
        </w:rPr>
        <w:tab/>
        <w:t xml:space="preserve">Cơ cấu các nhà máy điện tham gia thị trường điện. </w:t>
      </w:r>
    </w:p>
    <w:p ns2:paraId="1C4C2EF1" ns2:textId="77777777" w:rsidR="002E16F4" w:rsidRPr="002B5EF1" w:rsidRDefault="002E16F4" w:rsidP="002E16F4">
      <w:pPr>
        <w:widowControl w:val="0"/>
        <w:tabs>
          <w:tab w:val="left" w:pos="360"/>
          <w:tab w:val="left" w:pos="567"/>
          <w:tab w:val="left" w:pos="851"/>
        </w:tabs>
        <w:spacing w:before="120" w:after="8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2.</w:t>
      </w:r>
      <w:r w:rsidRPr="002B5EF1">
        <w:rPr>
          <w:rFonts w:ascii="Times New Roman" w:eastAsia="Times New Roman" w:hAnsi="Times New Roman" w:cs="Times New Roman"/>
          <w:color w:val="000000"/>
          <w:kern w:val="0"/>
          <w:sz w:val="28"/>
          <w:szCs w:val="28"/>
          <w:lang w:val="vi-VN"/>
          <ns2:ligatures ns2:val="none"/>
        </w:rPr>
        <w:tab/>
        <w:t>Công tác lập kế hoạch thị trường điện, lập lịch huy động các nhà máy điện, điều độ thời gian thực.</w:t>
      </w:r>
    </w:p>
    <w:p ns2:paraId="31B19317" ns2:textId="77777777" w:rsidR="002E16F4" w:rsidRPr="002B5EF1" w:rsidRDefault="002E16F4" w:rsidP="002E16F4">
      <w:pPr>
        <w:widowControl w:val="0"/>
        <w:tabs>
          <w:tab w:val="left" w:pos="360"/>
          <w:tab w:val="left" w:pos="567"/>
          <w:tab w:val="left" w:pos="851"/>
        </w:tabs>
        <w:spacing w:after="80" w:line="240" w:lineRule="auto"/>
        <w:ind w:firstLine="567"/>
        <w:jc w:val="both"/>
        <w:rPr>
          <w:rFonts w:ascii="Times New Roman" w:eastAsia="Times New Roman" w:hAnsi="Times New Roman" w:cs="Times New Roman"/>
          <w:color w:val="000000"/>
          <w:kern w:val="0"/>
          <w:sz w:val="28"/>
          <w:szCs w:val="28"/>
          <w:lang w:val="vi-VN"/>
          <ns2:ligatures ns2:val="none"/>
        </w:rPr>
      </w:pPr>
      <w:r w:rsidRPr="002B5EF1">
        <w:rPr>
          <w:rFonts w:ascii="Times New Roman" w:eastAsia="Times New Roman" w:hAnsi="Times New Roman" w:cs="Times New Roman"/>
          <w:color w:val="000000"/>
          <w:kern w:val="0"/>
          <w:sz w:val="28"/>
          <w:szCs w:val="28"/>
          <w:lang w:val="vi-VN"/>
          <ns2:ligatures ns2:val="none"/>
        </w:rPr>
        <w:t>3.</w:t>
      </w:r>
      <w:r w:rsidRPr="002B5EF1">
        <w:rPr>
          <w:rFonts w:ascii="Times New Roman" w:eastAsia="Times New Roman" w:hAnsi="Times New Roman" w:cs="Times New Roman"/>
          <w:color w:val="000000"/>
          <w:kern w:val="0"/>
          <w:sz w:val="28"/>
          <w:szCs w:val="28"/>
          <w:lang w:val="vi-VN"/>
          <ns2:ligatures ns2:val="none"/>
        </w:rPr>
        <w:tab/>
        <w:t>Giá thị trường điện (khâu phát điện, khâu mua điện).</w:t>
      </w:r>
    </w:p>
    <w:p ns2:paraId="0464B466" ns2:textId="77777777" w:rsidR="002E16F4" w:rsidRPr="002B5EF1" w:rsidRDefault="002E16F4" w:rsidP="002E16F4">
      <w:pPr>
        <w:widowControl w:val="0"/>
        <w:tabs>
          <w:tab w:val="left" w:pos="709"/>
          <w:tab w:val="left" w:pos="851"/>
        </w:tabs>
        <w:spacing w:before="120" w:after="120" w:line="264" w:lineRule="auto"/>
        <w:ind w:firstLine="567"/>
        <w:jc w:val="both"/>
        <w:rPr>
          <w:rFonts w:ascii="Times New Roman" w:eastAsia="Times New Roman" w:hAnsi="Times New Roman" w:cs="Times New Roman"/>
          <w:color w:val="000000"/>
          <w:kern w:val="0"/>
          <w:sz w:val="28"/>
          <w:szCs w:val="28"/>
          <w:lang w:val="vi-VN"/>
          <ns2:ligatures ns2:val="none"/>
        </w:rPr>
      </w:pPr>
      <w:r w:rsidRPr="002B5EF1">
        <w:rPr>
          <w:rFonts w:ascii="Times New Roman" w:eastAsia="Calibri" w:hAnsi="Times New Roman" w:cs="Times New Roman"/>
          <w:color w:val="000000"/>
          <w:kern w:val="0"/>
          <w:sz w:val="28"/>
          <w:szCs w:val="28"/>
          <w:lang w:val="vi-VN"/>
          <ns2:ligatures ns2:val="none"/>
        </w:rPr>
        <w:t>4.</w:t>
      </w:r>
      <w:r w:rsidRPr="002B5EF1">
        <w:rPr>
          <w:rFonts w:ascii="Times New Roman" w:eastAsia="Calibri" w:hAnsi="Times New Roman" w:cs="Times New Roman"/>
          <w:color w:val="000000"/>
          <w:kern w:val="0"/>
          <w:sz w:val="28"/>
          <w:szCs w:val="28"/>
          <w:lang w:val="vi-VN"/>
          <ns2:ligatures ns2:val="none"/>
        </w:rPr>
        <w:tab/>
      </w:r>
      <w:r w:rsidRPr="002B5EF1">
        <w:rPr>
          <w:rFonts w:ascii="Times New Roman" w:eastAsia="Times New Roman" w:hAnsi="Times New Roman" w:cs="Times New Roman"/>
          <w:color w:val="000000"/>
          <w:kern w:val="0"/>
          <w:sz w:val="28"/>
          <w:szCs w:val="28"/>
          <w:lang w:val="vi-VN"/>
          <ns2:ligatures ns2:val="none"/>
        </w:rPr>
        <w:t>Công tác tính toán thanh toán và xác nhận các bảng kê thanh toán thị trường điện.</w:t>
      </w:r>
    </w:p>
    <w:p ns2:paraId="266954C5" ns2:textId="77777777" w:rsidR="002E16F4" w:rsidRPr="007656EF" w:rsidRDefault="002E16F4" w:rsidP="002E16F4">
      <w:pPr>
        <w:widowControl w:val="0"/>
        <w:tabs>
          <w:tab w:val="left" w:pos="360"/>
          <w:tab w:val="left" w:pos="567"/>
          <w:tab w:val="left" w:pos="851"/>
        </w:tabs>
        <w:spacing w:after="80" w:line="240" w:lineRule="auto"/>
        <w:ind w:firstLine="567"/>
        <w:jc w:val="both"/>
        <w:rPr>
          <w:rFonts w:ascii="Times New Roman" w:eastAsia="Times New Roman" w:hAnsi="Times New Roman" w:cs="Times New Roman"/>
          <w:color w:val="000000"/>
          <w:kern w:val="0"/>
          <w:sz w:val="28"/>
          <w:szCs w:val="28"/>
          <w:lang w:val="vi-VN"/>
          <ns2:ligatures ns2:val="none"/>
        </w:rPr>
      </w:pPr>
      <w:r w:rsidRPr="002B5EF1">
        <w:rPr>
          <w:rFonts w:ascii="Times New Roman" w:eastAsia="Times New Roman" w:hAnsi="Times New Roman" w:cs="Times New Roman"/>
          <w:color w:val="000000"/>
          <w:kern w:val="0"/>
          <w:sz w:val="28"/>
          <w:szCs w:val="28"/>
          <w:lang w:val="vi-VN"/>
          <ns2:ligatures ns2:val="none"/>
        </w:rPr>
        <w:t>5.</w:t>
      </w:r>
      <w:r w:rsidRPr="002B5EF1">
        <w:rPr>
          <w:rFonts w:ascii="Times New Roman" w:eastAsia="Times New Roman" w:hAnsi="Times New Roman" w:cs="Times New Roman"/>
          <w:color w:val="000000"/>
          <w:kern w:val="0"/>
          <w:sz w:val="28"/>
          <w:szCs w:val="28"/>
          <w:lang w:val="vi-VN"/>
          <ns2:ligatures ns2:val="none"/>
        </w:rPr>
        <w:tab/>
        <w:t>Doanh thu trên thị trường điện các nhà máy điện và chi phí mua điện của</w:t>
      </w:r>
      <w:r w:rsidRPr="007656EF">
        <w:rPr>
          <w:rFonts w:ascii="Times New Roman" w:eastAsia="Times New Roman" w:hAnsi="Times New Roman" w:cs="Times New Roman"/>
          <w:color w:val="000000"/>
          <w:kern w:val="0"/>
          <w:sz w:val="28"/>
          <w:szCs w:val="28"/>
          <w:lang w:val="vi-VN"/>
          <ns2:ligatures ns2:val="none"/>
        </w:rPr>
        <w:t xml:space="preserve"> các Đơn vị bán buôn điện.</w:t>
      </w:r>
    </w:p>
    <w:p ns2:paraId="31E5C762" ns2:textId="77777777" w:rsidR="002E16F4" w:rsidRPr="007656EF" w:rsidRDefault="002E16F4" w:rsidP="002E16F4">
      <w:pPr>
        <w:widowControl w:val="0"/>
        <w:tabs>
          <w:tab w:val="left" w:pos="360"/>
          <w:tab w:val="left" w:pos="567"/>
          <w:tab w:val="left" w:pos="851"/>
        </w:tabs>
        <w:spacing w:after="8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6.</w:t>
      </w:r>
      <w:r w:rsidRPr="007656EF">
        <w:rPr>
          <w:rFonts w:ascii="Times New Roman" w:eastAsia="Times New Roman" w:hAnsi="Times New Roman" w:cs="Times New Roman"/>
          <w:color w:val="000000"/>
          <w:kern w:val="0"/>
          <w:sz w:val="28"/>
          <w:szCs w:val="28"/>
          <w:lang w:val="vi-VN"/>
          <ns2:ligatures ns2:val="none"/>
        </w:rPr>
        <w:tab/>
        <w:t>Tình hình thu thập số liệu đo đếm, vận hành các hệ thống công nghệ thông tin phục vụ thị trường điện và hệ thống điện và công tác công bố thông tin thị trường điện khâu phát điện và khâu mua điện.</w:t>
      </w:r>
    </w:p>
    <w:p ns2:paraId="571ECED2" ns2:textId="77777777" w:rsidR="002E16F4" w:rsidRPr="007656EF" w:rsidRDefault="002E16F4" w:rsidP="002E16F4">
      <w:pPr>
        <w:widowControl w:val="0"/>
        <w:tabs>
          <w:tab w:val="left" w:pos="360"/>
          <w:tab w:val="left" w:pos="567"/>
          <w:tab w:val="left" w:pos="851"/>
        </w:tabs>
        <w:spacing w:after="80" w:line="240" w:lineRule="auto"/>
        <w:ind w:firstLine="567"/>
        <w:jc w:val="both"/>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color w:val="000000"/>
          <w:kern w:val="0"/>
          <w:szCs w:val="28"/>
          <w:lang w:val="vi-VN"/>
          <ns2:ligatures ns2:val="none"/>
        </w:rPr>
        <w:t>7.</w:t>
      </w:r>
      <w:r w:rsidRPr="007656EF">
        <w:rPr>
          <w:rFonts w:ascii="Times New Roman" w:eastAsia="Times New Roman" w:hAnsi="Times New Roman" w:cs="Times New Roman"/>
          <w:color w:val="000000"/>
          <w:kern w:val="0"/>
          <w:szCs w:val="28"/>
          <w:lang w:val="vi-VN"/>
          <ns2:ligatures ns2:val="none"/>
        </w:rPr>
        <w:tab/>
      </w:r>
      <w:r w:rsidRPr="007656EF">
        <w:rPr>
          <w:rFonts w:ascii="Times New Roman" w:eastAsia="Times New Roman" w:hAnsi="Times New Roman" w:cs="Times New Roman"/>
          <w:color w:val="000000"/>
          <w:kern w:val="0"/>
          <w:sz w:val="28"/>
          <w:szCs w:val="28"/>
          <w:lang w:val="vi-VN"/>
          <ns2:ligatures ns2:val="none"/>
        </w:rPr>
        <w:t xml:space="preserve">Các vướng mắc và kiến nghị của đơn vị. </w:t>
      </w:r>
    </w:p>
    <w:tbl>
      <w:tblPr>
        <w:tblpPr w:leftFromText="180" w:rightFromText="180" w:vertAnchor="text" w:horzAnchor="margin" w:tblpX="567" w:tblpY="191"/>
        <w:tblW w:w="9665" w:type="dxa"/>
        <w:tblLayout w:type="fixed"/>
        <w:tblLook w:val="0000" w:firstRow="0" w:lastRow="0" w:firstColumn="0" w:lastColumn="0" w:noHBand="0" w:noVBand="0"/>
      </w:tblPr>
      <w:tblGrid>
        <w:gridCol w:w="3794"/>
        <w:gridCol w:w="5871"/>
      </w:tblGrid>
      <w:tr w:rsidR="002E16F4" w:rsidRPr="003A427E" ns2:paraId="56EED071" ns2:textId="77777777" w:rsidTr="00D67046">
        <w:tc>
          <w:tcPr>
            <w:tcW w:w="3794" w:type="dxa"/>
          </w:tcPr>
          <w:p ns2:paraId="53F12E6C" ns2:textId="77777777" w:rsidR="002E16F4" w:rsidRPr="007656EF" w:rsidRDefault="002E16F4" w:rsidP="002E16F4">
            <w:pPr>
              <w:widowControl w:val="0"/>
              <w:tabs>
                <w:tab w:val="left" w:pos="360"/>
              </w:tabs>
              <w:spacing w:after="0" w:line="240" w:lineRule="auto"/>
              <w:jc w:val="both"/>
              <w:rPr>
                <w:rFonts w:ascii="Times New Roman" w:eastAsia="Times New Roman" w:hAnsi="Times New Roman" w:cs="Times New Roman"/>
                <w:b/>
                <w:i/>
                <w:color w:val="000000"/>
                <w:kern w:val="0"/>
                <ns2:ligatures ns2:val="none"/>
              </w:rPr>
            </w:pPr>
            <w:r w:rsidRPr="007656EF">
              <w:rPr>
                <w:rFonts w:ascii="Times New Roman" w:eastAsia="Times New Roman" w:hAnsi="Times New Roman" w:cs="Times New Roman"/>
                <w:b/>
                <w:i/>
                <w:color w:val="000000"/>
                <w:kern w:val="0"/>
                <ns2:ligatures ns2:val="none"/>
              </w:rPr>
              <w:t>Nơi nhận:</w:t>
            </w:r>
          </w:p>
          <w:p ns2:paraId="668EC0CB" ns2:textId="77777777" w:rsidR="002E16F4" w:rsidRPr="007656EF" w:rsidRDefault="002E16F4" w:rsidP="002E16F4">
            <w:pPr>
              <w:widowControl w:val="0"/>
              <w:tabs>
                <w:tab w:val="left" w:pos="360"/>
              </w:tabs>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Như trên;</w:t>
            </w:r>
          </w:p>
          <w:p ns2:paraId="0D872A9A" ns2:textId="77777777" w:rsidR="002E16F4" w:rsidRPr="007656EF" w:rsidRDefault="002E16F4" w:rsidP="002E16F4">
            <w:pPr>
              <w:widowControl w:val="0"/>
              <w:tabs>
                <w:tab w:val="left" w:pos="360"/>
              </w:tabs>
              <w:spacing w:after="120" w:line="240" w:lineRule="auto"/>
              <w:jc w:val="both"/>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b/>
                <w:color w:val="000000"/>
                <w:kern w:val="0"/>
                <w:szCs w:val="28"/>
                <ns2:ligatures ns2:val="none"/>
              </w:rPr>
              <w:t>-</w:t>
            </w:r>
            <w:r w:rsidRPr="007656EF">
              <w:rPr>
                <w:rFonts w:ascii="Times New Roman" w:eastAsia="Times New Roman" w:hAnsi="Times New Roman" w:cs="Times New Roman"/>
                <w:color w:val="000000"/>
                <w:kern w:val="0"/>
                <w:szCs w:val="28"/>
                <ns2:ligatures ns2:val="none"/>
              </w:rPr>
              <w:t xml:space="preserve"> …</w:t>
            </w:r>
          </w:p>
        </w:tc>
        <w:tc>
          <w:tcPr>
            <w:tcW w:w="5871" w:type="dxa"/>
          </w:tcPr>
          <w:p ns2:paraId="157A1D48" ns2:textId="77777777" w:rsidR="002E16F4" w:rsidRPr="007656EF" w:rsidRDefault="002E16F4" w:rsidP="002E16F4">
            <w:pPr>
              <w:widowControl w:val="0"/>
              <w:tabs>
                <w:tab w:val="left" w:pos="360"/>
              </w:tabs>
              <w:spacing w:after="120" w:line="240" w:lineRule="auto"/>
              <w:ind w:firstLine="33"/>
              <w:jc w:val="center"/>
              <w:rPr>
                <w:rFonts w:ascii="Times New Roman" w:eastAsia="Times New Roman" w:hAnsi="Times New Roman" w:cs="Times New Roman"/>
                <w:b/>
                <w:color w:val="000000"/>
                <w:kern w:val="0"/>
                <w:szCs w:val="28"/>
                <w:lang w:val="vi-VN"/>
                <ns2:ligatures ns2:val="none"/>
              </w:rPr>
            </w:pPr>
            <w:r w:rsidRPr="007656EF">
              <w:rPr>
                <w:rFonts w:ascii="Times New Roman" w:eastAsia="Times New Roman" w:hAnsi="Times New Roman" w:cs="Times New Roman"/>
                <w:b/>
                <w:color w:val="000000"/>
                <w:kern w:val="0"/>
                <w:szCs w:val="28"/>
                <w:lang w:val="vi-VN"/>
                <ns2:ligatures ns2:val="none"/>
              </w:rPr>
              <w:t>LÃNH ĐẠO ĐƠN VỊ</w:t>
            </w:r>
          </w:p>
          <w:p ns2:paraId="08C203A3" ns2:textId="77777777" w:rsidR="002E16F4" w:rsidRPr="007656EF" w:rsidRDefault="002E16F4" w:rsidP="002E16F4">
            <w:pPr>
              <w:widowControl w:val="0"/>
              <w:tabs>
                <w:tab w:val="left" w:pos="360"/>
              </w:tabs>
              <w:spacing w:after="120" w:line="240" w:lineRule="auto"/>
              <w:ind w:firstLine="33"/>
              <w:jc w:val="center"/>
              <w:rPr>
                <w:rFonts w:ascii="Times New Roman" w:eastAsia="Times New Roman" w:hAnsi="Times New Roman" w:cs="Times New Roman"/>
                <w:i/>
                <w:color w:val="000000"/>
                <w:kern w:val="0"/>
                <w:szCs w:val="28"/>
                <w:lang w:val="vi-VN"/>
                <ns2:ligatures ns2:val="none"/>
              </w:rPr>
            </w:pPr>
            <w:r w:rsidRPr="007656EF">
              <w:rPr>
                <w:rFonts w:ascii="Times New Roman" w:eastAsia="Times New Roman" w:hAnsi="Times New Roman" w:cs="Times New Roman"/>
                <w:i/>
                <w:color w:val="000000"/>
                <w:kern w:val="0"/>
                <w:szCs w:val="28"/>
                <w:lang w:val="vi-VN"/>
                <ns2:ligatures ns2:val="none"/>
              </w:rPr>
              <w:t>(Ký tên, đóng dấu)</w:t>
            </w:r>
          </w:p>
          <w:p ns2:paraId="16124BB3" ns2:textId="77777777" w:rsidR="002E16F4" w:rsidRPr="007656EF" w:rsidRDefault="002E16F4" w:rsidP="002E16F4">
            <w:pPr>
              <w:widowControl w:val="0"/>
              <w:tabs>
                <w:tab w:val="left" w:pos="360"/>
              </w:tabs>
              <w:spacing w:after="120" w:line="240" w:lineRule="auto"/>
              <w:ind w:firstLine="33"/>
              <w:jc w:val="center"/>
              <w:rPr>
                <w:rFonts w:ascii="Times New Roman" w:eastAsia="Times New Roman" w:hAnsi="Times New Roman" w:cs="Times New Roman"/>
                <w:b/>
                <w:i/>
                <w:color w:val="000000"/>
                <w:kern w:val="0"/>
                <w:szCs w:val="28"/>
                <w:lang w:val="vi-VN"/>
                <ns2:ligatures ns2:val="none"/>
              </w:rPr>
            </w:pPr>
          </w:p>
        </w:tc>
      </w:tr>
    </w:tbl>
    <w:p ns2:paraId="22BF64A8" ns2:textId="77777777" w:rsidR="002E16F4" w:rsidRPr="007656EF" w:rsidRDefault="002E16F4" w:rsidP="002E16F4">
      <w:pPr>
        <w:widowControl w:val="0"/>
        <w:tabs>
          <w:tab w:val="left" w:pos="360"/>
        </w:tabs>
        <w:spacing w:after="120" w:line="240" w:lineRule="auto"/>
        <w:ind w:right="-1" w:firstLine="426"/>
        <w:jc w:val="right"/>
        <w:rPr>
          <w:rFonts w:ascii="Times New Roman" w:eastAsia="Times New Roman" w:hAnsi="Times New Roman" w:cs="Times New Roman"/>
          <w:b/>
          <w:color w:val="000000"/>
          <w:kern w:val="0"/>
          <w:szCs w:val="28"/>
          <w:lang w:val="vi-VN"/>
          <ns2:ligatures ns2:val="none"/>
        </w:rPr>
      </w:pPr>
    </w:p>
    <w:p ns2:paraId="23854033" ns2:textId="77777777" w:rsidR="002E16F4" w:rsidRPr="007656EF" w:rsidRDefault="002E16F4" w:rsidP="002E16F4">
      <w:pPr>
        <w:spacing w:after="0" w:line="240" w:lineRule="auto"/>
        <w:rPr>
          <w:rFonts w:ascii="Times New Roman" w:eastAsia="Times New Roman" w:hAnsi="Times New Roman" w:cs="Times New Roman"/>
          <w:color w:val="000000"/>
          <w:kern w:val="0"/>
          <w:lang w:val="vi-VN"/>
          <ns2:ligatures ns2:val="none"/>
        </w:rPr>
      </w:pPr>
      <w:r w:rsidRPr="007656EF">
        <w:rPr>
          <w:rFonts w:ascii="Times New Roman" w:eastAsia="Times New Roman" w:hAnsi="Times New Roman" w:cs="Times New Roman"/>
          <w:color w:val="000000"/>
          <w:kern w:val="0"/>
          <w:lang w:val="vi-VN"/>
          <ns2:ligatures ns2:val="none"/>
        </w:rPr>
        <w:br w:type="page"/>
      </w:r>
    </w:p>
    <w:p ns2:paraId="49FC9CB9" ns2:textId="77777777" w:rsidR="002E16F4" w:rsidRPr="007656EF" w:rsidRDefault="002E16F4" w:rsidP="002E16F4">
      <w:pPr>
        <w:widowControl w:val="0"/>
        <w:spacing w:before="240" w:after="240" w:line="300" w:lineRule="auto"/>
        <w:ind w:firstLine="720"/>
        <w:jc w:val="center"/>
        <w:outlineLvl w:val="1"/>
        <w:rPr>
          <w:rFonts w:ascii="Times New Roman" w:eastAsia="PMingLiU" w:hAnsi="Times New Roman" w:cs="Times New Roman"/>
          <w:b/>
          <w:iCs/>
          <w:color w:val="000000"/>
          <w:kern w:val="32"/>
          <w:sz w:val="26"/>
          <w:szCs w:val="26"/>
          <w:lang w:val="vi-VN"/>
          <ns2:ligatures ns2:val="none"/>
        </w:rPr>
      </w:pPr>
      <w:r w:rsidRPr="007656EF">
        <w:rPr>
          <w:rFonts w:ascii="Times New Roman" w:eastAsia="PMingLiU" w:hAnsi="Times New Roman" w:cs="Times New Roman"/>
          <w:b/>
          <w:iCs/>
          <w:color w:val="000000"/>
          <w:kern w:val="32"/>
          <w:sz w:val="26"/>
          <w:szCs w:val="26"/>
          <w:lang w:val="vi-VN"/>
          <ns2:ligatures ns2:val="none"/>
        </w:rPr>
        <w:lastRenderedPageBreak/>
        <w:t xml:space="preserve">Biểu mẫu 03 - </w:t>
      </w:r>
      <w:r w:rsidRPr="007656EF">
        <w:rPr>
          <w:rFonts w:ascii="Times New Roman" w:eastAsia="PMingLiU" w:hAnsi="Times New Roman" w:cs="Times New Roman"/>
          <w:b/>
          <w:bCs/>
          <w:color w:val="000000"/>
          <w:kern w:val="32"/>
          <w:sz w:val="26"/>
          <w:szCs w:val="26"/>
          <w:lang w:val="vi-VN"/>
          <ns2:ligatures ns2:val="none"/>
        </w:rPr>
        <w:t xml:space="preserve">Báo cáo vận hành thị trường điện năm </w:t>
      </w:r>
      <w:r w:rsidRPr="007656EF">
        <w:rPr>
          <w:rFonts w:ascii="Times New Roman" w:eastAsia="PMingLiU" w:hAnsi="Times New Roman" w:cs="Times New Roman"/>
          <w:b/>
          <w:bCs/>
          <w:color w:val="000000"/>
          <w:kern w:val="32"/>
          <w:sz w:val="26"/>
          <w:szCs w:val="26"/>
          <w:lang w:val="da-DK"/>
          <ns2:ligatures ns2:val="none"/>
        </w:rPr>
        <w:t xml:space="preserve">của </w:t>
      </w:r>
      <w:r w:rsidRPr="007656EF">
        <w:rPr>
          <w:rFonts w:ascii="Times New Roman" w:eastAsia="PMingLiU" w:hAnsi="Times New Roman" w:cs="Times New Roman"/>
          <w:b/>
          <w:bCs/>
          <w:color w:val="000000"/>
          <w:kern w:val="32"/>
          <w:sz w:val="26"/>
          <w:szCs w:val="26"/>
          <w:lang w:val="vi-VN"/>
          <ns2:ligatures ns2:val="none"/>
        </w:rPr>
        <w:t>Đơn vị phát điện trực tiếp giao dịch</w:t>
      </w:r>
      <w:r w:rsidRPr="007656EF">
        <w:rPr>
          <w:rFonts w:ascii="Times New Roman" w:eastAsia="PMingLiU" w:hAnsi="Times New Roman" w:cs="Times New Roman"/>
          <w:b/>
          <w:iCs/>
          <w:color w:val="000000"/>
          <w:kern w:val="32"/>
          <w:sz w:val="26"/>
          <w:szCs w:val="26"/>
          <w:lang w:val="vi-VN"/>
          <ns2:ligatures ns2:val="none"/>
        </w:rPr>
        <w:t xml:space="preserve"> </w:t>
      </w:r>
    </w:p>
    <w:tbl>
      <w:tblPr>
        <w:tblW w:w="10574" w:type="dxa"/>
        <w:jc w:val="center"/>
        <w:tblLayout w:type="fixed"/>
        <w:tblLook w:val="0000" w:firstRow="0" w:lastRow="0" w:firstColumn="0" w:lastColumn="0" w:noHBand="0" w:noVBand="0"/>
      </w:tblPr>
      <w:tblGrid>
        <w:gridCol w:w="4163"/>
        <w:gridCol w:w="6411"/>
      </w:tblGrid>
      <w:tr w:rsidR="002E16F4" w:rsidRPr="007656EF" ns2:paraId="3EB0C0E8" ns2:textId="77777777" w:rsidTr="00D67046">
        <w:trPr>
          <w:trHeight w:val="494"/>
          <w:jc w:val="center"/>
        </w:trPr>
        <w:tc>
          <w:tcPr>
            <w:tcW w:w="4163" w:type="dxa"/>
          </w:tcPr>
          <w:p ns2:paraId="7B1547E2" ns2:textId="77777777" w:rsidR="002E16F4" w:rsidRPr="007656EF" w:rsidRDefault="002E16F4" w:rsidP="002E16F4">
            <w:pPr>
              <w:widowControl w:val="0"/>
              <w:tabs>
                <w:tab w:val="left" w:pos="360"/>
              </w:tabs>
              <w:spacing w:after="120" w:line="240" w:lineRule="auto"/>
              <w:ind w:right="-1" w:firstLine="34"/>
              <w:jc w:val="center"/>
              <w:rPr>
                <w:rFonts w:ascii="Times New Roman" w:eastAsia="Times New Roman" w:hAnsi="Times New Roman" w:cs="Times New Roman"/>
                <w:i/>
                <w:color w:val="000000"/>
                <w:kern w:val="0"/>
                <w:szCs w:val="28"/>
                <w:lang w:val="vi-VN"/>
                <ns2:ligatures ns2:val="none"/>
              </w:rPr>
            </w:pPr>
            <w:r w:rsidRPr="007656EF">
              <w:rPr>
                <w:rFonts w:ascii="Times New Roman" w:eastAsia="Times New Roman" w:hAnsi="Times New Roman" w:cs="Times New Roman"/>
                <w:b/>
                <w:color w:val="000000"/>
                <w:kern w:val="0"/>
                <w:lang w:val="vi-VN"/>
                <ns2:ligatures ns2:val="none"/>
              </w:rPr>
              <w:t>CƠ QUAN CẤP TRÊN TRỰC TIẾP</w:t>
            </w:r>
            <w:r w:rsidRPr="007656EF">
              <w:rPr>
                <w:rFonts w:ascii="Times New Roman" w:eastAsia="Times New Roman" w:hAnsi="Times New Roman" w:cs="Times New Roman"/>
                <w:b/>
                <w:color w:val="000000"/>
                <w:kern w:val="0"/>
                <w:szCs w:val="28"/>
                <w:lang w:val="vi-VN"/>
                <ns2:ligatures ns2:val="none"/>
              </w:rPr>
              <w:t xml:space="preserve"> </w:t>
            </w:r>
            <w:r w:rsidRPr="007656EF">
              <w:rPr>
                <w:rFonts w:ascii="Times New Roman" w:eastAsia="Times New Roman" w:hAnsi="Times New Roman" w:cs="Times New Roman"/>
                <w:i/>
                <w:color w:val="000000"/>
                <w:kern w:val="0"/>
                <w:szCs w:val="28"/>
                <w:lang w:val="vi-VN"/>
                <ns2:ligatures ns2:val="none"/>
              </w:rPr>
              <w:t>(nếu có)</w:t>
            </w:r>
          </w:p>
          <w:p ns2:paraId="7A73B1C4" ns2:textId="77777777" w:rsidR="002E16F4" w:rsidRPr="007656EF" w:rsidRDefault="002E16F4" w:rsidP="002E16F4">
            <w:pPr>
              <w:widowControl w:val="0"/>
              <w:tabs>
                <w:tab w:val="left" w:pos="360"/>
              </w:tabs>
              <w:spacing w:after="120" w:line="240" w:lineRule="auto"/>
              <w:ind w:right="-1" w:firstLine="426"/>
              <w:jc w:val="center"/>
              <w:rPr>
                <w:rFonts w:ascii="Times New Roman" w:eastAsia="Times New Roman" w:hAnsi="Times New Roman" w:cs="Times New Roman"/>
                <w:b/>
                <w:i/>
                <w:color w:val="000000"/>
                <w:kern w:val="0"/>
                <w:szCs w:val="28"/>
                <w:lang w:val="vi-VN"/>
                <ns2:ligatures ns2:val="none"/>
              </w:rPr>
            </w:pPr>
            <w:r w:rsidRPr="007656EF">
              <w:rPr>
                <w:rFonts w:ascii="Times New Roman" w:eastAsia="Times New Roman" w:hAnsi="Times New Roman" w:cs="Times New Roman"/>
                <w:b/>
                <w:i/>
                <w:noProof/>
                <w:color w:val="000000"/>
                <w:kern w:val="0"/>
                <w:szCs w:val="28"/>
                <w:lang w:eastAsia="zh-CN"/>
                <ns2:ligatures ns2:val="none"/>
              </w:rPr>
              <ns1:AlternateContent>
                <ns1:Choice Requires="wps">
                  <w:drawing>
                    <ns3:anchor distT="4294967295" distB="4294967295" distL="114300" distR="114300" simplePos="0" relativeHeight="251698176" behindDoc="0" locked="0" layoutInCell="1" allowOverlap="1" ns4:anchorId="128990D7" ns4:editId="428644B9">
                      <ns3:simplePos x="0" y="0"/>
                      <ns3:positionH relativeFrom="column">
                        <ns3:posOffset>794385</ns3:posOffset>
                      </ns3:positionH>
                      <ns3:positionV relativeFrom="paragraph">
                        <ns3:posOffset>222249</ns3:posOffset>
                      </ns3:positionV>
                      <ns3:extent cx="882650" cy="0"/>
                      <ns3:effectExtent l="0" t="0" r="31750" b="19050"/>
                      <ns3:wrapNone/>
                      <ns3:docPr id="57" name="Straight Connector 57"/>
                      <ns3:cNvGraphicFramePr>
                        <ns5:graphicFrameLocks/>
                      </ns3:cNvGraphicFramePr>
                      <ns5:graphic>
                        <ns5:graphicData uri="http://schemas.microsoft.com/office/word/2010/wordprocessingShape">
                          <ns6:wsp>
                            <ns6:cNvCnPr>
                              <ns5:cxnSpLocks noChangeShapeType="1"/>
                            </ns6:cNvCnPr>
                            <ns6:spPr bwMode="auto">
                              <ns5:xfrm>
                                <ns5:off x="0" y="0"/>
                                <ns5:ext cx="882650" cy="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5:graphicData>
                      </ns5:graphic>
                      <ns4:sizeRelH relativeFrom="page">
                        <ns4:pctWidth>0</ns4:pctWidth>
                      </ns4:sizeRelH>
                      <ns4:sizeRelV relativeFrom="page">
                        <ns4:pctHeight>0</ns4:pctHeight>
                      </ns4:sizeRelV>
                    </ns3:anchor>
                  </w:drawing>
                </ns1:Choice>
                <ns1:Fallback>
                  <w:pict>
                    <ns7:line ns2:anchorId="2D36E13C" id="Straight Connector 57" ns8: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55pt,17.5pt" to="132.05pt,17.5pt"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"/>
                  </w:pict>
                </ns1:Fallback>
              </ns1:AlternateContent>
            </w:r>
            <w:r w:rsidRPr="007656EF">
              <w:rPr>
                <w:rFonts w:ascii="Times New Roman" w:eastAsia="Times New Roman" w:hAnsi="Times New Roman" w:cs="Times New Roman"/>
                <w:b/>
                <w:color w:val="000000"/>
                <w:kern w:val="0"/>
                <w:szCs w:val="28"/>
                <w:lang w:val="vi-VN"/>
                <ns2:ligatures ns2:val="none"/>
              </w:rPr>
              <w:t>(TÊN ĐƠN VỊ BÁO CÁO)</w:t>
            </w:r>
          </w:p>
        </w:tc>
        <w:tc>
          <w:tcPr>
            <w:tcW w:w="6411" w:type="dxa"/>
          </w:tcPr>
          <w:p ns2:paraId="4377B865" ns2:textId="77777777" w:rsidR="002E16F4" w:rsidRPr="007656EF" w:rsidRDefault="002E16F4" w:rsidP="002E16F4">
            <w:pPr>
              <w:widowControl w:val="0"/>
              <w:tabs>
                <w:tab w:val="left" w:pos="360"/>
              </w:tabs>
              <w:spacing w:after="60" w:line="240" w:lineRule="auto"/>
              <w:jc w:val="center"/>
              <w:outlineLvl w:val="8"/>
              <w:rPr>
                <w:rFonts w:ascii="Times New Roman" w:eastAsia="Times New Roman" w:hAnsi="Times New Roman" w:cs="Times New Roman"/>
                <w:b/>
                <w:color w:val="000000"/>
                <w:kern w:val="0"/>
                <w:sz w:val="26"/>
                <w:szCs w:val="28"/>
                <w:lang w:val="vi-VN"/>
                <ns2:ligatures ns2:val="none"/>
              </w:rPr>
            </w:pPr>
            <w:r w:rsidRPr="007656EF">
              <w:rPr>
                <w:rFonts w:ascii="Times New Roman" w:eastAsia="Times New Roman" w:hAnsi="Times New Roman" w:cs="Times New Roman"/>
                <w:b/>
                <w:color w:val="000000"/>
                <w:kern w:val="0"/>
                <w:sz w:val="26"/>
                <w:szCs w:val="28"/>
                <w:lang w:val="vi-VN"/>
                <ns2:ligatures ns2:val="none"/>
              </w:rPr>
              <w:t>CỘNG HÒA XÃ HỘI CHỦ NGHĨA VIỆT NAM</w:t>
            </w:r>
          </w:p>
          <w:p ns2:paraId="62E9CED6" ns2:textId="77777777" w:rsidR="002E16F4" w:rsidRPr="007656EF" w:rsidRDefault="002E16F4" w:rsidP="002E16F4">
            <w:pPr>
              <w:widowControl w:val="0"/>
              <w:tabs>
                <w:tab w:val="left" w:pos="360"/>
              </w:tabs>
              <w:spacing w:before="120" w:after="60" w:line="240" w:lineRule="auto"/>
              <w:jc w:val="center"/>
              <w:outlineLvl w:val="8"/>
              <w:rPr>
                <w:rFonts w:ascii="Times New Roman" w:eastAsia="Times New Roman" w:hAnsi="Times New Roman" w:cs="Times New Roman"/>
                <w:b/>
                <w:color w:val="000000"/>
                <w:kern w:val="0"/>
                <w:szCs w:val="28"/>
                <ns2:ligatures ns2:val="none"/>
              </w:rPr>
            </w:pPr>
            <w:r w:rsidRPr="007656EF">
              <w:rPr>
                <w:rFonts w:ascii="Times New Roman" w:eastAsia="Times New Roman" w:hAnsi="Times New Roman" w:cs="Times New Roman"/>
                <w:b/>
                <w:noProof/>
                <w:color w:val="000000"/>
                <w:kern w:val="0"/>
                <w:szCs w:val="28"/>
                <w:lang w:eastAsia="zh-CN"/>
                <ns2:ligatures ns2:val="none"/>
              </w:rPr>
              <ns1:AlternateContent>
                <ns1:Choice Requires="wps">
                  <w:drawing>
                    <ns3:anchor distT="4294967295" distB="4294967295" distL="114300" distR="114300" simplePos="0" relativeHeight="251697152" behindDoc="0" locked="0" layoutInCell="1" allowOverlap="1" ns4:anchorId="34074506" ns4:editId="15EFCC87">
                      <ns3:simplePos x="0" y="0"/>
                      <ns3:positionH relativeFrom="column">
                        <ns3:posOffset>815975</ns3:posOffset>
                      </ns3:positionH>
                      <ns3:positionV relativeFrom="paragraph">
                        <ns3:posOffset>272414</ns3:posOffset>
                      </ns3:positionV>
                      <ns3:extent cx="2268220" cy="0"/>
                      <ns3:effectExtent l="0" t="0" r="36830" b="19050"/>
                      <ns3:wrapNone/>
                      <ns3:docPr id="58" name="Straight Connector 58"/>
                      <ns3:cNvGraphicFramePr>
                        <ns5:graphicFrameLocks/>
                      </ns3:cNvGraphicFramePr>
                      <ns5:graphic>
                        <ns5:graphicData uri="http://schemas.microsoft.com/office/word/2010/wordprocessingShape">
                          <ns6:wsp>
                            <ns6:cNvCnPr>
                              <ns5:cxnSpLocks noChangeShapeType="1"/>
                            </ns6:cNvCnPr>
                            <ns6:spPr bwMode="auto">
                              <ns5:xfrm>
                                <ns5:off x="0" y="0"/>
                                <ns5:ext cx="2268220" cy="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5:graphicData>
                      </ns5:graphic>
                      <ns4:sizeRelH relativeFrom="page">
                        <ns4:pctWidth>0</ns4:pctWidth>
                      </ns4:sizeRelH>
                      <ns4:sizeRelV relativeFrom="page">
                        <ns4:pctHeight>0</ns4:pctHeight>
                      </ns4:sizeRelV>
                    </ns3:anchor>
                  </w:drawing>
                </ns1:Choice>
                <ns1:Fallback>
                  <w:pict>
                    <ns7:line ns2:anchorId="2607E50F" id="Straight Connector 58" ns8: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25pt,21.45pt" to="242.85pt,21.45pt"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"/>
                  </w:pict>
                </ns1:Fallback>
              </ns1:AlternateContent>
            </w:r>
            <w:r w:rsidRPr="007656EF">
              <w:rPr>
                <w:rFonts w:ascii="Times New Roman" w:eastAsia="Times New Roman" w:hAnsi="Times New Roman" w:cs="Times New Roman"/>
                <w:b/>
                <w:color w:val="000000"/>
                <w:kern w:val="0"/>
                <w:szCs w:val="28"/>
                <ns2:ligatures ns2:val="none"/>
              </w:rPr>
              <w:t>Độc lập - Tự do - Hạnh phúc</w:t>
            </w:r>
          </w:p>
        </w:tc>
      </w:tr>
      <w:tr w:rsidR="002E16F4" w:rsidRPr="007656EF" ns2:paraId="12FD99B0" ns2:textId="77777777" w:rsidTr="00D67046">
        <w:trPr>
          <w:trHeight w:val="573"/>
          <w:jc w:val="center"/>
        </w:trPr>
        <w:tc>
          <w:tcPr>
            <w:tcW w:w="4163" w:type="dxa"/>
          </w:tcPr>
          <w:p ns2:paraId="1DE563F8" ns2:textId="77777777" w:rsidR="002E16F4" w:rsidRPr="007656EF" w:rsidRDefault="002E16F4" w:rsidP="002E16F4">
            <w:pPr>
              <w:widowControl w:val="0"/>
              <w:tabs>
                <w:tab w:val="left" w:pos="360"/>
              </w:tabs>
              <w:spacing w:after="120" w:line="240" w:lineRule="auto"/>
              <w:ind w:right="-1" w:firstLine="426"/>
              <w:jc w:val="center"/>
              <w:rPr>
                <w:rFonts w:ascii="Times New Roman" w:eastAsia="Times New Roman" w:hAnsi="Times New Roman" w:cs="Times New Roman"/>
                <w:b/>
                <w:color w:val="000000"/>
                <w:kern w:val="0"/>
                <w:szCs w:val="28"/>
                <ns2:ligatures ns2:val="none"/>
              </w:rPr>
            </w:pPr>
            <w:r w:rsidRPr="007656EF">
              <w:rPr>
                <w:rFonts w:ascii="Times New Roman" w:eastAsia="Times New Roman" w:hAnsi="Times New Roman" w:cs="Times New Roman"/>
                <w:color w:val="000000"/>
                <w:kern w:val="0"/>
                <w:szCs w:val="28"/>
                <ns2:ligatures ns2:val="none"/>
              </w:rPr>
              <w:t xml:space="preserve"> </w:t>
            </w:r>
            <w:r w:rsidRPr="007656EF">
              <w:rPr>
                <w:rFonts w:ascii="Times New Roman" w:eastAsia="Times New Roman" w:hAnsi="Times New Roman" w:cs="Times New Roman"/>
                <w:color w:val="000000"/>
                <w:kern w:val="0"/>
                <ns2:ligatures ns2:val="none"/>
              </w:rPr>
              <w:t>Số:    …/…</w:t>
            </w:r>
            <w:r w:rsidRPr="007656EF">
              <w:rPr>
                <w:rFonts w:ascii="Times New Roman" w:eastAsia="Times New Roman" w:hAnsi="Times New Roman" w:cs="Times New Roman"/>
                <w:b/>
                <w:color w:val="000000"/>
                <w:kern w:val="0"/>
                <w:szCs w:val="28"/>
                <ns2:ligatures ns2:val="none"/>
              </w:rPr>
              <w:t xml:space="preserve">   </w:t>
            </w:r>
          </w:p>
        </w:tc>
        <w:tc>
          <w:tcPr>
            <w:tcW w:w="6411" w:type="dxa"/>
          </w:tcPr>
          <w:p ns2:paraId="0438D2DA"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i/>
                <w:color w:val="000000"/>
                <w:kern w:val="0"/>
                <w:szCs w:val="28"/>
                <ns2:ligatures ns2:val="none"/>
              </w:rPr>
              <w:t xml:space="preserve">…, ngày  …  tháng </w:t>
            </w:r>
            <w:r w:rsidRPr="007656EF">
              <w:rPr>
                <w:rFonts w:ascii="Times New Roman" w:eastAsia="Times New Roman" w:hAnsi="Times New Roman" w:cs="Times New Roman"/>
                <w:color w:val="000000"/>
                <w:kern w:val="0"/>
                <w:szCs w:val="28"/>
                <ns2:ligatures ns2:val="none"/>
              </w:rPr>
              <w:t xml:space="preserve"> …</w:t>
            </w:r>
            <w:r w:rsidRPr="007656EF">
              <w:rPr>
                <w:rFonts w:ascii="Times New Roman" w:eastAsia="Times New Roman" w:hAnsi="Times New Roman" w:cs="Times New Roman"/>
                <w:i/>
                <w:color w:val="000000"/>
                <w:kern w:val="0"/>
                <w:szCs w:val="28"/>
                <ns2:ligatures ns2:val="none"/>
              </w:rPr>
              <w:t xml:space="preserve"> năm…</w:t>
            </w:r>
            <w:r w:rsidRPr="007656EF">
              <w:rPr>
                <w:rFonts w:ascii="Times New Roman" w:eastAsia="Times New Roman" w:hAnsi="Times New Roman" w:cs="Times New Roman"/>
                <w:b/>
                <w:i/>
                <w:color w:val="000000"/>
                <w:kern w:val="0"/>
                <w:szCs w:val="28"/>
                <ns2:ligatures ns2:val="none"/>
              </w:rPr>
              <w:t xml:space="preserve">               </w:t>
            </w:r>
          </w:p>
        </w:tc>
      </w:tr>
    </w:tbl>
    <w:p ns2:paraId="25FDBA06"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BÁO CÁO</w:t>
      </w:r>
    </w:p>
    <w:p ns2:paraId="11D63DCB" ns2:textId="77777777" w:rsidR="002E16F4" w:rsidRPr="007656EF" w:rsidRDefault="002E16F4" w:rsidP="002E16F4">
      <w:pPr>
        <w:widowControl w:val="0"/>
        <w:tabs>
          <w:tab w:val="left" w:pos="360"/>
        </w:tabs>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 xml:space="preserve">Về việc vận hành thị trường điện năm …. </w:t>
      </w:r>
    </w:p>
    <w:p ns2:paraId="630D3E68" ns2:textId="77777777" w:rsidR="002E16F4" w:rsidRPr="007656EF" w:rsidRDefault="002E16F4" w:rsidP="002E16F4">
      <w:pPr>
        <w:widowControl w:val="0"/>
        <w:tabs>
          <w:tab w:val="left" w:pos="360"/>
        </w:tabs>
        <w:spacing w:before="120" w:after="0" w:line="240" w:lineRule="auto"/>
        <w:jc w:val="center"/>
        <w:rPr>
          <w:rFonts w:ascii="Times New Roman" w:eastAsia="Times New Roman" w:hAnsi="Times New Roman" w:cs="Times New Roman"/>
          <w:i/>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Kính gửi: Cục Điện lực</w:t>
      </w:r>
    </w:p>
    <w:p ns2:paraId="0E1FF553" ns2:textId="77777777" w:rsidR="002E16F4" w:rsidRPr="007656EF" w:rsidRDefault="002E16F4" w:rsidP="002E16F4">
      <w:pPr>
        <w:widowControl w:val="0"/>
        <w:tabs>
          <w:tab w:val="left" w:pos="360"/>
        </w:tabs>
        <w:spacing w:after="0" w:line="240" w:lineRule="auto"/>
        <w:ind w:left="284"/>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w:lang w:val="vi-VN"/>
          <ns2:ligatures ns2:val="none"/>
        </w:rPr>
        <w:t xml:space="preserve"> </w:t>
      </w:r>
    </w:p>
    <w:p ns2:paraId="7B1326F3" ns2:textId="77777777" w:rsidR="002E16F4" w:rsidRPr="007656EF" w:rsidRDefault="002E16F4" w:rsidP="002E16F4">
      <w:pPr>
        <w:widowControl w:val="0"/>
        <w:tabs>
          <w:tab w:val="left" w:pos="360"/>
          <w:tab w:val="left" w:pos="567"/>
        </w:tabs>
        <w:spacing w:after="8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Các nội dung báo cáo:</w:t>
      </w:r>
    </w:p>
    <w:p ns2:paraId="28CA2227" ns2:textId="77777777" w:rsidR="002E16F4" w:rsidRPr="007656EF" w:rsidRDefault="002E16F4" w:rsidP="002E16F4">
      <w:pPr>
        <w:widowControl w:val="0"/>
        <w:tabs>
          <w:tab w:val="left" w:pos="360"/>
          <w:tab w:val="left" w:pos="567"/>
        </w:tabs>
        <w:spacing w:before="120" w:after="80" w:line="240" w:lineRule="auto"/>
        <w:ind w:left="927" w:hanging="360"/>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1.</w:t>
      </w:r>
      <w:r w:rsidRPr="007656EF">
        <w:rPr>
          <w:rFonts w:ascii="Times New Roman" w:eastAsia="Times New Roman" w:hAnsi="Times New Roman" w:cs="Times New Roman"/>
          <w:color w:val="000000"/>
          <w:kern w:val="0"/>
          <w:sz w:val="28"/>
          <w:szCs w:val="28"/>
          <w:lang w:val="vi-VN"/>
          <ns2:ligatures ns2:val="none"/>
        </w:rPr>
        <w:tab/>
        <w:t>Đánh giá về việc thực hiện các quy định thị trường điện.</w:t>
      </w:r>
    </w:p>
    <w:p ns2:paraId="6D8CFEF8" ns2:textId="77777777" w:rsidR="002E16F4" w:rsidRPr="007656EF" w:rsidRDefault="002E16F4" w:rsidP="002E16F4">
      <w:pPr>
        <w:widowControl w:val="0"/>
        <w:tabs>
          <w:tab w:val="left" w:pos="360"/>
          <w:tab w:val="left" w:pos="567"/>
        </w:tabs>
        <w:spacing w:before="120" w:after="80" w:line="240" w:lineRule="auto"/>
        <w:ind w:left="924" w:hanging="35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2.</w:t>
      </w:r>
      <w:r w:rsidRPr="007656EF">
        <w:rPr>
          <w:rFonts w:ascii="Times New Roman" w:eastAsia="Times New Roman" w:hAnsi="Times New Roman" w:cs="Times New Roman"/>
          <w:color w:val="000000"/>
          <w:kern w:val="0"/>
          <w:sz w:val="28"/>
          <w:szCs w:val="28"/>
          <w:lang w:val="vi-VN"/>
          <ns2:ligatures ns2:val="none"/>
        </w:rPr>
        <w:tab/>
        <w:t>Kết quả về sản lượng và doanh thu của đơn vị.</w:t>
      </w:r>
    </w:p>
    <w:p ns2:paraId="551E50E6" ns2:textId="77777777" w:rsidR="002E16F4" w:rsidRPr="007656EF" w:rsidRDefault="002E16F4" w:rsidP="002E16F4">
      <w:pPr>
        <w:widowControl w:val="0"/>
        <w:tabs>
          <w:tab w:val="left" w:pos="360"/>
          <w:tab w:val="left" w:pos="567"/>
        </w:tabs>
        <w:spacing w:after="80" w:line="240" w:lineRule="auto"/>
        <w:ind w:left="927" w:hanging="360"/>
        <w:jc w:val="both"/>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color w:val="000000"/>
          <w:kern w:val="0"/>
          <w:szCs w:val="28"/>
          <w:lang w:val="vi-VN"/>
          <ns2:ligatures ns2:val="none"/>
        </w:rPr>
        <w:t>3.</w:t>
      </w:r>
      <w:r w:rsidRPr="007656EF">
        <w:rPr>
          <w:rFonts w:ascii="Times New Roman" w:eastAsia="Times New Roman" w:hAnsi="Times New Roman" w:cs="Times New Roman"/>
          <w:color w:val="000000"/>
          <w:kern w:val="0"/>
          <w:szCs w:val="28"/>
          <w:lang w:val="vi-VN"/>
          <ns2:ligatures ns2:val="none"/>
        </w:rPr>
        <w:tab/>
      </w:r>
      <w:r w:rsidRPr="007656EF">
        <w:rPr>
          <w:rFonts w:ascii="Times New Roman" w:eastAsia="Times New Roman" w:hAnsi="Times New Roman" w:cs="Times New Roman"/>
          <w:color w:val="000000"/>
          <w:kern w:val="0"/>
          <w:sz w:val="28"/>
          <w:szCs w:val="28"/>
          <w:lang w:val="vi-VN"/>
          <ns2:ligatures ns2:val="none"/>
        </w:rPr>
        <w:t xml:space="preserve">Các vướng mắc và kiến nghị của đơn vị. </w:t>
      </w:r>
    </w:p>
    <w:tbl>
      <w:tblPr>
        <w:tblpPr w:leftFromText="180" w:rightFromText="180" w:vertAnchor="text" w:horzAnchor="margin" w:tblpX="567" w:tblpY="191"/>
        <w:tblW w:w="9222" w:type="dxa"/>
        <w:tblLayout w:type="fixed"/>
        <w:tblLook w:val="0000" w:firstRow="0" w:lastRow="0" w:firstColumn="0" w:lastColumn="0" w:noHBand="0" w:noVBand="0"/>
      </w:tblPr>
      <w:tblGrid>
        <w:gridCol w:w="3620"/>
        <w:gridCol w:w="5602"/>
      </w:tblGrid>
      <w:tr w:rsidR="002E16F4" w:rsidRPr="003A427E" ns2:paraId="19D5B73B" ns2:textId="77777777" w:rsidTr="008070D1">
        <w:trPr>
          <w:trHeight w:val="934"/>
        </w:trPr>
        <w:tc>
          <w:tcPr>
            <w:tcW w:w="3620" w:type="dxa"/>
          </w:tcPr>
          <w:p ns2:paraId="07127B79" ns2:textId="77777777" w:rsidR="002E16F4" w:rsidRPr="007656EF" w:rsidRDefault="002E16F4" w:rsidP="002E16F4">
            <w:pPr>
              <w:widowControl w:val="0"/>
              <w:tabs>
                <w:tab w:val="left" w:pos="360"/>
              </w:tabs>
              <w:spacing w:after="0" w:line="240" w:lineRule="auto"/>
              <w:jc w:val="both"/>
              <w:rPr>
                <w:rFonts w:ascii="Times New Roman" w:eastAsia="Times New Roman" w:hAnsi="Times New Roman" w:cs="Times New Roman"/>
                <w:b/>
                <w:i/>
                <w:color w:val="000000"/>
                <w:kern w:val="0"/>
                <ns2:ligatures ns2:val="none"/>
              </w:rPr>
            </w:pPr>
            <w:r w:rsidRPr="007656EF">
              <w:rPr>
                <w:rFonts w:ascii="Times New Roman" w:eastAsia="Times New Roman" w:hAnsi="Times New Roman" w:cs="Times New Roman"/>
                <w:b/>
                <w:i/>
                <w:color w:val="000000"/>
                <w:kern w:val="0"/>
                <ns2:ligatures ns2:val="none"/>
              </w:rPr>
              <w:t>Nơi nhận:</w:t>
            </w:r>
          </w:p>
          <w:p ns2:paraId="6B17845B" ns2:textId="77777777" w:rsidR="002E16F4" w:rsidRPr="007656EF" w:rsidRDefault="002E16F4" w:rsidP="002E16F4">
            <w:pPr>
              <w:widowControl w:val="0"/>
              <w:tabs>
                <w:tab w:val="left" w:pos="360"/>
              </w:tabs>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Như trên;</w:t>
            </w:r>
          </w:p>
          <w:p ns2:paraId="003D8821" ns2:textId="77777777" w:rsidR="002E16F4" w:rsidRPr="007656EF" w:rsidRDefault="002E16F4" w:rsidP="002E16F4">
            <w:pPr>
              <w:widowControl w:val="0"/>
              <w:tabs>
                <w:tab w:val="left" w:pos="360"/>
              </w:tabs>
              <w:spacing w:after="120" w:line="240" w:lineRule="auto"/>
              <w:jc w:val="both"/>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b/>
                <w:color w:val="000000"/>
                <w:kern w:val="0"/>
                <w:szCs w:val="28"/>
                <ns2:ligatures ns2:val="none"/>
              </w:rPr>
              <w:t>-</w:t>
            </w:r>
            <w:r w:rsidRPr="007656EF">
              <w:rPr>
                <w:rFonts w:ascii="Times New Roman" w:eastAsia="Times New Roman" w:hAnsi="Times New Roman" w:cs="Times New Roman"/>
                <w:color w:val="000000"/>
                <w:kern w:val="0"/>
                <w:szCs w:val="28"/>
                <ns2:ligatures ns2:val="none"/>
              </w:rPr>
              <w:t xml:space="preserve"> …</w:t>
            </w:r>
          </w:p>
        </w:tc>
        <w:tc>
          <w:tcPr>
            <w:tcW w:w="5602" w:type="dxa"/>
          </w:tcPr>
          <w:p ns2:paraId="539C1136" ns2:textId="77777777" w:rsidR="002E16F4" w:rsidRPr="007656EF" w:rsidRDefault="002E16F4" w:rsidP="002E16F4">
            <w:pPr>
              <w:widowControl w:val="0"/>
              <w:tabs>
                <w:tab w:val="left" w:pos="360"/>
              </w:tabs>
              <w:spacing w:after="120" w:line="240" w:lineRule="auto"/>
              <w:ind w:firstLine="33"/>
              <w:jc w:val="center"/>
              <w:rPr>
                <w:rFonts w:ascii="Times New Roman" w:eastAsia="Times New Roman" w:hAnsi="Times New Roman" w:cs="Times New Roman"/>
                <w:b/>
                <w:color w:val="000000"/>
                <w:kern w:val="0"/>
                <w:szCs w:val="28"/>
                <w:lang w:val="vi-VN"/>
                <ns2:ligatures ns2:val="none"/>
              </w:rPr>
            </w:pPr>
            <w:r w:rsidRPr="007656EF">
              <w:rPr>
                <w:rFonts w:ascii="Times New Roman" w:eastAsia="Times New Roman" w:hAnsi="Times New Roman" w:cs="Times New Roman"/>
                <w:b/>
                <w:color w:val="000000"/>
                <w:kern w:val="0"/>
                <w:szCs w:val="28"/>
                <w:lang w:val="vi-VN"/>
                <ns2:ligatures ns2:val="none"/>
              </w:rPr>
              <w:t>LÃNH ĐẠO ĐƠN VỊ</w:t>
            </w:r>
          </w:p>
          <w:p ns2:paraId="254D1970" ns2:textId="77777777" w:rsidR="002E16F4" w:rsidRPr="007656EF" w:rsidRDefault="002E16F4" w:rsidP="002E16F4">
            <w:pPr>
              <w:widowControl w:val="0"/>
              <w:tabs>
                <w:tab w:val="left" w:pos="360"/>
              </w:tabs>
              <w:spacing w:after="120" w:line="240" w:lineRule="auto"/>
              <w:ind w:firstLine="33"/>
              <w:jc w:val="center"/>
              <w:rPr>
                <w:rFonts w:ascii="Times New Roman" w:eastAsia="Times New Roman" w:hAnsi="Times New Roman" w:cs="Times New Roman"/>
                <w:b/>
                <w:i/>
                <w:color w:val="000000"/>
                <w:kern w:val="0"/>
                <w:szCs w:val="28"/>
                <w:lang w:val="vi-VN"/>
                <ns2:ligatures ns2:val="none"/>
              </w:rPr>
            </w:pPr>
            <w:r w:rsidRPr="007656EF">
              <w:rPr>
                <w:rFonts w:ascii="Times New Roman" w:eastAsia="Times New Roman" w:hAnsi="Times New Roman" w:cs="Times New Roman"/>
                <w:i/>
                <w:color w:val="000000"/>
                <w:kern w:val="0"/>
                <w:szCs w:val="28"/>
                <w:lang w:val="vi-VN"/>
                <ns2:ligatures ns2:val="none"/>
              </w:rPr>
              <w:t>(Ký tên, đóng dấu)</w:t>
            </w:r>
          </w:p>
        </w:tc>
      </w:tr>
    </w:tbl>
    <w:p ns2:paraId="36E3083C" ns2:textId="77777777" w:rsidR="002E16F4" w:rsidRPr="007656EF" w:rsidRDefault="002E16F4" w:rsidP="002E16F4">
      <w:pPr>
        <w:widowControl w:val="0"/>
        <w:tabs>
          <w:tab w:val="left" w:pos="360"/>
        </w:tabs>
        <w:spacing w:before="120" w:after="120" w:line="240" w:lineRule="auto"/>
        <w:ind w:firstLine="425"/>
        <w:jc w:val="right"/>
        <w:rPr>
          <w:rFonts w:ascii="Times New Roman" w:eastAsia="Times New Roman" w:hAnsi="Times New Roman" w:cs="Times New Roman"/>
          <w:b/>
          <w:color w:val="000000"/>
          <w:kern w:val="0"/>
          <w:szCs w:val="28"/>
          <w:lang w:val="vi-VN"/>
          <ns2:ligatures ns2:val="none"/>
        </w:rPr>
      </w:pPr>
    </w:p>
    <w:p ns2:paraId="3EBFA94F" ns2:textId="77777777" w:rsidR="002E16F4" w:rsidRPr="007656EF" w:rsidRDefault="002E16F4" w:rsidP="002E16F4">
      <w:pPr>
        <w:spacing w:before="60" w:after="60" w:line="288" w:lineRule="auto"/>
        <w:rPr>
          <w:rFonts w:ascii="Times New Roman" w:eastAsia="Times New Roman" w:hAnsi="Times New Roman" w:cs="Times New Roman"/>
          <w:b/>
          <w:color w:val="000000"/>
          <w:kern w:val="0"/>
          <w:szCs w:val="28"/>
          <w:lang w:val="vi-VN"/>
          <ns2:ligatures ns2:val="none"/>
        </w:rPr>
      </w:pPr>
      <w:r w:rsidRPr="007656EF">
        <w:rPr>
          <w:rFonts w:ascii="Times New Roman" w:eastAsia="Times New Roman" w:hAnsi="Times New Roman" w:cs="Times New Roman"/>
          <w:b/>
          <w:color w:val="000000"/>
          <w:kern w:val="0"/>
          <w:szCs w:val="28"/>
          <w:lang w:val="vi-VN"/>
          <ns2:ligatures ns2:val="none"/>
        </w:rPr>
        <w:br w:type="page"/>
      </w:r>
    </w:p>
    <w:p ns2:paraId="59CF086D" ns2:textId="77777777" w:rsidR="002E16F4" w:rsidRPr="007656EF" w:rsidRDefault="002E16F4" w:rsidP="002E16F4">
      <w:pPr>
        <w:widowControl w:val="0"/>
        <w:spacing w:before="240" w:after="240" w:line="300" w:lineRule="auto"/>
        <w:ind w:firstLine="720"/>
        <w:jc w:val="center"/>
        <w:outlineLvl w:val="1"/>
        <w:rPr>
          <w:rFonts w:ascii="Times New Roman" w:eastAsia="PMingLiU" w:hAnsi="Times New Roman" w:cs="Times New Roman"/>
          <w:b/>
          <w:iCs/>
          <w:color w:val="000000"/>
          <w:kern w:val="32"/>
          <w:sz w:val="26"/>
          <w:szCs w:val="26"/>
          <w:lang w:val="vi-VN"/>
          <ns2:ligatures ns2:val="none"/>
        </w:rPr>
      </w:pPr>
      <w:r w:rsidRPr="007656EF">
        <w:rPr>
          <w:rFonts w:ascii="Times New Roman" w:eastAsia="PMingLiU" w:hAnsi="Times New Roman" w:cs="Times New Roman"/>
          <w:b/>
          <w:iCs/>
          <w:color w:val="000000"/>
          <w:kern w:val="32"/>
          <w:sz w:val="26"/>
          <w:szCs w:val="26"/>
          <w:lang w:val="vi-VN"/>
          <ns2:ligatures ns2:val="none"/>
        </w:rPr>
        <w:lastRenderedPageBreak/>
        <w:t xml:space="preserve">Biểu mẫu 04 - </w:t>
      </w:r>
      <w:r w:rsidRPr="007656EF">
        <w:rPr>
          <w:rFonts w:ascii="Times New Roman" w:eastAsia="PMingLiU" w:hAnsi="Times New Roman" w:cs="Times New Roman"/>
          <w:b/>
          <w:bCs/>
          <w:color w:val="000000"/>
          <w:kern w:val="32"/>
          <w:sz w:val="26"/>
          <w:szCs w:val="26"/>
          <w:lang w:val="vi-VN"/>
          <ns2:ligatures ns2:val="none"/>
        </w:rPr>
        <w:t xml:space="preserve">Báo cáo vận hành thị trường điện năm </w:t>
      </w:r>
      <w:r w:rsidRPr="007656EF">
        <w:rPr>
          <w:rFonts w:ascii="Times New Roman" w:eastAsia="PMingLiU" w:hAnsi="Times New Roman" w:cs="Times New Roman"/>
          <w:b/>
          <w:bCs/>
          <w:color w:val="000000"/>
          <w:kern w:val="32"/>
          <w:sz w:val="26"/>
          <w:szCs w:val="26"/>
          <w:lang w:val="da-DK"/>
          <ns2:ligatures ns2:val="none"/>
        </w:rPr>
        <w:t xml:space="preserve">của </w:t>
      </w:r>
      <w:r w:rsidRPr="007656EF">
        <w:rPr>
          <w:rFonts w:ascii="Times New Roman" w:eastAsia="PMingLiU" w:hAnsi="Times New Roman" w:cs="Times New Roman"/>
          <w:b/>
          <w:bCs/>
          <w:color w:val="000000"/>
          <w:kern w:val="32"/>
          <w:sz w:val="26"/>
          <w:szCs w:val="26"/>
          <w:lang w:val="vi-VN"/>
          <ns2:ligatures ns2:val="none"/>
        </w:rPr>
        <w:t>Đơn vị mua điện</w:t>
      </w:r>
    </w:p>
    <w:tbl>
      <w:tblPr>
        <w:tblW w:w="10574" w:type="dxa"/>
        <w:jc w:val="center"/>
        <w:tblLayout w:type="fixed"/>
        <w:tblLook w:val="0000" w:firstRow="0" w:lastRow="0" w:firstColumn="0" w:lastColumn="0" w:noHBand="0" w:noVBand="0"/>
      </w:tblPr>
      <w:tblGrid>
        <w:gridCol w:w="4163"/>
        <w:gridCol w:w="6411"/>
      </w:tblGrid>
      <w:tr w:rsidR="002E16F4" w:rsidRPr="007656EF" ns2:paraId="225554EB" ns2:textId="77777777" w:rsidTr="00D67046">
        <w:trPr>
          <w:trHeight w:val="494"/>
          <w:jc w:val="center"/>
        </w:trPr>
        <w:tc>
          <w:tcPr>
            <w:tcW w:w="4163" w:type="dxa"/>
          </w:tcPr>
          <w:p ns2:paraId="7683176F" ns2:textId="77777777" w:rsidR="002E16F4" w:rsidRPr="007656EF" w:rsidRDefault="002E16F4" w:rsidP="002E16F4">
            <w:pPr>
              <w:widowControl w:val="0"/>
              <w:tabs>
                <w:tab w:val="left" w:pos="360"/>
              </w:tabs>
              <w:spacing w:after="120" w:line="240" w:lineRule="auto"/>
              <w:ind w:right="-1" w:firstLine="34"/>
              <w:jc w:val="center"/>
              <w:rPr>
                <w:rFonts w:ascii="Times New Roman" w:eastAsia="Times New Roman" w:hAnsi="Times New Roman" w:cs="Times New Roman"/>
                <w:i/>
                <w:color w:val="000000"/>
                <w:kern w:val="0"/>
                <w:szCs w:val="28"/>
                <w:lang w:val="vi-VN"/>
                <ns2:ligatures ns2:val="none"/>
              </w:rPr>
            </w:pPr>
            <w:r w:rsidRPr="007656EF">
              <w:rPr>
                <w:rFonts w:ascii="Times New Roman" w:eastAsia="Times New Roman" w:hAnsi="Times New Roman" w:cs="Times New Roman"/>
                <w:b/>
                <w:color w:val="000000"/>
                <w:kern w:val="0"/>
                <w:lang w:val="vi-VN"/>
                <ns2:ligatures ns2:val="none"/>
              </w:rPr>
              <w:t>CƠ QUAN CẤP TRÊN TRỰC TIẾP</w:t>
            </w:r>
            <w:r w:rsidRPr="007656EF">
              <w:rPr>
                <w:rFonts w:ascii="Times New Roman" w:eastAsia="Times New Roman" w:hAnsi="Times New Roman" w:cs="Times New Roman"/>
                <w:b/>
                <w:color w:val="000000"/>
                <w:kern w:val="0"/>
                <w:szCs w:val="28"/>
                <w:lang w:val="vi-VN"/>
                <ns2:ligatures ns2:val="none"/>
              </w:rPr>
              <w:t xml:space="preserve"> </w:t>
            </w:r>
            <w:r w:rsidRPr="007656EF">
              <w:rPr>
                <w:rFonts w:ascii="Times New Roman" w:eastAsia="Times New Roman" w:hAnsi="Times New Roman" w:cs="Times New Roman"/>
                <w:i/>
                <w:color w:val="000000"/>
                <w:kern w:val="0"/>
                <w:szCs w:val="28"/>
                <w:lang w:val="vi-VN"/>
                <ns2:ligatures ns2:val="none"/>
              </w:rPr>
              <w:t>(nếu có)</w:t>
            </w:r>
          </w:p>
          <w:p ns2:paraId="1E26F55D" ns2:textId="77777777" w:rsidR="002E16F4" w:rsidRPr="007656EF" w:rsidRDefault="002E16F4" w:rsidP="002E16F4">
            <w:pPr>
              <w:widowControl w:val="0"/>
              <w:tabs>
                <w:tab w:val="left" w:pos="360"/>
              </w:tabs>
              <w:spacing w:after="120" w:line="240" w:lineRule="auto"/>
              <w:ind w:right="-1" w:firstLine="426"/>
              <w:jc w:val="center"/>
              <w:rPr>
                <w:rFonts w:ascii="Times New Roman" w:eastAsia="Times New Roman" w:hAnsi="Times New Roman" w:cs="Times New Roman"/>
                <w:b/>
                <w:i/>
                <w:color w:val="000000"/>
                <w:kern w:val="0"/>
                <w:szCs w:val="28"/>
                <w:lang w:val="vi-VN"/>
                <ns2:ligatures ns2:val="none"/>
              </w:rPr>
            </w:pPr>
            <w:r w:rsidRPr="007656EF">
              <w:rPr>
                <w:rFonts w:ascii="Times New Roman" w:eastAsia="Times New Roman" w:hAnsi="Times New Roman" w:cs="Times New Roman"/>
                <w:b/>
                <w:i/>
                <w:noProof/>
                <w:color w:val="000000"/>
                <w:kern w:val="0"/>
                <w:szCs w:val="28"/>
                <w:lang w:eastAsia="zh-CN"/>
                <ns2:ligatures ns2:val="none"/>
              </w:rPr>
              <ns1:AlternateContent>
                <ns1:Choice Requires="wps">
                  <w:drawing>
                    <ns3:anchor distT="4294967295" distB="4294967295" distL="114300" distR="114300" simplePos="0" relativeHeight="251700224" behindDoc="0" locked="0" layoutInCell="1" allowOverlap="1" ns4:anchorId="2B860640" ns4:editId="4FAA895C">
                      <ns3:simplePos x="0" y="0"/>
                      <ns3:positionH relativeFrom="column">
                        <ns3:posOffset>794385</ns3:posOffset>
                      </ns3:positionH>
                      <ns3:positionV relativeFrom="paragraph">
                        <ns3:posOffset>222249</ns3:posOffset>
                      </ns3:positionV>
                      <ns3:extent cx="882650" cy="0"/>
                      <ns3:effectExtent l="0" t="0" r="31750" b="19050"/>
                      <ns3:wrapNone/>
                      <ns3:docPr id="59" name="Straight Connector 59"/>
                      <ns3:cNvGraphicFramePr>
                        <ns5:graphicFrameLocks/>
                      </ns3:cNvGraphicFramePr>
                      <ns5:graphic>
                        <ns5:graphicData uri="http://schemas.microsoft.com/office/word/2010/wordprocessingShape">
                          <ns6:wsp>
                            <ns6:cNvCnPr>
                              <ns5:cxnSpLocks noChangeShapeType="1"/>
                            </ns6:cNvCnPr>
                            <ns6:spPr bwMode="auto">
                              <ns5:xfrm>
                                <ns5:off x="0" y="0"/>
                                <ns5:ext cx="882650" cy="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5:graphicData>
                      </ns5:graphic>
                      <ns4:sizeRelH relativeFrom="page">
                        <ns4:pctWidth>0</ns4:pctWidth>
                      </ns4:sizeRelH>
                      <ns4:sizeRelV relativeFrom="page">
                        <ns4:pctHeight>0</ns4:pctHeight>
                      </ns4:sizeRelV>
                    </ns3:anchor>
                  </w:drawing>
                </ns1:Choice>
                <ns1:Fallback>
                  <w:pict>
                    <ns7:line ns2:anchorId="45AC2A48" id="Straight Connector 59" ns8: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55pt,17.5pt" to="132.05pt,17.5pt"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"/>
                  </w:pict>
                </ns1:Fallback>
              </ns1:AlternateContent>
            </w:r>
            <w:r w:rsidRPr="007656EF">
              <w:rPr>
                <w:rFonts w:ascii="Times New Roman" w:eastAsia="Times New Roman" w:hAnsi="Times New Roman" w:cs="Times New Roman"/>
                <w:b/>
                <w:color w:val="000000"/>
                <w:kern w:val="0"/>
                <w:szCs w:val="28"/>
                <w:lang w:val="vi-VN"/>
                <ns2:ligatures ns2:val="none"/>
              </w:rPr>
              <w:t>(TÊN ĐƠN VỊ BÁO CÁO)</w:t>
            </w:r>
          </w:p>
        </w:tc>
        <w:tc>
          <w:tcPr>
            <w:tcW w:w="6411" w:type="dxa"/>
          </w:tcPr>
          <w:p ns2:paraId="579FA3F6" ns2:textId="77777777" w:rsidR="002E16F4" w:rsidRPr="007656EF" w:rsidRDefault="002E16F4" w:rsidP="002E16F4">
            <w:pPr>
              <w:widowControl w:val="0"/>
              <w:tabs>
                <w:tab w:val="left" w:pos="360"/>
              </w:tabs>
              <w:spacing w:after="0" w:line="240" w:lineRule="auto"/>
              <w:jc w:val="center"/>
              <w:rPr>
                <w:rFonts w:ascii="Times New Roman" w:eastAsia="Times New Roman" w:hAnsi="Times New Roman" w:cs="Times New Roman"/>
                <w:b/>
                <w:color w:val="000000"/>
                <w:kern w:val="0"/>
                <w:sz w:val="26"/>
                <w:szCs w:val="28"/>
                <w:lang w:val="vi-VN"/>
                <ns2:ligatures ns2:val="none"/>
              </w:rPr>
            </w:pPr>
            <w:r w:rsidRPr="007656EF">
              <w:rPr>
                <w:rFonts w:ascii="Times New Roman" w:eastAsia="Times New Roman" w:hAnsi="Times New Roman" w:cs="Times New Roman"/>
                <w:b/>
                <w:color w:val="000000"/>
                <w:kern w:val="0"/>
                <w:sz w:val="26"/>
                <w:szCs w:val="28"/>
                <w:lang w:val="vi-VN"/>
                <ns2:ligatures ns2:val="none"/>
              </w:rPr>
              <w:t>CỘNG HÒA XÃ HỘI CHỦ NGHĨA VIỆT NAM</w:t>
            </w:r>
          </w:p>
          <w:p ns2:paraId="2261F088" ns2:textId="77777777" w:rsidR="002E16F4" w:rsidRPr="007656EF" w:rsidRDefault="002E16F4" w:rsidP="002E16F4">
            <w:pPr>
              <w:widowControl w:val="0"/>
              <w:tabs>
                <w:tab w:val="left" w:pos="360"/>
              </w:tabs>
              <w:spacing w:before="120" w:after="0" w:line="240" w:lineRule="auto"/>
              <w:jc w:val="center"/>
              <w:rPr>
                <w:rFonts w:ascii="Times New Roman" w:eastAsia="Times New Roman" w:hAnsi="Times New Roman" w:cs="Times New Roman"/>
                <w:b/>
                <w:color w:val="000000"/>
                <w:kern w:val="0"/>
                <w:szCs w:val="28"/>
                <ns2:ligatures ns2:val="none"/>
              </w:rPr>
            </w:pPr>
            <w:r w:rsidRPr="007656EF">
              <w:rPr>
                <w:rFonts w:ascii="Times New Roman" w:eastAsia="Times New Roman" w:hAnsi="Times New Roman" w:cs="Times New Roman"/>
                <w:b/>
                <w:noProof/>
                <w:color w:val="000000"/>
                <w:kern w:val="0"/>
                <w:szCs w:val="28"/>
                <w:lang w:eastAsia="zh-CN"/>
                <ns2:ligatures ns2:val="none"/>
              </w:rPr>
              <ns1:AlternateContent>
                <ns1:Choice Requires="wps">
                  <w:drawing>
                    <ns3:anchor distT="4294967295" distB="4294967295" distL="114300" distR="114300" simplePos="0" relativeHeight="251699200" behindDoc="0" locked="0" layoutInCell="1" allowOverlap="1" ns4:anchorId="5C646C88" ns4:editId="13A47CA5">
                      <ns3:simplePos x="0" y="0"/>
                      <ns3:positionH relativeFrom="column">
                        <ns3:posOffset>815975</ns3:posOffset>
                      </ns3:positionH>
                      <ns3:positionV relativeFrom="paragraph">
                        <ns3:posOffset>272414</ns3:posOffset>
                      </ns3:positionV>
                      <ns3:extent cx="2268220" cy="0"/>
                      <ns3:effectExtent l="0" t="0" r="36830" b="19050"/>
                      <ns3:wrapNone/>
                      <ns3:docPr id="60" name="Straight Connector 60"/>
                      <ns3:cNvGraphicFramePr>
                        <ns5:graphicFrameLocks/>
                      </ns3:cNvGraphicFramePr>
                      <ns5:graphic>
                        <ns5:graphicData uri="http://schemas.microsoft.com/office/word/2010/wordprocessingShape">
                          <ns6:wsp>
                            <ns6:cNvCnPr>
                              <ns5:cxnSpLocks noChangeShapeType="1"/>
                            </ns6:cNvCnPr>
                            <ns6:spPr bwMode="auto">
                              <ns5:xfrm>
                                <ns5:off x="0" y="0"/>
                                <ns5:ext cx="2268220" cy="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5:graphicData>
                      </ns5:graphic>
                      <ns4:sizeRelH relativeFrom="page">
                        <ns4:pctWidth>0</ns4:pctWidth>
                      </ns4:sizeRelH>
                      <ns4:sizeRelV relativeFrom="page">
                        <ns4:pctHeight>0</ns4:pctHeight>
                      </ns4:sizeRelV>
                    </ns3:anchor>
                  </w:drawing>
                </ns1:Choice>
                <ns1:Fallback>
                  <w:pict>
                    <ns7:line ns2:anchorId="6EF26F17" id="Straight Connector 60" ns8: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25pt,21.45pt" to="242.85pt,21.45pt"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"/>
                  </w:pict>
                </ns1:Fallback>
              </ns1:AlternateContent>
            </w:r>
            <w:r w:rsidRPr="007656EF">
              <w:rPr>
                <w:rFonts w:ascii="Times New Roman" w:eastAsia="Times New Roman" w:hAnsi="Times New Roman" w:cs="Times New Roman"/>
                <w:b/>
                <w:color w:val="000000"/>
                <w:kern w:val="0"/>
                <w:szCs w:val="28"/>
                <ns2:ligatures ns2:val="none"/>
              </w:rPr>
              <w:t>Độc lập - Tự do - Hạnh phúc</w:t>
            </w:r>
          </w:p>
        </w:tc>
      </w:tr>
      <w:tr w:rsidR="002E16F4" w:rsidRPr="007656EF" ns2:paraId="3FB92F68" ns2:textId="77777777" w:rsidTr="00D67046">
        <w:trPr>
          <w:trHeight w:val="573"/>
          <w:jc w:val="center"/>
        </w:trPr>
        <w:tc>
          <w:tcPr>
            <w:tcW w:w="4163" w:type="dxa"/>
          </w:tcPr>
          <w:p ns2:paraId="3EA78819" ns2:textId="77777777" w:rsidR="002E16F4" w:rsidRPr="007656EF" w:rsidRDefault="002E16F4" w:rsidP="002E16F4">
            <w:pPr>
              <w:widowControl w:val="0"/>
              <w:tabs>
                <w:tab w:val="left" w:pos="360"/>
              </w:tabs>
              <w:spacing w:after="120" w:line="240" w:lineRule="auto"/>
              <w:ind w:right="-1" w:firstLine="426"/>
              <w:jc w:val="center"/>
              <w:rPr>
                <w:rFonts w:ascii="Times New Roman" w:eastAsia="Times New Roman" w:hAnsi="Times New Roman" w:cs="Times New Roman"/>
                <w:b/>
                <w:color w:val="000000"/>
                <w:kern w:val="0"/>
                <w:szCs w:val="28"/>
                <ns2:ligatures ns2:val="none"/>
              </w:rPr>
            </w:pPr>
            <w:r w:rsidRPr="007656EF">
              <w:rPr>
                <w:rFonts w:ascii="Times New Roman" w:eastAsia="Times New Roman" w:hAnsi="Times New Roman" w:cs="Times New Roman"/>
                <w:color w:val="000000"/>
                <w:kern w:val="0"/>
                <w:szCs w:val="28"/>
                <ns2:ligatures ns2:val="none"/>
              </w:rPr>
              <w:t xml:space="preserve"> </w:t>
            </w:r>
            <w:r w:rsidRPr="007656EF">
              <w:rPr>
                <w:rFonts w:ascii="Times New Roman" w:eastAsia="Times New Roman" w:hAnsi="Times New Roman" w:cs="Times New Roman"/>
                <w:color w:val="000000"/>
                <w:kern w:val="0"/>
                <ns2:ligatures ns2:val="none"/>
              </w:rPr>
              <w:t>Số:    …/…</w:t>
            </w:r>
            <w:r w:rsidRPr="007656EF">
              <w:rPr>
                <w:rFonts w:ascii="Times New Roman" w:eastAsia="Times New Roman" w:hAnsi="Times New Roman" w:cs="Times New Roman"/>
                <w:b/>
                <w:color w:val="000000"/>
                <w:kern w:val="0"/>
                <w:szCs w:val="28"/>
                <ns2:ligatures ns2:val="none"/>
              </w:rPr>
              <w:t xml:space="preserve">   </w:t>
            </w:r>
          </w:p>
        </w:tc>
        <w:tc>
          <w:tcPr>
            <w:tcW w:w="6411" w:type="dxa"/>
          </w:tcPr>
          <w:p ns2:paraId="3C1D00EC"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i/>
                <w:color w:val="000000"/>
                <w:kern w:val="0"/>
                <w:szCs w:val="28"/>
                <ns2:ligatures ns2:val="none"/>
              </w:rPr>
              <w:t xml:space="preserve">…, ngày  …  tháng </w:t>
            </w:r>
            <w:r w:rsidRPr="007656EF">
              <w:rPr>
                <w:rFonts w:ascii="Times New Roman" w:eastAsia="Times New Roman" w:hAnsi="Times New Roman" w:cs="Times New Roman"/>
                <w:color w:val="000000"/>
                <w:kern w:val="0"/>
                <w:szCs w:val="28"/>
                <ns2:ligatures ns2:val="none"/>
              </w:rPr>
              <w:t xml:space="preserve"> …</w:t>
            </w:r>
            <w:r w:rsidRPr="007656EF">
              <w:rPr>
                <w:rFonts w:ascii="Times New Roman" w:eastAsia="Times New Roman" w:hAnsi="Times New Roman" w:cs="Times New Roman"/>
                <w:i/>
                <w:color w:val="000000"/>
                <w:kern w:val="0"/>
                <w:szCs w:val="28"/>
                <ns2:ligatures ns2:val="none"/>
              </w:rPr>
              <w:t xml:space="preserve"> năm…</w:t>
            </w:r>
            <w:r w:rsidRPr="007656EF">
              <w:rPr>
                <w:rFonts w:ascii="Times New Roman" w:eastAsia="Times New Roman" w:hAnsi="Times New Roman" w:cs="Times New Roman"/>
                <w:b/>
                <w:i/>
                <w:color w:val="000000"/>
                <w:kern w:val="0"/>
                <w:szCs w:val="28"/>
                <ns2:ligatures ns2:val="none"/>
              </w:rPr>
              <w:t xml:space="preserve">               </w:t>
            </w:r>
          </w:p>
        </w:tc>
      </w:tr>
    </w:tbl>
    <w:p ns2:paraId="3E5C822C" ns2:textId="77777777" w:rsidR="002E16F4" w:rsidRPr="007656EF" w:rsidRDefault="002E16F4" w:rsidP="002E16F4">
      <w:pPr>
        <w:widowControl w:val="0"/>
        <w:tabs>
          <w:tab w:val="left" w:pos="360"/>
        </w:tabs>
        <w:spacing w:after="12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BÁO CÁO</w:t>
      </w:r>
    </w:p>
    <w:p ns2:paraId="7DFAA035" ns2:textId="77777777" w:rsidR="002E16F4" w:rsidRPr="007656EF" w:rsidRDefault="002E16F4" w:rsidP="002E16F4">
      <w:pPr>
        <w:widowControl w:val="0"/>
        <w:tabs>
          <w:tab w:val="left" w:pos="360"/>
        </w:tabs>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 xml:space="preserve">Về việc vận hành thị trường điện năm …. </w:t>
      </w:r>
    </w:p>
    <w:p ns2:paraId="12E1035F" ns2:textId="77777777" w:rsidR="002E16F4" w:rsidRPr="007656EF" w:rsidRDefault="002E16F4" w:rsidP="002E16F4">
      <w:pPr>
        <w:widowControl w:val="0"/>
        <w:tabs>
          <w:tab w:val="left" w:pos="360"/>
        </w:tabs>
        <w:spacing w:before="120" w:after="0" w:line="240" w:lineRule="auto"/>
        <w:jc w:val="center"/>
        <w:rPr>
          <w:rFonts w:ascii="Times New Roman" w:eastAsia="Times New Roman" w:hAnsi="Times New Roman" w:cs="Times New Roman"/>
          <w:i/>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Kính gửi: Cục Điện lực</w:t>
      </w:r>
    </w:p>
    <w:p ns2:paraId="5D4B1F90" ns2:textId="77777777" w:rsidR="002E16F4" w:rsidRPr="007656EF" w:rsidRDefault="002E16F4" w:rsidP="002E16F4">
      <w:pPr>
        <w:widowControl w:val="0"/>
        <w:tabs>
          <w:tab w:val="left" w:pos="360"/>
        </w:tabs>
        <w:spacing w:after="0" w:line="240" w:lineRule="auto"/>
        <w:ind w:left="284"/>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ns2:ligatures ns2:val="none"/>
        </w:rPr>
        <w:tab/>
      </w:r>
      <w:r w:rsidRPr="007656EF">
        <w:rPr>
          <w:rFonts w:ascii="Times New Roman" w:eastAsia="Times New Roman" w:hAnsi="Times New Roman" w:cs="Times New Roman"/>
          <w:color w:val="000000"/>
          <w:kern w:val="0"/>
          <w:sz w:val="28"/>
          <w:szCs w:val="28"/>
          <w:lang w:val="vi-VN"/>
          <ns2:ligatures ns2:val="none"/>
        </w:rPr>
        <w:t xml:space="preserve"> </w:t>
      </w:r>
    </w:p>
    <w:p ns2:paraId="2606BF2A" ns2:textId="77777777" w:rsidR="002E16F4" w:rsidRPr="007656EF" w:rsidRDefault="002E16F4" w:rsidP="002E16F4">
      <w:pPr>
        <w:widowControl w:val="0"/>
        <w:tabs>
          <w:tab w:val="left" w:pos="360"/>
          <w:tab w:val="left" w:pos="567"/>
        </w:tabs>
        <w:spacing w:after="8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Các nội dung báo cáo:</w:t>
      </w:r>
    </w:p>
    <w:p ns2:paraId="6BE07EA7" ns2:textId="77777777" w:rsidR="002E16F4" w:rsidRPr="007656EF" w:rsidRDefault="002E16F4" w:rsidP="002E16F4">
      <w:pPr>
        <w:widowControl w:val="0"/>
        <w:tabs>
          <w:tab w:val="left" w:pos="360"/>
          <w:tab w:val="left" w:pos="567"/>
        </w:tabs>
        <w:spacing w:before="120" w:after="80" w:line="240" w:lineRule="auto"/>
        <w:ind w:left="927" w:hanging="360"/>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1.</w:t>
      </w:r>
      <w:r w:rsidRPr="007656EF">
        <w:rPr>
          <w:rFonts w:ascii="Times New Roman" w:eastAsia="Times New Roman" w:hAnsi="Times New Roman" w:cs="Times New Roman"/>
          <w:color w:val="000000"/>
          <w:kern w:val="0"/>
          <w:sz w:val="28"/>
          <w:szCs w:val="28"/>
          <w:lang w:val="vi-VN"/>
          <ns2:ligatures ns2:val="none"/>
        </w:rPr>
        <w:tab/>
        <w:t xml:space="preserve">Đánh giá về việc thực hiện các quy định thị trường điện. </w:t>
      </w:r>
    </w:p>
    <w:p ns2:paraId="1E67C90D" ns2:textId="77777777" w:rsidR="002E16F4" w:rsidRPr="007656EF" w:rsidRDefault="002E16F4" w:rsidP="002E16F4">
      <w:pPr>
        <w:widowControl w:val="0"/>
        <w:tabs>
          <w:tab w:val="left" w:pos="360"/>
          <w:tab w:val="left" w:pos="567"/>
        </w:tabs>
        <w:spacing w:before="120" w:after="80" w:line="240" w:lineRule="auto"/>
        <w:ind w:left="924" w:hanging="35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2.</w:t>
      </w:r>
      <w:r w:rsidRPr="007656EF">
        <w:rPr>
          <w:rFonts w:ascii="Times New Roman" w:eastAsia="Times New Roman" w:hAnsi="Times New Roman" w:cs="Times New Roman"/>
          <w:color w:val="000000"/>
          <w:kern w:val="0"/>
          <w:sz w:val="28"/>
          <w:szCs w:val="28"/>
          <w:lang w:val="vi-VN"/>
          <ns2:ligatures ns2:val="none"/>
        </w:rPr>
        <w:tab/>
        <w:t>Công tác cung cấp và xác nhận các số liệu đo đếm.</w:t>
      </w:r>
    </w:p>
    <w:p ns2:paraId="0E98BF48" ns2:textId="77777777" w:rsidR="002E16F4" w:rsidRPr="007656EF" w:rsidRDefault="002E16F4" w:rsidP="002E16F4">
      <w:pPr>
        <w:widowControl w:val="0"/>
        <w:tabs>
          <w:tab w:val="left" w:pos="360"/>
          <w:tab w:val="left" w:pos="567"/>
        </w:tabs>
        <w:spacing w:before="120" w:after="80" w:line="240" w:lineRule="auto"/>
        <w:ind w:left="924" w:hanging="35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3.</w:t>
      </w:r>
      <w:r w:rsidRPr="007656EF">
        <w:rPr>
          <w:rFonts w:ascii="Times New Roman" w:eastAsia="Times New Roman" w:hAnsi="Times New Roman" w:cs="Times New Roman"/>
          <w:color w:val="000000"/>
          <w:kern w:val="0"/>
          <w:sz w:val="28"/>
          <w:szCs w:val="28"/>
          <w:lang w:val="vi-VN"/>
          <ns2:ligatures ns2:val="none"/>
        </w:rPr>
        <w:tab/>
        <w:t>Công tác dự báo phụ tải.</w:t>
      </w:r>
    </w:p>
    <w:p ns2:paraId="14EEF28B" ns2:textId="77777777" w:rsidR="002E16F4" w:rsidRPr="007656EF" w:rsidRDefault="002E16F4" w:rsidP="002E16F4">
      <w:pPr>
        <w:widowControl w:val="0"/>
        <w:tabs>
          <w:tab w:val="left" w:pos="360"/>
          <w:tab w:val="left" w:pos="567"/>
        </w:tabs>
        <w:spacing w:before="120" w:after="80" w:line="240" w:lineRule="auto"/>
        <w:ind w:left="924" w:hanging="35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4.</w:t>
      </w:r>
      <w:r w:rsidRPr="007656EF">
        <w:rPr>
          <w:rFonts w:ascii="Times New Roman" w:eastAsia="Times New Roman" w:hAnsi="Times New Roman" w:cs="Times New Roman"/>
          <w:color w:val="000000"/>
          <w:kern w:val="0"/>
          <w:sz w:val="28"/>
          <w:szCs w:val="28"/>
          <w:lang w:val="vi-VN"/>
          <ns2:ligatures ns2:val="none"/>
        </w:rPr>
        <w:tab/>
        <w:t>Công tác các bảng kê thanh toán thị trường điện.</w:t>
      </w:r>
    </w:p>
    <w:p ns2:paraId="2DDB799E" ns2:textId="77777777" w:rsidR="002E16F4" w:rsidRPr="007656EF" w:rsidRDefault="002E16F4" w:rsidP="002E16F4">
      <w:pPr>
        <w:widowControl w:val="0"/>
        <w:tabs>
          <w:tab w:val="left" w:pos="360"/>
          <w:tab w:val="left" w:pos="567"/>
        </w:tabs>
        <w:spacing w:before="120" w:after="80" w:line="240" w:lineRule="auto"/>
        <w:ind w:left="924" w:hanging="35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5.</w:t>
      </w:r>
      <w:r w:rsidRPr="007656EF">
        <w:rPr>
          <w:rFonts w:ascii="Times New Roman" w:eastAsia="Times New Roman" w:hAnsi="Times New Roman" w:cs="Times New Roman"/>
          <w:color w:val="000000"/>
          <w:kern w:val="0"/>
          <w:sz w:val="28"/>
          <w:szCs w:val="28"/>
          <w:lang w:val="vi-VN"/>
          <ns2:ligatures ns2:val="none"/>
        </w:rPr>
        <w:tab/>
        <w:t>Kết quả chi phí mua điện trong Thị trường bán buôn điện cạnh tranh.</w:t>
      </w:r>
    </w:p>
    <w:p ns2:paraId="57D561F0" ns2:textId="77777777" w:rsidR="002E16F4" w:rsidRPr="007656EF" w:rsidRDefault="002E16F4" w:rsidP="002E16F4">
      <w:pPr>
        <w:widowControl w:val="0"/>
        <w:tabs>
          <w:tab w:val="left" w:pos="360"/>
          <w:tab w:val="left" w:pos="567"/>
        </w:tabs>
        <w:spacing w:after="80" w:line="240" w:lineRule="auto"/>
        <w:ind w:left="927" w:hanging="360"/>
        <w:jc w:val="both"/>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color w:val="000000"/>
          <w:kern w:val="0"/>
          <w:szCs w:val="28"/>
          <w:lang w:val="vi-VN"/>
          <ns2:ligatures ns2:val="none"/>
        </w:rPr>
        <w:t>6.</w:t>
      </w:r>
      <w:r w:rsidRPr="007656EF">
        <w:rPr>
          <w:rFonts w:ascii="Times New Roman" w:eastAsia="Times New Roman" w:hAnsi="Times New Roman" w:cs="Times New Roman"/>
          <w:color w:val="000000"/>
          <w:kern w:val="0"/>
          <w:szCs w:val="28"/>
          <w:lang w:val="vi-VN"/>
          <ns2:ligatures ns2:val="none"/>
        </w:rPr>
        <w:tab/>
      </w:r>
      <w:r w:rsidRPr="007656EF">
        <w:rPr>
          <w:rFonts w:ascii="Times New Roman" w:eastAsia="Times New Roman" w:hAnsi="Times New Roman" w:cs="Times New Roman"/>
          <w:color w:val="000000"/>
          <w:kern w:val="0"/>
          <w:sz w:val="28"/>
          <w:szCs w:val="28"/>
          <w:lang w:val="vi-VN"/>
          <ns2:ligatures ns2:val="none"/>
        </w:rPr>
        <w:t xml:space="preserve">Các vướng mắc và kiến nghị của đơn vị. </w:t>
      </w:r>
    </w:p>
    <w:p ns2:paraId="301B0F3A" ns2:textId="77777777" w:rsidR="002E16F4" w:rsidRPr="007656EF" w:rsidRDefault="002E16F4" w:rsidP="002E16F4">
      <w:pPr>
        <w:widowControl w:val="0"/>
        <w:tabs>
          <w:tab w:val="left" w:pos="360"/>
          <w:tab w:val="left" w:pos="567"/>
        </w:tabs>
        <w:spacing w:after="80" w:line="240" w:lineRule="auto"/>
        <w:ind w:left="567"/>
        <w:jc w:val="both"/>
        <w:rPr>
          <w:rFonts w:ascii="Times New Roman" w:eastAsia="Times New Roman" w:hAnsi="Times New Roman" w:cs="Times New Roman"/>
          <w:color w:val="000000"/>
          <w:kern w:val="0"/>
          <w:szCs w:val="28"/>
          <w:lang w:val="vi-VN"/>
          <ns2:ligatures ns2:val="none"/>
        </w:rPr>
      </w:pPr>
    </w:p>
    <w:tbl>
      <w:tblPr>
        <w:tblpPr w:leftFromText="180" w:rightFromText="180" w:vertAnchor="text" w:horzAnchor="margin" w:tblpX="567" w:tblpY="191"/>
        <w:tblW w:w="9665" w:type="dxa"/>
        <w:tblLayout w:type="fixed"/>
        <w:tblLook w:val="0000" w:firstRow="0" w:lastRow="0" w:firstColumn="0" w:lastColumn="0" w:noHBand="0" w:noVBand="0"/>
      </w:tblPr>
      <w:tblGrid>
        <w:gridCol w:w="3794"/>
        <w:gridCol w:w="5871"/>
      </w:tblGrid>
      <w:tr w:rsidR="002E16F4" w:rsidRPr="003A427E" ns2:paraId="68CC3067" ns2:textId="77777777" w:rsidTr="00D67046">
        <w:tc>
          <w:tcPr>
            <w:tcW w:w="3794" w:type="dxa"/>
          </w:tcPr>
          <w:p ns2:paraId="1923F226" ns2:textId="77777777" w:rsidR="002E16F4" w:rsidRPr="007656EF" w:rsidRDefault="002E16F4" w:rsidP="002E16F4">
            <w:pPr>
              <w:widowControl w:val="0"/>
              <w:tabs>
                <w:tab w:val="left" w:pos="360"/>
              </w:tabs>
              <w:spacing w:after="0" w:line="240" w:lineRule="auto"/>
              <w:jc w:val="both"/>
              <w:rPr>
                <w:rFonts w:ascii="Times New Roman" w:eastAsia="Times New Roman" w:hAnsi="Times New Roman" w:cs="Times New Roman"/>
                <w:b/>
                <w:i/>
                <w:color w:val="000000"/>
                <w:kern w:val="0"/>
                <ns2:ligatures ns2:val="none"/>
              </w:rPr>
            </w:pPr>
            <w:r w:rsidRPr="007656EF">
              <w:rPr>
                <w:rFonts w:ascii="Times New Roman" w:eastAsia="Times New Roman" w:hAnsi="Times New Roman" w:cs="Times New Roman"/>
                <w:b/>
                <w:i/>
                <w:color w:val="000000"/>
                <w:kern w:val="0"/>
                <ns2:ligatures ns2:val="none"/>
              </w:rPr>
              <w:t>Nơi nhận:</w:t>
            </w:r>
          </w:p>
          <w:p ns2:paraId="130D59A0" ns2:textId="77777777" w:rsidR="002E16F4" w:rsidRPr="007656EF" w:rsidRDefault="002E16F4" w:rsidP="002E16F4">
            <w:pPr>
              <w:widowControl w:val="0"/>
              <w:tabs>
                <w:tab w:val="left" w:pos="360"/>
              </w:tabs>
              <w:spacing w:after="0" w:line="240" w:lineRule="auto"/>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Như trên;</w:t>
            </w:r>
          </w:p>
          <w:p ns2:paraId="0233FCFC" ns2:textId="77777777" w:rsidR="002E16F4" w:rsidRPr="007656EF" w:rsidRDefault="002E16F4" w:rsidP="002E16F4">
            <w:pPr>
              <w:widowControl w:val="0"/>
              <w:tabs>
                <w:tab w:val="left" w:pos="360"/>
              </w:tabs>
              <w:spacing w:after="120" w:line="240" w:lineRule="auto"/>
              <w:jc w:val="both"/>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b/>
                <w:color w:val="000000"/>
                <w:kern w:val="0"/>
                <w:szCs w:val="28"/>
                <ns2:ligatures ns2:val="none"/>
              </w:rPr>
              <w:t>-</w:t>
            </w:r>
            <w:r w:rsidRPr="007656EF">
              <w:rPr>
                <w:rFonts w:ascii="Times New Roman" w:eastAsia="Times New Roman" w:hAnsi="Times New Roman" w:cs="Times New Roman"/>
                <w:color w:val="000000"/>
                <w:kern w:val="0"/>
                <w:szCs w:val="28"/>
                <ns2:ligatures ns2:val="none"/>
              </w:rPr>
              <w:t xml:space="preserve"> …</w:t>
            </w:r>
          </w:p>
        </w:tc>
        <w:tc>
          <w:tcPr>
            <w:tcW w:w="5871" w:type="dxa"/>
          </w:tcPr>
          <w:p ns2:paraId="1F7D0952" ns2:textId="77777777" w:rsidR="002E16F4" w:rsidRPr="007656EF" w:rsidRDefault="002E16F4" w:rsidP="002E16F4">
            <w:pPr>
              <w:widowControl w:val="0"/>
              <w:tabs>
                <w:tab w:val="left" w:pos="360"/>
              </w:tabs>
              <w:spacing w:after="120" w:line="240" w:lineRule="auto"/>
              <w:ind w:firstLine="33"/>
              <w:jc w:val="center"/>
              <w:rPr>
                <w:rFonts w:ascii="Times New Roman" w:eastAsia="Times New Roman" w:hAnsi="Times New Roman" w:cs="Times New Roman"/>
                <w:b/>
                <w:color w:val="000000"/>
                <w:kern w:val="0"/>
                <w:szCs w:val="28"/>
                <w:lang w:val="vi-VN"/>
                <ns2:ligatures ns2:val="none"/>
              </w:rPr>
            </w:pPr>
            <w:r w:rsidRPr="007656EF">
              <w:rPr>
                <w:rFonts w:ascii="Times New Roman" w:eastAsia="Times New Roman" w:hAnsi="Times New Roman" w:cs="Times New Roman"/>
                <w:b/>
                <w:color w:val="000000"/>
                <w:kern w:val="0"/>
                <w:szCs w:val="28"/>
                <w:lang w:val="vi-VN"/>
                <ns2:ligatures ns2:val="none"/>
              </w:rPr>
              <w:t>LÃNH ĐẠO ĐƠN VỊ</w:t>
            </w:r>
          </w:p>
          <w:p ns2:paraId="1ADB43FE" ns2:textId="77777777" w:rsidR="002E16F4" w:rsidRPr="007656EF" w:rsidRDefault="002E16F4" w:rsidP="002E16F4">
            <w:pPr>
              <w:widowControl w:val="0"/>
              <w:tabs>
                <w:tab w:val="left" w:pos="360"/>
              </w:tabs>
              <w:spacing w:after="120" w:line="240" w:lineRule="auto"/>
              <w:ind w:firstLine="33"/>
              <w:jc w:val="center"/>
              <w:rPr>
                <w:rFonts w:ascii="Times New Roman" w:eastAsia="Times New Roman" w:hAnsi="Times New Roman" w:cs="Times New Roman"/>
                <w:b/>
                <w:i/>
                <w:color w:val="000000"/>
                <w:kern w:val="0"/>
                <w:szCs w:val="28"/>
                <w:lang w:val="vi-VN"/>
                <ns2:ligatures ns2:val="none"/>
              </w:rPr>
            </w:pPr>
            <w:r w:rsidRPr="007656EF">
              <w:rPr>
                <w:rFonts w:ascii="Times New Roman" w:eastAsia="Times New Roman" w:hAnsi="Times New Roman" w:cs="Times New Roman"/>
                <w:i/>
                <w:color w:val="000000"/>
                <w:kern w:val="0"/>
                <w:szCs w:val="28"/>
                <w:lang w:val="vi-VN"/>
                <ns2:ligatures ns2:val="none"/>
              </w:rPr>
              <w:t>(Ký tên, đóng dấu)</w:t>
            </w:r>
          </w:p>
        </w:tc>
      </w:tr>
    </w:tbl>
    <w:p ns2:paraId="7C69C40B" ns2:textId="77777777" w:rsidR="002E16F4" w:rsidRPr="007656EF" w:rsidRDefault="002E16F4" w:rsidP="002E16F4">
      <w:pPr>
        <w:widowControl w:val="0"/>
        <w:tabs>
          <w:tab w:val="left" w:pos="360"/>
          <w:tab w:val="left" w:pos="567"/>
        </w:tabs>
        <w:spacing w:after="80" w:line="240" w:lineRule="auto"/>
        <w:jc w:val="both"/>
        <w:rPr>
          <w:rFonts w:ascii="Times New Roman" w:eastAsia="Times New Roman" w:hAnsi="Times New Roman" w:cs="Times New Roman"/>
          <w:color w:val="000000"/>
          <w:kern w:val="0"/>
          <w:szCs w:val="28"/>
          <w:lang w:val="vi-VN"/>
          <ns2:ligatures ns2:val="none"/>
        </w:rPr>
      </w:pPr>
    </w:p>
    <w:p ns2:paraId="0092D808" ns2:textId="77777777" w:rsidR="002E16F4" w:rsidRPr="007656EF" w:rsidRDefault="002E16F4" w:rsidP="002E16F4">
      <w:pPr>
        <w:widowControl w:val="0"/>
        <w:tabs>
          <w:tab w:val="left" w:pos="360"/>
          <w:tab w:val="left" w:pos="567"/>
        </w:tabs>
        <w:spacing w:after="80" w:line="240" w:lineRule="auto"/>
        <w:jc w:val="both"/>
        <w:rPr>
          <w:rFonts w:ascii="Times New Roman" w:eastAsia="Times New Roman" w:hAnsi="Times New Roman" w:cs="Times New Roman"/>
          <w:color w:val="000000"/>
          <w:kern w:val="0"/>
          <w:szCs w:val="28"/>
          <w:lang w:val="vi-VN"/>
          <ns2:ligatures ns2:val="none"/>
        </w:rPr>
      </w:pPr>
    </w:p>
    <w:p ns2:paraId="1C764C1A" ns2:textId="77777777" w:rsidR="002E16F4" w:rsidRPr="007656EF" w:rsidRDefault="002E16F4" w:rsidP="002E16F4">
      <w:pPr>
        <w:widowControl w:val="0"/>
        <w:tabs>
          <w:tab w:val="left" w:pos="360"/>
          <w:tab w:val="left" w:pos="567"/>
        </w:tabs>
        <w:spacing w:after="80" w:line="240" w:lineRule="auto"/>
        <w:jc w:val="both"/>
        <w:rPr>
          <w:rFonts w:ascii="Times New Roman" w:eastAsia="Times New Roman" w:hAnsi="Times New Roman" w:cs="Times New Roman"/>
          <w:color w:val="000000"/>
          <w:kern w:val="0"/>
          <w:szCs w:val="28"/>
          <w:lang w:val="vi-VN"/>
          <ns2:ligatures ns2:val="none"/>
        </w:rPr>
      </w:pPr>
    </w:p>
    <w:p ns2:paraId="015246D6" ns2:textId="77777777" w:rsidR="002E16F4" w:rsidRPr="007656EF" w:rsidRDefault="002E16F4" w:rsidP="002E16F4">
      <w:pPr>
        <w:widowControl w:val="0"/>
        <w:tabs>
          <w:tab w:val="left" w:pos="360"/>
          <w:tab w:val="left" w:pos="567"/>
        </w:tabs>
        <w:spacing w:after="80" w:line="240" w:lineRule="auto"/>
        <w:jc w:val="both"/>
        <w:rPr>
          <w:rFonts w:ascii="Times New Roman" w:eastAsia="Times New Roman" w:hAnsi="Times New Roman" w:cs="Times New Roman"/>
          <w:color w:val="000000"/>
          <w:kern w:val="0"/>
          <w:szCs w:val="28"/>
          <w:lang w:val="vi-VN"/>
          <ns2:ligatures ns2:val="none"/>
        </w:rPr>
      </w:pPr>
    </w:p>
    <w:p ns2:paraId="4C742000" ns2:textId="77777777" w:rsidR="002E16F4" w:rsidRPr="007656EF" w:rsidRDefault="002E16F4" w:rsidP="002E16F4">
      <w:pPr>
        <w:spacing w:before="60" w:after="60" w:line="288" w:lineRule="auto"/>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color w:val="000000"/>
          <w:kern w:val="0"/>
          <w:szCs w:val="28"/>
          <w:lang w:val="vi-VN"/>
          <ns2:ligatures ns2:val="none"/>
        </w:rPr>
        <w:br w:type="page"/>
      </w:r>
    </w:p>
    <w:p ns2:paraId="1DFC6E31" ns2:textId="77777777" w:rsidR="002E16F4" w:rsidRPr="007656EF" w:rsidRDefault="002E16F4" w:rsidP="002E16F4">
      <w:pPr>
        <w:widowControl w:val="0"/>
        <w:spacing w:before="240" w:after="240" w:line="300" w:lineRule="auto"/>
        <w:jc w:val="center"/>
        <w:outlineLvl w:val="1"/>
        <w:rPr>
          <w:rFonts w:ascii="Times New Roman" w:eastAsia="PMingLiU" w:hAnsi="Times New Roman" w:cs="Times New Roman"/>
          <w:iCs/>
          <w:color w:val="000000"/>
          <w:kern w:val="32"/>
          <w:sz w:val="26"/>
          <w:szCs w:val="26"/>
          <w:lang w:val="vi-VN"/>
          <ns2:ligatures ns2:val="none"/>
        </w:rPr>
      </w:pPr>
      <w:r w:rsidRPr="007656EF">
        <w:rPr>
          <w:rFonts w:ascii="Times New Roman" w:eastAsia="PMingLiU" w:hAnsi="Times New Roman" w:cs="Times New Roman"/>
          <w:b/>
          <w:iCs/>
          <w:color w:val="000000"/>
          <w:kern w:val="32"/>
          <w:sz w:val="26"/>
          <w:szCs w:val="26"/>
          <w:lang w:val="vi-VN"/>
          <ns2:ligatures ns2:val="none"/>
        </w:rPr>
        <w:lastRenderedPageBreak/>
        <w:t>Biểu mẫu 05 - Cung cấp số liệu thủy văn</w:t>
      </w:r>
    </w:p>
    <w:p ns2:paraId="781C0E63" ns2:textId="77777777" w:rsidR="002E16F4" w:rsidRPr="007656EF" w:rsidRDefault="002E16F4" w:rsidP="002E16F4">
      <w:pPr>
        <w:spacing w:after="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Biểu mẫu cung cấp số liệu lưu lượng nước về các năm quá khứ</w:t>
      </w:r>
    </w:p>
    <w:tbl>
      <w:tblPr>
        <w:tblW w:w="937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9" w:type="dxa"/>
          <w:right w:w="29" w:type="dxa"/>
        </w:tblCellMar>
        <w:tblLook w:val="00A0" w:firstRow="1" w:lastRow="0" w:firstColumn="1" w:lastColumn="0" w:noHBand="0" w:noVBand="0"/>
      </w:tblPr>
      <w:tblGrid>
        <w:gridCol w:w="1312"/>
        <w:gridCol w:w="672"/>
        <w:gridCol w:w="408"/>
        <w:gridCol w:w="264"/>
        <w:gridCol w:w="672"/>
        <w:gridCol w:w="144"/>
        <w:gridCol w:w="528"/>
        <w:gridCol w:w="552"/>
        <w:gridCol w:w="120"/>
        <w:gridCol w:w="672"/>
        <w:gridCol w:w="672"/>
        <w:gridCol w:w="336"/>
        <w:gridCol w:w="336"/>
        <w:gridCol w:w="672"/>
        <w:gridCol w:w="342"/>
        <w:gridCol w:w="330"/>
        <w:gridCol w:w="672"/>
        <w:gridCol w:w="672"/>
      </w:tblGrid>
      <w:tr w:rsidR="002E16F4" w:rsidRPr="007656EF" ns2:paraId="152A908B" ns2:textId="77777777" w:rsidTr="00D67046">
        <w:trPr>
          <w:trHeight w:val="363"/>
          <w:jc w:val="center"/>
        </w:trPr>
        <w:tc>
          <w:tcPr>
            <w:tcW w:w="1312" w:type="dxa"/>
            <w:vMerge w:val="restart"/>
            <w:tcBorders>
              <w:top w:val="single" w:sz="12" w:space="0" w:color="auto"/>
              <w:bottom w:val="single" w:sz="12" w:space="0" w:color="auto"/>
              <w:right w:val="single" w:sz="12" w:space="0" w:color="auto"/>
              <w:tl2br w:val="single" w:sz="2" w:space="0" w:color="auto"/>
            </w:tcBorders>
            <w:vAlign w:val="center"/>
          </w:tcPr>
          <w:p ns2:paraId="6760DBD5" ns2:textId="77777777" w:rsidR="002E16F4" w:rsidRPr="007656EF" w:rsidRDefault="002E16F4" w:rsidP="002E16F4">
            <w:pPr>
              <w:widowControl w:val="0"/>
              <w:spacing w:beforeLines="40" w:before="96" w:afterLines="40" w:after="96" w:line="240" w:lineRule="auto"/>
              <w:jc w:val="right"/>
              <w:rPr>
                <w:rFonts w:ascii="Times New Roman" w:eastAsia="Times New Roman" w:hAnsi="Times New Roman" w:cs="Times New Roman"/>
                <w:color w:val="000000"/>
                <w:kern w:val="0"/>
                <w:lang w:val="vi-VN"/>
                <ns2:ligatures ns2:val="none"/>
              </w:rPr>
            </w:pPr>
            <w:r w:rsidRPr="007656EF">
              <w:rPr>
                <w:rFonts w:ascii="Times New Roman" w:eastAsia="Times New Roman" w:hAnsi="Times New Roman" w:cs="Times New Roman"/>
                <w:color w:val="000000"/>
                <w:kern w:val="0"/>
                <w:lang w:val="vi-VN"/>
                <ns2:ligatures ns2:val="none"/>
              </w:rPr>
              <w:t>Tuần</w:t>
            </w:r>
          </w:p>
          <w:p ns2:paraId="09DE5B9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lang w:val="vi-VN"/>
                <ns2:ligatures ns2:val="none"/>
              </w:rPr>
            </w:pPr>
            <w:r w:rsidRPr="007656EF">
              <w:rPr>
                <w:rFonts w:ascii="Times New Roman" w:eastAsia="Times New Roman" w:hAnsi="Times New Roman" w:cs="Times New Roman"/>
                <w:color w:val="000000"/>
                <w:kern w:val="0"/>
                <w:lang w:val="vi-VN"/>
                <ns2:ligatures ns2:val="none"/>
              </w:rPr>
              <w:t>Năm</w:t>
            </w:r>
          </w:p>
        </w:tc>
        <w:tc>
          <w:tcPr>
            <w:tcW w:w="1080" w:type="dxa"/>
            <w:gridSpan w:val="2"/>
            <w:tcBorders>
              <w:top w:val="single" w:sz="12" w:space="0" w:color="auto"/>
              <w:left w:val="single" w:sz="12" w:space="0" w:color="auto"/>
            </w:tcBorders>
            <w:vAlign w:val="center"/>
          </w:tcPr>
          <w:p ns2:paraId="326B6D58"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w:lang w:val="vi-VN"/>
                <ns2:ligatures ns2:val="none"/>
              </w:rPr>
            </w:pPr>
            <w:r w:rsidRPr="007656EF">
              <w:rPr>
                <w:rFonts w:ascii="Times New Roman" w:eastAsia="Times New Roman" w:hAnsi="Times New Roman" w:cs="Times New Roman"/>
                <w:i/>
                <w:color w:val="000000"/>
                <w:kern w:val="0"/>
                <w:lang w:val="vi-VN"/>
                <ns2:ligatures ns2:val="none"/>
              </w:rPr>
              <w:t>(Ngày)</w:t>
            </w:r>
          </w:p>
        </w:tc>
        <w:tc>
          <w:tcPr>
            <w:tcW w:w="1080" w:type="dxa"/>
            <w:gridSpan w:val="3"/>
            <w:tcBorders>
              <w:top w:val="single" w:sz="12" w:space="0" w:color="auto"/>
            </w:tcBorders>
            <w:vAlign w:val="center"/>
          </w:tcPr>
          <w:p ns2:paraId="5E4E8E2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w:lang w:val="vi-VN"/>
                <ns2:ligatures ns2:val="none"/>
              </w:rPr>
            </w:pPr>
            <w:r w:rsidRPr="007656EF">
              <w:rPr>
                <w:rFonts w:ascii="Times New Roman" w:eastAsia="Times New Roman" w:hAnsi="Times New Roman" w:cs="Times New Roman"/>
                <w:i/>
                <w:color w:val="000000"/>
                <w:kern w:val="0"/>
                <w:lang w:val="vi-VN"/>
                <ns2:ligatures ns2:val="none"/>
              </w:rPr>
              <w:t>(Tháng)</w:t>
            </w:r>
          </w:p>
        </w:tc>
        <w:tc>
          <w:tcPr>
            <w:tcW w:w="1080" w:type="dxa"/>
            <w:gridSpan w:val="2"/>
            <w:tcBorders>
              <w:top w:val="single" w:sz="12" w:space="0" w:color="auto"/>
            </w:tcBorders>
            <w:vAlign w:val="center"/>
          </w:tcPr>
          <w:p ns2:paraId="06AF549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w:lang w:val="vi-VN"/>
                <ns2:ligatures ns2:val="none"/>
              </w:rPr>
            </w:pPr>
            <w:r w:rsidRPr="007656EF">
              <w:rPr>
                <w:rFonts w:ascii="Times New Roman" w:eastAsia="Times New Roman" w:hAnsi="Times New Roman" w:cs="Times New Roman"/>
                <w:i/>
                <w:color w:val="000000"/>
                <w:kern w:val="0"/>
                <w:lang w:val="vi-VN"/>
                <ns2:ligatures ns2:val="none"/>
              </w:rPr>
              <w:t>(Năm)</w:t>
            </w:r>
          </w:p>
        </w:tc>
        <w:tc>
          <w:tcPr>
            <w:tcW w:w="1800" w:type="dxa"/>
            <w:gridSpan w:val="4"/>
            <w:tcBorders>
              <w:top w:val="single" w:sz="12" w:space="0" w:color="auto"/>
            </w:tcBorders>
            <w:vAlign w:val="center"/>
          </w:tcPr>
          <w:p ns2:paraId="0F4C0A9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w:lang w:val="vi-VN"/>
                <ns2:ligatures ns2:val="none"/>
              </w:rPr>
            </w:pPr>
            <w:r w:rsidRPr="007656EF">
              <w:rPr>
                <w:rFonts w:ascii="Times New Roman" w:eastAsia="Times New Roman" w:hAnsi="Times New Roman" w:cs="Times New Roman"/>
                <w:i/>
                <w:color w:val="000000"/>
                <w:kern w:val="0"/>
                <w:lang w:val="vi-VN"/>
                <ns2:ligatures ns2:val="none"/>
              </w:rPr>
              <w:t>(Hồ thủy điện)</w:t>
            </w:r>
          </w:p>
        </w:tc>
        <w:tc>
          <w:tcPr>
            <w:tcW w:w="1350" w:type="dxa"/>
            <w:gridSpan w:val="3"/>
            <w:tcBorders>
              <w:top w:val="single" w:sz="12" w:space="0" w:color="auto"/>
            </w:tcBorders>
            <w:vAlign w:val="center"/>
          </w:tcPr>
          <w:p ns2:paraId="733EA9A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w:lang w:val="vi-VN"/>
                <ns2:ligatures ns2:val="none"/>
              </w:rPr>
            </w:pPr>
            <w:r w:rsidRPr="007656EF">
              <w:rPr>
                <w:rFonts w:ascii="Times New Roman" w:eastAsia="Times New Roman" w:hAnsi="Times New Roman" w:cs="Times New Roman"/>
                <w:i/>
                <w:color w:val="000000"/>
                <w:kern w:val="0"/>
                <w:lang w:val="vi-VN"/>
                <ns2:ligatures ns2:val="none"/>
              </w:rPr>
              <w:t>(Nhánh)</w:t>
            </w:r>
          </w:p>
        </w:tc>
        <w:tc>
          <w:tcPr>
            <w:tcW w:w="1674" w:type="dxa"/>
            <w:gridSpan w:val="3"/>
            <w:tcBorders>
              <w:top w:val="single" w:sz="12" w:space="0" w:color="auto"/>
            </w:tcBorders>
            <w:vAlign w:val="center"/>
          </w:tcPr>
          <w:p ns2:paraId="460050D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w:lang w:val="vi-VN"/>
                <ns2:ligatures ns2:val="none"/>
              </w:rPr>
              <w:t xml:space="preserve">Đơn vị </w:t>
            </w:r>
            <w:r w:rsidRPr="007656EF">
              <w:rPr>
                <w:rFonts w:ascii="Times New Roman" w:eastAsia="Times New Roman" w:hAnsi="Times New Roman" w:cs="Times New Roman"/>
                <w:i/>
                <w:color w:val="000000"/>
                <w:kern w:val="0"/>
                <ns2:ligatures ns2:val="none"/>
              </w:rPr>
              <w:t>m3/s</w:t>
            </w:r>
          </w:p>
        </w:tc>
      </w:tr>
      <w:tr w:rsidR="002E16F4" w:rsidRPr="007656EF" ns2:paraId="434FC8E0" ns2:textId="77777777" w:rsidTr="00D67046">
        <w:trPr>
          <w:trHeight w:val="363"/>
          <w:jc w:val="center"/>
        </w:trPr>
        <w:tc>
          <w:tcPr>
            <w:tcW w:w="1312" w:type="dxa"/>
            <w:vMerge/>
            <w:tcBorders>
              <w:bottom w:val="single" w:sz="12" w:space="0" w:color="auto"/>
              <w:right w:val="single" w:sz="12" w:space="0" w:color="auto"/>
              <w:tl2br w:val="single" w:sz="2" w:space="0" w:color="auto"/>
            </w:tcBorders>
            <w:vAlign w:val="center"/>
          </w:tcPr>
          <w:p ns2:paraId="1CF7D3B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672" w:type="dxa"/>
            <w:tcBorders>
              <w:left w:val="single" w:sz="12" w:space="0" w:color="auto"/>
            </w:tcBorders>
            <w:vAlign w:val="center"/>
          </w:tcPr>
          <w:p ns2:paraId="6A81648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1</w:t>
            </w:r>
          </w:p>
        </w:tc>
        <w:tc>
          <w:tcPr>
            <w:tcW w:w="672" w:type="dxa"/>
            <w:gridSpan w:val="2"/>
            <w:vAlign w:val="center"/>
          </w:tcPr>
          <w:p ns2:paraId="00F9609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2</w:t>
            </w:r>
          </w:p>
        </w:tc>
        <w:tc>
          <w:tcPr>
            <w:tcW w:w="672" w:type="dxa"/>
            <w:vAlign w:val="center"/>
          </w:tcPr>
          <w:p ns2:paraId="79FC1FE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3</w:t>
            </w:r>
          </w:p>
        </w:tc>
        <w:tc>
          <w:tcPr>
            <w:tcW w:w="672" w:type="dxa"/>
            <w:gridSpan w:val="2"/>
            <w:vAlign w:val="center"/>
          </w:tcPr>
          <w:p ns2:paraId="5860DBF3"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4</w:t>
            </w:r>
          </w:p>
        </w:tc>
        <w:tc>
          <w:tcPr>
            <w:tcW w:w="672" w:type="dxa"/>
            <w:gridSpan w:val="2"/>
            <w:vAlign w:val="center"/>
          </w:tcPr>
          <w:p ns2:paraId="16E2E86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5</w:t>
            </w:r>
          </w:p>
        </w:tc>
        <w:tc>
          <w:tcPr>
            <w:tcW w:w="672" w:type="dxa"/>
            <w:vAlign w:val="center"/>
          </w:tcPr>
          <w:p ns2:paraId="19FA52D8"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6</w:t>
            </w:r>
          </w:p>
        </w:tc>
        <w:tc>
          <w:tcPr>
            <w:tcW w:w="672" w:type="dxa"/>
            <w:vAlign w:val="center"/>
          </w:tcPr>
          <w:p ns2:paraId="3348EE6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7</w:t>
            </w:r>
          </w:p>
        </w:tc>
        <w:tc>
          <w:tcPr>
            <w:tcW w:w="672" w:type="dxa"/>
            <w:gridSpan w:val="2"/>
            <w:vAlign w:val="center"/>
          </w:tcPr>
          <w:p ns2:paraId="0FEDC4C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8</w:t>
            </w:r>
          </w:p>
        </w:tc>
        <w:tc>
          <w:tcPr>
            <w:tcW w:w="672" w:type="dxa"/>
            <w:vAlign w:val="center"/>
          </w:tcPr>
          <w:p ns2:paraId="2FA2A8F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9</w:t>
            </w:r>
          </w:p>
        </w:tc>
        <w:tc>
          <w:tcPr>
            <w:tcW w:w="672" w:type="dxa"/>
            <w:gridSpan w:val="2"/>
            <w:vAlign w:val="center"/>
          </w:tcPr>
          <w:p ns2:paraId="0E39A93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10</w:t>
            </w:r>
          </w:p>
        </w:tc>
        <w:tc>
          <w:tcPr>
            <w:tcW w:w="672" w:type="dxa"/>
            <w:vAlign w:val="center"/>
          </w:tcPr>
          <w:p ns2:paraId="551D320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w:t>
            </w:r>
          </w:p>
        </w:tc>
        <w:tc>
          <w:tcPr>
            <w:tcW w:w="672" w:type="dxa"/>
            <w:vAlign w:val="center"/>
          </w:tcPr>
          <w:p ns2:paraId="5C15970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52</w:t>
            </w:r>
          </w:p>
        </w:tc>
      </w:tr>
      <w:tr w:rsidR="002E16F4" w:rsidRPr="007656EF" ns2:paraId="72C5FB82" ns2:textId="77777777" w:rsidTr="00D67046">
        <w:trPr>
          <w:trHeight w:val="363"/>
          <w:jc w:val="center"/>
        </w:trPr>
        <w:tc>
          <w:tcPr>
            <w:tcW w:w="1312" w:type="dxa"/>
            <w:tcBorders>
              <w:top w:val="single" w:sz="12" w:space="0" w:color="auto"/>
            </w:tcBorders>
            <w:vAlign w:val="center"/>
          </w:tcPr>
          <w:p ns2:paraId="66DA115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Năm N-n</w:t>
            </w:r>
          </w:p>
        </w:tc>
        <w:tc>
          <w:tcPr>
            <w:tcW w:w="672" w:type="dxa"/>
            <w:vAlign w:val="center"/>
          </w:tcPr>
          <w:p ns2:paraId="56D819E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gridSpan w:val="2"/>
            <w:vAlign w:val="center"/>
          </w:tcPr>
          <w:p ns2:paraId="3B65E6C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vAlign w:val="center"/>
          </w:tcPr>
          <w:p ns2:paraId="4F53BE9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gridSpan w:val="2"/>
            <w:vAlign w:val="center"/>
          </w:tcPr>
          <w:p ns2:paraId="5AC4176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gridSpan w:val="2"/>
            <w:vAlign w:val="center"/>
          </w:tcPr>
          <w:p ns2:paraId="2FC19A43"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vAlign w:val="center"/>
          </w:tcPr>
          <w:p ns2:paraId="3147D4C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vAlign w:val="center"/>
          </w:tcPr>
          <w:p ns2:paraId="2BB9D6D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gridSpan w:val="2"/>
            <w:vAlign w:val="center"/>
          </w:tcPr>
          <w:p ns2:paraId="1373D11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vAlign w:val="center"/>
          </w:tcPr>
          <w:p ns2:paraId="5D2866A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gridSpan w:val="2"/>
            <w:vAlign w:val="center"/>
          </w:tcPr>
          <w:p ns2:paraId="71F6B03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vAlign w:val="center"/>
          </w:tcPr>
          <w:p ns2:paraId="1FD40E5F"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vAlign w:val="center"/>
          </w:tcPr>
          <w:p ns2:paraId="25380FE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r>
      <w:tr w:rsidR="002E16F4" w:rsidRPr="007656EF" ns2:paraId="30F13023" ns2:textId="77777777" w:rsidTr="00D67046">
        <w:trPr>
          <w:trHeight w:val="363"/>
          <w:jc w:val="center"/>
        </w:trPr>
        <w:tc>
          <w:tcPr>
            <w:tcW w:w="1312" w:type="dxa"/>
            <w:vAlign w:val="center"/>
          </w:tcPr>
          <w:p ns2:paraId="304EA31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w:t>
            </w:r>
          </w:p>
        </w:tc>
        <w:tc>
          <w:tcPr>
            <w:tcW w:w="672" w:type="dxa"/>
            <w:vAlign w:val="center"/>
          </w:tcPr>
          <w:p ns2:paraId="53D35C6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gridSpan w:val="2"/>
            <w:vAlign w:val="center"/>
          </w:tcPr>
          <w:p ns2:paraId="6E8BE9D3"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vAlign w:val="center"/>
          </w:tcPr>
          <w:p ns2:paraId="089635C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gridSpan w:val="2"/>
            <w:vAlign w:val="center"/>
          </w:tcPr>
          <w:p ns2:paraId="0599929F"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gridSpan w:val="2"/>
            <w:vAlign w:val="center"/>
          </w:tcPr>
          <w:p ns2:paraId="6F9A9F3F"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vAlign w:val="center"/>
          </w:tcPr>
          <w:p ns2:paraId="19DC2AA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vAlign w:val="center"/>
          </w:tcPr>
          <w:p ns2:paraId="2E5CF86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gridSpan w:val="2"/>
            <w:vAlign w:val="center"/>
          </w:tcPr>
          <w:p ns2:paraId="3FB22F9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vAlign w:val="center"/>
          </w:tcPr>
          <w:p ns2:paraId="31D8286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gridSpan w:val="2"/>
            <w:vAlign w:val="center"/>
          </w:tcPr>
          <w:p ns2:paraId="4C92662F"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vAlign w:val="center"/>
          </w:tcPr>
          <w:p ns2:paraId="2766FB7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vAlign w:val="center"/>
          </w:tcPr>
          <w:p ns2:paraId="34C97DF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r>
      <w:tr w:rsidR="002E16F4" w:rsidRPr="007656EF" ns2:paraId="5703E939" ns2:textId="77777777" w:rsidTr="00D67046">
        <w:trPr>
          <w:trHeight w:val="363"/>
          <w:jc w:val="center"/>
        </w:trPr>
        <w:tc>
          <w:tcPr>
            <w:tcW w:w="1312" w:type="dxa"/>
            <w:tcBorders>
              <w:bottom w:val="single" w:sz="12" w:space="0" w:color="auto"/>
            </w:tcBorders>
            <w:vAlign w:val="center"/>
          </w:tcPr>
          <w:p ns2:paraId="2FD0814A" ns2:textId="77777777" w:rsidR="002E16F4" w:rsidRPr="007656EF" w:rsidRDefault="002E16F4" w:rsidP="002E16F4">
            <w:pPr>
              <w:widowControl w:val="0"/>
              <w:spacing w:beforeLines="40" w:before="96" w:afterLines="40" w:after="96" w:line="240" w:lineRule="auto"/>
              <w:rPr>
                <w:rFonts w:ascii="Times New Roman" w:eastAsia="SimSun" w:hAnsi="Times New Roman" w:cs="Times New Roman"/>
                <w:color w:val="000000"/>
                <w:kern w:val="0"/>
                <w:lang w:val="en-NZ"/>
                <ns2:ligatures ns2:val="none"/>
              </w:rPr>
            </w:pPr>
            <w:r w:rsidRPr="007656EF">
              <w:rPr>
                <w:rFonts w:ascii="Times New Roman" w:eastAsia="Times New Roman" w:hAnsi="Times New Roman" w:cs="Times New Roman"/>
                <w:color w:val="000000"/>
                <w:kern w:val="0"/>
                <ns2:ligatures ns2:val="none"/>
              </w:rPr>
              <w:t>Năm N-1</w:t>
            </w:r>
          </w:p>
        </w:tc>
        <w:tc>
          <w:tcPr>
            <w:tcW w:w="672" w:type="dxa"/>
            <w:tcBorders>
              <w:bottom w:val="single" w:sz="12" w:space="0" w:color="auto"/>
            </w:tcBorders>
            <w:vAlign w:val="center"/>
          </w:tcPr>
          <w:p ns2:paraId="6CFCADC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gridSpan w:val="2"/>
            <w:tcBorders>
              <w:bottom w:val="single" w:sz="12" w:space="0" w:color="auto"/>
            </w:tcBorders>
            <w:vAlign w:val="center"/>
          </w:tcPr>
          <w:p ns2:paraId="34A47AF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tcBorders>
              <w:bottom w:val="single" w:sz="12" w:space="0" w:color="auto"/>
            </w:tcBorders>
            <w:vAlign w:val="center"/>
          </w:tcPr>
          <w:p ns2:paraId="250E72B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gridSpan w:val="2"/>
            <w:tcBorders>
              <w:bottom w:val="single" w:sz="12" w:space="0" w:color="auto"/>
            </w:tcBorders>
            <w:vAlign w:val="center"/>
          </w:tcPr>
          <w:p ns2:paraId="365351D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gridSpan w:val="2"/>
            <w:tcBorders>
              <w:bottom w:val="single" w:sz="12" w:space="0" w:color="auto"/>
            </w:tcBorders>
            <w:vAlign w:val="center"/>
          </w:tcPr>
          <w:p ns2:paraId="35774E8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tcBorders>
              <w:bottom w:val="single" w:sz="12" w:space="0" w:color="auto"/>
            </w:tcBorders>
            <w:vAlign w:val="center"/>
          </w:tcPr>
          <w:p ns2:paraId="3D0CEF2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tcBorders>
              <w:bottom w:val="single" w:sz="12" w:space="0" w:color="auto"/>
            </w:tcBorders>
            <w:vAlign w:val="center"/>
          </w:tcPr>
          <w:p ns2:paraId="343EAD8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gridSpan w:val="2"/>
            <w:tcBorders>
              <w:bottom w:val="single" w:sz="12" w:space="0" w:color="auto"/>
            </w:tcBorders>
            <w:vAlign w:val="center"/>
          </w:tcPr>
          <w:p ns2:paraId="6393635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tcBorders>
              <w:bottom w:val="single" w:sz="12" w:space="0" w:color="auto"/>
            </w:tcBorders>
            <w:vAlign w:val="center"/>
          </w:tcPr>
          <w:p ns2:paraId="2856D7E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gridSpan w:val="2"/>
            <w:tcBorders>
              <w:bottom w:val="single" w:sz="12" w:space="0" w:color="auto"/>
            </w:tcBorders>
            <w:vAlign w:val="center"/>
          </w:tcPr>
          <w:p ns2:paraId="26A55D7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tcBorders>
              <w:bottom w:val="single" w:sz="12" w:space="0" w:color="auto"/>
            </w:tcBorders>
            <w:vAlign w:val="center"/>
          </w:tcPr>
          <w:p ns2:paraId="31002A1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672" w:type="dxa"/>
            <w:tcBorders>
              <w:bottom w:val="single" w:sz="12" w:space="0" w:color="auto"/>
            </w:tcBorders>
            <w:vAlign w:val="center"/>
          </w:tcPr>
          <w:p ns2:paraId="6E5BE8E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r>
    </w:tbl>
    <w:p ns2:paraId="4C1705CD" ns2:textId="77777777" w:rsidR="002E16F4" w:rsidRPr="007656EF" w:rsidRDefault="002E16F4" w:rsidP="002E16F4">
      <w:pPr>
        <w:widowControl w:val="0"/>
        <w:spacing w:beforeLines="40" w:before="96" w:afterLines="40" w:after="96" w:line="240" w:lineRule="auto"/>
        <w:ind w:firstLine="720"/>
        <w:rPr>
          <w:rFonts w:ascii="Times New Roman" w:eastAsia="Times New Roman" w:hAnsi="Times New Roman" w:cs="Times New Roman"/>
          <w:bCs/>
          <w:color w:val="000000"/>
          <w:kern w:val="0"/>
          <w:sz w:val="26"/>
          <w:szCs w:val="26"/>
          <ns2:ligatures ns2:val="none"/>
        </w:rPr>
      </w:pPr>
    </w:p>
    <w:p ns2:paraId="2A465800" ns2:textId="77777777" w:rsidR="002E16F4" w:rsidRPr="007656EF" w:rsidRDefault="002E16F4" w:rsidP="002E16F4">
      <w:pPr>
        <w:spacing w:after="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 </w:t>
      </w:r>
      <w:r w:rsidRPr="00157DE4">
        <w:rPr>
          <w:rFonts w:ascii="Times New Roman" w:eastAsia="Times New Roman" w:hAnsi="Times New Roman" w:cs="Times New Roman"/>
          <w:color w:val="000000"/>
          <w:spacing w:val="4"/>
          <w:kern w:val="0"/>
          <w:sz w:val="28"/>
          <w:szCs w:val="28"/>
          <w:lang w:val="vi-VN"/>
          <ns2:ligatures ns2:val="none"/>
        </w:rPr>
        <w:t>Biểu mẫu cung cấp số liệu lưu lượng nước về tuần quá khứ và dự báo tuần tới</w:t>
      </w:r>
    </w:p>
    <w:tbl>
      <w:tblPr>
        <w:tblW w:w="937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9" w:type="dxa"/>
          <w:right w:w="29" w:type="dxa"/>
        </w:tblCellMar>
        <w:tblLook w:val="00A0" w:firstRow="1" w:lastRow="0" w:firstColumn="1" w:lastColumn="0" w:noHBand="0" w:noVBand="0"/>
      </w:tblPr>
      <w:tblGrid>
        <w:gridCol w:w="1312"/>
        <w:gridCol w:w="1152"/>
        <w:gridCol w:w="198"/>
        <w:gridCol w:w="954"/>
        <w:gridCol w:w="396"/>
        <w:gridCol w:w="756"/>
        <w:gridCol w:w="594"/>
        <w:gridCol w:w="558"/>
        <w:gridCol w:w="1152"/>
        <w:gridCol w:w="297"/>
        <w:gridCol w:w="855"/>
        <w:gridCol w:w="1152"/>
      </w:tblGrid>
      <w:tr w:rsidR="002E16F4" w:rsidRPr="007656EF" ns2:paraId="401F2E44" ns2:textId="77777777" w:rsidTr="00D67046">
        <w:trPr>
          <w:trHeight w:val="363"/>
          <w:jc w:val="center"/>
        </w:trPr>
        <w:tc>
          <w:tcPr>
            <w:tcW w:w="1312" w:type="dxa"/>
            <w:vMerge w:val="restart"/>
            <w:tcBorders>
              <w:top w:val="single" w:sz="12" w:space="0" w:color="auto"/>
              <w:bottom w:val="single" w:sz="12" w:space="0" w:color="auto"/>
              <w:right w:val="single" w:sz="12" w:space="0" w:color="auto"/>
              <w:tl2br w:val="single" w:sz="2" w:space="0" w:color="auto"/>
            </w:tcBorders>
            <w:vAlign w:val="center"/>
          </w:tcPr>
          <w:p ns2:paraId="67AAB943" ns2:textId="77777777" w:rsidR="002E16F4" w:rsidRPr="007656EF" w:rsidRDefault="002E16F4" w:rsidP="002E16F4">
            <w:pPr>
              <w:widowControl w:val="0"/>
              <w:spacing w:beforeLines="40" w:before="96" w:afterLines="40" w:after="96" w:line="240" w:lineRule="auto"/>
              <w:jc w:val="right"/>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Ngày</w:t>
            </w:r>
          </w:p>
          <w:p ns2:paraId="1B92213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Tuần</w:t>
            </w:r>
          </w:p>
        </w:tc>
        <w:tc>
          <w:tcPr>
            <w:tcW w:w="1350" w:type="dxa"/>
            <w:gridSpan w:val="2"/>
            <w:tcBorders>
              <w:top w:val="single" w:sz="12" w:space="0" w:color="auto"/>
              <w:left w:val="single" w:sz="12" w:space="0" w:color="auto"/>
            </w:tcBorders>
            <w:vAlign w:val="center"/>
          </w:tcPr>
          <w:p ns2:paraId="50105D8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(Ngày)</w:t>
            </w:r>
          </w:p>
        </w:tc>
        <w:tc>
          <w:tcPr>
            <w:tcW w:w="1350" w:type="dxa"/>
            <w:gridSpan w:val="2"/>
            <w:tcBorders>
              <w:top w:val="single" w:sz="12" w:space="0" w:color="auto"/>
            </w:tcBorders>
            <w:vAlign w:val="center"/>
          </w:tcPr>
          <w:p ns2:paraId="1EE18A4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(Tháng)</w:t>
            </w:r>
          </w:p>
        </w:tc>
        <w:tc>
          <w:tcPr>
            <w:tcW w:w="1350" w:type="dxa"/>
            <w:gridSpan w:val="2"/>
            <w:tcBorders>
              <w:top w:val="single" w:sz="12" w:space="0" w:color="auto"/>
            </w:tcBorders>
            <w:vAlign w:val="center"/>
          </w:tcPr>
          <w:p ns2:paraId="4D832F3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(Năm)</w:t>
            </w:r>
          </w:p>
        </w:tc>
        <w:tc>
          <w:tcPr>
            <w:tcW w:w="2007" w:type="dxa"/>
            <w:gridSpan w:val="3"/>
            <w:tcBorders>
              <w:top w:val="single" w:sz="12" w:space="0" w:color="auto"/>
            </w:tcBorders>
            <w:vAlign w:val="center"/>
          </w:tcPr>
          <w:p ns2:paraId="3CB663B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(Hồ thủy điện)</w:t>
            </w:r>
          </w:p>
        </w:tc>
        <w:tc>
          <w:tcPr>
            <w:tcW w:w="2007" w:type="dxa"/>
            <w:gridSpan w:val="2"/>
            <w:tcBorders>
              <w:top w:val="single" w:sz="12" w:space="0" w:color="auto"/>
            </w:tcBorders>
            <w:vAlign w:val="center"/>
          </w:tcPr>
          <w:p ns2:paraId="3C1D039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(Nhánh)</w:t>
            </w:r>
          </w:p>
        </w:tc>
      </w:tr>
      <w:tr w:rsidR="002E16F4" w:rsidRPr="007656EF" ns2:paraId="05D73DB9" ns2:textId="77777777" w:rsidTr="00D67046">
        <w:trPr>
          <w:trHeight w:val="363"/>
          <w:jc w:val="center"/>
        </w:trPr>
        <w:tc>
          <w:tcPr>
            <w:tcW w:w="1312" w:type="dxa"/>
            <w:vMerge/>
            <w:tcBorders>
              <w:bottom w:val="single" w:sz="12" w:space="0" w:color="auto"/>
              <w:right w:val="single" w:sz="12" w:space="0" w:color="auto"/>
              <w:tl2br w:val="single" w:sz="2" w:space="0" w:color="auto"/>
            </w:tcBorders>
            <w:vAlign w:val="center"/>
          </w:tcPr>
          <w:p ns2:paraId="073EB6F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152" w:type="dxa"/>
            <w:tcBorders>
              <w:left w:val="single" w:sz="12" w:space="0" w:color="auto"/>
            </w:tcBorders>
            <w:vAlign w:val="center"/>
          </w:tcPr>
          <w:p ns2:paraId="0BFD76B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T2</w:t>
            </w:r>
          </w:p>
        </w:tc>
        <w:tc>
          <w:tcPr>
            <w:tcW w:w="1152" w:type="dxa"/>
            <w:gridSpan w:val="2"/>
            <w:vAlign w:val="center"/>
          </w:tcPr>
          <w:p ns2:paraId="15C0670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T3</w:t>
            </w:r>
          </w:p>
        </w:tc>
        <w:tc>
          <w:tcPr>
            <w:tcW w:w="1152" w:type="dxa"/>
            <w:gridSpan w:val="2"/>
            <w:vAlign w:val="center"/>
          </w:tcPr>
          <w:p ns2:paraId="113C7C5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T4</w:t>
            </w:r>
          </w:p>
        </w:tc>
        <w:tc>
          <w:tcPr>
            <w:tcW w:w="1152" w:type="dxa"/>
            <w:gridSpan w:val="2"/>
            <w:vAlign w:val="center"/>
          </w:tcPr>
          <w:p ns2:paraId="587BBDF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T5</w:t>
            </w:r>
          </w:p>
        </w:tc>
        <w:tc>
          <w:tcPr>
            <w:tcW w:w="1152" w:type="dxa"/>
            <w:vAlign w:val="center"/>
          </w:tcPr>
          <w:p ns2:paraId="1E32D5A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T6</w:t>
            </w:r>
          </w:p>
        </w:tc>
        <w:tc>
          <w:tcPr>
            <w:tcW w:w="1152" w:type="dxa"/>
            <w:gridSpan w:val="2"/>
            <w:vAlign w:val="center"/>
          </w:tcPr>
          <w:p ns2:paraId="1F3BB20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T7</w:t>
            </w:r>
          </w:p>
        </w:tc>
        <w:tc>
          <w:tcPr>
            <w:tcW w:w="1152" w:type="dxa"/>
            <w:vAlign w:val="center"/>
          </w:tcPr>
          <w:p ns2:paraId="502A67A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ns2:ligatures ns2:val="none"/>
              </w:rPr>
              <w:t>CN</w:t>
            </w:r>
          </w:p>
        </w:tc>
      </w:tr>
      <w:tr w:rsidR="002E16F4" w:rsidRPr="007656EF" ns2:paraId="692E6BAD" ns2:textId="77777777" w:rsidTr="00D67046">
        <w:trPr>
          <w:trHeight w:val="363"/>
          <w:jc w:val="center"/>
        </w:trPr>
        <w:tc>
          <w:tcPr>
            <w:tcW w:w="1312" w:type="dxa"/>
            <w:vAlign w:val="center"/>
          </w:tcPr>
          <w:p ns2:paraId="2D67A3B2"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Tuần T-2</w:t>
            </w:r>
          </w:p>
        </w:tc>
        <w:tc>
          <w:tcPr>
            <w:tcW w:w="1152" w:type="dxa"/>
            <w:vAlign w:val="center"/>
          </w:tcPr>
          <w:p ns2:paraId="7BFFB40F"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1152" w:type="dxa"/>
            <w:gridSpan w:val="2"/>
            <w:vAlign w:val="center"/>
          </w:tcPr>
          <w:p ns2:paraId="1BAB9FD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1152" w:type="dxa"/>
            <w:gridSpan w:val="2"/>
            <w:vAlign w:val="center"/>
          </w:tcPr>
          <w:p ns2:paraId="221F75F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1152" w:type="dxa"/>
            <w:gridSpan w:val="2"/>
            <w:vAlign w:val="center"/>
          </w:tcPr>
          <w:p ns2:paraId="2BFC3D93"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1152" w:type="dxa"/>
            <w:vAlign w:val="center"/>
          </w:tcPr>
          <w:p ns2:paraId="06D2EB8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1152" w:type="dxa"/>
            <w:gridSpan w:val="2"/>
            <w:vAlign w:val="center"/>
          </w:tcPr>
          <w:p ns2:paraId="64A23338"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1152" w:type="dxa"/>
            <w:vAlign w:val="center"/>
          </w:tcPr>
          <w:p ns2:paraId="3D93C66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r>
      <w:tr w:rsidR="002E16F4" w:rsidRPr="007656EF" ns2:paraId="02885837" ns2:textId="77777777" w:rsidTr="00D67046">
        <w:trPr>
          <w:trHeight w:val="363"/>
          <w:jc w:val="center"/>
        </w:trPr>
        <w:tc>
          <w:tcPr>
            <w:tcW w:w="1312" w:type="dxa"/>
            <w:tcBorders>
              <w:bottom w:val="single" w:sz="12" w:space="0" w:color="auto"/>
            </w:tcBorders>
            <w:vAlign w:val="center"/>
          </w:tcPr>
          <w:p ns2:paraId="34E5B00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Dự báo Tuần T</w:t>
            </w:r>
          </w:p>
        </w:tc>
        <w:tc>
          <w:tcPr>
            <w:tcW w:w="1152" w:type="dxa"/>
            <w:tcBorders>
              <w:bottom w:val="single" w:sz="12" w:space="0" w:color="auto"/>
            </w:tcBorders>
            <w:vAlign w:val="center"/>
          </w:tcPr>
          <w:p ns2:paraId="6A9ED0C3"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1152" w:type="dxa"/>
            <w:gridSpan w:val="2"/>
            <w:tcBorders>
              <w:bottom w:val="single" w:sz="12" w:space="0" w:color="auto"/>
            </w:tcBorders>
            <w:vAlign w:val="center"/>
          </w:tcPr>
          <w:p ns2:paraId="69BBA8F8"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1152" w:type="dxa"/>
            <w:gridSpan w:val="2"/>
            <w:tcBorders>
              <w:bottom w:val="single" w:sz="12" w:space="0" w:color="auto"/>
            </w:tcBorders>
            <w:vAlign w:val="center"/>
          </w:tcPr>
          <w:p ns2:paraId="5F4E340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1152" w:type="dxa"/>
            <w:gridSpan w:val="2"/>
            <w:tcBorders>
              <w:bottom w:val="single" w:sz="12" w:space="0" w:color="auto"/>
            </w:tcBorders>
            <w:vAlign w:val="center"/>
          </w:tcPr>
          <w:p ns2:paraId="562E7C4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1152" w:type="dxa"/>
            <w:tcBorders>
              <w:bottom w:val="single" w:sz="12" w:space="0" w:color="auto"/>
            </w:tcBorders>
            <w:vAlign w:val="center"/>
          </w:tcPr>
          <w:p ns2:paraId="5063AA08"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1152" w:type="dxa"/>
            <w:gridSpan w:val="2"/>
            <w:tcBorders>
              <w:bottom w:val="single" w:sz="12" w:space="0" w:color="auto"/>
            </w:tcBorders>
            <w:vAlign w:val="center"/>
          </w:tcPr>
          <w:p ns2:paraId="1A7ECBC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1152" w:type="dxa"/>
            <w:tcBorders>
              <w:bottom w:val="single" w:sz="12" w:space="0" w:color="auto"/>
            </w:tcBorders>
            <w:vAlign w:val="center"/>
          </w:tcPr>
          <w:p ns2:paraId="0D5B4C3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r>
    </w:tbl>
    <w:p ns2:paraId="43ACF53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b/>
          <w:color w:val="000000"/>
          <w:kern w:val="0"/>
          <w:sz w:val="26"/>
          <w:szCs w:val="26"/>
          <ns2:ligatures ns2:val="none"/>
        </w:rPr>
        <w:sectPr w:rsidR="002E16F4" w:rsidRPr="007656EF" w:rsidSect="00804CE8">
          <w:headerReference w:type="even" r:id="rId307"/>
          <w:headerReference w:type="default" r:id="rId308"/>
          <w:footerReference w:type="even" r:id="rId309"/>
          <w:footerReference w:type="default" r:id="rId310"/>
          <w:headerReference w:type="first" r:id="rId311"/>
          <w:footnotePr>
            <w:numRestart w:val="eachSect"/>
          </w:footnotePr>
          <w:pgSz w:w="11909" w:h="16834" w:code="9"/>
          <w:pgMar w:top="1134" w:right="1134" w:bottom="1134" w:left="1701" w:header="720" w:footer="561" w:gutter="0"/>
          <w:cols w:space="720"/>
          <w:docGrid w:linePitch="326"/>
        </w:sectPr>
      </w:pPr>
      <w:r w:rsidRPr="007656EF">
        <w:rPr>
          <w:rFonts w:ascii="Times New Roman" w:eastAsia="Times New Roman" w:hAnsi="Times New Roman" w:cs="Times New Roman"/>
          <w:color w:val="000000"/>
          <w:kern w:val="0"/>
          <ns2:ligatures ns2:val="none"/>
        </w:rPr>
        <w:br w:type="page"/>
      </w:r>
    </w:p>
    <w:p ns2:paraId="24080AA8" ns2:textId="77777777" w:rsidR="002E16F4" w:rsidRPr="007656EF" w:rsidRDefault="002E16F4" w:rsidP="002E16F4">
      <w:pPr>
        <w:widowControl w:val="0"/>
        <w:spacing w:before="240" w:after="240" w:line="300" w:lineRule="auto"/>
        <w:jc w:val="center"/>
        <w:outlineLvl w:val="1"/>
        <w:rPr>
          <w:rFonts w:ascii="Times New Roman" w:eastAsia="PMingLiU" w:hAnsi="Times New Roman" w:cs="Times New Roman"/>
          <w:b/>
          <w:bCs/>
          <w:iCs/>
          <w:color w:val="000000"/>
          <w:kern w:val="32"/>
          <w:sz w:val="26"/>
          <w:szCs w:val="26"/>
          <w:lang w:val="vi-VN"/>
          <ns2:ligatures ns2:val="none"/>
        </w:rPr>
      </w:pPr>
      <w:r w:rsidRPr="007656EF">
        <w:rPr>
          <w:rFonts w:ascii="Times New Roman" w:eastAsia="PMingLiU" w:hAnsi="Times New Roman" w:cs="Times New Roman"/>
          <w:b/>
          <w:iCs/>
          <w:color w:val="000000"/>
          <w:kern w:val="32"/>
          <w:sz w:val="26"/>
          <w:szCs w:val="26"/>
          <w:lang w:val="vi-VN"/>
          <ns2:ligatures ns2:val="none"/>
        </w:rPr>
        <w:lastRenderedPageBreak/>
        <w:t xml:space="preserve">Biểu mẫu 06 </w:t>
      </w:r>
      <w:r w:rsidRPr="007656EF">
        <w:rPr>
          <w:rFonts w:ascii="Times New Roman" w:eastAsia="PMingLiU" w:hAnsi="Times New Roman" w:cs="Times New Roman"/>
          <w:b/>
          <w:iCs/>
          <w:color w:val="000000"/>
          <w:kern w:val="32"/>
          <w:sz w:val="26"/>
          <w:szCs w:val="26"/>
          <ns2:ligatures ns2:val="none"/>
        </w:rPr>
        <w:t>-</w:t>
      </w:r>
      <w:r w:rsidRPr="007656EF">
        <w:rPr>
          <w:rFonts w:ascii="Times New Roman" w:eastAsia="PMingLiU" w:hAnsi="Times New Roman" w:cs="Times New Roman"/>
          <w:b/>
          <w:iCs/>
          <w:color w:val="000000"/>
          <w:kern w:val="32"/>
          <w:sz w:val="26"/>
          <w:szCs w:val="26"/>
          <w:lang w:val="vi-VN"/>
          <ns2:ligatures ns2:val="none"/>
        </w:rPr>
        <w:t xml:space="preserve"> </w:t>
      </w:r>
      <w:r w:rsidRPr="007656EF">
        <w:rPr>
          <w:rFonts w:ascii="Times New Roman" w:eastAsia="PMingLiU" w:hAnsi="Times New Roman" w:cs="Times New Roman"/>
          <w:b/>
          <w:iCs/>
          <w:color w:val="000000"/>
          <w:kern w:val="32"/>
          <w:sz w:val="26"/>
          <w:szCs w:val="26"/>
          <ns2:ligatures ns2:val="none"/>
        </w:rPr>
        <w:t>Cung cấp s</w:t>
      </w:r>
      <w:r w:rsidRPr="007656EF">
        <w:rPr>
          <w:rFonts w:ascii="Times New Roman" w:eastAsia="PMingLiU" w:hAnsi="Times New Roman" w:cs="Times New Roman"/>
          <w:b/>
          <w:iCs/>
          <w:color w:val="000000"/>
          <w:kern w:val="32"/>
          <w:sz w:val="26"/>
          <w:szCs w:val="26"/>
          <w:lang w:val="vi-VN"/>
          <ns2:ligatures ns2:val="none"/>
        </w:rPr>
        <w:t>ố liệu nhà máy thủy điện</w:t>
      </w:r>
    </w:p>
    <w:tbl>
      <w:tblPr>
        <w:tblW w:w="5124" w:type="pct"/>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1"/>
        <w:gridCol w:w="318"/>
        <w:gridCol w:w="66"/>
        <w:gridCol w:w="255"/>
        <w:gridCol w:w="447"/>
        <w:gridCol w:w="129"/>
        <w:gridCol w:w="315"/>
        <w:gridCol w:w="206"/>
        <w:gridCol w:w="479"/>
        <w:gridCol w:w="470"/>
        <w:gridCol w:w="396"/>
        <w:gridCol w:w="103"/>
        <w:gridCol w:w="284"/>
        <w:gridCol w:w="625"/>
        <w:gridCol w:w="224"/>
        <w:gridCol w:w="433"/>
        <w:gridCol w:w="227"/>
        <w:gridCol w:w="963"/>
        <w:gridCol w:w="356"/>
        <w:gridCol w:w="539"/>
        <w:gridCol w:w="298"/>
        <w:gridCol w:w="298"/>
        <w:gridCol w:w="370"/>
        <w:gridCol w:w="416"/>
        <w:gridCol w:w="453"/>
        <w:gridCol w:w="126"/>
        <w:gridCol w:w="338"/>
        <w:gridCol w:w="192"/>
        <w:gridCol w:w="467"/>
        <w:gridCol w:w="138"/>
        <w:gridCol w:w="378"/>
        <w:gridCol w:w="129"/>
        <w:gridCol w:w="350"/>
        <w:gridCol w:w="413"/>
        <w:gridCol w:w="255"/>
        <w:gridCol w:w="95"/>
        <w:gridCol w:w="235"/>
        <w:gridCol w:w="682"/>
        <w:gridCol w:w="198"/>
        <w:gridCol w:w="118"/>
        <w:gridCol w:w="961"/>
      </w:tblGrid>
      <w:tr w:rsidR="002E16F4" w:rsidRPr="007656EF" ns2:paraId="0741FE04" ns2:textId="77777777" w:rsidTr="00D67046">
        <w:trPr>
          <w:trHeight w:val="300"/>
        </w:trPr>
        <w:tc>
          <w:tcPr>
            <w:tcW w:w="340" w:type="pct"/>
            <w:gridSpan w:val="3"/>
            <w:tcMar>
              <w:left w:w="29" w:type="dxa"/>
              <w:right w:w="29" w:type="dxa"/>
            </w:tcMar>
            <w:vAlign w:val="center"/>
          </w:tcPr>
          <w:p ns2:paraId="638DA50C"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i/>
                <w:color w:val="000000"/>
                <w:kern w:val="0"/>
                <w:sz w:val="17"/>
                <w:szCs w:val="17"/>
                <w:lang w:val="vi-VN"/>
                <ns2:ligatures ns2:val="none"/>
              </w:rPr>
            </w:pPr>
          </w:p>
        </w:tc>
        <w:tc>
          <w:tcPr>
            <w:tcW w:w="290" w:type="pct"/>
            <w:gridSpan w:val="3"/>
            <w:tcMar>
              <w:left w:w="29" w:type="dxa"/>
              <w:right w:w="29" w:type="dxa"/>
            </w:tcMar>
            <w:vAlign w:val="center"/>
          </w:tcPr>
          <w:p ns2:paraId="4C01AB4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i/>
                <w:color w:val="000000"/>
                <w:kern w:val="0"/>
                <w:sz w:val="17"/>
                <w:szCs w:val="17"/>
                <ns2:ligatures ns2:val="none"/>
              </w:rPr>
            </w:pPr>
            <w:r w:rsidRPr="007656EF">
              <w:rPr>
                <w:rFonts w:ascii="Times New Roman" w:eastAsia="Times New Roman" w:hAnsi="Times New Roman" w:cs="Times New Roman"/>
                <w:i/>
                <w:color w:val="000000"/>
                <w:kern w:val="0"/>
                <w:sz w:val="17"/>
                <w:szCs w:val="17"/>
                <ns2:ligatures ns2:val="none"/>
              </w:rPr>
              <w:t>(Tháng)</w:t>
            </w:r>
          </w:p>
        </w:tc>
        <w:tc>
          <w:tcPr>
            <w:tcW w:w="349" w:type="pct"/>
            <w:gridSpan w:val="3"/>
            <w:tcMar>
              <w:left w:w="29" w:type="dxa"/>
              <w:right w:w="29" w:type="dxa"/>
            </w:tcMar>
            <w:vAlign w:val="center"/>
          </w:tcPr>
          <w:p ns2:paraId="7714AE89"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i/>
                <w:color w:val="000000"/>
                <w:kern w:val="0"/>
                <w:sz w:val="17"/>
                <w:szCs w:val="17"/>
                <ns2:ligatures ns2:val="none"/>
              </w:rPr>
            </w:pPr>
            <w:r w:rsidRPr="007656EF">
              <w:rPr>
                <w:rFonts w:ascii="Times New Roman" w:eastAsia="Times New Roman" w:hAnsi="Times New Roman" w:cs="Times New Roman"/>
                <w:i/>
                <w:color w:val="000000"/>
                <w:kern w:val="0"/>
                <w:sz w:val="17"/>
                <w:szCs w:val="17"/>
                <ns2:ligatures ns2:val="none"/>
              </w:rPr>
              <w:t>(Năm)</w:t>
            </w:r>
          </w:p>
        </w:tc>
        <w:tc>
          <w:tcPr>
            <w:tcW w:w="4021" w:type="pct"/>
            <w:gridSpan w:val="32"/>
            <w:tcMar>
              <w:left w:w="29" w:type="dxa"/>
              <w:right w:w="29" w:type="dxa"/>
            </w:tcMar>
            <w:vAlign w:val="center"/>
          </w:tcPr>
          <w:p ns2:paraId="6F78C59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i/>
                <w:color w:val="000000"/>
                <w:kern w:val="0"/>
                <w:sz w:val="17"/>
                <w:szCs w:val="17"/>
                <ns2:ligatures ns2:val="none"/>
              </w:rPr>
            </w:pPr>
            <w:r w:rsidRPr="007656EF">
              <w:rPr>
                <w:rFonts w:ascii="Times New Roman" w:eastAsia="Times New Roman" w:hAnsi="Times New Roman" w:cs="Times New Roman"/>
                <w:i/>
                <w:color w:val="000000"/>
                <w:kern w:val="0"/>
                <w:sz w:val="17"/>
                <w:szCs w:val="17"/>
                <ns2:ligatures ns2:val="none"/>
              </w:rPr>
              <w:t>(Nhà máy)</w:t>
            </w:r>
          </w:p>
        </w:tc>
      </w:tr>
      <w:tr w:rsidR="002E16F4" w:rsidRPr="007656EF" ns2:paraId="56DFB7E8" ns2:textId="77777777" w:rsidTr="00D67046">
        <w:trPr>
          <w:trHeight w:val="300"/>
        </w:trPr>
        <w:tc>
          <w:tcPr>
            <w:tcW w:w="5000" w:type="pct"/>
            <w:gridSpan w:val="41"/>
            <w:tcMar>
              <w:left w:w="29" w:type="dxa"/>
              <w:right w:w="29" w:type="dxa"/>
            </w:tcMar>
            <w:vAlign w:val="center"/>
          </w:tcPr>
          <w:p ns2:paraId="09BA9B2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Thông số tổ máy</w:t>
            </w:r>
          </w:p>
        </w:tc>
      </w:tr>
      <w:tr w:rsidR="002E16F4" w:rsidRPr="007656EF" ns2:paraId="121E3A29" ns2:textId="77777777" w:rsidTr="00D67046">
        <w:trPr>
          <w:trHeight w:val="300"/>
        </w:trPr>
        <w:tc>
          <w:tcPr>
            <w:tcW w:w="429" w:type="pct"/>
            <w:gridSpan w:val="4"/>
            <w:tcMar>
              <w:left w:w="29" w:type="dxa"/>
              <w:right w:w="29" w:type="dxa"/>
            </w:tcMar>
            <w:vAlign w:val="center"/>
          </w:tcPr>
          <w:p ns2:paraId="5F9F1FB6"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Tổ máy</w:t>
            </w:r>
          </w:p>
        </w:tc>
        <w:tc>
          <w:tcPr>
            <w:tcW w:w="383" w:type="pct"/>
            <w:gridSpan w:val="4"/>
            <w:tcMar>
              <w:left w:w="29" w:type="dxa"/>
              <w:right w:w="29" w:type="dxa"/>
            </w:tcMar>
            <w:vAlign w:val="center"/>
          </w:tcPr>
          <w:p ns2:paraId="7690808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Công suất tối đa (MW)</w:t>
            </w:r>
          </w:p>
        </w:tc>
        <w:tc>
          <w:tcPr>
            <w:tcW w:w="505" w:type="pct"/>
            <w:gridSpan w:val="4"/>
            <w:tcMar>
              <w:left w:w="29" w:type="dxa"/>
              <w:right w:w="29" w:type="dxa"/>
            </w:tcMar>
            <w:vAlign w:val="center"/>
          </w:tcPr>
          <w:p ns2:paraId="20A08F98"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Công suất tối thiểu (MW)</w:t>
            </w:r>
          </w:p>
        </w:tc>
        <w:tc>
          <w:tcPr>
            <w:tcW w:w="546" w:type="pct"/>
            <w:gridSpan w:val="4"/>
            <w:tcMar>
              <w:left w:w="29" w:type="dxa"/>
              <w:right w:w="29" w:type="dxa"/>
            </w:tcMar>
            <w:vAlign w:val="center"/>
          </w:tcPr>
          <w:p ns2:paraId="4AB1832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Vùng cấm tổ máy (MW)</w:t>
            </w:r>
          </w:p>
        </w:tc>
        <w:tc>
          <w:tcPr>
            <w:tcW w:w="539" w:type="pct"/>
            <w:gridSpan w:val="3"/>
            <w:tcMar>
              <w:left w:w="29" w:type="dxa"/>
              <w:right w:w="29" w:type="dxa"/>
            </w:tcMar>
            <w:vAlign w:val="center"/>
          </w:tcPr>
          <w:p ns2:paraId="1700325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Tốc độ tăng tải (MW/phút)</w:t>
            </w:r>
          </w:p>
        </w:tc>
        <w:tc>
          <w:tcPr>
            <w:tcW w:w="396" w:type="pct"/>
            <w:gridSpan w:val="3"/>
            <w:tcMar>
              <w:left w:w="29" w:type="dxa"/>
              <w:right w:w="29" w:type="dxa"/>
            </w:tcMar>
            <w:vAlign w:val="center"/>
          </w:tcPr>
          <w:p ns2:paraId="7D98645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Tốc độ giảm tải (MW/phút)</w:t>
            </w:r>
          </w:p>
        </w:tc>
        <w:tc>
          <w:tcPr>
            <w:tcW w:w="432" w:type="pct"/>
            <w:gridSpan w:val="3"/>
            <w:tcMar>
              <w:left w:w="29" w:type="dxa"/>
              <w:right w:w="29" w:type="dxa"/>
            </w:tcMar>
            <w:vAlign w:val="center"/>
          </w:tcPr>
          <w:p ns2:paraId="5A4F0A1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FOR (%)</w:t>
            </w:r>
          </w:p>
        </w:tc>
        <w:tc>
          <w:tcPr>
            <w:tcW w:w="440" w:type="pct"/>
            <w:gridSpan w:val="5"/>
            <w:tcMar>
              <w:left w:w="29" w:type="dxa"/>
              <w:right w:w="29" w:type="dxa"/>
            </w:tcMar>
            <w:vAlign w:val="center"/>
          </w:tcPr>
          <w:p ns2:paraId="254216B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COR (%)</w:t>
            </w:r>
          </w:p>
        </w:tc>
        <w:tc>
          <w:tcPr>
            <w:tcW w:w="443" w:type="pct"/>
            <w:gridSpan w:val="4"/>
            <w:tcMar>
              <w:left w:w="29" w:type="dxa"/>
              <w:right w:w="29" w:type="dxa"/>
            </w:tcMar>
            <w:vAlign w:val="center"/>
          </w:tcPr>
          <w:p ns2:paraId="736DB9C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w:lang w:val="es-ES"/>
                <ns2:ligatures ns2:val="none"/>
              </w:rPr>
            </w:pPr>
            <w:r w:rsidRPr="007656EF">
              <w:rPr>
                <w:rFonts w:ascii="Times New Roman" w:eastAsia="Times New Roman" w:hAnsi="Times New Roman" w:cs="Times New Roman"/>
                <w:color w:val="000000"/>
                <w:kern w:val="0"/>
                <w:sz w:val="17"/>
                <w:szCs w:val="17"/>
                <w:lang w:val="es-ES"/>
                <ns2:ligatures ns2:val="none"/>
              </w:rPr>
              <w:t>V O&amp;M (đồng/MWh)</w:t>
            </w:r>
          </w:p>
        </w:tc>
        <w:tc>
          <w:tcPr>
            <w:tcW w:w="442" w:type="pct"/>
            <w:gridSpan w:val="4"/>
            <w:tcMar>
              <w:left w:w="29" w:type="dxa"/>
              <w:right w:w="29" w:type="dxa"/>
            </w:tcMar>
            <w:vAlign w:val="center"/>
          </w:tcPr>
          <w:p ns2:paraId="537CDE9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Hiệu suất (%)</w:t>
            </w:r>
          </w:p>
        </w:tc>
        <w:tc>
          <w:tcPr>
            <w:tcW w:w="445" w:type="pct"/>
            <w:gridSpan w:val="3"/>
            <w:tcMar>
              <w:left w:w="29" w:type="dxa"/>
              <w:right w:w="29" w:type="dxa"/>
            </w:tcMar>
            <w:vAlign w:val="center"/>
          </w:tcPr>
          <w:p ns2:paraId="7873EB7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Khả năng cung cấp dự phòng quay (%)</w:t>
            </w:r>
          </w:p>
        </w:tc>
      </w:tr>
      <w:tr w:rsidR="002E16F4" w:rsidRPr="007656EF" ns2:paraId="241B7DB4" ns2:textId="77777777" w:rsidTr="00D67046">
        <w:trPr>
          <w:trHeight w:val="300"/>
        </w:trPr>
        <w:tc>
          <w:tcPr>
            <w:tcW w:w="429" w:type="pct"/>
            <w:gridSpan w:val="4"/>
            <w:tcMar>
              <w:left w:w="29" w:type="dxa"/>
              <w:right w:w="29" w:type="dxa"/>
            </w:tcMar>
            <w:vAlign w:val="center"/>
          </w:tcPr>
          <w:p ns2:paraId="2CA9F44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H1</w:t>
            </w:r>
          </w:p>
        </w:tc>
        <w:tc>
          <w:tcPr>
            <w:tcW w:w="383" w:type="pct"/>
            <w:gridSpan w:val="4"/>
            <w:tcMar>
              <w:left w:w="29" w:type="dxa"/>
              <w:right w:w="29" w:type="dxa"/>
            </w:tcMar>
            <w:vAlign w:val="center"/>
          </w:tcPr>
          <w:p ns2:paraId="0F0C7F1E"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505" w:type="pct"/>
            <w:gridSpan w:val="4"/>
            <w:tcMar>
              <w:left w:w="29" w:type="dxa"/>
              <w:right w:w="29" w:type="dxa"/>
            </w:tcMar>
            <w:vAlign w:val="center"/>
          </w:tcPr>
          <w:p ns2:paraId="6D754E0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546" w:type="pct"/>
            <w:gridSpan w:val="4"/>
            <w:tcMar>
              <w:left w:w="29" w:type="dxa"/>
              <w:right w:w="29" w:type="dxa"/>
            </w:tcMar>
            <w:vAlign w:val="center"/>
          </w:tcPr>
          <w:p ns2:paraId="483F623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539" w:type="pct"/>
            <w:gridSpan w:val="3"/>
            <w:tcMar>
              <w:left w:w="29" w:type="dxa"/>
              <w:right w:w="29" w:type="dxa"/>
            </w:tcMar>
            <w:vAlign w:val="center"/>
          </w:tcPr>
          <w:p ns2:paraId="42A7EBF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96" w:type="pct"/>
            <w:gridSpan w:val="3"/>
            <w:tcMar>
              <w:left w:w="29" w:type="dxa"/>
              <w:right w:w="29" w:type="dxa"/>
            </w:tcMar>
            <w:vAlign w:val="center"/>
          </w:tcPr>
          <w:p ns2:paraId="3F14329B"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32" w:type="pct"/>
            <w:gridSpan w:val="3"/>
            <w:tcMar>
              <w:left w:w="29" w:type="dxa"/>
              <w:right w:w="29" w:type="dxa"/>
            </w:tcMar>
            <w:vAlign w:val="center"/>
          </w:tcPr>
          <w:p ns2:paraId="04E62FEA"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40" w:type="pct"/>
            <w:gridSpan w:val="5"/>
            <w:tcMar>
              <w:left w:w="29" w:type="dxa"/>
              <w:right w:w="29" w:type="dxa"/>
            </w:tcMar>
            <w:vAlign w:val="center"/>
          </w:tcPr>
          <w:p ns2:paraId="0DC8E20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43" w:type="pct"/>
            <w:gridSpan w:val="4"/>
            <w:tcMar>
              <w:left w:w="29" w:type="dxa"/>
              <w:right w:w="29" w:type="dxa"/>
            </w:tcMar>
            <w:vAlign w:val="center"/>
          </w:tcPr>
          <w:p ns2:paraId="6E94CF7B"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42" w:type="pct"/>
            <w:gridSpan w:val="4"/>
            <w:tcMar>
              <w:left w:w="29" w:type="dxa"/>
              <w:right w:w="29" w:type="dxa"/>
            </w:tcMar>
            <w:vAlign w:val="center"/>
          </w:tcPr>
          <w:p ns2:paraId="5DE89BD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45" w:type="pct"/>
            <w:gridSpan w:val="3"/>
            <w:tcMar>
              <w:left w:w="29" w:type="dxa"/>
              <w:right w:w="29" w:type="dxa"/>
            </w:tcMar>
            <w:vAlign w:val="center"/>
          </w:tcPr>
          <w:p ns2:paraId="3FAE7DC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r>
      <w:tr w:rsidR="002E16F4" w:rsidRPr="007656EF" ns2:paraId="5E3B2545" ns2:textId="77777777" w:rsidTr="00D67046">
        <w:trPr>
          <w:trHeight w:val="300"/>
        </w:trPr>
        <w:tc>
          <w:tcPr>
            <w:tcW w:w="429" w:type="pct"/>
            <w:gridSpan w:val="4"/>
            <w:tcMar>
              <w:left w:w="29" w:type="dxa"/>
              <w:right w:w="29" w:type="dxa"/>
            </w:tcMar>
            <w:vAlign w:val="center"/>
          </w:tcPr>
          <w:p ns2:paraId="4DB2306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H2</w:t>
            </w:r>
          </w:p>
        </w:tc>
        <w:tc>
          <w:tcPr>
            <w:tcW w:w="383" w:type="pct"/>
            <w:gridSpan w:val="4"/>
            <w:tcMar>
              <w:left w:w="29" w:type="dxa"/>
              <w:right w:w="29" w:type="dxa"/>
            </w:tcMar>
            <w:vAlign w:val="center"/>
          </w:tcPr>
          <w:p ns2:paraId="47F7498A"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505" w:type="pct"/>
            <w:gridSpan w:val="4"/>
            <w:tcMar>
              <w:left w:w="29" w:type="dxa"/>
              <w:right w:w="29" w:type="dxa"/>
            </w:tcMar>
            <w:vAlign w:val="center"/>
          </w:tcPr>
          <w:p ns2:paraId="74CD0B7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546" w:type="pct"/>
            <w:gridSpan w:val="4"/>
            <w:tcMar>
              <w:left w:w="29" w:type="dxa"/>
              <w:right w:w="29" w:type="dxa"/>
            </w:tcMar>
            <w:vAlign w:val="center"/>
          </w:tcPr>
          <w:p ns2:paraId="793E00B6"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539" w:type="pct"/>
            <w:gridSpan w:val="3"/>
            <w:tcMar>
              <w:left w:w="29" w:type="dxa"/>
              <w:right w:w="29" w:type="dxa"/>
            </w:tcMar>
            <w:vAlign w:val="center"/>
          </w:tcPr>
          <w:p ns2:paraId="5AAE4BB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96" w:type="pct"/>
            <w:gridSpan w:val="3"/>
            <w:tcMar>
              <w:left w:w="29" w:type="dxa"/>
              <w:right w:w="29" w:type="dxa"/>
            </w:tcMar>
            <w:vAlign w:val="center"/>
          </w:tcPr>
          <w:p ns2:paraId="6B9B8039"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32" w:type="pct"/>
            <w:gridSpan w:val="3"/>
            <w:tcMar>
              <w:left w:w="29" w:type="dxa"/>
              <w:right w:w="29" w:type="dxa"/>
            </w:tcMar>
            <w:vAlign w:val="center"/>
          </w:tcPr>
          <w:p ns2:paraId="4792F54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40" w:type="pct"/>
            <w:gridSpan w:val="5"/>
            <w:tcMar>
              <w:left w:w="29" w:type="dxa"/>
              <w:right w:w="29" w:type="dxa"/>
            </w:tcMar>
            <w:vAlign w:val="center"/>
          </w:tcPr>
          <w:p ns2:paraId="6BD7A3D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43" w:type="pct"/>
            <w:gridSpan w:val="4"/>
            <w:tcMar>
              <w:left w:w="29" w:type="dxa"/>
              <w:right w:w="29" w:type="dxa"/>
            </w:tcMar>
            <w:vAlign w:val="center"/>
          </w:tcPr>
          <w:p ns2:paraId="4AB5582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42" w:type="pct"/>
            <w:gridSpan w:val="4"/>
            <w:tcMar>
              <w:left w:w="29" w:type="dxa"/>
              <w:right w:w="29" w:type="dxa"/>
            </w:tcMar>
            <w:vAlign w:val="center"/>
          </w:tcPr>
          <w:p ns2:paraId="2A03C37C"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45" w:type="pct"/>
            <w:gridSpan w:val="3"/>
            <w:tcMar>
              <w:left w:w="29" w:type="dxa"/>
              <w:right w:w="29" w:type="dxa"/>
            </w:tcMar>
            <w:vAlign w:val="center"/>
          </w:tcPr>
          <w:p ns2:paraId="6D6F346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r>
      <w:tr w:rsidR="002E16F4" w:rsidRPr="007656EF" ns2:paraId="3785766D" ns2:textId="77777777" w:rsidTr="00D67046">
        <w:trPr>
          <w:trHeight w:val="300"/>
        </w:trPr>
        <w:tc>
          <w:tcPr>
            <w:tcW w:w="429" w:type="pct"/>
            <w:gridSpan w:val="4"/>
            <w:tcMar>
              <w:left w:w="29" w:type="dxa"/>
              <w:right w:w="29" w:type="dxa"/>
            </w:tcMar>
            <w:vAlign w:val="center"/>
          </w:tcPr>
          <w:p ns2:paraId="1E11A2A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w:t>
            </w:r>
          </w:p>
        </w:tc>
        <w:tc>
          <w:tcPr>
            <w:tcW w:w="383" w:type="pct"/>
            <w:gridSpan w:val="4"/>
            <w:tcMar>
              <w:left w:w="29" w:type="dxa"/>
              <w:right w:w="29" w:type="dxa"/>
            </w:tcMar>
            <w:vAlign w:val="center"/>
          </w:tcPr>
          <w:p ns2:paraId="2599D1A9"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505" w:type="pct"/>
            <w:gridSpan w:val="4"/>
            <w:tcMar>
              <w:left w:w="29" w:type="dxa"/>
              <w:right w:w="29" w:type="dxa"/>
            </w:tcMar>
            <w:vAlign w:val="center"/>
          </w:tcPr>
          <w:p ns2:paraId="190D16F0"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546" w:type="pct"/>
            <w:gridSpan w:val="4"/>
            <w:tcMar>
              <w:left w:w="29" w:type="dxa"/>
              <w:right w:w="29" w:type="dxa"/>
            </w:tcMar>
            <w:vAlign w:val="center"/>
          </w:tcPr>
          <w:p ns2:paraId="2635C729"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539" w:type="pct"/>
            <w:gridSpan w:val="3"/>
            <w:tcMar>
              <w:left w:w="29" w:type="dxa"/>
              <w:right w:w="29" w:type="dxa"/>
            </w:tcMar>
            <w:vAlign w:val="center"/>
          </w:tcPr>
          <w:p ns2:paraId="78263ECA"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96" w:type="pct"/>
            <w:gridSpan w:val="3"/>
            <w:tcMar>
              <w:left w:w="29" w:type="dxa"/>
              <w:right w:w="29" w:type="dxa"/>
            </w:tcMar>
            <w:vAlign w:val="center"/>
          </w:tcPr>
          <w:p ns2:paraId="6E43D5D9"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32" w:type="pct"/>
            <w:gridSpan w:val="3"/>
            <w:tcMar>
              <w:left w:w="29" w:type="dxa"/>
              <w:right w:w="29" w:type="dxa"/>
            </w:tcMar>
            <w:vAlign w:val="center"/>
          </w:tcPr>
          <w:p ns2:paraId="3B6FD972"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40" w:type="pct"/>
            <w:gridSpan w:val="5"/>
            <w:tcMar>
              <w:left w:w="29" w:type="dxa"/>
              <w:right w:w="29" w:type="dxa"/>
            </w:tcMar>
            <w:vAlign w:val="center"/>
          </w:tcPr>
          <w:p ns2:paraId="4CF5CEBE"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43" w:type="pct"/>
            <w:gridSpan w:val="4"/>
            <w:tcMar>
              <w:left w:w="29" w:type="dxa"/>
              <w:right w:w="29" w:type="dxa"/>
            </w:tcMar>
            <w:vAlign w:val="center"/>
          </w:tcPr>
          <w:p ns2:paraId="0D09312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42" w:type="pct"/>
            <w:gridSpan w:val="4"/>
            <w:tcMar>
              <w:left w:w="29" w:type="dxa"/>
              <w:right w:w="29" w:type="dxa"/>
            </w:tcMar>
            <w:vAlign w:val="center"/>
          </w:tcPr>
          <w:p ns2:paraId="34B0899A"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45" w:type="pct"/>
            <w:gridSpan w:val="3"/>
            <w:tcMar>
              <w:left w:w="29" w:type="dxa"/>
              <w:right w:w="29" w:type="dxa"/>
            </w:tcMar>
            <w:vAlign w:val="center"/>
          </w:tcPr>
          <w:p ns2:paraId="739BB54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r>
      <w:tr w:rsidR="002E16F4" w:rsidRPr="007656EF" ns2:paraId="7068F816" ns2:textId="77777777" w:rsidTr="00D67046">
        <w:trPr>
          <w:trHeight w:val="300"/>
        </w:trPr>
        <w:tc>
          <w:tcPr>
            <w:tcW w:w="5000" w:type="pct"/>
            <w:gridSpan w:val="41"/>
            <w:tcMar>
              <w:left w:w="29" w:type="dxa"/>
              <w:right w:w="29" w:type="dxa"/>
            </w:tcMar>
            <w:vAlign w:val="center"/>
          </w:tcPr>
          <w:p ns2:paraId="161CF829"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Thông số hồ chứa, tuabin</w:t>
            </w:r>
          </w:p>
        </w:tc>
      </w:tr>
      <w:tr w:rsidR="002E16F4" w:rsidRPr="007656EF" ns2:paraId="6D68A032" ns2:textId="77777777" w:rsidTr="00D67046">
        <w:trPr>
          <w:trHeight w:val="300"/>
        </w:trPr>
        <w:tc>
          <w:tcPr>
            <w:tcW w:w="317" w:type="pct"/>
            <w:gridSpan w:val="2"/>
            <w:tcMar>
              <w:left w:w="29" w:type="dxa"/>
              <w:right w:w="29" w:type="dxa"/>
            </w:tcMar>
            <w:vAlign w:val="center"/>
          </w:tcPr>
          <w:p ns2:paraId="060250D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Dung tích tối đa (triệu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w:t>
            </w:r>
          </w:p>
        </w:tc>
        <w:tc>
          <w:tcPr>
            <w:tcW w:w="313" w:type="pct"/>
            <w:gridSpan w:val="4"/>
            <w:tcMar>
              <w:left w:w="29" w:type="dxa"/>
              <w:right w:w="29" w:type="dxa"/>
            </w:tcMar>
            <w:vAlign w:val="center"/>
          </w:tcPr>
          <w:p ns2:paraId="21E5054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Dung tích tối thiểu (triệu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w:t>
            </w:r>
          </w:p>
        </w:tc>
        <w:tc>
          <w:tcPr>
            <w:tcW w:w="349" w:type="pct"/>
            <w:gridSpan w:val="3"/>
            <w:tcMar>
              <w:left w:w="29" w:type="dxa"/>
              <w:right w:w="29" w:type="dxa"/>
            </w:tcMar>
            <w:vAlign w:val="center"/>
          </w:tcPr>
          <w:p ns2:paraId="6A084A3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Mực nước dâng bình thường (m)</w:t>
            </w:r>
          </w:p>
        </w:tc>
        <w:tc>
          <w:tcPr>
            <w:tcW w:w="302" w:type="pct"/>
            <w:gridSpan w:val="2"/>
            <w:tcMar>
              <w:left w:w="29" w:type="dxa"/>
              <w:right w:w="29" w:type="dxa"/>
            </w:tcMar>
            <w:vAlign w:val="center"/>
          </w:tcPr>
          <w:p ns2:paraId="5B13D62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Mực nước chết (m)</w:t>
            </w:r>
          </w:p>
        </w:tc>
        <w:tc>
          <w:tcPr>
            <w:tcW w:w="353" w:type="pct"/>
            <w:gridSpan w:val="3"/>
            <w:tcMar>
              <w:left w:w="29" w:type="dxa"/>
              <w:right w:w="29" w:type="dxa"/>
            </w:tcMar>
            <w:vAlign w:val="center"/>
          </w:tcPr>
          <w:p ns2:paraId="230B7C8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xml:space="preserve">Cột nước </w:t>
            </w:r>
          </w:p>
          <w:p ns2:paraId="0AB4D8C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tối đa</w:t>
            </w:r>
          </w:p>
          <w:p ns2:paraId="56EE0C2F"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xml:space="preserve"> (m)</w:t>
            </w:r>
          </w:p>
        </w:tc>
        <w:tc>
          <w:tcPr>
            <w:tcW w:w="308" w:type="pct"/>
            <w:gridSpan w:val="3"/>
            <w:tcMar>
              <w:left w:w="29" w:type="dxa"/>
              <w:right w:w="29" w:type="dxa"/>
            </w:tcMar>
            <w:vAlign w:val="center"/>
          </w:tcPr>
          <w:p ns2:paraId="05564D8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xml:space="preserve">Cột nước tính toán </w:t>
            </w:r>
          </w:p>
          <w:p ns2:paraId="5AE80CF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(m)</w:t>
            </w:r>
          </w:p>
        </w:tc>
        <w:tc>
          <w:tcPr>
            <w:tcW w:w="336" w:type="pct"/>
            <w:tcMar>
              <w:left w:w="29" w:type="dxa"/>
              <w:right w:w="29" w:type="dxa"/>
            </w:tcMar>
            <w:vAlign w:val="center"/>
          </w:tcPr>
          <w:p ns2:paraId="1345C43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xml:space="preserve">Cột nước </w:t>
            </w:r>
          </w:p>
          <w:p ns2:paraId="7685F23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xml:space="preserve">tối thiểu </w:t>
            </w:r>
          </w:p>
          <w:p ns2:paraId="0BAAC9B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(m)</w:t>
            </w:r>
          </w:p>
        </w:tc>
        <w:tc>
          <w:tcPr>
            <w:tcW w:w="312" w:type="pct"/>
            <w:gridSpan w:val="2"/>
            <w:tcMar>
              <w:left w:w="29" w:type="dxa"/>
              <w:right w:w="29" w:type="dxa"/>
            </w:tcMar>
            <w:vAlign w:val="center"/>
          </w:tcPr>
          <w:p ns2:paraId="3209CDFF"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Mực nước hạ lưu (m)</w:t>
            </w:r>
          </w:p>
        </w:tc>
        <w:tc>
          <w:tcPr>
            <w:tcW w:w="337" w:type="pct"/>
            <w:gridSpan w:val="3"/>
            <w:tcMar>
              <w:left w:w="29" w:type="dxa"/>
              <w:right w:w="29" w:type="dxa"/>
            </w:tcMar>
            <w:vAlign w:val="center"/>
          </w:tcPr>
          <w:p ns2:paraId="3D3078E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Khả năng điều tiết</w:t>
            </w:r>
          </w:p>
        </w:tc>
        <w:tc>
          <w:tcPr>
            <w:tcW w:w="347" w:type="pct"/>
            <w:gridSpan w:val="3"/>
            <w:tcMar>
              <w:left w:w="29" w:type="dxa"/>
              <w:right w:w="29" w:type="dxa"/>
            </w:tcMar>
            <w:vAlign w:val="center"/>
          </w:tcPr>
          <w:p ns2:paraId="079B9B9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Khả năng xả</w:t>
            </w:r>
          </w:p>
          <w:p ns2:paraId="77AC25D3"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/s)</w:t>
            </w:r>
          </w:p>
        </w:tc>
        <w:tc>
          <w:tcPr>
            <w:tcW w:w="348" w:type="pct"/>
            <w:gridSpan w:val="3"/>
            <w:tcMar>
              <w:left w:w="29" w:type="dxa"/>
              <w:right w:w="29" w:type="dxa"/>
            </w:tcMar>
            <w:vAlign w:val="center"/>
          </w:tcPr>
          <w:p ns2:paraId="2233FE2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Lưu lượng chạy máy tối thiểu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/s)</w:t>
            </w:r>
          </w:p>
        </w:tc>
        <w:tc>
          <w:tcPr>
            <w:tcW w:w="347" w:type="pct"/>
            <w:gridSpan w:val="4"/>
            <w:tcMar>
              <w:left w:w="29" w:type="dxa"/>
              <w:right w:w="29" w:type="dxa"/>
            </w:tcMar>
            <w:vAlign w:val="center"/>
          </w:tcPr>
          <w:p ns2:paraId="3FAAB4D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Lưu lượng chạy máy tối đa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/s)</w:t>
            </w:r>
          </w:p>
        </w:tc>
        <w:tc>
          <w:tcPr>
            <w:tcW w:w="348" w:type="pct"/>
            <w:gridSpan w:val="4"/>
            <w:tcMar>
              <w:left w:w="29" w:type="dxa"/>
              <w:right w:w="29" w:type="dxa"/>
            </w:tcMar>
            <w:vAlign w:val="center"/>
          </w:tcPr>
          <w:p ns2:paraId="12E7F08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Lưu lượng nước ra tối đa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/s)</w:t>
            </w:r>
          </w:p>
        </w:tc>
        <w:tc>
          <w:tcPr>
            <w:tcW w:w="348" w:type="pct"/>
            <w:gridSpan w:val="3"/>
            <w:tcMar>
              <w:left w:w="29" w:type="dxa"/>
              <w:right w:w="29" w:type="dxa"/>
            </w:tcMar>
            <w:vAlign w:val="center"/>
          </w:tcPr>
          <w:p ns2:paraId="67021CE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Khả năng điều tiết xả</w:t>
            </w:r>
          </w:p>
        </w:tc>
        <w:tc>
          <w:tcPr>
            <w:tcW w:w="335" w:type="pct"/>
            <w:tcMar>
              <w:left w:w="29" w:type="dxa"/>
              <w:right w:w="29" w:type="dxa"/>
            </w:tcMar>
            <w:vAlign w:val="center"/>
          </w:tcPr>
          <w:p ns2:paraId="571C229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Khả năng điều tiết của hồ chạy theo lưu lượng nước về</w:t>
            </w:r>
          </w:p>
        </w:tc>
      </w:tr>
      <w:tr w:rsidR="002E16F4" w:rsidRPr="007656EF" ns2:paraId="489A5F73" ns2:textId="77777777" w:rsidTr="00D67046">
        <w:trPr>
          <w:trHeight w:val="300"/>
        </w:trPr>
        <w:tc>
          <w:tcPr>
            <w:tcW w:w="317" w:type="pct"/>
            <w:gridSpan w:val="2"/>
            <w:tcMar>
              <w:left w:w="29" w:type="dxa"/>
              <w:right w:w="29" w:type="dxa"/>
            </w:tcMar>
            <w:vAlign w:val="center"/>
          </w:tcPr>
          <w:p ns2:paraId="61D6A316"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13" w:type="pct"/>
            <w:gridSpan w:val="4"/>
            <w:tcMar>
              <w:left w:w="29" w:type="dxa"/>
              <w:right w:w="29" w:type="dxa"/>
            </w:tcMar>
            <w:vAlign w:val="center"/>
          </w:tcPr>
          <w:p ns2:paraId="023B65D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49" w:type="pct"/>
            <w:gridSpan w:val="3"/>
            <w:tcMar>
              <w:left w:w="29" w:type="dxa"/>
              <w:right w:w="29" w:type="dxa"/>
            </w:tcMar>
            <w:vAlign w:val="center"/>
          </w:tcPr>
          <w:p ns2:paraId="3BBE198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02" w:type="pct"/>
            <w:gridSpan w:val="2"/>
            <w:tcMar>
              <w:left w:w="29" w:type="dxa"/>
              <w:right w:w="29" w:type="dxa"/>
            </w:tcMar>
            <w:vAlign w:val="center"/>
          </w:tcPr>
          <w:p ns2:paraId="06E653F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53" w:type="pct"/>
            <w:gridSpan w:val="3"/>
            <w:tcMar>
              <w:left w:w="29" w:type="dxa"/>
              <w:right w:w="29" w:type="dxa"/>
            </w:tcMar>
            <w:vAlign w:val="center"/>
          </w:tcPr>
          <w:p ns2:paraId="4D31231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08" w:type="pct"/>
            <w:gridSpan w:val="3"/>
            <w:tcMar>
              <w:left w:w="29" w:type="dxa"/>
              <w:right w:w="29" w:type="dxa"/>
            </w:tcMar>
            <w:vAlign w:val="center"/>
          </w:tcPr>
          <w:p ns2:paraId="711C382B"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36" w:type="pct"/>
            <w:tcMar>
              <w:left w:w="29" w:type="dxa"/>
              <w:right w:w="29" w:type="dxa"/>
            </w:tcMar>
            <w:vAlign w:val="center"/>
          </w:tcPr>
          <w:p ns2:paraId="62A3AB6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312" w:type="pct"/>
            <w:gridSpan w:val="2"/>
            <w:tcMar>
              <w:left w:w="29" w:type="dxa"/>
              <w:right w:w="29" w:type="dxa"/>
            </w:tcMar>
            <w:vAlign w:val="center"/>
          </w:tcPr>
          <w:p ns2:paraId="3BF369E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37" w:type="pct"/>
            <w:gridSpan w:val="3"/>
            <w:tcMar>
              <w:left w:w="29" w:type="dxa"/>
              <w:right w:w="29" w:type="dxa"/>
            </w:tcMar>
            <w:vAlign w:val="center"/>
          </w:tcPr>
          <w:p ns2:paraId="0432BAC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47" w:type="pct"/>
            <w:gridSpan w:val="3"/>
            <w:tcMar>
              <w:left w:w="29" w:type="dxa"/>
              <w:right w:w="29" w:type="dxa"/>
            </w:tcMar>
            <w:vAlign w:val="center"/>
          </w:tcPr>
          <w:p ns2:paraId="29353C4A"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48" w:type="pct"/>
            <w:gridSpan w:val="3"/>
            <w:tcMar>
              <w:left w:w="29" w:type="dxa"/>
              <w:right w:w="29" w:type="dxa"/>
            </w:tcMar>
            <w:vAlign w:val="center"/>
          </w:tcPr>
          <w:p ns2:paraId="7A56B959"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47" w:type="pct"/>
            <w:gridSpan w:val="4"/>
            <w:tcMar>
              <w:left w:w="29" w:type="dxa"/>
              <w:right w:w="29" w:type="dxa"/>
            </w:tcMar>
            <w:vAlign w:val="center"/>
          </w:tcPr>
          <w:p ns2:paraId="6C117CB2"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48" w:type="pct"/>
            <w:gridSpan w:val="4"/>
            <w:tcMar>
              <w:left w:w="29" w:type="dxa"/>
              <w:right w:w="29" w:type="dxa"/>
            </w:tcMar>
            <w:vAlign w:val="center"/>
          </w:tcPr>
          <w:p ns2:paraId="75E9B21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48" w:type="pct"/>
            <w:gridSpan w:val="3"/>
            <w:tcMar>
              <w:left w:w="29" w:type="dxa"/>
              <w:right w:w="29" w:type="dxa"/>
            </w:tcMar>
            <w:vAlign w:val="center"/>
          </w:tcPr>
          <w:p ns2:paraId="21633A09"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35" w:type="pct"/>
            <w:tcMar>
              <w:left w:w="29" w:type="dxa"/>
              <w:right w:w="29" w:type="dxa"/>
            </w:tcMar>
            <w:vAlign w:val="center"/>
          </w:tcPr>
          <w:p ns2:paraId="76B63EF6"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r>
      <w:tr w:rsidR="002E16F4" w:rsidRPr="007656EF" ns2:paraId="455CC485" ns2:textId="77777777" w:rsidTr="00D67046">
        <w:trPr>
          <w:trHeight w:val="300"/>
        </w:trPr>
        <w:tc>
          <w:tcPr>
            <w:tcW w:w="5000" w:type="pct"/>
            <w:gridSpan w:val="41"/>
            <w:tcMar>
              <w:left w:w="29" w:type="dxa"/>
              <w:right w:w="29" w:type="dxa"/>
            </w:tcMar>
            <w:vAlign w:val="center"/>
          </w:tcPr>
          <w:p ns2:paraId="654C90D2"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Các đường đặc tính</w:t>
            </w:r>
          </w:p>
        </w:tc>
      </w:tr>
      <w:tr w:rsidR="002E16F4" w:rsidRPr="007656EF" ns2:paraId="4B0CA2B1" ns2:textId="77777777" w:rsidTr="00D67046">
        <w:trPr>
          <w:trHeight w:val="300"/>
        </w:trPr>
        <w:tc>
          <w:tcPr>
            <w:tcW w:w="206" w:type="pct"/>
            <w:tcMar>
              <w:left w:w="29" w:type="dxa"/>
              <w:right w:w="29" w:type="dxa"/>
            </w:tcMar>
            <w:vAlign w:val="center"/>
          </w:tcPr>
          <w:p ns2:paraId="12EC024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773" w:type="pct"/>
            <w:gridSpan w:val="8"/>
            <w:tcMar>
              <w:left w:w="29" w:type="dxa"/>
              <w:right w:w="29" w:type="dxa"/>
            </w:tcMar>
            <w:vAlign w:val="center"/>
          </w:tcPr>
          <w:p ns2:paraId="0321119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xml:space="preserve">Đặc tính </w:t>
            </w:r>
          </w:p>
          <w:p ns2:paraId="26ACFB5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Cột nước x Suất hao</w:t>
            </w:r>
          </w:p>
        </w:tc>
        <w:tc>
          <w:tcPr>
            <w:tcW w:w="884" w:type="pct"/>
            <w:gridSpan w:val="7"/>
            <w:tcMar>
              <w:left w:w="29" w:type="dxa"/>
              <w:right w:w="29" w:type="dxa"/>
            </w:tcMar>
            <w:vAlign w:val="center"/>
          </w:tcPr>
          <w:p ns2:paraId="5532190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xml:space="preserve">Đặc tính </w:t>
            </w:r>
          </w:p>
          <w:p ns2:paraId="7DF6569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Thể tích x Suất hao</w:t>
            </w:r>
          </w:p>
        </w:tc>
        <w:tc>
          <w:tcPr>
            <w:tcW w:w="831" w:type="pct"/>
            <w:gridSpan w:val="5"/>
            <w:tcMar>
              <w:left w:w="29" w:type="dxa"/>
              <w:right w:w="29" w:type="dxa"/>
            </w:tcMar>
            <w:vAlign w:val="center"/>
          </w:tcPr>
          <w:p ns2:paraId="6E65ACA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xml:space="preserve">Đặc tính </w:t>
            </w:r>
          </w:p>
          <w:p ns2:paraId="4D9DB153"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Thể tích x Mực nước</w:t>
            </w:r>
          </w:p>
        </w:tc>
        <w:tc>
          <w:tcPr>
            <w:tcW w:w="765" w:type="pct"/>
            <w:gridSpan w:val="7"/>
            <w:tcMar>
              <w:left w:w="29" w:type="dxa"/>
              <w:right w:w="29" w:type="dxa"/>
            </w:tcMar>
            <w:vAlign w:val="center"/>
          </w:tcPr>
          <w:p ns2:paraId="35A8A69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xml:space="preserve">Đặc tính </w:t>
            </w:r>
          </w:p>
          <w:p ns2:paraId="220B450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Thể tích x Tổn thất</w:t>
            </w:r>
          </w:p>
        </w:tc>
        <w:tc>
          <w:tcPr>
            <w:tcW w:w="776" w:type="pct"/>
            <w:gridSpan w:val="8"/>
            <w:tcMar>
              <w:left w:w="29" w:type="dxa"/>
              <w:right w:w="29" w:type="dxa"/>
            </w:tcMar>
            <w:vAlign w:val="center"/>
          </w:tcPr>
          <w:p ns2:paraId="2564A99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Đặc tính nước ra x Mực nước hạ lưu</w:t>
            </w:r>
          </w:p>
        </w:tc>
        <w:tc>
          <w:tcPr>
            <w:tcW w:w="765" w:type="pct"/>
            <w:gridSpan w:val="5"/>
            <w:tcMar>
              <w:left w:w="29" w:type="dxa"/>
              <w:right w:w="29" w:type="dxa"/>
            </w:tcMar>
            <w:vAlign w:val="center"/>
          </w:tcPr>
          <w:p ns2:paraId="21C9C8B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xml:space="preserve">Đặc tính </w:t>
            </w:r>
          </w:p>
          <w:p ns2:paraId="5526C2D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Thể tích x Diện tích</w:t>
            </w:r>
          </w:p>
        </w:tc>
      </w:tr>
      <w:tr w:rsidR="002E16F4" w:rsidRPr="007656EF" ns2:paraId="49DFEC8D" ns2:textId="77777777" w:rsidTr="00D67046">
        <w:trPr>
          <w:trHeight w:val="300"/>
        </w:trPr>
        <w:tc>
          <w:tcPr>
            <w:tcW w:w="206" w:type="pct"/>
            <w:tcMar>
              <w:left w:w="29" w:type="dxa"/>
              <w:right w:w="29" w:type="dxa"/>
            </w:tcMar>
            <w:vAlign w:val="center"/>
          </w:tcPr>
          <w:p ns2:paraId="3ECA472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STT</w:t>
            </w:r>
          </w:p>
        </w:tc>
        <w:tc>
          <w:tcPr>
            <w:tcW w:w="379" w:type="pct"/>
            <w:gridSpan w:val="4"/>
            <w:tcMar>
              <w:left w:w="29" w:type="dxa"/>
              <w:right w:w="29" w:type="dxa"/>
            </w:tcMar>
            <w:vAlign w:val="center"/>
          </w:tcPr>
          <w:p ns2:paraId="7119723F"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Cột nước (m)</w:t>
            </w:r>
          </w:p>
        </w:tc>
        <w:tc>
          <w:tcPr>
            <w:tcW w:w="394" w:type="pct"/>
            <w:gridSpan w:val="4"/>
            <w:tcMar>
              <w:left w:w="29" w:type="dxa"/>
              <w:right w:w="29" w:type="dxa"/>
            </w:tcMar>
            <w:vAlign w:val="center"/>
          </w:tcPr>
          <w:p ns2:paraId="7840C01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Suất hao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/kWh)</w:t>
            </w:r>
          </w:p>
        </w:tc>
        <w:tc>
          <w:tcPr>
            <w:tcW w:w="437" w:type="pct"/>
            <w:gridSpan w:val="4"/>
            <w:tcMar>
              <w:left w:w="29" w:type="dxa"/>
              <w:right w:w="29" w:type="dxa"/>
            </w:tcMar>
            <w:vAlign w:val="center"/>
          </w:tcPr>
          <w:p ns2:paraId="671701A8"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Thể tích (triệu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w:t>
            </w:r>
          </w:p>
        </w:tc>
        <w:tc>
          <w:tcPr>
            <w:tcW w:w="447" w:type="pct"/>
            <w:gridSpan w:val="3"/>
            <w:tcMar>
              <w:left w:w="29" w:type="dxa"/>
              <w:right w:w="29" w:type="dxa"/>
            </w:tcMar>
            <w:vAlign w:val="center"/>
          </w:tcPr>
          <w:p ns2:paraId="78A7843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xml:space="preserve">Suất hao </w:t>
            </w:r>
          </w:p>
          <w:p ns2:paraId="4D88FBD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xml:space="preserve">(MW/ m </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/s)</w:t>
            </w:r>
          </w:p>
        </w:tc>
        <w:tc>
          <w:tcPr>
            <w:tcW w:w="415" w:type="pct"/>
            <w:gridSpan w:val="2"/>
            <w:tcMar>
              <w:left w:w="29" w:type="dxa"/>
              <w:right w:w="29" w:type="dxa"/>
            </w:tcMar>
            <w:vAlign w:val="center"/>
          </w:tcPr>
          <w:p ns2:paraId="1B314AE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Thể tích (triệu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w:t>
            </w:r>
          </w:p>
        </w:tc>
        <w:tc>
          <w:tcPr>
            <w:tcW w:w="416" w:type="pct"/>
            <w:gridSpan w:val="3"/>
            <w:tcMar>
              <w:left w:w="29" w:type="dxa"/>
              <w:right w:w="29" w:type="dxa"/>
            </w:tcMar>
            <w:vAlign w:val="center"/>
          </w:tcPr>
          <w:p ns2:paraId="4D127E4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Mực nước (m)</w:t>
            </w:r>
          </w:p>
        </w:tc>
        <w:tc>
          <w:tcPr>
            <w:tcW w:w="378" w:type="pct"/>
            <w:gridSpan w:val="3"/>
            <w:tcMar>
              <w:left w:w="29" w:type="dxa"/>
              <w:right w:w="29" w:type="dxa"/>
            </w:tcMar>
            <w:vAlign w:val="center"/>
          </w:tcPr>
          <w:p ns2:paraId="5983D3F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Thể tích (triệu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w:t>
            </w:r>
          </w:p>
        </w:tc>
        <w:tc>
          <w:tcPr>
            <w:tcW w:w="387" w:type="pct"/>
            <w:gridSpan w:val="4"/>
            <w:tcMar>
              <w:left w:w="29" w:type="dxa"/>
              <w:right w:w="29" w:type="dxa"/>
            </w:tcMar>
            <w:vAlign w:val="center"/>
          </w:tcPr>
          <w:p ns2:paraId="3166B67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Tổn thất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/s)</w:t>
            </w:r>
          </w:p>
        </w:tc>
        <w:tc>
          <w:tcPr>
            <w:tcW w:w="388" w:type="pct"/>
            <w:gridSpan w:val="4"/>
            <w:tcMar>
              <w:left w:w="29" w:type="dxa"/>
              <w:right w:w="29" w:type="dxa"/>
            </w:tcMar>
            <w:vAlign w:val="center"/>
          </w:tcPr>
          <w:p ns2:paraId="4C71EA7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Tổng lưu lượng nước ra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/s)</w:t>
            </w:r>
          </w:p>
        </w:tc>
        <w:tc>
          <w:tcPr>
            <w:tcW w:w="388" w:type="pct"/>
            <w:gridSpan w:val="4"/>
            <w:tcMar>
              <w:left w:w="29" w:type="dxa"/>
              <w:right w:w="29" w:type="dxa"/>
            </w:tcMar>
            <w:vAlign w:val="center"/>
          </w:tcPr>
          <w:p ns2:paraId="493D844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Mực nước hạ lưu (m)</w:t>
            </w:r>
          </w:p>
        </w:tc>
        <w:tc>
          <w:tcPr>
            <w:tcW w:w="389" w:type="pct"/>
            <w:gridSpan w:val="3"/>
            <w:tcMar>
              <w:left w:w="29" w:type="dxa"/>
              <w:right w:w="29" w:type="dxa"/>
            </w:tcMar>
            <w:vAlign w:val="center"/>
          </w:tcPr>
          <w:p ns2:paraId="580904A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Thể tích (triệu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w:t>
            </w:r>
          </w:p>
        </w:tc>
        <w:tc>
          <w:tcPr>
            <w:tcW w:w="376" w:type="pct"/>
            <w:gridSpan w:val="2"/>
            <w:tcMar>
              <w:left w:w="29" w:type="dxa"/>
              <w:right w:w="29" w:type="dxa"/>
            </w:tcMar>
            <w:vAlign w:val="center"/>
          </w:tcPr>
          <w:p ns2:paraId="6D03E7C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Diện tích (km2)</w:t>
            </w:r>
          </w:p>
        </w:tc>
      </w:tr>
      <w:tr w:rsidR="002E16F4" w:rsidRPr="007656EF" ns2:paraId="17E40DCB" ns2:textId="77777777" w:rsidTr="00D67046">
        <w:trPr>
          <w:trHeight w:val="300"/>
        </w:trPr>
        <w:tc>
          <w:tcPr>
            <w:tcW w:w="206" w:type="pct"/>
            <w:tcMar>
              <w:left w:w="29" w:type="dxa"/>
              <w:right w:w="29" w:type="dxa"/>
            </w:tcMar>
            <w:vAlign w:val="center"/>
          </w:tcPr>
          <w:p ns2:paraId="2E82B1AB"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1</w:t>
            </w:r>
          </w:p>
        </w:tc>
        <w:tc>
          <w:tcPr>
            <w:tcW w:w="379" w:type="pct"/>
            <w:gridSpan w:val="4"/>
            <w:tcMar>
              <w:left w:w="29" w:type="dxa"/>
              <w:right w:w="29" w:type="dxa"/>
            </w:tcMar>
            <w:vAlign w:val="center"/>
          </w:tcPr>
          <w:p ns2:paraId="66E6BBCB"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94" w:type="pct"/>
            <w:gridSpan w:val="4"/>
            <w:tcMar>
              <w:left w:w="29" w:type="dxa"/>
              <w:right w:w="29" w:type="dxa"/>
            </w:tcMar>
            <w:vAlign w:val="center"/>
          </w:tcPr>
          <w:p ns2:paraId="3CBF504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37" w:type="pct"/>
            <w:gridSpan w:val="4"/>
            <w:tcMar>
              <w:left w:w="29" w:type="dxa"/>
              <w:right w:w="29" w:type="dxa"/>
            </w:tcMar>
            <w:vAlign w:val="center"/>
          </w:tcPr>
          <w:p ns2:paraId="1278C05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47" w:type="pct"/>
            <w:gridSpan w:val="3"/>
            <w:tcMar>
              <w:left w:w="29" w:type="dxa"/>
              <w:right w:w="29" w:type="dxa"/>
            </w:tcMar>
            <w:vAlign w:val="center"/>
          </w:tcPr>
          <w:p ns2:paraId="3D76A03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15" w:type="pct"/>
            <w:gridSpan w:val="2"/>
            <w:tcMar>
              <w:left w:w="29" w:type="dxa"/>
              <w:right w:w="29" w:type="dxa"/>
            </w:tcMar>
            <w:vAlign w:val="center"/>
          </w:tcPr>
          <w:p ns2:paraId="0AEC5D8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16" w:type="pct"/>
            <w:gridSpan w:val="3"/>
            <w:tcMar>
              <w:left w:w="29" w:type="dxa"/>
              <w:right w:w="29" w:type="dxa"/>
            </w:tcMar>
            <w:vAlign w:val="center"/>
          </w:tcPr>
          <w:p ns2:paraId="28CDDDB0"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78" w:type="pct"/>
            <w:gridSpan w:val="3"/>
            <w:tcMar>
              <w:left w:w="29" w:type="dxa"/>
              <w:right w:w="29" w:type="dxa"/>
            </w:tcMar>
            <w:vAlign w:val="center"/>
          </w:tcPr>
          <w:p ns2:paraId="7CBE7F40"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87" w:type="pct"/>
            <w:gridSpan w:val="4"/>
            <w:tcMar>
              <w:left w:w="29" w:type="dxa"/>
              <w:right w:w="29" w:type="dxa"/>
            </w:tcMar>
            <w:vAlign w:val="center"/>
          </w:tcPr>
          <w:p ns2:paraId="3324C40B"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88" w:type="pct"/>
            <w:gridSpan w:val="4"/>
            <w:tcMar>
              <w:left w:w="29" w:type="dxa"/>
              <w:right w:w="29" w:type="dxa"/>
            </w:tcMar>
            <w:vAlign w:val="center"/>
          </w:tcPr>
          <w:p ns2:paraId="2481B556"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88" w:type="pct"/>
            <w:gridSpan w:val="4"/>
            <w:tcMar>
              <w:left w:w="29" w:type="dxa"/>
              <w:right w:w="29" w:type="dxa"/>
            </w:tcMar>
            <w:vAlign w:val="center"/>
          </w:tcPr>
          <w:p ns2:paraId="1F1667D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89" w:type="pct"/>
            <w:gridSpan w:val="3"/>
            <w:tcMar>
              <w:left w:w="29" w:type="dxa"/>
              <w:right w:w="29" w:type="dxa"/>
            </w:tcMar>
            <w:vAlign w:val="center"/>
          </w:tcPr>
          <w:p ns2:paraId="399A03B6"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76" w:type="pct"/>
            <w:gridSpan w:val="2"/>
            <w:tcMar>
              <w:left w:w="29" w:type="dxa"/>
              <w:right w:w="29" w:type="dxa"/>
            </w:tcMar>
            <w:vAlign w:val="center"/>
          </w:tcPr>
          <w:p ns2:paraId="648D32D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r>
      <w:tr w:rsidR="002E16F4" w:rsidRPr="007656EF" ns2:paraId="433C77AC" ns2:textId="77777777" w:rsidTr="00D67046">
        <w:trPr>
          <w:trHeight w:val="300"/>
        </w:trPr>
        <w:tc>
          <w:tcPr>
            <w:tcW w:w="206" w:type="pct"/>
            <w:tcMar>
              <w:left w:w="29" w:type="dxa"/>
              <w:right w:w="29" w:type="dxa"/>
            </w:tcMar>
            <w:vAlign w:val="center"/>
          </w:tcPr>
          <w:p ns2:paraId="22F1D44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2</w:t>
            </w:r>
          </w:p>
        </w:tc>
        <w:tc>
          <w:tcPr>
            <w:tcW w:w="379" w:type="pct"/>
            <w:gridSpan w:val="4"/>
            <w:tcMar>
              <w:left w:w="29" w:type="dxa"/>
              <w:right w:w="29" w:type="dxa"/>
            </w:tcMar>
            <w:vAlign w:val="center"/>
          </w:tcPr>
          <w:p ns2:paraId="32687B3C"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94" w:type="pct"/>
            <w:gridSpan w:val="4"/>
            <w:tcMar>
              <w:left w:w="29" w:type="dxa"/>
              <w:right w:w="29" w:type="dxa"/>
            </w:tcMar>
            <w:vAlign w:val="center"/>
          </w:tcPr>
          <w:p ns2:paraId="6D4C7A6C"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37" w:type="pct"/>
            <w:gridSpan w:val="4"/>
            <w:tcMar>
              <w:left w:w="29" w:type="dxa"/>
              <w:right w:w="29" w:type="dxa"/>
            </w:tcMar>
            <w:vAlign w:val="center"/>
          </w:tcPr>
          <w:p ns2:paraId="2A0161F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47" w:type="pct"/>
            <w:gridSpan w:val="3"/>
            <w:tcMar>
              <w:left w:w="29" w:type="dxa"/>
              <w:right w:w="29" w:type="dxa"/>
            </w:tcMar>
            <w:vAlign w:val="center"/>
          </w:tcPr>
          <w:p ns2:paraId="12182DC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15" w:type="pct"/>
            <w:gridSpan w:val="2"/>
            <w:tcMar>
              <w:left w:w="29" w:type="dxa"/>
              <w:right w:w="29" w:type="dxa"/>
            </w:tcMar>
            <w:vAlign w:val="center"/>
          </w:tcPr>
          <w:p ns2:paraId="44A0039B"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16" w:type="pct"/>
            <w:gridSpan w:val="3"/>
            <w:tcMar>
              <w:left w:w="29" w:type="dxa"/>
              <w:right w:w="29" w:type="dxa"/>
            </w:tcMar>
            <w:vAlign w:val="center"/>
          </w:tcPr>
          <w:p ns2:paraId="49B7178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78" w:type="pct"/>
            <w:gridSpan w:val="3"/>
            <w:tcMar>
              <w:left w:w="29" w:type="dxa"/>
              <w:right w:w="29" w:type="dxa"/>
            </w:tcMar>
            <w:vAlign w:val="center"/>
          </w:tcPr>
          <w:p ns2:paraId="100E045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87" w:type="pct"/>
            <w:gridSpan w:val="4"/>
            <w:tcMar>
              <w:left w:w="29" w:type="dxa"/>
              <w:right w:w="29" w:type="dxa"/>
            </w:tcMar>
            <w:vAlign w:val="center"/>
          </w:tcPr>
          <w:p ns2:paraId="04CA1C5C"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88" w:type="pct"/>
            <w:gridSpan w:val="4"/>
            <w:tcMar>
              <w:left w:w="29" w:type="dxa"/>
              <w:right w:w="29" w:type="dxa"/>
            </w:tcMar>
            <w:vAlign w:val="center"/>
          </w:tcPr>
          <w:p ns2:paraId="58AEAE3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88" w:type="pct"/>
            <w:gridSpan w:val="4"/>
            <w:tcMar>
              <w:left w:w="29" w:type="dxa"/>
              <w:right w:w="29" w:type="dxa"/>
            </w:tcMar>
            <w:vAlign w:val="center"/>
          </w:tcPr>
          <w:p ns2:paraId="405E680B"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89" w:type="pct"/>
            <w:gridSpan w:val="3"/>
            <w:tcMar>
              <w:left w:w="29" w:type="dxa"/>
              <w:right w:w="29" w:type="dxa"/>
            </w:tcMar>
            <w:vAlign w:val="center"/>
          </w:tcPr>
          <w:p ns2:paraId="00CA55B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76" w:type="pct"/>
            <w:gridSpan w:val="2"/>
            <w:tcMar>
              <w:left w:w="29" w:type="dxa"/>
              <w:right w:w="29" w:type="dxa"/>
            </w:tcMar>
            <w:vAlign w:val="center"/>
          </w:tcPr>
          <w:p ns2:paraId="6D46767C"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r>
      <w:tr w:rsidR="002E16F4" w:rsidRPr="007656EF" ns2:paraId="5A9F9886" ns2:textId="77777777" w:rsidTr="00D67046">
        <w:trPr>
          <w:trHeight w:val="300"/>
        </w:trPr>
        <w:tc>
          <w:tcPr>
            <w:tcW w:w="206" w:type="pct"/>
            <w:tcMar>
              <w:left w:w="29" w:type="dxa"/>
              <w:right w:w="29" w:type="dxa"/>
            </w:tcMar>
            <w:vAlign w:val="center"/>
          </w:tcPr>
          <w:p ns2:paraId="01C7D3D6"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w:t>
            </w:r>
          </w:p>
        </w:tc>
        <w:tc>
          <w:tcPr>
            <w:tcW w:w="379" w:type="pct"/>
            <w:gridSpan w:val="4"/>
            <w:tcMar>
              <w:left w:w="29" w:type="dxa"/>
              <w:right w:w="29" w:type="dxa"/>
            </w:tcMar>
            <w:vAlign w:val="center"/>
          </w:tcPr>
          <w:p ns2:paraId="6A165DC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94" w:type="pct"/>
            <w:gridSpan w:val="4"/>
            <w:tcMar>
              <w:left w:w="29" w:type="dxa"/>
              <w:right w:w="29" w:type="dxa"/>
            </w:tcMar>
            <w:vAlign w:val="center"/>
          </w:tcPr>
          <w:p ns2:paraId="7717AAFA"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37" w:type="pct"/>
            <w:gridSpan w:val="4"/>
            <w:tcMar>
              <w:left w:w="29" w:type="dxa"/>
              <w:right w:w="29" w:type="dxa"/>
            </w:tcMar>
            <w:vAlign w:val="center"/>
          </w:tcPr>
          <w:p ns2:paraId="62071EF2"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47" w:type="pct"/>
            <w:gridSpan w:val="3"/>
            <w:tcMar>
              <w:left w:w="29" w:type="dxa"/>
              <w:right w:w="29" w:type="dxa"/>
            </w:tcMar>
            <w:vAlign w:val="center"/>
          </w:tcPr>
          <w:p ns2:paraId="463B19E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15" w:type="pct"/>
            <w:gridSpan w:val="2"/>
            <w:tcMar>
              <w:left w:w="29" w:type="dxa"/>
              <w:right w:w="29" w:type="dxa"/>
            </w:tcMar>
            <w:vAlign w:val="center"/>
          </w:tcPr>
          <w:p ns2:paraId="645EAE8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16" w:type="pct"/>
            <w:gridSpan w:val="3"/>
            <w:tcMar>
              <w:left w:w="29" w:type="dxa"/>
              <w:right w:w="29" w:type="dxa"/>
            </w:tcMar>
            <w:vAlign w:val="center"/>
          </w:tcPr>
          <w:p ns2:paraId="1F596C0C"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78" w:type="pct"/>
            <w:gridSpan w:val="3"/>
            <w:tcMar>
              <w:left w:w="29" w:type="dxa"/>
              <w:right w:w="29" w:type="dxa"/>
            </w:tcMar>
            <w:vAlign w:val="center"/>
          </w:tcPr>
          <w:p ns2:paraId="4492D26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87" w:type="pct"/>
            <w:gridSpan w:val="4"/>
            <w:tcMar>
              <w:left w:w="29" w:type="dxa"/>
              <w:right w:w="29" w:type="dxa"/>
            </w:tcMar>
            <w:vAlign w:val="center"/>
          </w:tcPr>
          <w:p ns2:paraId="4F9E0B7C"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88" w:type="pct"/>
            <w:gridSpan w:val="4"/>
            <w:tcMar>
              <w:left w:w="29" w:type="dxa"/>
              <w:right w:w="29" w:type="dxa"/>
            </w:tcMar>
            <w:vAlign w:val="center"/>
          </w:tcPr>
          <w:p ns2:paraId="7D2B86FC"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88" w:type="pct"/>
            <w:gridSpan w:val="4"/>
            <w:tcMar>
              <w:left w:w="29" w:type="dxa"/>
              <w:right w:w="29" w:type="dxa"/>
            </w:tcMar>
            <w:vAlign w:val="center"/>
          </w:tcPr>
          <w:p ns2:paraId="09E663D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89" w:type="pct"/>
            <w:gridSpan w:val="3"/>
            <w:tcMar>
              <w:left w:w="29" w:type="dxa"/>
              <w:right w:w="29" w:type="dxa"/>
            </w:tcMar>
            <w:vAlign w:val="center"/>
          </w:tcPr>
          <w:p ns2:paraId="668FFC8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76" w:type="pct"/>
            <w:gridSpan w:val="2"/>
            <w:tcMar>
              <w:left w:w="29" w:type="dxa"/>
              <w:right w:w="29" w:type="dxa"/>
            </w:tcMar>
            <w:vAlign w:val="center"/>
          </w:tcPr>
          <w:p ns2:paraId="3CD88CD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r>
      <w:tr w:rsidR="002E16F4" w:rsidRPr="007656EF" ns2:paraId="40107E87" ns2:textId="77777777" w:rsidTr="00D67046">
        <w:trPr>
          <w:trHeight w:val="300"/>
        </w:trPr>
        <w:tc>
          <w:tcPr>
            <w:tcW w:w="5000" w:type="pct"/>
            <w:gridSpan w:val="41"/>
            <w:tcMar>
              <w:left w:w="29" w:type="dxa"/>
              <w:right w:w="29" w:type="dxa"/>
            </w:tcMar>
            <w:vAlign w:val="center"/>
          </w:tcPr>
          <w:p ns2:paraId="37AB420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r>
      <w:tr w:rsidR="002E16F4" w:rsidRPr="007656EF" ns2:paraId="33DF0FC4" ns2:textId="77777777" w:rsidTr="00D67046">
        <w:trPr>
          <w:trHeight w:val="300"/>
        </w:trPr>
        <w:tc>
          <w:tcPr>
            <w:tcW w:w="206" w:type="pct"/>
            <w:tcMar>
              <w:left w:w="29" w:type="dxa"/>
              <w:right w:w="29" w:type="dxa"/>
            </w:tcMar>
            <w:vAlign w:val="center"/>
          </w:tcPr>
          <w:p ns2:paraId="53D2CA2C"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lastRenderedPageBreak/>
              <w:t> </w:t>
            </w:r>
          </w:p>
        </w:tc>
        <w:tc>
          <w:tcPr>
            <w:tcW w:w="2488" w:type="pct"/>
            <w:gridSpan w:val="20"/>
            <w:tcMar>
              <w:left w:w="29" w:type="dxa"/>
              <w:right w:w="29" w:type="dxa"/>
            </w:tcMar>
            <w:vAlign w:val="center"/>
          </w:tcPr>
          <w:p ns2:paraId="58A2DE9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xml:space="preserve">Đặc tính </w:t>
            </w:r>
          </w:p>
          <w:p ns2:paraId="7B4304B3"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Công suất x Cột nước x Q máy (NQH)</w:t>
            </w:r>
          </w:p>
        </w:tc>
        <w:tc>
          <w:tcPr>
            <w:tcW w:w="765" w:type="pct"/>
            <w:gridSpan w:val="7"/>
            <w:tcMar>
              <w:left w:w="29" w:type="dxa"/>
              <w:right w:w="29" w:type="dxa"/>
            </w:tcMar>
            <w:vAlign w:val="center"/>
          </w:tcPr>
          <w:p ns2:paraId="551834C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Đặc tính nước về x Lưu lượng chạy máy</w:t>
            </w:r>
          </w:p>
        </w:tc>
        <w:tc>
          <w:tcPr>
            <w:tcW w:w="1165" w:type="pct"/>
            <w:gridSpan w:val="11"/>
            <w:tcMar>
              <w:left w:w="29" w:type="dxa"/>
              <w:right w:w="29" w:type="dxa"/>
            </w:tcMar>
            <w:vAlign w:val="center"/>
          </w:tcPr>
          <w:p ns2:paraId="1CAE53FF"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Đặc tính Công suất x Cột nước</w:t>
            </w:r>
          </w:p>
        </w:tc>
        <w:tc>
          <w:tcPr>
            <w:tcW w:w="376" w:type="pct"/>
            <w:gridSpan w:val="2"/>
            <w:vAlign w:val="center"/>
          </w:tcPr>
          <w:p ns2:paraId="66D927F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p>
        </w:tc>
      </w:tr>
      <w:tr w:rsidR="002E16F4" w:rsidRPr="007656EF" ns2:paraId="6DFD0AEE" ns2:textId="77777777" w:rsidTr="00D67046">
        <w:trPr>
          <w:trHeight w:val="300"/>
        </w:trPr>
        <w:tc>
          <w:tcPr>
            <w:tcW w:w="206" w:type="pct"/>
            <w:tcMar>
              <w:left w:w="29" w:type="dxa"/>
              <w:right w:w="29" w:type="dxa"/>
            </w:tcMar>
            <w:vAlign w:val="center"/>
          </w:tcPr>
          <w:p ns2:paraId="0F6C8E4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STT</w:t>
            </w:r>
          </w:p>
        </w:tc>
        <w:tc>
          <w:tcPr>
            <w:tcW w:w="379" w:type="pct"/>
            <w:gridSpan w:val="4"/>
            <w:tcMar>
              <w:left w:w="29" w:type="dxa"/>
              <w:right w:w="29" w:type="dxa"/>
            </w:tcMar>
            <w:vAlign w:val="center"/>
          </w:tcPr>
          <w:p ns2:paraId="529BC70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Lưu lượng chạy máy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/s)</w:t>
            </w:r>
          </w:p>
        </w:tc>
        <w:tc>
          <w:tcPr>
            <w:tcW w:w="394" w:type="pct"/>
            <w:gridSpan w:val="4"/>
            <w:tcMar>
              <w:left w:w="29" w:type="dxa"/>
              <w:right w:w="29" w:type="dxa"/>
            </w:tcMar>
            <w:vAlign w:val="center"/>
          </w:tcPr>
          <w:p ns2:paraId="3D2E89E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Công suất nhà máy ứng với cột nước tối thiểu (MW)</w:t>
            </w:r>
          </w:p>
        </w:tc>
        <w:tc>
          <w:tcPr>
            <w:tcW w:w="437" w:type="pct"/>
            <w:gridSpan w:val="4"/>
            <w:tcMar>
              <w:left w:w="29" w:type="dxa"/>
              <w:right w:w="29" w:type="dxa"/>
            </w:tcMar>
            <w:vAlign w:val="center"/>
          </w:tcPr>
          <w:p ns2:paraId="3D6DCF5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Lưu lượng chạy máy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/s)</w:t>
            </w:r>
          </w:p>
        </w:tc>
        <w:tc>
          <w:tcPr>
            <w:tcW w:w="447" w:type="pct"/>
            <w:gridSpan w:val="3"/>
            <w:tcMar>
              <w:left w:w="29" w:type="dxa"/>
              <w:right w:w="29" w:type="dxa"/>
            </w:tcMar>
            <w:vAlign w:val="center"/>
          </w:tcPr>
          <w:p ns2:paraId="38B7333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xml:space="preserve">Công suất nhà máy ứng với cột nước tính toán </w:t>
            </w:r>
          </w:p>
          <w:p ns2:paraId="67338D5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(MW)</w:t>
            </w:r>
          </w:p>
        </w:tc>
        <w:tc>
          <w:tcPr>
            <w:tcW w:w="415" w:type="pct"/>
            <w:gridSpan w:val="2"/>
            <w:tcMar>
              <w:left w:w="29" w:type="dxa"/>
              <w:right w:w="29" w:type="dxa"/>
            </w:tcMar>
            <w:vAlign w:val="center"/>
          </w:tcPr>
          <w:p ns2:paraId="3FC1C80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Lưu lượng chạy máy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/s)</w:t>
            </w:r>
          </w:p>
        </w:tc>
        <w:tc>
          <w:tcPr>
            <w:tcW w:w="416" w:type="pct"/>
            <w:gridSpan w:val="3"/>
            <w:tcMar>
              <w:left w:w="29" w:type="dxa"/>
              <w:right w:w="29" w:type="dxa"/>
            </w:tcMar>
            <w:vAlign w:val="center"/>
          </w:tcPr>
          <w:p ns2:paraId="082284D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xml:space="preserve">Công suất nhà máy ứng với cột nước tối đa </w:t>
            </w:r>
          </w:p>
          <w:p ns2:paraId="2F4EE19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(MW)</w:t>
            </w:r>
          </w:p>
        </w:tc>
        <w:tc>
          <w:tcPr>
            <w:tcW w:w="378" w:type="pct"/>
            <w:gridSpan w:val="3"/>
            <w:tcMar>
              <w:left w:w="29" w:type="dxa"/>
              <w:right w:w="29" w:type="dxa"/>
            </w:tcMar>
            <w:vAlign w:val="center"/>
          </w:tcPr>
          <w:p ns2:paraId="0031C55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Lưu lượng nước về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/s)</w:t>
            </w:r>
          </w:p>
        </w:tc>
        <w:tc>
          <w:tcPr>
            <w:tcW w:w="387" w:type="pct"/>
            <w:gridSpan w:val="4"/>
            <w:tcMar>
              <w:left w:w="29" w:type="dxa"/>
              <w:right w:w="29" w:type="dxa"/>
            </w:tcMar>
            <w:vAlign w:val="center"/>
          </w:tcPr>
          <w:p ns2:paraId="106B44E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Lưu lượng chạy máy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/s)</w:t>
            </w:r>
          </w:p>
        </w:tc>
        <w:tc>
          <w:tcPr>
            <w:tcW w:w="388" w:type="pct"/>
            <w:gridSpan w:val="4"/>
            <w:tcMar>
              <w:left w:w="29" w:type="dxa"/>
              <w:right w:w="29" w:type="dxa"/>
            </w:tcMar>
            <w:vAlign w:val="center"/>
          </w:tcPr>
          <w:p ns2:paraId="7E3F76F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Cột nước (m)</w:t>
            </w:r>
          </w:p>
        </w:tc>
        <w:tc>
          <w:tcPr>
            <w:tcW w:w="388" w:type="pct"/>
            <w:gridSpan w:val="4"/>
            <w:tcMar>
              <w:left w:w="29" w:type="dxa"/>
              <w:right w:w="29" w:type="dxa"/>
            </w:tcMar>
            <w:vAlign w:val="center"/>
          </w:tcPr>
          <w:p ns2:paraId="63C48FA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Công suất tối thiểu tổ máy (MW)</w:t>
            </w:r>
          </w:p>
        </w:tc>
        <w:tc>
          <w:tcPr>
            <w:tcW w:w="389" w:type="pct"/>
            <w:gridSpan w:val="3"/>
            <w:tcMar>
              <w:left w:w="29" w:type="dxa"/>
              <w:right w:w="29" w:type="dxa"/>
            </w:tcMar>
            <w:vAlign w:val="center"/>
          </w:tcPr>
          <w:p ns2:paraId="06C89BB8"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xml:space="preserve">Công suất tối đa tổ máy </w:t>
            </w:r>
          </w:p>
          <w:p ns2:paraId="590A9A5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(MW)</w:t>
            </w:r>
          </w:p>
        </w:tc>
        <w:tc>
          <w:tcPr>
            <w:tcW w:w="376" w:type="pct"/>
            <w:gridSpan w:val="2"/>
            <w:tcMar>
              <w:left w:w="29" w:type="dxa"/>
              <w:right w:w="29" w:type="dxa"/>
            </w:tcMar>
            <w:vAlign w:val="center"/>
          </w:tcPr>
          <w:p ns2:paraId="06CFD3C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p>
        </w:tc>
      </w:tr>
      <w:tr w:rsidR="002E16F4" w:rsidRPr="007656EF" ns2:paraId="4CE2BA56" ns2:textId="77777777" w:rsidTr="00D67046">
        <w:trPr>
          <w:trHeight w:val="300"/>
        </w:trPr>
        <w:tc>
          <w:tcPr>
            <w:tcW w:w="206" w:type="pct"/>
            <w:tcMar>
              <w:left w:w="29" w:type="dxa"/>
              <w:right w:w="29" w:type="dxa"/>
            </w:tcMar>
            <w:vAlign w:val="center"/>
          </w:tcPr>
          <w:p ns2:paraId="1F9933CA"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1</w:t>
            </w:r>
          </w:p>
        </w:tc>
        <w:tc>
          <w:tcPr>
            <w:tcW w:w="379" w:type="pct"/>
            <w:gridSpan w:val="4"/>
            <w:tcMar>
              <w:left w:w="29" w:type="dxa"/>
              <w:right w:w="29" w:type="dxa"/>
            </w:tcMar>
            <w:vAlign w:val="center"/>
          </w:tcPr>
          <w:p ns2:paraId="5364927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94" w:type="pct"/>
            <w:gridSpan w:val="4"/>
            <w:tcMar>
              <w:left w:w="29" w:type="dxa"/>
              <w:right w:w="29" w:type="dxa"/>
            </w:tcMar>
            <w:vAlign w:val="center"/>
          </w:tcPr>
          <w:p ns2:paraId="5452CC8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37" w:type="pct"/>
            <w:gridSpan w:val="4"/>
            <w:tcMar>
              <w:left w:w="29" w:type="dxa"/>
              <w:right w:w="29" w:type="dxa"/>
            </w:tcMar>
            <w:vAlign w:val="center"/>
          </w:tcPr>
          <w:p ns2:paraId="077CF17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447" w:type="pct"/>
            <w:gridSpan w:val="3"/>
            <w:tcMar>
              <w:left w:w="29" w:type="dxa"/>
              <w:right w:w="29" w:type="dxa"/>
            </w:tcMar>
            <w:vAlign w:val="center"/>
          </w:tcPr>
          <w:p ns2:paraId="5F494D2E"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415" w:type="pct"/>
            <w:gridSpan w:val="2"/>
            <w:tcMar>
              <w:left w:w="29" w:type="dxa"/>
              <w:right w:w="29" w:type="dxa"/>
            </w:tcMar>
            <w:vAlign w:val="center"/>
          </w:tcPr>
          <w:p ns2:paraId="1A22D8D2"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416" w:type="pct"/>
            <w:gridSpan w:val="3"/>
            <w:tcMar>
              <w:left w:w="29" w:type="dxa"/>
              <w:right w:w="29" w:type="dxa"/>
            </w:tcMar>
            <w:vAlign w:val="center"/>
          </w:tcPr>
          <w:p ns2:paraId="45E4B479"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378" w:type="pct"/>
            <w:gridSpan w:val="3"/>
            <w:tcMar>
              <w:left w:w="29" w:type="dxa"/>
              <w:right w:w="29" w:type="dxa"/>
            </w:tcMar>
            <w:vAlign w:val="center"/>
          </w:tcPr>
          <w:p ns2:paraId="71EC6B0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387" w:type="pct"/>
            <w:gridSpan w:val="4"/>
            <w:tcMar>
              <w:left w:w="29" w:type="dxa"/>
              <w:right w:w="29" w:type="dxa"/>
            </w:tcMar>
            <w:vAlign w:val="center"/>
          </w:tcPr>
          <w:p ns2:paraId="15D3136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388" w:type="pct"/>
            <w:gridSpan w:val="4"/>
            <w:tcMar>
              <w:left w:w="29" w:type="dxa"/>
              <w:right w:w="29" w:type="dxa"/>
            </w:tcMar>
            <w:vAlign w:val="center"/>
          </w:tcPr>
          <w:p ns2:paraId="5D9B6BA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388" w:type="pct"/>
            <w:gridSpan w:val="4"/>
            <w:tcMar>
              <w:left w:w="29" w:type="dxa"/>
              <w:right w:w="29" w:type="dxa"/>
            </w:tcMar>
            <w:vAlign w:val="center"/>
          </w:tcPr>
          <w:p ns2:paraId="2E7D7900"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389" w:type="pct"/>
            <w:gridSpan w:val="3"/>
            <w:tcMar>
              <w:left w:w="29" w:type="dxa"/>
              <w:right w:w="29" w:type="dxa"/>
            </w:tcMar>
            <w:vAlign w:val="center"/>
          </w:tcPr>
          <w:p ns2:paraId="1E97C999"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376" w:type="pct"/>
            <w:gridSpan w:val="2"/>
            <w:tcMar>
              <w:left w:w="29" w:type="dxa"/>
              <w:right w:w="29" w:type="dxa"/>
            </w:tcMar>
            <w:vAlign w:val="center"/>
          </w:tcPr>
          <w:p ns2:paraId="401DA8D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r>
      <w:tr w:rsidR="002E16F4" w:rsidRPr="007656EF" ns2:paraId="6CA15365" ns2:textId="77777777" w:rsidTr="00D67046">
        <w:trPr>
          <w:trHeight w:val="300"/>
        </w:trPr>
        <w:tc>
          <w:tcPr>
            <w:tcW w:w="206" w:type="pct"/>
            <w:tcMar>
              <w:left w:w="29" w:type="dxa"/>
              <w:right w:w="29" w:type="dxa"/>
            </w:tcMar>
            <w:vAlign w:val="center"/>
          </w:tcPr>
          <w:p ns2:paraId="31134F9B"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2</w:t>
            </w:r>
          </w:p>
        </w:tc>
        <w:tc>
          <w:tcPr>
            <w:tcW w:w="379" w:type="pct"/>
            <w:gridSpan w:val="4"/>
            <w:tcMar>
              <w:left w:w="29" w:type="dxa"/>
              <w:right w:w="29" w:type="dxa"/>
            </w:tcMar>
            <w:vAlign w:val="center"/>
          </w:tcPr>
          <w:p ns2:paraId="4CE1C96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94" w:type="pct"/>
            <w:gridSpan w:val="4"/>
            <w:tcMar>
              <w:left w:w="29" w:type="dxa"/>
              <w:right w:w="29" w:type="dxa"/>
            </w:tcMar>
            <w:vAlign w:val="center"/>
          </w:tcPr>
          <w:p ns2:paraId="0CF80A9A"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37" w:type="pct"/>
            <w:gridSpan w:val="4"/>
            <w:tcMar>
              <w:left w:w="29" w:type="dxa"/>
              <w:right w:w="29" w:type="dxa"/>
            </w:tcMar>
            <w:vAlign w:val="center"/>
          </w:tcPr>
          <w:p ns2:paraId="22BB606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447" w:type="pct"/>
            <w:gridSpan w:val="3"/>
            <w:tcMar>
              <w:left w:w="29" w:type="dxa"/>
              <w:right w:w="29" w:type="dxa"/>
            </w:tcMar>
            <w:vAlign w:val="center"/>
          </w:tcPr>
          <w:p ns2:paraId="096F356E"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415" w:type="pct"/>
            <w:gridSpan w:val="2"/>
            <w:tcMar>
              <w:left w:w="29" w:type="dxa"/>
              <w:right w:w="29" w:type="dxa"/>
            </w:tcMar>
            <w:vAlign w:val="center"/>
          </w:tcPr>
          <w:p ns2:paraId="0A616BCB"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416" w:type="pct"/>
            <w:gridSpan w:val="3"/>
            <w:tcMar>
              <w:left w:w="29" w:type="dxa"/>
              <w:right w:w="29" w:type="dxa"/>
            </w:tcMar>
            <w:vAlign w:val="center"/>
          </w:tcPr>
          <w:p ns2:paraId="56711260"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378" w:type="pct"/>
            <w:gridSpan w:val="3"/>
            <w:tcMar>
              <w:left w:w="29" w:type="dxa"/>
              <w:right w:w="29" w:type="dxa"/>
            </w:tcMar>
            <w:vAlign w:val="center"/>
          </w:tcPr>
          <w:p ns2:paraId="4ADADF9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387" w:type="pct"/>
            <w:gridSpan w:val="4"/>
            <w:tcMar>
              <w:left w:w="29" w:type="dxa"/>
              <w:right w:w="29" w:type="dxa"/>
            </w:tcMar>
            <w:vAlign w:val="center"/>
          </w:tcPr>
          <w:p ns2:paraId="49C0813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388" w:type="pct"/>
            <w:gridSpan w:val="4"/>
            <w:tcMar>
              <w:left w:w="29" w:type="dxa"/>
              <w:right w:w="29" w:type="dxa"/>
            </w:tcMar>
            <w:vAlign w:val="center"/>
          </w:tcPr>
          <w:p ns2:paraId="792A014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388" w:type="pct"/>
            <w:gridSpan w:val="4"/>
            <w:tcMar>
              <w:left w:w="29" w:type="dxa"/>
              <w:right w:w="29" w:type="dxa"/>
            </w:tcMar>
            <w:vAlign w:val="center"/>
          </w:tcPr>
          <w:p ns2:paraId="5B7F187E"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389" w:type="pct"/>
            <w:gridSpan w:val="3"/>
            <w:tcMar>
              <w:left w:w="29" w:type="dxa"/>
              <w:right w:w="29" w:type="dxa"/>
            </w:tcMar>
            <w:vAlign w:val="center"/>
          </w:tcPr>
          <w:p ns2:paraId="35DB799C"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376" w:type="pct"/>
            <w:gridSpan w:val="2"/>
            <w:tcMar>
              <w:left w:w="29" w:type="dxa"/>
              <w:right w:w="29" w:type="dxa"/>
            </w:tcMar>
            <w:vAlign w:val="center"/>
          </w:tcPr>
          <w:p ns2:paraId="3FD5155C"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r>
      <w:tr w:rsidR="002E16F4" w:rsidRPr="007656EF" ns2:paraId="64E5DC3E" ns2:textId="77777777" w:rsidTr="00D67046">
        <w:trPr>
          <w:trHeight w:val="300"/>
        </w:trPr>
        <w:tc>
          <w:tcPr>
            <w:tcW w:w="206" w:type="pct"/>
            <w:tcMar>
              <w:left w:w="29" w:type="dxa"/>
              <w:right w:w="29" w:type="dxa"/>
            </w:tcMar>
            <w:vAlign w:val="center"/>
          </w:tcPr>
          <w:p ns2:paraId="040935E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w:t>
            </w:r>
          </w:p>
        </w:tc>
        <w:tc>
          <w:tcPr>
            <w:tcW w:w="379" w:type="pct"/>
            <w:gridSpan w:val="4"/>
            <w:tcMar>
              <w:left w:w="29" w:type="dxa"/>
              <w:right w:w="29" w:type="dxa"/>
            </w:tcMar>
            <w:vAlign w:val="center"/>
          </w:tcPr>
          <w:p ns2:paraId="70652A6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394" w:type="pct"/>
            <w:gridSpan w:val="4"/>
            <w:tcMar>
              <w:left w:w="29" w:type="dxa"/>
              <w:right w:w="29" w:type="dxa"/>
            </w:tcMar>
            <w:vAlign w:val="center"/>
          </w:tcPr>
          <w:p ns2:paraId="741831D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437" w:type="pct"/>
            <w:gridSpan w:val="4"/>
            <w:tcMar>
              <w:left w:w="29" w:type="dxa"/>
              <w:right w:w="29" w:type="dxa"/>
            </w:tcMar>
            <w:vAlign w:val="center"/>
          </w:tcPr>
          <w:p ns2:paraId="5F3DEF1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447" w:type="pct"/>
            <w:gridSpan w:val="3"/>
            <w:tcMar>
              <w:left w:w="29" w:type="dxa"/>
              <w:right w:w="29" w:type="dxa"/>
            </w:tcMar>
            <w:vAlign w:val="center"/>
          </w:tcPr>
          <w:p ns2:paraId="6609E5F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415" w:type="pct"/>
            <w:gridSpan w:val="2"/>
            <w:tcMar>
              <w:left w:w="29" w:type="dxa"/>
              <w:right w:w="29" w:type="dxa"/>
            </w:tcMar>
            <w:vAlign w:val="center"/>
          </w:tcPr>
          <w:p ns2:paraId="24C775A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416" w:type="pct"/>
            <w:gridSpan w:val="3"/>
            <w:tcMar>
              <w:left w:w="29" w:type="dxa"/>
              <w:right w:w="29" w:type="dxa"/>
            </w:tcMar>
            <w:vAlign w:val="center"/>
          </w:tcPr>
          <w:p ns2:paraId="12F8F0AB"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378" w:type="pct"/>
            <w:gridSpan w:val="3"/>
            <w:tcMar>
              <w:left w:w="29" w:type="dxa"/>
              <w:right w:w="29" w:type="dxa"/>
            </w:tcMar>
            <w:vAlign w:val="center"/>
          </w:tcPr>
          <w:p ns2:paraId="73358CA9"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387" w:type="pct"/>
            <w:gridSpan w:val="4"/>
            <w:tcMar>
              <w:left w:w="29" w:type="dxa"/>
              <w:right w:w="29" w:type="dxa"/>
            </w:tcMar>
            <w:vAlign w:val="center"/>
          </w:tcPr>
          <w:p ns2:paraId="6862269A"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388" w:type="pct"/>
            <w:gridSpan w:val="4"/>
            <w:tcMar>
              <w:left w:w="29" w:type="dxa"/>
              <w:right w:w="29" w:type="dxa"/>
            </w:tcMar>
            <w:vAlign w:val="center"/>
          </w:tcPr>
          <w:p ns2:paraId="186FE1DA"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388" w:type="pct"/>
            <w:gridSpan w:val="4"/>
            <w:tcMar>
              <w:left w:w="29" w:type="dxa"/>
              <w:right w:w="29" w:type="dxa"/>
            </w:tcMar>
            <w:vAlign w:val="center"/>
          </w:tcPr>
          <w:p ns2:paraId="17381DF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389" w:type="pct"/>
            <w:gridSpan w:val="3"/>
            <w:tcMar>
              <w:left w:w="29" w:type="dxa"/>
              <w:right w:w="29" w:type="dxa"/>
            </w:tcMar>
            <w:vAlign w:val="center"/>
          </w:tcPr>
          <w:p ns2:paraId="5EE3832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c>
          <w:tcPr>
            <w:tcW w:w="376" w:type="pct"/>
            <w:gridSpan w:val="2"/>
            <w:tcMar>
              <w:left w:w="29" w:type="dxa"/>
              <w:right w:w="29" w:type="dxa"/>
            </w:tcMar>
            <w:vAlign w:val="center"/>
          </w:tcPr>
          <w:p ns2:paraId="592B158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r>
      <w:tr w:rsidR="002E16F4" w:rsidRPr="007656EF" ns2:paraId="4FE9FD57" ns2:textId="77777777" w:rsidTr="00D67046">
        <w:trPr>
          <w:trHeight w:val="300"/>
        </w:trPr>
        <w:tc>
          <w:tcPr>
            <w:tcW w:w="5000" w:type="pct"/>
            <w:gridSpan w:val="41"/>
            <w:tcMar>
              <w:left w:w="29" w:type="dxa"/>
              <w:right w:w="29" w:type="dxa"/>
            </w:tcMar>
            <w:vAlign w:val="center"/>
          </w:tcPr>
          <w:p ns2:paraId="613F2E8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Các ràng buộc vận hành</w:t>
            </w:r>
          </w:p>
        </w:tc>
      </w:tr>
      <w:tr w:rsidR="002E16F4" w:rsidRPr="007656EF" ns2:paraId="0F8877A5" ns2:textId="77777777" w:rsidTr="00D67046">
        <w:trPr>
          <w:trHeight w:val="300"/>
        </w:trPr>
        <w:tc>
          <w:tcPr>
            <w:tcW w:w="740" w:type="pct"/>
            <w:gridSpan w:val="7"/>
            <w:tcMar>
              <w:left w:w="29" w:type="dxa"/>
              <w:right w:w="29" w:type="dxa"/>
            </w:tcMar>
            <w:vAlign w:val="center"/>
          </w:tcPr>
          <w:p ns2:paraId="5EA8C0D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Thời gian</w:t>
            </w:r>
          </w:p>
        </w:tc>
        <w:tc>
          <w:tcPr>
            <w:tcW w:w="972" w:type="pct"/>
            <w:gridSpan w:val="8"/>
            <w:tcMar>
              <w:left w:w="29" w:type="dxa"/>
              <w:right w:w="29" w:type="dxa"/>
            </w:tcMar>
            <w:vAlign w:val="center"/>
          </w:tcPr>
          <w:p ns2:paraId="0AFA7723"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xml:space="preserve">Dung tích cảnh báo </w:t>
            </w:r>
          </w:p>
          <w:p ns2:paraId="45B91F5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(triệu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w:t>
            </w:r>
          </w:p>
        </w:tc>
        <w:tc>
          <w:tcPr>
            <w:tcW w:w="877" w:type="pct"/>
            <w:gridSpan w:val="5"/>
            <w:tcMar>
              <w:left w:w="29" w:type="dxa"/>
              <w:right w:w="29" w:type="dxa"/>
            </w:tcMar>
            <w:vAlign w:val="center"/>
          </w:tcPr>
          <w:p ns2:paraId="69F3BA6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xml:space="preserve">Dung tích phòng lũ </w:t>
            </w:r>
          </w:p>
          <w:p ns2:paraId="4642AF93"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(triệu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w:t>
            </w:r>
          </w:p>
        </w:tc>
        <w:tc>
          <w:tcPr>
            <w:tcW w:w="802" w:type="pct"/>
            <w:gridSpan w:val="7"/>
            <w:tcMar>
              <w:left w:w="29" w:type="dxa"/>
              <w:right w:w="29" w:type="dxa"/>
            </w:tcMar>
            <w:vAlign w:val="center"/>
          </w:tcPr>
          <w:p ns2:paraId="0756700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xml:space="preserve">Lưu lượng nước ra tối đa </w:t>
            </w:r>
          </w:p>
          <w:p ns2:paraId="1A15477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/s)</w:t>
            </w:r>
          </w:p>
        </w:tc>
        <w:tc>
          <w:tcPr>
            <w:tcW w:w="810" w:type="pct"/>
            <w:gridSpan w:val="8"/>
            <w:tcMar>
              <w:left w:w="29" w:type="dxa"/>
              <w:right w:w="29" w:type="dxa"/>
            </w:tcMar>
            <w:vAlign w:val="center"/>
          </w:tcPr>
          <w:p ns2:paraId="3D626DA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Lưu lượng nước ra tối thiểu</w:t>
            </w:r>
          </w:p>
          <w:p ns2:paraId="0416657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xml:space="preserve">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/s)</w:t>
            </w:r>
          </w:p>
        </w:tc>
        <w:tc>
          <w:tcPr>
            <w:tcW w:w="798" w:type="pct"/>
            <w:gridSpan w:val="6"/>
            <w:tcMar>
              <w:left w:w="29" w:type="dxa"/>
              <w:right w:w="29" w:type="dxa"/>
            </w:tcMar>
            <w:vAlign w:val="center"/>
          </w:tcPr>
          <w:p ns2:paraId="6A3F0AA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Lưu lượng nước cho nông nghiệp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/s)</w:t>
            </w:r>
          </w:p>
        </w:tc>
      </w:tr>
      <w:tr w:rsidR="002E16F4" w:rsidRPr="007656EF" ns2:paraId="4823FD3E" ns2:textId="77777777" w:rsidTr="00D67046">
        <w:trPr>
          <w:trHeight w:val="300"/>
        </w:trPr>
        <w:tc>
          <w:tcPr>
            <w:tcW w:w="740" w:type="pct"/>
            <w:gridSpan w:val="7"/>
            <w:tcMar>
              <w:left w:w="29" w:type="dxa"/>
              <w:right w:w="29" w:type="dxa"/>
            </w:tcMar>
            <w:vAlign w:val="center"/>
          </w:tcPr>
          <w:p ns2:paraId="0162B9A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972" w:type="pct"/>
            <w:gridSpan w:val="8"/>
            <w:tcMar>
              <w:left w:w="29" w:type="dxa"/>
              <w:right w:w="29" w:type="dxa"/>
            </w:tcMar>
            <w:vAlign w:val="center"/>
          </w:tcPr>
          <w:p ns2:paraId="437904CC"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877" w:type="pct"/>
            <w:gridSpan w:val="5"/>
            <w:tcMar>
              <w:left w:w="29" w:type="dxa"/>
              <w:right w:w="29" w:type="dxa"/>
            </w:tcMar>
            <w:vAlign w:val="center"/>
          </w:tcPr>
          <w:p ns2:paraId="14B9EABE"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802" w:type="pct"/>
            <w:gridSpan w:val="7"/>
            <w:tcMar>
              <w:left w:w="29" w:type="dxa"/>
              <w:right w:w="29" w:type="dxa"/>
            </w:tcMar>
            <w:vAlign w:val="center"/>
          </w:tcPr>
          <w:p ns2:paraId="3B6F37CA"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810" w:type="pct"/>
            <w:gridSpan w:val="8"/>
            <w:tcMar>
              <w:left w:w="29" w:type="dxa"/>
              <w:right w:w="29" w:type="dxa"/>
            </w:tcMar>
            <w:vAlign w:val="center"/>
          </w:tcPr>
          <w:p ns2:paraId="34BC262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798" w:type="pct"/>
            <w:gridSpan w:val="6"/>
            <w:tcMar>
              <w:left w:w="29" w:type="dxa"/>
              <w:right w:w="29" w:type="dxa"/>
            </w:tcMar>
            <w:vAlign w:val="center"/>
          </w:tcPr>
          <w:p ns2:paraId="310FD9D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r>
      <w:tr w:rsidR="002E16F4" w:rsidRPr="007656EF" ns2:paraId="5F3FFA19" ns2:textId="77777777" w:rsidTr="00D67046">
        <w:trPr>
          <w:trHeight w:val="300"/>
        </w:trPr>
        <w:tc>
          <w:tcPr>
            <w:tcW w:w="740" w:type="pct"/>
            <w:gridSpan w:val="7"/>
            <w:tcMar>
              <w:left w:w="29" w:type="dxa"/>
              <w:right w:w="29" w:type="dxa"/>
            </w:tcMar>
            <w:vAlign w:val="center"/>
          </w:tcPr>
          <w:p ns2:paraId="27B716F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972" w:type="pct"/>
            <w:gridSpan w:val="8"/>
            <w:tcMar>
              <w:left w:w="29" w:type="dxa"/>
              <w:right w:w="29" w:type="dxa"/>
            </w:tcMar>
            <w:vAlign w:val="center"/>
          </w:tcPr>
          <w:p ns2:paraId="35F869E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877" w:type="pct"/>
            <w:gridSpan w:val="5"/>
            <w:tcMar>
              <w:left w:w="29" w:type="dxa"/>
              <w:right w:w="29" w:type="dxa"/>
            </w:tcMar>
            <w:vAlign w:val="center"/>
          </w:tcPr>
          <w:p ns2:paraId="1603A5E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802" w:type="pct"/>
            <w:gridSpan w:val="7"/>
            <w:tcMar>
              <w:left w:w="29" w:type="dxa"/>
              <w:right w:w="29" w:type="dxa"/>
            </w:tcMar>
            <w:vAlign w:val="center"/>
          </w:tcPr>
          <w:p ns2:paraId="2500405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810" w:type="pct"/>
            <w:gridSpan w:val="8"/>
            <w:tcMar>
              <w:left w:w="29" w:type="dxa"/>
              <w:right w:w="29" w:type="dxa"/>
            </w:tcMar>
            <w:vAlign w:val="center"/>
          </w:tcPr>
          <w:p ns2:paraId="15B251DC"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798" w:type="pct"/>
            <w:gridSpan w:val="6"/>
            <w:tcMar>
              <w:left w:w="29" w:type="dxa"/>
              <w:right w:w="29" w:type="dxa"/>
            </w:tcMar>
            <w:vAlign w:val="center"/>
          </w:tcPr>
          <w:p ns2:paraId="74FB1420"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r>
      <w:tr w:rsidR="002E16F4" w:rsidRPr="007656EF" ns2:paraId="31FC5C37" ns2:textId="77777777" w:rsidTr="00D67046">
        <w:trPr>
          <w:trHeight w:val="300"/>
        </w:trPr>
        <w:tc>
          <w:tcPr>
            <w:tcW w:w="740" w:type="pct"/>
            <w:gridSpan w:val="7"/>
            <w:tcMar>
              <w:left w:w="29" w:type="dxa"/>
              <w:right w:w="29" w:type="dxa"/>
            </w:tcMar>
            <w:vAlign w:val="center"/>
          </w:tcPr>
          <w:p ns2:paraId="346A6F4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972" w:type="pct"/>
            <w:gridSpan w:val="8"/>
            <w:tcMar>
              <w:left w:w="29" w:type="dxa"/>
              <w:right w:w="29" w:type="dxa"/>
            </w:tcMar>
            <w:vAlign w:val="center"/>
          </w:tcPr>
          <w:p ns2:paraId="723B69E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877" w:type="pct"/>
            <w:gridSpan w:val="5"/>
            <w:tcMar>
              <w:left w:w="29" w:type="dxa"/>
              <w:right w:w="29" w:type="dxa"/>
            </w:tcMar>
            <w:vAlign w:val="center"/>
          </w:tcPr>
          <w:p ns2:paraId="6C5AB9D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802" w:type="pct"/>
            <w:gridSpan w:val="7"/>
            <w:tcMar>
              <w:left w:w="29" w:type="dxa"/>
              <w:right w:w="29" w:type="dxa"/>
            </w:tcMar>
            <w:vAlign w:val="center"/>
          </w:tcPr>
          <w:p ns2:paraId="6F97DE0B"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810" w:type="pct"/>
            <w:gridSpan w:val="8"/>
            <w:tcMar>
              <w:left w:w="29" w:type="dxa"/>
              <w:right w:w="29" w:type="dxa"/>
            </w:tcMar>
            <w:vAlign w:val="center"/>
          </w:tcPr>
          <w:p ns2:paraId="302E38B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798" w:type="pct"/>
            <w:gridSpan w:val="6"/>
            <w:tcMar>
              <w:left w:w="29" w:type="dxa"/>
              <w:right w:w="29" w:type="dxa"/>
            </w:tcMar>
            <w:vAlign w:val="center"/>
          </w:tcPr>
          <w:p ns2:paraId="7842B3E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r>
      <w:tr w:rsidR="002E16F4" w:rsidRPr="007656EF" ns2:paraId="46A05D57" ns2:textId="77777777" w:rsidTr="00D67046">
        <w:trPr>
          <w:trHeight w:val="300"/>
        </w:trPr>
        <w:tc>
          <w:tcPr>
            <w:tcW w:w="5000" w:type="pct"/>
            <w:gridSpan w:val="41"/>
            <w:tcMar>
              <w:left w:w="29" w:type="dxa"/>
              <w:right w:w="29" w:type="dxa"/>
            </w:tcMar>
            <w:vAlign w:val="center"/>
          </w:tcPr>
          <w:p ns2:paraId="396A85EB"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Cấu hình hệ thống thủy điện</w:t>
            </w:r>
          </w:p>
        </w:tc>
      </w:tr>
      <w:tr w:rsidR="002E16F4" w:rsidRPr="007656EF" ns2:paraId="1CB38C15" ns2:textId="77777777" w:rsidTr="00D67046">
        <w:trPr>
          <w:trHeight w:val="300"/>
        </w:trPr>
        <w:tc>
          <w:tcPr>
            <w:tcW w:w="1143" w:type="pct"/>
            <w:gridSpan w:val="10"/>
            <w:tcMar>
              <w:left w:w="29" w:type="dxa"/>
              <w:right w:w="29" w:type="dxa"/>
            </w:tcMar>
            <w:vAlign w:val="center"/>
          </w:tcPr>
          <w:p ns2:paraId="1129ABB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1447" w:type="pct"/>
            <w:gridSpan w:val="10"/>
            <w:tcMar>
              <w:left w:w="29" w:type="dxa"/>
              <w:right w:w="29" w:type="dxa"/>
            </w:tcMar>
            <w:vAlign w:val="center"/>
          </w:tcPr>
          <w:p ns2:paraId="06ACA462"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Đường nước chạy máy</w:t>
            </w:r>
          </w:p>
        </w:tc>
        <w:tc>
          <w:tcPr>
            <w:tcW w:w="1212" w:type="pct"/>
            <w:gridSpan w:val="11"/>
            <w:tcMar>
              <w:left w:w="29" w:type="dxa"/>
              <w:right w:w="29" w:type="dxa"/>
            </w:tcMar>
            <w:vAlign w:val="center"/>
          </w:tcPr>
          <w:p ns2:paraId="282AF97A"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Đường nước xả</w:t>
            </w:r>
          </w:p>
        </w:tc>
        <w:tc>
          <w:tcPr>
            <w:tcW w:w="1198" w:type="pct"/>
            <w:gridSpan w:val="10"/>
            <w:tcMar>
              <w:left w:w="29" w:type="dxa"/>
              <w:right w:w="29" w:type="dxa"/>
            </w:tcMar>
            <w:vAlign w:val="center"/>
          </w:tcPr>
          <w:p ns2:paraId="13B187C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Đường nước tổn thất</w:t>
            </w:r>
          </w:p>
        </w:tc>
      </w:tr>
      <w:tr w:rsidR="002E16F4" w:rsidRPr="007656EF" ns2:paraId="07AB3B97" ns2:textId="77777777" w:rsidTr="00D67046">
        <w:trPr>
          <w:trHeight w:val="300"/>
        </w:trPr>
        <w:tc>
          <w:tcPr>
            <w:tcW w:w="1143" w:type="pct"/>
            <w:gridSpan w:val="10"/>
            <w:tcMar>
              <w:left w:w="29" w:type="dxa"/>
              <w:right w:w="29" w:type="dxa"/>
            </w:tcMar>
            <w:vAlign w:val="center"/>
          </w:tcPr>
          <w:p ns2:paraId="2F11B57B"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Tên hồ</w:t>
            </w:r>
          </w:p>
        </w:tc>
        <w:tc>
          <w:tcPr>
            <w:tcW w:w="1447" w:type="pct"/>
            <w:gridSpan w:val="10"/>
            <w:tcMar>
              <w:left w:w="29" w:type="dxa"/>
              <w:right w:w="29" w:type="dxa"/>
            </w:tcMar>
            <w:vAlign w:val="center"/>
          </w:tcPr>
          <w:p ns2:paraId="556BFDD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1212" w:type="pct"/>
            <w:gridSpan w:val="11"/>
            <w:tcMar>
              <w:left w:w="29" w:type="dxa"/>
              <w:right w:w="29" w:type="dxa"/>
            </w:tcMar>
            <w:vAlign w:val="center"/>
          </w:tcPr>
          <w:p ns2:paraId="2AF5BF8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1198" w:type="pct"/>
            <w:gridSpan w:val="10"/>
            <w:tcMar>
              <w:left w:w="29" w:type="dxa"/>
              <w:right w:w="29" w:type="dxa"/>
            </w:tcMar>
            <w:vAlign w:val="center"/>
          </w:tcPr>
          <w:p ns2:paraId="30C16E2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r>
      <w:tr w:rsidR="002E16F4" w:rsidRPr="007656EF" ns2:paraId="7FFFC93C" ns2:textId="77777777" w:rsidTr="00D67046">
        <w:trPr>
          <w:trHeight w:val="300"/>
        </w:trPr>
        <w:tc>
          <w:tcPr>
            <w:tcW w:w="1143" w:type="pct"/>
            <w:gridSpan w:val="10"/>
            <w:tcMar>
              <w:left w:w="29" w:type="dxa"/>
              <w:right w:w="29" w:type="dxa"/>
            </w:tcMar>
            <w:vAlign w:val="center"/>
          </w:tcPr>
          <w:p ns2:paraId="4F19C18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Dòng chảy tối thiểu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/s)</w:t>
            </w:r>
          </w:p>
        </w:tc>
        <w:tc>
          <w:tcPr>
            <w:tcW w:w="1447" w:type="pct"/>
            <w:gridSpan w:val="10"/>
            <w:tcMar>
              <w:left w:w="29" w:type="dxa"/>
              <w:right w:w="29" w:type="dxa"/>
            </w:tcMar>
            <w:vAlign w:val="center"/>
          </w:tcPr>
          <w:p ns2:paraId="2A2268A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1212" w:type="pct"/>
            <w:gridSpan w:val="11"/>
            <w:tcMar>
              <w:left w:w="29" w:type="dxa"/>
              <w:right w:w="29" w:type="dxa"/>
            </w:tcMar>
            <w:vAlign w:val="center"/>
          </w:tcPr>
          <w:p ns2:paraId="0515BE3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1198" w:type="pct"/>
            <w:gridSpan w:val="10"/>
            <w:tcMar>
              <w:left w:w="29" w:type="dxa"/>
              <w:right w:w="29" w:type="dxa"/>
            </w:tcMar>
            <w:vAlign w:val="center"/>
          </w:tcPr>
          <w:p ns2:paraId="2E2FEF6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r>
      <w:tr w:rsidR="002E16F4" w:rsidRPr="007656EF" ns2:paraId="1511ADAE" ns2:textId="77777777" w:rsidTr="00D67046">
        <w:trPr>
          <w:trHeight w:val="300"/>
        </w:trPr>
        <w:tc>
          <w:tcPr>
            <w:tcW w:w="1143" w:type="pct"/>
            <w:gridSpan w:val="10"/>
            <w:tcMar>
              <w:left w:w="29" w:type="dxa"/>
              <w:right w:w="29" w:type="dxa"/>
            </w:tcMar>
            <w:vAlign w:val="center"/>
          </w:tcPr>
          <w:p ns2:paraId="12D7F0F2"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Dòng chảy tối đa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/s)</w:t>
            </w:r>
          </w:p>
        </w:tc>
        <w:tc>
          <w:tcPr>
            <w:tcW w:w="1447" w:type="pct"/>
            <w:gridSpan w:val="10"/>
            <w:tcMar>
              <w:left w:w="29" w:type="dxa"/>
              <w:right w:w="29" w:type="dxa"/>
            </w:tcMar>
            <w:vAlign w:val="center"/>
          </w:tcPr>
          <w:p ns2:paraId="014327FE"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1212" w:type="pct"/>
            <w:gridSpan w:val="11"/>
            <w:tcMar>
              <w:left w:w="29" w:type="dxa"/>
              <w:right w:w="29" w:type="dxa"/>
            </w:tcMar>
            <w:vAlign w:val="center"/>
          </w:tcPr>
          <w:p ns2:paraId="0861F7F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1198" w:type="pct"/>
            <w:gridSpan w:val="10"/>
            <w:tcMar>
              <w:left w:w="29" w:type="dxa"/>
              <w:right w:w="29" w:type="dxa"/>
            </w:tcMar>
            <w:vAlign w:val="center"/>
          </w:tcPr>
          <w:p ns2:paraId="31729D8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r>
      <w:tr w:rsidR="002E16F4" w:rsidRPr="007656EF" ns2:paraId="255C01E5" ns2:textId="77777777" w:rsidTr="00D67046">
        <w:trPr>
          <w:trHeight w:val="300"/>
        </w:trPr>
        <w:tc>
          <w:tcPr>
            <w:tcW w:w="1143" w:type="pct"/>
            <w:gridSpan w:val="10"/>
            <w:tcMar>
              <w:left w:w="29" w:type="dxa"/>
              <w:right w:w="29" w:type="dxa"/>
            </w:tcMar>
            <w:vAlign w:val="center"/>
          </w:tcPr>
          <w:p ns2:paraId="6240AA70"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Khả năng tối đa thay đổi dòng chảy (m</w:t>
            </w:r>
            <w:r w:rsidRPr="007656EF">
              <w:rPr>
                <w:rFonts w:ascii="Times New Roman" w:eastAsia="Times New Roman" w:hAnsi="Times New Roman" w:cs="Times New Roman"/>
                <w:color w:val="000000"/>
                <w:kern w:val="0"/>
                <w:sz w:val="17"/>
                <w:szCs w:val="17"/>
                <w:vertAlign w:val="superscript"/>
                <ns2:ligatures ns2:val="none"/>
              </w:rPr>
              <w:t>3</w:t>
            </w:r>
            <w:r w:rsidRPr="007656EF">
              <w:rPr>
                <w:rFonts w:ascii="Times New Roman" w:eastAsia="Times New Roman" w:hAnsi="Times New Roman" w:cs="Times New Roman"/>
                <w:color w:val="000000"/>
                <w:kern w:val="0"/>
                <w:sz w:val="17"/>
                <w:szCs w:val="17"/>
                <ns2:ligatures ns2:val="none"/>
              </w:rPr>
              <w:t>/s)</w:t>
            </w:r>
          </w:p>
        </w:tc>
        <w:tc>
          <w:tcPr>
            <w:tcW w:w="1447" w:type="pct"/>
            <w:gridSpan w:val="10"/>
            <w:tcMar>
              <w:left w:w="29" w:type="dxa"/>
              <w:right w:w="29" w:type="dxa"/>
            </w:tcMar>
            <w:vAlign w:val="center"/>
          </w:tcPr>
          <w:p ns2:paraId="65D7720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1212" w:type="pct"/>
            <w:gridSpan w:val="11"/>
            <w:tcMar>
              <w:left w:w="29" w:type="dxa"/>
              <w:right w:w="29" w:type="dxa"/>
            </w:tcMar>
            <w:vAlign w:val="center"/>
          </w:tcPr>
          <w:p ns2:paraId="153F3956"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1198" w:type="pct"/>
            <w:gridSpan w:val="10"/>
            <w:tcMar>
              <w:left w:w="29" w:type="dxa"/>
              <w:right w:w="29" w:type="dxa"/>
            </w:tcMar>
            <w:vAlign w:val="center"/>
          </w:tcPr>
          <w:p ns2:paraId="35875F3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r>
      <w:tr w:rsidR="002E16F4" w:rsidRPr="007656EF" ns2:paraId="4B3CF53E" ns2:textId="77777777" w:rsidTr="00D67046">
        <w:trPr>
          <w:trHeight w:val="300"/>
        </w:trPr>
        <w:tc>
          <w:tcPr>
            <w:tcW w:w="1143" w:type="pct"/>
            <w:gridSpan w:val="10"/>
            <w:tcMar>
              <w:left w:w="29" w:type="dxa"/>
              <w:right w:w="29" w:type="dxa"/>
            </w:tcMar>
            <w:vAlign w:val="center"/>
          </w:tcPr>
          <w:p ns2:paraId="55C163EA"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Thời gian chảy (giờ)</w:t>
            </w:r>
          </w:p>
        </w:tc>
        <w:tc>
          <w:tcPr>
            <w:tcW w:w="1447" w:type="pct"/>
            <w:gridSpan w:val="10"/>
            <w:tcMar>
              <w:left w:w="29" w:type="dxa"/>
              <w:right w:w="29" w:type="dxa"/>
            </w:tcMar>
            <w:vAlign w:val="center"/>
          </w:tcPr>
          <w:p ns2:paraId="7722EAE9"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1212" w:type="pct"/>
            <w:gridSpan w:val="11"/>
            <w:tcMar>
              <w:left w:w="29" w:type="dxa"/>
              <w:right w:w="29" w:type="dxa"/>
            </w:tcMar>
            <w:vAlign w:val="center"/>
          </w:tcPr>
          <w:p ns2:paraId="119AE3DC"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r w:rsidRPr="007656EF">
              <w:rPr>
                <w:rFonts w:ascii="Times New Roman" w:eastAsia="Times New Roman" w:hAnsi="Times New Roman" w:cs="Times New Roman"/>
                <w:color w:val="000000"/>
                <w:kern w:val="0"/>
                <w:sz w:val="17"/>
                <w:szCs w:val="17"/>
                <ns2:ligatures ns2:val="none"/>
              </w:rPr>
              <w:t> </w:t>
            </w:r>
          </w:p>
        </w:tc>
        <w:tc>
          <w:tcPr>
            <w:tcW w:w="1198" w:type="pct"/>
            <w:gridSpan w:val="10"/>
            <w:tcMar>
              <w:left w:w="29" w:type="dxa"/>
              <w:right w:w="29" w:type="dxa"/>
            </w:tcMar>
            <w:vAlign w:val="center"/>
          </w:tcPr>
          <w:p ns2:paraId="7E24221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17"/>
                <w:szCs w:val="17"/>
                <ns2:ligatures ns2:val="none"/>
              </w:rPr>
            </w:pPr>
          </w:p>
        </w:tc>
      </w:tr>
    </w:tbl>
    <w:p ns2:paraId="7C99358B"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p ns2:paraId="1CA81686"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p ns2:paraId="7774E46C"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sectPr w:rsidR="002E16F4" w:rsidRPr="007656EF" w:rsidSect="00804CE8">
          <w:headerReference w:type="even" r:id="rId312"/>
          <w:headerReference w:type="default" r:id="rId313"/>
          <w:footerReference w:type="default" r:id="rId314"/>
          <w:headerReference w:type="first" r:id="rId315"/>
          <w:footnotePr>
            <w:numRestart w:val="eachSect"/>
          </w:footnotePr>
          <w:pgSz w:w="16834" w:h="11909" w:orient="landscape" w:code="9"/>
          <w:pgMar w:top="1134" w:right="1134" w:bottom="1134" w:left="1701" w:header="720" w:footer="562" w:gutter="0"/>
          <w:cols w:space="720"/>
          <w:docGrid w:linePitch="326"/>
        </w:sectPr>
      </w:pPr>
    </w:p>
    <w:p ns2:paraId="0D65F7CA" ns2:textId="77777777" w:rsidR="002E16F4" w:rsidRPr="007656EF" w:rsidRDefault="002E16F4" w:rsidP="002E16F4">
      <w:pPr>
        <w:widowControl w:val="0"/>
        <w:spacing w:before="240" w:after="240" w:line="300" w:lineRule="auto"/>
        <w:jc w:val="center"/>
        <w:outlineLvl w:val="1"/>
        <w:rPr>
          <w:rFonts w:ascii="Times New Roman" w:eastAsia="PMingLiU" w:hAnsi="Times New Roman" w:cs="Times New Roman"/>
          <w:b/>
          <w:bCs/>
          <w:iCs/>
          <w:color w:val="000000"/>
          <w:kern w:val="32"/>
          <w:sz w:val="26"/>
          <w:szCs w:val="26"/>
          <w:lang w:val="vi-VN"/>
          <ns2:ligatures ns2:val="none"/>
        </w:rPr>
      </w:pPr>
      <w:r w:rsidRPr="007656EF">
        <w:rPr>
          <w:rFonts w:ascii="Times New Roman" w:eastAsia="PMingLiU" w:hAnsi="Times New Roman" w:cs="Times New Roman"/>
          <w:b/>
          <w:iCs/>
          <w:color w:val="000000"/>
          <w:kern w:val="32"/>
          <w:sz w:val="26"/>
          <w:szCs w:val="26"/>
          <w:lang w:val="vi-VN"/>
          <ns2:ligatures ns2:val="none"/>
        </w:rPr>
        <w:lastRenderedPageBreak/>
        <w:t>Biểu mẫu 0</w:t>
      </w:r>
      <w:r w:rsidRPr="007656EF">
        <w:rPr>
          <w:rFonts w:ascii="Times New Roman" w:eastAsia="PMingLiU" w:hAnsi="Times New Roman" w:cs="Times New Roman"/>
          <w:b/>
          <w:iCs/>
          <w:color w:val="000000"/>
          <w:kern w:val="32"/>
          <w:sz w:val="26"/>
          <w:szCs w:val="26"/>
          <ns2:ligatures ns2:val="none"/>
        </w:rPr>
        <w:t>7</w:t>
      </w:r>
      <w:r w:rsidRPr="007656EF">
        <w:rPr>
          <w:rFonts w:ascii="Times New Roman" w:eastAsia="PMingLiU" w:hAnsi="Times New Roman" w:cs="Times New Roman"/>
          <w:b/>
          <w:iCs/>
          <w:color w:val="000000"/>
          <w:kern w:val="32"/>
          <w:sz w:val="26"/>
          <w:szCs w:val="26"/>
          <w:lang w:val="vi-VN"/>
          <ns2:ligatures ns2:val="none"/>
        </w:rPr>
        <w:t xml:space="preserve"> </w:t>
      </w:r>
      <w:r w:rsidRPr="007656EF">
        <w:rPr>
          <w:rFonts w:ascii="Times New Roman" w:eastAsia="PMingLiU" w:hAnsi="Times New Roman" w:cs="Times New Roman"/>
          <w:b/>
          <w:iCs/>
          <w:color w:val="000000"/>
          <w:kern w:val="32"/>
          <w:sz w:val="26"/>
          <w:szCs w:val="26"/>
          <ns2:ligatures ns2:val="none"/>
        </w:rPr>
        <w:t>-</w:t>
      </w:r>
      <w:r w:rsidRPr="007656EF">
        <w:rPr>
          <w:rFonts w:ascii="Times New Roman" w:eastAsia="PMingLiU" w:hAnsi="Times New Roman" w:cs="Times New Roman"/>
          <w:b/>
          <w:iCs/>
          <w:color w:val="000000"/>
          <w:kern w:val="32"/>
          <w:sz w:val="26"/>
          <w:szCs w:val="26"/>
          <w:lang w:val="vi-VN"/>
          <ns2:ligatures ns2:val="none"/>
        </w:rPr>
        <w:t xml:space="preserve"> </w:t>
      </w:r>
      <w:r w:rsidRPr="007656EF">
        <w:rPr>
          <w:rFonts w:ascii="Times New Roman" w:eastAsia="PMingLiU" w:hAnsi="Times New Roman" w:cs="Times New Roman"/>
          <w:b/>
          <w:iCs/>
          <w:color w:val="000000"/>
          <w:kern w:val="32"/>
          <w:sz w:val="26"/>
          <w:szCs w:val="26"/>
          <ns2:ligatures ns2:val="none"/>
        </w:rPr>
        <w:t>Cung cấp s</w:t>
      </w:r>
      <w:r w:rsidRPr="007656EF">
        <w:rPr>
          <w:rFonts w:ascii="Times New Roman" w:eastAsia="PMingLiU" w:hAnsi="Times New Roman" w:cs="Times New Roman"/>
          <w:b/>
          <w:iCs/>
          <w:color w:val="000000"/>
          <w:kern w:val="32"/>
          <w:sz w:val="26"/>
          <w:szCs w:val="26"/>
          <w:lang w:val="vi-VN"/>
          <ns2:ligatures ns2:val="none"/>
        </w:rPr>
        <w:t>ố liệu nhà máy nhiệt điện</w:t>
      </w:r>
    </w:p>
    <w:tbl>
      <w:tblPr>
        <w:tblW w:w="15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0"/>
        <w:gridCol w:w="483"/>
        <w:gridCol w:w="33"/>
        <w:gridCol w:w="1132"/>
        <w:gridCol w:w="38"/>
        <w:gridCol w:w="725"/>
        <w:gridCol w:w="402"/>
        <w:gridCol w:w="43"/>
        <w:gridCol w:w="1122"/>
        <w:gridCol w:w="197"/>
        <w:gridCol w:w="557"/>
        <w:gridCol w:w="321"/>
        <w:gridCol w:w="382"/>
        <w:gridCol w:w="858"/>
        <w:gridCol w:w="492"/>
        <w:gridCol w:w="430"/>
        <w:gridCol w:w="240"/>
        <w:gridCol w:w="682"/>
        <w:gridCol w:w="483"/>
        <w:gridCol w:w="779"/>
        <w:gridCol w:w="227"/>
        <w:gridCol w:w="159"/>
        <w:gridCol w:w="876"/>
        <w:gridCol w:w="289"/>
        <w:gridCol w:w="973"/>
        <w:gridCol w:w="114"/>
        <w:gridCol w:w="193"/>
        <w:gridCol w:w="955"/>
        <w:gridCol w:w="305"/>
        <w:gridCol w:w="958"/>
      </w:tblGrid>
      <w:tr w:rsidR="002E16F4" w:rsidRPr="003A427E" ns2:paraId="72231826" ns2:textId="77777777" w:rsidTr="00D67046">
        <w:trPr>
          <w:trHeight w:val="300"/>
          <w:jc w:val="center"/>
        </w:trPr>
        <w:tc>
          <w:tcPr>
            <w:tcW w:w="15128" w:type="dxa"/>
            <w:gridSpan w:val="30"/>
            <w:tcBorders>
              <w:top w:val="nil"/>
              <w:left w:val="nil"/>
              <w:bottom w:val="single" w:sz="4" w:space="0" w:color="auto"/>
              <w:right w:val="nil"/>
            </w:tcBorders>
            <w:tcMar>
              <w:left w:w="29" w:type="dxa"/>
              <w:right w:w="29" w:type="dxa"/>
            </w:tcMar>
            <w:vAlign w:val="center"/>
          </w:tcPr>
          <w:p ns2:paraId="1BDFC206" ns2:textId="77777777" w:rsidR="002E16F4" w:rsidRPr="007656EF" w:rsidRDefault="002E16F4" w:rsidP="002E16F4">
            <w:pPr>
              <w:widowControl w:val="0"/>
              <w:numPr>
                <w:ilvl w:val="2"/>
                <w:numId w:val="0"/>
              </w:numPr>
              <w:tabs>
                <w:tab w:val="num" w:pos="360"/>
                <w:tab w:val="num" w:pos="720"/>
              </w:tabs>
              <w:adjustRightInd w:val="0"/>
              <w:spacing w:beforeLines="40" w:before="96" w:afterLines="40" w:after="96" w:line="240" w:lineRule="auto"/>
              <w:ind w:left="357" w:hanging="296"/>
              <w:outlineLvl w:val="3"/>
              <w:rPr>
                <w:rFonts w:ascii="Times New Roman" w:eastAsia="Times New Roman" w:hAnsi="Times New Roman" w:cs="Times New Roman"/>
                <w:b/>
                <w:color w:val="000000"/>
                <w:kern w:val="0"/>
                <w:sz w:val="26"/>
                <w:szCs w:val="26"/>
                <w:lang w:val="vi-VN"/>
                <ns2:ligatures ns2:val="none"/>
              </w:rPr>
            </w:pPr>
            <w:r w:rsidRPr="007656EF">
              <w:rPr>
                <w:rFonts w:ascii="Times New Roman" w:eastAsia="Times New Roman" w:hAnsi="Times New Roman" w:cs="Times New Roman"/>
                <w:b/>
                <w:color w:val="000000"/>
                <w:kern w:val="0"/>
                <w:sz w:val="28"/>
                <w:szCs w:val="26"/>
                <w:lang w:val="vi-VN"/>
                <ns2:ligatures ns2:val="none"/>
              </w:rPr>
              <w:t>A. Số liệu chung của đơn vị phát điện</w:t>
            </w:r>
          </w:p>
        </w:tc>
      </w:tr>
      <w:tr w:rsidR="002E16F4" w:rsidRPr="007656EF" ns2:paraId="4D04D654" ns2:textId="77777777" w:rsidTr="00D67046">
        <w:trPr>
          <w:trHeight w:val="300"/>
          <w:jc w:val="center"/>
        </w:trPr>
        <w:tc>
          <w:tcPr>
            <w:tcW w:w="1196" w:type="dxa"/>
            <w:gridSpan w:val="3"/>
            <w:tcBorders>
              <w:top w:val="single" w:sz="4" w:space="0" w:color="auto"/>
            </w:tcBorders>
            <w:tcMar>
              <w:left w:w="29" w:type="dxa"/>
              <w:right w:w="29" w:type="dxa"/>
            </w:tcMar>
            <w:vAlign w:val="center"/>
          </w:tcPr>
          <w:p ns2:paraId="47625DF2"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w:sz w:val="22"/>
                <w:szCs w:val="22"/>
                <ns2:ligatures ns2:val="none"/>
              </w:rPr>
              <w:t>(Ngày)</w:t>
            </w:r>
          </w:p>
        </w:tc>
        <w:tc>
          <w:tcPr>
            <w:tcW w:w="1170" w:type="dxa"/>
            <w:gridSpan w:val="2"/>
            <w:tcBorders>
              <w:top w:val="single" w:sz="4" w:space="0" w:color="auto"/>
            </w:tcBorders>
            <w:tcMar>
              <w:left w:w="29" w:type="dxa"/>
              <w:right w:w="29" w:type="dxa"/>
            </w:tcMar>
            <w:vAlign w:val="center"/>
          </w:tcPr>
          <w:p ns2:paraId="23BAD55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w:sz w:val="22"/>
                <w:szCs w:val="22"/>
                <ns2:ligatures ns2:val="none"/>
              </w:rPr>
              <w:t>(Tháng)</w:t>
            </w:r>
          </w:p>
        </w:tc>
        <w:tc>
          <w:tcPr>
            <w:tcW w:w="1170" w:type="dxa"/>
            <w:gridSpan w:val="3"/>
            <w:tcBorders>
              <w:top w:val="single" w:sz="4" w:space="0" w:color="auto"/>
            </w:tcBorders>
            <w:tcMar>
              <w:left w:w="29" w:type="dxa"/>
              <w:right w:w="29" w:type="dxa"/>
            </w:tcMar>
            <w:vAlign w:val="center"/>
          </w:tcPr>
          <w:p ns2:paraId="519869CA"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w:sz w:val="22"/>
                <w:szCs w:val="22"/>
                <ns2:ligatures ns2:val="none"/>
              </w:rPr>
              <w:t>(Năm)</w:t>
            </w:r>
          </w:p>
        </w:tc>
        <w:tc>
          <w:tcPr>
            <w:tcW w:w="11592" w:type="dxa"/>
            <w:gridSpan w:val="22"/>
            <w:tcBorders>
              <w:top w:val="single" w:sz="4" w:space="0" w:color="auto"/>
            </w:tcBorders>
            <w:tcMar>
              <w:left w:w="29" w:type="dxa"/>
              <w:right w:w="29" w:type="dxa"/>
            </w:tcMar>
            <w:vAlign w:val="center"/>
          </w:tcPr>
          <w:p ns2:paraId="5F1F40C6"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w:sz w:val="22"/>
                <w:szCs w:val="22"/>
                <ns2:ligatures ns2:val="none"/>
              </w:rPr>
              <w:t>(Nhà máy)</w:t>
            </w:r>
          </w:p>
        </w:tc>
      </w:tr>
      <w:tr w:rsidR="002E16F4" w:rsidRPr="007656EF" ns2:paraId="6E5AAF62" ns2:textId="77777777" w:rsidTr="00D67046">
        <w:trPr>
          <w:trHeight w:val="300"/>
          <w:jc w:val="center"/>
        </w:trPr>
        <w:tc>
          <w:tcPr>
            <w:tcW w:w="15128" w:type="dxa"/>
            <w:gridSpan w:val="30"/>
            <w:tcMar>
              <w:left w:w="29" w:type="dxa"/>
              <w:right w:w="29" w:type="dxa"/>
            </w:tcMar>
            <w:vAlign w:val="center"/>
          </w:tcPr>
          <w:p ns2:paraId="4D9F2BA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Thông số tổ máy</w:t>
            </w:r>
          </w:p>
        </w:tc>
      </w:tr>
      <w:tr w:rsidR="002E16F4" w:rsidRPr="003A427E" ns2:paraId="3FF99376" ns2:textId="77777777" w:rsidTr="00D67046">
        <w:trPr>
          <w:trHeight w:val="300"/>
          <w:jc w:val="center"/>
        </w:trPr>
        <w:tc>
          <w:tcPr>
            <w:tcW w:w="1163" w:type="dxa"/>
            <w:gridSpan w:val="2"/>
            <w:tcMar>
              <w:left w:w="29" w:type="dxa"/>
              <w:right w:w="29" w:type="dxa"/>
            </w:tcMar>
            <w:vAlign w:val="center"/>
          </w:tcPr>
          <w:p ns2:paraId="28073D4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Tổ máy</w:t>
            </w:r>
          </w:p>
        </w:tc>
        <w:tc>
          <w:tcPr>
            <w:tcW w:w="1165" w:type="dxa"/>
            <w:gridSpan w:val="2"/>
            <w:tcMar>
              <w:left w:w="29" w:type="dxa"/>
              <w:right w:w="29" w:type="dxa"/>
            </w:tcMar>
            <w:vAlign w:val="center"/>
          </w:tcPr>
          <w:p ns2:paraId="38C5F42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Nhiên liệu sử dụng</w:t>
            </w:r>
          </w:p>
        </w:tc>
        <w:tc>
          <w:tcPr>
            <w:tcW w:w="1165" w:type="dxa"/>
            <w:gridSpan w:val="3"/>
            <w:tcMar>
              <w:left w:w="29" w:type="dxa"/>
              <w:right w:w="29" w:type="dxa"/>
            </w:tcMar>
            <w:vAlign w:val="center"/>
          </w:tcPr>
          <w:p ns2:paraId="1D345A9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Đơn vị nhiên liệu</w:t>
            </w:r>
          </w:p>
        </w:tc>
        <w:tc>
          <w:tcPr>
            <w:tcW w:w="1165" w:type="dxa"/>
            <w:gridSpan w:val="2"/>
            <w:tcMar>
              <w:left w:w="29" w:type="dxa"/>
              <w:right w:w="29" w:type="dxa"/>
            </w:tcMar>
            <w:vAlign w:val="center"/>
          </w:tcPr>
          <w:p ns2:paraId="7C83B48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Công suất tối đa (MW)</w:t>
            </w:r>
          </w:p>
        </w:tc>
        <w:tc>
          <w:tcPr>
            <w:tcW w:w="1075" w:type="dxa"/>
            <w:gridSpan w:val="3"/>
            <w:tcMar>
              <w:left w:w="29" w:type="dxa"/>
              <w:right w:w="29" w:type="dxa"/>
            </w:tcMar>
            <w:vAlign w:val="center"/>
          </w:tcPr>
          <w:p ns2:paraId="63B0C9C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Công suất tối thiểu (MW)</w:t>
            </w:r>
          </w:p>
        </w:tc>
        <w:tc>
          <w:tcPr>
            <w:tcW w:w="1240" w:type="dxa"/>
            <w:gridSpan w:val="2"/>
            <w:tcMar>
              <w:left w:w="29" w:type="dxa"/>
              <w:right w:w="29" w:type="dxa"/>
            </w:tcMar>
            <w:vAlign w:val="center"/>
          </w:tcPr>
          <w:p ns2:paraId="1039962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Vùng cấm tổ máy (MW)</w:t>
            </w:r>
          </w:p>
        </w:tc>
        <w:tc>
          <w:tcPr>
            <w:tcW w:w="1162" w:type="dxa"/>
            <w:gridSpan w:val="3"/>
            <w:tcMar>
              <w:left w:w="29" w:type="dxa"/>
              <w:right w:w="29" w:type="dxa"/>
            </w:tcMar>
            <w:vAlign w:val="center"/>
          </w:tcPr>
          <w:p ns2:paraId="0C42659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Tốc độ tăng tải (MW/phút)</w:t>
            </w:r>
          </w:p>
        </w:tc>
        <w:tc>
          <w:tcPr>
            <w:tcW w:w="1165" w:type="dxa"/>
            <w:gridSpan w:val="2"/>
            <w:tcMar>
              <w:left w:w="29" w:type="dxa"/>
              <w:right w:w="29" w:type="dxa"/>
            </w:tcMar>
            <w:vAlign w:val="center"/>
          </w:tcPr>
          <w:p ns2:paraId="6A3FD1E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Tốc độ giảm tải (MW/phút)</w:t>
            </w:r>
          </w:p>
        </w:tc>
        <w:tc>
          <w:tcPr>
            <w:tcW w:w="1165" w:type="dxa"/>
            <w:gridSpan w:val="3"/>
            <w:tcMar>
              <w:left w:w="29" w:type="dxa"/>
              <w:right w:w="29" w:type="dxa"/>
            </w:tcMar>
            <w:vAlign w:val="center"/>
          </w:tcPr>
          <w:p ns2:paraId="2D65784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FOR (%)</w:t>
            </w:r>
          </w:p>
        </w:tc>
        <w:tc>
          <w:tcPr>
            <w:tcW w:w="1165" w:type="dxa"/>
            <w:gridSpan w:val="2"/>
            <w:tcMar>
              <w:left w:w="29" w:type="dxa"/>
              <w:right w:w="29" w:type="dxa"/>
            </w:tcMar>
            <w:vAlign w:val="center"/>
          </w:tcPr>
          <w:p ns2:paraId="28C3BC9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COR (%)</w:t>
            </w:r>
          </w:p>
        </w:tc>
        <w:tc>
          <w:tcPr>
            <w:tcW w:w="1280" w:type="dxa"/>
            <w:gridSpan w:val="3"/>
            <w:tcMar>
              <w:left w:w="29" w:type="dxa"/>
              <w:right w:w="29" w:type="dxa"/>
            </w:tcMar>
            <w:vAlign w:val="center"/>
          </w:tcPr>
          <w:p ns2:paraId="7827D32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lang w:val="es-ES"/>
                <ns2:ligatures ns2:val="none"/>
              </w:rPr>
            </w:pPr>
            <w:r w:rsidRPr="007656EF">
              <w:rPr>
                <w:rFonts w:ascii="Times New Roman" w:eastAsia="Times New Roman" w:hAnsi="Times New Roman" w:cs="Times New Roman"/>
                <w:color w:val="000000"/>
                <w:kern w:val="0"/>
                <w:sz w:val="22"/>
                <w:szCs w:val="22"/>
                <w:lang w:val="es-ES"/>
                <ns2:ligatures ns2:val="none"/>
              </w:rPr>
              <w:t>V O&amp;M (đồng/MWh)</w:t>
            </w:r>
          </w:p>
        </w:tc>
        <w:tc>
          <w:tcPr>
            <w:tcW w:w="1260" w:type="dxa"/>
            <w:gridSpan w:val="2"/>
            <w:tcMar>
              <w:left w:w="29" w:type="dxa"/>
              <w:right w:w="29" w:type="dxa"/>
            </w:tcMar>
            <w:vAlign w:val="center"/>
          </w:tcPr>
          <w:p ns2:paraId="2ADCBCF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lang w:val="es-ES"/>
                <ns2:ligatures ns2:val="none"/>
              </w:rPr>
            </w:pPr>
            <w:r w:rsidRPr="007656EF">
              <w:rPr>
                <w:rFonts w:ascii="Times New Roman" w:eastAsia="Times New Roman" w:hAnsi="Times New Roman" w:cs="Times New Roman"/>
                <w:color w:val="000000"/>
                <w:kern w:val="0"/>
                <w:sz w:val="22"/>
                <w:szCs w:val="22"/>
                <w:lang w:val="es-ES"/>
                <ns2:ligatures ns2:val="none"/>
              </w:rPr>
              <w:t>Chi phí vận chuyển nhiên liệu (đồng/đơn vị nhiên liệu)</w:t>
            </w:r>
          </w:p>
        </w:tc>
        <w:tc>
          <w:tcPr>
            <w:tcW w:w="958" w:type="dxa"/>
            <w:tcMar>
              <w:left w:w="29" w:type="dxa"/>
              <w:right w:w="29" w:type="dxa"/>
            </w:tcMar>
            <w:vAlign w:val="center"/>
          </w:tcPr>
          <w:p ns2:paraId="714A06F3"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lang w:val="es-ES"/>
                <ns2:ligatures ns2:val="none"/>
              </w:rPr>
            </w:pPr>
            <w:r w:rsidRPr="007656EF">
              <w:rPr>
                <w:rFonts w:ascii="Times New Roman" w:eastAsia="Times New Roman" w:hAnsi="Times New Roman" w:cs="Times New Roman"/>
                <w:color w:val="000000"/>
                <w:kern w:val="0"/>
                <w:sz w:val="22"/>
                <w:szCs w:val="22"/>
                <w:lang w:val="es-ES"/>
                <ns2:ligatures ns2:val="none"/>
              </w:rPr>
              <w:t>Khả năng cung cấp dự phòng quay (%)</w:t>
            </w:r>
          </w:p>
        </w:tc>
      </w:tr>
      <w:tr w:rsidR="002E16F4" w:rsidRPr="007656EF" ns2:paraId="000001CF" ns2:textId="77777777" w:rsidTr="00D67046">
        <w:trPr>
          <w:trHeight w:val="300"/>
          <w:jc w:val="center"/>
        </w:trPr>
        <w:tc>
          <w:tcPr>
            <w:tcW w:w="1163" w:type="dxa"/>
            <w:gridSpan w:val="2"/>
            <w:tcMar>
              <w:left w:w="29" w:type="dxa"/>
              <w:right w:w="29" w:type="dxa"/>
            </w:tcMar>
            <w:vAlign w:val="center"/>
          </w:tcPr>
          <w:p ns2:paraId="649AE10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S1</w:t>
            </w:r>
          </w:p>
        </w:tc>
        <w:tc>
          <w:tcPr>
            <w:tcW w:w="1165" w:type="dxa"/>
            <w:gridSpan w:val="2"/>
            <w:tcMar>
              <w:left w:w="29" w:type="dxa"/>
              <w:right w:w="29" w:type="dxa"/>
            </w:tcMar>
            <w:vAlign w:val="center"/>
          </w:tcPr>
          <w:p ns2:paraId="24B75DC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165" w:type="dxa"/>
            <w:gridSpan w:val="3"/>
            <w:tcMar>
              <w:left w:w="29" w:type="dxa"/>
              <w:right w:w="29" w:type="dxa"/>
            </w:tcMar>
            <w:vAlign w:val="center"/>
          </w:tcPr>
          <w:p ns2:paraId="2995506B"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165" w:type="dxa"/>
            <w:gridSpan w:val="2"/>
            <w:tcMar>
              <w:left w:w="29" w:type="dxa"/>
              <w:right w:w="29" w:type="dxa"/>
            </w:tcMar>
            <w:vAlign w:val="center"/>
          </w:tcPr>
          <w:p ns2:paraId="603AEA6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075" w:type="dxa"/>
            <w:gridSpan w:val="3"/>
            <w:tcMar>
              <w:left w:w="29" w:type="dxa"/>
              <w:right w:w="29" w:type="dxa"/>
            </w:tcMar>
            <w:vAlign w:val="center"/>
          </w:tcPr>
          <w:p ns2:paraId="4F3EF02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40" w:type="dxa"/>
            <w:gridSpan w:val="2"/>
            <w:tcMar>
              <w:left w:w="29" w:type="dxa"/>
              <w:right w:w="29" w:type="dxa"/>
            </w:tcMar>
            <w:vAlign w:val="center"/>
          </w:tcPr>
          <w:p ns2:paraId="3C8F91E9"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162" w:type="dxa"/>
            <w:gridSpan w:val="3"/>
            <w:tcMar>
              <w:left w:w="29" w:type="dxa"/>
              <w:right w:w="29" w:type="dxa"/>
            </w:tcMar>
            <w:vAlign w:val="center"/>
          </w:tcPr>
          <w:p ns2:paraId="6ADD62A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165" w:type="dxa"/>
            <w:gridSpan w:val="2"/>
            <w:tcMar>
              <w:left w:w="29" w:type="dxa"/>
              <w:right w:w="29" w:type="dxa"/>
            </w:tcMar>
            <w:vAlign w:val="center"/>
          </w:tcPr>
          <w:p ns2:paraId="4A1E4D5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165" w:type="dxa"/>
            <w:gridSpan w:val="3"/>
            <w:tcMar>
              <w:left w:w="29" w:type="dxa"/>
              <w:right w:w="29" w:type="dxa"/>
            </w:tcMar>
            <w:vAlign w:val="center"/>
          </w:tcPr>
          <w:p ns2:paraId="07894CE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165" w:type="dxa"/>
            <w:gridSpan w:val="2"/>
            <w:tcMar>
              <w:left w:w="29" w:type="dxa"/>
              <w:right w:w="29" w:type="dxa"/>
            </w:tcMar>
            <w:vAlign w:val="center"/>
          </w:tcPr>
          <w:p ns2:paraId="39574AE0"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80" w:type="dxa"/>
            <w:gridSpan w:val="3"/>
            <w:tcMar>
              <w:left w:w="29" w:type="dxa"/>
              <w:right w:w="29" w:type="dxa"/>
            </w:tcMar>
            <w:vAlign w:val="center"/>
          </w:tcPr>
          <w:p ns2:paraId="64E045DE"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60" w:type="dxa"/>
            <w:gridSpan w:val="2"/>
            <w:tcMar>
              <w:left w:w="29" w:type="dxa"/>
              <w:right w:w="29" w:type="dxa"/>
            </w:tcMar>
            <w:vAlign w:val="center"/>
          </w:tcPr>
          <w:p ns2:paraId="0AE5555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958" w:type="dxa"/>
            <w:tcMar>
              <w:left w:w="29" w:type="dxa"/>
              <w:right w:w="29" w:type="dxa"/>
            </w:tcMar>
            <w:vAlign w:val="center"/>
          </w:tcPr>
          <w:p ns2:paraId="1B073EC6"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r>
      <w:tr w:rsidR="002E16F4" w:rsidRPr="007656EF" ns2:paraId="1B91236C" ns2:textId="77777777" w:rsidTr="00D67046">
        <w:trPr>
          <w:trHeight w:val="300"/>
          <w:jc w:val="center"/>
        </w:trPr>
        <w:tc>
          <w:tcPr>
            <w:tcW w:w="1163" w:type="dxa"/>
            <w:gridSpan w:val="2"/>
            <w:tcMar>
              <w:left w:w="29" w:type="dxa"/>
              <w:right w:w="29" w:type="dxa"/>
            </w:tcMar>
            <w:vAlign w:val="center"/>
          </w:tcPr>
          <w:p ns2:paraId="1B52077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S2</w:t>
            </w:r>
          </w:p>
        </w:tc>
        <w:tc>
          <w:tcPr>
            <w:tcW w:w="1165" w:type="dxa"/>
            <w:gridSpan w:val="2"/>
            <w:tcMar>
              <w:left w:w="29" w:type="dxa"/>
              <w:right w:w="29" w:type="dxa"/>
            </w:tcMar>
            <w:vAlign w:val="center"/>
          </w:tcPr>
          <w:p ns2:paraId="34F4381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165" w:type="dxa"/>
            <w:gridSpan w:val="3"/>
            <w:tcMar>
              <w:left w:w="29" w:type="dxa"/>
              <w:right w:w="29" w:type="dxa"/>
            </w:tcMar>
            <w:vAlign w:val="center"/>
          </w:tcPr>
          <w:p ns2:paraId="1818C14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165" w:type="dxa"/>
            <w:gridSpan w:val="2"/>
            <w:tcMar>
              <w:left w:w="29" w:type="dxa"/>
              <w:right w:w="29" w:type="dxa"/>
            </w:tcMar>
            <w:vAlign w:val="center"/>
          </w:tcPr>
          <w:p ns2:paraId="08BB31A9"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075" w:type="dxa"/>
            <w:gridSpan w:val="3"/>
            <w:tcMar>
              <w:left w:w="29" w:type="dxa"/>
              <w:right w:w="29" w:type="dxa"/>
            </w:tcMar>
            <w:vAlign w:val="center"/>
          </w:tcPr>
          <w:p ns2:paraId="106CDFB6"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40" w:type="dxa"/>
            <w:gridSpan w:val="2"/>
            <w:tcMar>
              <w:left w:w="29" w:type="dxa"/>
              <w:right w:w="29" w:type="dxa"/>
            </w:tcMar>
            <w:vAlign w:val="center"/>
          </w:tcPr>
          <w:p ns2:paraId="3BCF0F40"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162" w:type="dxa"/>
            <w:gridSpan w:val="3"/>
            <w:tcMar>
              <w:left w:w="29" w:type="dxa"/>
              <w:right w:w="29" w:type="dxa"/>
            </w:tcMar>
            <w:vAlign w:val="center"/>
          </w:tcPr>
          <w:p ns2:paraId="1188E4B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165" w:type="dxa"/>
            <w:gridSpan w:val="2"/>
            <w:tcMar>
              <w:left w:w="29" w:type="dxa"/>
              <w:right w:w="29" w:type="dxa"/>
            </w:tcMar>
            <w:vAlign w:val="center"/>
          </w:tcPr>
          <w:p ns2:paraId="4BBA16FE"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165" w:type="dxa"/>
            <w:gridSpan w:val="3"/>
            <w:tcMar>
              <w:left w:w="29" w:type="dxa"/>
              <w:right w:w="29" w:type="dxa"/>
            </w:tcMar>
            <w:vAlign w:val="center"/>
          </w:tcPr>
          <w:p ns2:paraId="3D10ED0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165" w:type="dxa"/>
            <w:gridSpan w:val="2"/>
            <w:tcMar>
              <w:left w:w="29" w:type="dxa"/>
              <w:right w:w="29" w:type="dxa"/>
            </w:tcMar>
            <w:vAlign w:val="center"/>
          </w:tcPr>
          <w:p ns2:paraId="4D6329AC"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80" w:type="dxa"/>
            <w:gridSpan w:val="3"/>
            <w:tcMar>
              <w:left w:w="29" w:type="dxa"/>
              <w:right w:w="29" w:type="dxa"/>
            </w:tcMar>
            <w:vAlign w:val="center"/>
          </w:tcPr>
          <w:p ns2:paraId="7042816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60" w:type="dxa"/>
            <w:gridSpan w:val="2"/>
            <w:tcMar>
              <w:left w:w="29" w:type="dxa"/>
              <w:right w:w="29" w:type="dxa"/>
            </w:tcMar>
            <w:vAlign w:val="center"/>
          </w:tcPr>
          <w:p ns2:paraId="426C198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958" w:type="dxa"/>
            <w:tcMar>
              <w:left w:w="29" w:type="dxa"/>
              <w:right w:w="29" w:type="dxa"/>
            </w:tcMar>
            <w:vAlign w:val="center"/>
          </w:tcPr>
          <w:p ns2:paraId="481CFFE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r>
      <w:tr w:rsidR="002E16F4" w:rsidRPr="007656EF" ns2:paraId="3B02A275" ns2:textId="77777777" w:rsidTr="00D67046">
        <w:trPr>
          <w:trHeight w:val="300"/>
          <w:jc w:val="center"/>
        </w:trPr>
        <w:tc>
          <w:tcPr>
            <w:tcW w:w="1163" w:type="dxa"/>
            <w:gridSpan w:val="2"/>
            <w:tcMar>
              <w:left w:w="29" w:type="dxa"/>
              <w:right w:w="29" w:type="dxa"/>
            </w:tcMar>
            <w:vAlign w:val="center"/>
          </w:tcPr>
          <w:p ns2:paraId="2A08A10E"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22"/>
                <w:szCs w:val="22"/>
                <ns2:ligatures ns2:val="none"/>
              </w:rPr>
            </w:pPr>
            <w:r w:rsidRPr="007656EF">
              <w:rPr>
                <w:rFonts w:ascii="Times New Roman" w:eastAsia="Times New Roman" w:hAnsi="Times New Roman" w:cs="Times New Roman"/>
                <w:color w:val="000000"/>
                <w:kern w:val="0"/>
                <w:sz w:val="22"/>
                <w:szCs w:val="22"/>
                <ns2:ligatures ns2:val="none"/>
              </w:rPr>
              <w:t>S3</w:t>
            </w:r>
          </w:p>
        </w:tc>
        <w:tc>
          <w:tcPr>
            <w:tcW w:w="1165" w:type="dxa"/>
            <w:gridSpan w:val="2"/>
            <w:tcMar>
              <w:left w:w="29" w:type="dxa"/>
              <w:right w:w="29" w:type="dxa"/>
            </w:tcMar>
            <w:vAlign w:val="center"/>
          </w:tcPr>
          <w:p ns2:paraId="2817601E"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22"/>
                <w:szCs w:val="22"/>
                <ns2:ligatures ns2:val="none"/>
              </w:rPr>
            </w:pPr>
          </w:p>
        </w:tc>
        <w:tc>
          <w:tcPr>
            <w:tcW w:w="1165" w:type="dxa"/>
            <w:gridSpan w:val="3"/>
            <w:tcMar>
              <w:left w:w="29" w:type="dxa"/>
              <w:right w:w="29" w:type="dxa"/>
            </w:tcMar>
            <w:vAlign w:val="center"/>
          </w:tcPr>
          <w:p ns2:paraId="23CF240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22"/>
                <w:szCs w:val="22"/>
                <ns2:ligatures ns2:val="none"/>
              </w:rPr>
            </w:pPr>
          </w:p>
        </w:tc>
        <w:tc>
          <w:tcPr>
            <w:tcW w:w="1165" w:type="dxa"/>
            <w:gridSpan w:val="2"/>
            <w:tcMar>
              <w:left w:w="29" w:type="dxa"/>
              <w:right w:w="29" w:type="dxa"/>
            </w:tcMar>
            <w:vAlign w:val="center"/>
          </w:tcPr>
          <w:p ns2:paraId="5CA72006"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22"/>
                <w:szCs w:val="22"/>
                <ns2:ligatures ns2:val="none"/>
              </w:rPr>
            </w:pPr>
          </w:p>
        </w:tc>
        <w:tc>
          <w:tcPr>
            <w:tcW w:w="1075" w:type="dxa"/>
            <w:gridSpan w:val="3"/>
            <w:tcMar>
              <w:left w:w="29" w:type="dxa"/>
              <w:right w:w="29" w:type="dxa"/>
            </w:tcMar>
            <w:vAlign w:val="center"/>
          </w:tcPr>
          <w:p ns2:paraId="1284787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22"/>
                <w:szCs w:val="22"/>
                <ns2:ligatures ns2:val="none"/>
              </w:rPr>
            </w:pPr>
          </w:p>
        </w:tc>
        <w:tc>
          <w:tcPr>
            <w:tcW w:w="1240" w:type="dxa"/>
            <w:gridSpan w:val="2"/>
            <w:tcMar>
              <w:left w:w="29" w:type="dxa"/>
              <w:right w:w="29" w:type="dxa"/>
            </w:tcMar>
            <w:vAlign w:val="center"/>
          </w:tcPr>
          <w:p ns2:paraId="7F0D875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22"/>
                <w:szCs w:val="22"/>
                <ns2:ligatures ns2:val="none"/>
              </w:rPr>
            </w:pPr>
          </w:p>
        </w:tc>
        <w:tc>
          <w:tcPr>
            <w:tcW w:w="1162" w:type="dxa"/>
            <w:gridSpan w:val="3"/>
            <w:tcMar>
              <w:left w:w="29" w:type="dxa"/>
              <w:right w:w="29" w:type="dxa"/>
            </w:tcMar>
            <w:vAlign w:val="center"/>
          </w:tcPr>
          <w:p ns2:paraId="450D7A2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22"/>
                <w:szCs w:val="22"/>
                <ns2:ligatures ns2:val="none"/>
              </w:rPr>
            </w:pPr>
          </w:p>
        </w:tc>
        <w:tc>
          <w:tcPr>
            <w:tcW w:w="1165" w:type="dxa"/>
            <w:gridSpan w:val="2"/>
            <w:tcMar>
              <w:left w:w="29" w:type="dxa"/>
              <w:right w:w="29" w:type="dxa"/>
            </w:tcMar>
            <w:vAlign w:val="center"/>
          </w:tcPr>
          <w:p ns2:paraId="311425E0"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22"/>
                <w:szCs w:val="22"/>
                <ns2:ligatures ns2:val="none"/>
              </w:rPr>
            </w:pPr>
          </w:p>
        </w:tc>
        <w:tc>
          <w:tcPr>
            <w:tcW w:w="1165" w:type="dxa"/>
            <w:gridSpan w:val="3"/>
            <w:tcMar>
              <w:left w:w="29" w:type="dxa"/>
              <w:right w:w="29" w:type="dxa"/>
            </w:tcMar>
            <w:vAlign w:val="center"/>
          </w:tcPr>
          <w:p ns2:paraId="6CFDD7F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22"/>
                <w:szCs w:val="22"/>
                <ns2:ligatures ns2:val="none"/>
              </w:rPr>
            </w:pPr>
          </w:p>
        </w:tc>
        <w:tc>
          <w:tcPr>
            <w:tcW w:w="1165" w:type="dxa"/>
            <w:gridSpan w:val="2"/>
            <w:tcMar>
              <w:left w:w="29" w:type="dxa"/>
              <w:right w:w="29" w:type="dxa"/>
            </w:tcMar>
            <w:vAlign w:val="center"/>
          </w:tcPr>
          <w:p ns2:paraId="61522306"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22"/>
                <w:szCs w:val="22"/>
                <ns2:ligatures ns2:val="none"/>
              </w:rPr>
            </w:pPr>
          </w:p>
        </w:tc>
        <w:tc>
          <w:tcPr>
            <w:tcW w:w="1280" w:type="dxa"/>
            <w:gridSpan w:val="3"/>
            <w:tcMar>
              <w:left w:w="29" w:type="dxa"/>
              <w:right w:w="29" w:type="dxa"/>
            </w:tcMar>
            <w:vAlign w:val="center"/>
          </w:tcPr>
          <w:p ns2:paraId="27167B5E"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22"/>
                <w:szCs w:val="22"/>
                <ns2:ligatures ns2:val="none"/>
              </w:rPr>
            </w:pPr>
          </w:p>
        </w:tc>
        <w:tc>
          <w:tcPr>
            <w:tcW w:w="1260" w:type="dxa"/>
            <w:gridSpan w:val="2"/>
            <w:tcMar>
              <w:left w:w="29" w:type="dxa"/>
              <w:right w:w="29" w:type="dxa"/>
            </w:tcMar>
            <w:vAlign w:val="center"/>
          </w:tcPr>
          <w:p ns2:paraId="248784F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w:sz w:val="22"/>
                <w:szCs w:val="22"/>
                <ns2:ligatures ns2:val="none"/>
              </w:rPr>
            </w:pPr>
          </w:p>
        </w:tc>
        <w:tc>
          <w:tcPr>
            <w:tcW w:w="958" w:type="dxa"/>
            <w:tcMar>
              <w:left w:w="29" w:type="dxa"/>
              <w:right w:w="29" w:type="dxa"/>
            </w:tcMar>
            <w:vAlign w:val="center"/>
          </w:tcPr>
          <w:p ns2:paraId="7E05AE7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r>
      <w:tr w:rsidR="002E16F4" w:rsidRPr="007656EF" ns2:paraId="3982E3DA" ns2:textId="77777777" w:rsidTr="00D67046">
        <w:trPr>
          <w:trHeight w:val="300"/>
          <w:jc w:val="center"/>
        </w:trPr>
        <w:tc>
          <w:tcPr>
            <w:tcW w:w="1163" w:type="dxa"/>
            <w:gridSpan w:val="2"/>
            <w:tcMar>
              <w:left w:w="29" w:type="dxa"/>
              <w:right w:w="29" w:type="dxa"/>
            </w:tcMar>
            <w:vAlign w:val="center"/>
          </w:tcPr>
          <w:p ns2:paraId="6F1F485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w:t>
            </w:r>
          </w:p>
        </w:tc>
        <w:tc>
          <w:tcPr>
            <w:tcW w:w="1165" w:type="dxa"/>
            <w:gridSpan w:val="2"/>
            <w:tcMar>
              <w:left w:w="29" w:type="dxa"/>
              <w:right w:w="29" w:type="dxa"/>
            </w:tcMar>
            <w:vAlign w:val="center"/>
          </w:tcPr>
          <w:p ns2:paraId="1E26B8F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165" w:type="dxa"/>
            <w:gridSpan w:val="3"/>
            <w:tcMar>
              <w:left w:w="29" w:type="dxa"/>
              <w:right w:w="29" w:type="dxa"/>
            </w:tcMar>
            <w:vAlign w:val="center"/>
          </w:tcPr>
          <w:p ns2:paraId="4E92149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165" w:type="dxa"/>
            <w:gridSpan w:val="2"/>
            <w:tcMar>
              <w:left w:w="29" w:type="dxa"/>
              <w:right w:w="29" w:type="dxa"/>
            </w:tcMar>
            <w:vAlign w:val="center"/>
          </w:tcPr>
          <w:p ns2:paraId="552E0980"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075" w:type="dxa"/>
            <w:gridSpan w:val="3"/>
            <w:tcMar>
              <w:left w:w="29" w:type="dxa"/>
              <w:right w:w="29" w:type="dxa"/>
            </w:tcMar>
            <w:vAlign w:val="center"/>
          </w:tcPr>
          <w:p ns2:paraId="622F695C"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40" w:type="dxa"/>
            <w:gridSpan w:val="2"/>
            <w:tcMar>
              <w:left w:w="29" w:type="dxa"/>
              <w:right w:w="29" w:type="dxa"/>
            </w:tcMar>
            <w:vAlign w:val="center"/>
          </w:tcPr>
          <w:p ns2:paraId="4FE9E3E9"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162" w:type="dxa"/>
            <w:gridSpan w:val="3"/>
            <w:tcMar>
              <w:left w:w="29" w:type="dxa"/>
              <w:right w:w="29" w:type="dxa"/>
            </w:tcMar>
            <w:vAlign w:val="center"/>
          </w:tcPr>
          <w:p ns2:paraId="5AD9344A"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165" w:type="dxa"/>
            <w:gridSpan w:val="2"/>
            <w:tcMar>
              <w:left w:w="29" w:type="dxa"/>
              <w:right w:w="29" w:type="dxa"/>
            </w:tcMar>
            <w:vAlign w:val="center"/>
          </w:tcPr>
          <w:p ns2:paraId="59B7E222"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165" w:type="dxa"/>
            <w:gridSpan w:val="3"/>
            <w:tcMar>
              <w:left w:w="29" w:type="dxa"/>
              <w:right w:w="29" w:type="dxa"/>
            </w:tcMar>
            <w:vAlign w:val="center"/>
          </w:tcPr>
          <w:p ns2:paraId="7E6B17BA"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165" w:type="dxa"/>
            <w:gridSpan w:val="2"/>
            <w:tcMar>
              <w:left w:w="29" w:type="dxa"/>
              <w:right w:w="29" w:type="dxa"/>
            </w:tcMar>
            <w:vAlign w:val="center"/>
          </w:tcPr>
          <w:p ns2:paraId="6D7A318E"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80" w:type="dxa"/>
            <w:gridSpan w:val="3"/>
            <w:tcMar>
              <w:left w:w="29" w:type="dxa"/>
              <w:right w:w="29" w:type="dxa"/>
            </w:tcMar>
            <w:vAlign w:val="center"/>
          </w:tcPr>
          <w:p ns2:paraId="03CBFF8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60" w:type="dxa"/>
            <w:gridSpan w:val="2"/>
            <w:tcMar>
              <w:left w:w="29" w:type="dxa"/>
              <w:right w:w="29" w:type="dxa"/>
            </w:tcMar>
            <w:vAlign w:val="center"/>
          </w:tcPr>
          <w:p ns2:paraId="4415FFDC"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958" w:type="dxa"/>
            <w:tcMar>
              <w:left w:w="29" w:type="dxa"/>
              <w:right w:w="29" w:type="dxa"/>
            </w:tcMar>
            <w:vAlign w:val="center"/>
          </w:tcPr>
          <w:p ns2:paraId="1B056866"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r>
      <w:tr w:rsidR="002E16F4" w:rsidRPr="007656EF" ns2:paraId="610A29F3" ns2:textId="77777777" w:rsidTr="00D67046">
        <w:trPr>
          <w:trHeight w:val="300"/>
          <w:jc w:val="center"/>
        </w:trPr>
        <w:tc>
          <w:tcPr>
            <w:tcW w:w="15128" w:type="dxa"/>
            <w:gridSpan w:val="30"/>
            <w:tcMar>
              <w:left w:w="29" w:type="dxa"/>
              <w:right w:w="29" w:type="dxa"/>
            </w:tcMar>
            <w:vAlign w:val="center"/>
          </w:tcPr>
          <w:p ns2:paraId="6D6BF10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Đặc tính tiêu hao nhiên liệu</w:t>
            </w:r>
          </w:p>
        </w:tc>
      </w:tr>
      <w:tr w:rsidR="002E16F4" w:rsidRPr="007656EF" ns2:paraId="0E8975CB" ns2:textId="77777777" w:rsidTr="00D67046">
        <w:trPr>
          <w:trHeight w:val="300"/>
          <w:jc w:val="center"/>
        </w:trPr>
        <w:tc>
          <w:tcPr>
            <w:tcW w:w="680" w:type="dxa"/>
            <w:tcMar>
              <w:left w:w="29" w:type="dxa"/>
              <w:right w:w="29" w:type="dxa"/>
            </w:tcMar>
            <w:vAlign w:val="center"/>
          </w:tcPr>
          <w:p ns2:paraId="5DF84716"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4732" w:type="dxa"/>
            <w:gridSpan w:val="10"/>
            <w:tcMar>
              <w:left w:w="29" w:type="dxa"/>
              <w:right w:w="29" w:type="dxa"/>
            </w:tcMar>
            <w:vAlign w:val="center"/>
          </w:tcPr>
          <w:p ns2:paraId="18CC01D8"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Nhiên liệu 1</w:t>
            </w:r>
          </w:p>
        </w:tc>
        <w:tc>
          <w:tcPr>
            <w:tcW w:w="4894" w:type="dxa"/>
            <w:gridSpan w:val="10"/>
            <w:tcMar>
              <w:left w:w="29" w:type="dxa"/>
              <w:right w:w="29" w:type="dxa"/>
            </w:tcMar>
            <w:vAlign w:val="center"/>
          </w:tcPr>
          <w:p ns2:paraId="656F6FB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Nhiên liệu 2</w:t>
            </w:r>
          </w:p>
        </w:tc>
        <w:tc>
          <w:tcPr>
            <w:tcW w:w="4822" w:type="dxa"/>
            <w:gridSpan w:val="9"/>
            <w:tcMar>
              <w:left w:w="29" w:type="dxa"/>
              <w:right w:w="29" w:type="dxa"/>
            </w:tcMar>
            <w:vAlign w:val="center"/>
          </w:tcPr>
          <w:p ns2:paraId="7F1CCA4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Nhiên liệu 3</w:t>
            </w:r>
          </w:p>
        </w:tc>
      </w:tr>
      <w:tr w:rsidR="002E16F4" w:rsidRPr="007656EF" ns2:paraId="2495377C" ns2:textId="77777777" w:rsidTr="00D67046">
        <w:trPr>
          <w:trHeight w:val="300"/>
          <w:jc w:val="center"/>
        </w:trPr>
        <w:tc>
          <w:tcPr>
            <w:tcW w:w="680" w:type="dxa"/>
            <w:tcMar>
              <w:left w:w="29" w:type="dxa"/>
              <w:right w:w="29" w:type="dxa"/>
            </w:tcMar>
            <w:vAlign w:val="center"/>
          </w:tcPr>
          <w:p ns2:paraId="4A78986E"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STT</w:t>
            </w:r>
          </w:p>
        </w:tc>
        <w:tc>
          <w:tcPr>
            <w:tcW w:w="2411" w:type="dxa"/>
            <w:gridSpan w:val="5"/>
            <w:tcMar>
              <w:left w:w="29" w:type="dxa"/>
              <w:right w:w="29" w:type="dxa"/>
            </w:tcMar>
            <w:vAlign w:val="center"/>
          </w:tcPr>
          <w:p ns2:paraId="0F7C89D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Mức công suất (MW)</w:t>
            </w:r>
          </w:p>
        </w:tc>
        <w:tc>
          <w:tcPr>
            <w:tcW w:w="2321" w:type="dxa"/>
            <w:gridSpan w:val="5"/>
            <w:tcMar>
              <w:left w:w="29" w:type="dxa"/>
              <w:right w:w="29" w:type="dxa"/>
            </w:tcMar>
            <w:vAlign w:val="center"/>
          </w:tcPr>
          <w:p ns2:paraId="37C06A0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xml:space="preserve">Suất tiêu hao </w:t>
            </w:r>
          </w:p>
          <w:p ns2:paraId="6BAF4FA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(đơn vị nhiên liệu/MWh)</w:t>
            </w:r>
          </w:p>
        </w:tc>
        <w:tc>
          <w:tcPr>
            <w:tcW w:w="2483" w:type="dxa"/>
            <w:gridSpan w:val="5"/>
            <w:tcMar>
              <w:left w:w="29" w:type="dxa"/>
              <w:right w:w="29" w:type="dxa"/>
            </w:tcMar>
            <w:vAlign w:val="center"/>
          </w:tcPr>
          <w:p ns2:paraId="3F8E8DD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Mức công suất (MW)</w:t>
            </w:r>
          </w:p>
        </w:tc>
        <w:tc>
          <w:tcPr>
            <w:tcW w:w="2411" w:type="dxa"/>
            <w:gridSpan w:val="5"/>
            <w:tcMar>
              <w:left w:w="29" w:type="dxa"/>
              <w:right w:w="29" w:type="dxa"/>
            </w:tcMar>
            <w:vAlign w:val="center"/>
          </w:tcPr>
          <w:p ns2:paraId="5AE4F79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xml:space="preserve">Suất tiêu hao </w:t>
            </w:r>
          </w:p>
          <w:p ns2:paraId="1CFACD9F"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(đơn vị nhiên liệu/MWh)</w:t>
            </w:r>
          </w:p>
        </w:tc>
        <w:tc>
          <w:tcPr>
            <w:tcW w:w="2411" w:type="dxa"/>
            <w:gridSpan w:val="5"/>
            <w:tcMar>
              <w:left w:w="29" w:type="dxa"/>
              <w:right w:w="29" w:type="dxa"/>
            </w:tcMar>
            <w:vAlign w:val="center"/>
          </w:tcPr>
          <w:p ns2:paraId="5CAF12F8"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Mức công suất (MW)</w:t>
            </w:r>
          </w:p>
        </w:tc>
        <w:tc>
          <w:tcPr>
            <w:tcW w:w="2411" w:type="dxa"/>
            <w:gridSpan w:val="4"/>
            <w:tcMar>
              <w:left w:w="29" w:type="dxa"/>
              <w:right w:w="29" w:type="dxa"/>
            </w:tcMar>
            <w:vAlign w:val="center"/>
          </w:tcPr>
          <w:p ns2:paraId="4377958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xml:space="preserve">Suất tiêu hao </w:t>
            </w:r>
          </w:p>
          <w:p ns2:paraId="5DAF2E6F"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(đơn vị nhiên liệu/MWh)</w:t>
            </w:r>
          </w:p>
        </w:tc>
      </w:tr>
      <w:tr w:rsidR="002E16F4" w:rsidRPr="007656EF" ns2:paraId="1A907C7D" ns2:textId="77777777" w:rsidTr="00D67046">
        <w:trPr>
          <w:trHeight w:val="300"/>
          <w:jc w:val="center"/>
        </w:trPr>
        <w:tc>
          <w:tcPr>
            <w:tcW w:w="680" w:type="dxa"/>
            <w:tcMar>
              <w:left w:w="29" w:type="dxa"/>
              <w:right w:w="29" w:type="dxa"/>
            </w:tcMar>
            <w:vAlign w:val="center"/>
          </w:tcPr>
          <w:p ns2:paraId="0B7E5DC0"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1</w:t>
            </w:r>
          </w:p>
        </w:tc>
        <w:tc>
          <w:tcPr>
            <w:tcW w:w="2411" w:type="dxa"/>
            <w:gridSpan w:val="5"/>
            <w:tcMar>
              <w:left w:w="29" w:type="dxa"/>
              <w:right w:w="29" w:type="dxa"/>
            </w:tcMar>
            <w:vAlign w:val="center"/>
          </w:tcPr>
          <w:p ns2:paraId="09DF501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2321" w:type="dxa"/>
            <w:gridSpan w:val="5"/>
            <w:tcMar>
              <w:left w:w="29" w:type="dxa"/>
              <w:right w:w="29" w:type="dxa"/>
            </w:tcMar>
            <w:vAlign w:val="center"/>
          </w:tcPr>
          <w:p ns2:paraId="571044D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2483" w:type="dxa"/>
            <w:gridSpan w:val="5"/>
            <w:tcMar>
              <w:left w:w="29" w:type="dxa"/>
              <w:right w:w="29" w:type="dxa"/>
            </w:tcMar>
            <w:vAlign w:val="center"/>
          </w:tcPr>
          <w:p ns2:paraId="262CE430"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2411" w:type="dxa"/>
            <w:gridSpan w:val="5"/>
            <w:tcMar>
              <w:left w:w="29" w:type="dxa"/>
              <w:right w:w="29" w:type="dxa"/>
            </w:tcMar>
            <w:vAlign w:val="center"/>
          </w:tcPr>
          <w:p ns2:paraId="233ACC3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2411" w:type="dxa"/>
            <w:gridSpan w:val="5"/>
            <w:tcMar>
              <w:left w:w="29" w:type="dxa"/>
              <w:right w:w="29" w:type="dxa"/>
            </w:tcMar>
            <w:vAlign w:val="center"/>
          </w:tcPr>
          <w:p ns2:paraId="21BA595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2411" w:type="dxa"/>
            <w:gridSpan w:val="4"/>
            <w:tcMar>
              <w:left w:w="29" w:type="dxa"/>
              <w:right w:w="29" w:type="dxa"/>
            </w:tcMar>
            <w:vAlign w:val="center"/>
          </w:tcPr>
          <w:p ns2:paraId="0501366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r>
      <w:tr w:rsidR="002E16F4" w:rsidRPr="007656EF" ns2:paraId="1B6928EB" ns2:textId="77777777" w:rsidTr="00D67046">
        <w:trPr>
          <w:trHeight w:val="300"/>
          <w:jc w:val="center"/>
        </w:trPr>
        <w:tc>
          <w:tcPr>
            <w:tcW w:w="680" w:type="dxa"/>
            <w:tcMar>
              <w:left w:w="29" w:type="dxa"/>
              <w:right w:w="29" w:type="dxa"/>
            </w:tcMar>
            <w:vAlign w:val="center"/>
          </w:tcPr>
          <w:p ns2:paraId="340478F0"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2</w:t>
            </w:r>
          </w:p>
        </w:tc>
        <w:tc>
          <w:tcPr>
            <w:tcW w:w="2411" w:type="dxa"/>
            <w:gridSpan w:val="5"/>
            <w:tcMar>
              <w:left w:w="29" w:type="dxa"/>
              <w:right w:w="29" w:type="dxa"/>
            </w:tcMar>
            <w:vAlign w:val="center"/>
          </w:tcPr>
          <w:p ns2:paraId="2AA06B80"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2321" w:type="dxa"/>
            <w:gridSpan w:val="5"/>
            <w:tcMar>
              <w:left w:w="29" w:type="dxa"/>
              <w:right w:w="29" w:type="dxa"/>
            </w:tcMar>
            <w:vAlign w:val="center"/>
          </w:tcPr>
          <w:p ns2:paraId="6748DEF2"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2483" w:type="dxa"/>
            <w:gridSpan w:val="5"/>
            <w:tcMar>
              <w:left w:w="29" w:type="dxa"/>
              <w:right w:w="29" w:type="dxa"/>
            </w:tcMar>
            <w:vAlign w:val="center"/>
          </w:tcPr>
          <w:p ns2:paraId="719DD4C2"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2411" w:type="dxa"/>
            <w:gridSpan w:val="5"/>
            <w:tcMar>
              <w:left w:w="29" w:type="dxa"/>
              <w:right w:w="29" w:type="dxa"/>
            </w:tcMar>
            <w:vAlign w:val="center"/>
          </w:tcPr>
          <w:p ns2:paraId="4EF8176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2411" w:type="dxa"/>
            <w:gridSpan w:val="5"/>
            <w:tcMar>
              <w:left w:w="29" w:type="dxa"/>
              <w:right w:w="29" w:type="dxa"/>
            </w:tcMar>
            <w:vAlign w:val="center"/>
          </w:tcPr>
          <w:p ns2:paraId="1EA7A1AB"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2411" w:type="dxa"/>
            <w:gridSpan w:val="4"/>
            <w:tcMar>
              <w:left w:w="29" w:type="dxa"/>
              <w:right w:w="29" w:type="dxa"/>
            </w:tcMar>
            <w:vAlign w:val="center"/>
          </w:tcPr>
          <w:p ns2:paraId="1FF1D44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r>
      <w:tr w:rsidR="002E16F4" w:rsidRPr="007656EF" ns2:paraId="392FF32E" ns2:textId="77777777" w:rsidTr="00D67046">
        <w:trPr>
          <w:trHeight w:val="300"/>
          <w:jc w:val="center"/>
        </w:trPr>
        <w:tc>
          <w:tcPr>
            <w:tcW w:w="680" w:type="dxa"/>
            <w:tcMar>
              <w:left w:w="29" w:type="dxa"/>
              <w:right w:w="29" w:type="dxa"/>
            </w:tcMar>
            <w:vAlign w:val="center"/>
          </w:tcPr>
          <w:p ns2:paraId="2C538EA6"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3</w:t>
            </w:r>
          </w:p>
        </w:tc>
        <w:tc>
          <w:tcPr>
            <w:tcW w:w="2411" w:type="dxa"/>
            <w:gridSpan w:val="5"/>
            <w:tcMar>
              <w:left w:w="29" w:type="dxa"/>
              <w:right w:w="29" w:type="dxa"/>
            </w:tcMar>
            <w:vAlign w:val="center"/>
          </w:tcPr>
          <w:p ns2:paraId="1C94308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2321" w:type="dxa"/>
            <w:gridSpan w:val="5"/>
            <w:tcMar>
              <w:left w:w="29" w:type="dxa"/>
              <w:right w:w="29" w:type="dxa"/>
            </w:tcMar>
            <w:vAlign w:val="center"/>
          </w:tcPr>
          <w:p ns2:paraId="7C1663A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2483" w:type="dxa"/>
            <w:gridSpan w:val="5"/>
            <w:tcMar>
              <w:left w:w="29" w:type="dxa"/>
              <w:right w:w="29" w:type="dxa"/>
            </w:tcMar>
            <w:vAlign w:val="center"/>
          </w:tcPr>
          <w:p ns2:paraId="01FB3D12"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2411" w:type="dxa"/>
            <w:gridSpan w:val="5"/>
            <w:tcMar>
              <w:left w:w="29" w:type="dxa"/>
              <w:right w:w="29" w:type="dxa"/>
            </w:tcMar>
            <w:vAlign w:val="center"/>
          </w:tcPr>
          <w:p ns2:paraId="1E627ED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2411" w:type="dxa"/>
            <w:gridSpan w:val="5"/>
            <w:tcMar>
              <w:left w:w="29" w:type="dxa"/>
              <w:right w:w="29" w:type="dxa"/>
            </w:tcMar>
            <w:vAlign w:val="center"/>
          </w:tcPr>
          <w:p ns2:paraId="43A87A10"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2411" w:type="dxa"/>
            <w:gridSpan w:val="4"/>
            <w:tcMar>
              <w:left w:w="29" w:type="dxa"/>
              <w:right w:w="29" w:type="dxa"/>
            </w:tcMar>
            <w:vAlign w:val="center"/>
          </w:tcPr>
          <w:p ns2:paraId="315F89A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r>
      <w:tr w:rsidR="002E16F4" w:rsidRPr="007656EF" ns2:paraId="08D93EA1" ns2:textId="77777777" w:rsidTr="00D67046">
        <w:trPr>
          <w:trHeight w:val="300"/>
          <w:jc w:val="center"/>
        </w:trPr>
        <w:tc>
          <w:tcPr>
            <w:tcW w:w="680" w:type="dxa"/>
            <w:tcMar>
              <w:left w:w="29" w:type="dxa"/>
              <w:right w:w="29" w:type="dxa"/>
            </w:tcMar>
            <w:vAlign w:val="center"/>
          </w:tcPr>
          <w:p ns2:paraId="7F90F1B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w:t>
            </w:r>
          </w:p>
        </w:tc>
        <w:tc>
          <w:tcPr>
            <w:tcW w:w="2411" w:type="dxa"/>
            <w:gridSpan w:val="5"/>
            <w:tcMar>
              <w:left w:w="29" w:type="dxa"/>
              <w:right w:w="29" w:type="dxa"/>
            </w:tcMar>
            <w:vAlign w:val="center"/>
          </w:tcPr>
          <w:p ns2:paraId="7695062A"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2321" w:type="dxa"/>
            <w:gridSpan w:val="5"/>
            <w:tcMar>
              <w:left w:w="29" w:type="dxa"/>
              <w:right w:w="29" w:type="dxa"/>
            </w:tcMar>
            <w:vAlign w:val="center"/>
          </w:tcPr>
          <w:p ns2:paraId="4E1A64A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2483" w:type="dxa"/>
            <w:gridSpan w:val="5"/>
            <w:tcMar>
              <w:left w:w="29" w:type="dxa"/>
              <w:right w:w="29" w:type="dxa"/>
            </w:tcMar>
            <w:vAlign w:val="center"/>
          </w:tcPr>
          <w:p ns2:paraId="6593599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2411" w:type="dxa"/>
            <w:gridSpan w:val="5"/>
            <w:tcMar>
              <w:left w:w="29" w:type="dxa"/>
              <w:right w:w="29" w:type="dxa"/>
            </w:tcMar>
            <w:vAlign w:val="center"/>
          </w:tcPr>
          <w:p ns2:paraId="60DFEAC9"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2411" w:type="dxa"/>
            <w:gridSpan w:val="5"/>
            <w:tcMar>
              <w:left w:w="29" w:type="dxa"/>
              <w:right w:w="29" w:type="dxa"/>
            </w:tcMar>
            <w:vAlign w:val="center"/>
          </w:tcPr>
          <w:p ns2:paraId="093F1C6E"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2411" w:type="dxa"/>
            <w:gridSpan w:val="4"/>
            <w:tcMar>
              <w:left w:w="29" w:type="dxa"/>
              <w:right w:w="29" w:type="dxa"/>
            </w:tcMar>
            <w:vAlign w:val="center"/>
          </w:tcPr>
          <w:p ns2:paraId="553261A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r>
      <w:tr w:rsidR="002E16F4" w:rsidRPr="007656EF" ns2:paraId="06A6859F" ns2:textId="77777777" w:rsidTr="00D67046">
        <w:trPr>
          <w:trHeight w:val="300"/>
          <w:jc w:val="center"/>
        </w:trPr>
        <w:tc>
          <w:tcPr>
            <w:tcW w:w="15128" w:type="dxa"/>
            <w:gridSpan w:val="30"/>
            <w:tcMar>
              <w:left w:w="29" w:type="dxa"/>
              <w:right w:w="29" w:type="dxa"/>
            </w:tcMar>
            <w:vAlign w:val="center"/>
          </w:tcPr>
          <w:p ns2:paraId="11445CB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lastRenderedPageBreak/>
              <w:t>Các ràng buộc vận hành</w:t>
            </w:r>
          </w:p>
        </w:tc>
      </w:tr>
      <w:tr w:rsidR="002E16F4" w:rsidRPr="007656EF" ns2:paraId="7925835F" ns2:textId="77777777" w:rsidTr="00D67046">
        <w:trPr>
          <w:trHeight w:val="300"/>
          <w:jc w:val="center"/>
        </w:trPr>
        <w:tc>
          <w:tcPr>
            <w:tcW w:w="1196" w:type="dxa"/>
            <w:gridSpan w:val="3"/>
            <w:vMerge w:val="restart"/>
            <w:tcMar>
              <w:left w:w="29" w:type="dxa"/>
              <w:right w:w="29" w:type="dxa"/>
            </w:tcMar>
            <w:vAlign w:val="center"/>
          </w:tcPr>
          <w:p ns2:paraId="3D60D8C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Thời gian</w:t>
            </w:r>
          </w:p>
        </w:tc>
        <w:tc>
          <w:tcPr>
            <w:tcW w:w="1170" w:type="dxa"/>
            <w:gridSpan w:val="2"/>
            <w:vMerge w:val="restart"/>
            <w:tcMar>
              <w:left w:w="29" w:type="dxa"/>
              <w:right w:w="29" w:type="dxa"/>
            </w:tcMar>
            <w:vAlign w:val="center"/>
          </w:tcPr>
          <w:p ns2:paraId="47688CE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Công suất tối đa (MW)</w:t>
            </w:r>
          </w:p>
        </w:tc>
        <w:tc>
          <w:tcPr>
            <w:tcW w:w="1170" w:type="dxa"/>
            <w:gridSpan w:val="3"/>
            <w:vMerge w:val="restart"/>
            <w:tcMar>
              <w:left w:w="29" w:type="dxa"/>
              <w:right w:w="29" w:type="dxa"/>
            </w:tcMar>
            <w:vAlign w:val="center"/>
          </w:tcPr>
          <w:p ns2:paraId="10F3430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Công suất tối thiểu (MW)</w:t>
            </w:r>
          </w:p>
        </w:tc>
        <w:tc>
          <w:tcPr>
            <w:tcW w:w="2579" w:type="dxa"/>
            <w:gridSpan w:val="5"/>
            <w:tcMar>
              <w:left w:w="29" w:type="dxa"/>
              <w:right w:w="29" w:type="dxa"/>
            </w:tcMar>
            <w:vAlign w:val="center"/>
          </w:tcPr>
          <w:p ns2:paraId="5F5E4E3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Khởi động nguội</w:t>
            </w:r>
          </w:p>
        </w:tc>
        <w:tc>
          <w:tcPr>
            <w:tcW w:w="2702" w:type="dxa"/>
            <w:gridSpan w:val="5"/>
            <w:vAlign w:val="center"/>
          </w:tcPr>
          <w:p ns2:paraId="3FEB471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Khởi động ấm</w:t>
            </w:r>
          </w:p>
        </w:tc>
        <w:tc>
          <w:tcPr>
            <w:tcW w:w="2524" w:type="dxa"/>
            <w:gridSpan w:val="5"/>
            <w:vAlign w:val="center"/>
          </w:tcPr>
          <w:p ns2:paraId="4012C5D3"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Khởi động nóng</w:t>
            </w:r>
          </w:p>
        </w:tc>
        <w:tc>
          <w:tcPr>
            <w:tcW w:w="2524" w:type="dxa"/>
            <w:gridSpan w:val="5"/>
            <w:tcMar>
              <w:left w:w="29" w:type="dxa"/>
              <w:right w:w="29" w:type="dxa"/>
            </w:tcMar>
            <w:vAlign w:val="center"/>
          </w:tcPr>
          <w:p ns2:paraId="2B3BF74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xml:space="preserve">Số lần khởi động tối đa </w:t>
            </w:r>
          </w:p>
        </w:tc>
        <w:tc>
          <w:tcPr>
            <w:tcW w:w="1263" w:type="dxa"/>
            <w:gridSpan w:val="2"/>
            <w:vAlign w:val="center"/>
          </w:tcPr>
          <w:p ns2:paraId="368A77DF"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r>
      <w:tr w:rsidR="002E16F4" w:rsidRPr="007656EF" ns2:paraId="4BFFA312" ns2:textId="77777777" w:rsidTr="00D67046">
        <w:trPr>
          <w:trHeight w:val="300"/>
          <w:jc w:val="center"/>
        </w:trPr>
        <w:tc>
          <w:tcPr>
            <w:tcW w:w="1196" w:type="dxa"/>
            <w:gridSpan w:val="3"/>
            <w:vMerge/>
            <w:tcMar>
              <w:left w:w="29" w:type="dxa"/>
              <w:right w:w="29" w:type="dxa"/>
            </w:tcMar>
            <w:vAlign w:val="center"/>
          </w:tcPr>
          <w:p ns2:paraId="2F2DB9CA"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1170" w:type="dxa"/>
            <w:gridSpan w:val="2"/>
            <w:vMerge/>
            <w:tcMar>
              <w:left w:w="29" w:type="dxa"/>
              <w:right w:w="29" w:type="dxa"/>
            </w:tcMar>
            <w:vAlign w:val="center"/>
          </w:tcPr>
          <w:p ns2:paraId="083D51F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170" w:type="dxa"/>
            <w:gridSpan w:val="3"/>
            <w:vMerge/>
            <w:tcMar>
              <w:left w:w="29" w:type="dxa"/>
              <w:right w:w="29" w:type="dxa"/>
            </w:tcMar>
            <w:vAlign w:val="center"/>
          </w:tcPr>
          <w:p ns2:paraId="337EA44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19" w:type="dxa"/>
            <w:gridSpan w:val="2"/>
            <w:tcMar>
              <w:left w:w="29" w:type="dxa"/>
              <w:right w:w="29" w:type="dxa"/>
            </w:tcMar>
            <w:vAlign w:val="center"/>
          </w:tcPr>
          <w:p ns2:paraId="1C7059E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Thời gian ngừng máy (giờ)</w:t>
            </w:r>
          </w:p>
        </w:tc>
        <w:tc>
          <w:tcPr>
            <w:tcW w:w="1260" w:type="dxa"/>
            <w:gridSpan w:val="3"/>
            <w:tcMar>
              <w:left w:w="29" w:type="dxa"/>
              <w:right w:w="29" w:type="dxa"/>
            </w:tcMar>
            <w:vAlign w:val="center"/>
          </w:tcPr>
          <w:p ns2:paraId="1D3602A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Thời gian khởi động (giờ)</w:t>
            </w:r>
          </w:p>
        </w:tc>
        <w:tc>
          <w:tcPr>
            <w:tcW w:w="1350" w:type="dxa"/>
            <w:gridSpan w:val="2"/>
            <w:tcMar>
              <w:left w:w="29" w:type="dxa"/>
              <w:right w:w="29" w:type="dxa"/>
            </w:tcMar>
            <w:vAlign w:val="center"/>
          </w:tcPr>
          <w:p ns2:paraId="3C0FC32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xml:space="preserve">Thời gian ngừng máy (giờ) </w:t>
            </w:r>
          </w:p>
        </w:tc>
        <w:tc>
          <w:tcPr>
            <w:tcW w:w="1352" w:type="dxa"/>
            <w:gridSpan w:val="3"/>
            <w:tcMar>
              <w:left w:w="29" w:type="dxa"/>
              <w:right w:w="29" w:type="dxa"/>
            </w:tcMar>
            <w:vAlign w:val="center"/>
          </w:tcPr>
          <w:p ns2:paraId="43BEF29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Thời gian khởi động (giờ)</w:t>
            </w:r>
          </w:p>
        </w:tc>
        <w:tc>
          <w:tcPr>
            <w:tcW w:w="1262" w:type="dxa"/>
            <w:gridSpan w:val="2"/>
            <w:tcMar>
              <w:left w:w="29" w:type="dxa"/>
              <w:right w:w="29" w:type="dxa"/>
            </w:tcMar>
            <w:vAlign w:val="center"/>
          </w:tcPr>
          <w:p ns2:paraId="0F6D0D2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xml:space="preserve">Thời gian ngừng máy (giờ) </w:t>
            </w:r>
          </w:p>
        </w:tc>
        <w:tc>
          <w:tcPr>
            <w:tcW w:w="1262" w:type="dxa"/>
            <w:gridSpan w:val="3"/>
            <w:tcMar>
              <w:left w:w="29" w:type="dxa"/>
              <w:right w:w="29" w:type="dxa"/>
            </w:tcMar>
            <w:vAlign w:val="center"/>
          </w:tcPr>
          <w:p ns2:paraId="659F6963"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Thời gian khởi động (giờ)</w:t>
            </w:r>
          </w:p>
        </w:tc>
        <w:tc>
          <w:tcPr>
            <w:tcW w:w="1262" w:type="dxa"/>
            <w:gridSpan w:val="2"/>
            <w:tcMar>
              <w:left w:w="29" w:type="dxa"/>
              <w:right w:w="29" w:type="dxa"/>
            </w:tcMar>
            <w:vAlign w:val="center"/>
          </w:tcPr>
          <w:p ns2:paraId="2F9AE65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(lần/ngày)</w:t>
            </w:r>
          </w:p>
        </w:tc>
        <w:tc>
          <w:tcPr>
            <w:tcW w:w="1262" w:type="dxa"/>
            <w:gridSpan w:val="3"/>
            <w:tcMar>
              <w:left w:w="29" w:type="dxa"/>
              <w:right w:w="29" w:type="dxa"/>
            </w:tcMar>
            <w:vAlign w:val="center"/>
          </w:tcPr>
          <w:p ns2:paraId="6483563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(lần/tuần)</w:t>
            </w:r>
          </w:p>
        </w:tc>
        <w:tc>
          <w:tcPr>
            <w:tcW w:w="1263" w:type="dxa"/>
            <w:gridSpan w:val="2"/>
            <w:tcMar>
              <w:left w:w="29" w:type="dxa"/>
              <w:right w:w="29" w:type="dxa"/>
            </w:tcMar>
            <w:vAlign w:val="center"/>
          </w:tcPr>
          <w:p ns2:paraId="1D90830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r>
      <w:tr w:rsidR="002E16F4" w:rsidRPr="007656EF" ns2:paraId="7969AA49" ns2:textId="77777777" w:rsidTr="00D67046">
        <w:trPr>
          <w:trHeight w:val="300"/>
          <w:jc w:val="center"/>
        </w:trPr>
        <w:tc>
          <w:tcPr>
            <w:tcW w:w="1196" w:type="dxa"/>
            <w:gridSpan w:val="3"/>
            <w:tcMar>
              <w:left w:w="29" w:type="dxa"/>
              <w:right w:w="29" w:type="dxa"/>
            </w:tcMar>
            <w:vAlign w:val="center"/>
          </w:tcPr>
          <w:p ns2:paraId="291FC939"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170" w:type="dxa"/>
            <w:gridSpan w:val="2"/>
            <w:tcMar>
              <w:left w:w="29" w:type="dxa"/>
              <w:right w:w="29" w:type="dxa"/>
            </w:tcMar>
            <w:vAlign w:val="center"/>
          </w:tcPr>
          <w:p ns2:paraId="437767D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170" w:type="dxa"/>
            <w:gridSpan w:val="3"/>
            <w:tcMar>
              <w:left w:w="29" w:type="dxa"/>
              <w:right w:w="29" w:type="dxa"/>
            </w:tcMar>
            <w:vAlign w:val="center"/>
          </w:tcPr>
          <w:p ns2:paraId="56D6D48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319" w:type="dxa"/>
            <w:gridSpan w:val="2"/>
            <w:tcMar>
              <w:left w:w="29" w:type="dxa"/>
              <w:right w:w="29" w:type="dxa"/>
            </w:tcMar>
            <w:vAlign w:val="center"/>
          </w:tcPr>
          <w:p ns2:paraId="0AA34450"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60" w:type="dxa"/>
            <w:gridSpan w:val="3"/>
            <w:tcMar>
              <w:left w:w="29" w:type="dxa"/>
              <w:right w:w="29" w:type="dxa"/>
            </w:tcMar>
            <w:vAlign w:val="center"/>
          </w:tcPr>
          <w:p ns2:paraId="348076AC"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350" w:type="dxa"/>
            <w:gridSpan w:val="2"/>
            <w:tcMar>
              <w:left w:w="29" w:type="dxa"/>
              <w:right w:w="29" w:type="dxa"/>
            </w:tcMar>
            <w:vAlign w:val="center"/>
          </w:tcPr>
          <w:p ns2:paraId="3F557482"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352" w:type="dxa"/>
            <w:gridSpan w:val="3"/>
            <w:tcMar>
              <w:left w:w="29" w:type="dxa"/>
              <w:right w:w="29" w:type="dxa"/>
            </w:tcMar>
            <w:vAlign w:val="center"/>
          </w:tcPr>
          <w:p ns2:paraId="4C6378C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62" w:type="dxa"/>
            <w:gridSpan w:val="2"/>
            <w:tcMar>
              <w:left w:w="29" w:type="dxa"/>
              <w:right w:w="29" w:type="dxa"/>
            </w:tcMar>
            <w:vAlign w:val="center"/>
          </w:tcPr>
          <w:p ns2:paraId="1F1CD35E"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62" w:type="dxa"/>
            <w:gridSpan w:val="3"/>
            <w:tcMar>
              <w:left w:w="29" w:type="dxa"/>
              <w:right w:w="29" w:type="dxa"/>
            </w:tcMar>
            <w:vAlign w:val="center"/>
          </w:tcPr>
          <w:p ns2:paraId="2FE580A9"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62" w:type="dxa"/>
            <w:gridSpan w:val="2"/>
            <w:tcMar>
              <w:left w:w="29" w:type="dxa"/>
              <w:right w:w="29" w:type="dxa"/>
            </w:tcMar>
            <w:vAlign w:val="center"/>
          </w:tcPr>
          <w:p ns2:paraId="1285A020"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62" w:type="dxa"/>
            <w:gridSpan w:val="3"/>
            <w:tcMar>
              <w:left w:w="29" w:type="dxa"/>
              <w:right w:w="29" w:type="dxa"/>
            </w:tcMar>
            <w:vAlign w:val="center"/>
          </w:tcPr>
          <w:p ns2:paraId="2B5C9F1A"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63" w:type="dxa"/>
            <w:gridSpan w:val="2"/>
            <w:tcMar>
              <w:left w:w="29" w:type="dxa"/>
              <w:right w:w="29" w:type="dxa"/>
            </w:tcMar>
            <w:vAlign w:val="center"/>
          </w:tcPr>
          <w:p ns2:paraId="1B507A1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r>
      <w:tr w:rsidR="002E16F4" w:rsidRPr="007656EF" ns2:paraId="1775D6EA" ns2:textId="77777777" w:rsidTr="00D67046">
        <w:trPr>
          <w:trHeight w:val="629"/>
          <w:jc w:val="center"/>
        </w:trPr>
        <w:tc>
          <w:tcPr>
            <w:tcW w:w="1196" w:type="dxa"/>
            <w:gridSpan w:val="3"/>
            <w:vMerge w:val="restart"/>
            <w:tcMar>
              <w:left w:w="29" w:type="dxa"/>
              <w:right w:w="29" w:type="dxa"/>
            </w:tcMar>
            <w:vAlign w:val="center"/>
          </w:tcPr>
          <w:p ns2:paraId="65B6A71B"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Thời gian</w:t>
            </w:r>
          </w:p>
          <w:p ns2:paraId="2B35A8E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2340" w:type="dxa"/>
            <w:gridSpan w:val="5"/>
            <w:vMerge w:val="restart"/>
            <w:tcMar>
              <w:left w:w="29" w:type="dxa"/>
              <w:right w:w="29" w:type="dxa"/>
            </w:tcMar>
            <w:vAlign w:val="center"/>
          </w:tcPr>
          <w:p ns2:paraId="449E581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Thời gian chạy máy tối thiểu (giờ)</w:t>
            </w:r>
          </w:p>
        </w:tc>
        <w:tc>
          <w:tcPr>
            <w:tcW w:w="2579" w:type="dxa"/>
            <w:gridSpan w:val="5"/>
            <w:vMerge w:val="restart"/>
            <w:tcMar>
              <w:left w:w="29" w:type="dxa"/>
              <w:right w:w="29" w:type="dxa"/>
            </w:tcMar>
            <w:vAlign w:val="center"/>
          </w:tcPr>
          <w:p ns2:paraId="09A5B1C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Thời gian ngừng máy tối thiểu (giờ)</w:t>
            </w:r>
          </w:p>
        </w:tc>
        <w:tc>
          <w:tcPr>
            <w:tcW w:w="1350" w:type="dxa"/>
            <w:gridSpan w:val="2"/>
            <w:tcMar>
              <w:left w:w="29" w:type="dxa"/>
              <w:right w:w="29" w:type="dxa"/>
            </w:tcMar>
            <w:vAlign w:val="center"/>
          </w:tcPr>
          <w:p ns2:paraId="34A2408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52" w:type="dxa"/>
            <w:gridSpan w:val="3"/>
            <w:tcMar>
              <w:left w:w="29" w:type="dxa"/>
              <w:right w:w="29" w:type="dxa"/>
            </w:tcMar>
            <w:vAlign w:val="center"/>
          </w:tcPr>
          <w:p ns2:paraId="4F92C3C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262" w:type="dxa"/>
            <w:gridSpan w:val="2"/>
            <w:tcMar>
              <w:left w:w="29" w:type="dxa"/>
              <w:right w:w="29" w:type="dxa"/>
            </w:tcMar>
            <w:vAlign w:val="center"/>
          </w:tcPr>
          <w:p ns2:paraId="4C6D745F"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262" w:type="dxa"/>
            <w:gridSpan w:val="3"/>
            <w:tcMar>
              <w:left w:w="29" w:type="dxa"/>
              <w:right w:w="29" w:type="dxa"/>
            </w:tcMar>
            <w:vAlign w:val="center"/>
          </w:tcPr>
          <w:p ns2:paraId="1E163A8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262" w:type="dxa"/>
            <w:gridSpan w:val="2"/>
            <w:tcMar>
              <w:left w:w="29" w:type="dxa"/>
              <w:right w:w="29" w:type="dxa"/>
            </w:tcMar>
            <w:vAlign w:val="center"/>
          </w:tcPr>
          <w:p ns2:paraId="55CF201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262" w:type="dxa"/>
            <w:gridSpan w:val="3"/>
            <w:tcMar>
              <w:left w:w="29" w:type="dxa"/>
              <w:right w:w="29" w:type="dxa"/>
            </w:tcMar>
            <w:vAlign w:val="center"/>
          </w:tcPr>
          <w:p ns2:paraId="060FA353"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263" w:type="dxa"/>
            <w:gridSpan w:val="2"/>
            <w:tcMar>
              <w:left w:w="29" w:type="dxa"/>
              <w:right w:w="29" w:type="dxa"/>
            </w:tcMar>
            <w:vAlign w:val="center"/>
          </w:tcPr>
          <w:p ns2:paraId="20F94FC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r>
      <w:tr w:rsidR="002E16F4" w:rsidRPr="007656EF" ns2:paraId="7ADDFE78" ns2:textId="77777777" w:rsidTr="00D67046">
        <w:trPr>
          <w:trHeight w:val="64"/>
          <w:jc w:val="center"/>
        </w:trPr>
        <w:tc>
          <w:tcPr>
            <w:tcW w:w="1196" w:type="dxa"/>
            <w:gridSpan w:val="3"/>
            <w:vMerge/>
            <w:tcMar>
              <w:left w:w="29" w:type="dxa"/>
              <w:right w:w="29" w:type="dxa"/>
            </w:tcMar>
            <w:vAlign w:val="center"/>
          </w:tcPr>
          <w:p ns2:paraId="1EC2982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2340" w:type="dxa"/>
            <w:gridSpan w:val="5"/>
            <w:vMerge/>
            <w:tcMar>
              <w:left w:w="29" w:type="dxa"/>
              <w:right w:w="29" w:type="dxa"/>
            </w:tcMar>
            <w:vAlign w:val="center"/>
          </w:tcPr>
          <w:p ns2:paraId="2A535B5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2579" w:type="dxa"/>
            <w:gridSpan w:val="5"/>
            <w:vMerge/>
            <w:tcMar>
              <w:left w:w="29" w:type="dxa"/>
              <w:right w:w="29" w:type="dxa"/>
            </w:tcMar>
            <w:vAlign w:val="center"/>
          </w:tcPr>
          <w:p ns2:paraId="5AE416A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50" w:type="dxa"/>
            <w:gridSpan w:val="2"/>
            <w:tcMar>
              <w:left w:w="29" w:type="dxa"/>
              <w:right w:w="29" w:type="dxa"/>
            </w:tcMar>
            <w:vAlign w:val="center"/>
          </w:tcPr>
          <w:p ns2:paraId="7B45329E"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352" w:type="dxa"/>
            <w:gridSpan w:val="3"/>
            <w:tcMar>
              <w:left w:w="29" w:type="dxa"/>
              <w:right w:w="29" w:type="dxa"/>
            </w:tcMar>
            <w:vAlign w:val="center"/>
          </w:tcPr>
          <w:p ns2:paraId="28B3DB9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62" w:type="dxa"/>
            <w:gridSpan w:val="2"/>
            <w:tcMar>
              <w:left w:w="29" w:type="dxa"/>
              <w:right w:w="29" w:type="dxa"/>
            </w:tcMar>
            <w:vAlign w:val="center"/>
          </w:tcPr>
          <w:p ns2:paraId="16FB59C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62" w:type="dxa"/>
            <w:gridSpan w:val="3"/>
            <w:tcMar>
              <w:left w:w="29" w:type="dxa"/>
              <w:right w:w="29" w:type="dxa"/>
            </w:tcMar>
            <w:vAlign w:val="center"/>
          </w:tcPr>
          <w:p ns2:paraId="43AF72FE"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62" w:type="dxa"/>
            <w:gridSpan w:val="2"/>
            <w:tcMar>
              <w:left w:w="29" w:type="dxa"/>
              <w:right w:w="29" w:type="dxa"/>
            </w:tcMar>
            <w:vAlign w:val="center"/>
          </w:tcPr>
          <w:p ns2:paraId="3CDB5C5B"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62" w:type="dxa"/>
            <w:gridSpan w:val="3"/>
            <w:tcMar>
              <w:left w:w="29" w:type="dxa"/>
              <w:right w:w="29" w:type="dxa"/>
            </w:tcMar>
            <w:vAlign w:val="center"/>
          </w:tcPr>
          <w:p ns2:paraId="4672DFFB"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63" w:type="dxa"/>
            <w:gridSpan w:val="2"/>
            <w:tcMar>
              <w:left w:w="29" w:type="dxa"/>
              <w:right w:w="29" w:type="dxa"/>
            </w:tcMar>
            <w:vAlign w:val="center"/>
          </w:tcPr>
          <w:p ns2:paraId="4007809E"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r>
      <w:tr w:rsidR="002E16F4" w:rsidRPr="007656EF" ns2:paraId="6011C4E7" ns2:textId="77777777" w:rsidTr="00D67046">
        <w:trPr>
          <w:trHeight w:val="300"/>
          <w:jc w:val="center"/>
        </w:trPr>
        <w:tc>
          <w:tcPr>
            <w:tcW w:w="1196" w:type="dxa"/>
            <w:gridSpan w:val="3"/>
            <w:tcMar>
              <w:left w:w="29" w:type="dxa"/>
              <w:right w:w="29" w:type="dxa"/>
            </w:tcMar>
            <w:vAlign w:val="center"/>
          </w:tcPr>
          <w:p ns2:paraId="31782FF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170" w:type="dxa"/>
            <w:gridSpan w:val="2"/>
            <w:tcMar>
              <w:left w:w="29" w:type="dxa"/>
              <w:right w:w="29" w:type="dxa"/>
            </w:tcMar>
            <w:vAlign w:val="center"/>
          </w:tcPr>
          <w:p ns2:paraId="6AD4DFA2"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170" w:type="dxa"/>
            <w:gridSpan w:val="3"/>
            <w:tcMar>
              <w:left w:w="29" w:type="dxa"/>
              <w:right w:w="29" w:type="dxa"/>
            </w:tcMar>
            <w:vAlign w:val="center"/>
          </w:tcPr>
          <w:p ns2:paraId="03943FF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319" w:type="dxa"/>
            <w:gridSpan w:val="2"/>
            <w:tcMar>
              <w:left w:w="29" w:type="dxa"/>
              <w:right w:w="29" w:type="dxa"/>
            </w:tcMar>
            <w:vAlign w:val="center"/>
          </w:tcPr>
          <w:p ns2:paraId="6965BE3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60" w:type="dxa"/>
            <w:gridSpan w:val="3"/>
            <w:tcMar>
              <w:left w:w="29" w:type="dxa"/>
              <w:right w:w="29" w:type="dxa"/>
            </w:tcMar>
            <w:vAlign w:val="center"/>
          </w:tcPr>
          <w:p ns2:paraId="7F3F309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350" w:type="dxa"/>
            <w:gridSpan w:val="2"/>
            <w:tcMar>
              <w:left w:w="29" w:type="dxa"/>
              <w:right w:w="29" w:type="dxa"/>
            </w:tcMar>
            <w:vAlign w:val="center"/>
          </w:tcPr>
          <w:p ns2:paraId="36395280"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352" w:type="dxa"/>
            <w:gridSpan w:val="3"/>
            <w:tcMar>
              <w:left w:w="29" w:type="dxa"/>
              <w:right w:w="29" w:type="dxa"/>
            </w:tcMar>
            <w:vAlign w:val="center"/>
          </w:tcPr>
          <w:p ns2:paraId="501ED36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62" w:type="dxa"/>
            <w:gridSpan w:val="2"/>
            <w:tcMar>
              <w:left w:w="29" w:type="dxa"/>
              <w:right w:w="29" w:type="dxa"/>
            </w:tcMar>
            <w:vAlign w:val="center"/>
          </w:tcPr>
          <w:p ns2:paraId="49A0637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62" w:type="dxa"/>
            <w:gridSpan w:val="3"/>
            <w:tcMar>
              <w:left w:w="29" w:type="dxa"/>
              <w:right w:w="29" w:type="dxa"/>
            </w:tcMar>
            <w:vAlign w:val="center"/>
          </w:tcPr>
          <w:p ns2:paraId="2914B8A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62" w:type="dxa"/>
            <w:gridSpan w:val="2"/>
            <w:tcMar>
              <w:left w:w="29" w:type="dxa"/>
              <w:right w:w="29" w:type="dxa"/>
            </w:tcMar>
            <w:vAlign w:val="center"/>
          </w:tcPr>
          <w:p ns2:paraId="1AFCB22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62" w:type="dxa"/>
            <w:gridSpan w:val="3"/>
            <w:tcMar>
              <w:left w:w="29" w:type="dxa"/>
              <w:right w:w="29" w:type="dxa"/>
            </w:tcMar>
            <w:vAlign w:val="center"/>
          </w:tcPr>
          <w:p ns2:paraId="6B4ACFE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1263" w:type="dxa"/>
            <w:gridSpan w:val="2"/>
            <w:tcMar>
              <w:left w:w="29" w:type="dxa"/>
              <w:right w:w="29" w:type="dxa"/>
            </w:tcMar>
            <w:vAlign w:val="center"/>
          </w:tcPr>
          <w:p ns2:paraId="30163C3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r>
    </w:tbl>
    <w:p ns2:paraId="24BBBC7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p ns2:paraId="3A10DFD0" ns2:textId="77777777" w:rsidR="002E16F4" w:rsidRPr="007656EF" w:rsidRDefault="002E16F4" w:rsidP="002E16F4">
      <w:pPr>
        <w:widowControl w:val="0"/>
        <w:spacing w:beforeLines="40" w:before="96" w:afterLines="40" w:after="96" w:line="240" w:lineRule="auto"/>
        <w:ind w:firstLine="720"/>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B. S</w:t>
      </w:r>
      <w:r w:rsidRPr="007656EF">
        <w:rPr>
          <w:rFonts w:ascii="Times New Roman" w:eastAsia="Times New Roman" w:hAnsi="Times New Roman" w:cs="Times New Roman"/>
          <w:b/>
          <w:color w:val="000000"/>
          <w:kern w:val="0"/>
          <w:sz w:val="28"/>
          <w:szCs w:val="28"/>
          <w:lang w:val="vi-VN"/>
          <ns2:ligatures ns2:val="none"/>
        </w:rPr>
        <w:t xml:space="preserve">ố liệu </w:t>
      </w:r>
      <w:r w:rsidRPr="007656EF">
        <w:rPr>
          <w:rFonts w:ascii="Times New Roman" w:eastAsia="Times New Roman" w:hAnsi="Times New Roman" w:cs="Times New Roman"/>
          <w:b/>
          <w:color w:val="000000"/>
          <w:kern w:val="0"/>
          <w:sz w:val="28"/>
          <w:szCs w:val="28"/>
          <ns2:ligatures ns2:val="none"/>
        </w:rPr>
        <w:t>phụ tải nội bộ</w:t>
      </w:r>
      <w:r w:rsidRPr="007656EF">
        <w:rPr>
          <w:rFonts w:ascii="Times New Roman" w:eastAsia="Times New Roman" w:hAnsi="Times New Roman" w:cs="Times New Roman"/>
          <w:b/>
          <w:color w:val="000000"/>
          <w:kern w:val="0"/>
          <w:sz w:val="28"/>
          <w:szCs w:val="28"/>
          <w:lang w:val="vi-VN"/>
          <ns2:ligatures ns2:val="none"/>
        </w:rPr>
        <w:t xml:space="preserve"> năm tới</w:t>
      </w:r>
      <w:r w:rsidRPr="007656EF">
        <w:rPr>
          <w:rFonts w:ascii="Times New Roman" w:eastAsia="Times New Roman" w:hAnsi="Times New Roman" w:cs="Times New Roman"/>
          <w:b/>
          <w:color w:val="000000"/>
          <w:kern w:val="0"/>
          <w:sz w:val="28"/>
          <w:szCs w:val="28"/>
          <ns2:ligatures ns2:val="none"/>
        </w:rPr>
        <w:t xml:space="preserve"> của đơn vị phát điện sở hữu nhà máy điện thuộc khu công nghiệp</w:t>
      </w:r>
    </w:p>
    <w:tbl>
      <w:tblPr>
        <w:tblW w:w="12691" w:type="dxa"/>
        <w:tblInd w:w="849" w:type="dxa"/>
        <w:tblLook w:val="04A0" w:firstRow="1" w:lastRow="0" w:firstColumn="1" w:lastColumn="0" w:noHBand="0" w:noVBand="1"/>
      </w:tblPr>
      <w:tblGrid>
        <w:gridCol w:w="1813"/>
        <w:gridCol w:w="1813"/>
        <w:gridCol w:w="1813"/>
        <w:gridCol w:w="1813"/>
        <w:gridCol w:w="1813"/>
        <w:gridCol w:w="1813"/>
        <w:gridCol w:w="1813"/>
      </w:tblGrid>
      <w:tr w:rsidR="002E16F4" w:rsidRPr="007656EF" ns2:paraId="67314325" ns2:textId="77777777" w:rsidTr="00D67046">
        <w:trPr>
          <w:trHeight w:val="345"/>
        </w:trPr>
        <w:tc>
          <w:tcPr>
            <w:tcW w:w="1813" w:type="dxa"/>
            <w:tcBorders>
              <w:top w:val="single" w:sz="4" w:space="0" w:color="auto"/>
              <w:left w:val="single" w:sz="4" w:space="0" w:color="auto"/>
              <w:bottom w:val="single" w:sz="4" w:space="0" w:color="auto"/>
              <w:right w:val="single" w:sz="4" w:space="0" w:color="auto"/>
            </w:tcBorders>
            <w:vAlign w:val="center"/>
            <w:hideMark/>
          </w:tcPr>
          <w:p ns2:paraId="3467039B"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Phụ tải</w:t>
            </w:r>
          </w:p>
        </w:tc>
        <w:tc>
          <w:tcPr>
            <w:tcW w:w="1813" w:type="dxa"/>
            <w:tcBorders>
              <w:top w:val="single" w:sz="4" w:space="0" w:color="auto"/>
              <w:left w:val="nil"/>
              <w:bottom w:val="single" w:sz="4" w:space="0" w:color="auto"/>
              <w:right w:val="single" w:sz="4" w:space="0" w:color="auto"/>
            </w:tcBorders>
            <w:vAlign w:val="center"/>
          </w:tcPr>
          <w:p ns2:paraId="6F02315D"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Tháng 1</w:t>
            </w:r>
          </w:p>
        </w:tc>
        <w:tc>
          <w:tcPr>
            <w:tcW w:w="1813" w:type="dxa"/>
            <w:tcBorders>
              <w:top w:val="single" w:sz="4" w:space="0" w:color="auto"/>
              <w:left w:val="nil"/>
              <w:bottom w:val="single" w:sz="4" w:space="0" w:color="auto"/>
              <w:right w:val="single" w:sz="4" w:space="0" w:color="auto"/>
            </w:tcBorders>
            <w:vAlign w:val="center"/>
          </w:tcPr>
          <w:p ns2:paraId="422CB7BE"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Tháng 2</w:t>
            </w:r>
          </w:p>
        </w:tc>
        <w:tc>
          <w:tcPr>
            <w:tcW w:w="1813" w:type="dxa"/>
            <w:tcBorders>
              <w:top w:val="single" w:sz="4" w:space="0" w:color="auto"/>
              <w:left w:val="nil"/>
              <w:bottom w:val="single" w:sz="4" w:space="0" w:color="auto"/>
              <w:right w:val="single" w:sz="4" w:space="0" w:color="auto"/>
            </w:tcBorders>
            <w:vAlign w:val="center"/>
          </w:tcPr>
          <w:p ns2:paraId="4891D0B6"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w:t>
            </w:r>
          </w:p>
        </w:tc>
        <w:tc>
          <w:tcPr>
            <w:tcW w:w="1813" w:type="dxa"/>
            <w:tcBorders>
              <w:top w:val="single" w:sz="4" w:space="0" w:color="auto"/>
              <w:left w:val="nil"/>
              <w:bottom w:val="single" w:sz="4" w:space="0" w:color="auto"/>
              <w:right w:val="single" w:sz="4" w:space="0" w:color="auto"/>
            </w:tcBorders>
            <w:vAlign w:val="center"/>
          </w:tcPr>
          <w:p ns2:paraId="1D00A40C"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p>
        </w:tc>
        <w:tc>
          <w:tcPr>
            <w:tcW w:w="1813" w:type="dxa"/>
            <w:tcBorders>
              <w:top w:val="single" w:sz="4" w:space="0" w:color="auto"/>
              <w:left w:val="nil"/>
              <w:bottom w:val="single" w:sz="4" w:space="0" w:color="auto"/>
              <w:right w:val="single" w:sz="4" w:space="0" w:color="auto"/>
            </w:tcBorders>
            <w:vAlign w:val="center"/>
          </w:tcPr>
          <w:p ns2:paraId="3CA2103D"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w:t>
            </w:r>
          </w:p>
        </w:tc>
        <w:tc>
          <w:tcPr>
            <w:tcW w:w="1813" w:type="dxa"/>
            <w:tcBorders>
              <w:top w:val="single" w:sz="4" w:space="0" w:color="auto"/>
              <w:left w:val="nil"/>
              <w:bottom w:val="single" w:sz="4" w:space="0" w:color="auto"/>
              <w:right w:val="single" w:sz="4" w:space="0" w:color="auto"/>
            </w:tcBorders>
            <w:vAlign w:val="center"/>
          </w:tcPr>
          <w:p ns2:paraId="3055D09F"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Tháng 12</w:t>
            </w:r>
          </w:p>
        </w:tc>
      </w:tr>
      <w:tr w:rsidR="002E16F4" w:rsidRPr="007656EF" ns2:paraId="7B63BF2F" ns2:textId="77777777" w:rsidTr="00D67046">
        <w:trPr>
          <w:trHeight w:val="345"/>
        </w:trPr>
        <w:tc>
          <w:tcPr>
            <w:tcW w:w="1813" w:type="dxa"/>
            <w:tcBorders>
              <w:top w:val="nil"/>
              <w:left w:val="single" w:sz="4" w:space="0" w:color="auto"/>
              <w:bottom w:val="single" w:sz="4" w:space="0" w:color="auto"/>
              <w:right w:val="single" w:sz="4" w:space="0" w:color="auto"/>
            </w:tcBorders>
            <w:vAlign w:val="center"/>
            <w:hideMark/>
          </w:tcPr>
          <w:p ns2:paraId="67E9C50C"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Ngày 01</w:t>
            </w:r>
          </w:p>
        </w:tc>
        <w:tc>
          <w:tcPr>
            <w:tcW w:w="1813" w:type="dxa"/>
            <w:tcBorders>
              <w:top w:val="nil"/>
              <w:left w:val="nil"/>
              <w:bottom w:val="single" w:sz="4" w:space="0" w:color="auto"/>
              <w:right w:val="single" w:sz="4" w:space="0" w:color="auto"/>
            </w:tcBorders>
            <w:vAlign w:val="center"/>
            <w:hideMark/>
          </w:tcPr>
          <w:p ns2:paraId="0E3938B3"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4440EE9D"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0A0ED0BC"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756A6BA6"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0EB0B7B8"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2C84BD6D"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r>
      <w:tr w:rsidR="002E16F4" w:rsidRPr="007656EF" ns2:paraId="7E2EA125" ns2:textId="77777777" w:rsidTr="00D67046">
        <w:trPr>
          <w:trHeight w:val="345"/>
        </w:trPr>
        <w:tc>
          <w:tcPr>
            <w:tcW w:w="1813" w:type="dxa"/>
            <w:tcBorders>
              <w:top w:val="nil"/>
              <w:left w:val="single" w:sz="4" w:space="0" w:color="auto"/>
              <w:bottom w:val="single" w:sz="4" w:space="0" w:color="auto"/>
              <w:right w:val="single" w:sz="4" w:space="0" w:color="auto"/>
            </w:tcBorders>
            <w:vAlign w:val="center"/>
            <w:hideMark/>
          </w:tcPr>
          <w:p ns2:paraId="3CAA5DF1"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Ngày 02</w:t>
            </w:r>
          </w:p>
        </w:tc>
        <w:tc>
          <w:tcPr>
            <w:tcW w:w="1813" w:type="dxa"/>
            <w:tcBorders>
              <w:top w:val="nil"/>
              <w:left w:val="nil"/>
              <w:bottom w:val="single" w:sz="4" w:space="0" w:color="auto"/>
              <w:right w:val="single" w:sz="4" w:space="0" w:color="auto"/>
            </w:tcBorders>
            <w:vAlign w:val="center"/>
            <w:hideMark/>
          </w:tcPr>
          <w:p ns2:paraId="6EE2C7BB"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0D154154"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0377F8AE"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2C8BD16D"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0AEE0E81"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69AF1E69"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r>
      <w:tr w:rsidR="002E16F4" w:rsidRPr="007656EF" ns2:paraId="09171661" ns2:textId="77777777" w:rsidTr="00D67046">
        <w:trPr>
          <w:trHeight w:val="345"/>
        </w:trPr>
        <w:tc>
          <w:tcPr>
            <w:tcW w:w="1813" w:type="dxa"/>
            <w:tcBorders>
              <w:top w:val="nil"/>
              <w:left w:val="single" w:sz="4" w:space="0" w:color="auto"/>
              <w:bottom w:val="single" w:sz="4" w:space="0" w:color="auto"/>
              <w:right w:val="single" w:sz="4" w:space="0" w:color="auto"/>
            </w:tcBorders>
            <w:vAlign w:val="center"/>
            <w:hideMark/>
          </w:tcPr>
          <w:p ns2:paraId="5DE90412"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w:t>
            </w:r>
          </w:p>
        </w:tc>
        <w:tc>
          <w:tcPr>
            <w:tcW w:w="1813" w:type="dxa"/>
            <w:tcBorders>
              <w:top w:val="nil"/>
              <w:left w:val="nil"/>
              <w:bottom w:val="single" w:sz="4" w:space="0" w:color="auto"/>
              <w:right w:val="single" w:sz="4" w:space="0" w:color="auto"/>
            </w:tcBorders>
            <w:vAlign w:val="center"/>
            <w:hideMark/>
          </w:tcPr>
          <w:p ns2:paraId="4F4E1BA7"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0287ABD7"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29D8063D"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5F740F4D"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027BF636"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68A1250B"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r>
      <w:tr w:rsidR="002E16F4" w:rsidRPr="007656EF" ns2:paraId="56ACE31D" ns2:textId="77777777" w:rsidTr="00D67046">
        <w:trPr>
          <w:trHeight w:val="345"/>
        </w:trPr>
        <w:tc>
          <w:tcPr>
            <w:tcW w:w="1813" w:type="dxa"/>
            <w:tcBorders>
              <w:top w:val="nil"/>
              <w:left w:val="single" w:sz="4" w:space="0" w:color="auto"/>
              <w:bottom w:val="single" w:sz="4" w:space="0" w:color="auto"/>
              <w:right w:val="single" w:sz="4" w:space="0" w:color="auto"/>
            </w:tcBorders>
            <w:vAlign w:val="center"/>
            <w:hideMark/>
          </w:tcPr>
          <w:p ns2:paraId="55C249A0"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198F566B"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2AF311CD"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49FEB186"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4AED4988"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0C2AB6CF"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5DB3D2DA"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r>
      <w:tr w:rsidR="002E16F4" w:rsidRPr="007656EF" ns2:paraId="51CA22E7" ns2:textId="77777777" w:rsidTr="00D67046">
        <w:trPr>
          <w:trHeight w:val="345"/>
        </w:trPr>
        <w:tc>
          <w:tcPr>
            <w:tcW w:w="1813" w:type="dxa"/>
            <w:tcBorders>
              <w:top w:val="nil"/>
              <w:left w:val="single" w:sz="4" w:space="0" w:color="auto"/>
              <w:bottom w:val="single" w:sz="4" w:space="0" w:color="auto"/>
              <w:right w:val="single" w:sz="4" w:space="0" w:color="auto"/>
            </w:tcBorders>
            <w:vAlign w:val="center"/>
            <w:hideMark/>
          </w:tcPr>
          <w:p ns2:paraId="4191BB48"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0ECA9AA4"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0D9B451F"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18B76AF0"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4F8E4743"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2050B985"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53E9F789"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r>
      <w:tr w:rsidR="002E16F4" w:rsidRPr="007656EF" ns2:paraId="3B01C98D" ns2:textId="77777777" w:rsidTr="00D67046">
        <w:trPr>
          <w:trHeight w:val="345"/>
        </w:trPr>
        <w:tc>
          <w:tcPr>
            <w:tcW w:w="1813" w:type="dxa"/>
            <w:tcBorders>
              <w:top w:val="nil"/>
              <w:left w:val="single" w:sz="4" w:space="0" w:color="auto"/>
              <w:bottom w:val="single" w:sz="4" w:space="0" w:color="auto"/>
              <w:right w:val="single" w:sz="4" w:space="0" w:color="auto"/>
            </w:tcBorders>
            <w:vAlign w:val="center"/>
            <w:hideMark/>
          </w:tcPr>
          <w:p ns2:paraId="52A9D37B"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Ngày 30</w:t>
            </w:r>
          </w:p>
        </w:tc>
        <w:tc>
          <w:tcPr>
            <w:tcW w:w="1813" w:type="dxa"/>
            <w:tcBorders>
              <w:top w:val="nil"/>
              <w:left w:val="nil"/>
              <w:bottom w:val="single" w:sz="4" w:space="0" w:color="auto"/>
              <w:right w:val="single" w:sz="4" w:space="0" w:color="auto"/>
            </w:tcBorders>
            <w:vAlign w:val="center"/>
            <w:hideMark/>
          </w:tcPr>
          <w:p ns2:paraId="5822EE2C"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4F17FBAE"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661F190D"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5210F591"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6FA9A074"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597D67BE"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r>
      <w:tr w:rsidR="002E16F4" w:rsidRPr="007656EF" ns2:paraId="7C5380A7" ns2:textId="77777777" w:rsidTr="00D67046">
        <w:trPr>
          <w:trHeight w:val="345"/>
        </w:trPr>
        <w:tc>
          <w:tcPr>
            <w:tcW w:w="1813" w:type="dxa"/>
            <w:tcBorders>
              <w:top w:val="nil"/>
              <w:left w:val="single" w:sz="4" w:space="0" w:color="auto"/>
              <w:bottom w:val="single" w:sz="4" w:space="0" w:color="auto"/>
              <w:right w:val="single" w:sz="4" w:space="0" w:color="auto"/>
            </w:tcBorders>
            <w:vAlign w:val="center"/>
          </w:tcPr>
          <w:p ns2:paraId="4E9E04C8"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Ngày 31</w:t>
            </w:r>
          </w:p>
        </w:tc>
        <w:tc>
          <w:tcPr>
            <w:tcW w:w="1813" w:type="dxa"/>
            <w:tcBorders>
              <w:top w:val="nil"/>
              <w:left w:val="nil"/>
              <w:bottom w:val="single" w:sz="4" w:space="0" w:color="auto"/>
              <w:right w:val="single" w:sz="4" w:space="0" w:color="auto"/>
            </w:tcBorders>
            <w:vAlign w:val="center"/>
            <w:hideMark/>
          </w:tcPr>
          <w:p ns2:paraId="1F2A4F57"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3532788D"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6C4778AF"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0CEDCC03"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19B83B13"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4BBF1348"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r>
      <w:tr w:rsidR="002E16F4" w:rsidRPr="007656EF" ns2:paraId="2D6F8DB3" ns2:textId="77777777" w:rsidTr="00D67046">
        <w:trPr>
          <w:trHeight w:val="485"/>
        </w:trPr>
        <w:tc>
          <w:tcPr>
            <w:tcW w:w="1813" w:type="dxa"/>
            <w:tcBorders>
              <w:top w:val="nil"/>
              <w:left w:val="single" w:sz="4" w:space="0" w:color="auto"/>
              <w:bottom w:val="single" w:sz="4" w:space="0" w:color="auto"/>
              <w:right w:val="single" w:sz="4" w:space="0" w:color="auto"/>
            </w:tcBorders>
            <w:vAlign w:val="center"/>
          </w:tcPr>
          <w:p ns2:paraId="2A7B7C28"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Tổng tháng</w:t>
            </w:r>
          </w:p>
        </w:tc>
        <w:tc>
          <w:tcPr>
            <w:tcW w:w="1813" w:type="dxa"/>
            <w:tcBorders>
              <w:top w:val="nil"/>
              <w:left w:val="nil"/>
              <w:bottom w:val="single" w:sz="4" w:space="0" w:color="auto"/>
              <w:right w:val="single" w:sz="4" w:space="0" w:color="auto"/>
            </w:tcBorders>
            <w:vAlign w:val="center"/>
            <w:hideMark/>
          </w:tcPr>
          <w:p ns2:paraId="5E56DD2D"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456FEE99"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722148F5"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01F8D5FF"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423635D5"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813" w:type="dxa"/>
            <w:tcBorders>
              <w:top w:val="nil"/>
              <w:left w:val="nil"/>
              <w:bottom w:val="single" w:sz="4" w:space="0" w:color="auto"/>
              <w:right w:val="single" w:sz="4" w:space="0" w:color="auto"/>
            </w:tcBorders>
            <w:vAlign w:val="center"/>
            <w:hideMark/>
          </w:tcPr>
          <w:p ns2:paraId="34BC0DF0"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r>
    </w:tbl>
    <w:p ns2:paraId="2B9BD9E1" ns2:textId="77777777" w:rsidR="002E16F4" w:rsidRPr="007656EF" w:rsidRDefault="002E16F4" w:rsidP="002E16F4">
      <w:pPr>
        <w:widowControl w:val="0"/>
        <w:spacing w:beforeLines="40" w:before="96" w:afterLines="40" w:after="96" w:line="240" w:lineRule="auto"/>
        <w:ind w:firstLine="720"/>
        <w:rPr>
          <w:rFonts w:ascii="Times New Roman" w:eastAsia="Times New Roman" w:hAnsi="Times New Roman" w:cs="Times New Roman"/>
          <w:b/>
          <w:color w:val="000000"/>
          <w:kern w:val="0"/>
          <w:sz w:val="28"/>
          <w:szCs w:val="28"/>
          <w:lang w:val="vi-VN"/>
          <ns2:ligatures ns2:val="none"/>
        </w:rPr>
      </w:pPr>
    </w:p>
    <w:p ns2:paraId="15025C04" ns2:textId="77777777" w:rsidR="002E16F4" w:rsidRPr="007656EF" w:rsidRDefault="002E16F4" w:rsidP="002E16F4">
      <w:pPr>
        <w:widowControl w:val="0"/>
        <w:spacing w:beforeLines="40" w:before="96" w:afterLines="40" w:after="96" w:line="240" w:lineRule="auto"/>
        <w:ind w:firstLine="720"/>
        <w:rPr>
          <w:rFonts w:ascii="Times New Roman" w:eastAsia="Times New Roman" w:hAnsi="Times New Roman" w:cs="Times New Roman"/>
          <w:b/>
          <w:color w:val="000000"/>
          <w:kern w:val="0"/>
          <w:sz w:val="28"/>
          <w:szCs w:val="28"/>
          <w:lang w:val="vi-VN"/>
          <ns2:ligatures ns2:val="none"/>
        </w:rPr>
      </w:pPr>
      <w:r w:rsidRPr="007656EF">
        <w:rPr>
          <w:rFonts w:ascii="Times New Roman" w:eastAsia="Times New Roman" w:hAnsi="Times New Roman" w:cs="Times New Roman"/>
          <w:b/>
          <w:color w:val="000000"/>
          <w:kern w:val="0"/>
          <w:sz w:val="28"/>
          <w:szCs w:val="28"/>
          <w:lang w:val="vi-VN"/>
          <ns2:ligatures ns2:val="none"/>
        </w:rPr>
        <w:br w:type="page"/>
      </w:r>
      <w:r w:rsidRPr="007656EF">
        <w:rPr>
          <w:rFonts w:ascii="Times New Roman" w:eastAsia="Times New Roman" w:hAnsi="Times New Roman" w:cs="Times New Roman"/>
          <w:b/>
          <w:color w:val="000000"/>
          <w:kern w:val="0"/>
          <w:sz w:val="28"/>
          <w:szCs w:val="28"/>
          <w:lang w:val="vi-VN"/>
          <ns2:ligatures ns2:val="none"/>
        </w:rPr>
        <w:lastRenderedPageBreak/>
        <w:t>C. Số liệu phụ tải nội bộ tháng tới của đơn vị phát điện sở hữu nhà máy điện thuộc khu công nghiệp</w:t>
      </w:r>
    </w:p>
    <w:tbl>
      <w:tblPr>
        <w:tblW w:w="12960" w:type="dxa"/>
        <w:tblInd w:w="998" w:type="dxa"/>
        <w:tblLook w:val="04A0" w:firstRow="1" w:lastRow="0" w:firstColumn="1" w:lastColumn="0" w:noHBand="0" w:noVBand="1"/>
      </w:tblPr>
      <w:tblGrid>
        <w:gridCol w:w="1620"/>
        <w:gridCol w:w="1620"/>
        <w:gridCol w:w="1620"/>
        <w:gridCol w:w="1620"/>
        <w:gridCol w:w="1620"/>
        <w:gridCol w:w="1620"/>
        <w:gridCol w:w="1620"/>
        <w:gridCol w:w="1620"/>
      </w:tblGrid>
      <w:tr w:rsidR="002E16F4" w:rsidRPr="007656EF" ns2:paraId="6AA6933A" ns2:textId="77777777" w:rsidTr="00D67046">
        <w:trPr>
          <w:trHeight w:val="311"/>
        </w:trPr>
        <w:tc>
          <w:tcPr>
            <w:tcW w:w="1620" w:type="dxa"/>
            <w:tcBorders>
              <w:top w:val="single" w:sz="4" w:space="0" w:color="auto"/>
              <w:left w:val="single" w:sz="4" w:space="0" w:color="auto"/>
              <w:bottom w:val="single" w:sz="4" w:space="0" w:color="auto"/>
              <w:right w:val="single" w:sz="4" w:space="0" w:color="auto"/>
            </w:tcBorders>
            <w:vAlign w:val="center"/>
            <w:hideMark/>
          </w:tcPr>
          <w:p ns2:paraId="1690BFAD"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Phụ tải</w:t>
            </w:r>
          </w:p>
        </w:tc>
        <w:tc>
          <w:tcPr>
            <w:tcW w:w="1620" w:type="dxa"/>
            <w:tcBorders>
              <w:top w:val="single" w:sz="4" w:space="0" w:color="auto"/>
              <w:left w:val="nil"/>
              <w:bottom w:val="single" w:sz="4" w:space="0" w:color="auto"/>
              <w:right w:val="single" w:sz="4" w:space="0" w:color="auto"/>
            </w:tcBorders>
            <w:vAlign w:val="center"/>
            <w:hideMark/>
          </w:tcPr>
          <w:p ns2:paraId="4A16087E"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Giờ 01</w:t>
            </w:r>
          </w:p>
        </w:tc>
        <w:tc>
          <w:tcPr>
            <w:tcW w:w="1620" w:type="dxa"/>
            <w:tcBorders>
              <w:top w:val="single" w:sz="4" w:space="0" w:color="auto"/>
              <w:left w:val="nil"/>
              <w:bottom w:val="single" w:sz="4" w:space="0" w:color="auto"/>
              <w:right w:val="single" w:sz="4" w:space="0" w:color="auto"/>
            </w:tcBorders>
            <w:vAlign w:val="center"/>
            <w:hideMark/>
          </w:tcPr>
          <w:p ns2:paraId="4A50AFE7"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Giờ 02</w:t>
            </w:r>
          </w:p>
        </w:tc>
        <w:tc>
          <w:tcPr>
            <w:tcW w:w="1620" w:type="dxa"/>
            <w:tcBorders>
              <w:top w:val="single" w:sz="4" w:space="0" w:color="auto"/>
              <w:left w:val="nil"/>
              <w:bottom w:val="single" w:sz="4" w:space="0" w:color="auto"/>
              <w:right w:val="single" w:sz="4" w:space="0" w:color="auto"/>
            </w:tcBorders>
            <w:vAlign w:val="center"/>
            <w:hideMark/>
          </w:tcPr>
          <w:p ns2:paraId="1478FA80"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single" w:sz="4" w:space="0" w:color="auto"/>
              <w:left w:val="nil"/>
              <w:bottom w:val="single" w:sz="4" w:space="0" w:color="auto"/>
              <w:right w:val="single" w:sz="4" w:space="0" w:color="auto"/>
            </w:tcBorders>
            <w:vAlign w:val="center"/>
            <w:hideMark/>
          </w:tcPr>
          <w:p ns2:paraId="002EC237"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single" w:sz="4" w:space="0" w:color="auto"/>
              <w:left w:val="nil"/>
              <w:bottom w:val="single" w:sz="4" w:space="0" w:color="auto"/>
              <w:right w:val="single" w:sz="4" w:space="0" w:color="auto"/>
            </w:tcBorders>
            <w:vAlign w:val="center"/>
            <w:hideMark/>
          </w:tcPr>
          <w:p ns2:paraId="1CDD76EC"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Giờ 23</w:t>
            </w:r>
          </w:p>
        </w:tc>
        <w:tc>
          <w:tcPr>
            <w:tcW w:w="1620" w:type="dxa"/>
            <w:tcBorders>
              <w:top w:val="single" w:sz="4" w:space="0" w:color="auto"/>
              <w:left w:val="nil"/>
              <w:bottom w:val="single" w:sz="4" w:space="0" w:color="auto"/>
              <w:right w:val="single" w:sz="4" w:space="0" w:color="auto"/>
            </w:tcBorders>
            <w:vAlign w:val="center"/>
            <w:hideMark/>
          </w:tcPr>
          <w:p ns2:paraId="77280563"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Giờ 24</w:t>
            </w:r>
          </w:p>
        </w:tc>
        <w:tc>
          <w:tcPr>
            <w:tcW w:w="1620" w:type="dxa"/>
            <w:tcBorders>
              <w:top w:val="single" w:sz="4" w:space="0" w:color="auto"/>
              <w:left w:val="nil"/>
              <w:bottom w:val="single" w:sz="4" w:space="0" w:color="auto"/>
              <w:right w:val="single" w:sz="4" w:space="0" w:color="auto"/>
            </w:tcBorders>
          </w:tcPr>
          <w:p ns2:paraId="5563A465"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Tổng ngày</w:t>
            </w:r>
          </w:p>
        </w:tc>
      </w:tr>
      <w:tr w:rsidR="002E16F4" w:rsidRPr="007656EF" ns2:paraId="0A889673" ns2:textId="77777777" w:rsidTr="00D67046">
        <w:trPr>
          <w:trHeight w:val="311"/>
        </w:trPr>
        <w:tc>
          <w:tcPr>
            <w:tcW w:w="1620" w:type="dxa"/>
            <w:tcBorders>
              <w:top w:val="nil"/>
              <w:left w:val="single" w:sz="4" w:space="0" w:color="auto"/>
              <w:bottom w:val="single" w:sz="4" w:space="0" w:color="auto"/>
              <w:right w:val="single" w:sz="4" w:space="0" w:color="auto"/>
            </w:tcBorders>
            <w:vAlign w:val="center"/>
            <w:hideMark/>
          </w:tcPr>
          <w:p ns2:paraId="136AFE6D"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Ngày 01</w:t>
            </w:r>
          </w:p>
        </w:tc>
        <w:tc>
          <w:tcPr>
            <w:tcW w:w="1620" w:type="dxa"/>
            <w:tcBorders>
              <w:top w:val="nil"/>
              <w:left w:val="nil"/>
              <w:bottom w:val="single" w:sz="4" w:space="0" w:color="auto"/>
              <w:right w:val="single" w:sz="4" w:space="0" w:color="auto"/>
            </w:tcBorders>
            <w:vAlign w:val="center"/>
            <w:hideMark/>
          </w:tcPr>
          <w:p ns2:paraId="0AAF53B9"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032B958F"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3A154F03"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5E850B8B"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3118C217"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1DDACA18"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tcPr>
          <w:p ns2:paraId="6D87B71C"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p>
        </w:tc>
      </w:tr>
      <w:tr w:rsidR="002E16F4" w:rsidRPr="007656EF" ns2:paraId="58F4BBC7" ns2:textId="77777777" w:rsidTr="00D67046">
        <w:trPr>
          <w:trHeight w:val="311"/>
        </w:trPr>
        <w:tc>
          <w:tcPr>
            <w:tcW w:w="1620" w:type="dxa"/>
            <w:tcBorders>
              <w:top w:val="nil"/>
              <w:left w:val="single" w:sz="4" w:space="0" w:color="auto"/>
              <w:bottom w:val="single" w:sz="4" w:space="0" w:color="auto"/>
              <w:right w:val="single" w:sz="4" w:space="0" w:color="auto"/>
            </w:tcBorders>
            <w:vAlign w:val="center"/>
            <w:hideMark/>
          </w:tcPr>
          <w:p ns2:paraId="35007532"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Ngày 02</w:t>
            </w:r>
          </w:p>
        </w:tc>
        <w:tc>
          <w:tcPr>
            <w:tcW w:w="1620" w:type="dxa"/>
            <w:tcBorders>
              <w:top w:val="nil"/>
              <w:left w:val="nil"/>
              <w:bottom w:val="single" w:sz="4" w:space="0" w:color="auto"/>
              <w:right w:val="single" w:sz="4" w:space="0" w:color="auto"/>
            </w:tcBorders>
            <w:vAlign w:val="center"/>
            <w:hideMark/>
          </w:tcPr>
          <w:p ns2:paraId="6D9CDA93"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357A2A52"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2AB65B71"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30DEB4C0"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6AC8F427"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3A4B642B"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tcPr>
          <w:p ns2:paraId="794EA3F4"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p>
        </w:tc>
      </w:tr>
      <w:tr w:rsidR="002E16F4" w:rsidRPr="007656EF" ns2:paraId="28125C33" ns2:textId="77777777" w:rsidTr="00D67046">
        <w:trPr>
          <w:trHeight w:val="311"/>
        </w:trPr>
        <w:tc>
          <w:tcPr>
            <w:tcW w:w="1620" w:type="dxa"/>
            <w:tcBorders>
              <w:top w:val="nil"/>
              <w:left w:val="single" w:sz="4" w:space="0" w:color="auto"/>
              <w:bottom w:val="single" w:sz="4" w:space="0" w:color="auto"/>
              <w:right w:val="single" w:sz="4" w:space="0" w:color="auto"/>
            </w:tcBorders>
            <w:vAlign w:val="center"/>
            <w:hideMark/>
          </w:tcPr>
          <w:p ns2:paraId="3FD4B01D"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w:t>
            </w:r>
          </w:p>
        </w:tc>
        <w:tc>
          <w:tcPr>
            <w:tcW w:w="1620" w:type="dxa"/>
            <w:tcBorders>
              <w:top w:val="nil"/>
              <w:left w:val="nil"/>
              <w:bottom w:val="single" w:sz="4" w:space="0" w:color="auto"/>
              <w:right w:val="single" w:sz="4" w:space="0" w:color="auto"/>
            </w:tcBorders>
            <w:vAlign w:val="center"/>
            <w:hideMark/>
          </w:tcPr>
          <w:p ns2:paraId="5D7514D0"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6FAC45F4"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3F048C0A"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2C7D32C7"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5A11B949"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74FDF9D0"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tcPr>
          <w:p ns2:paraId="4E6587AA"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p>
        </w:tc>
      </w:tr>
      <w:tr w:rsidR="002E16F4" w:rsidRPr="007656EF" ns2:paraId="401ACE2C" ns2:textId="77777777" w:rsidTr="00D67046">
        <w:trPr>
          <w:trHeight w:val="311"/>
        </w:trPr>
        <w:tc>
          <w:tcPr>
            <w:tcW w:w="1620" w:type="dxa"/>
            <w:tcBorders>
              <w:top w:val="nil"/>
              <w:left w:val="single" w:sz="4" w:space="0" w:color="auto"/>
              <w:bottom w:val="single" w:sz="4" w:space="0" w:color="auto"/>
              <w:right w:val="single" w:sz="4" w:space="0" w:color="auto"/>
            </w:tcBorders>
            <w:vAlign w:val="center"/>
            <w:hideMark/>
          </w:tcPr>
          <w:p ns2:paraId="6367E964"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24718B81"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3301961A"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5EE82CCC"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0C0B87A6"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315F903F"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3A2D896B"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tcPr>
          <w:p ns2:paraId="7FFDA11D"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p>
        </w:tc>
      </w:tr>
      <w:tr w:rsidR="002E16F4" w:rsidRPr="007656EF" ns2:paraId="0A4E59BF" ns2:textId="77777777" w:rsidTr="00D67046">
        <w:trPr>
          <w:trHeight w:val="311"/>
        </w:trPr>
        <w:tc>
          <w:tcPr>
            <w:tcW w:w="1620" w:type="dxa"/>
            <w:tcBorders>
              <w:top w:val="nil"/>
              <w:left w:val="single" w:sz="4" w:space="0" w:color="auto"/>
              <w:bottom w:val="single" w:sz="4" w:space="0" w:color="auto"/>
              <w:right w:val="single" w:sz="4" w:space="0" w:color="auto"/>
            </w:tcBorders>
            <w:vAlign w:val="center"/>
            <w:hideMark/>
          </w:tcPr>
          <w:p ns2:paraId="5F64328B"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21F3E00E"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23E73F98"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797F8122"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2B89EA2B"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64E92DFD"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60962FDB"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tcPr>
          <w:p ns2:paraId="7CB6C271"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p>
        </w:tc>
      </w:tr>
      <w:tr w:rsidR="002E16F4" w:rsidRPr="007656EF" ns2:paraId="7AE79596" ns2:textId="77777777" w:rsidTr="00D67046">
        <w:trPr>
          <w:trHeight w:val="311"/>
        </w:trPr>
        <w:tc>
          <w:tcPr>
            <w:tcW w:w="1620" w:type="dxa"/>
            <w:tcBorders>
              <w:top w:val="nil"/>
              <w:left w:val="single" w:sz="4" w:space="0" w:color="auto"/>
              <w:bottom w:val="single" w:sz="4" w:space="0" w:color="auto"/>
              <w:right w:val="single" w:sz="4" w:space="0" w:color="auto"/>
            </w:tcBorders>
            <w:vAlign w:val="center"/>
            <w:hideMark/>
          </w:tcPr>
          <w:p ns2:paraId="7AD5AF0D"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w:t>
            </w:r>
          </w:p>
        </w:tc>
        <w:tc>
          <w:tcPr>
            <w:tcW w:w="1620" w:type="dxa"/>
            <w:tcBorders>
              <w:top w:val="nil"/>
              <w:left w:val="nil"/>
              <w:bottom w:val="single" w:sz="4" w:space="0" w:color="auto"/>
              <w:right w:val="single" w:sz="4" w:space="0" w:color="auto"/>
            </w:tcBorders>
            <w:vAlign w:val="center"/>
            <w:hideMark/>
          </w:tcPr>
          <w:p ns2:paraId="72A98E8A"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6DCE380B"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1B48FE33"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5A4CBC46"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4CDFA9C9"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3B81747D"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tcPr>
          <w:p ns2:paraId="705EAB89"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p>
        </w:tc>
      </w:tr>
      <w:tr w:rsidR="002E16F4" w:rsidRPr="007656EF" ns2:paraId="7FADD033" ns2:textId="77777777" w:rsidTr="00D67046">
        <w:trPr>
          <w:trHeight w:val="311"/>
        </w:trPr>
        <w:tc>
          <w:tcPr>
            <w:tcW w:w="1620" w:type="dxa"/>
            <w:tcBorders>
              <w:top w:val="nil"/>
              <w:left w:val="single" w:sz="4" w:space="0" w:color="auto"/>
              <w:bottom w:val="single" w:sz="4" w:space="0" w:color="auto"/>
              <w:right w:val="single" w:sz="4" w:space="0" w:color="auto"/>
            </w:tcBorders>
            <w:vAlign w:val="center"/>
            <w:hideMark/>
          </w:tcPr>
          <w:p ns2:paraId="21628E36"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Ngày 30</w:t>
            </w:r>
          </w:p>
        </w:tc>
        <w:tc>
          <w:tcPr>
            <w:tcW w:w="1620" w:type="dxa"/>
            <w:tcBorders>
              <w:top w:val="nil"/>
              <w:left w:val="nil"/>
              <w:bottom w:val="single" w:sz="4" w:space="0" w:color="auto"/>
              <w:right w:val="single" w:sz="4" w:space="0" w:color="auto"/>
            </w:tcBorders>
            <w:vAlign w:val="center"/>
            <w:hideMark/>
          </w:tcPr>
          <w:p ns2:paraId="5CF664B0"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7381A12E"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4F115B78"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67EEEAE0"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53B57CE0"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74846D9F"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tcPr>
          <w:p ns2:paraId="176E5B35"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p>
        </w:tc>
      </w:tr>
      <w:tr w:rsidR="002E16F4" w:rsidRPr="007656EF" ns2:paraId="2151FD7D" ns2:textId="77777777" w:rsidTr="00D67046">
        <w:trPr>
          <w:trHeight w:val="311"/>
        </w:trPr>
        <w:tc>
          <w:tcPr>
            <w:tcW w:w="1620" w:type="dxa"/>
            <w:tcBorders>
              <w:top w:val="nil"/>
              <w:left w:val="single" w:sz="4" w:space="0" w:color="auto"/>
              <w:bottom w:val="single" w:sz="4" w:space="0" w:color="auto"/>
              <w:right w:val="single" w:sz="4" w:space="0" w:color="auto"/>
            </w:tcBorders>
            <w:vAlign w:val="center"/>
            <w:hideMark/>
          </w:tcPr>
          <w:p ns2:paraId="4A192D76"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Ngày 31</w:t>
            </w:r>
          </w:p>
        </w:tc>
        <w:tc>
          <w:tcPr>
            <w:tcW w:w="1620" w:type="dxa"/>
            <w:tcBorders>
              <w:top w:val="nil"/>
              <w:left w:val="nil"/>
              <w:bottom w:val="single" w:sz="4" w:space="0" w:color="auto"/>
              <w:right w:val="single" w:sz="4" w:space="0" w:color="auto"/>
            </w:tcBorders>
            <w:vAlign w:val="center"/>
            <w:hideMark/>
          </w:tcPr>
          <w:p ns2:paraId="42F1E84D"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5569A30B"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50A0CB5D"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43A69DFB"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6A076EF0"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vAlign w:val="center"/>
            <w:hideMark/>
          </w:tcPr>
          <w:p ns2:paraId="3A37D557"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r w:rsidRPr="007656EF">
              <w:rPr>
                <w:rFonts w:ascii="Times New Roman" w:eastAsia="Times New Roman" w:hAnsi="Times New Roman" w:cs="Times New Roman"/>
                <w:color w:val="000000"/>
                <w:kern w:val="0"/>
                <w:lang w:eastAsia="ja-JP"/>
                <ns2:ligatures ns2:val="none"/>
              </w:rPr>
              <w:t> </w:t>
            </w:r>
          </w:p>
        </w:tc>
        <w:tc>
          <w:tcPr>
            <w:tcW w:w="1620" w:type="dxa"/>
            <w:tcBorders>
              <w:top w:val="nil"/>
              <w:left w:val="nil"/>
              <w:bottom w:val="single" w:sz="4" w:space="0" w:color="auto"/>
              <w:right w:val="single" w:sz="4" w:space="0" w:color="auto"/>
            </w:tcBorders>
          </w:tcPr>
          <w:p ns2:paraId="0B003084" ns2:textId="77777777" w:rsidR="002E16F4" w:rsidRPr="007656EF" w:rsidRDefault="002E16F4" w:rsidP="002E16F4">
            <w:pPr>
              <w:widowControl w:val="0"/>
              <w:spacing w:beforeLines="20" w:before="48" w:afterLines="20" w:after="48" w:line="264" w:lineRule="auto"/>
              <w:jc w:val="center"/>
              <w:rPr>
                <w:rFonts w:ascii="Times New Roman" w:eastAsia="Times New Roman" w:hAnsi="Times New Roman" w:cs="Times New Roman"/>
                <w:color w:val="000000"/>
                <w:kern w:val="0"/>
                <w:lang w:eastAsia="ja-JP"/>
                <ns2:ligatures ns2:val="none"/>
              </w:rPr>
            </w:pPr>
          </w:p>
        </w:tc>
      </w:tr>
    </w:tbl>
    <w:p ns2:paraId="61766D7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bl>
      <w:tblPr>
        <w:tblW w:w="15146" w:type="dxa"/>
        <w:jc w:val="center"/>
        <w:tblLayout w:type="fixed"/>
        <w:tblLook w:val="00A0" w:firstRow="1" w:lastRow="0" w:firstColumn="1" w:lastColumn="0" w:noHBand="0" w:noVBand="0"/>
      </w:tblPr>
      <w:tblGrid>
        <w:gridCol w:w="15146"/>
      </w:tblGrid>
      <w:tr w:rsidR="002E16F4" w:rsidRPr="007656EF" ns2:paraId="4B36459D" ns2:textId="77777777" w:rsidTr="00D67046">
        <w:trPr>
          <w:trHeight w:val="300"/>
          <w:jc w:val="center"/>
        </w:trPr>
        <w:tc>
          <w:tcPr>
            <w:tcW w:w="15146" w:type="dxa"/>
            <w:tcMar>
              <w:left w:w="29" w:type="dxa"/>
              <w:right w:w="29" w:type="dxa"/>
            </w:tcMar>
            <w:vAlign w:val="center"/>
          </w:tcPr>
          <w:p ns2:paraId="17524BE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b/>
                <w:color w:val="000000"/>
                <w:kern w:val="0"/>
                <w:sz w:val="26"/>
                <w:szCs w:val="26"/>
                <ns2:ligatures ns2:val="none"/>
              </w:rPr>
            </w:pPr>
            <w:r w:rsidRPr="007656EF">
              <w:rPr>
                <w:rFonts w:ascii="Times New Roman" w:eastAsia="Times New Roman" w:hAnsi="Times New Roman" w:cs="Times New Roman"/>
                <w:color w:val="000000"/>
                <w:kern w:val="0"/>
                <ns2:ligatures ns2:val="none"/>
              </w:rPr>
              <w:br w:type="page"/>
            </w:r>
            <w:r w:rsidRPr="007656EF">
              <w:rPr>
                <w:rFonts w:ascii="Times New Roman" w:eastAsia="Times New Roman" w:hAnsi="Times New Roman" w:cs="Times New Roman"/>
                <w:b/>
                <w:color w:val="000000"/>
                <w:kern w:val="0"/>
                <w:sz w:val="28"/>
                <w:szCs w:val="26"/>
                <w:lang w:val="vi-VN"/>
                <ns2:ligatures ns2:val="none"/>
              </w:rPr>
              <w:t>II</w:t>
            </w:r>
            <w:r w:rsidRPr="007656EF">
              <w:rPr>
                <w:rFonts w:ascii="Times New Roman" w:eastAsia="Times New Roman" w:hAnsi="Times New Roman" w:cs="Times New Roman"/>
                <w:b/>
                <w:color w:val="000000"/>
                <w:kern w:val="0"/>
                <w:sz w:val="28"/>
                <w:szCs w:val="26"/>
                <ns2:ligatures ns2:val="none"/>
              </w:rPr>
              <w:t>I</w:t>
            </w:r>
            <w:r w:rsidRPr="007656EF">
              <w:rPr>
                <w:rFonts w:ascii="Times New Roman" w:eastAsia="Times New Roman" w:hAnsi="Times New Roman" w:cs="Times New Roman"/>
                <w:b/>
                <w:color w:val="000000"/>
                <w:kern w:val="0"/>
                <w:sz w:val="28"/>
                <w:szCs w:val="26"/>
                <w:lang w:val="vi-VN"/>
                <ns2:ligatures ns2:val="none"/>
              </w:rPr>
              <w:t>. BIỂU MẪU CUNG CẤP SỐ LIỆU</w:t>
            </w:r>
            <w:r w:rsidRPr="007656EF">
              <w:rPr>
                <w:rFonts w:ascii="Times New Roman" w:eastAsia="Times New Roman" w:hAnsi="Times New Roman" w:cs="Times New Roman"/>
                <w:b/>
                <w:color w:val="000000"/>
                <w:kern w:val="0"/>
                <w:sz w:val="28"/>
                <w:szCs w:val="26"/>
                <ns2:ligatures ns2:val="none"/>
              </w:rPr>
              <w:t xml:space="preserve"> ĐƠN VỊ MUA ĐIỆN</w:t>
            </w:r>
          </w:p>
        </w:tc>
      </w:tr>
    </w:tbl>
    <w:p ns2:paraId="7C19856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bl>
      <w:tblPr>
        <w:tblW w:w="13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7"/>
        <w:gridCol w:w="1035"/>
        <w:gridCol w:w="2281"/>
        <w:gridCol w:w="2288"/>
        <w:gridCol w:w="2453"/>
        <w:gridCol w:w="1161"/>
        <w:gridCol w:w="1205"/>
        <w:gridCol w:w="1206"/>
        <w:gridCol w:w="1206"/>
      </w:tblGrid>
      <w:tr w:rsidR="002E16F4" w:rsidRPr="007656EF" ns2:paraId="4331AE98" ns2:textId="77777777" w:rsidTr="00D67046">
        <w:trPr>
          <w:trHeight w:val="300"/>
          <w:jc w:val="center"/>
        </w:trPr>
        <w:tc>
          <w:tcPr>
            <w:tcW w:w="1127" w:type="dxa"/>
            <w:noWrap/>
            <w:vAlign w:val="bottom"/>
          </w:tcPr>
          <w:p ns2:paraId="7A20AE4A"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w:sz w:val="22"/>
                <w:szCs w:val="22"/>
                <ns2:ligatures ns2:val="none"/>
              </w:rPr>
              <w:t>(Ngày)</w:t>
            </w:r>
          </w:p>
        </w:tc>
        <w:tc>
          <w:tcPr>
            <w:tcW w:w="1035" w:type="dxa"/>
            <w:noWrap/>
            <w:vAlign w:val="bottom"/>
          </w:tcPr>
          <w:p ns2:paraId="52CB4B49"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w:sz w:val="22"/>
                <w:szCs w:val="22"/>
                <ns2:ligatures ns2:val="none"/>
              </w:rPr>
              <w:t>(Tháng)</w:t>
            </w:r>
          </w:p>
        </w:tc>
        <w:tc>
          <w:tcPr>
            <w:tcW w:w="2281" w:type="dxa"/>
            <w:noWrap/>
            <w:vAlign w:val="bottom"/>
          </w:tcPr>
          <w:p ns2:paraId="5C1419D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i/>
                <w:color w:val="000000"/>
                <w:kern w:val="0"/>
                <ns2:ligatures ns2:val="none"/>
              </w:rPr>
            </w:pPr>
            <w:r w:rsidRPr="007656EF">
              <w:rPr>
                <w:rFonts w:ascii="Times New Roman" w:eastAsia="Times New Roman" w:hAnsi="Times New Roman" w:cs="Times New Roman"/>
                <w:i/>
                <w:color w:val="000000"/>
                <w:kern w:val="0"/>
                <w:sz w:val="22"/>
                <w:szCs w:val="22"/>
                <ns2:ligatures ns2:val="none"/>
              </w:rPr>
              <w:t>(Năm)</w:t>
            </w:r>
          </w:p>
        </w:tc>
        <w:tc>
          <w:tcPr>
            <w:tcW w:w="2288" w:type="dxa"/>
          </w:tcPr>
          <w:p ns2:paraId="0A3043A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2453" w:type="dxa"/>
          </w:tcPr>
          <w:p ns2:paraId="789FD20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1161" w:type="dxa"/>
            <w:noWrap/>
            <w:vAlign w:val="bottom"/>
          </w:tcPr>
          <w:p ns2:paraId="264A3702"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w:t>
            </w:r>
          </w:p>
        </w:tc>
        <w:tc>
          <w:tcPr>
            <w:tcW w:w="3617" w:type="dxa"/>
            <w:gridSpan w:val="3"/>
          </w:tcPr>
          <w:p ns2:paraId="082D0BF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r>
      <w:tr w:rsidR="002E16F4" w:rsidRPr="007656EF" ns2:paraId="3716AF47" ns2:textId="77777777" w:rsidTr="00D67046">
        <w:trPr>
          <w:trHeight w:val="300"/>
          <w:jc w:val="center"/>
        </w:trPr>
        <w:tc>
          <w:tcPr>
            <w:tcW w:w="1127" w:type="dxa"/>
            <w:vMerge w:val="restart"/>
            <w:noWrap/>
            <w:vAlign w:val="bottom"/>
          </w:tcPr>
          <w:p ns2:paraId="6403D43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Nhà máy</w:t>
            </w:r>
          </w:p>
        </w:tc>
        <w:tc>
          <w:tcPr>
            <w:tcW w:w="1035" w:type="dxa"/>
            <w:vMerge w:val="restart"/>
            <w:noWrap/>
            <w:vAlign w:val="bottom"/>
          </w:tcPr>
          <w:p ns2:paraId="01F0F10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Tổ máy</w:t>
            </w:r>
          </w:p>
        </w:tc>
        <w:tc>
          <w:tcPr>
            <w:tcW w:w="7022" w:type="dxa"/>
            <w:gridSpan w:val="3"/>
            <w:noWrap/>
            <w:vAlign w:val="bottom"/>
          </w:tcPr>
          <w:p ns2:paraId="135BC2CF"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 xml:space="preserve">Suất hao nhiệt hợp đồng đã hiệu chỉnh hệ số suy giảm hiệu suất </w:t>
            </w:r>
          </w:p>
          <w:p ns2:paraId="424D3F3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(Đơn vị nhiên liệu/kWh)</w:t>
            </w:r>
          </w:p>
        </w:tc>
        <w:tc>
          <w:tcPr>
            <w:tcW w:w="1161" w:type="dxa"/>
            <w:vMerge w:val="restart"/>
            <w:noWrap/>
            <w:vAlign w:val="bottom"/>
          </w:tcPr>
          <w:p ns2:paraId="287E09E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Hệ số chi phí phụ</w:t>
            </w:r>
          </w:p>
        </w:tc>
        <w:tc>
          <w:tcPr>
            <w:tcW w:w="3617" w:type="dxa"/>
            <w:gridSpan w:val="3"/>
          </w:tcPr>
          <w:p ns2:paraId="064F9BBF"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Chi phí khởi động (đồng/lần)</w:t>
            </w:r>
          </w:p>
        </w:tc>
      </w:tr>
      <w:tr w:rsidR="002E16F4" w:rsidRPr="007656EF" ns2:paraId="54F79702" ns2:textId="77777777" w:rsidTr="00D67046">
        <w:trPr>
          <w:trHeight w:val="300"/>
          <w:jc w:val="center"/>
        </w:trPr>
        <w:tc>
          <w:tcPr>
            <w:tcW w:w="1127" w:type="dxa"/>
            <w:vMerge/>
            <w:noWrap/>
            <w:vAlign w:val="bottom"/>
          </w:tcPr>
          <w:p ns2:paraId="7C4EF5CE"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1035" w:type="dxa"/>
            <w:vMerge/>
            <w:noWrap/>
            <w:vAlign w:val="bottom"/>
          </w:tcPr>
          <w:p ns2:paraId="7C38D6D2"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2281" w:type="dxa"/>
            <w:noWrap/>
            <w:vAlign w:val="bottom"/>
          </w:tcPr>
          <w:p ns2:paraId="2B96213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Nhiên liệu 1</w:t>
            </w:r>
          </w:p>
          <w:p ns2:paraId="3984F640"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(TBK: Đơn-hỗn hợp)</w:t>
            </w:r>
          </w:p>
        </w:tc>
        <w:tc>
          <w:tcPr>
            <w:tcW w:w="2288" w:type="dxa"/>
          </w:tcPr>
          <w:p ns2:paraId="3CE7C2BA"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Nhiên liệu 2</w:t>
            </w:r>
          </w:p>
          <w:p ns2:paraId="22262C5E"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(TBK: Đơn-hỗn hợp)</w:t>
            </w:r>
          </w:p>
        </w:tc>
        <w:tc>
          <w:tcPr>
            <w:tcW w:w="2453" w:type="dxa"/>
          </w:tcPr>
          <w:p ns2:paraId="2D80E0F9"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Nhiên liệu 3</w:t>
            </w:r>
          </w:p>
          <w:p ns2:paraId="44438D9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(TBK: Đơn-hỗn hợp)</w:t>
            </w:r>
          </w:p>
        </w:tc>
        <w:tc>
          <w:tcPr>
            <w:tcW w:w="1161" w:type="dxa"/>
            <w:vMerge/>
            <w:noWrap/>
            <w:vAlign w:val="bottom"/>
          </w:tcPr>
          <w:p ns2:paraId="6E9BD19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1205" w:type="dxa"/>
            <w:vAlign w:val="center"/>
          </w:tcPr>
          <w:p ns2:paraId="6AC471B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Nguội</w:t>
            </w:r>
          </w:p>
        </w:tc>
        <w:tc>
          <w:tcPr>
            <w:tcW w:w="1206" w:type="dxa"/>
            <w:vAlign w:val="center"/>
          </w:tcPr>
          <w:p ns2:paraId="0D4C181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Ấm</w:t>
            </w:r>
          </w:p>
        </w:tc>
        <w:tc>
          <w:tcPr>
            <w:tcW w:w="1206" w:type="dxa"/>
            <w:vAlign w:val="center"/>
          </w:tcPr>
          <w:p ns2:paraId="3B44AEE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Nóng</w:t>
            </w:r>
          </w:p>
        </w:tc>
      </w:tr>
      <w:tr w:rsidR="002E16F4" w:rsidRPr="007656EF" ns2:paraId="5A3413D2" ns2:textId="77777777" w:rsidTr="00D67046">
        <w:trPr>
          <w:trHeight w:val="300"/>
          <w:jc w:val="center"/>
        </w:trPr>
        <w:tc>
          <w:tcPr>
            <w:tcW w:w="1127" w:type="dxa"/>
            <w:noWrap/>
            <w:vAlign w:val="bottom"/>
          </w:tcPr>
          <w:p ns2:paraId="39690A8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Tên</w:t>
            </w:r>
          </w:p>
        </w:tc>
        <w:tc>
          <w:tcPr>
            <w:tcW w:w="1035" w:type="dxa"/>
            <w:noWrap/>
            <w:vAlign w:val="bottom"/>
          </w:tcPr>
          <w:p ns2:paraId="0DC6D9D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Số</w:t>
            </w:r>
          </w:p>
        </w:tc>
        <w:tc>
          <w:tcPr>
            <w:tcW w:w="2281" w:type="dxa"/>
            <w:noWrap/>
            <w:vAlign w:val="bottom"/>
          </w:tcPr>
          <w:p ns2:paraId="209F779A"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2288" w:type="dxa"/>
          </w:tcPr>
          <w:p ns2:paraId="20BC23C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2453" w:type="dxa"/>
          </w:tcPr>
          <w:p ns2:paraId="6CB4E15B"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1161" w:type="dxa"/>
            <w:noWrap/>
            <w:vAlign w:val="bottom"/>
          </w:tcPr>
          <w:p ns2:paraId="7236410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1205" w:type="dxa"/>
          </w:tcPr>
          <w:p ns2:paraId="2669121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1206" w:type="dxa"/>
          </w:tcPr>
          <w:p ns2:paraId="27E7DBE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1206" w:type="dxa"/>
          </w:tcPr>
          <w:p ns2:paraId="04EB840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r>
      <w:tr w:rsidR="002E16F4" w:rsidRPr="007656EF" ns2:paraId="48E6C509" ns2:textId="77777777" w:rsidTr="00D67046">
        <w:trPr>
          <w:trHeight w:val="300"/>
          <w:jc w:val="center"/>
        </w:trPr>
        <w:tc>
          <w:tcPr>
            <w:tcW w:w="1127" w:type="dxa"/>
            <w:noWrap/>
            <w:vAlign w:val="bottom"/>
          </w:tcPr>
          <w:p ns2:paraId="1AE949F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w:t>
            </w:r>
          </w:p>
        </w:tc>
        <w:tc>
          <w:tcPr>
            <w:tcW w:w="1035" w:type="dxa"/>
            <w:noWrap/>
            <w:vAlign w:val="bottom"/>
          </w:tcPr>
          <w:p ns2:paraId="02C83B9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w:t>
            </w:r>
          </w:p>
        </w:tc>
        <w:tc>
          <w:tcPr>
            <w:tcW w:w="2281" w:type="dxa"/>
            <w:noWrap/>
            <w:vAlign w:val="bottom"/>
          </w:tcPr>
          <w:p ns2:paraId="56A1D62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w:t>
            </w:r>
          </w:p>
        </w:tc>
        <w:tc>
          <w:tcPr>
            <w:tcW w:w="2288" w:type="dxa"/>
          </w:tcPr>
          <w:p ns2:paraId="19A29ED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w:t>
            </w:r>
          </w:p>
        </w:tc>
        <w:tc>
          <w:tcPr>
            <w:tcW w:w="2453" w:type="dxa"/>
          </w:tcPr>
          <w:p ns2:paraId="0EB59AAB"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w:t>
            </w:r>
          </w:p>
        </w:tc>
        <w:tc>
          <w:tcPr>
            <w:tcW w:w="1161" w:type="dxa"/>
            <w:noWrap/>
            <w:vAlign w:val="bottom"/>
          </w:tcPr>
          <w:p ns2:paraId="67FB5AC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w:t>
            </w:r>
          </w:p>
        </w:tc>
        <w:tc>
          <w:tcPr>
            <w:tcW w:w="1205" w:type="dxa"/>
          </w:tcPr>
          <w:p ns2:paraId="30D74BA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w:t>
            </w:r>
          </w:p>
        </w:tc>
        <w:tc>
          <w:tcPr>
            <w:tcW w:w="1206" w:type="dxa"/>
          </w:tcPr>
          <w:p ns2:paraId="4E7E360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w:t>
            </w:r>
          </w:p>
        </w:tc>
        <w:tc>
          <w:tcPr>
            <w:tcW w:w="1206" w:type="dxa"/>
          </w:tcPr>
          <w:p ns2:paraId="5AECC8F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2"/>
                <w:szCs w:val="22"/>
                <ns2:ligatures ns2:val="none"/>
              </w:rPr>
              <w:t>…</w:t>
            </w:r>
          </w:p>
        </w:tc>
      </w:tr>
    </w:tbl>
    <w:p ns2:paraId="5821B62C"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sectPr w:rsidR="002E16F4" w:rsidRPr="007656EF" w:rsidSect="00804CE8">
          <w:headerReference w:type="even" r:id="rId316"/>
          <w:headerReference w:type="default" r:id="rId317"/>
          <w:footerReference w:type="default" r:id="rId318"/>
          <w:headerReference w:type="first" r:id="rId319"/>
          <w:footnotePr>
            <w:numRestart w:val="eachSect"/>
          </w:footnotePr>
          <w:pgSz w:w="16834" w:h="11909" w:orient="landscape" w:code="9"/>
          <w:pgMar w:top="1134" w:right="1134" w:bottom="1134" w:left="1701" w:header="720" w:footer="561" w:gutter="0"/>
          <w:cols w:space="720"/>
          <w:docGrid w:linePitch="326"/>
        </w:sectPr>
      </w:pPr>
    </w:p>
    <w:p ns2:paraId="5CED9627" ns2:textId="77777777" w:rsidR="002E16F4" w:rsidRPr="007656EF" w:rsidRDefault="002E16F4" w:rsidP="002E16F4">
      <w:pPr>
        <w:widowControl w:val="0"/>
        <w:spacing w:before="240" w:after="240" w:line="300" w:lineRule="auto"/>
        <w:jc w:val="center"/>
        <w:outlineLvl w:val="1"/>
        <w:rPr>
          <w:rFonts w:ascii="Times New Roman" w:eastAsia="PMingLiU" w:hAnsi="Times New Roman" w:cs="Times New Roman"/>
          <w:b/>
          <w:iCs/>
          <w:color w:val="000000"/>
          <w:kern w:val="32"/>
          <w:sz w:val="26"/>
          <w:szCs w:val="26"/>
          <ns2:ligatures ns2:val="none"/>
        </w:rPr>
      </w:pPr>
      <w:r w:rsidRPr="007656EF">
        <w:rPr>
          <w:rFonts w:ascii="Times New Roman" w:eastAsia="PMingLiU" w:hAnsi="Times New Roman" w:cs="Times New Roman"/>
          <w:b/>
          <w:iCs/>
          <w:color w:val="000000"/>
          <w:kern w:val="32"/>
          <w:sz w:val="26"/>
          <w:szCs w:val="26"/>
          <w:lang w:val="vi-VN"/>
          <ns2:ligatures ns2:val="none"/>
        </w:rPr>
        <w:lastRenderedPageBreak/>
        <w:t>Biểu mẫu 0</w:t>
      </w:r>
      <w:r w:rsidRPr="007656EF">
        <w:rPr>
          <w:rFonts w:ascii="Times New Roman" w:eastAsia="PMingLiU" w:hAnsi="Times New Roman" w:cs="Times New Roman"/>
          <w:b/>
          <w:iCs/>
          <w:color w:val="000000"/>
          <w:kern w:val="32"/>
          <w:sz w:val="26"/>
          <w:szCs w:val="26"/>
          <ns2:ligatures ns2:val="none"/>
        </w:rPr>
        <w:t>8</w:t>
      </w:r>
      <w:r w:rsidRPr="007656EF">
        <w:rPr>
          <w:rFonts w:ascii="Times New Roman" w:eastAsia="PMingLiU" w:hAnsi="Times New Roman" w:cs="Times New Roman"/>
          <w:b/>
          <w:iCs/>
          <w:color w:val="000000"/>
          <w:kern w:val="32"/>
          <w:sz w:val="26"/>
          <w:szCs w:val="26"/>
          <w:lang w:val="vi-VN"/>
          <ns2:ligatures ns2:val="none"/>
        </w:rPr>
        <w:t xml:space="preserve"> </w:t>
      </w:r>
      <w:r w:rsidRPr="007656EF">
        <w:rPr>
          <w:rFonts w:ascii="Times New Roman" w:eastAsia="PMingLiU" w:hAnsi="Times New Roman" w:cs="Times New Roman"/>
          <w:b/>
          <w:iCs/>
          <w:color w:val="000000"/>
          <w:kern w:val="32"/>
          <w:sz w:val="26"/>
          <w:szCs w:val="26"/>
          <ns2:ligatures ns2:val="none"/>
        </w:rPr>
        <w:t>-</w:t>
      </w:r>
      <w:r w:rsidRPr="007656EF">
        <w:rPr>
          <w:rFonts w:ascii="Times New Roman" w:eastAsia="PMingLiU" w:hAnsi="Times New Roman" w:cs="Times New Roman"/>
          <w:b/>
          <w:iCs/>
          <w:color w:val="000000"/>
          <w:kern w:val="32"/>
          <w:sz w:val="26"/>
          <w:szCs w:val="26"/>
          <w:lang w:val="vi-VN"/>
          <ns2:ligatures ns2:val="none"/>
        </w:rPr>
        <w:t xml:space="preserve"> </w:t>
      </w:r>
      <w:r w:rsidRPr="007656EF">
        <w:rPr>
          <w:rFonts w:ascii="Times New Roman" w:eastAsia="PMingLiU" w:hAnsi="Times New Roman" w:cs="Times New Roman"/>
          <w:b/>
          <w:iCs/>
          <w:color w:val="000000"/>
          <w:kern w:val="32"/>
          <w:sz w:val="26"/>
          <w:szCs w:val="26"/>
          <ns2:ligatures ns2:val="none"/>
        </w:rPr>
        <w:t>Cung cấp s</w:t>
      </w:r>
      <w:r w:rsidRPr="007656EF">
        <w:rPr>
          <w:rFonts w:ascii="Times New Roman" w:eastAsia="PMingLiU" w:hAnsi="Times New Roman" w:cs="Times New Roman"/>
          <w:b/>
          <w:iCs/>
          <w:color w:val="000000"/>
          <w:kern w:val="32"/>
          <w:sz w:val="26"/>
          <w:szCs w:val="26"/>
          <w:lang w:val="vi-VN"/>
          <ns2:ligatures ns2:val="none"/>
        </w:rPr>
        <w:t>ố liệu hệ thống pin</w:t>
      </w:r>
      <w:r w:rsidRPr="007656EF">
        <w:rPr>
          <w:rFonts w:ascii="Times New Roman" w:eastAsia="PMingLiU" w:hAnsi="Times New Roman" w:cs="Times New Roman"/>
          <w:b/>
          <w:iCs/>
          <w:color w:val="000000"/>
          <w:kern w:val="32"/>
          <w:sz w:val="26"/>
          <w:szCs w:val="26"/>
          <ns2:ligatures ns2:val="none"/>
        </w:rPr>
        <w:t xml:space="preserve"> lưu trữ năng lượng</w:t>
      </w:r>
    </w:p>
    <w:tbl>
      <w:tblPr>
        <w:tblStyle w:val="TableGrid"/>
        <w:tblW w:w="0" w:type="auto"/>
        <w:tblLook w:val="04A0" w:firstRow="1" w:lastRow="0" w:firstColumn="1" w:lastColumn="0" w:noHBand="0" w:noVBand="1"/>
      </w:tblPr>
      <w:tblGrid>
        <w:gridCol w:w="669"/>
        <w:gridCol w:w="4277"/>
        <w:gridCol w:w="1596"/>
        <w:gridCol w:w="2522"/>
      </w:tblGrid>
      <w:tr w:rsidR="002E16F4" w:rsidRPr="007656EF" ns2:paraId="3358B981" ns2:textId="77777777" w:rsidTr="00D67046">
        <w:tc>
          <w:tcPr>
            <w:tcW w:w="669" w:type="dxa"/>
          </w:tcPr>
          <w:p ns2:paraId="21A64D15" ns2:textId="77777777" w:rsidR="002E16F4" w:rsidRPr="007656EF" w:rsidRDefault="002E16F4" w:rsidP="002E16F4">
            <w:pPr>
              <w:rPr>
                <w:rFonts w:eastAsia="Times New Roman"/>
                <w:sz w:val="24"/>
                <w:szCs w:val="24"/>
              </w:rPr>
            </w:pPr>
            <w:r w:rsidRPr="007656EF">
              <w:rPr>
                <w:rFonts w:eastAsia="Times New Roman"/>
                <w:sz w:val="24"/>
                <w:szCs w:val="24"/>
              </w:rPr>
              <w:t>STT</w:t>
            </w:r>
          </w:p>
        </w:tc>
        <w:tc>
          <w:tcPr>
            <w:tcW w:w="4277" w:type="dxa"/>
          </w:tcPr>
          <w:p ns2:paraId="03E7DC39" ns2:textId="77777777" w:rsidR="002E16F4" w:rsidRPr="007656EF" w:rsidRDefault="002E16F4" w:rsidP="002E16F4">
            <w:pPr>
              <w:rPr>
                <w:rFonts w:eastAsia="Times New Roman"/>
                <w:sz w:val="24"/>
                <w:szCs w:val="24"/>
              </w:rPr>
            </w:pPr>
            <w:r w:rsidRPr="007656EF">
              <w:rPr>
                <w:rFonts w:eastAsia="Times New Roman"/>
                <w:sz w:val="24"/>
                <w:szCs w:val="24"/>
              </w:rPr>
              <w:t>Thông số</w:t>
            </w:r>
          </w:p>
        </w:tc>
        <w:tc>
          <w:tcPr>
            <w:tcW w:w="1596" w:type="dxa"/>
          </w:tcPr>
          <w:p ns2:paraId="70F83605" ns2:textId="77777777" w:rsidR="002E16F4" w:rsidRPr="007656EF" w:rsidRDefault="002E16F4" w:rsidP="002E16F4">
            <w:pPr>
              <w:rPr>
                <w:rFonts w:eastAsia="Times New Roman"/>
                <w:sz w:val="24"/>
                <w:szCs w:val="24"/>
              </w:rPr>
            </w:pPr>
            <w:r w:rsidRPr="007656EF">
              <w:rPr>
                <w:rFonts w:eastAsia="Times New Roman"/>
                <w:sz w:val="24"/>
                <w:szCs w:val="24"/>
              </w:rPr>
              <w:t>Đơn vị</w:t>
            </w:r>
          </w:p>
        </w:tc>
        <w:tc>
          <w:tcPr>
            <w:tcW w:w="2522" w:type="dxa"/>
          </w:tcPr>
          <w:p ns2:paraId="7D3D4A4F" ns2:textId="77777777" w:rsidR="002E16F4" w:rsidRPr="007656EF" w:rsidRDefault="002E16F4" w:rsidP="002E16F4">
            <w:pPr>
              <w:rPr>
                <w:rFonts w:eastAsia="Times New Roman"/>
                <w:sz w:val="24"/>
                <w:szCs w:val="24"/>
              </w:rPr>
            </w:pPr>
            <w:r w:rsidRPr="007656EF">
              <w:rPr>
                <w:rFonts w:eastAsia="Times New Roman"/>
                <w:sz w:val="24"/>
                <w:szCs w:val="24"/>
              </w:rPr>
              <w:t>Giá trị</w:t>
            </w:r>
          </w:p>
        </w:tc>
      </w:tr>
      <w:tr w:rsidR="002E16F4" w:rsidRPr="007656EF" ns2:paraId="08AA8944" ns2:textId="77777777" w:rsidTr="00D67046">
        <w:tc>
          <w:tcPr>
            <w:tcW w:w="669" w:type="dxa"/>
          </w:tcPr>
          <w:p ns2:paraId="6DD146A1" ns2:textId="77777777" w:rsidR="002E16F4" w:rsidRPr="007656EF" w:rsidRDefault="002E16F4" w:rsidP="002E16F4">
            <w:pPr>
              <w:rPr>
                <w:rFonts w:eastAsia="Times New Roman"/>
                <w:sz w:val="24"/>
                <w:szCs w:val="24"/>
              </w:rPr>
            </w:pPr>
            <w:r w:rsidRPr="007656EF">
              <w:rPr>
                <w:rFonts w:eastAsia="Times New Roman"/>
                <w:sz w:val="24"/>
                <w:szCs w:val="24"/>
              </w:rPr>
              <w:t>1</w:t>
            </w:r>
          </w:p>
        </w:tc>
        <w:tc>
          <w:tcPr>
            <w:tcW w:w="4277" w:type="dxa"/>
          </w:tcPr>
          <w:p ns2:paraId="108F743E" ns2:textId="77777777" w:rsidR="002E16F4" w:rsidRPr="007656EF" w:rsidRDefault="002E16F4" w:rsidP="002E16F4">
            <w:pPr>
              <w:rPr>
                <w:rFonts w:eastAsia="Times New Roman"/>
                <w:sz w:val="24"/>
                <w:szCs w:val="24"/>
              </w:rPr>
            </w:pPr>
            <w:r w:rsidRPr="007656EF">
              <w:rPr>
                <w:rFonts w:eastAsia="Times New Roman"/>
                <w:sz w:val="24"/>
                <w:szCs w:val="24"/>
              </w:rPr>
              <w:t>Công suất sạc/xả tối thiểu</w:t>
            </w:r>
          </w:p>
        </w:tc>
        <w:tc>
          <w:tcPr>
            <w:tcW w:w="1596" w:type="dxa"/>
          </w:tcPr>
          <w:p ns2:paraId="6A6B3BC6" ns2:textId="77777777" w:rsidR="002E16F4" w:rsidRPr="007656EF" w:rsidRDefault="002E16F4" w:rsidP="002E16F4">
            <w:pPr>
              <w:rPr>
                <w:rFonts w:eastAsia="Times New Roman"/>
                <w:sz w:val="24"/>
                <w:szCs w:val="24"/>
              </w:rPr>
            </w:pPr>
            <w:r w:rsidRPr="007656EF">
              <w:rPr>
                <w:rFonts w:eastAsia="Times New Roman"/>
                <w:sz w:val="24"/>
                <w:szCs w:val="24"/>
              </w:rPr>
              <w:t>MW</w:t>
            </w:r>
          </w:p>
        </w:tc>
        <w:tc>
          <w:tcPr>
            <w:tcW w:w="2522" w:type="dxa"/>
          </w:tcPr>
          <w:p ns2:paraId="2EE0FF2F" ns2:textId="77777777" w:rsidR="002E16F4" w:rsidRPr="007656EF" w:rsidRDefault="002E16F4" w:rsidP="002E16F4">
            <w:pPr>
              <w:rPr>
                <w:rFonts w:eastAsia="Times New Roman"/>
                <w:sz w:val="24"/>
                <w:szCs w:val="24"/>
              </w:rPr>
            </w:pPr>
          </w:p>
        </w:tc>
      </w:tr>
      <w:tr w:rsidR="002E16F4" w:rsidRPr="007656EF" ns2:paraId="01485508" ns2:textId="77777777" w:rsidTr="00D67046">
        <w:tc>
          <w:tcPr>
            <w:tcW w:w="669" w:type="dxa"/>
          </w:tcPr>
          <w:p ns2:paraId="1160AB5B" ns2:textId="77777777" w:rsidR="002E16F4" w:rsidRPr="007656EF" w:rsidRDefault="002E16F4" w:rsidP="002E16F4">
            <w:pPr>
              <w:rPr>
                <w:rFonts w:eastAsia="Times New Roman"/>
                <w:sz w:val="24"/>
                <w:szCs w:val="24"/>
              </w:rPr>
            </w:pPr>
            <w:r w:rsidRPr="007656EF">
              <w:rPr>
                <w:rFonts w:eastAsia="Times New Roman"/>
                <w:sz w:val="24"/>
                <w:szCs w:val="24"/>
              </w:rPr>
              <w:t>2</w:t>
            </w:r>
          </w:p>
        </w:tc>
        <w:tc>
          <w:tcPr>
            <w:tcW w:w="4277" w:type="dxa"/>
          </w:tcPr>
          <w:p ns2:paraId="449A77A2" ns2:textId="77777777" w:rsidR="002E16F4" w:rsidRPr="007656EF" w:rsidRDefault="002E16F4" w:rsidP="002E16F4">
            <w:pPr>
              <w:rPr>
                <w:rFonts w:eastAsia="Times New Roman"/>
                <w:sz w:val="24"/>
                <w:szCs w:val="24"/>
              </w:rPr>
            </w:pPr>
            <w:r w:rsidRPr="007656EF">
              <w:rPr>
                <w:rFonts w:eastAsia="Times New Roman"/>
                <w:sz w:val="24"/>
                <w:szCs w:val="24"/>
              </w:rPr>
              <w:t>Công suất sạc/xả tối đa</w:t>
            </w:r>
          </w:p>
        </w:tc>
        <w:tc>
          <w:tcPr>
            <w:tcW w:w="1596" w:type="dxa"/>
          </w:tcPr>
          <w:p ns2:paraId="74EC56D1" ns2:textId="77777777" w:rsidR="002E16F4" w:rsidRPr="007656EF" w:rsidRDefault="002E16F4" w:rsidP="002E16F4">
            <w:pPr>
              <w:rPr>
                <w:rFonts w:eastAsia="Times New Roman"/>
                <w:sz w:val="24"/>
                <w:szCs w:val="24"/>
              </w:rPr>
            </w:pPr>
            <w:r w:rsidRPr="007656EF">
              <w:rPr>
                <w:rFonts w:eastAsia="Times New Roman"/>
                <w:sz w:val="24"/>
                <w:szCs w:val="24"/>
              </w:rPr>
              <w:t>MW</w:t>
            </w:r>
          </w:p>
        </w:tc>
        <w:tc>
          <w:tcPr>
            <w:tcW w:w="2522" w:type="dxa"/>
          </w:tcPr>
          <w:p ns2:paraId="29CB8F61" ns2:textId="77777777" w:rsidR="002E16F4" w:rsidRPr="007656EF" w:rsidRDefault="002E16F4" w:rsidP="002E16F4">
            <w:pPr>
              <w:rPr>
                <w:rFonts w:eastAsia="Times New Roman"/>
                <w:sz w:val="24"/>
                <w:szCs w:val="24"/>
              </w:rPr>
            </w:pPr>
          </w:p>
        </w:tc>
      </w:tr>
      <w:tr w:rsidR="002E16F4" w:rsidRPr="007656EF" ns2:paraId="349FF61A" ns2:textId="77777777" w:rsidTr="00D67046">
        <w:tc>
          <w:tcPr>
            <w:tcW w:w="669" w:type="dxa"/>
          </w:tcPr>
          <w:p ns2:paraId="4EF2D0BF" ns2:textId="77777777" w:rsidR="002E16F4" w:rsidRPr="007656EF" w:rsidRDefault="002E16F4" w:rsidP="002E16F4">
            <w:pPr>
              <w:rPr>
                <w:rFonts w:eastAsia="Times New Roman"/>
                <w:sz w:val="24"/>
                <w:szCs w:val="24"/>
              </w:rPr>
            </w:pPr>
            <w:r w:rsidRPr="007656EF">
              <w:rPr>
                <w:rFonts w:eastAsia="Times New Roman"/>
                <w:sz w:val="24"/>
                <w:szCs w:val="24"/>
              </w:rPr>
              <w:t>3</w:t>
            </w:r>
          </w:p>
        </w:tc>
        <w:tc>
          <w:tcPr>
            <w:tcW w:w="4277" w:type="dxa"/>
          </w:tcPr>
          <w:p ns2:paraId="543F1C1C" ns2:textId="77777777" w:rsidR="002E16F4" w:rsidRPr="007656EF" w:rsidRDefault="002E16F4" w:rsidP="002E16F4">
            <w:pPr>
              <w:rPr>
                <w:rFonts w:eastAsia="Times New Roman"/>
                <w:sz w:val="24"/>
                <w:szCs w:val="24"/>
              </w:rPr>
            </w:pPr>
            <w:r w:rsidRPr="007656EF">
              <w:rPr>
                <w:rFonts w:eastAsia="Times New Roman"/>
                <w:sz w:val="24"/>
                <w:szCs w:val="24"/>
              </w:rPr>
              <w:t>Dung lượng lắp đặt</w:t>
            </w:r>
          </w:p>
        </w:tc>
        <w:tc>
          <w:tcPr>
            <w:tcW w:w="1596" w:type="dxa"/>
          </w:tcPr>
          <w:p ns2:paraId="1426329E" ns2:textId="77777777" w:rsidR="002E16F4" w:rsidRPr="007656EF" w:rsidRDefault="002E16F4" w:rsidP="002E16F4">
            <w:pPr>
              <w:rPr>
                <w:rFonts w:eastAsia="Times New Roman"/>
                <w:sz w:val="24"/>
                <w:szCs w:val="24"/>
              </w:rPr>
            </w:pPr>
            <w:r w:rsidRPr="007656EF">
              <w:rPr>
                <w:rFonts w:eastAsia="Times New Roman"/>
                <w:sz w:val="24"/>
                <w:szCs w:val="24"/>
              </w:rPr>
              <w:t>MWh</w:t>
            </w:r>
          </w:p>
        </w:tc>
        <w:tc>
          <w:tcPr>
            <w:tcW w:w="2522" w:type="dxa"/>
          </w:tcPr>
          <w:p ns2:paraId="1870A613" ns2:textId="77777777" w:rsidR="002E16F4" w:rsidRPr="007656EF" w:rsidRDefault="002E16F4" w:rsidP="002E16F4">
            <w:pPr>
              <w:rPr>
                <w:rFonts w:eastAsia="Times New Roman"/>
                <w:sz w:val="24"/>
                <w:szCs w:val="24"/>
              </w:rPr>
            </w:pPr>
          </w:p>
        </w:tc>
      </w:tr>
      <w:tr w:rsidR="002E16F4" w:rsidRPr="007656EF" ns2:paraId="1AB97A15" ns2:textId="77777777" w:rsidTr="00D67046">
        <w:tc>
          <w:tcPr>
            <w:tcW w:w="669" w:type="dxa"/>
          </w:tcPr>
          <w:p ns2:paraId="77B11D0E" ns2:textId="77777777" w:rsidR="002E16F4" w:rsidRPr="007656EF" w:rsidRDefault="002E16F4" w:rsidP="002E16F4">
            <w:pPr>
              <w:rPr>
                <w:rFonts w:eastAsia="Times New Roman"/>
                <w:sz w:val="24"/>
                <w:szCs w:val="24"/>
              </w:rPr>
            </w:pPr>
            <w:r w:rsidRPr="007656EF">
              <w:rPr>
                <w:rFonts w:eastAsia="Times New Roman"/>
                <w:sz w:val="24"/>
                <w:szCs w:val="24"/>
              </w:rPr>
              <w:t>4</w:t>
            </w:r>
          </w:p>
        </w:tc>
        <w:tc>
          <w:tcPr>
            <w:tcW w:w="4277" w:type="dxa"/>
          </w:tcPr>
          <w:p ns2:paraId="60B4AB94" ns2:textId="77777777" w:rsidR="002E16F4" w:rsidRPr="007656EF" w:rsidRDefault="002E16F4" w:rsidP="002E16F4">
            <w:pPr>
              <w:rPr>
                <w:rFonts w:eastAsia="Times New Roman"/>
                <w:sz w:val="24"/>
                <w:szCs w:val="24"/>
              </w:rPr>
            </w:pPr>
            <w:r w:rsidRPr="007656EF">
              <w:rPr>
                <w:rFonts w:eastAsia="Times New Roman"/>
                <w:sz w:val="24"/>
                <w:szCs w:val="24"/>
              </w:rPr>
              <w:t>Tốc độ tăng/giảm tải tối đa</w:t>
            </w:r>
          </w:p>
        </w:tc>
        <w:tc>
          <w:tcPr>
            <w:tcW w:w="1596" w:type="dxa"/>
          </w:tcPr>
          <w:p ns2:paraId="0E273299" ns2:textId="77777777" w:rsidR="002E16F4" w:rsidRPr="007656EF" w:rsidRDefault="002E16F4" w:rsidP="002E16F4">
            <w:pPr>
              <w:rPr>
                <w:rFonts w:eastAsia="Times New Roman"/>
                <w:sz w:val="24"/>
                <w:szCs w:val="24"/>
              </w:rPr>
            </w:pPr>
            <w:r w:rsidRPr="007656EF">
              <w:rPr>
                <w:rFonts w:eastAsia="Times New Roman"/>
                <w:sz w:val="24"/>
                <w:szCs w:val="24"/>
              </w:rPr>
              <w:t>MW/phút</w:t>
            </w:r>
          </w:p>
        </w:tc>
        <w:tc>
          <w:tcPr>
            <w:tcW w:w="2522" w:type="dxa"/>
          </w:tcPr>
          <w:p ns2:paraId="10CCC54B" ns2:textId="77777777" w:rsidR="002E16F4" w:rsidRPr="007656EF" w:rsidRDefault="002E16F4" w:rsidP="002E16F4">
            <w:pPr>
              <w:rPr>
                <w:rFonts w:eastAsia="Times New Roman"/>
                <w:sz w:val="24"/>
                <w:szCs w:val="24"/>
              </w:rPr>
            </w:pPr>
          </w:p>
        </w:tc>
      </w:tr>
      <w:tr w:rsidR="002E16F4" w:rsidRPr="007656EF" ns2:paraId="225C40D2" ns2:textId="77777777" w:rsidTr="00D67046">
        <w:tc>
          <w:tcPr>
            <w:tcW w:w="669" w:type="dxa"/>
          </w:tcPr>
          <w:p ns2:paraId="588D3512" ns2:textId="77777777" w:rsidR="002E16F4" w:rsidRPr="007656EF" w:rsidRDefault="002E16F4" w:rsidP="002E16F4">
            <w:pPr>
              <w:rPr>
                <w:rFonts w:eastAsia="Times New Roman"/>
                <w:sz w:val="24"/>
                <w:szCs w:val="24"/>
              </w:rPr>
            </w:pPr>
            <w:r w:rsidRPr="007656EF">
              <w:rPr>
                <w:rFonts w:eastAsia="Times New Roman"/>
                <w:sz w:val="24"/>
                <w:szCs w:val="24"/>
              </w:rPr>
              <w:t>5</w:t>
            </w:r>
          </w:p>
        </w:tc>
        <w:tc>
          <w:tcPr>
            <w:tcW w:w="4277" w:type="dxa"/>
          </w:tcPr>
          <w:p ns2:paraId="3C39CB48" ns2:textId="77777777" w:rsidR="002E16F4" w:rsidRPr="007656EF" w:rsidRDefault="002E16F4" w:rsidP="002E16F4">
            <w:pPr>
              <w:rPr>
                <w:rFonts w:eastAsia="Times New Roman"/>
                <w:sz w:val="24"/>
                <w:szCs w:val="24"/>
              </w:rPr>
            </w:pPr>
            <w:r w:rsidRPr="007656EF">
              <w:rPr>
                <w:rFonts w:eastAsia="Times New Roman"/>
                <w:sz w:val="24"/>
                <w:szCs w:val="24"/>
              </w:rPr>
              <w:t>SoC tối thiểu (SoC min)</w:t>
            </w:r>
          </w:p>
        </w:tc>
        <w:tc>
          <w:tcPr>
            <w:tcW w:w="1596" w:type="dxa"/>
          </w:tcPr>
          <w:p ns2:paraId="10385789" ns2:textId="77777777" w:rsidR="002E16F4" w:rsidRPr="007656EF" w:rsidRDefault="002E16F4" w:rsidP="002E16F4">
            <w:pPr>
              <w:rPr>
                <w:rFonts w:eastAsia="Times New Roman"/>
                <w:sz w:val="24"/>
                <w:szCs w:val="24"/>
              </w:rPr>
            </w:pPr>
            <w:r w:rsidRPr="007656EF">
              <w:rPr>
                <w:rFonts w:eastAsia="Times New Roman"/>
                <w:sz w:val="24"/>
                <w:szCs w:val="24"/>
              </w:rPr>
              <w:t>%</w:t>
            </w:r>
          </w:p>
        </w:tc>
        <w:tc>
          <w:tcPr>
            <w:tcW w:w="2522" w:type="dxa"/>
          </w:tcPr>
          <w:p ns2:paraId="5C82D618" ns2:textId="77777777" w:rsidR="002E16F4" w:rsidRPr="007656EF" w:rsidRDefault="002E16F4" w:rsidP="002E16F4">
            <w:pPr>
              <w:rPr>
                <w:rFonts w:eastAsia="Times New Roman"/>
                <w:sz w:val="24"/>
                <w:szCs w:val="24"/>
              </w:rPr>
            </w:pPr>
          </w:p>
        </w:tc>
      </w:tr>
      <w:tr w:rsidR="002E16F4" w:rsidRPr="007656EF" ns2:paraId="0F3EA418" ns2:textId="77777777" w:rsidTr="00D67046">
        <w:tc>
          <w:tcPr>
            <w:tcW w:w="669" w:type="dxa"/>
          </w:tcPr>
          <w:p ns2:paraId="482F738F" ns2:textId="77777777" w:rsidR="002E16F4" w:rsidRPr="007656EF" w:rsidRDefault="002E16F4" w:rsidP="002E16F4">
            <w:pPr>
              <w:rPr>
                <w:rFonts w:eastAsia="Times New Roman"/>
                <w:sz w:val="24"/>
                <w:szCs w:val="24"/>
              </w:rPr>
            </w:pPr>
            <w:r w:rsidRPr="007656EF">
              <w:rPr>
                <w:rFonts w:eastAsia="Times New Roman"/>
                <w:sz w:val="24"/>
                <w:szCs w:val="24"/>
              </w:rPr>
              <w:t>6</w:t>
            </w:r>
          </w:p>
        </w:tc>
        <w:tc>
          <w:tcPr>
            <w:tcW w:w="4277" w:type="dxa"/>
          </w:tcPr>
          <w:p ns2:paraId="5F71026C" ns2:textId="77777777" w:rsidR="002E16F4" w:rsidRPr="007656EF" w:rsidRDefault="002E16F4" w:rsidP="002E16F4">
            <w:pPr>
              <w:rPr>
                <w:rFonts w:eastAsia="Times New Roman"/>
                <w:sz w:val="24"/>
                <w:szCs w:val="24"/>
              </w:rPr>
            </w:pPr>
            <w:r w:rsidRPr="007656EF">
              <w:rPr>
                <w:rFonts w:eastAsia="Times New Roman"/>
                <w:sz w:val="24"/>
                <w:szCs w:val="24"/>
              </w:rPr>
              <w:t>SoC tối đa (SoC max)</w:t>
            </w:r>
          </w:p>
        </w:tc>
        <w:tc>
          <w:tcPr>
            <w:tcW w:w="1596" w:type="dxa"/>
          </w:tcPr>
          <w:p ns2:paraId="0D76E266" ns2:textId="77777777" w:rsidR="002E16F4" w:rsidRPr="007656EF" w:rsidRDefault="002E16F4" w:rsidP="002E16F4">
            <w:pPr>
              <w:rPr>
                <w:rFonts w:eastAsia="Times New Roman"/>
                <w:sz w:val="24"/>
                <w:szCs w:val="24"/>
              </w:rPr>
            </w:pPr>
            <w:r w:rsidRPr="007656EF">
              <w:rPr>
                <w:rFonts w:eastAsia="Times New Roman"/>
                <w:sz w:val="24"/>
                <w:szCs w:val="24"/>
              </w:rPr>
              <w:t>%</w:t>
            </w:r>
          </w:p>
        </w:tc>
        <w:tc>
          <w:tcPr>
            <w:tcW w:w="2522" w:type="dxa"/>
          </w:tcPr>
          <w:p ns2:paraId="24D80B85" ns2:textId="77777777" w:rsidR="002E16F4" w:rsidRPr="007656EF" w:rsidRDefault="002E16F4" w:rsidP="002E16F4">
            <w:pPr>
              <w:rPr>
                <w:rFonts w:eastAsia="Times New Roman"/>
                <w:sz w:val="24"/>
                <w:szCs w:val="24"/>
              </w:rPr>
            </w:pPr>
          </w:p>
        </w:tc>
      </w:tr>
      <w:tr w:rsidR="002E16F4" w:rsidRPr="007656EF" ns2:paraId="2D42AE96" ns2:textId="77777777" w:rsidTr="00D67046">
        <w:tc>
          <w:tcPr>
            <w:tcW w:w="669" w:type="dxa"/>
          </w:tcPr>
          <w:p ns2:paraId="7129D7BA" ns2:textId="77777777" w:rsidR="002E16F4" w:rsidRPr="007656EF" w:rsidRDefault="002E16F4" w:rsidP="002E16F4">
            <w:pPr>
              <w:rPr>
                <w:rFonts w:eastAsia="Times New Roman"/>
                <w:sz w:val="24"/>
                <w:szCs w:val="24"/>
              </w:rPr>
            </w:pPr>
            <w:r w:rsidRPr="007656EF">
              <w:rPr>
                <w:rFonts w:eastAsia="Times New Roman"/>
                <w:sz w:val="24"/>
                <w:szCs w:val="24"/>
              </w:rPr>
              <w:t>7</w:t>
            </w:r>
          </w:p>
        </w:tc>
        <w:tc>
          <w:tcPr>
            <w:tcW w:w="4277" w:type="dxa"/>
          </w:tcPr>
          <w:p ns2:paraId="6D45DE73" ns2:textId="77777777" w:rsidR="002E16F4" w:rsidRPr="007656EF" w:rsidRDefault="002E16F4" w:rsidP="002E16F4">
            <w:pPr>
              <w:rPr>
                <w:rFonts w:eastAsia="Times New Roman"/>
                <w:sz w:val="24"/>
                <w:szCs w:val="24"/>
              </w:rPr>
            </w:pPr>
            <w:r w:rsidRPr="007656EF">
              <w:rPr>
                <w:rFonts w:eastAsia="Times New Roman"/>
                <w:sz w:val="24"/>
                <w:szCs w:val="24"/>
              </w:rPr>
              <w:t>SoC ban đầu</w:t>
            </w:r>
          </w:p>
        </w:tc>
        <w:tc>
          <w:tcPr>
            <w:tcW w:w="1596" w:type="dxa"/>
          </w:tcPr>
          <w:p ns2:paraId="2C73C090" ns2:textId="77777777" w:rsidR="002E16F4" w:rsidRPr="007656EF" w:rsidRDefault="002E16F4" w:rsidP="002E16F4">
            <w:pPr>
              <w:rPr>
                <w:rFonts w:eastAsia="Times New Roman"/>
                <w:sz w:val="24"/>
                <w:szCs w:val="24"/>
              </w:rPr>
            </w:pPr>
            <w:r w:rsidRPr="007656EF">
              <w:rPr>
                <w:rFonts w:eastAsia="Times New Roman"/>
                <w:sz w:val="24"/>
                <w:szCs w:val="24"/>
              </w:rPr>
              <w:t>%</w:t>
            </w:r>
          </w:p>
        </w:tc>
        <w:tc>
          <w:tcPr>
            <w:tcW w:w="2522" w:type="dxa"/>
          </w:tcPr>
          <w:p ns2:paraId="6FAF259B" ns2:textId="77777777" w:rsidR="002E16F4" w:rsidRPr="007656EF" w:rsidRDefault="002E16F4" w:rsidP="002E16F4">
            <w:pPr>
              <w:rPr>
                <w:rFonts w:eastAsia="Times New Roman"/>
                <w:sz w:val="24"/>
                <w:szCs w:val="24"/>
              </w:rPr>
            </w:pPr>
          </w:p>
        </w:tc>
      </w:tr>
      <w:tr w:rsidR="002E16F4" w:rsidRPr="007656EF" ns2:paraId="05007C3B" ns2:textId="77777777" w:rsidTr="00D67046">
        <w:tc>
          <w:tcPr>
            <w:tcW w:w="669" w:type="dxa"/>
          </w:tcPr>
          <w:p ns2:paraId="72306CF5" ns2:textId="77777777" w:rsidR="002E16F4" w:rsidRPr="007656EF" w:rsidRDefault="002E16F4" w:rsidP="002E16F4">
            <w:pPr>
              <w:rPr>
                <w:rFonts w:eastAsia="Times New Roman"/>
                <w:sz w:val="24"/>
                <w:szCs w:val="24"/>
              </w:rPr>
            </w:pPr>
            <w:r w:rsidRPr="007656EF">
              <w:rPr>
                <w:rFonts w:eastAsia="Times New Roman"/>
                <w:sz w:val="24"/>
                <w:szCs w:val="24"/>
              </w:rPr>
              <w:t>8</w:t>
            </w:r>
          </w:p>
        </w:tc>
        <w:tc>
          <w:tcPr>
            <w:tcW w:w="4277" w:type="dxa"/>
          </w:tcPr>
          <w:p ns2:paraId="46D0E33F" ns2:textId="77777777" w:rsidR="002E16F4" w:rsidRPr="007656EF" w:rsidRDefault="002E16F4" w:rsidP="002E16F4">
            <w:pPr>
              <w:rPr>
                <w:rFonts w:eastAsia="Times New Roman"/>
                <w:sz w:val="24"/>
                <w:szCs w:val="24"/>
              </w:rPr>
            </w:pPr>
            <w:r w:rsidRPr="007656EF">
              <w:rPr>
                <w:rFonts w:eastAsia="Times New Roman"/>
                <w:sz w:val="24"/>
                <w:szCs w:val="24"/>
              </w:rPr>
              <w:t>Chi phí vận hành &amp; bảo dưỡng biến đổi (VO&amp;M)</w:t>
            </w:r>
          </w:p>
        </w:tc>
        <w:tc>
          <w:tcPr>
            <w:tcW w:w="1596" w:type="dxa"/>
          </w:tcPr>
          <w:p ns2:paraId="56AAC59F" ns2:textId="77777777" w:rsidR="002E16F4" w:rsidRPr="007656EF" w:rsidRDefault="002E16F4" w:rsidP="002E16F4">
            <w:pPr>
              <w:rPr>
                <w:rFonts w:eastAsia="Times New Roman"/>
                <w:sz w:val="24"/>
                <w:szCs w:val="24"/>
              </w:rPr>
            </w:pPr>
            <w:r w:rsidRPr="007656EF">
              <w:rPr>
                <w:rFonts w:eastAsia="Times New Roman"/>
                <w:sz w:val="24"/>
                <w:szCs w:val="24"/>
              </w:rPr>
              <w:t>VND/MWh</w:t>
            </w:r>
          </w:p>
        </w:tc>
        <w:tc>
          <w:tcPr>
            <w:tcW w:w="2522" w:type="dxa"/>
          </w:tcPr>
          <w:p ns2:paraId="706C4784" ns2:textId="77777777" w:rsidR="002E16F4" w:rsidRPr="007656EF" w:rsidRDefault="002E16F4" w:rsidP="002E16F4">
            <w:pPr>
              <w:rPr>
                <w:rFonts w:eastAsia="Times New Roman"/>
                <w:sz w:val="24"/>
                <w:szCs w:val="24"/>
              </w:rPr>
            </w:pPr>
          </w:p>
        </w:tc>
      </w:tr>
      <w:tr w:rsidR="002E16F4" w:rsidRPr="007656EF" ns2:paraId="148D4EE8" ns2:textId="77777777" w:rsidTr="00D67046">
        <w:tc>
          <w:tcPr>
            <w:tcW w:w="669" w:type="dxa"/>
          </w:tcPr>
          <w:p ns2:paraId="7EAA9ED9" ns2:textId="77777777" w:rsidR="002E16F4" w:rsidRPr="007656EF" w:rsidRDefault="002E16F4" w:rsidP="002E16F4">
            <w:pPr>
              <w:rPr>
                <w:rFonts w:eastAsia="Times New Roman"/>
                <w:sz w:val="24"/>
                <w:szCs w:val="24"/>
              </w:rPr>
            </w:pPr>
            <w:r w:rsidRPr="007656EF">
              <w:rPr>
                <w:rFonts w:eastAsia="Times New Roman"/>
                <w:sz w:val="24"/>
                <w:szCs w:val="24"/>
              </w:rPr>
              <w:t>9</w:t>
            </w:r>
          </w:p>
        </w:tc>
        <w:tc>
          <w:tcPr>
            <w:tcW w:w="4277" w:type="dxa"/>
          </w:tcPr>
          <w:p ns2:paraId="729CEC9B" ns2:textId="77777777" w:rsidR="002E16F4" w:rsidRPr="007656EF" w:rsidRDefault="002E16F4" w:rsidP="002E16F4">
            <w:pPr>
              <w:rPr>
                <w:rFonts w:eastAsia="Times New Roman"/>
                <w:sz w:val="24"/>
                <w:szCs w:val="24"/>
              </w:rPr>
            </w:pPr>
            <w:r w:rsidRPr="007656EF">
              <w:rPr>
                <w:rFonts w:eastAsia="Times New Roman"/>
                <w:sz w:val="24"/>
                <w:szCs w:val="24"/>
              </w:rPr>
              <w:t>Phí sạc/xả sử dụng hệ thống (UoS)</w:t>
            </w:r>
          </w:p>
        </w:tc>
        <w:tc>
          <w:tcPr>
            <w:tcW w:w="1596" w:type="dxa"/>
          </w:tcPr>
          <w:p ns2:paraId="092DE73B" ns2:textId="77777777" w:rsidR="002E16F4" w:rsidRPr="007656EF" w:rsidRDefault="002E16F4" w:rsidP="002E16F4">
            <w:pPr>
              <w:rPr>
                <w:rFonts w:eastAsia="Times New Roman"/>
                <w:sz w:val="24"/>
                <w:szCs w:val="24"/>
              </w:rPr>
            </w:pPr>
            <w:r w:rsidRPr="007656EF">
              <w:rPr>
                <w:rFonts w:eastAsia="Times New Roman"/>
                <w:sz w:val="24"/>
                <w:szCs w:val="24"/>
              </w:rPr>
              <w:t>VND/MWh</w:t>
            </w:r>
          </w:p>
        </w:tc>
        <w:tc>
          <w:tcPr>
            <w:tcW w:w="2522" w:type="dxa"/>
          </w:tcPr>
          <w:p ns2:paraId="410C6BB8" ns2:textId="77777777" w:rsidR="002E16F4" w:rsidRPr="007656EF" w:rsidRDefault="002E16F4" w:rsidP="002E16F4">
            <w:pPr>
              <w:rPr>
                <w:rFonts w:eastAsia="Times New Roman"/>
                <w:sz w:val="24"/>
                <w:szCs w:val="24"/>
              </w:rPr>
            </w:pPr>
          </w:p>
        </w:tc>
      </w:tr>
      <w:tr w:rsidR="002E16F4" w:rsidRPr="007656EF" ns2:paraId="30DEC6FF" ns2:textId="77777777" w:rsidTr="00D67046">
        <w:tc>
          <w:tcPr>
            <w:tcW w:w="669" w:type="dxa"/>
          </w:tcPr>
          <w:p ns2:paraId="0C18E4B0" ns2:textId="77777777" w:rsidR="002E16F4" w:rsidRPr="007656EF" w:rsidRDefault="002E16F4" w:rsidP="002E16F4">
            <w:pPr>
              <w:rPr>
                <w:rFonts w:eastAsia="Times New Roman"/>
                <w:sz w:val="24"/>
                <w:szCs w:val="24"/>
              </w:rPr>
            </w:pPr>
            <w:r w:rsidRPr="007656EF">
              <w:rPr>
                <w:rFonts w:eastAsia="Times New Roman"/>
                <w:sz w:val="24"/>
                <w:szCs w:val="24"/>
              </w:rPr>
              <w:t>10</w:t>
            </w:r>
          </w:p>
        </w:tc>
        <w:tc>
          <w:tcPr>
            <w:tcW w:w="4277" w:type="dxa"/>
          </w:tcPr>
          <w:p ns2:paraId="3209F593" ns2:textId="77777777" w:rsidR="002E16F4" w:rsidRPr="007656EF" w:rsidRDefault="002E16F4" w:rsidP="002E16F4">
            <w:pPr>
              <w:rPr>
                <w:rFonts w:eastAsia="Times New Roman"/>
                <w:sz w:val="24"/>
                <w:szCs w:val="24"/>
              </w:rPr>
            </w:pPr>
            <w:r w:rsidRPr="007656EF">
              <w:rPr>
                <w:rFonts w:eastAsia="Times New Roman"/>
                <w:sz w:val="24"/>
                <w:szCs w:val="24"/>
              </w:rPr>
              <w:t>Hiệu suất sạc/xả</w:t>
            </w:r>
          </w:p>
        </w:tc>
        <w:tc>
          <w:tcPr>
            <w:tcW w:w="1596" w:type="dxa"/>
          </w:tcPr>
          <w:p ns2:paraId="431EE6BD" ns2:textId="77777777" w:rsidR="002E16F4" w:rsidRPr="007656EF" w:rsidRDefault="002E16F4" w:rsidP="002E16F4">
            <w:pPr>
              <w:rPr>
                <w:rFonts w:eastAsia="Times New Roman"/>
                <w:sz w:val="24"/>
                <w:szCs w:val="24"/>
              </w:rPr>
            </w:pPr>
            <w:r w:rsidRPr="007656EF">
              <w:rPr>
                <w:rFonts w:eastAsia="Times New Roman"/>
                <w:sz w:val="24"/>
                <w:szCs w:val="24"/>
              </w:rPr>
              <w:t>%</w:t>
            </w:r>
          </w:p>
        </w:tc>
        <w:tc>
          <w:tcPr>
            <w:tcW w:w="2522" w:type="dxa"/>
          </w:tcPr>
          <w:p ns2:paraId="1386AE70" ns2:textId="77777777" w:rsidR="002E16F4" w:rsidRPr="007656EF" w:rsidRDefault="002E16F4" w:rsidP="002E16F4">
            <w:pPr>
              <w:rPr>
                <w:rFonts w:eastAsia="Times New Roman"/>
                <w:sz w:val="24"/>
                <w:szCs w:val="24"/>
              </w:rPr>
            </w:pPr>
          </w:p>
        </w:tc>
      </w:tr>
      <w:tr w:rsidR="002E16F4" w:rsidRPr="007656EF" ns2:paraId="763CCFC4" ns2:textId="77777777" w:rsidTr="00D67046">
        <w:tc>
          <w:tcPr>
            <w:tcW w:w="669" w:type="dxa"/>
          </w:tcPr>
          <w:p ns2:paraId="6D84E2F9" ns2:textId="77777777" w:rsidR="002E16F4" w:rsidRPr="007656EF" w:rsidRDefault="002E16F4" w:rsidP="002E16F4">
            <w:pPr>
              <w:rPr>
                <w:rFonts w:eastAsia="Times New Roman"/>
                <w:sz w:val="24"/>
                <w:szCs w:val="24"/>
              </w:rPr>
            </w:pPr>
            <w:r w:rsidRPr="007656EF">
              <w:rPr>
                <w:rFonts w:eastAsia="Times New Roman"/>
                <w:sz w:val="24"/>
                <w:szCs w:val="24"/>
              </w:rPr>
              <w:t>11</w:t>
            </w:r>
          </w:p>
        </w:tc>
        <w:tc>
          <w:tcPr>
            <w:tcW w:w="4277" w:type="dxa"/>
          </w:tcPr>
          <w:p ns2:paraId="1E046F75" ns2:textId="77777777" w:rsidR="002E16F4" w:rsidRPr="007656EF" w:rsidRDefault="002E16F4" w:rsidP="002E16F4">
            <w:pPr>
              <w:rPr>
                <w:rFonts w:eastAsia="Times New Roman"/>
                <w:sz w:val="24"/>
                <w:szCs w:val="24"/>
              </w:rPr>
            </w:pPr>
            <w:r w:rsidRPr="007656EF">
              <w:rPr>
                <w:rFonts w:eastAsia="Times New Roman"/>
                <w:sz w:val="24"/>
                <w:szCs w:val="24"/>
              </w:rPr>
              <w:t>Đời sống kinh tế</w:t>
            </w:r>
          </w:p>
        </w:tc>
        <w:tc>
          <w:tcPr>
            <w:tcW w:w="1596" w:type="dxa"/>
          </w:tcPr>
          <w:p ns2:paraId="2B349EDE" ns2:textId="77777777" w:rsidR="002E16F4" w:rsidRPr="007656EF" w:rsidRDefault="002E16F4" w:rsidP="002E16F4">
            <w:pPr>
              <w:rPr>
                <w:rFonts w:eastAsia="Times New Roman"/>
                <w:sz w:val="24"/>
                <w:szCs w:val="24"/>
              </w:rPr>
            </w:pPr>
            <w:r w:rsidRPr="007656EF">
              <w:rPr>
                <w:rFonts w:eastAsia="Times New Roman"/>
                <w:sz w:val="24"/>
                <w:szCs w:val="24"/>
              </w:rPr>
              <w:t>năm</w:t>
            </w:r>
          </w:p>
        </w:tc>
        <w:tc>
          <w:tcPr>
            <w:tcW w:w="2522" w:type="dxa"/>
          </w:tcPr>
          <w:p ns2:paraId="1CBF6971" ns2:textId="77777777" w:rsidR="002E16F4" w:rsidRPr="007656EF" w:rsidRDefault="002E16F4" w:rsidP="002E16F4">
            <w:pPr>
              <w:rPr>
                <w:rFonts w:eastAsia="Times New Roman"/>
                <w:sz w:val="24"/>
                <w:szCs w:val="24"/>
              </w:rPr>
            </w:pPr>
          </w:p>
        </w:tc>
      </w:tr>
      <w:tr w:rsidR="002E16F4" w:rsidRPr="007656EF" ns2:paraId="76E0506F" ns2:textId="77777777" w:rsidTr="00D67046">
        <w:tc>
          <w:tcPr>
            <w:tcW w:w="669" w:type="dxa"/>
          </w:tcPr>
          <w:p ns2:paraId="15FB897E" ns2:textId="77777777" w:rsidR="002E16F4" w:rsidRPr="007656EF" w:rsidRDefault="002E16F4" w:rsidP="002E16F4">
            <w:pPr>
              <w:rPr>
                <w:rFonts w:eastAsia="Times New Roman"/>
                <w:sz w:val="24"/>
                <w:szCs w:val="24"/>
              </w:rPr>
            </w:pPr>
            <w:r w:rsidRPr="007656EF">
              <w:rPr>
                <w:rFonts w:eastAsia="Times New Roman"/>
                <w:sz w:val="24"/>
                <w:szCs w:val="24"/>
              </w:rPr>
              <w:t>12</w:t>
            </w:r>
          </w:p>
        </w:tc>
        <w:tc>
          <w:tcPr>
            <w:tcW w:w="4277" w:type="dxa"/>
          </w:tcPr>
          <w:p ns2:paraId="6DD660D7" ns2:textId="77777777" w:rsidR="002E16F4" w:rsidRPr="007656EF" w:rsidRDefault="002E16F4" w:rsidP="002E16F4">
            <w:pPr>
              <w:rPr>
                <w:rFonts w:eastAsia="Times New Roman"/>
                <w:sz w:val="24"/>
                <w:szCs w:val="24"/>
              </w:rPr>
            </w:pPr>
            <w:r w:rsidRPr="007656EF">
              <w:rPr>
                <w:rFonts w:eastAsia="Times New Roman"/>
                <w:sz w:val="24"/>
                <w:szCs w:val="24"/>
              </w:rPr>
              <w:t>Đời sống kỹ thuật</w:t>
            </w:r>
          </w:p>
        </w:tc>
        <w:tc>
          <w:tcPr>
            <w:tcW w:w="1596" w:type="dxa"/>
          </w:tcPr>
          <w:p ns2:paraId="544E0F8A" ns2:textId="77777777" w:rsidR="002E16F4" w:rsidRPr="007656EF" w:rsidRDefault="002E16F4" w:rsidP="002E16F4">
            <w:pPr>
              <w:rPr>
                <w:rFonts w:eastAsia="Times New Roman"/>
                <w:sz w:val="24"/>
                <w:szCs w:val="24"/>
              </w:rPr>
            </w:pPr>
            <w:r w:rsidRPr="007656EF">
              <w:rPr>
                <w:rFonts w:eastAsia="Times New Roman"/>
                <w:sz w:val="24"/>
                <w:szCs w:val="24"/>
              </w:rPr>
              <w:t>chu kỳ</w:t>
            </w:r>
          </w:p>
        </w:tc>
        <w:tc>
          <w:tcPr>
            <w:tcW w:w="2522" w:type="dxa"/>
          </w:tcPr>
          <w:p ns2:paraId="51B70FA7" ns2:textId="77777777" w:rsidR="002E16F4" w:rsidRPr="007656EF" w:rsidRDefault="002E16F4" w:rsidP="002E16F4">
            <w:pPr>
              <w:rPr>
                <w:rFonts w:eastAsia="Times New Roman"/>
                <w:sz w:val="24"/>
                <w:szCs w:val="24"/>
              </w:rPr>
            </w:pPr>
          </w:p>
        </w:tc>
      </w:tr>
      <w:tr w:rsidR="002E16F4" w:rsidRPr="007656EF" ns2:paraId="57A45565" ns2:textId="77777777" w:rsidTr="00D67046">
        <w:tc>
          <w:tcPr>
            <w:tcW w:w="669" w:type="dxa"/>
          </w:tcPr>
          <w:p ns2:paraId="167A9934" ns2:textId="77777777" w:rsidR="002E16F4" w:rsidRPr="007656EF" w:rsidRDefault="002E16F4" w:rsidP="002E16F4">
            <w:pPr>
              <w:rPr>
                <w:rFonts w:eastAsia="Times New Roman"/>
                <w:sz w:val="24"/>
                <w:szCs w:val="24"/>
              </w:rPr>
            </w:pPr>
            <w:r w:rsidRPr="007656EF">
              <w:rPr>
                <w:rFonts w:eastAsia="Times New Roman"/>
                <w:sz w:val="24"/>
                <w:szCs w:val="24"/>
              </w:rPr>
              <w:t>13</w:t>
            </w:r>
          </w:p>
        </w:tc>
        <w:tc>
          <w:tcPr>
            <w:tcW w:w="4277" w:type="dxa"/>
          </w:tcPr>
          <w:p ns2:paraId="78542280" ns2:textId="77777777" w:rsidR="002E16F4" w:rsidRPr="007656EF" w:rsidRDefault="002E16F4" w:rsidP="002E16F4">
            <w:pPr>
              <w:rPr>
                <w:rFonts w:eastAsia="Times New Roman"/>
                <w:sz w:val="24"/>
                <w:szCs w:val="24"/>
              </w:rPr>
            </w:pPr>
            <w:r w:rsidRPr="007656EF">
              <w:rPr>
                <w:rFonts w:eastAsia="Times New Roman"/>
                <w:sz w:val="24"/>
                <w:szCs w:val="24"/>
              </w:rPr>
              <w:t>Số chu kỳ sạc/xả tối đa trong ngày (nếu có)</w:t>
            </w:r>
          </w:p>
        </w:tc>
        <w:tc>
          <w:tcPr>
            <w:tcW w:w="1596" w:type="dxa"/>
          </w:tcPr>
          <w:p ns2:paraId="4EBC74B2" ns2:textId="77777777" w:rsidR="002E16F4" w:rsidRPr="007656EF" w:rsidRDefault="002E16F4" w:rsidP="002E16F4">
            <w:pPr>
              <w:rPr>
                <w:rFonts w:eastAsia="Times New Roman"/>
                <w:sz w:val="24"/>
                <w:szCs w:val="24"/>
              </w:rPr>
            </w:pPr>
            <w:r w:rsidRPr="007656EF">
              <w:rPr>
                <w:rFonts w:eastAsia="Times New Roman"/>
                <w:sz w:val="24"/>
                <w:szCs w:val="24"/>
              </w:rPr>
              <w:t>chu kỳ/ngày</w:t>
            </w:r>
          </w:p>
        </w:tc>
        <w:tc>
          <w:tcPr>
            <w:tcW w:w="2522" w:type="dxa"/>
          </w:tcPr>
          <w:p ns2:paraId="2ED5B598" ns2:textId="77777777" w:rsidR="002E16F4" w:rsidRPr="007656EF" w:rsidRDefault="002E16F4" w:rsidP="002E16F4">
            <w:pPr>
              <w:rPr>
                <w:rFonts w:eastAsia="Times New Roman"/>
                <w:sz w:val="24"/>
                <w:szCs w:val="24"/>
              </w:rPr>
            </w:pPr>
          </w:p>
        </w:tc>
      </w:tr>
      <w:tr w:rsidR="002E16F4" w:rsidRPr="007656EF" ns2:paraId="623D95B3" ns2:textId="77777777" w:rsidTr="00D67046">
        <w:tc>
          <w:tcPr>
            <w:tcW w:w="669" w:type="dxa"/>
          </w:tcPr>
          <w:p ns2:paraId="566CE0FA" ns2:textId="77777777" w:rsidR="002E16F4" w:rsidRPr="007656EF" w:rsidRDefault="002E16F4" w:rsidP="002E16F4">
            <w:pPr>
              <w:rPr>
                <w:rFonts w:eastAsia="Times New Roman"/>
                <w:sz w:val="24"/>
                <w:szCs w:val="24"/>
              </w:rPr>
            </w:pPr>
            <w:r w:rsidRPr="007656EF">
              <w:rPr>
                <w:rFonts w:eastAsia="Times New Roman"/>
                <w:sz w:val="24"/>
                <w:szCs w:val="24"/>
              </w:rPr>
              <w:t>14</w:t>
            </w:r>
          </w:p>
        </w:tc>
        <w:tc>
          <w:tcPr>
            <w:tcW w:w="4277" w:type="dxa"/>
          </w:tcPr>
          <w:p ns2:paraId="29FFB621" ns2:textId="77777777" w:rsidR="002E16F4" w:rsidRPr="007656EF" w:rsidRDefault="002E16F4" w:rsidP="002E16F4">
            <w:pPr>
              <w:rPr>
                <w:rFonts w:eastAsia="Times New Roman"/>
                <w:sz w:val="24"/>
                <w:szCs w:val="24"/>
              </w:rPr>
            </w:pPr>
            <w:r w:rsidRPr="007656EF">
              <w:rPr>
                <w:rFonts w:eastAsia="Times New Roman"/>
                <w:sz w:val="24"/>
                <w:szCs w:val="24"/>
              </w:rPr>
              <w:t>Số chu kỳ sạc/xả tối đa trong năm (nếu có)</w:t>
            </w:r>
          </w:p>
        </w:tc>
        <w:tc>
          <w:tcPr>
            <w:tcW w:w="1596" w:type="dxa"/>
          </w:tcPr>
          <w:p ns2:paraId="51FAEBA0" ns2:textId="77777777" w:rsidR="002E16F4" w:rsidRPr="007656EF" w:rsidRDefault="002E16F4" w:rsidP="002E16F4">
            <w:pPr>
              <w:rPr>
                <w:rFonts w:eastAsia="Times New Roman"/>
                <w:sz w:val="24"/>
                <w:szCs w:val="24"/>
              </w:rPr>
            </w:pPr>
            <w:r w:rsidRPr="007656EF">
              <w:rPr>
                <w:rFonts w:eastAsia="Times New Roman"/>
                <w:sz w:val="24"/>
                <w:szCs w:val="24"/>
              </w:rPr>
              <w:t>chu kỳ/năm</w:t>
            </w:r>
          </w:p>
        </w:tc>
        <w:tc>
          <w:tcPr>
            <w:tcW w:w="2522" w:type="dxa"/>
          </w:tcPr>
          <w:p ns2:paraId="222E3896" ns2:textId="77777777" w:rsidR="002E16F4" w:rsidRPr="007656EF" w:rsidRDefault="002E16F4" w:rsidP="002E16F4">
            <w:pPr>
              <w:rPr>
                <w:rFonts w:eastAsia="Times New Roman"/>
                <w:sz w:val="24"/>
                <w:szCs w:val="24"/>
              </w:rPr>
            </w:pPr>
          </w:p>
        </w:tc>
      </w:tr>
      <w:tr w:rsidR="002E16F4" w:rsidRPr="007656EF" ns2:paraId="576C67D7" ns2:textId="77777777" w:rsidTr="00D67046">
        <w:tc>
          <w:tcPr>
            <w:tcW w:w="669" w:type="dxa"/>
          </w:tcPr>
          <w:p ns2:paraId="6FA4F19B" ns2:textId="77777777" w:rsidR="002E16F4" w:rsidRPr="007656EF" w:rsidRDefault="002E16F4" w:rsidP="002E16F4">
            <w:pPr>
              <w:rPr>
                <w:rFonts w:eastAsia="Times New Roman"/>
                <w:sz w:val="24"/>
                <w:szCs w:val="24"/>
              </w:rPr>
            </w:pPr>
            <w:r w:rsidRPr="007656EF">
              <w:rPr>
                <w:rFonts w:eastAsia="Times New Roman"/>
                <w:sz w:val="24"/>
                <w:szCs w:val="24"/>
              </w:rPr>
              <w:t>15</w:t>
            </w:r>
          </w:p>
        </w:tc>
        <w:tc>
          <w:tcPr>
            <w:tcW w:w="4277" w:type="dxa"/>
          </w:tcPr>
          <w:p ns2:paraId="25D5B1A2" ns2:textId="77777777" w:rsidR="002E16F4" w:rsidRPr="007656EF" w:rsidRDefault="002E16F4" w:rsidP="002E16F4">
            <w:pPr>
              <w:rPr>
                <w:rFonts w:eastAsia="Times New Roman"/>
                <w:sz w:val="24"/>
                <w:szCs w:val="24"/>
              </w:rPr>
            </w:pPr>
            <w:r w:rsidRPr="007656EF">
              <w:rPr>
                <w:rFonts w:eastAsia="Times New Roman"/>
                <w:sz w:val="24"/>
                <w:szCs w:val="24"/>
              </w:rPr>
              <w:t>Ràng buộc kỹ thuật khác (nếu có)</w:t>
            </w:r>
          </w:p>
        </w:tc>
        <w:tc>
          <w:tcPr>
            <w:tcW w:w="1596" w:type="dxa"/>
          </w:tcPr>
          <w:p ns2:paraId="120C641A" ns2:textId="77777777" w:rsidR="002E16F4" w:rsidRPr="007656EF" w:rsidRDefault="002E16F4" w:rsidP="002E16F4">
            <w:pPr>
              <w:rPr>
                <w:rFonts w:eastAsia="Times New Roman"/>
                <w:sz w:val="24"/>
                <w:szCs w:val="24"/>
              </w:rPr>
            </w:pPr>
          </w:p>
        </w:tc>
        <w:tc>
          <w:tcPr>
            <w:tcW w:w="2522" w:type="dxa"/>
          </w:tcPr>
          <w:p ns2:paraId="00690188" ns2:textId="77777777" w:rsidR="002E16F4" w:rsidRPr="007656EF" w:rsidRDefault="002E16F4" w:rsidP="002E16F4">
            <w:pPr>
              <w:rPr>
                <w:rFonts w:eastAsia="Times New Roman"/>
                <w:sz w:val="24"/>
                <w:szCs w:val="24"/>
              </w:rPr>
            </w:pPr>
          </w:p>
        </w:tc>
      </w:tr>
    </w:tbl>
    <w:p ns2:paraId="74D88E1A" ns2:textId="77777777" w:rsidR="002E16F4" w:rsidRPr="007656EF" w:rsidRDefault="002E16F4" w:rsidP="002E16F4">
      <w:pPr>
        <w:widowControl w:val="0"/>
        <w:spacing w:before="120" w:after="240" w:line="264" w:lineRule="auto"/>
        <w:jc w:val="both"/>
        <w:rPr>
          <w:rFonts w:ascii="Times New Roman" w:eastAsia="Times New Roman" w:hAnsi="Times New Roman" w:cs="Times New Roman"/>
          <w:i/>
          <w:color w:val="000000"/>
          <w:kern w:val="0"/>
          <w:sz w:val="28"/>
          <ns2:ligatures ns2:val="none"/>
        </w:rPr>
      </w:pPr>
      <w:r w:rsidRPr="007656EF">
        <w:rPr>
          <w:rFonts w:ascii="Times New Roman" w:eastAsia="Times New Roman" w:hAnsi="Times New Roman" w:cs="Times New Roman"/>
          <w:i/>
          <w:color w:val="000000"/>
          <w:kern w:val="0"/>
          <w:sz w:val="28"/>
          <ns2:ligatures ns2:val="none"/>
        </w:rPr>
        <w:t>(</w:t>
      </w:r>
      <w:r w:rsidRPr="007656EF">
        <w:rPr>
          <w:rFonts w:ascii="Times New Roman" w:eastAsia="Times New Roman" w:hAnsi="Times New Roman" w:cs="Times New Roman"/>
          <w:i/>
          <w:color w:val="000000"/>
          <w:kern w:val="0"/>
          <w:sz w:val="28"/>
          <w:lang w:val="vi-VN"/>
          <ns2:ligatures ns2:val="none"/>
        </w:rPr>
        <w:t>Các thông số công suất, dung lượng và đặc tính kỹ thuật được khai báo theo giá trị tổng của toàn bộ hệ thống pin</w:t>
      </w:r>
      <w:r w:rsidRPr="007656EF">
        <w:rPr>
          <w:rFonts w:ascii="Times New Roman" w:eastAsia="Times New Roman" w:hAnsi="Times New Roman" w:cs="Times New Roman"/>
          <w:i/>
          <w:color w:val="000000"/>
          <w:kern w:val="0"/>
          <w:sz w:val="28"/>
          <ns2:ligatures ns2:val="none"/>
        </w:rPr>
        <w:t xml:space="preserve"> lưu trữ năng lượng</w:t>
      </w:r>
      <w:r w:rsidRPr="007656EF">
        <w:rPr>
          <w:rFonts w:ascii="Times New Roman" w:eastAsia="Times New Roman" w:hAnsi="Times New Roman" w:cs="Times New Roman"/>
          <w:i/>
          <w:color w:val="000000"/>
          <w:kern w:val="0"/>
          <w:sz w:val="28"/>
          <w:lang w:val="vi-VN"/>
          <ns2:ligatures ns2:val="none"/>
        </w:rPr>
        <w:t xml:space="preserve"> tại một điểm đấu nối vào hệ thống điện</w:t>
      </w:r>
      <w:r w:rsidRPr="007656EF">
        <w:rPr>
          <w:rFonts w:ascii="Times New Roman" w:eastAsia="Times New Roman" w:hAnsi="Times New Roman" w:cs="Times New Roman"/>
          <w:i/>
          <w:color w:val="000000"/>
          <w:kern w:val="0"/>
          <w:sz w:val="28"/>
          <ns2:ligatures ns2:val="none"/>
        </w:rPr>
        <w:t>)</w:t>
      </w:r>
    </w:p>
    <w:p ns2:paraId="32D0725C" ns2:textId="77777777" w:rsidR="002E16F4" w:rsidRPr="007656EF" w:rsidRDefault="002E16F4" w:rsidP="002E16F4">
      <w:pPr>
        <w:widowControl w:val="0"/>
        <w:spacing w:before="240" w:after="240" w:line="300" w:lineRule="auto"/>
        <w:ind w:firstLine="720"/>
        <w:jc w:val="center"/>
        <w:outlineLvl w:val="1"/>
        <w:rPr>
          <w:rFonts w:ascii="Times New Roman" w:eastAsia="PMingLiU" w:hAnsi="Times New Roman" w:cs="Times New Roman"/>
          <w:bCs/>
          <w:iCs/>
          <w:color w:val="000000"/>
          <w:kern w:val="32"/>
          <w:sz w:val="26"/>
          <w:szCs w:val="26"/>
          <w:lang w:val="vi-VN"/>
          <ns2:ligatures ns2:val="none"/>
        </w:rPr>
      </w:pPr>
      <w:r w:rsidRPr="007656EF">
        <w:rPr>
          <w:rFonts w:ascii="Times New Roman" w:eastAsia="PMingLiU" w:hAnsi="Times New Roman" w:cs="Times New Roman"/>
          <w:b/>
          <w:iCs/>
          <w:color w:val="000000"/>
          <w:kern w:val="32"/>
          <w:sz w:val="26"/>
          <w:szCs w:val="26"/>
          <w:lang w:val="vi-VN"/>
          <ns2:ligatures ns2:val="none"/>
        </w:rPr>
        <w:t>Biểu mẫu 0</w:t>
      </w:r>
      <w:r w:rsidRPr="007656EF">
        <w:rPr>
          <w:rFonts w:ascii="Times New Roman" w:eastAsia="PMingLiU" w:hAnsi="Times New Roman" w:cs="Times New Roman"/>
          <w:b/>
          <w:iCs/>
          <w:color w:val="000000"/>
          <w:kern w:val="32"/>
          <w:sz w:val="26"/>
          <w:szCs w:val="26"/>
          <ns2:ligatures ns2:val="none"/>
        </w:rPr>
        <w:t>9</w:t>
      </w:r>
      <w:r w:rsidRPr="007656EF">
        <w:rPr>
          <w:rFonts w:ascii="Times New Roman" w:eastAsia="PMingLiU" w:hAnsi="Times New Roman" w:cs="Times New Roman"/>
          <w:b/>
          <w:iCs/>
          <w:color w:val="000000"/>
          <w:kern w:val="32"/>
          <w:sz w:val="26"/>
          <w:szCs w:val="26"/>
          <w:lang w:val="vi-VN"/>
          <ns2:ligatures ns2:val="none"/>
        </w:rPr>
        <w:t xml:space="preserve"> - Cung cấp số liệu về nhiên liệu</w:t>
      </w:r>
    </w:p>
    <w:p ns2:paraId="01BFF118" ns2:textId="77777777" w:rsidR="002E16F4" w:rsidRPr="007656EF" w:rsidRDefault="002E16F4" w:rsidP="002E16F4">
      <w:pPr>
        <w:widowControl w:val="0"/>
        <w:spacing w:beforeLines="40" w:before="96" w:afterLines="40" w:after="96" w:line="240" w:lineRule="auto"/>
        <w:ind w:firstLine="567"/>
        <w:rPr>
          <w:rFonts w:ascii="Times New Roman" w:eastAsia="Times New Roman" w:hAnsi="Times New Roman" w:cs="Times New Roman"/>
          <w:b/>
          <w:color w:val="000000"/>
          <w:kern w:val="0"/>
          <w:sz w:val="28"/>
          <w:szCs w:val="28"/>
          <w:lang w:val="vi-VN"/>
          <ns2:ligatures ns2:val="none"/>
        </w:rPr>
      </w:pPr>
      <w:r w:rsidRPr="007656EF">
        <w:rPr>
          <w:rFonts w:ascii="Times New Roman" w:eastAsia="Times New Roman" w:hAnsi="Times New Roman" w:cs="Times New Roman"/>
          <w:b/>
          <w:color w:val="000000"/>
          <w:kern w:val="0"/>
          <w:sz w:val="28"/>
          <w:szCs w:val="28"/>
          <w:lang w:val="vi-VN"/>
          <ns2:ligatures ns2:val="none"/>
        </w:rPr>
        <w:t>A. Biểu mẫu số liệu giá nhiên liệu năm tới</w:t>
      </w:r>
    </w:p>
    <w:tbl>
      <w:tblPr>
        <w:tblW w:w="10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3"/>
        <w:gridCol w:w="773"/>
        <w:gridCol w:w="774"/>
        <w:gridCol w:w="774"/>
        <w:gridCol w:w="774"/>
        <w:gridCol w:w="774"/>
        <w:gridCol w:w="774"/>
        <w:gridCol w:w="773"/>
        <w:gridCol w:w="774"/>
        <w:gridCol w:w="774"/>
        <w:gridCol w:w="774"/>
        <w:gridCol w:w="774"/>
        <w:gridCol w:w="774"/>
      </w:tblGrid>
      <w:tr w:rsidR="002E16F4" w:rsidRPr="007656EF" ns2:paraId="7210D09A" ns2:textId="77777777" w:rsidTr="00D67046">
        <w:trPr>
          <w:trHeight w:val="589"/>
          <w:jc w:val="center"/>
        </w:trPr>
        <w:tc>
          <w:tcPr>
            <w:tcW w:w="913" w:type="dxa"/>
            <w:tcMar>
              <w:left w:w="29" w:type="dxa"/>
              <w:right w:w="29" w:type="dxa"/>
            </w:tcMar>
            <w:vAlign w:val="center"/>
          </w:tcPr>
          <w:p ns2:paraId="3B90C5A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Nhiên liệu</w:t>
            </w:r>
          </w:p>
        </w:tc>
        <w:tc>
          <w:tcPr>
            <w:tcW w:w="773" w:type="dxa"/>
            <w:tcMar>
              <w:left w:w="29" w:type="dxa"/>
              <w:right w:w="29" w:type="dxa"/>
            </w:tcMar>
            <w:vAlign w:val="center"/>
          </w:tcPr>
          <w:p ns2:paraId="3BFAE698"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01</w:t>
            </w:r>
          </w:p>
        </w:tc>
        <w:tc>
          <w:tcPr>
            <w:tcW w:w="774" w:type="dxa"/>
            <w:tcMar>
              <w:left w:w="29" w:type="dxa"/>
              <w:right w:w="29" w:type="dxa"/>
            </w:tcMar>
            <w:vAlign w:val="center"/>
          </w:tcPr>
          <w:p ns2:paraId="236D20A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02</w:t>
            </w:r>
          </w:p>
        </w:tc>
        <w:tc>
          <w:tcPr>
            <w:tcW w:w="774" w:type="dxa"/>
            <w:tcMar>
              <w:left w:w="29" w:type="dxa"/>
              <w:right w:w="29" w:type="dxa"/>
            </w:tcMar>
            <w:vAlign w:val="center"/>
          </w:tcPr>
          <w:p ns2:paraId="2C8B3CF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03</w:t>
            </w:r>
          </w:p>
        </w:tc>
        <w:tc>
          <w:tcPr>
            <w:tcW w:w="774" w:type="dxa"/>
            <w:tcMar>
              <w:left w:w="29" w:type="dxa"/>
              <w:right w:w="29" w:type="dxa"/>
            </w:tcMar>
            <w:vAlign w:val="center"/>
          </w:tcPr>
          <w:p ns2:paraId="74AE27A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04</w:t>
            </w:r>
          </w:p>
        </w:tc>
        <w:tc>
          <w:tcPr>
            <w:tcW w:w="774" w:type="dxa"/>
            <w:tcMar>
              <w:left w:w="29" w:type="dxa"/>
              <w:right w:w="29" w:type="dxa"/>
            </w:tcMar>
            <w:vAlign w:val="center"/>
          </w:tcPr>
          <w:p ns2:paraId="5833B7F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05</w:t>
            </w:r>
          </w:p>
        </w:tc>
        <w:tc>
          <w:tcPr>
            <w:tcW w:w="774" w:type="dxa"/>
            <w:tcMar>
              <w:left w:w="29" w:type="dxa"/>
              <w:right w:w="29" w:type="dxa"/>
            </w:tcMar>
            <w:vAlign w:val="center"/>
          </w:tcPr>
          <w:p ns2:paraId="53253C1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06</w:t>
            </w:r>
          </w:p>
        </w:tc>
        <w:tc>
          <w:tcPr>
            <w:tcW w:w="773" w:type="dxa"/>
            <w:tcMar>
              <w:left w:w="29" w:type="dxa"/>
              <w:right w:w="29" w:type="dxa"/>
            </w:tcMar>
            <w:vAlign w:val="center"/>
          </w:tcPr>
          <w:p ns2:paraId="567F5BD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07</w:t>
            </w:r>
          </w:p>
        </w:tc>
        <w:tc>
          <w:tcPr>
            <w:tcW w:w="774" w:type="dxa"/>
            <w:tcMar>
              <w:left w:w="29" w:type="dxa"/>
              <w:right w:w="29" w:type="dxa"/>
            </w:tcMar>
            <w:vAlign w:val="center"/>
          </w:tcPr>
          <w:p ns2:paraId="6EF3B30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08</w:t>
            </w:r>
          </w:p>
        </w:tc>
        <w:tc>
          <w:tcPr>
            <w:tcW w:w="774" w:type="dxa"/>
            <w:tcMar>
              <w:left w:w="29" w:type="dxa"/>
              <w:right w:w="29" w:type="dxa"/>
            </w:tcMar>
            <w:vAlign w:val="center"/>
          </w:tcPr>
          <w:p ns2:paraId="1628F96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09</w:t>
            </w:r>
          </w:p>
        </w:tc>
        <w:tc>
          <w:tcPr>
            <w:tcW w:w="774" w:type="dxa"/>
            <w:tcMar>
              <w:left w:w="29" w:type="dxa"/>
              <w:right w:w="29" w:type="dxa"/>
            </w:tcMar>
            <w:vAlign w:val="center"/>
          </w:tcPr>
          <w:p ns2:paraId="3CF4ABA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10</w:t>
            </w:r>
          </w:p>
        </w:tc>
        <w:tc>
          <w:tcPr>
            <w:tcW w:w="774" w:type="dxa"/>
            <w:tcMar>
              <w:left w:w="29" w:type="dxa"/>
              <w:right w:w="29" w:type="dxa"/>
            </w:tcMar>
            <w:vAlign w:val="center"/>
          </w:tcPr>
          <w:p ns2:paraId="116ADBB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11</w:t>
            </w:r>
          </w:p>
        </w:tc>
        <w:tc>
          <w:tcPr>
            <w:tcW w:w="774" w:type="dxa"/>
            <w:tcMar>
              <w:left w:w="29" w:type="dxa"/>
              <w:right w:w="29" w:type="dxa"/>
            </w:tcMar>
            <w:vAlign w:val="center"/>
          </w:tcPr>
          <w:p ns2:paraId="4B7C13CF"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12</w:t>
            </w:r>
          </w:p>
        </w:tc>
      </w:tr>
      <w:tr w:rsidR="002E16F4" w:rsidRPr="007656EF" ns2:paraId="7E616141" ns2:textId="77777777" w:rsidTr="00D67046">
        <w:trPr>
          <w:jc w:val="center"/>
        </w:trPr>
        <w:tc>
          <w:tcPr>
            <w:tcW w:w="913" w:type="dxa"/>
            <w:tcMar>
              <w:left w:w="29" w:type="dxa"/>
              <w:right w:w="29" w:type="dxa"/>
            </w:tcMar>
            <w:vAlign w:val="center"/>
          </w:tcPr>
          <w:p ns2:paraId="0A1F8D13"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3" w:type="dxa"/>
            <w:tcMar>
              <w:left w:w="29" w:type="dxa"/>
              <w:right w:w="29" w:type="dxa"/>
            </w:tcMar>
            <w:vAlign w:val="center"/>
          </w:tcPr>
          <w:p ns2:paraId="7773BF6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2E81F64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4AD10BE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50C38E0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792C002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280EA3B3"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3" w:type="dxa"/>
            <w:tcMar>
              <w:left w:w="29" w:type="dxa"/>
              <w:right w:w="29" w:type="dxa"/>
            </w:tcMar>
            <w:vAlign w:val="center"/>
          </w:tcPr>
          <w:p ns2:paraId="54AAC11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35BEC95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733E6EE8"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3D31C0D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38C04DB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4472ACF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r>
      <w:tr w:rsidR="002E16F4" w:rsidRPr="007656EF" ns2:paraId="4726C8EF" ns2:textId="77777777" w:rsidTr="00D67046">
        <w:trPr>
          <w:jc w:val="center"/>
        </w:trPr>
        <w:tc>
          <w:tcPr>
            <w:tcW w:w="913" w:type="dxa"/>
            <w:tcMar>
              <w:left w:w="29" w:type="dxa"/>
              <w:right w:w="29" w:type="dxa"/>
            </w:tcMar>
            <w:vAlign w:val="center"/>
          </w:tcPr>
          <w:p ns2:paraId="78DCF44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3" w:type="dxa"/>
            <w:tcMar>
              <w:left w:w="29" w:type="dxa"/>
              <w:right w:w="29" w:type="dxa"/>
            </w:tcMar>
            <w:vAlign w:val="center"/>
          </w:tcPr>
          <w:p ns2:paraId="4F94E0D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1D82CB9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3DC807E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3DE4631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7DBB37D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1259E09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3" w:type="dxa"/>
            <w:tcMar>
              <w:left w:w="29" w:type="dxa"/>
              <w:right w:w="29" w:type="dxa"/>
            </w:tcMar>
            <w:vAlign w:val="center"/>
          </w:tcPr>
          <w:p ns2:paraId="1D09BE3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19D3617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5D4F7E2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4DA8840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54DDC7C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5B46D358"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r>
    </w:tbl>
    <w:p ns2:paraId="35F75D3B" ns2:textId="77777777" w:rsidR="002E16F4" w:rsidRPr="007656EF" w:rsidRDefault="002E16F4" w:rsidP="002E16F4">
      <w:pPr>
        <w:widowControl w:val="0"/>
        <w:spacing w:beforeLines="40" w:before="96" w:afterLines="40" w:after="96" w:line="240" w:lineRule="auto"/>
        <w:ind w:firstLine="720"/>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B</w:t>
      </w:r>
      <w:r w:rsidRPr="007656EF">
        <w:rPr>
          <w:rFonts w:ascii="Times New Roman" w:eastAsia="Times New Roman" w:hAnsi="Times New Roman" w:cs="Times New Roman"/>
          <w:b/>
          <w:color w:val="000000"/>
          <w:kern w:val="0"/>
          <w:sz w:val="28"/>
          <w:szCs w:val="28"/>
          <w:lang w:val="vi-VN"/>
          <ns2:ligatures ns2:val="none"/>
        </w:rPr>
        <w:t>. Biểu mẫu số liệu giá nhiên liệu</w:t>
      </w:r>
      <w:r w:rsidRPr="007656EF">
        <w:rPr>
          <w:rFonts w:ascii="Times New Roman" w:eastAsia="Times New Roman" w:hAnsi="Times New Roman" w:cs="Times New Roman"/>
          <w:b/>
          <w:color w:val="000000"/>
          <w:kern w:val="0"/>
          <w:sz w:val="28"/>
          <w:szCs w:val="28"/>
          <ns2:ligatures ns2:val="none"/>
        </w:rPr>
        <w:t xml:space="preserve"> tháng tới</w:t>
      </w:r>
    </w:p>
    <w:tbl>
      <w:tblPr>
        <w:tblW w:w="10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3"/>
        <w:gridCol w:w="773"/>
        <w:gridCol w:w="774"/>
        <w:gridCol w:w="774"/>
        <w:gridCol w:w="774"/>
        <w:gridCol w:w="774"/>
        <w:gridCol w:w="774"/>
        <w:gridCol w:w="773"/>
        <w:gridCol w:w="774"/>
        <w:gridCol w:w="774"/>
        <w:gridCol w:w="774"/>
        <w:gridCol w:w="774"/>
        <w:gridCol w:w="774"/>
      </w:tblGrid>
      <w:tr w:rsidR="002E16F4" w:rsidRPr="007656EF" ns2:paraId="44A55CA0" ns2:textId="77777777" w:rsidTr="00D67046">
        <w:trPr>
          <w:trHeight w:val="589"/>
          <w:jc w:val="center"/>
        </w:trPr>
        <w:tc>
          <w:tcPr>
            <w:tcW w:w="913" w:type="dxa"/>
            <w:tcMar>
              <w:left w:w="29" w:type="dxa"/>
              <w:right w:w="29" w:type="dxa"/>
            </w:tcMar>
            <w:vAlign w:val="center"/>
          </w:tcPr>
          <w:p ns2:paraId="6DC0633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Nhiên liệu</w:t>
            </w:r>
          </w:p>
        </w:tc>
        <w:tc>
          <w:tcPr>
            <w:tcW w:w="773" w:type="dxa"/>
            <w:tcMar>
              <w:left w:w="29" w:type="dxa"/>
              <w:right w:w="29" w:type="dxa"/>
            </w:tcMar>
            <w:vAlign w:val="center"/>
          </w:tcPr>
          <w:p ns2:paraId="08AA48F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M+1</w:t>
            </w:r>
          </w:p>
        </w:tc>
        <w:tc>
          <w:tcPr>
            <w:tcW w:w="774" w:type="dxa"/>
            <w:tcMar>
              <w:left w:w="29" w:type="dxa"/>
              <w:right w:w="29" w:type="dxa"/>
            </w:tcMar>
            <w:vAlign w:val="center"/>
          </w:tcPr>
          <w:p ns2:paraId="07BCD5A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M+2</w:t>
            </w:r>
          </w:p>
        </w:tc>
        <w:tc>
          <w:tcPr>
            <w:tcW w:w="774" w:type="dxa"/>
            <w:tcMar>
              <w:left w:w="29" w:type="dxa"/>
              <w:right w:w="29" w:type="dxa"/>
            </w:tcMar>
            <w:vAlign w:val="center"/>
          </w:tcPr>
          <w:p ns2:paraId="725D904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M+3</w:t>
            </w:r>
          </w:p>
        </w:tc>
        <w:tc>
          <w:tcPr>
            <w:tcW w:w="774" w:type="dxa"/>
            <w:tcMar>
              <w:left w:w="29" w:type="dxa"/>
              <w:right w:w="29" w:type="dxa"/>
            </w:tcMar>
            <w:vAlign w:val="center"/>
          </w:tcPr>
          <w:p ns2:paraId="0A7401F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M+4</w:t>
            </w:r>
          </w:p>
        </w:tc>
        <w:tc>
          <w:tcPr>
            <w:tcW w:w="774" w:type="dxa"/>
            <w:tcMar>
              <w:left w:w="29" w:type="dxa"/>
              <w:right w:w="29" w:type="dxa"/>
            </w:tcMar>
            <w:vAlign w:val="center"/>
          </w:tcPr>
          <w:p ns2:paraId="1F7CB11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M+5</w:t>
            </w:r>
          </w:p>
        </w:tc>
        <w:tc>
          <w:tcPr>
            <w:tcW w:w="774" w:type="dxa"/>
            <w:tcMar>
              <w:left w:w="29" w:type="dxa"/>
              <w:right w:w="29" w:type="dxa"/>
            </w:tcMar>
            <w:vAlign w:val="center"/>
          </w:tcPr>
          <w:p ns2:paraId="0DA3381F"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M+6</w:t>
            </w:r>
          </w:p>
        </w:tc>
        <w:tc>
          <w:tcPr>
            <w:tcW w:w="773" w:type="dxa"/>
            <w:tcMar>
              <w:left w:w="29" w:type="dxa"/>
              <w:right w:w="29" w:type="dxa"/>
            </w:tcMar>
            <w:vAlign w:val="center"/>
          </w:tcPr>
          <w:p ns2:paraId="49ACB28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M+7</w:t>
            </w:r>
          </w:p>
        </w:tc>
        <w:tc>
          <w:tcPr>
            <w:tcW w:w="774" w:type="dxa"/>
            <w:tcMar>
              <w:left w:w="29" w:type="dxa"/>
              <w:right w:w="29" w:type="dxa"/>
            </w:tcMar>
            <w:vAlign w:val="center"/>
          </w:tcPr>
          <w:p ns2:paraId="014A113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M+8</w:t>
            </w:r>
          </w:p>
        </w:tc>
        <w:tc>
          <w:tcPr>
            <w:tcW w:w="774" w:type="dxa"/>
            <w:tcMar>
              <w:left w:w="29" w:type="dxa"/>
              <w:right w:w="29" w:type="dxa"/>
            </w:tcMar>
            <w:vAlign w:val="center"/>
          </w:tcPr>
          <w:p ns2:paraId="1183C7A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M+9</w:t>
            </w:r>
          </w:p>
        </w:tc>
        <w:tc>
          <w:tcPr>
            <w:tcW w:w="774" w:type="dxa"/>
            <w:tcMar>
              <w:left w:w="29" w:type="dxa"/>
              <w:right w:w="29" w:type="dxa"/>
            </w:tcMar>
            <w:vAlign w:val="center"/>
          </w:tcPr>
          <w:p ns2:paraId="078EDC2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M+10</w:t>
            </w:r>
          </w:p>
        </w:tc>
        <w:tc>
          <w:tcPr>
            <w:tcW w:w="774" w:type="dxa"/>
            <w:tcMar>
              <w:left w:w="29" w:type="dxa"/>
              <w:right w:w="29" w:type="dxa"/>
            </w:tcMar>
            <w:vAlign w:val="center"/>
          </w:tcPr>
          <w:p ns2:paraId="0EA0E05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M+11</w:t>
            </w:r>
          </w:p>
        </w:tc>
        <w:tc>
          <w:tcPr>
            <w:tcW w:w="774" w:type="dxa"/>
            <w:tcMar>
              <w:left w:w="29" w:type="dxa"/>
              <w:right w:w="29" w:type="dxa"/>
            </w:tcMar>
            <w:vAlign w:val="center"/>
          </w:tcPr>
          <w:p ns2:paraId="4CCBE1E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 M+12</w:t>
            </w:r>
          </w:p>
        </w:tc>
      </w:tr>
      <w:tr w:rsidR="002E16F4" w:rsidRPr="007656EF" ns2:paraId="629DC707" ns2:textId="77777777" w:rsidTr="00D67046">
        <w:trPr>
          <w:jc w:val="center"/>
        </w:trPr>
        <w:tc>
          <w:tcPr>
            <w:tcW w:w="913" w:type="dxa"/>
            <w:tcMar>
              <w:left w:w="29" w:type="dxa"/>
              <w:right w:w="29" w:type="dxa"/>
            </w:tcMar>
            <w:vAlign w:val="center"/>
          </w:tcPr>
          <w:p ns2:paraId="16DF4D3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3" w:type="dxa"/>
            <w:tcMar>
              <w:left w:w="29" w:type="dxa"/>
              <w:right w:w="29" w:type="dxa"/>
            </w:tcMar>
            <w:vAlign w:val="center"/>
          </w:tcPr>
          <w:p ns2:paraId="0FA2818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684F577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46DAE75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56E8D0A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3C99D31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7444D2B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3" w:type="dxa"/>
            <w:tcMar>
              <w:left w:w="29" w:type="dxa"/>
              <w:right w:w="29" w:type="dxa"/>
            </w:tcMar>
            <w:vAlign w:val="center"/>
          </w:tcPr>
          <w:p ns2:paraId="0F54350F"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2C84490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69F3784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3C5AF02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07BAC06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22744C3F"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r>
      <w:tr w:rsidR="002E16F4" w:rsidRPr="007656EF" ns2:paraId="21541588" ns2:textId="77777777" w:rsidTr="00D67046">
        <w:trPr>
          <w:jc w:val="center"/>
        </w:trPr>
        <w:tc>
          <w:tcPr>
            <w:tcW w:w="913" w:type="dxa"/>
            <w:tcMar>
              <w:left w:w="29" w:type="dxa"/>
              <w:right w:w="29" w:type="dxa"/>
            </w:tcMar>
            <w:vAlign w:val="center"/>
          </w:tcPr>
          <w:p ns2:paraId="59E955F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3" w:type="dxa"/>
            <w:tcMar>
              <w:left w:w="29" w:type="dxa"/>
              <w:right w:w="29" w:type="dxa"/>
            </w:tcMar>
            <w:vAlign w:val="center"/>
          </w:tcPr>
          <w:p ns2:paraId="67930F2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0FB9877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5B8EA57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0A6E99C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500E2F13"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4B30C63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3" w:type="dxa"/>
            <w:tcMar>
              <w:left w:w="29" w:type="dxa"/>
              <w:right w:w="29" w:type="dxa"/>
            </w:tcMar>
            <w:vAlign w:val="center"/>
          </w:tcPr>
          <w:p ns2:paraId="29301AE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3585906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6001698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313A3D08"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22441F58"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c>
          <w:tcPr>
            <w:tcW w:w="774" w:type="dxa"/>
            <w:tcMar>
              <w:left w:w="29" w:type="dxa"/>
              <w:right w:w="29" w:type="dxa"/>
            </w:tcMar>
            <w:vAlign w:val="center"/>
          </w:tcPr>
          <w:p ns2:paraId="2A7338B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w:sz w:val="20"/>
                <w:szCs w:val="20"/>
                <ns2:ligatures ns2:val="none"/>
              </w:rPr>
            </w:pPr>
          </w:p>
        </w:tc>
      </w:tr>
    </w:tbl>
    <w:p ns2:paraId="31CAD3B4" ns2:textId="77777777" w:rsidR="002E16F4" w:rsidRPr="007656EF" w:rsidRDefault="002E16F4" w:rsidP="002E16F4">
      <w:pPr>
        <w:widowControl w:val="0"/>
        <w:spacing w:beforeLines="40" w:before="96" w:afterLines="40" w:after="96" w:line="240" w:lineRule="auto"/>
        <w:ind w:firstLine="720"/>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C</w:t>
      </w:r>
      <w:r w:rsidRPr="007656EF">
        <w:rPr>
          <w:rFonts w:ascii="Times New Roman" w:eastAsia="Times New Roman" w:hAnsi="Times New Roman" w:cs="Times New Roman"/>
          <w:b/>
          <w:color w:val="000000"/>
          <w:kern w:val="0"/>
          <w:sz w:val="28"/>
          <w:szCs w:val="28"/>
          <w:lang w:val="vi-VN"/>
          <ns2:ligatures ns2:val="none"/>
        </w:rPr>
        <w:t xml:space="preserve">. Biểu mẫu </w:t>
      </w:r>
      <w:r w:rsidRPr="007656EF">
        <w:rPr>
          <w:rFonts w:ascii="Times New Roman" w:eastAsia="Times New Roman" w:hAnsi="Times New Roman" w:cs="Times New Roman"/>
          <w:b/>
          <w:color w:val="000000"/>
          <w:kern w:val="0"/>
          <w:sz w:val="28"/>
          <w:szCs w:val="28"/>
          <ns2:ligatures ns2:val="none"/>
        </w:rPr>
        <w:t>số liệu</w:t>
      </w:r>
      <w:r w:rsidRPr="007656EF">
        <w:rPr>
          <w:rFonts w:ascii="Times New Roman" w:eastAsia="Times New Roman" w:hAnsi="Times New Roman" w:cs="Times New Roman"/>
          <w:b/>
          <w:color w:val="000000"/>
          <w:kern w:val="0"/>
          <w:sz w:val="28"/>
          <ns2:ligatures ns2:val="none"/>
        </w:rPr>
        <w:t xml:space="preserve"> </w:t>
      </w:r>
      <w:r w:rsidRPr="007656EF">
        <w:rPr>
          <w:rFonts w:ascii="Times New Roman" w:eastAsia="Times New Roman" w:hAnsi="Times New Roman" w:cs="Times New Roman"/>
          <w:b/>
          <w:color w:val="000000"/>
          <w:kern w:val="0"/>
          <w:sz w:val="28"/>
          <w:szCs w:val="28"/>
          <ns2:ligatures ns2:val="none"/>
        </w:rPr>
        <w:t>giới hạn cung cấp nhiên liệu</w:t>
      </w:r>
    </w:p>
    <w:tbl>
      <w:tblPr>
        <w:tblW w:w="916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9" w:type="dxa"/>
          <w:right w:w="29" w:type="dxa"/>
        </w:tblCellMar>
        <w:tblLook w:val="00A0" w:firstRow="1" w:lastRow="0" w:firstColumn="1" w:lastColumn="0" w:noHBand="0" w:noVBand="0"/>
      </w:tblPr>
      <w:tblGrid>
        <w:gridCol w:w="1287"/>
        <w:gridCol w:w="2828"/>
        <w:gridCol w:w="2525"/>
        <w:gridCol w:w="2526"/>
      </w:tblGrid>
      <w:tr w:rsidR="002E16F4" w:rsidRPr="007656EF" ns2:paraId="5310B9CE" ns2:textId="77777777" w:rsidTr="00D67046">
        <w:trPr>
          <w:trHeight w:val="363"/>
          <w:jc w:val="center"/>
        </w:trPr>
        <w:tc>
          <w:tcPr>
            <w:tcW w:w="1287" w:type="dxa"/>
            <w:tcBorders>
              <w:top w:val="single" w:sz="4" w:space="0" w:color="auto"/>
              <w:left w:val="single" w:sz="4" w:space="0" w:color="auto"/>
              <w:bottom w:val="single" w:sz="4" w:space="0" w:color="auto"/>
              <w:right w:val="single" w:sz="4" w:space="0" w:color="auto"/>
            </w:tcBorders>
            <w:vAlign w:val="center"/>
          </w:tcPr>
          <w:p ns2:paraId="4D287D4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Nhiên liệu</w:t>
            </w:r>
          </w:p>
        </w:tc>
        <w:tc>
          <w:tcPr>
            <w:tcW w:w="2828" w:type="dxa"/>
            <w:tcBorders>
              <w:top w:val="single" w:sz="4" w:space="0" w:color="auto"/>
              <w:left w:val="single" w:sz="4" w:space="0" w:color="auto"/>
              <w:bottom w:val="single" w:sz="4" w:space="0" w:color="auto"/>
              <w:right w:val="single" w:sz="4" w:space="0" w:color="auto"/>
            </w:tcBorders>
            <w:vAlign w:val="center"/>
          </w:tcPr>
          <w:p ns2:paraId="255BD5C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Thời gian</w:t>
            </w:r>
          </w:p>
        </w:tc>
        <w:tc>
          <w:tcPr>
            <w:tcW w:w="2525" w:type="dxa"/>
            <w:tcBorders>
              <w:top w:val="single" w:sz="4" w:space="0" w:color="auto"/>
              <w:left w:val="single" w:sz="4" w:space="0" w:color="auto"/>
              <w:bottom w:val="single" w:sz="4" w:space="0" w:color="auto"/>
              <w:right w:val="single" w:sz="4" w:space="0" w:color="auto"/>
            </w:tcBorders>
            <w:vAlign w:val="center"/>
          </w:tcPr>
          <w:p ns2:paraId="4F2609B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Giới hạn giờ</w:t>
            </w:r>
          </w:p>
          <w:p ns2:paraId="014F8F1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(đơn vị nhiên liệu/giờ)</w:t>
            </w:r>
          </w:p>
        </w:tc>
        <w:tc>
          <w:tcPr>
            <w:tcW w:w="2526" w:type="dxa"/>
            <w:tcBorders>
              <w:top w:val="single" w:sz="4" w:space="0" w:color="auto"/>
              <w:left w:val="single" w:sz="4" w:space="0" w:color="auto"/>
              <w:bottom w:val="single" w:sz="4" w:space="0" w:color="auto"/>
              <w:right w:val="single" w:sz="4" w:space="0" w:color="auto"/>
            </w:tcBorders>
            <w:vAlign w:val="center"/>
          </w:tcPr>
          <w:p ns2:paraId="643053F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Giới hạn tổng</w:t>
            </w:r>
          </w:p>
          <w:p ns2:paraId="2D1328C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(ngàn đơn vị nhiên liệu)</w:t>
            </w:r>
          </w:p>
        </w:tc>
      </w:tr>
      <w:tr w:rsidR="002E16F4" w:rsidRPr="007656EF" ns2:paraId="43637192" ns2:textId="77777777" w:rsidTr="00D67046">
        <w:trPr>
          <w:trHeight w:val="363"/>
          <w:jc w:val="center"/>
        </w:trPr>
        <w:tc>
          <w:tcPr>
            <w:tcW w:w="1287" w:type="dxa"/>
            <w:tcBorders>
              <w:top w:val="single" w:sz="4" w:space="0" w:color="auto"/>
            </w:tcBorders>
            <w:vAlign w:val="center"/>
          </w:tcPr>
          <w:p ns2:paraId="43B4E74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2828" w:type="dxa"/>
            <w:tcBorders>
              <w:top w:val="single" w:sz="4" w:space="0" w:color="auto"/>
            </w:tcBorders>
            <w:vAlign w:val="center"/>
          </w:tcPr>
          <w:p ns2:paraId="0E1A828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2525" w:type="dxa"/>
            <w:tcBorders>
              <w:top w:val="single" w:sz="4" w:space="0" w:color="auto"/>
            </w:tcBorders>
            <w:vAlign w:val="center"/>
          </w:tcPr>
          <w:p ns2:paraId="2A0DBA0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2526" w:type="dxa"/>
            <w:tcBorders>
              <w:top w:val="single" w:sz="4" w:space="0" w:color="auto"/>
            </w:tcBorders>
            <w:vAlign w:val="center"/>
          </w:tcPr>
          <w:p ns2:paraId="6BA566B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r>
      <w:tr w:rsidR="002E16F4" w:rsidRPr="007656EF" ns2:paraId="4D0AE47A" ns2:textId="77777777" w:rsidTr="00D67046">
        <w:trPr>
          <w:trHeight w:val="363"/>
          <w:jc w:val="center"/>
        </w:trPr>
        <w:tc>
          <w:tcPr>
            <w:tcW w:w="1287" w:type="dxa"/>
            <w:tcBorders>
              <w:bottom w:val="single" w:sz="12" w:space="0" w:color="auto"/>
            </w:tcBorders>
            <w:vAlign w:val="center"/>
          </w:tcPr>
          <w:p ns2:paraId="5908D34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2828" w:type="dxa"/>
            <w:tcBorders>
              <w:bottom w:val="single" w:sz="12" w:space="0" w:color="auto"/>
            </w:tcBorders>
            <w:vAlign w:val="center"/>
          </w:tcPr>
          <w:p ns2:paraId="429DC0C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2525" w:type="dxa"/>
            <w:tcBorders>
              <w:bottom w:val="single" w:sz="12" w:space="0" w:color="auto"/>
            </w:tcBorders>
            <w:vAlign w:val="center"/>
          </w:tcPr>
          <w:p ns2:paraId="38F878E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c>
          <w:tcPr>
            <w:tcW w:w="2526" w:type="dxa"/>
            <w:tcBorders>
              <w:bottom w:val="single" w:sz="12" w:space="0" w:color="auto"/>
            </w:tcBorders>
            <w:vAlign w:val="center"/>
          </w:tcPr>
          <w:p ns2:paraId="2F4389D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i/>
                <w:color w:val="000000"/>
                <w:kern w:val="0"/>
                <ns2:ligatures ns2:val="none"/>
              </w:rPr>
            </w:pPr>
          </w:p>
        </w:tc>
      </w:tr>
    </w:tbl>
    <w:p ns2:paraId="35EBF616" ns2:textId="70E9D1C7" w:rsidR="002E16F4" w:rsidRPr="007656EF" w:rsidRDefault="002E16F4" w:rsidP="002E16F4">
      <w:pPr>
        <w:widowControl w:val="0"/>
        <w:spacing w:after="0" w:line="300" w:lineRule="auto"/>
        <w:jc w:val="center"/>
        <w:outlineLvl w:val="0"/>
        <w:rPr>
          <w:rFonts w:ascii="Times New Roman" w:eastAsia="PMingLiU" w:hAnsi="Times New Roman" w:cs="Times New Roman"/>
          <w:b/>
          <w:bCs/>
          <w:color w:val="000000"/>
          <w:kern w:val="32"/>
          <w:sz w:val="28"/>
          <w:szCs w:val="28"/>
          <w:lang w:val="vi-VN"/>
          <ns2:ligatures ns2:val="none"/>
        </w:rPr>
        <w:sectPr w:rsidR="002E16F4" w:rsidRPr="007656EF" w:rsidSect="00804CE8">
          <w:headerReference w:type="even" r:id="rId320"/>
          <w:headerReference w:type="default" r:id="rId321"/>
          <w:footerReference w:type="default" r:id="rId322"/>
          <w:headerReference w:type="first" r:id="rId323"/>
          <w:footnotePr>
            <w:numRestart w:val="eachSect"/>
          </w:footnotePr>
          <w:pgSz w:w="11909" w:h="16834" w:code="9"/>
          <w:pgMar w:top="1134" w:right="1134" w:bottom="1134" w:left="1701" w:header="720" w:footer="562" w:gutter="0"/>
          <w:cols w:space="720"/>
          <w:docGrid w:linePitch="326"/>
        </w:sectPr>
      </w:pPr>
    </w:p>
    <w:p ns2:paraId="6FCA8BA4" ns2:textId="77777777" w:rsidR="002E16F4" w:rsidRPr="007656EF" w:rsidRDefault="002E16F4" w:rsidP="002E16F4">
      <w:pPr>
        <w:widowControl w:val="0"/>
        <w:spacing w:before="240" w:after="240" w:line="300" w:lineRule="auto"/>
        <w:jc w:val="center"/>
        <w:outlineLvl w:val="1"/>
        <w:rPr>
          <w:rFonts w:ascii="Times New Roman" w:eastAsia="PMingLiU" w:hAnsi="Times New Roman" w:cs="Times New Roman"/>
          <w:bCs/>
          <w:iCs/>
          <w:color w:val="000000"/>
          <w:kern w:val="32"/>
          <w:sz w:val="26"/>
          <w:szCs w:val="26"/>
          <w:lang w:val="vi-VN"/>
          <ns2:ligatures ns2:val="none"/>
        </w:rPr>
      </w:pPr>
      <w:r w:rsidRPr="007656EF">
        <w:rPr>
          <w:rFonts w:ascii="Times New Roman" w:eastAsia="PMingLiU" w:hAnsi="Times New Roman" w:cs="Times New Roman"/>
          <w:b/>
          <w:iCs/>
          <w:color w:val="000000"/>
          <w:kern w:val="32"/>
          <w:sz w:val="26"/>
          <w:szCs w:val="26"/>
          <w:lang w:val="vi-VN"/>
          <ns2:ligatures ns2:val="none"/>
        </w:rPr>
        <w:lastRenderedPageBreak/>
        <w:t xml:space="preserve">Biểu mẫu </w:t>
      </w:r>
      <w:r w:rsidRPr="003A427E">
        <w:rPr>
          <w:rFonts w:ascii="Times New Roman" w:eastAsia="PMingLiU" w:hAnsi="Times New Roman" w:cs="Times New Roman"/>
          <w:b/>
          <w:iCs/>
          <w:color w:val="000000"/>
          <w:kern w:val="32"/>
          <w:sz w:val="26"/>
          <w:szCs w:val="26"/>
          <w:lang w:val="vi-VN"/>
          <ns2:ligatures ns2:val="none"/>
        </w:rPr>
        <w:t>10</w:t>
      </w:r>
      <w:r w:rsidRPr="007656EF">
        <w:rPr>
          <w:rFonts w:ascii="Times New Roman" w:eastAsia="PMingLiU" w:hAnsi="Times New Roman" w:cs="Times New Roman"/>
          <w:b/>
          <w:iCs/>
          <w:color w:val="000000"/>
          <w:kern w:val="32"/>
          <w:sz w:val="26"/>
          <w:szCs w:val="26"/>
          <w:lang w:val="vi-VN"/>
          <ns2:ligatures ns2:val="none"/>
        </w:rPr>
        <w:t xml:space="preserve"> - Cung cấp số liệu về công trình mới</w:t>
      </w:r>
    </w:p>
    <w:p ns2:paraId="485C0A03" ns2:textId="77777777" w:rsidR="002E16F4" w:rsidRPr="007656EF" w:rsidRDefault="002E16F4" w:rsidP="002E16F4">
      <w:pPr>
        <w:widowControl w:val="0"/>
        <w:spacing w:beforeLines="40" w:before="96" w:afterLines="40" w:after="96" w:line="240" w:lineRule="auto"/>
        <w:ind w:firstLine="567"/>
        <w:rPr>
          <w:rFonts w:ascii="Times New Roman" w:eastAsia="Times New Roman" w:hAnsi="Times New Roman" w:cs="Times New Roman"/>
          <w:b/>
          <w:color w:val="000000"/>
          <w:kern w:val="0"/>
          <w:sz w:val="28"/>
          <w:szCs w:val="28"/>
          <w:lang w:val="vi-VN"/>
          <ns2:ligatures ns2:val="none"/>
        </w:rPr>
      </w:pPr>
    </w:p>
    <w:tbl>
      <w:tblPr>
        <w:tblW w:w="9473"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3"/>
        <w:gridCol w:w="1530"/>
        <w:gridCol w:w="1080"/>
        <w:gridCol w:w="1380"/>
        <w:gridCol w:w="1380"/>
        <w:gridCol w:w="1380"/>
        <w:gridCol w:w="1350"/>
        <w:gridCol w:w="810"/>
      </w:tblGrid>
      <w:tr w:rsidR="002E16F4" w:rsidRPr="007656EF" ns2:paraId="4748E845" ns2:textId="77777777" w:rsidTr="00D67046">
        <w:trPr>
          <w:trHeight w:val="335"/>
        </w:trPr>
        <w:tc>
          <w:tcPr>
            <w:tcW w:w="563" w:type="dxa"/>
            <w:vMerge w:val="restart"/>
            <w:vAlign w:val="center"/>
          </w:tcPr>
          <w:p ns2:paraId="0DF9039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TT</w:t>
            </w:r>
          </w:p>
        </w:tc>
        <w:tc>
          <w:tcPr>
            <w:tcW w:w="1530" w:type="dxa"/>
            <w:vMerge w:val="restart"/>
            <w:vAlign w:val="center"/>
          </w:tcPr>
          <w:p ns2:paraId="250C4E7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Tên nhà máy, tổ máy</w:t>
            </w:r>
          </w:p>
        </w:tc>
        <w:tc>
          <w:tcPr>
            <w:tcW w:w="1080" w:type="dxa"/>
            <w:vMerge w:val="restart"/>
            <w:vAlign w:val="center"/>
          </w:tcPr>
          <w:p ns2:paraId="642A059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Công suất đặt (MW)</w:t>
            </w:r>
          </w:p>
        </w:tc>
        <w:tc>
          <w:tcPr>
            <w:tcW w:w="4140" w:type="dxa"/>
            <w:gridSpan w:val="3"/>
            <w:vAlign w:val="center"/>
          </w:tcPr>
          <w:p ns2:paraId="3B244E3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Thời gian</w:t>
            </w:r>
          </w:p>
        </w:tc>
        <w:tc>
          <w:tcPr>
            <w:tcW w:w="1350" w:type="dxa"/>
            <w:vMerge w:val="restart"/>
            <w:vAlign w:val="center"/>
          </w:tcPr>
          <w:p ns2:paraId="7AD952D8"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Chủ sở hữu</w:t>
            </w:r>
          </w:p>
        </w:tc>
        <w:tc>
          <w:tcPr>
            <w:tcW w:w="810" w:type="dxa"/>
            <w:vMerge w:val="restart"/>
            <w:vAlign w:val="center"/>
          </w:tcPr>
          <w:p ns2:paraId="7E4C118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Quy hoạch</w:t>
            </w:r>
          </w:p>
        </w:tc>
      </w:tr>
      <w:tr w:rsidR="002E16F4" w:rsidRPr="007656EF" ns2:paraId="1DB54D3D" ns2:textId="77777777" w:rsidTr="00D67046">
        <w:trPr>
          <w:trHeight w:val="684"/>
        </w:trPr>
        <w:tc>
          <w:tcPr>
            <w:tcW w:w="563" w:type="dxa"/>
            <w:vMerge/>
            <w:vAlign w:val="center"/>
          </w:tcPr>
          <w:p ns2:paraId="5303678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1530" w:type="dxa"/>
            <w:vMerge/>
            <w:vAlign w:val="center"/>
          </w:tcPr>
          <w:p ns2:paraId="44A74BF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1080" w:type="dxa"/>
            <w:vMerge/>
            <w:vAlign w:val="center"/>
          </w:tcPr>
          <w:p ns2:paraId="6119CC65"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1380" w:type="dxa"/>
            <w:vAlign w:val="center"/>
          </w:tcPr>
          <w:p ns2:paraId="35C3291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Vận hành thử nghiệm</w:t>
            </w:r>
          </w:p>
        </w:tc>
        <w:tc>
          <w:tcPr>
            <w:tcW w:w="1380" w:type="dxa"/>
            <w:vAlign w:val="center"/>
          </w:tcPr>
          <w:p ns2:paraId="1B0C2E8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Vận hành tin cậy</w:t>
            </w:r>
          </w:p>
        </w:tc>
        <w:tc>
          <w:tcPr>
            <w:tcW w:w="1380" w:type="dxa"/>
            <w:vAlign w:val="center"/>
          </w:tcPr>
          <w:p ns2:paraId="3D60A17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Vận hành thương mại</w:t>
            </w:r>
          </w:p>
        </w:tc>
        <w:tc>
          <w:tcPr>
            <w:tcW w:w="1350" w:type="dxa"/>
            <w:vMerge/>
            <w:vAlign w:val="center"/>
          </w:tcPr>
          <w:p ns2:paraId="3F20331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810" w:type="dxa"/>
            <w:vMerge/>
            <w:vAlign w:val="center"/>
          </w:tcPr>
          <w:p ns2:paraId="5153FA4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r>
      <w:tr w:rsidR="002E16F4" w:rsidRPr="007656EF" ns2:paraId="198937B7" ns2:textId="77777777" w:rsidTr="00D67046">
        <w:trPr>
          <w:trHeight w:val="342"/>
        </w:trPr>
        <w:tc>
          <w:tcPr>
            <w:tcW w:w="563" w:type="dxa"/>
            <w:vAlign w:val="center"/>
          </w:tcPr>
          <w:p ns2:paraId="4F60CFA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w:t>
            </w:r>
          </w:p>
        </w:tc>
        <w:tc>
          <w:tcPr>
            <w:tcW w:w="1530" w:type="dxa"/>
            <w:vAlign w:val="center"/>
          </w:tcPr>
          <w:p ns2:paraId="500B709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1080" w:type="dxa"/>
            <w:vAlign w:val="center"/>
          </w:tcPr>
          <w:p ns2:paraId="61EA534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80" w:type="dxa"/>
            <w:vAlign w:val="center"/>
          </w:tcPr>
          <w:p ns2:paraId="7589942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80" w:type="dxa"/>
            <w:vAlign w:val="center"/>
          </w:tcPr>
          <w:p ns2:paraId="3A0548F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80" w:type="dxa"/>
            <w:vAlign w:val="center"/>
          </w:tcPr>
          <w:p ns2:paraId="77CD6A4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50" w:type="dxa"/>
            <w:vAlign w:val="center"/>
          </w:tcPr>
          <w:p ns2:paraId="1E72D5E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810" w:type="dxa"/>
            <w:vAlign w:val="center"/>
          </w:tcPr>
          <w:p ns2:paraId="3684A3B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r>
      <w:tr w:rsidR="002E16F4" w:rsidRPr="007656EF" ns2:paraId="4A0E300F" ns2:textId="77777777" w:rsidTr="00D67046">
        <w:trPr>
          <w:trHeight w:val="342"/>
        </w:trPr>
        <w:tc>
          <w:tcPr>
            <w:tcW w:w="563" w:type="dxa"/>
            <w:vAlign w:val="center"/>
          </w:tcPr>
          <w:p ns2:paraId="402B1C9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2</w:t>
            </w:r>
          </w:p>
        </w:tc>
        <w:tc>
          <w:tcPr>
            <w:tcW w:w="1530" w:type="dxa"/>
            <w:vAlign w:val="center"/>
          </w:tcPr>
          <w:p ns2:paraId="50F537D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1080" w:type="dxa"/>
            <w:vAlign w:val="center"/>
          </w:tcPr>
          <w:p ns2:paraId="6A6BB1D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80" w:type="dxa"/>
            <w:vAlign w:val="center"/>
          </w:tcPr>
          <w:p ns2:paraId="40920ED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80" w:type="dxa"/>
            <w:vAlign w:val="center"/>
          </w:tcPr>
          <w:p ns2:paraId="3E5065D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80" w:type="dxa"/>
            <w:vAlign w:val="center"/>
          </w:tcPr>
          <w:p ns2:paraId="2D5F95C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50" w:type="dxa"/>
            <w:vAlign w:val="center"/>
          </w:tcPr>
          <w:p ns2:paraId="47013D9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810" w:type="dxa"/>
            <w:vAlign w:val="center"/>
          </w:tcPr>
          <w:p ns2:paraId="15A3DAD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r>
      <w:tr w:rsidR="002E16F4" w:rsidRPr="007656EF" ns2:paraId="59C3AD45" ns2:textId="77777777" w:rsidTr="00D67046">
        <w:trPr>
          <w:trHeight w:val="342"/>
        </w:trPr>
        <w:tc>
          <w:tcPr>
            <w:tcW w:w="563" w:type="dxa"/>
            <w:vAlign w:val="center"/>
          </w:tcPr>
          <w:p ns2:paraId="1D5688C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3</w:t>
            </w:r>
          </w:p>
        </w:tc>
        <w:tc>
          <w:tcPr>
            <w:tcW w:w="1530" w:type="dxa"/>
            <w:vAlign w:val="center"/>
          </w:tcPr>
          <w:p ns2:paraId="1BC98E76"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1080" w:type="dxa"/>
            <w:vAlign w:val="center"/>
          </w:tcPr>
          <w:p ns2:paraId="1E6B14B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80" w:type="dxa"/>
            <w:vAlign w:val="center"/>
          </w:tcPr>
          <w:p ns2:paraId="0D0788A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80" w:type="dxa"/>
            <w:vAlign w:val="center"/>
          </w:tcPr>
          <w:p ns2:paraId="7511468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80" w:type="dxa"/>
            <w:vAlign w:val="center"/>
          </w:tcPr>
          <w:p ns2:paraId="32CB922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50" w:type="dxa"/>
            <w:vAlign w:val="center"/>
          </w:tcPr>
          <w:p ns2:paraId="46B34F7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810" w:type="dxa"/>
            <w:vAlign w:val="center"/>
          </w:tcPr>
          <w:p ns2:paraId="67FC6BE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r>
    </w:tbl>
    <w:p ns2:paraId="42DB06AF"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p ns2:paraId="679C408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2165"/>
        <w:gridCol w:w="1323"/>
        <w:gridCol w:w="1395"/>
        <w:gridCol w:w="1395"/>
        <w:gridCol w:w="2510"/>
      </w:tblGrid>
      <w:tr w:rsidR="002E16F4" w:rsidRPr="007656EF" ns2:paraId="71A0D9F2" ns2:textId="77777777" w:rsidTr="00D67046">
        <w:trPr>
          <w:trHeight w:val="278"/>
          <w:jc w:val="center"/>
        </w:trPr>
        <w:tc>
          <w:tcPr>
            <w:tcW w:w="720" w:type="dxa"/>
            <w:vMerge w:val="restart"/>
            <w:vAlign w:val="center"/>
          </w:tcPr>
          <w:p ns2:paraId="7063D2B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TT</w:t>
            </w:r>
          </w:p>
        </w:tc>
        <w:tc>
          <w:tcPr>
            <w:tcW w:w="2165" w:type="dxa"/>
            <w:vMerge w:val="restart"/>
            <w:vAlign w:val="center"/>
          </w:tcPr>
          <w:p ns2:paraId="4098346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Tên đường dây truyền tải</w:t>
            </w:r>
          </w:p>
        </w:tc>
        <w:tc>
          <w:tcPr>
            <w:tcW w:w="1323" w:type="dxa"/>
            <w:vMerge w:val="restart"/>
            <w:vAlign w:val="center"/>
          </w:tcPr>
          <w:p ns2:paraId="2A1F905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Giới hạn truyền tải (MW)</w:t>
            </w:r>
          </w:p>
        </w:tc>
        <w:tc>
          <w:tcPr>
            <w:tcW w:w="2790" w:type="dxa"/>
            <w:gridSpan w:val="2"/>
            <w:vAlign w:val="center"/>
          </w:tcPr>
          <w:p ns2:paraId="17F023AF"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Thời gian</w:t>
            </w:r>
          </w:p>
        </w:tc>
        <w:tc>
          <w:tcPr>
            <w:tcW w:w="2510" w:type="dxa"/>
            <w:vMerge w:val="restart"/>
            <w:vAlign w:val="center"/>
          </w:tcPr>
          <w:p ns2:paraId="7295A32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Quy hoạch</w:t>
            </w:r>
          </w:p>
        </w:tc>
      </w:tr>
      <w:tr w:rsidR="002E16F4" w:rsidRPr="007656EF" ns2:paraId="764BE63D" ns2:textId="77777777" w:rsidTr="00D67046">
        <w:trPr>
          <w:trHeight w:val="278"/>
          <w:jc w:val="center"/>
        </w:trPr>
        <w:tc>
          <w:tcPr>
            <w:tcW w:w="720" w:type="dxa"/>
            <w:vMerge/>
            <w:vAlign w:val="center"/>
          </w:tcPr>
          <w:p ns2:paraId="42D5FD8B"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2165" w:type="dxa"/>
            <w:vMerge/>
            <w:vAlign w:val="center"/>
          </w:tcPr>
          <w:p ns2:paraId="266C953D"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1323" w:type="dxa"/>
            <w:vMerge/>
            <w:vAlign w:val="center"/>
          </w:tcPr>
          <w:p ns2:paraId="2EA61389"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1395" w:type="dxa"/>
            <w:vAlign w:val="center"/>
          </w:tcPr>
          <w:p ns2:paraId="3448487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Vận hành thử nghiệm</w:t>
            </w:r>
          </w:p>
        </w:tc>
        <w:tc>
          <w:tcPr>
            <w:tcW w:w="1395" w:type="dxa"/>
            <w:vAlign w:val="center"/>
          </w:tcPr>
          <w:p ns2:paraId="54109A9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Vận hành tin cậy</w:t>
            </w:r>
          </w:p>
        </w:tc>
        <w:tc>
          <w:tcPr>
            <w:tcW w:w="2510" w:type="dxa"/>
            <w:vMerge/>
            <w:vAlign w:val="center"/>
          </w:tcPr>
          <w:p ns2:paraId="1C07E794"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r>
      <w:tr w:rsidR="002E16F4" w:rsidRPr="007656EF" ns2:paraId="05D4B7B8" ns2:textId="77777777" w:rsidTr="00D67046">
        <w:trPr>
          <w:trHeight w:val="365"/>
          <w:jc w:val="center"/>
        </w:trPr>
        <w:tc>
          <w:tcPr>
            <w:tcW w:w="720" w:type="dxa"/>
            <w:vAlign w:val="center"/>
          </w:tcPr>
          <w:p ns2:paraId="58CCAB5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w:t>
            </w:r>
          </w:p>
        </w:tc>
        <w:tc>
          <w:tcPr>
            <w:tcW w:w="2165" w:type="dxa"/>
            <w:vAlign w:val="center"/>
          </w:tcPr>
          <w:p ns2:paraId="3ED537B0"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1323" w:type="dxa"/>
            <w:vAlign w:val="center"/>
          </w:tcPr>
          <w:p ns2:paraId="14C63F0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95" w:type="dxa"/>
            <w:vAlign w:val="center"/>
          </w:tcPr>
          <w:p ns2:paraId="146D564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95" w:type="dxa"/>
            <w:vAlign w:val="center"/>
          </w:tcPr>
          <w:p ns2:paraId="4192932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2510" w:type="dxa"/>
            <w:vAlign w:val="center"/>
          </w:tcPr>
          <w:p ns2:paraId="2F23A74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r>
      <w:tr w:rsidR="002E16F4" w:rsidRPr="007656EF" ns2:paraId="01AF8D95" ns2:textId="77777777" w:rsidTr="00D67046">
        <w:trPr>
          <w:trHeight w:val="365"/>
          <w:jc w:val="center"/>
        </w:trPr>
        <w:tc>
          <w:tcPr>
            <w:tcW w:w="720" w:type="dxa"/>
            <w:vAlign w:val="center"/>
          </w:tcPr>
          <w:p ns2:paraId="4C98C36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2</w:t>
            </w:r>
          </w:p>
        </w:tc>
        <w:tc>
          <w:tcPr>
            <w:tcW w:w="2165" w:type="dxa"/>
            <w:vAlign w:val="center"/>
          </w:tcPr>
          <w:p ns2:paraId="1B8DB4D8"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1323" w:type="dxa"/>
            <w:vAlign w:val="center"/>
          </w:tcPr>
          <w:p ns2:paraId="265F753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95" w:type="dxa"/>
            <w:vAlign w:val="center"/>
          </w:tcPr>
          <w:p ns2:paraId="371FD7E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95" w:type="dxa"/>
            <w:vAlign w:val="center"/>
          </w:tcPr>
          <w:p ns2:paraId="5BA9AEF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2510" w:type="dxa"/>
            <w:vAlign w:val="center"/>
          </w:tcPr>
          <w:p ns2:paraId="17AA774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r>
      <w:tr w:rsidR="002E16F4" w:rsidRPr="007656EF" ns2:paraId="6A2A2E4E" ns2:textId="77777777" w:rsidTr="00D67046">
        <w:trPr>
          <w:trHeight w:val="365"/>
          <w:jc w:val="center"/>
        </w:trPr>
        <w:tc>
          <w:tcPr>
            <w:tcW w:w="720" w:type="dxa"/>
            <w:vAlign w:val="center"/>
          </w:tcPr>
          <w:p ns2:paraId="46D740F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3</w:t>
            </w:r>
          </w:p>
        </w:tc>
        <w:tc>
          <w:tcPr>
            <w:tcW w:w="2165" w:type="dxa"/>
            <w:vAlign w:val="center"/>
          </w:tcPr>
          <w:p ns2:paraId="4AE4AB56"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tc>
        <w:tc>
          <w:tcPr>
            <w:tcW w:w="1323" w:type="dxa"/>
            <w:vAlign w:val="center"/>
          </w:tcPr>
          <w:p ns2:paraId="418DDE08"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95" w:type="dxa"/>
            <w:vAlign w:val="center"/>
          </w:tcPr>
          <w:p ns2:paraId="7A8B9FEF"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95" w:type="dxa"/>
            <w:vAlign w:val="center"/>
          </w:tcPr>
          <w:p ns2:paraId="59839B8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2510" w:type="dxa"/>
            <w:vAlign w:val="center"/>
          </w:tcPr>
          <w:p ns2:paraId="28F2155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r>
    </w:tbl>
    <w:p ns2:paraId="6F3F55E7"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p ns2:paraId="6BCF6A83"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p ns2:paraId="0F361D80"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p ns2:paraId="2A167F5C"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pPr>
    </w:p>
    <w:p ns2:paraId="3C20A751" ns2:textId="77777777" w:rsidR="002E16F4" w:rsidRPr="007656EF" w:rsidRDefault="002E16F4" w:rsidP="002E16F4">
      <w:pPr>
        <w:widowControl w:val="0"/>
        <w:spacing w:beforeLines="40" w:before="96" w:afterLines="40" w:after="96" w:line="240" w:lineRule="auto"/>
        <w:rPr>
          <w:rFonts w:ascii="Times New Roman" w:eastAsia="Times New Roman" w:hAnsi="Times New Roman" w:cs="Times New Roman"/>
          <w:color w:val="000000"/>
          <w:kern w:val="0"/>
          <ns2:ligatures ns2:val="none"/>
        </w:rPr>
        <w:sectPr w:rsidR="002E16F4" w:rsidRPr="007656EF" w:rsidSect="00804CE8">
          <w:headerReference w:type="even" r:id="rId324"/>
          <w:headerReference w:type="default" r:id="rId325"/>
          <w:footerReference w:type="default" r:id="rId326"/>
          <w:headerReference w:type="first" r:id="rId327"/>
          <w:footnotePr>
            <w:numRestart w:val="eachSect"/>
          </w:footnotePr>
          <w:pgSz w:w="11909" w:h="16834" w:code="9"/>
          <w:pgMar w:top="1134" w:right="1134" w:bottom="1134" w:left="1701" w:header="720" w:footer="562" w:gutter="0"/>
          <w:cols w:space="720"/>
          <w:docGrid w:linePitch="326"/>
        </w:sectPr>
      </w:pPr>
    </w:p>
    <w:p ns2:paraId="747DDD0C" ns2:textId="77777777" w:rsidR="002E16F4" w:rsidRPr="007656EF" w:rsidRDefault="002E16F4" w:rsidP="002E16F4">
      <w:pPr>
        <w:widowControl w:val="0"/>
        <w:spacing w:before="240" w:after="240" w:line="300" w:lineRule="auto"/>
        <w:jc w:val="center"/>
        <w:outlineLvl w:val="1"/>
        <w:rPr>
          <w:rFonts w:ascii="Times New Roman" w:eastAsia="PMingLiU" w:hAnsi="Times New Roman" w:cs="Times New Roman"/>
          <w:bCs/>
          <w:iCs/>
          <w:color w:val="000000"/>
          <w:kern w:val="32"/>
          <w:sz w:val="26"/>
          <w:szCs w:val="26"/>
          <w:lang w:val="vi-VN"/>
          <ns2:ligatures ns2:val="none"/>
        </w:rPr>
      </w:pPr>
      <w:r w:rsidRPr="007656EF">
        <w:rPr>
          <w:rFonts w:ascii="Times New Roman" w:eastAsia="PMingLiU" w:hAnsi="Times New Roman" w:cs="Times New Roman"/>
          <w:b/>
          <w:iCs/>
          <w:color w:val="000000"/>
          <w:kern w:val="32"/>
          <w:sz w:val="26"/>
          <w:szCs w:val="26"/>
          <w:lang w:val="vi-VN"/>
          <ns2:ligatures ns2:val="none"/>
        </w:rPr>
        <w:lastRenderedPageBreak/>
        <w:t xml:space="preserve">Biểu mẫu </w:t>
      </w:r>
      <w:r w:rsidRPr="007656EF">
        <w:rPr>
          <w:rFonts w:ascii="Times New Roman" w:eastAsia="PMingLiU" w:hAnsi="Times New Roman" w:cs="Times New Roman"/>
          <w:b/>
          <w:iCs/>
          <w:color w:val="000000"/>
          <w:kern w:val="32"/>
          <w:sz w:val="26"/>
          <w:szCs w:val="26"/>
          <ns2:ligatures ns2:val="none"/>
        </w:rPr>
        <w:t>11</w:t>
      </w:r>
      <w:r w:rsidRPr="007656EF">
        <w:rPr>
          <w:rFonts w:ascii="Times New Roman" w:eastAsia="PMingLiU" w:hAnsi="Times New Roman" w:cs="Times New Roman"/>
          <w:b/>
          <w:iCs/>
          <w:color w:val="000000"/>
          <w:kern w:val="32"/>
          <w:sz w:val="26"/>
          <w:szCs w:val="26"/>
          <w:lang w:val="vi-VN"/>
          <ns2:ligatures ns2:val="none"/>
        </w:rPr>
        <w:t xml:space="preserve"> </w:t>
      </w:r>
      <w:r w:rsidRPr="007656EF">
        <w:rPr>
          <w:rFonts w:ascii="Times New Roman" w:eastAsia="PMingLiU" w:hAnsi="Times New Roman" w:cs="Times New Roman"/>
          <w:b/>
          <w:iCs/>
          <w:color w:val="000000"/>
          <w:kern w:val="32"/>
          <w:sz w:val="26"/>
          <w:szCs w:val="26"/>
          <ns2:ligatures ns2:val="none"/>
        </w:rPr>
        <w:t>-</w:t>
      </w:r>
      <w:r w:rsidRPr="007656EF">
        <w:rPr>
          <w:rFonts w:ascii="Times New Roman" w:eastAsia="PMingLiU" w:hAnsi="Times New Roman" w:cs="Times New Roman"/>
          <w:b/>
          <w:iCs/>
          <w:color w:val="000000"/>
          <w:kern w:val="32"/>
          <w:sz w:val="26"/>
          <w:szCs w:val="26"/>
          <w:lang w:val="vi-VN"/>
          <ns2:ligatures ns2:val="none"/>
        </w:rPr>
        <w:t xml:space="preserve"> </w:t>
      </w:r>
      <w:r w:rsidRPr="007656EF">
        <w:rPr>
          <w:rFonts w:ascii="Times New Roman" w:eastAsia="PMingLiU" w:hAnsi="Times New Roman" w:cs="Times New Roman"/>
          <w:b/>
          <w:iCs/>
          <w:color w:val="000000"/>
          <w:kern w:val="32"/>
          <w:sz w:val="26"/>
          <w:szCs w:val="26"/>
          <ns2:ligatures ns2:val="none"/>
        </w:rPr>
        <w:t>Cung cấp s</w:t>
      </w:r>
      <w:r w:rsidRPr="007656EF">
        <w:rPr>
          <w:rFonts w:ascii="Times New Roman" w:eastAsia="PMingLiU" w:hAnsi="Times New Roman" w:cs="Times New Roman"/>
          <w:b/>
          <w:iCs/>
          <w:color w:val="000000"/>
          <w:kern w:val="32"/>
          <w:sz w:val="26"/>
          <w:szCs w:val="26"/>
          <w:lang w:val="vi-VN"/>
          <ns2:ligatures ns2:val="none"/>
        </w:rPr>
        <w:t>ố liệu về hợp đồng mua bán điện</w:t>
      </w:r>
    </w:p>
    <w:p ns2:paraId="1B9603F5" ns2:textId="77777777" w:rsidR="002E16F4" w:rsidRPr="007656EF" w:rsidRDefault="002E16F4" w:rsidP="002E16F4">
      <w:pPr>
        <w:widowControl w:val="0"/>
        <w:spacing w:beforeLines="40" w:before="96" w:afterLines="40" w:after="96" w:line="240" w:lineRule="auto"/>
        <w:ind w:firstLine="567"/>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A. Biểu mẫu cho các nhà máy tham gia thị trường</w:t>
      </w:r>
    </w:p>
    <w:tbl>
      <w:tblPr>
        <w:tblW w:w="10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773"/>
        <w:gridCol w:w="636"/>
        <w:gridCol w:w="1418"/>
        <w:gridCol w:w="1462"/>
        <w:gridCol w:w="1625"/>
        <w:gridCol w:w="1378"/>
        <w:gridCol w:w="1400"/>
        <w:gridCol w:w="1400"/>
      </w:tblGrid>
      <w:tr w:rsidR="002E16F4" w:rsidRPr="007656EF" ns2:paraId="4C0DAA1B" ns2:textId="77777777" w:rsidTr="00D67046">
        <w:trPr>
          <w:trHeight w:val="1819"/>
          <w:jc w:val="center"/>
        </w:trPr>
        <w:tc>
          <w:tcPr>
            <w:tcW w:w="625" w:type="dxa"/>
            <w:vAlign w:val="center"/>
          </w:tcPr>
          <w:p ns2:paraId="6522856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TT</w:t>
            </w:r>
          </w:p>
        </w:tc>
        <w:tc>
          <w:tcPr>
            <w:tcW w:w="773" w:type="dxa"/>
            <w:vAlign w:val="center"/>
          </w:tcPr>
          <w:p ns2:paraId="786396A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Thời gian áp dụng</w:t>
            </w:r>
          </w:p>
        </w:tc>
        <w:tc>
          <w:tcPr>
            <w:tcW w:w="636" w:type="dxa"/>
            <w:vAlign w:val="center"/>
          </w:tcPr>
          <w:p ns2:paraId="1F9687C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Nhà máy</w:t>
            </w:r>
          </w:p>
        </w:tc>
        <w:tc>
          <w:tcPr>
            <w:tcW w:w="1418" w:type="dxa"/>
            <w:vAlign w:val="center"/>
          </w:tcPr>
          <w:p ns2:paraId="6CE3259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Giá biến đổi  (đồng/kWh)</w:t>
            </w:r>
          </w:p>
        </w:tc>
        <w:tc>
          <w:tcPr>
            <w:tcW w:w="1462" w:type="dxa"/>
            <w:vAlign w:val="center"/>
          </w:tcPr>
          <w:p ns2:paraId="6127202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Giá cố định (đồng/kWh)</w:t>
            </w:r>
          </w:p>
        </w:tc>
        <w:tc>
          <w:tcPr>
            <w:tcW w:w="1625" w:type="dxa"/>
            <w:vAlign w:val="center"/>
          </w:tcPr>
          <w:p ns2:paraId="350A28E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Sản lượng điện năng thỏa thuận hợp đồng</w:t>
            </w:r>
          </w:p>
          <w:p ns2:paraId="61CFF57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(triệu kWh)</w:t>
            </w:r>
          </w:p>
        </w:tc>
        <w:tc>
          <w:tcPr>
            <w:tcW w:w="1378" w:type="dxa"/>
            <w:vAlign w:val="center"/>
          </w:tcPr>
          <w:p ns2:paraId="0209B8DF"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Sản lượng điện năng phát bình quân nhiều năm</w:t>
            </w:r>
          </w:p>
          <w:p ns2:paraId="4A05EB2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(triệu kWh)</w:t>
            </w:r>
          </w:p>
        </w:tc>
        <w:tc>
          <w:tcPr>
            <w:tcW w:w="1400" w:type="dxa"/>
          </w:tcPr>
          <w:p ns2:paraId="601BDE9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p ns2:paraId="2837FF88"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xml:space="preserve">Giá hợp đồng </w:t>
            </w:r>
          </w:p>
          <w:p ns2:paraId="0752DDB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(đồng/kWh)</w:t>
            </w:r>
          </w:p>
        </w:tc>
        <w:tc>
          <w:tcPr>
            <w:tcW w:w="1400" w:type="dxa"/>
            <w:vAlign w:val="center"/>
          </w:tcPr>
          <w:p ns2:paraId="1110C978"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Hệ số quy đổi đầu cực/điểm giao nhận</w:t>
            </w:r>
          </w:p>
        </w:tc>
      </w:tr>
      <w:tr w:rsidR="002E16F4" w:rsidRPr="007656EF" ns2:paraId="7B31FE79" ns2:textId="77777777" w:rsidTr="00D67046">
        <w:trPr>
          <w:trHeight w:val="461"/>
          <w:jc w:val="center"/>
        </w:trPr>
        <w:tc>
          <w:tcPr>
            <w:tcW w:w="625" w:type="dxa"/>
            <w:vAlign w:val="center"/>
          </w:tcPr>
          <w:p ns2:paraId="4343996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w:t>
            </w:r>
          </w:p>
        </w:tc>
        <w:tc>
          <w:tcPr>
            <w:tcW w:w="773" w:type="dxa"/>
            <w:vAlign w:val="center"/>
          </w:tcPr>
          <w:p ns2:paraId="1361358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636" w:type="dxa"/>
            <w:vAlign w:val="center"/>
          </w:tcPr>
          <w:p ns2:paraId="135024F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418" w:type="dxa"/>
            <w:vAlign w:val="center"/>
          </w:tcPr>
          <w:p ns2:paraId="04A7AB52"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462" w:type="dxa"/>
            <w:vAlign w:val="center"/>
          </w:tcPr>
          <w:p ns2:paraId="2F641F1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625" w:type="dxa"/>
            <w:vAlign w:val="center"/>
          </w:tcPr>
          <w:p ns2:paraId="2F0A697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78" w:type="dxa"/>
          </w:tcPr>
          <w:p ns2:paraId="3D7CAA1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400" w:type="dxa"/>
          </w:tcPr>
          <w:p ns2:paraId="7296D0A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400" w:type="dxa"/>
            <w:vAlign w:val="center"/>
          </w:tcPr>
          <w:p ns2:paraId="1ECEB63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r>
      <w:tr w:rsidR="002E16F4" w:rsidRPr="007656EF" ns2:paraId="3FBDCA6B" ns2:textId="77777777" w:rsidTr="00D67046">
        <w:trPr>
          <w:trHeight w:val="461"/>
          <w:jc w:val="center"/>
        </w:trPr>
        <w:tc>
          <w:tcPr>
            <w:tcW w:w="625" w:type="dxa"/>
            <w:vAlign w:val="center"/>
          </w:tcPr>
          <w:p ns2:paraId="47FC70A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2</w:t>
            </w:r>
          </w:p>
        </w:tc>
        <w:tc>
          <w:tcPr>
            <w:tcW w:w="773" w:type="dxa"/>
            <w:vAlign w:val="center"/>
          </w:tcPr>
          <w:p ns2:paraId="3A798FF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636" w:type="dxa"/>
            <w:vAlign w:val="center"/>
          </w:tcPr>
          <w:p ns2:paraId="649457B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418" w:type="dxa"/>
            <w:vAlign w:val="center"/>
          </w:tcPr>
          <w:p ns2:paraId="29F5B35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462" w:type="dxa"/>
            <w:vAlign w:val="center"/>
          </w:tcPr>
          <w:p ns2:paraId="51ECE7D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625" w:type="dxa"/>
            <w:vAlign w:val="center"/>
          </w:tcPr>
          <w:p ns2:paraId="0888076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78" w:type="dxa"/>
          </w:tcPr>
          <w:p ns2:paraId="659055B3"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400" w:type="dxa"/>
          </w:tcPr>
          <w:p ns2:paraId="6D34B41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400" w:type="dxa"/>
            <w:vAlign w:val="center"/>
          </w:tcPr>
          <w:p ns2:paraId="19ED4D5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r>
    </w:tbl>
    <w:p ns2:paraId="6F0B3858" ns2:textId="77777777" w:rsidR="002E16F4" w:rsidRPr="007656EF" w:rsidRDefault="002E16F4" w:rsidP="002E16F4">
      <w:pPr>
        <w:widowControl w:val="0"/>
        <w:spacing w:beforeLines="40" w:before="96" w:afterLines="40" w:after="96" w:line="240" w:lineRule="auto"/>
        <w:ind w:firstLine="720"/>
        <w:jc w:val="both"/>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B</w:t>
      </w:r>
      <w:r w:rsidRPr="007656EF">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ns2:ligatures ns2:val="none"/>
        </w:rPr>
        <w:t>Biểu mẫu cho các nhà máy chỉ bán một phần sản lượng lên hệ thống điện Quốc gia, nhà máy nhiệt điện khí gián tiếp tham gia thị trường điện và BOT</w:t>
      </w:r>
    </w:p>
    <w:tbl>
      <w:tblPr>
        <w:tblpPr w:leftFromText="180" w:rightFromText="180" w:vertAnchor="text" w:horzAnchor="margin" w:tblpY="159"/>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
        <w:gridCol w:w="1693"/>
        <w:gridCol w:w="1694"/>
        <w:gridCol w:w="1693"/>
        <w:gridCol w:w="1694"/>
        <w:gridCol w:w="1741"/>
      </w:tblGrid>
      <w:tr w:rsidR="002E16F4" w:rsidRPr="007656EF" ns2:paraId="5722022E" ns2:textId="77777777" w:rsidTr="00D67046">
        <w:tc>
          <w:tcPr>
            <w:tcW w:w="524" w:type="dxa"/>
            <w:vAlign w:val="center"/>
          </w:tcPr>
          <w:p ns2:paraId="1C7D812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TT</w:t>
            </w:r>
          </w:p>
        </w:tc>
        <w:tc>
          <w:tcPr>
            <w:tcW w:w="1693" w:type="dxa"/>
            <w:vAlign w:val="center"/>
          </w:tcPr>
          <w:p ns2:paraId="15CF9DE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Thời gian áp dụng</w:t>
            </w:r>
          </w:p>
        </w:tc>
        <w:tc>
          <w:tcPr>
            <w:tcW w:w="1694" w:type="dxa"/>
            <w:vAlign w:val="center"/>
          </w:tcPr>
          <w:p ns2:paraId="58E8F19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Nhà máy</w:t>
            </w:r>
          </w:p>
        </w:tc>
        <w:tc>
          <w:tcPr>
            <w:tcW w:w="1693" w:type="dxa"/>
            <w:vAlign w:val="center"/>
          </w:tcPr>
          <w:p ns2:paraId="7B883B4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Giá biến đổi (đồng/kWh)</w:t>
            </w:r>
          </w:p>
        </w:tc>
        <w:tc>
          <w:tcPr>
            <w:tcW w:w="1694" w:type="dxa"/>
            <w:vAlign w:val="center"/>
          </w:tcPr>
          <w:p ns2:paraId="34576A23"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Giá hợp đồng</w:t>
            </w:r>
          </w:p>
          <w:p ns2:paraId="188F9C0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(đồng/kWh)</w:t>
            </w:r>
          </w:p>
        </w:tc>
        <w:tc>
          <w:tcPr>
            <w:tcW w:w="1741" w:type="dxa"/>
            <w:vAlign w:val="center"/>
          </w:tcPr>
          <w:p ns2:paraId="586288A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Lưu ý</w:t>
            </w:r>
          </w:p>
        </w:tc>
      </w:tr>
      <w:tr w:rsidR="002E16F4" w:rsidRPr="007656EF" ns2:paraId="69C71585" ns2:textId="77777777" w:rsidTr="00D67046">
        <w:trPr>
          <w:trHeight w:val="312"/>
        </w:trPr>
        <w:tc>
          <w:tcPr>
            <w:tcW w:w="524" w:type="dxa"/>
            <w:vAlign w:val="center"/>
          </w:tcPr>
          <w:p ns2:paraId="4EBA746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w:t>
            </w:r>
          </w:p>
        </w:tc>
        <w:tc>
          <w:tcPr>
            <w:tcW w:w="1693" w:type="dxa"/>
            <w:vAlign w:val="center"/>
          </w:tcPr>
          <w:p ns2:paraId="6211720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694" w:type="dxa"/>
            <w:vAlign w:val="center"/>
          </w:tcPr>
          <w:p ns2:paraId="524F8C98"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693" w:type="dxa"/>
            <w:vAlign w:val="center"/>
          </w:tcPr>
          <w:p ns2:paraId="50D1833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694" w:type="dxa"/>
            <w:vAlign w:val="center"/>
          </w:tcPr>
          <w:p ns2:paraId="10A32F8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741" w:type="dxa"/>
          </w:tcPr>
          <w:p ns2:paraId="5F62BBAF"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r>
      <w:tr w:rsidR="002E16F4" w:rsidRPr="007656EF" ns2:paraId="649F557E" ns2:textId="77777777" w:rsidTr="00D67046">
        <w:trPr>
          <w:trHeight w:val="419"/>
        </w:trPr>
        <w:tc>
          <w:tcPr>
            <w:tcW w:w="524" w:type="dxa"/>
            <w:vAlign w:val="center"/>
          </w:tcPr>
          <w:p ns2:paraId="15916D3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2</w:t>
            </w:r>
          </w:p>
        </w:tc>
        <w:tc>
          <w:tcPr>
            <w:tcW w:w="1693" w:type="dxa"/>
            <w:vAlign w:val="center"/>
          </w:tcPr>
          <w:p ns2:paraId="07172E3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694" w:type="dxa"/>
            <w:vAlign w:val="center"/>
          </w:tcPr>
          <w:p ns2:paraId="1F54FB6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693" w:type="dxa"/>
            <w:vAlign w:val="center"/>
          </w:tcPr>
          <w:p ns2:paraId="1A3C745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694" w:type="dxa"/>
            <w:vAlign w:val="center"/>
          </w:tcPr>
          <w:p ns2:paraId="1C47AE48"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741" w:type="dxa"/>
          </w:tcPr>
          <w:p ns2:paraId="04F5CBF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r>
    </w:tbl>
    <w:p ns2:paraId="4F9F9F89"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bl>
      <w:tblPr>
        <w:tblpPr w:leftFromText="180" w:rightFromText="180" w:vertAnchor="text" w:horzAnchor="margin" w:tblpY="977"/>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1693"/>
        <w:gridCol w:w="1694"/>
        <w:gridCol w:w="1693"/>
        <w:gridCol w:w="2046"/>
        <w:gridCol w:w="1389"/>
      </w:tblGrid>
      <w:tr w:rsidR="002E16F4" w:rsidRPr="007656EF" ns2:paraId="4793272B" ns2:textId="77777777" w:rsidTr="00D67046">
        <w:tc>
          <w:tcPr>
            <w:tcW w:w="562" w:type="dxa"/>
            <w:vAlign w:val="center"/>
          </w:tcPr>
          <w:p ns2:paraId="39B81FAA"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TT</w:t>
            </w:r>
          </w:p>
        </w:tc>
        <w:tc>
          <w:tcPr>
            <w:tcW w:w="1693" w:type="dxa"/>
            <w:vAlign w:val="center"/>
          </w:tcPr>
          <w:p ns2:paraId="67A38EE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Thời gian áp dụng</w:t>
            </w:r>
          </w:p>
        </w:tc>
        <w:tc>
          <w:tcPr>
            <w:tcW w:w="1694" w:type="dxa"/>
            <w:vAlign w:val="center"/>
          </w:tcPr>
          <w:p ns2:paraId="08AD2A9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Nhà máy</w:t>
            </w:r>
          </w:p>
        </w:tc>
        <w:tc>
          <w:tcPr>
            <w:tcW w:w="1693" w:type="dxa"/>
            <w:vAlign w:val="center"/>
          </w:tcPr>
          <w:p ns2:paraId="76472543"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Số liệu bao tiêu (giá trị, đơn vị,…)</w:t>
            </w:r>
          </w:p>
        </w:tc>
        <w:tc>
          <w:tcPr>
            <w:tcW w:w="2046" w:type="dxa"/>
            <w:vAlign w:val="center"/>
          </w:tcPr>
          <w:p ns2:paraId="226D6FB5"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Sản lượng điện quy đổi về đầu cực</w:t>
            </w:r>
          </w:p>
          <w:p ns2:paraId="5B6329AD"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(triệu kWh)</w:t>
            </w:r>
          </w:p>
        </w:tc>
        <w:tc>
          <w:tcPr>
            <w:tcW w:w="1389" w:type="dxa"/>
            <w:vAlign w:val="center"/>
          </w:tcPr>
          <w:p ns2:paraId="0642B12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Lưu ý</w:t>
            </w:r>
          </w:p>
        </w:tc>
      </w:tr>
      <w:tr w:rsidR="002E16F4" w:rsidRPr="007656EF" ns2:paraId="18239CE0" ns2:textId="77777777" w:rsidTr="00D67046">
        <w:trPr>
          <w:trHeight w:val="312"/>
        </w:trPr>
        <w:tc>
          <w:tcPr>
            <w:tcW w:w="562" w:type="dxa"/>
            <w:vAlign w:val="center"/>
          </w:tcPr>
          <w:p ns2:paraId="73527C14"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w:t>
            </w:r>
          </w:p>
        </w:tc>
        <w:tc>
          <w:tcPr>
            <w:tcW w:w="1693" w:type="dxa"/>
            <w:vAlign w:val="center"/>
          </w:tcPr>
          <w:p ns2:paraId="3E6EF4D7"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694" w:type="dxa"/>
            <w:vAlign w:val="center"/>
          </w:tcPr>
          <w:p ns2:paraId="41B3B36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693" w:type="dxa"/>
            <w:vAlign w:val="center"/>
          </w:tcPr>
          <w:p ns2:paraId="25F61AFC"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2046" w:type="dxa"/>
            <w:vAlign w:val="center"/>
          </w:tcPr>
          <w:p ns2:paraId="6D760199"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89" w:type="dxa"/>
          </w:tcPr>
          <w:p ns2:paraId="6328326E"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r>
      <w:tr w:rsidR="002E16F4" w:rsidRPr="007656EF" ns2:paraId="36D26C6E" ns2:textId="77777777" w:rsidTr="00D67046">
        <w:trPr>
          <w:trHeight w:val="419"/>
        </w:trPr>
        <w:tc>
          <w:tcPr>
            <w:tcW w:w="562" w:type="dxa"/>
            <w:vAlign w:val="center"/>
          </w:tcPr>
          <w:p ns2:paraId="2945FAF8"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2</w:t>
            </w:r>
          </w:p>
        </w:tc>
        <w:tc>
          <w:tcPr>
            <w:tcW w:w="1693" w:type="dxa"/>
            <w:vAlign w:val="center"/>
          </w:tcPr>
          <w:p ns2:paraId="7CB9BB68"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694" w:type="dxa"/>
            <w:vAlign w:val="center"/>
          </w:tcPr>
          <w:p ns2:paraId="7C577146"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693" w:type="dxa"/>
            <w:vAlign w:val="center"/>
          </w:tcPr>
          <w:p ns2:paraId="41A18B3B"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2046" w:type="dxa"/>
            <w:vAlign w:val="center"/>
          </w:tcPr>
          <w:p ns2:paraId="6D673990"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c>
          <w:tcPr>
            <w:tcW w:w="1389" w:type="dxa"/>
          </w:tcPr>
          <w:p ns2:paraId="2C182F11" ns2:textId="77777777" w:rsidR="002E16F4" w:rsidRPr="007656EF" w:rsidRDefault="002E16F4" w:rsidP="002E16F4">
            <w:pPr>
              <w:widowControl w:val="0"/>
              <w:spacing w:beforeLines="40" w:before="96" w:afterLines="40" w:after="96" w:line="240" w:lineRule="auto"/>
              <w:jc w:val="center"/>
              <w:rPr>
                <w:rFonts w:ascii="Times New Roman" w:eastAsia="Times New Roman" w:hAnsi="Times New Roman" w:cs="Times New Roman"/>
                <w:color w:val="000000"/>
                <w:kern w:val="0"/>
                <ns2:ligatures ns2:val="none"/>
              </w:rPr>
            </w:pPr>
          </w:p>
        </w:tc>
      </w:tr>
    </w:tbl>
    <w:p ns2:paraId="419675DA" ns2:textId="77777777" w:rsidR="002E16F4" w:rsidRPr="007656EF" w:rsidRDefault="002E16F4" w:rsidP="002E16F4">
      <w:pPr>
        <w:widowControl w:val="0"/>
        <w:spacing w:beforeLines="40" w:before="96" w:afterLines="40" w:after="96" w:line="240" w:lineRule="auto"/>
        <w:ind w:firstLine="567"/>
        <w:jc w:val="both"/>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w:sz w:val="28"/>
          <w:szCs w:val="28"/>
          <ns2:ligatures ns2:val="none"/>
        </w:rPr>
        <w:t>C</w:t>
      </w:r>
      <w:r w:rsidRPr="007656EF">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ns2:ligatures ns2:val="none"/>
        </w:rPr>
        <w:t>Biểu mẫu cung cấp số liệu bao tiêu và sản lượng điện</w:t>
      </w:r>
    </w:p>
    <w:p ns2:paraId="44340762" ns2:textId="77777777" w:rsidR="002E16F4" w:rsidRPr="007656EF" w:rsidRDefault="002E16F4" w:rsidP="002E16F4">
      <w:pPr>
        <w:tabs>
          <w:tab w:val="left" w:pos="1703"/>
        </w:tabs>
        <w:spacing w:after="0" w:line="240" w:lineRule="auto"/>
        <w:rPr>
          <w:rFonts w:ascii="Times New Roman" w:eastAsia="Times New Roman" w:hAnsi="Times New Roman" w:cs="Times New Roman"/>
          <w:b/>
          <w:color w:val="000000"/>
          <w:kern w:val="0"/>
          <w:lang w:val="vi-VN"/>
          <ns2:ligatures ns2:val="none"/>
        </w:rPr>
      </w:pPr>
    </w:p>
    <w:p ns2:paraId="1B0C169E" ns2:textId="77777777" w:rsidR="002E16F4" w:rsidRPr="007656EF" w:rsidRDefault="002E16F4" w:rsidP="002E16F4">
      <w:pPr>
        <w:tabs>
          <w:tab w:val="left" w:pos="1703"/>
        </w:tabs>
        <w:spacing w:after="0" w:line="240" w:lineRule="auto"/>
        <w:rPr>
          <w:rFonts w:ascii="Times New Roman" w:eastAsia="Times New Roman" w:hAnsi="Times New Roman" w:cs="Times New Roman"/>
          <w:kern w:val="0"/>
          <w:lang w:val="vi-VN"/>
          <ns2:ligatures ns2:val="none"/>
        </w:rPr>
        <w:sectPr w:rsidR="002E16F4" w:rsidRPr="007656EF" w:rsidSect="00804CE8">
          <w:headerReference w:type="even" r:id="rId328"/>
          <w:headerReference w:type="default" r:id="rId329"/>
          <w:footerReference w:type="default" r:id="rId330"/>
          <w:headerReference w:type="first" r:id="rId331"/>
          <w:footnotePr>
            <w:numRestart w:val="eachSect"/>
          </w:footnotePr>
          <w:pgSz w:w="11909" w:h="16834" w:code="9"/>
          <w:pgMar w:top="1134" w:right="1134" w:bottom="1134" w:left="1701" w:header="720" w:footer="562" w:gutter="0"/>
          <w:cols w:space="720"/>
          <w:docGrid w:linePitch="326"/>
        </w:sectPr>
      </w:pPr>
      <w:r w:rsidRPr="007656EF">
        <w:rPr>
          <w:rFonts w:ascii="Times New Roman" w:eastAsia="Times New Roman" w:hAnsi="Times New Roman" w:cs="Times New Roman"/>
          <w:kern w:val="0"/>
          <w:lang w:val="vi-VN"/>
          <ns2:ligatures ns2:val="none"/>
        </w:rPr>
        <w:tab/>
      </w:r>
    </w:p>
    <w:p ns2:paraId="47F91257" ns2:textId="77777777" w:rsidR="002E16F4" w:rsidRPr="007656EF" w:rsidRDefault="002E16F4" w:rsidP="002E16F4">
      <w:pPr>
        <w:widowControl w:val="0"/>
        <w:spacing w:before="240" w:after="240" w:line="300" w:lineRule="auto"/>
        <w:jc w:val="center"/>
        <w:outlineLvl w:val="1"/>
        <w:rPr>
          <w:rFonts w:ascii="Times New Roman" w:eastAsia="PMingLiU" w:hAnsi="Times New Roman" w:cs="Times New Roman"/>
          <w:b/>
          <w:iCs/>
          <w:color w:val="000000"/>
          <w:kern w:val="32"/>
          <w:sz w:val="26"/>
          <w:szCs w:val="26"/>
          <w:lang w:val="vi-VN"/>
          <ns2:ligatures ns2:val="none"/>
        </w:rPr>
      </w:pPr>
      <w:r w:rsidRPr="007656EF">
        <w:rPr>
          <w:rFonts w:ascii="Times New Roman" w:eastAsia="PMingLiU" w:hAnsi="Times New Roman" w:cs="Times New Roman"/>
          <w:b/>
          <w:iCs/>
          <w:color w:val="000000"/>
          <w:kern w:val="32"/>
          <w:sz w:val="26"/>
          <w:szCs w:val="26"/>
          <w:lang w:val="vi-VN"/>
          <ns2:ligatures ns2:val="none"/>
        </w:rPr>
        <w:lastRenderedPageBreak/>
        <w:t>Biểu mẫu 1</w:t>
      </w:r>
      <w:r w:rsidRPr="003A427E">
        <w:rPr>
          <w:rFonts w:ascii="Times New Roman" w:eastAsia="PMingLiU" w:hAnsi="Times New Roman" w:cs="Times New Roman"/>
          <w:b/>
          <w:iCs/>
          <w:color w:val="000000"/>
          <w:kern w:val="32"/>
          <w:sz w:val="26"/>
          <w:szCs w:val="26"/>
          <w:lang w:val="vi-VN"/>
          <ns2:ligatures ns2:val="none"/>
        </w:rPr>
        <w:t>2</w:t>
      </w:r>
      <w:r w:rsidRPr="007656EF">
        <w:rPr>
          <w:rFonts w:ascii="Times New Roman" w:eastAsia="PMingLiU" w:hAnsi="Times New Roman" w:cs="Times New Roman"/>
          <w:b/>
          <w:iCs/>
          <w:color w:val="000000"/>
          <w:kern w:val="32"/>
          <w:sz w:val="26"/>
          <w:szCs w:val="26"/>
          <w:lang w:val="vi-VN"/>
          <ns2:ligatures ns2:val="none"/>
        </w:rPr>
        <w:t xml:space="preserve"> - Cung cấp số liệu phục vụ lựa chọn nhà máy điện mới tốt nhất</w:t>
      </w:r>
    </w:p>
    <w:p ns2:paraId="39417264" ns2:textId="77777777" w:rsidR="002E16F4" w:rsidRPr="007656EF" w:rsidRDefault="002E16F4" w:rsidP="002E16F4">
      <w:pPr>
        <w:widowControl w:val="0"/>
        <w:spacing w:after="0" w:line="300" w:lineRule="auto"/>
        <w:rPr>
          <w:rFonts w:ascii="Times New Roman" w:eastAsia="PMingLiU" w:hAnsi="Times New Roman" w:cs="Times New Roman"/>
          <w:b/>
          <w:bCs/>
          <w:color w:val="000000"/>
          <w:kern w:val="32"/>
          <w:sz w:val="28"/>
          <w:szCs w:val="28"/>
          <w:lang w:val="vi-VN"/>
          <ns2:ligatures ns2:val="none"/>
        </w:rPr>
      </w:pPr>
    </w:p>
    <w:tbl>
      <w:tblPr>
        <w:tblW w:w="1261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850"/>
        <w:gridCol w:w="2126"/>
        <w:gridCol w:w="2410"/>
        <w:gridCol w:w="1701"/>
        <w:gridCol w:w="1418"/>
        <w:gridCol w:w="2268"/>
        <w:gridCol w:w="1842"/>
      </w:tblGrid>
      <w:tr w:rsidR="002E16F4" w:rsidRPr="007656EF" ns2:paraId="4CDF335E" ns2:textId="77777777" w:rsidTr="00D67046">
        <w:trPr>
          <w:trHeight w:val="1047"/>
        </w:trPr>
        <w:tc>
          <w:tcPr>
            <w:tcW w:w="850" w:type="dxa"/>
            <w:vMerge w:val="restart"/>
            <w:shd w:val="clear" w:color="auto" w:fill="FFFFFF"/>
            <w:vAlign w:val="center"/>
          </w:tcPr>
          <w:p ns2:paraId="1ECE378E"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r w:rsidRPr="007656EF">
              <w:rPr>
                <w:rFonts w:ascii="Times New Roman" w:eastAsia="SimSun" w:hAnsi="Times New Roman" w:cs="Times New Roman"/>
                <w:color w:val="000000"/>
                <w:kern w:val="0"/>
                <w:sz w:val="28"/>
                <w:szCs w:val="28"/>
                <ns2:ligatures ns2:val="none"/>
              </w:rPr>
              <w:t>STT</w:t>
            </w:r>
          </w:p>
        </w:tc>
        <w:tc>
          <w:tcPr>
            <w:tcW w:w="2126" w:type="dxa"/>
            <w:vMerge w:val="restart"/>
            <w:shd w:val="clear" w:color="auto" w:fill="FFFFFF"/>
            <w:vAlign w:val="center"/>
          </w:tcPr>
          <w:p ns2:paraId="6835F22A"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r w:rsidRPr="007656EF">
              <w:rPr>
                <w:rFonts w:ascii="Times New Roman" w:eastAsia="SimSun" w:hAnsi="Times New Roman" w:cs="Times New Roman"/>
                <w:color w:val="000000"/>
                <w:kern w:val="0"/>
                <w:sz w:val="28"/>
                <w:szCs w:val="28"/>
                <ns2:ligatures ns2:val="none"/>
              </w:rPr>
              <w:t>Tên nhà máy</w:t>
            </w:r>
          </w:p>
        </w:tc>
        <w:tc>
          <w:tcPr>
            <w:tcW w:w="2410" w:type="dxa"/>
            <w:vMerge w:val="restart"/>
            <w:shd w:val="clear" w:color="auto" w:fill="FFFFFF"/>
            <w:vAlign w:val="center"/>
          </w:tcPr>
          <w:p ns2:paraId="78981C35"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r w:rsidRPr="007656EF">
              <w:rPr>
                <w:rFonts w:ascii="Times New Roman" w:eastAsia="SimSun" w:hAnsi="Times New Roman" w:cs="Times New Roman"/>
                <w:color w:val="000000"/>
                <w:kern w:val="0"/>
                <w:sz w:val="28"/>
                <w:szCs w:val="28"/>
                <ns2:ligatures ns2:val="none"/>
              </w:rPr>
              <w:t>Thời điểm bắt đầu vận hành thương mại và phát toàn bộ công suất đặt</w:t>
            </w:r>
          </w:p>
        </w:tc>
        <w:tc>
          <w:tcPr>
            <w:tcW w:w="1701" w:type="dxa"/>
            <w:shd w:val="clear" w:color="auto" w:fill="FFFFFF"/>
            <w:vAlign w:val="center"/>
          </w:tcPr>
          <w:p ns2:paraId="7E7F0D1E"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w:lang w:val="pt-BR"/>
                <ns2:ligatures ns2:val="none"/>
              </w:rPr>
            </w:pPr>
            <w:r w:rsidRPr="007656EF">
              <w:rPr>
                <w:rFonts w:ascii="Times New Roman" w:eastAsia="SimSun" w:hAnsi="Times New Roman" w:cs="Times New Roman"/>
                <w:color w:val="000000"/>
                <w:kern w:val="0"/>
                <w:sz w:val="28"/>
                <w:szCs w:val="28"/>
                <w:lang w:val="pt-BR"/>
                <ns2:ligatures ns2:val="none"/>
              </w:rPr>
              <w:t>Giá biến đổi năm N</w:t>
            </w:r>
          </w:p>
          <w:p ns2:paraId="6B273F71"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w:lang w:val="pt-BR"/>
                <ns2:ligatures ns2:val="none"/>
              </w:rPr>
            </w:pPr>
          </w:p>
        </w:tc>
        <w:tc>
          <w:tcPr>
            <w:tcW w:w="1418" w:type="dxa"/>
            <w:shd w:val="clear" w:color="auto" w:fill="FFFFFF"/>
            <w:vAlign w:val="center"/>
          </w:tcPr>
          <w:p ns2:paraId="5BB9C284"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w:lang w:val="pt-BR"/>
                <ns2:ligatures ns2:val="none"/>
              </w:rPr>
            </w:pPr>
            <w:r w:rsidRPr="007656EF">
              <w:rPr>
                <w:rFonts w:ascii="Times New Roman" w:eastAsia="SimSun" w:hAnsi="Times New Roman" w:cs="Times New Roman"/>
                <w:color w:val="000000"/>
                <w:kern w:val="0"/>
                <w:sz w:val="28"/>
                <w:szCs w:val="28"/>
                <w:lang w:val="pt-BR"/>
                <ns2:ligatures ns2:val="none"/>
              </w:rPr>
              <w:t>Giá cố định năm N</w:t>
            </w:r>
          </w:p>
          <w:p ns2:paraId="00683486"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w:lang w:val="pt-BR"/>
                <ns2:ligatures ns2:val="none"/>
              </w:rPr>
            </w:pPr>
          </w:p>
        </w:tc>
        <w:tc>
          <w:tcPr>
            <w:tcW w:w="2268" w:type="dxa"/>
            <w:shd w:val="clear" w:color="auto" w:fill="FFFFFF"/>
            <w:vAlign w:val="center"/>
          </w:tcPr>
          <w:p ns2:paraId="38B3A1BE" ns2:textId="77777777" w:rsidR="002E16F4" w:rsidRPr="007656EF" w:rsidRDefault="002E16F4" w:rsidP="002E16F4">
            <w:pPr>
              <w:widowControl w:val="0"/>
              <w:spacing w:before="60" w:after="60" w:line="264" w:lineRule="auto"/>
              <w:jc w:val="center"/>
              <w:rPr>
                <w:rFonts w:ascii="Times New Roman" w:eastAsia="Times New Roman" w:hAnsi="Times New Roman" w:cs="Times New Roman"/>
                <w:color w:val="000000"/>
                <w:kern w:val="0"/>
                <w:sz w:val="28"/>
                <w:szCs w:val="28"/>
                <w:lang w:val="pt-BR"/>
                <ns2:ligatures ns2:val="none"/>
              </w:rPr>
            </w:pPr>
            <w:r w:rsidRPr="007656EF">
              <w:rPr>
                <w:rFonts w:ascii="Times New Roman" w:eastAsia="Times New Roman" w:hAnsi="Times New Roman" w:cs="Times New Roman"/>
                <w:color w:val="000000"/>
                <w:kern w:val="0"/>
                <w:sz w:val="28"/>
                <w:szCs w:val="28"/>
                <w:lang w:val="pt-BR"/>
                <ns2:ligatures ns2:val="none"/>
              </w:rPr>
              <w:t>Sản lượng điện năng thỏa thuận để tính giá hợp đồng</w:t>
            </w:r>
          </w:p>
        </w:tc>
        <w:tc>
          <w:tcPr>
            <w:tcW w:w="1842" w:type="dxa"/>
            <w:vMerge w:val="restart"/>
            <w:shd w:val="clear" w:color="auto" w:fill="FFFFFF"/>
            <w:vAlign w:val="center"/>
          </w:tcPr>
          <w:p ns2:paraId="5E50BE2E"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r w:rsidRPr="007656EF">
              <w:rPr>
                <w:rFonts w:ascii="Times New Roman" w:eastAsia="SimSun" w:hAnsi="Times New Roman" w:cs="Times New Roman"/>
                <w:color w:val="000000"/>
                <w:kern w:val="0"/>
                <w:sz w:val="28"/>
                <w:szCs w:val="28"/>
                <ns2:ligatures ns2:val="none"/>
              </w:rPr>
              <w:t>Lưu ý</w:t>
            </w:r>
          </w:p>
          <w:p ns2:paraId="5A9CCFDD"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w:lang w:val="en-ZA"/>
                <ns2:ligatures ns2:val="none"/>
              </w:rPr>
              <w:t>(</w:t>
            </w:r>
            <w:r w:rsidRPr="007656EF">
              <w:rPr>
                <w:rFonts w:ascii="Times New Roman" w:eastAsia="Times New Roman" w:hAnsi="Times New Roman" w:cs="Times New Roman"/>
                <w:i/>
                <w:color w:val="000000"/>
                <w:kern w:val="0"/>
                <w:sz w:val="28"/>
                <w:szCs w:val="28"/>
                <w:lang w:val="en-ZA"/>
                <ns2:ligatures ns2:val="none"/>
              </w:rPr>
              <w:t>nếu có</w:t>
            </w:r>
            <w:r w:rsidRPr="007656EF">
              <w:rPr>
                <w:rFonts w:ascii="Times New Roman" w:eastAsia="Times New Roman" w:hAnsi="Times New Roman" w:cs="Times New Roman"/>
                <w:color w:val="000000"/>
                <w:kern w:val="0"/>
                <w:sz w:val="28"/>
                <w:szCs w:val="28"/>
                <w:lang w:val="en-ZA"/>
                <ns2:ligatures ns2:val="none"/>
              </w:rPr>
              <w:t>)</w:t>
            </w:r>
          </w:p>
        </w:tc>
      </w:tr>
      <w:tr w:rsidR="002E16F4" w:rsidRPr="007656EF" ns2:paraId="68D5812E" ns2:textId="77777777" w:rsidTr="00D67046">
        <w:trPr>
          <w:trHeight w:val="138"/>
        </w:trPr>
        <w:tc>
          <w:tcPr>
            <w:tcW w:w="850" w:type="dxa"/>
            <w:vMerge/>
            <w:shd w:val="clear" w:color="auto" w:fill="FFFFFF"/>
          </w:tcPr>
          <w:p ns2:paraId="29C26E13"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2126" w:type="dxa"/>
            <w:vMerge/>
            <w:shd w:val="clear" w:color="auto" w:fill="FFFFFF"/>
          </w:tcPr>
          <w:p ns2:paraId="230588F9"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2410" w:type="dxa"/>
            <w:vMerge/>
            <w:shd w:val="clear" w:color="auto" w:fill="FFFFFF"/>
          </w:tcPr>
          <w:p ns2:paraId="26648988"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1701" w:type="dxa"/>
            <w:shd w:val="clear" w:color="auto" w:fill="FFFFFF"/>
          </w:tcPr>
          <w:p ns2:paraId="79FCEE69"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r w:rsidRPr="007656EF">
              <w:rPr>
                <w:rFonts w:ascii="Times New Roman" w:eastAsia="SimSun" w:hAnsi="Times New Roman" w:cs="Times New Roman"/>
                <w:color w:val="000000"/>
                <w:kern w:val="0"/>
                <w:sz w:val="28"/>
                <w:szCs w:val="28"/>
                <ns2:ligatures ns2:val="none"/>
              </w:rPr>
              <w:t>(</w:t>
            </w:r>
            <w:r w:rsidRPr="007656EF">
              <w:rPr>
                <w:rFonts w:ascii="Times New Roman" w:eastAsia="SimSun" w:hAnsi="Times New Roman" w:cs="Times New Roman"/>
                <w:i/>
                <w:color w:val="000000"/>
                <w:kern w:val="0"/>
                <w:sz w:val="28"/>
                <w:szCs w:val="28"/>
                <ns2:ligatures ns2:val="none"/>
              </w:rPr>
              <w:t>đ/kWh</w:t>
            </w:r>
            <w:r w:rsidRPr="007656EF">
              <w:rPr>
                <w:rFonts w:ascii="Times New Roman" w:eastAsia="SimSun" w:hAnsi="Times New Roman" w:cs="Times New Roman"/>
                <w:color w:val="000000"/>
                <w:kern w:val="0"/>
                <w:sz w:val="28"/>
                <w:szCs w:val="28"/>
                <ns2:ligatures ns2:val="none"/>
              </w:rPr>
              <w:t>)</w:t>
            </w:r>
          </w:p>
        </w:tc>
        <w:tc>
          <w:tcPr>
            <w:tcW w:w="1418" w:type="dxa"/>
            <w:shd w:val="clear" w:color="auto" w:fill="FFFFFF"/>
          </w:tcPr>
          <w:p ns2:paraId="77532156"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r w:rsidRPr="007656EF">
              <w:rPr>
                <w:rFonts w:ascii="Times New Roman" w:eastAsia="SimSun" w:hAnsi="Times New Roman" w:cs="Times New Roman"/>
                <w:color w:val="000000"/>
                <w:kern w:val="0"/>
                <w:sz w:val="28"/>
                <w:szCs w:val="28"/>
                <ns2:ligatures ns2:val="none"/>
              </w:rPr>
              <w:t>(</w:t>
            </w:r>
            <w:r w:rsidRPr="007656EF">
              <w:rPr>
                <w:rFonts w:ascii="Times New Roman" w:eastAsia="SimSun" w:hAnsi="Times New Roman" w:cs="Times New Roman"/>
                <w:i/>
                <w:color w:val="000000"/>
                <w:kern w:val="0"/>
                <w:sz w:val="28"/>
                <w:szCs w:val="28"/>
                <ns2:ligatures ns2:val="none"/>
              </w:rPr>
              <w:t>đ/kWh</w:t>
            </w:r>
            <w:r w:rsidRPr="007656EF">
              <w:rPr>
                <w:rFonts w:ascii="Times New Roman" w:eastAsia="SimSun" w:hAnsi="Times New Roman" w:cs="Times New Roman"/>
                <w:color w:val="000000"/>
                <w:kern w:val="0"/>
                <w:sz w:val="28"/>
                <w:szCs w:val="28"/>
                <ns2:ligatures ns2:val="none"/>
              </w:rPr>
              <w:t>)</w:t>
            </w:r>
          </w:p>
        </w:tc>
        <w:tc>
          <w:tcPr>
            <w:tcW w:w="2268" w:type="dxa"/>
            <w:shd w:val="clear" w:color="auto" w:fill="FFFFFF"/>
          </w:tcPr>
          <w:p ns2:paraId="4B32CF5C"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w:lang w:val="en-ZA"/>
                <ns2:ligatures ns2:val="none"/>
              </w:rPr>
              <w:t>(</w:t>
            </w:r>
            <w:r w:rsidRPr="007656EF">
              <w:rPr>
                <w:rFonts w:ascii="Times New Roman" w:eastAsia="Times New Roman" w:hAnsi="Times New Roman" w:cs="Times New Roman"/>
                <w:i/>
                <w:color w:val="000000"/>
                <w:kern w:val="0"/>
                <w:sz w:val="28"/>
                <w:szCs w:val="28"/>
                <w:lang w:val="en-ZA"/>
                <ns2:ligatures ns2:val="none"/>
              </w:rPr>
              <w:t>kWh</w:t>
            </w:r>
            <w:r w:rsidRPr="007656EF">
              <w:rPr>
                <w:rFonts w:ascii="Times New Roman" w:eastAsia="Times New Roman" w:hAnsi="Times New Roman" w:cs="Times New Roman"/>
                <w:color w:val="000000"/>
                <w:kern w:val="0"/>
                <w:sz w:val="28"/>
                <w:szCs w:val="28"/>
                <w:lang w:val="en-ZA"/>
                <ns2:ligatures ns2:val="none"/>
              </w:rPr>
              <w:t>)</w:t>
            </w:r>
          </w:p>
        </w:tc>
        <w:tc>
          <w:tcPr>
            <w:tcW w:w="1842" w:type="dxa"/>
            <w:vMerge/>
            <w:shd w:val="clear" w:color="auto" w:fill="FFFFFF"/>
          </w:tcPr>
          <w:p ns2:paraId="7749E4A5" ns2:textId="77777777" w:rsidR="002E16F4" w:rsidRPr="007656EF" w:rsidRDefault="002E16F4" w:rsidP="002E16F4">
            <w:pPr>
              <w:widowControl w:val="0"/>
              <w:spacing w:before="60" w:after="60" w:line="264" w:lineRule="auto"/>
              <w:jc w:val="center"/>
              <w:rPr>
                <w:rFonts w:ascii="Times New Roman" w:eastAsia="Times New Roman" w:hAnsi="Times New Roman" w:cs="Times New Roman"/>
                <w:color w:val="000000"/>
                <w:kern w:val="0"/>
                <w:sz w:val="28"/>
                <w:szCs w:val="28"/>
                <w:lang w:val="en-ZA"/>
                <ns2:ligatures ns2:val="none"/>
              </w:rPr>
            </w:pPr>
          </w:p>
        </w:tc>
      </w:tr>
      <w:tr w:rsidR="002E16F4" w:rsidRPr="007656EF" ns2:paraId="7FC3DA67" ns2:textId="77777777" w:rsidTr="00D67046">
        <w:trPr>
          <w:trHeight w:val="458"/>
        </w:trPr>
        <w:tc>
          <w:tcPr>
            <w:tcW w:w="850" w:type="dxa"/>
            <w:shd w:val="clear" w:color="auto" w:fill="FFFFFF"/>
          </w:tcPr>
          <w:p ns2:paraId="61C9A9A2"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2126" w:type="dxa"/>
            <w:shd w:val="clear" w:color="auto" w:fill="FFFFFF"/>
          </w:tcPr>
          <w:p ns2:paraId="107DA996"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w:lang w:val="vi-VN"/>
                <ns2:ligatures ns2:val="none"/>
              </w:rPr>
            </w:pPr>
          </w:p>
        </w:tc>
        <w:tc>
          <w:tcPr>
            <w:tcW w:w="2410" w:type="dxa"/>
            <w:shd w:val="clear" w:color="auto" w:fill="FFFFFF"/>
          </w:tcPr>
          <w:p ns2:paraId="3FDF8B07"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w:lang w:val="vi-VN"/>
                <ns2:ligatures ns2:val="none"/>
              </w:rPr>
            </w:pPr>
          </w:p>
        </w:tc>
        <w:tc>
          <w:tcPr>
            <w:tcW w:w="1701" w:type="dxa"/>
            <w:shd w:val="clear" w:color="auto" w:fill="FFFFFF"/>
          </w:tcPr>
          <w:p ns2:paraId="7DE55378"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w:lang w:val="vi-VN"/>
                <ns2:ligatures ns2:val="none"/>
              </w:rPr>
            </w:pPr>
          </w:p>
        </w:tc>
        <w:tc>
          <w:tcPr>
            <w:tcW w:w="1418" w:type="dxa"/>
            <w:shd w:val="clear" w:color="auto" w:fill="FFFFFF"/>
          </w:tcPr>
          <w:p ns2:paraId="61C0312E"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w:lang w:val="vi-VN"/>
                <ns2:ligatures ns2:val="none"/>
              </w:rPr>
            </w:pPr>
          </w:p>
        </w:tc>
        <w:tc>
          <w:tcPr>
            <w:tcW w:w="2268" w:type="dxa"/>
            <w:shd w:val="clear" w:color="auto" w:fill="FFFFFF"/>
          </w:tcPr>
          <w:p ns2:paraId="252BA507"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w:lang w:val="vi-VN"/>
                <ns2:ligatures ns2:val="none"/>
              </w:rPr>
            </w:pPr>
          </w:p>
        </w:tc>
        <w:tc>
          <w:tcPr>
            <w:tcW w:w="1842" w:type="dxa"/>
            <w:shd w:val="clear" w:color="auto" w:fill="FFFFFF"/>
          </w:tcPr>
          <w:p ns2:paraId="1666C5ED" ns2:textId="77777777" w:rsidR="002E16F4" w:rsidRPr="007656EF" w:rsidRDefault="002E16F4" w:rsidP="002E16F4">
            <w:pPr>
              <w:widowControl w:val="0"/>
              <w:spacing w:before="60" w:after="60" w:line="264" w:lineRule="auto"/>
              <w:ind w:firstLine="720"/>
              <w:jc w:val="center"/>
              <w:rPr>
                <w:rFonts w:ascii="Times New Roman" w:eastAsia="SimSun" w:hAnsi="Times New Roman" w:cs="Times New Roman"/>
                <w:color w:val="000000"/>
                <w:kern w:val="0"/>
                <w:sz w:val="28"/>
                <w:szCs w:val="28"/>
                <w:lang w:val="vi-VN"/>
                <ns2:ligatures ns2:val="none"/>
              </w:rPr>
            </w:pPr>
          </w:p>
        </w:tc>
      </w:tr>
      <w:tr w:rsidR="002E16F4" w:rsidRPr="007656EF" ns2:paraId="2B530D21" ns2:textId="77777777" w:rsidTr="00D67046">
        <w:trPr>
          <w:trHeight w:val="444"/>
        </w:trPr>
        <w:tc>
          <w:tcPr>
            <w:tcW w:w="850" w:type="dxa"/>
            <w:shd w:val="clear" w:color="auto" w:fill="FFFFFF"/>
          </w:tcPr>
          <w:p ns2:paraId="179EA24C"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2126" w:type="dxa"/>
            <w:shd w:val="clear" w:color="auto" w:fill="FFFFFF"/>
          </w:tcPr>
          <w:p ns2:paraId="3BC50145"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w:lang w:val="vi-VN"/>
                <ns2:ligatures ns2:val="none"/>
              </w:rPr>
            </w:pPr>
          </w:p>
        </w:tc>
        <w:tc>
          <w:tcPr>
            <w:tcW w:w="2410" w:type="dxa"/>
            <w:shd w:val="clear" w:color="auto" w:fill="FFFFFF"/>
          </w:tcPr>
          <w:p ns2:paraId="0FCE8EBC"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w:lang w:val="vi-VN"/>
                <ns2:ligatures ns2:val="none"/>
              </w:rPr>
            </w:pPr>
          </w:p>
        </w:tc>
        <w:tc>
          <w:tcPr>
            <w:tcW w:w="1701" w:type="dxa"/>
            <w:shd w:val="clear" w:color="auto" w:fill="FFFFFF"/>
          </w:tcPr>
          <w:p ns2:paraId="02466D89"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w:lang w:val="vi-VN"/>
                <ns2:ligatures ns2:val="none"/>
              </w:rPr>
            </w:pPr>
          </w:p>
        </w:tc>
        <w:tc>
          <w:tcPr>
            <w:tcW w:w="1418" w:type="dxa"/>
            <w:shd w:val="clear" w:color="auto" w:fill="FFFFFF"/>
          </w:tcPr>
          <w:p ns2:paraId="62E4CCD3"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w:lang w:val="vi-VN"/>
                <ns2:ligatures ns2:val="none"/>
              </w:rPr>
            </w:pPr>
          </w:p>
        </w:tc>
        <w:tc>
          <w:tcPr>
            <w:tcW w:w="2268" w:type="dxa"/>
            <w:shd w:val="clear" w:color="auto" w:fill="FFFFFF"/>
          </w:tcPr>
          <w:p ns2:paraId="7E92B35C"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w:lang w:val="vi-VN"/>
                <ns2:ligatures ns2:val="none"/>
              </w:rPr>
            </w:pPr>
          </w:p>
        </w:tc>
        <w:tc>
          <w:tcPr>
            <w:tcW w:w="1842" w:type="dxa"/>
            <w:shd w:val="clear" w:color="auto" w:fill="FFFFFF"/>
          </w:tcPr>
          <w:p ns2:paraId="5CF7D92A" ns2:textId="77777777" w:rsidR="002E16F4" w:rsidRPr="007656EF" w:rsidRDefault="002E16F4" w:rsidP="002E16F4">
            <w:pPr>
              <w:widowControl w:val="0"/>
              <w:spacing w:before="60" w:after="60" w:line="264" w:lineRule="auto"/>
              <w:ind w:firstLine="720"/>
              <w:jc w:val="center"/>
              <w:rPr>
                <w:rFonts w:ascii="Times New Roman" w:eastAsia="SimSun" w:hAnsi="Times New Roman" w:cs="Times New Roman"/>
                <w:color w:val="000000"/>
                <w:kern w:val="0"/>
                <w:sz w:val="28"/>
                <w:szCs w:val="28"/>
                <w:lang w:val="vi-VN"/>
                <ns2:ligatures ns2:val="none"/>
              </w:rPr>
            </w:pPr>
          </w:p>
        </w:tc>
      </w:tr>
      <w:tr w:rsidR="002E16F4" w:rsidRPr="007656EF" ns2:paraId="561C26CB" ns2:textId="77777777" w:rsidTr="00D67046">
        <w:trPr>
          <w:trHeight w:val="444"/>
        </w:trPr>
        <w:tc>
          <w:tcPr>
            <w:tcW w:w="850" w:type="dxa"/>
            <w:shd w:val="clear" w:color="auto" w:fill="FFFFFF"/>
          </w:tcPr>
          <w:p ns2:paraId="2C2B81E8"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2126" w:type="dxa"/>
            <w:shd w:val="clear" w:color="auto" w:fill="FFFFFF"/>
          </w:tcPr>
          <w:p ns2:paraId="1C236FBC"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2410" w:type="dxa"/>
            <w:shd w:val="clear" w:color="auto" w:fill="FFFFFF"/>
          </w:tcPr>
          <w:p ns2:paraId="16823998"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1701" w:type="dxa"/>
            <w:shd w:val="clear" w:color="auto" w:fill="FFFFFF"/>
          </w:tcPr>
          <w:p ns2:paraId="1CE83BD6"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1418" w:type="dxa"/>
            <w:shd w:val="clear" w:color="auto" w:fill="FFFFFF"/>
          </w:tcPr>
          <w:p ns2:paraId="144C3C63"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2268" w:type="dxa"/>
            <w:shd w:val="clear" w:color="auto" w:fill="FFFFFF"/>
          </w:tcPr>
          <w:p ns2:paraId="4BB56BEB"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1842" w:type="dxa"/>
            <w:shd w:val="clear" w:color="auto" w:fill="FFFFFF"/>
          </w:tcPr>
          <w:p ns2:paraId="09F9FAEE"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r>
      <w:tr w:rsidR="002E16F4" w:rsidRPr="007656EF" ns2:paraId="7C61E72C" ns2:textId="77777777" w:rsidTr="00D67046">
        <w:trPr>
          <w:trHeight w:val="458"/>
        </w:trPr>
        <w:tc>
          <w:tcPr>
            <w:tcW w:w="850" w:type="dxa"/>
            <w:shd w:val="clear" w:color="auto" w:fill="FFFFFF"/>
          </w:tcPr>
          <w:p ns2:paraId="11092BA4"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2126" w:type="dxa"/>
            <w:shd w:val="clear" w:color="auto" w:fill="FFFFFF"/>
          </w:tcPr>
          <w:p ns2:paraId="27DBE9A7"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2410" w:type="dxa"/>
            <w:shd w:val="clear" w:color="auto" w:fill="FFFFFF"/>
          </w:tcPr>
          <w:p ns2:paraId="3A9F728D"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1701" w:type="dxa"/>
            <w:shd w:val="clear" w:color="auto" w:fill="FFFFFF"/>
          </w:tcPr>
          <w:p ns2:paraId="11FA5E9F"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1418" w:type="dxa"/>
            <w:shd w:val="clear" w:color="auto" w:fill="FFFFFF"/>
          </w:tcPr>
          <w:p ns2:paraId="4D0CB39B"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2268" w:type="dxa"/>
            <w:shd w:val="clear" w:color="auto" w:fill="FFFFFF"/>
          </w:tcPr>
          <w:p ns2:paraId="7B5323D6"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1842" w:type="dxa"/>
            <w:shd w:val="clear" w:color="auto" w:fill="FFFFFF"/>
          </w:tcPr>
          <w:p ns2:paraId="3F92C37A"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r>
      <w:tr w:rsidR="002E16F4" w:rsidRPr="007656EF" ns2:paraId="3818A5D0" ns2:textId="77777777" w:rsidTr="00D67046">
        <w:trPr>
          <w:trHeight w:val="444"/>
        </w:trPr>
        <w:tc>
          <w:tcPr>
            <w:tcW w:w="850" w:type="dxa"/>
            <w:shd w:val="clear" w:color="auto" w:fill="FFFFFF"/>
          </w:tcPr>
          <w:p ns2:paraId="52EE8A9B"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2126" w:type="dxa"/>
            <w:shd w:val="clear" w:color="auto" w:fill="FFFFFF"/>
          </w:tcPr>
          <w:p ns2:paraId="24482D75"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2410" w:type="dxa"/>
            <w:shd w:val="clear" w:color="auto" w:fill="FFFFFF"/>
          </w:tcPr>
          <w:p ns2:paraId="0004B07C"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1701" w:type="dxa"/>
            <w:shd w:val="clear" w:color="auto" w:fill="FFFFFF"/>
          </w:tcPr>
          <w:p ns2:paraId="4EF32364"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1418" w:type="dxa"/>
            <w:shd w:val="clear" w:color="auto" w:fill="FFFFFF"/>
          </w:tcPr>
          <w:p ns2:paraId="60A1A2D2"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2268" w:type="dxa"/>
            <w:shd w:val="clear" w:color="auto" w:fill="FFFFFF"/>
          </w:tcPr>
          <w:p ns2:paraId="33F044C8"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1842" w:type="dxa"/>
            <w:shd w:val="clear" w:color="auto" w:fill="FFFFFF"/>
          </w:tcPr>
          <w:p ns2:paraId="238B751D"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r>
      <w:tr w:rsidR="002E16F4" w:rsidRPr="007656EF" ns2:paraId="4F9E1A64" ns2:textId="77777777" w:rsidTr="00D67046">
        <w:trPr>
          <w:trHeight w:val="458"/>
        </w:trPr>
        <w:tc>
          <w:tcPr>
            <w:tcW w:w="850" w:type="dxa"/>
            <w:shd w:val="clear" w:color="auto" w:fill="FFFFFF"/>
          </w:tcPr>
          <w:p ns2:paraId="249DF2F5"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2126" w:type="dxa"/>
            <w:shd w:val="clear" w:color="auto" w:fill="FFFFFF"/>
          </w:tcPr>
          <w:p ns2:paraId="5A7E650A"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2410" w:type="dxa"/>
            <w:shd w:val="clear" w:color="auto" w:fill="FFFFFF"/>
          </w:tcPr>
          <w:p ns2:paraId="3DF707C6"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1701" w:type="dxa"/>
            <w:shd w:val="clear" w:color="auto" w:fill="FFFFFF"/>
          </w:tcPr>
          <w:p ns2:paraId="48F21A49"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1418" w:type="dxa"/>
            <w:shd w:val="clear" w:color="auto" w:fill="FFFFFF"/>
          </w:tcPr>
          <w:p ns2:paraId="0AE736D1"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2268" w:type="dxa"/>
            <w:shd w:val="clear" w:color="auto" w:fill="FFFFFF"/>
          </w:tcPr>
          <w:p ns2:paraId="632EB0A9"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c>
          <w:tcPr>
            <w:tcW w:w="1842" w:type="dxa"/>
            <w:shd w:val="clear" w:color="auto" w:fill="FFFFFF"/>
          </w:tcPr>
          <w:p ns2:paraId="113C4134" ns2:textId="77777777" w:rsidR="002E16F4" w:rsidRPr="007656EF" w:rsidRDefault="002E16F4" w:rsidP="002E16F4">
            <w:pPr>
              <w:widowControl w:val="0"/>
              <w:spacing w:before="60" w:after="60" w:line="264" w:lineRule="auto"/>
              <w:jc w:val="center"/>
              <w:rPr>
                <w:rFonts w:ascii="Times New Roman" w:eastAsia="SimSun" w:hAnsi="Times New Roman" w:cs="Times New Roman"/>
                <w:color w:val="000000"/>
                <w:kern w:val="0"/>
                <w:sz w:val="28"/>
                <w:szCs w:val="28"/>
                <ns2:ligatures ns2:val="none"/>
              </w:rPr>
            </w:pPr>
          </w:p>
        </w:tc>
      </w:tr>
    </w:tbl>
    <w:p ns2:paraId="7F67587F" ns2:textId="77777777" w:rsidR="002E16F4" w:rsidRPr="007656EF" w:rsidRDefault="002E16F4" w:rsidP="002E16F4">
      <w:pPr>
        <w:widowControl w:val="0"/>
        <w:spacing w:after="0" w:line="300" w:lineRule="auto"/>
        <w:rPr>
          <w:rFonts w:ascii="Times New Roman" w:eastAsia="PMingLiU" w:hAnsi="Times New Roman" w:cs="Times New Roman"/>
          <w:b/>
          <w:bCs/>
          <w:color w:val="000000"/>
          <w:kern w:val="32"/>
          <w:sz w:val="28"/>
          <w:szCs w:val="28"/>
          <w:lang w:val="vi-VN"/>
          <ns2:ligatures ns2:val="none"/>
        </w:rPr>
      </w:pPr>
    </w:p>
    <w:p ns2:paraId="3ABB0F1A" ns2:textId="77777777" w:rsidR="002E16F4" w:rsidRPr="007656EF" w:rsidRDefault="002E16F4" w:rsidP="002E16F4">
      <w:pPr>
        <w:widowControl w:val="0"/>
        <w:spacing w:after="0" w:line="300" w:lineRule="auto"/>
        <w:rPr>
          <w:rFonts w:ascii="Times New Roman" w:eastAsia="PMingLiU" w:hAnsi="Times New Roman" w:cs="Times New Roman"/>
          <w:b/>
          <w:bCs/>
          <w:color w:val="000000"/>
          <w:kern w:val="32"/>
          <w:sz w:val="28"/>
          <w:szCs w:val="28"/>
          <w:lang w:val="vi-VN"/>
          <ns2:ligatures ns2:val="none"/>
        </w:rPr>
      </w:pPr>
    </w:p>
    <w:p ns2:paraId="353F21CD" ns2:textId="77777777" w:rsidR="002E16F4" w:rsidRPr="007656EF" w:rsidRDefault="002E16F4" w:rsidP="002E16F4">
      <w:pPr>
        <w:widowControl w:val="0"/>
        <w:spacing w:after="0" w:line="300" w:lineRule="auto"/>
        <w:rPr>
          <w:rFonts w:ascii="Times New Roman" w:eastAsia="PMingLiU" w:hAnsi="Times New Roman" w:cs="Times New Roman"/>
          <w:b/>
          <w:bCs/>
          <w:color w:val="000000"/>
          <w:kern w:val="32"/>
          <w:sz w:val="28"/>
          <w:szCs w:val="28"/>
          <w:lang w:val="vi-VN"/>
          <ns2:ligatures ns2:val="none"/>
        </w:rPr>
      </w:pPr>
    </w:p>
    <w:p ns2:paraId="7986ED3E" ns2:textId="77777777" w:rsidR="002E16F4" w:rsidRPr="007656EF" w:rsidRDefault="002E16F4" w:rsidP="002E16F4">
      <w:pPr>
        <w:widowControl w:val="0"/>
        <w:spacing w:after="0" w:line="300" w:lineRule="auto"/>
        <w:rPr>
          <w:rFonts w:ascii="Times New Roman" w:eastAsia="PMingLiU" w:hAnsi="Times New Roman" w:cs="Times New Roman"/>
          <w:b/>
          <w:bCs/>
          <w:color w:val="000000"/>
          <w:kern w:val="32"/>
          <w:sz w:val="28"/>
          <w:szCs w:val="28"/>
          <w:lang w:val="vi-VN"/>
          <ns2:ligatures ns2:val="none"/>
        </w:rPr>
      </w:pPr>
    </w:p>
    <w:p ns2:paraId="4848526B" ns2:textId="77777777" w:rsidR="002E16F4" w:rsidRPr="007656EF" w:rsidRDefault="002E16F4" w:rsidP="002E16F4">
      <w:pPr>
        <w:widowControl w:val="0"/>
        <w:spacing w:after="0" w:line="300" w:lineRule="auto"/>
        <w:rPr>
          <w:rFonts w:ascii="Times New Roman" w:eastAsia="PMingLiU" w:hAnsi="Times New Roman" w:cs="Times New Roman"/>
          <w:b/>
          <w:bCs/>
          <w:color w:val="000000"/>
          <w:kern w:val="32"/>
          <w:sz w:val="28"/>
          <w:szCs w:val="28"/>
          <w:lang w:val="vi-VN"/>
          <ns2:ligatures ns2:val="none"/>
        </w:rPr>
      </w:pPr>
    </w:p>
    <w:p ns2:paraId="198EA61E" ns2:textId="77777777" w:rsidR="002E16F4" w:rsidRPr="007656EF" w:rsidRDefault="002E16F4" w:rsidP="002E16F4">
      <w:pPr>
        <w:widowControl w:val="0"/>
        <w:spacing w:after="0" w:line="300" w:lineRule="auto"/>
        <w:rPr>
          <w:rFonts w:ascii="Times New Roman" w:eastAsia="PMingLiU" w:hAnsi="Times New Roman" w:cs="Times New Roman"/>
          <w:b/>
          <w:bCs/>
          <w:color w:val="000000"/>
          <w:kern w:val="32"/>
          <w:sz w:val="28"/>
          <w:szCs w:val="28"/>
          <w:lang w:val="vi-VN"/>
          <ns2:ligatures ns2:val="none"/>
        </w:rPr>
      </w:pPr>
    </w:p>
    <w:p ns2:paraId="10879F2C" ns2:textId="77777777" w:rsidR="002E16F4" w:rsidRPr="007656EF" w:rsidRDefault="002E16F4" w:rsidP="002E16F4">
      <w:pPr>
        <w:spacing w:before="60" w:after="60" w:line="288" w:lineRule="auto"/>
        <w:rPr>
          <w:rFonts w:ascii="Times New Roman" w:eastAsia="PMingLiU" w:hAnsi="Times New Roman" w:cs="Times New Roman"/>
          <w:b/>
          <w:bCs/>
          <w:color w:val="000000"/>
          <w:kern w:val="32"/>
          <w:sz w:val="28"/>
          <w:szCs w:val="28"/>
          <w:lang w:val="vi-VN"/>
          <ns2:ligatures ns2:val="none"/>
        </w:rPr>
      </w:pPr>
      <w:r w:rsidRPr="007656EF">
        <w:rPr>
          <w:rFonts w:ascii="Times New Roman" w:eastAsia="Times New Roman" w:hAnsi="Times New Roman" w:cs="Times New Roman"/>
          <w:color w:val="000000"/>
          <w:kern w:val="0"/>
          <ns2:ligatures ns2:val="none"/>
        </w:rPr>
        <w:br w:type="page"/>
      </w:r>
    </w:p>
    <w:p ns2:paraId="3DF21F65" ns2:textId="77777777" w:rsidR="002E16F4" w:rsidRPr="007656EF" w:rsidRDefault="002E16F4" w:rsidP="002E16F4">
      <w:pPr>
        <w:widowControl w:val="0"/>
        <w:spacing w:before="240" w:after="240" w:line="300" w:lineRule="auto"/>
        <w:jc w:val="center"/>
        <w:outlineLvl w:val="1"/>
        <w:rPr>
          <w:rFonts w:ascii="Times New Roman" w:eastAsia="PMingLiU" w:hAnsi="Times New Roman" w:cs="Times New Roman"/>
          <w:b/>
          <w:iCs/>
          <w:color w:val="000000"/>
          <w:kern w:val="32"/>
          <w:sz w:val="26"/>
          <w:szCs w:val="26"/>
          <ns2:ligatures ns2:val="none"/>
        </w:rPr>
      </w:pPr>
      <w:r w:rsidRPr="007656EF">
        <w:rPr>
          <w:rFonts w:ascii="Times New Roman" w:eastAsia="PMingLiU" w:hAnsi="Times New Roman" w:cs="Times New Roman"/>
          <w:b/>
          <w:iCs/>
          <w:color w:val="000000"/>
          <w:kern w:val="32"/>
          <w:sz w:val="26"/>
          <w:szCs w:val="26"/>
          <w:lang w:val="vi-VN"/>
          <ns2:ligatures ns2:val="none"/>
        </w:rPr>
        <w:lastRenderedPageBreak/>
        <w:t>Biểu mẫu 1</w:t>
      </w:r>
      <w:r w:rsidRPr="007656EF">
        <w:rPr>
          <w:rFonts w:ascii="Times New Roman" w:eastAsia="PMingLiU" w:hAnsi="Times New Roman" w:cs="Times New Roman"/>
          <w:b/>
          <w:iCs/>
          <w:color w:val="000000"/>
          <w:kern w:val="32"/>
          <w:sz w:val="26"/>
          <w:szCs w:val="26"/>
          <ns2:ligatures ns2:val="none"/>
        </w:rPr>
        <w:t>3</w:t>
      </w:r>
      <w:r w:rsidRPr="007656EF">
        <w:rPr>
          <w:rFonts w:ascii="Times New Roman" w:eastAsia="PMingLiU" w:hAnsi="Times New Roman" w:cs="Times New Roman"/>
          <w:b/>
          <w:iCs/>
          <w:color w:val="000000"/>
          <w:kern w:val="32"/>
          <w:sz w:val="26"/>
          <w:szCs w:val="26"/>
          <w:lang w:val="vi-VN"/>
          <ns2:ligatures ns2:val="none"/>
        </w:rPr>
        <w:t xml:space="preserve"> </w:t>
      </w:r>
      <w:r w:rsidRPr="007656EF">
        <w:rPr>
          <w:rFonts w:ascii="Times New Roman" w:eastAsia="PMingLiU" w:hAnsi="Times New Roman" w:cs="Times New Roman"/>
          <w:b/>
          <w:iCs/>
          <w:color w:val="000000"/>
          <w:kern w:val="32"/>
          <w:sz w:val="26"/>
          <w:szCs w:val="26"/>
          <ns2:ligatures ns2:val="none"/>
        </w:rPr>
        <w:t>-</w:t>
      </w:r>
      <w:r w:rsidRPr="007656EF">
        <w:rPr>
          <w:rFonts w:ascii="Times New Roman" w:eastAsia="PMingLiU" w:hAnsi="Times New Roman" w:cs="Times New Roman"/>
          <w:b/>
          <w:iCs/>
          <w:color w:val="000000"/>
          <w:kern w:val="32"/>
          <w:sz w:val="26"/>
          <w:szCs w:val="26"/>
          <w:lang w:val="vi-VN"/>
          <ns2:ligatures ns2:val="none"/>
        </w:rPr>
        <w:t xml:space="preserve"> </w:t>
      </w:r>
      <w:r w:rsidRPr="007656EF">
        <w:rPr>
          <w:rFonts w:ascii="Times New Roman" w:eastAsia="PMingLiU" w:hAnsi="Times New Roman" w:cs="Times New Roman"/>
          <w:b/>
          <w:iCs/>
          <w:color w:val="000000"/>
          <w:kern w:val="32"/>
          <w:sz w:val="26"/>
          <w:szCs w:val="26"/>
          <ns2:ligatures ns2:val="none"/>
        </w:rPr>
        <w:t>Mẫu bản chào</w:t>
      </w:r>
    </w:p>
    <w:p ns2:paraId="0CAB3951" ns2:textId="77777777" w:rsidR="002E16F4" w:rsidRPr="007656EF" w:rsidRDefault="002E16F4" w:rsidP="002E16F4">
      <w:pPr>
        <w:widowControl w:val="0"/>
        <w:spacing w:after="0" w:line="300" w:lineRule="auto"/>
        <w:rPr>
          <w:rFonts w:ascii="Times New Roman" w:eastAsia="PMingLiU" w:hAnsi="Times New Roman" w:cs="Times New Roman"/>
          <w:b/>
          <w:bCs/>
          <w:color w:val="000000"/>
          <w:kern w:val="32"/>
          <w:sz w:val="28"/>
          <w:szCs w:val="28"/>
          <w:lang w:val="vi-VN"/>
          <ns2:ligatures ns2:val="none"/>
        </w:rPr>
      </w:pPr>
    </w:p>
    <w:tbl>
      <w:tblPr>
        <w:tblW w:w="15120" w:type="dxa"/>
        <w:tblInd w:w="-414" w:type="dxa"/>
        <w:tblLayout w:type="fixed"/>
        <w:tblLook w:val="04A0" w:firstRow="1" w:lastRow="0" w:firstColumn="1" w:lastColumn="0" w:noHBand="0" w:noVBand="1"/>
      </w:tblPr>
      <w:tblGrid>
        <w:gridCol w:w="720"/>
        <w:gridCol w:w="860"/>
        <w:gridCol w:w="400"/>
        <w:gridCol w:w="460"/>
        <w:gridCol w:w="860"/>
        <w:gridCol w:w="860"/>
        <w:gridCol w:w="860"/>
        <w:gridCol w:w="860"/>
        <w:gridCol w:w="860"/>
        <w:gridCol w:w="1180"/>
        <w:gridCol w:w="860"/>
        <w:gridCol w:w="400"/>
        <w:gridCol w:w="460"/>
        <w:gridCol w:w="860"/>
        <w:gridCol w:w="860"/>
        <w:gridCol w:w="860"/>
        <w:gridCol w:w="860"/>
        <w:gridCol w:w="860"/>
        <w:gridCol w:w="1180"/>
      </w:tblGrid>
      <w:tr w:rsidR="002E16F4" w:rsidRPr="007656EF" ns2:paraId="24EA81A5" ns2:textId="77777777" w:rsidTr="00D67046">
        <w:trPr>
          <w:trHeight w:val="333"/>
        </w:trPr>
        <w:tc>
          <w:tcPr>
            <w:tcW w:w="720" w:type="dxa"/>
            <w:vMerge w:val="restart"/>
            <w:tcBorders>
              <w:top w:val="single" w:sz="4" w:space="0" w:color="auto"/>
              <w:left w:val="single" w:sz="4" w:space="0" w:color="auto"/>
              <w:bottom w:val="single" w:sz="12" w:space="0" w:color="808080"/>
              <w:right w:val="single" w:sz="4" w:space="0" w:color="auto"/>
            </w:tcBorders>
            <w:shd w:val="clear" w:color="000000" w:fill="FFFFFF"/>
            <w:vAlign w:val="center"/>
          </w:tcPr>
          <w:p ns2:paraId="1FC280D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ns2:ligatures ns2:val="none"/>
              </w:rPr>
              <w:t>Chu kỳ giao dịch</w:t>
            </w:r>
          </w:p>
        </w:tc>
        <w:tc>
          <w:tcPr>
            <w:tcW w:w="860" w:type="dxa"/>
            <w:tcBorders>
              <w:top w:val="single" w:sz="4" w:space="0" w:color="auto"/>
              <w:left w:val="single" w:sz="4" w:space="0" w:color="auto"/>
              <w:bottom w:val="single" w:sz="12" w:space="0" w:color="808080"/>
              <w:right w:val="single" w:sz="12" w:space="0" w:color="808080"/>
            </w:tcBorders>
            <w:shd w:val="clear" w:color="000000" w:fill="FFFFFF"/>
            <w:vAlign w:val="center"/>
          </w:tcPr>
          <w:p ns2:paraId="03D481B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Ngày</w:t>
            </w:r>
          </w:p>
        </w:tc>
        <w:tc>
          <w:tcPr>
            <w:tcW w:w="860" w:type="dxa"/>
            <w:gridSpan w:val="2"/>
            <w:tcBorders>
              <w:top w:val="single" w:sz="4" w:space="0" w:color="auto"/>
              <w:left w:val="single" w:sz="12" w:space="0" w:color="808080"/>
              <w:bottom w:val="single" w:sz="12" w:space="0" w:color="808080"/>
              <w:right w:val="single" w:sz="12" w:space="0" w:color="808080"/>
            </w:tcBorders>
            <w:shd w:val="clear" w:color="000000" w:fill="FFFFFF"/>
            <w:vAlign w:val="center"/>
          </w:tcPr>
          <w:p ns2:paraId="0A81B86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w:t>
            </w:r>
          </w:p>
        </w:tc>
        <w:tc>
          <w:tcPr>
            <w:tcW w:w="860" w:type="dxa"/>
            <w:tcBorders>
              <w:top w:val="single" w:sz="4" w:space="0" w:color="auto"/>
              <w:left w:val="single" w:sz="12" w:space="0" w:color="808080"/>
              <w:bottom w:val="single" w:sz="12" w:space="0" w:color="808080"/>
              <w:right w:val="single" w:sz="12" w:space="0" w:color="808080"/>
            </w:tcBorders>
            <w:shd w:val="clear" w:color="000000" w:fill="FFFFFF"/>
            <w:vAlign w:val="center"/>
          </w:tcPr>
          <w:p ns2:paraId="2D8D111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Năm</w:t>
            </w:r>
          </w:p>
        </w:tc>
        <w:tc>
          <w:tcPr>
            <w:tcW w:w="1720" w:type="dxa"/>
            <w:gridSpan w:val="2"/>
            <w:tcBorders>
              <w:top w:val="single" w:sz="4" w:space="0" w:color="auto"/>
              <w:left w:val="single" w:sz="12" w:space="0" w:color="808080"/>
              <w:bottom w:val="single" w:sz="12" w:space="0" w:color="808080"/>
              <w:right w:val="single" w:sz="12" w:space="0" w:color="808080"/>
            </w:tcBorders>
            <w:shd w:val="clear" w:color="000000" w:fill="FFFFFF"/>
            <w:vAlign w:val="center"/>
          </w:tcPr>
          <w:p ns2:paraId="17D5F4AE" ns2:textId="77777777" w:rsidR="002E16F4" w:rsidRPr="007656EF" w:rsidRDefault="002E16F4" w:rsidP="002E16F4">
            <w:pPr>
              <w:widowControl w:val="0"/>
              <w:spacing w:after="0" w:line="240" w:lineRule="auto"/>
              <w:jc w:val="center"/>
              <w:rPr>
                <w:rFonts w:ascii="Times New Roman" w:eastAsia="Times New Roman" w:hAnsi="Times New Roman" w:cs="Times New Roman"/>
                <w:i/>
                <w:color w:val="000000"/>
                <w:kern w:val="0"/>
                <w:sz w:val="20"/>
                <w:szCs w:val="20"/>
                <ns2:ligatures ns2:val="none"/>
              </w:rPr>
            </w:pPr>
            <w:r w:rsidRPr="007656EF">
              <w:rPr>
                <w:rFonts w:ascii="Times New Roman" w:eastAsia="Times New Roman" w:hAnsi="Times New Roman" w:cs="Times New Roman"/>
                <w:i/>
                <w:color w:val="000000"/>
                <w:kern w:val="0"/>
                <w:sz w:val="20"/>
                <w:szCs w:val="20"/>
                <ns2:ligatures ns2:val="none"/>
              </w:rPr>
              <w:t>(Tên NMĐ)</w:t>
            </w:r>
          </w:p>
        </w:tc>
        <w:tc>
          <w:tcPr>
            <w:tcW w:w="1720" w:type="dxa"/>
            <w:gridSpan w:val="2"/>
            <w:tcBorders>
              <w:top w:val="single" w:sz="4" w:space="0" w:color="auto"/>
              <w:left w:val="single" w:sz="12" w:space="0" w:color="808080"/>
              <w:bottom w:val="single" w:sz="12" w:space="0" w:color="808080"/>
              <w:right w:val="single" w:sz="12" w:space="0" w:color="808080"/>
            </w:tcBorders>
            <w:shd w:val="clear" w:color="000000" w:fill="FFFFFF"/>
            <w:vAlign w:val="center"/>
          </w:tcPr>
          <w:p ns2:paraId="06186FB6" ns2:textId="77777777" w:rsidR="002E16F4" w:rsidRPr="007656EF" w:rsidRDefault="002E16F4" w:rsidP="002E16F4">
            <w:pPr>
              <w:widowControl w:val="0"/>
              <w:spacing w:after="0" w:line="240" w:lineRule="auto"/>
              <w:jc w:val="center"/>
              <w:rPr>
                <w:rFonts w:ascii="Times New Roman" w:eastAsia="Times New Roman" w:hAnsi="Times New Roman" w:cs="Times New Roman"/>
                <w:i/>
                <w:color w:val="000000"/>
                <w:kern w:val="0"/>
                <w:sz w:val="20"/>
                <w:szCs w:val="20"/>
                <ns2:ligatures ns2:val="none"/>
              </w:rPr>
            </w:pPr>
            <w:r w:rsidRPr="007656EF">
              <w:rPr>
                <w:rFonts w:ascii="Times New Roman" w:eastAsia="Times New Roman" w:hAnsi="Times New Roman" w:cs="Times New Roman"/>
                <w:i/>
                <w:color w:val="000000"/>
                <w:kern w:val="0"/>
                <w:sz w:val="20"/>
                <w:szCs w:val="20"/>
                <ns2:ligatures ns2:val="none"/>
              </w:rPr>
              <w:t>(Tên tổ máy điện)</w:t>
            </w:r>
          </w:p>
        </w:tc>
        <w:tc>
          <w:tcPr>
            <w:tcW w:w="1180" w:type="dxa"/>
            <w:tcBorders>
              <w:top w:val="single" w:sz="4" w:space="0" w:color="auto"/>
              <w:left w:val="single" w:sz="12" w:space="0" w:color="808080"/>
              <w:bottom w:val="single" w:sz="12" w:space="0" w:color="808080"/>
              <w:right w:val="single" w:sz="4" w:space="0" w:color="auto"/>
            </w:tcBorders>
            <w:shd w:val="clear" w:color="000000" w:fill="FFFFFF"/>
            <w:vAlign w:val="center"/>
          </w:tcPr>
          <w:p ns2:paraId="72824AF1" ns2:textId="77777777" w:rsidR="002E16F4" w:rsidRPr="007656EF" w:rsidRDefault="002E16F4" w:rsidP="002E16F4">
            <w:pPr>
              <w:widowControl w:val="0"/>
              <w:spacing w:after="0" w:line="240" w:lineRule="auto"/>
              <w:jc w:val="center"/>
              <w:rPr>
                <w:rFonts w:ascii="Times New Roman" w:eastAsia="Times New Roman" w:hAnsi="Times New Roman" w:cs="Times New Roman"/>
                <w:i/>
                <w:color w:val="000000"/>
                <w:kern w:val="0"/>
                <w:sz w:val="20"/>
                <w:szCs w:val="20"/>
                <ns2:ligatures ns2:val="none"/>
              </w:rPr>
            </w:pPr>
            <w:r w:rsidRPr="007656EF">
              <w:rPr>
                <w:rFonts w:ascii="Times New Roman" w:eastAsia="Times New Roman" w:hAnsi="Times New Roman" w:cs="Times New Roman"/>
                <w:i/>
                <w:color w:val="000000"/>
                <w:kern w:val="0"/>
                <w:sz w:val="20"/>
                <w:szCs w:val="20"/>
                <ns2:ligatures ns2:val="none"/>
              </w:rPr>
              <w:t>(Nhiên liệu)</w:t>
            </w:r>
          </w:p>
        </w:tc>
        <w:tc>
          <w:tcPr>
            <w:tcW w:w="860" w:type="dxa"/>
            <w:tcBorders>
              <w:top w:val="single" w:sz="4" w:space="0" w:color="auto"/>
              <w:left w:val="single" w:sz="4" w:space="0" w:color="auto"/>
              <w:bottom w:val="single" w:sz="12" w:space="0" w:color="808080"/>
              <w:right w:val="single" w:sz="12" w:space="0" w:color="808080"/>
            </w:tcBorders>
            <w:shd w:val="clear" w:color="000000" w:fill="FFFFFF"/>
            <w:vAlign w:val="center"/>
          </w:tcPr>
          <w:p ns2:paraId="0B81F7B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Ngày</w:t>
            </w:r>
          </w:p>
        </w:tc>
        <w:tc>
          <w:tcPr>
            <w:tcW w:w="860" w:type="dxa"/>
            <w:gridSpan w:val="2"/>
            <w:tcBorders>
              <w:top w:val="single" w:sz="4" w:space="0" w:color="auto"/>
              <w:left w:val="single" w:sz="12" w:space="0" w:color="808080"/>
              <w:bottom w:val="single" w:sz="12" w:space="0" w:color="808080"/>
              <w:right w:val="single" w:sz="12" w:space="0" w:color="808080"/>
            </w:tcBorders>
            <w:shd w:val="clear" w:color="000000" w:fill="FFFFFF"/>
            <w:vAlign w:val="center"/>
          </w:tcPr>
          <w:p ns2:paraId="1409CEA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Tháng</w:t>
            </w:r>
          </w:p>
        </w:tc>
        <w:tc>
          <w:tcPr>
            <w:tcW w:w="860" w:type="dxa"/>
            <w:tcBorders>
              <w:top w:val="single" w:sz="4" w:space="0" w:color="auto"/>
              <w:left w:val="single" w:sz="12" w:space="0" w:color="808080"/>
              <w:bottom w:val="single" w:sz="12" w:space="0" w:color="808080"/>
              <w:right w:val="single" w:sz="12" w:space="0" w:color="808080"/>
            </w:tcBorders>
            <w:shd w:val="clear" w:color="000000" w:fill="FFFFFF"/>
            <w:vAlign w:val="center"/>
          </w:tcPr>
          <w:p ns2:paraId="5748961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Năm</w:t>
            </w:r>
          </w:p>
        </w:tc>
        <w:tc>
          <w:tcPr>
            <w:tcW w:w="1720" w:type="dxa"/>
            <w:gridSpan w:val="2"/>
            <w:tcBorders>
              <w:top w:val="single" w:sz="4" w:space="0" w:color="auto"/>
              <w:left w:val="single" w:sz="12" w:space="0" w:color="808080"/>
              <w:bottom w:val="single" w:sz="12" w:space="0" w:color="808080"/>
              <w:right w:val="single" w:sz="12" w:space="0" w:color="808080"/>
            </w:tcBorders>
            <w:shd w:val="clear" w:color="000000" w:fill="FFFFFF"/>
            <w:vAlign w:val="center"/>
          </w:tcPr>
          <w:p ns2:paraId="16B37CAD" ns2:textId="77777777" w:rsidR="002E16F4" w:rsidRPr="007656EF" w:rsidRDefault="002E16F4" w:rsidP="002E16F4">
            <w:pPr>
              <w:widowControl w:val="0"/>
              <w:spacing w:after="0" w:line="240" w:lineRule="auto"/>
              <w:jc w:val="center"/>
              <w:rPr>
                <w:rFonts w:ascii="Times New Roman" w:eastAsia="Times New Roman" w:hAnsi="Times New Roman" w:cs="Times New Roman"/>
                <w:i/>
                <w:color w:val="000000"/>
                <w:kern w:val="0"/>
                <w:sz w:val="20"/>
                <w:szCs w:val="20"/>
                <ns2:ligatures ns2:val="none"/>
              </w:rPr>
            </w:pPr>
            <w:r w:rsidRPr="007656EF">
              <w:rPr>
                <w:rFonts w:ascii="Times New Roman" w:eastAsia="Times New Roman" w:hAnsi="Times New Roman" w:cs="Times New Roman"/>
                <w:i/>
                <w:color w:val="000000"/>
                <w:kern w:val="0"/>
                <w:sz w:val="20"/>
                <w:szCs w:val="20"/>
                <ns2:ligatures ns2:val="none"/>
              </w:rPr>
              <w:t>(Tên NMĐ)</w:t>
            </w:r>
          </w:p>
        </w:tc>
        <w:tc>
          <w:tcPr>
            <w:tcW w:w="1720" w:type="dxa"/>
            <w:gridSpan w:val="2"/>
            <w:tcBorders>
              <w:top w:val="single" w:sz="4" w:space="0" w:color="auto"/>
              <w:left w:val="single" w:sz="12" w:space="0" w:color="808080"/>
              <w:bottom w:val="single" w:sz="12" w:space="0" w:color="808080"/>
              <w:right w:val="single" w:sz="12" w:space="0" w:color="808080"/>
            </w:tcBorders>
            <w:shd w:val="clear" w:color="000000" w:fill="FFFFFF"/>
            <w:vAlign w:val="center"/>
          </w:tcPr>
          <w:p ns2:paraId="7EC2BDC7" ns2:textId="77777777" w:rsidR="002E16F4" w:rsidRPr="007656EF" w:rsidRDefault="002E16F4" w:rsidP="002E16F4">
            <w:pPr>
              <w:widowControl w:val="0"/>
              <w:spacing w:after="0" w:line="240" w:lineRule="auto"/>
              <w:jc w:val="center"/>
              <w:rPr>
                <w:rFonts w:ascii="Times New Roman" w:eastAsia="Times New Roman" w:hAnsi="Times New Roman" w:cs="Times New Roman"/>
                <w:i/>
                <w:color w:val="000000"/>
                <w:kern w:val="0"/>
                <w:sz w:val="20"/>
                <w:szCs w:val="20"/>
                <ns2:ligatures ns2:val="none"/>
              </w:rPr>
            </w:pPr>
            <w:r w:rsidRPr="007656EF">
              <w:rPr>
                <w:rFonts w:ascii="Times New Roman" w:eastAsia="Times New Roman" w:hAnsi="Times New Roman" w:cs="Times New Roman"/>
                <w:i/>
                <w:color w:val="000000"/>
                <w:kern w:val="0"/>
                <w:sz w:val="20"/>
                <w:szCs w:val="20"/>
                <ns2:ligatures ns2:val="none"/>
              </w:rPr>
              <w:t>(Tên tổ máy điện)</w:t>
            </w:r>
          </w:p>
        </w:tc>
        <w:tc>
          <w:tcPr>
            <w:tcW w:w="1180" w:type="dxa"/>
            <w:tcBorders>
              <w:top w:val="single" w:sz="4" w:space="0" w:color="auto"/>
              <w:left w:val="single" w:sz="12" w:space="0" w:color="808080"/>
              <w:bottom w:val="single" w:sz="12" w:space="0" w:color="808080"/>
              <w:right w:val="single" w:sz="4" w:space="0" w:color="auto"/>
            </w:tcBorders>
            <w:shd w:val="clear" w:color="000000" w:fill="FFFFFF"/>
            <w:vAlign w:val="center"/>
          </w:tcPr>
          <w:p ns2:paraId="0FF77FB2" ns2:textId="77777777" w:rsidR="002E16F4" w:rsidRPr="007656EF" w:rsidRDefault="002E16F4" w:rsidP="002E16F4">
            <w:pPr>
              <w:widowControl w:val="0"/>
              <w:spacing w:after="0" w:line="240" w:lineRule="auto"/>
              <w:jc w:val="center"/>
              <w:rPr>
                <w:rFonts w:ascii="Times New Roman" w:eastAsia="Times New Roman" w:hAnsi="Times New Roman" w:cs="Times New Roman"/>
                <w:i/>
                <w:color w:val="000000"/>
                <w:kern w:val="0"/>
                <w:sz w:val="20"/>
                <w:szCs w:val="20"/>
                <ns2:ligatures ns2:val="none"/>
              </w:rPr>
            </w:pPr>
            <w:r w:rsidRPr="007656EF">
              <w:rPr>
                <w:rFonts w:ascii="Times New Roman" w:eastAsia="Times New Roman" w:hAnsi="Times New Roman" w:cs="Times New Roman"/>
                <w:i/>
                <w:color w:val="000000"/>
                <w:kern w:val="0"/>
                <w:sz w:val="20"/>
                <w:szCs w:val="20"/>
                <ns2:ligatures ns2:val="none"/>
              </w:rPr>
              <w:t>(Nhiên liệu)</w:t>
            </w:r>
          </w:p>
        </w:tc>
      </w:tr>
      <w:tr w:rsidR="002E16F4" w:rsidRPr="007656EF" ns2:paraId="31ECFB38" ns2:textId="77777777" w:rsidTr="00D67046">
        <w:trPr>
          <w:trHeight w:val="300"/>
        </w:trPr>
        <w:tc>
          <w:tcPr>
            <w:tcW w:w="720" w:type="dxa"/>
            <w:vMerge/>
            <w:tcBorders>
              <w:top w:val="single" w:sz="12" w:space="0" w:color="808080"/>
              <w:left w:val="single" w:sz="4" w:space="0" w:color="auto"/>
              <w:bottom w:val="single" w:sz="12" w:space="0" w:color="808080"/>
              <w:right w:val="single" w:sz="4" w:space="0" w:color="auto"/>
            </w:tcBorders>
            <w:vAlign w:val="center"/>
          </w:tcPr>
          <w:p ns2:paraId="537C5056"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w:sz w:val="20"/>
                <w:szCs w:val="20"/>
                <ns2:ligatures ns2:val="none"/>
              </w:rPr>
            </w:pPr>
          </w:p>
        </w:tc>
        <w:tc>
          <w:tcPr>
            <w:tcW w:w="860" w:type="dxa"/>
            <w:tcBorders>
              <w:top w:val="single" w:sz="12" w:space="0" w:color="808080"/>
              <w:left w:val="single" w:sz="4" w:space="0" w:color="auto"/>
              <w:bottom w:val="single" w:sz="12" w:space="0" w:color="808080"/>
              <w:right w:val="single" w:sz="12" w:space="0" w:color="808080"/>
            </w:tcBorders>
            <w:shd w:val="clear" w:color="000000" w:fill="FFFFFF"/>
            <w:vAlign w:val="center"/>
          </w:tcPr>
          <w:p ns2:paraId="6322D25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860" w:type="dxa"/>
            <w:gridSpan w:val="2"/>
            <w:tcBorders>
              <w:top w:val="single" w:sz="12" w:space="0" w:color="808080"/>
              <w:left w:val="single" w:sz="12" w:space="0" w:color="808080"/>
              <w:bottom w:val="single" w:sz="12" w:space="0" w:color="808080"/>
              <w:right w:val="single" w:sz="12" w:space="0" w:color="808080"/>
            </w:tcBorders>
            <w:shd w:val="clear" w:color="000000" w:fill="FFFFFF"/>
            <w:vAlign w:val="center"/>
          </w:tcPr>
          <w:p ns2:paraId="49EBA73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860" w:type="dxa"/>
            <w:tcBorders>
              <w:top w:val="single" w:sz="12" w:space="0" w:color="808080"/>
              <w:left w:val="single" w:sz="12" w:space="0" w:color="808080"/>
              <w:bottom w:val="single" w:sz="12" w:space="0" w:color="808080"/>
              <w:right w:val="single" w:sz="12" w:space="0" w:color="808080"/>
            </w:tcBorders>
            <w:shd w:val="clear" w:color="000000" w:fill="FFFFFF"/>
            <w:vAlign w:val="center"/>
          </w:tcPr>
          <w:p ns2:paraId="707C07B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4620" w:type="dxa"/>
            <w:gridSpan w:val="5"/>
            <w:tcBorders>
              <w:top w:val="single" w:sz="12" w:space="0" w:color="808080"/>
              <w:left w:val="single" w:sz="12" w:space="0" w:color="808080"/>
              <w:bottom w:val="single" w:sz="12" w:space="0" w:color="808080"/>
              <w:right w:val="single" w:sz="4" w:space="0" w:color="auto"/>
            </w:tcBorders>
            <w:shd w:val="clear" w:color="000000" w:fill="FFFFFF"/>
            <w:vAlign w:val="center"/>
          </w:tcPr>
          <w:p ns2:paraId="6140933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Giá chào (Đồng/kWh)</w:t>
            </w:r>
          </w:p>
        </w:tc>
        <w:tc>
          <w:tcPr>
            <w:tcW w:w="860" w:type="dxa"/>
            <w:tcBorders>
              <w:top w:val="single" w:sz="12" w:space="0" w:color="808080"/>
              <w:left w:val="single" w:sz="4" w:space="0" w:color="auto"/>
              <w:bottom w:val="single" w:sz="12" w:space="0" w:color="808080"/>
              <w:right w:val="single" w:sz="12" w:space="0" w:color="808080"/>
            </w:tcBorders>
            <w:shd w:val="clear" w:color="000000" w:fill="FFFFFF"/>
            <w:vAlign w:val="center"/>
          </w:tcPr>
          <w:p ns2:paraId="055C13D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860" w:type="dxa"/>
            <w:gridSpan w:val="2"/>
            <w:tcBorders>
              <w:top w:val="single" w:sz="12" w:space="0" w:color="808080"/>
              <w:left w:val="single" w:sz="12" w:space="0" w:color="808080"/>
              <w:bottom w:val="single" w:sz="12" w:space="0" w:color="808080"/>
              <w:right w:val="single" w:sz="12" w:space="0" w:color="808080"/>
            </w:tcBorders>
            <w:shd w:val="clear" w:color="000000" w:fill="FFFFFF"/>
            <w:vAlign w:val="center"/>
          </w:tcPr>
          <w:p ns2:paraId="387148A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860" w:type="dxa"/>
            <w:tcBorders>
              <w:top w:val="single" w:sz="12" w:space="0" w:color="808080"/>
              <w:left w:val="single" w:sz="12" w:space="0" w:color="808080"/>
              <w:bottom w:val="single" w:sz="12" w:space="0" w:color="808080"/>
              <w:right w:val="single" w:sz="12" w:space="0" w:color="808080"/>
            </w:tcBorders>
            <w:shd w:val="clear" w:color="000000" w:fill="FFFFFF"/>
            <w:vAlign w:val="center"/>
          </w:tcPr>
          <w:p ns2:paraId="6CFC7DE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4620" w:type="dxa"/>
            <w:gridSpan w:val="5"/>
            <w:tcBorders>
              <w:top w:val="single" w:sz="12" w:space="0" w:color="808080"/>
              <w:left w:val="single" w:sz="12" w:space="0" w:color="808080"/>
              <w:bottom w:val="single" w:sz="12" w:space="0" w:color="808080"/>
              <w:right w:val="single" w:sz="4" w:space="0" w:color="auto"/>
            </w:tcBorders>
            <w:shd w:val="clear" w:color="000000" w:fill="FFFFFF"/>
            <w:vAlign w:val="center"/>
          </w:tcPr>
          <w:p ns2:paraId="2D76642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Giá chào (Đồng/kWh)</w:t>
            </w:r>
          </w:p>
        </w:tc>
      </w:tr>
      <w:tr w:rsidR="002E16F4" w:rsidRPr="007656EF" ns2:paraId="2D904FED" ns2:textId="77777777" w:rsidTr="00D67046">
        <w:trPr>
          <w:trHeight w:val="450"/>
        </w:trPr>
        <w:tc>
          <w:tcPr>
            <w:tcW w:w="720" w:type="dxa"/>
            <w:vMerge/>
            <w:tcBorders>
              <w:top w:val="single" w:sz="12" w:space="0" w:color="808080"/>
              <w:left w:val="single" w:sz="4" w:space="0" w:color="auto"/>
              <w:bottom w:val="single" w:sz="12" w:space="0" w:color="808080"/>
              <w:right w:val="single" w:sz="4" w:space="0" w:color="auto"/>
            </w:tcBorders>
            <w:vAlign w:val="center"/>
          </w:tcPr>
          <w:p ns2:paraId="6B6E5F05"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w:sz w:val="20"/>
                <w:szCs w:val="20"/>
                <ns2:ligatures ns2:val="none"/>
              </w:rPr>
            </w:pPr>
          </w:p>
        </w:tc>
        <w:tc>
          <w:tcPr>
            <w:tcW w:w="2580" w:type="dxa"/>
            <w:gridSpan w:val="4"/>
            <w:tcBorders>
              <w:top w:val="single" w:sz="12" w:space="0" w:color="808080"/>
              <w:left w:val="single" w:sz="4" w:space="0" w:color="auto"/>
              <w:bottom w:val="single" w:sz="12" w:space="0" w:color="808080"/>
              <w:right w:val="single" w:sz="12" w:space="0" w:color="808080"/>
            </w:tcBorders>
            <w:shd w:val="clear" w:color="000000" w:fill="FFFFFF"/>
            <w:vAlign w:val="center"/>
          </w:tcPr>
          <w:p ns2:paraId="04402E3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Khoảng công suất chào, MW</w:t>
            </w:r>
          </w:p>
        </w:tc>
        <w:tc>
          <w:tcPr>
            <w:tcW w:w="860" w:type="dxa"/>
            <w:tcBorders>
              <w:top w:val="single" w:sz="12" w:space="0" w:color="808080"/>
              <w:left w:val="single" w:sz="12" w:space="0" w:color="808080"/>
              <w:bottom w:val="single" w:sz="12" w:space="0" w:color="808080"/>
              <w:right w:val="single" w:sz="12" w:space="0" w:color="808080"/>
            </w:tcBorders>
            <w:shd w:val="clear" w:color="000000" w:fill="FFFFFF"/>
            <w:vAlign w:val="center"/>
          </w:tcPr>
          <w:p ns2:paraId="2D38CC8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Mức giá 1</w:t>
            </w:r>
          </w:p>
        </w:tc>
        <w:tc>
          <w:tcPr>
            <w:tcW w:w="860" w:type="dxa"/>
            <w:tcBorders>
              <w:top w:val="single" w:sz="12" w:space="0" w:color="808080"/>
              <w:left w:val="single" w:sz="12" w:space="0" w:color="808080"/>
              <w:bottom w:val="single" w:sz="12" w:space="0" w:color="808080"/>
              <w:right w:val="single" w:sz="12" w:space="0" w:color="808080"/>
            </w:tcBorders>
            <w:shd w:val="clear" w:color="000000" w:fill="FFFFFF"/>
            <w:vAlign w:val="center"/>
          </w:tcPr>
          <w:p ns2:paraId="770ABF1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Mức giá 2</w:t>
            </w:r>
          </w:p>
        </w:tc>
        <w:tc>
          <w:tcPr>
            <w:tcW w:w="860" w:type="dxa"/>
            <w:tcBorders>
              <w:top w:val="single" w:sz="12" w:space="0" w:color="808080"/>
              <w:left w:val="single" w:sz="12" w:space="0" w:color="808080"/>
              <w:bottom w:val="single" w:sz="12" w:space="0" w:color="808080"/>
              <w:right w:val="single" w:sz="12" w:space="0" w:color="808080"/>
            </w:tcBorders>
            <w:shd w:val="clear" w:color="000000" w:fill="FFFFFF"/>
            <w:vAlign w:val="center"/>
          </w:tcPr>
          <w:p ns2:paraId="7250C43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w:t>
            </w:r>
          </w:p>
        </w:tc>
        <w:tc>
          <w:tcPr>
            <w:tcW w:w="860" w:type="dxa"/>
            <w:tcBorders>
              <w:top w:val="single" w:sz="12" w:space="0" w:color="808080"/>
              <w:left w:val="single" w:sz="12" w:space="0" w:color="808080"/>
              <w:bottom w:val="single" w:sz="12" w:space="0" w:color="808080"/>
              <w:right w:val="single" w:sz="12" w:space="0" w:color="808080"/>
            </w:tcBorders>
            <w:shd w:val="clear" w:color="000000" w:fill="FFFFFF"/>
            <w:vAlign w:val="center"/>
          </w:tcPr>
          <w:p ns2:paraId="1F84787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Mức giá 9</w:t>
            </w:r>
          </w:p>
        </w:tc>
        <w:tc>
          <w:tcPr>
            <w:tcW w:w="1180" w:type="dxa"/>
            <w:tcBorders>
              <w:top w:val="single" w:sz="12" w:space="0" w:color="808080"/>
              <w:left w:val="single" w:sz="12" w:space="0" w:color="808080"/>
              <w:bottom w:val="single" w:sz="12" w:space="0" w:color="808080"/>
              <w:right w:val="single" w:sz="4" w:space="0" w:color="auto"/>
            </w:tcBorders>
            <w:shd w:val="clear" w:color="000000" w:fill="FFFFFF"/>
            <w:vAlign w:val="center"/>
          </w:tcPr>
          <w:p ns2:paraId="380EBBF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xml:space="preserve">Mức </w:t>
            </w:r>
            <w:r w:rsidRPr="007656EF">
              <w:rPr>
                <w:rFonts w:ascii="Times New Roman" w:eastAsia="Times New Roman" w:hAnsi="Times New Roman" w:cs="Times New Roman"/>
                <w:color w:val="000000"/>
                <w:kern w:val="0"/>
                <w:sz w:val="20"/>
                <w:szCs w:val="20"/>
                <ns2:ligatures ns2:val="none"/>
              </w:rPr>
              <w:br/>
              <w:t>giá 10</w:t>
            </w:r>
          </w:p>
        </w:tc>
        <w:tc>
          <w:tcPr>
            <w:tcW w:w="2580" w:type="dxa"/>
            <w:gridSpan w:val="4"/>
            <w:tcBorders>
              <w:top w:val="single" w:sz="12" w:space="0" w:color="808080"/>
              <w:left w:val="single" w:sz="4" w:space="0" w:color="auto"/>
              <w:bottom w:val="single" w:sz="12" w:space="0" w:color="808080"/>
              <w:right w:val="single" w:sz="12" w:space="0" w:color="808080"/>
            </w:tcBorders>
            <w:shd w:val="clear" w:color="000000" w:fill="FFFFFF"/>
            <w:vAlign w:val="center"/>
          </w:tcPr>
          <w:p ns2:paraId="284D857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Khoảng công suất chào, MW</w:t>
            </w:r>
          </w:p>
        </w:tc>
        <w:tc>
          <w:tcPr>
            <w:tcW w:w="860" w:type="dxa"/>
            <w:tcBorders>
              <w:top w:val="single" w:sz="12" w:space="0" w:color="808080"/>
              <w:left w:val="single" w:sz="12" w:space="0" w:color="808080"/>
              <w:bottom w:val="single" w:sz="12" w:space="0" w:color="808080"/>
              <w:right w:val="single" w:sz="12" w:space="0" w:color="808080"/>
            </w:tcBorders>
            <w:shd w:val="clear" w:color="000000" w:fill="FFFFFF"/>
            <w:vAlign w:val="center"/>
          </w:tcPr>
          <w:p ns2:paraId="4105E97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Mức giá 1</w:t>
            </w:r>
          </w:p>
        </w:tc>
        <w:tc>
          <w:tcPr>
            <w:tcW w:w="860" w:type="dxa"/>
            <w:tcBorders>
              <w:top w:val="single" w:sz="12" w:space="0" w:color="808080"/>
              <w:left w:val="single" w:sz="12" w:space="0" w:color="808080"/>
              <w:bottom w:val="single" w:sz="12" w:space="0" w:color="808080"/>
              <w:right w:val="single" w:sz="12" w:space="0" w:color="808080"/>
            </w:tcBorders>
            <w:shd w:val="clear" w:color="000000" w:fill="FFFFFF"/>
            <w:vAlign w:val="center"/>
          </w:tcPr>
          <w:p ns2:paraId="1AD96B4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Mức giá 2</w:t>
            </w:r>
          </w:p>
        </w:tc>
        <w:tc>
          <w:tcPr>
            <w:tcW w:w="860" w:type="dxa"/>
            <w:tcBorders>
              <w:top w:val="single" w:sz="12" w:space="0" w:color="808080"/>
              <w:left w:val="single" w:sz="12" w:space="0" w:color="808080"/>
              <w:bottom w:val="single" w:sz="12" w:space="0" w:color="808080"/>
              <w:right w:val="single" w:sz="12" w:space="0" w:color="808080"/>
            </w:tcBorders>
            <w:shd w:val="clear" w:color="000000" w:fill="FFFFFF"/>
            <w:vAlign w:val="center"/>
          </w:tcPr>
          <w:p ns2:paraId="21F4FA0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w:t>
            </w:r>
          </w:p>
        </w:tc>
        <w:tc>
          <w:tcPr>
            <w:tcW w:w="860" w:type="dxa"/>
            <w:tcBorders>
              <w:top w:val="single" w:sz="12" w:space="0" w:color="808080"/>
              <w:left w:val="single" w:sz="12" w:space="0" w:color="808080"/>
              <w:bottom w:val="single" w:sz="12" w:space="0" w:color="808080"/>
              <w:right w:val="single" w:sz="12" w:space="0" w:color="808080"/>
            </w:tcBorders>
            <w:shd w:val="clear" w:color="000000" w:fill="FFFFFF"/>
            <w:vAlign w:val="center"/>
          </w:tcPr>
          <w:p ns2:paraId="4E28AEB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Mức giá 9</w:t>
            </w:r>
          </w:p>
        </w:tc>
        <w:tc>
          <w:tcPr>
            <w:tcW w:w="1180" w:type="dxa"/>
            <w:tcBorders>
              <w:top w:val="single" w:sz="12" w:space="0" w:color="808080"/>
              <w:left w:val="single" w:sz="12" w:space="0" w:color="808080"/>
              <w:bottom w:val="single" w:sz="12" w:space="0" w:color="808080"/>
              <w:right w:val="single" w:sz="4" w:space="0" w:color="auto"/>
            </w:tcBorders>
            <w:shd w:val="clear" w:color="000000" w:fill="FFFFFF"/>
            <w:vAlign w:val="center"/>
          </w:tcPr>
          <w:p ns2:paraId="09C389F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xml:space="preserve">Mức </w:t>
            </w:r>
            <w:r w:rsidRPr="007656EF">
              <w:rPr>
                <w:rFonts w:ascii="Times New Roman" w:eastAsia="Times New Roman" w:hAnsi="Times New Roman" w:cs="Times New Roman"/>
                <w:color w:val="000000"/>
                <w:kern w:val="0"/>
                <w:sz w:val="20"/>
                <w:szCs w:val="20"/>
                <ns2:ligatures ns2:val="none"/>
              </w:rPr>
              <w:br/>
              <w:t>giá 10</w:t>
            </w:r>
          </w:p>
        </w:tc>
      </w:tr>
      <w:tr w:rsidR="002E16F4" w:rsidRPr="007656EF" ns2:paraId="59AC173D" ns2:textId="77777777" w:rsidTr="00D67046">
        <w:trPr>
          <w:trHeight w:val="279"/>
        </w:trPr>
        <w:tc>
          <w:tcPr>
            <w:tcW w:w="720" w:type="dxa"/>
            <w:vMerge/>
            <w:tcBorders>
              <w:top w:val="single" w:sz="12" w:space="0" w:color="808080"/>
              <w:left w:val="single" w:sz="4" w:space="0" w:color="auto"/>
              <w:bottom w:val="single" w:sz="12" w:space="0" w:color="808080"/>
              <w:right w:val="single" w:sz="4" w:space="0" w:color="auto"/>
            </w:tcBorders>
            <w:vAlign w:val="center"/>
          </w:tcPr>
          <w:p ns2:paraId="1456FB5C"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w:sz w:val="20"/>
                <w:szCs w:val="20"/>
                <ns2:ligatures ns2:val="none"/>
              </w:rPr>
            </w:pPr>
          </w:p>
        </w:tc>
        <w:tc>
          <w:tcPr>
            <w:tcW w:w="1260" w:type="dxa"/>
            <w:gridSpan w:val="2"/>
            <w:tcBorders>
              <w:top w:val="single" w:sz="12" w:space="0" w:color="808080"/>
              <w:left w:val="single" w:sz="4" w:space="0" w:color="auto"/>
              <w:bottom w:val="single" w:sz="12" w:space="0" w:color="808080"/>
              <w:right w:val="single" w:sz="12" w:space="0" w:color="808080"/>
            </w:tcBorders>
            <w:shd w:val="clear" w:color="000000" w:fill="FFFFFF"/>
            <w:vAlign w:val="center"/>
          </w:tcPr>
          <w:p ns2:paraId="67F5BE1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Pmin</w:t>
            </w:r>
          </w:p>
        </w:tc>
        <w:tc>
          <w:tcPr>
            <w:tcW w:w="1320" w:type="dxa"/>
            <w:gridSpan w:val="2"/>
            <w:tcBorders>
              <w:top w:val="single" w:sz="12" w:space="0" w:color="808080"/>
              <w:left w:val="single" w:sz="12" w:space="0" w:color="808080"/>
              <w:bottom w:val="single" w:sz="12" w:space="0" w:color="808080"/>
              <w:right w:val="single" w:sz="12" w:space="0" w:color="808080"/>
            </w:tcBorders>
            <w:shd w:val="clear" w:color="000000" w:fill="FFFFFF"/>
            <w:vAlign w:val="center"/>
          </w:tcPr>
          <w:p ns2:paraId="598AE8C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Công suất công bố</w:t>
            </w:r>
          </w:p>
        </w:tc>
        <w:tc>
          <w:tcPr>
            <w:tcW w:w="4620" w:type="dxa"/>
            <w:gridSpan w:val="5"/>
            <w:tcBorders>
              <w:top w:val="single" w:sz="12" w:space="0" w:color="808080"/>
              <w:left w:val="single" w:sz="12" w:space="0" w:color="808080"/>
              <w:bottom w:val="single" w:sz="12" w:space="0" w:color="808080"/>
              <w:right w:val="single" w:sz="4" w:space="0" w:color="auto"/>
            </w:tcBorders>
            <w:shd w:val="clear" w:color="000000" w:fill="FFFFFF"/>
            <w:vAlign w:val="center"/>
          </w:tcPr>
          <w:p ns2:paraId="4111D5E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Ngưỡng công suất tương ứng</w:t>
            </w:r>
          </w:p>
        </w:tc>
        <w:tc>
          <w:tcPr>
            <w:tcW w:w="1260" w:type="dxa"/>
            <w:gridSpan w:val="2"/>
            <w:tcBorders>
              <w:top w:val="single" w:sz="12" w:space="0" w:color="808080"/>
              <w:left w:val="single" w:sz="4" w:space="0" w:color="auto"/>
              <w:bottom w:val="single" w:sz="12" w:space="0" w:color="808080"/>
              <w:right w:val="single" w:sz="12" w:space="0" w:color="808080"/>
            </w:tcBorders>
            <w:shd w:val="clear" w:color="000000" w:fill="FFFFFF"/>
            <w:vAlign w:val="center"/>
          </w:tcPr>
          <w:p ns2:paraId="6447685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Pmin</w:t>
            </w:r>
          </w:p>
        </w:tc>
        <w:tc>
          <w:tcPr>
            <w:tcW w:w="1320" w:type="dxa"/>
            <w:gridSpan w:val="2"/>
            <w:tcBorders>
              <w:top w:val="single" w:sz="12" w:space="0" w:color="808080"/>
              <w:left w:val="single" w:sz="12" w:space="0" w:color="808080"/>
              <w:bottom w:val="single" w:sz="12" w:space="0" w:color="808080"/>
              <w:right w:val="single" w:sz="12" w:space="0" w:color="808080"/>
            </w:tcBorders>
            <w:shd w:val="clear" w:color="000000" w:fill="FFFFFF"/>
            <w:vAlign w:val="center"/>
          </w:tcPr>
          <w:p ns2:paraId="227B9E2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Công suất công bố</w:t>
            </w:r>
          </w:p>
        </w:tc>
        <w:tc>
          <w:tcPr>
            <w:tcW w:w="4620" w:type="dxa"/>
            <w:gridSpan w:val="5"/>
            <w:tcBorders>
              <w:top w:val="single" w:sz="12" w:space="0" w:color="808080"/>
              <w:left w:val="single" w:sz="12" w:space="0" w:color="808080"/>
              <w:bottom w:val="single" w:sz="12" w:space="0" w:color="808080"/>
              <w:right w:val="single" w:sz="4" w:space="0" w:color="auto"/>
            </w:tcBorders>
            <w:shd w:val="clear" w:color="000000" w:fill="FFFFFF"/>
            <w:vAlign w:val="center"/>
          </w:tcPr>
          <w:p ns2:paraId="7B6E833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Ngưỡng công suất tương ứng</w:t>
            </w:r>
          </w:p>
        </w:tc>
      </w:tr>
      <w:tr w:rsidR="002E16F4" w:rsidRPr="007656EF" ns2:paraId="3B01FBBB" ns2:textId="77777777" w:rsidTr="00D67046">
        <w:trPr>
          <w:trHeight w:val="270"/>
        </w:trPr>
        <w:tc>
          <w:tcPr>
            <w:tcW w:w="720" w:type="dxa"/>
            <w:tcBorders>
              <w:top w:val="single" w:sz="12" w:space="0" w:color="808080"/>
              <w:left w:val="single" w:sz="4" w:space="0" w:color="auto"/>
              <w:bottom w:val="single" w:sz="4" w:space="0" w:color="808080"/>
              <w:right w:val="single" w:sz="4" w:space="0" w:color="auto"/>
            </w:tcBorders>
            <w:shd w:val="clear" w:color="000000" w:fill="FFFFFF"/>
            <w:vAlign w:val="bottom"/>
          </w:tcPr>
          <w:p ns2:paraId="3A04659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1</w:t>
            </w:r>
          </w:p>
        </w:tc>
        <w:tc>
          <w:tcPr>
            <w:tcW w:w="1260" w:type="dxa"/>
            <w:gridSpan w:val="2"/>
            <w:tcBorders>
              <w:top w:val="single" w:sz="12" w:space="0" w:color="808080"/>
              <w:left w:val="single" w:sz="4" w:space="0" w:color="auto"/>
              <w:bottom w:val="single" w:sz="4" w:space="0" w:color="808080"/>
              <w:right w:val="single" w:sz="4" w:space="0" w:color="808080"/>
            </w:tcBorders>
            <w:shd w:val="clear" w:color="000000" w:fill="FFFFFF"/>
            <w:vAlign w:val="bottom"/>
          </w:tcPr>
          <w:p ns2:paraId="55BA10F2"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320" w:type="dxa"/>
            <w:gridSpan w:val="2"/>
            <w:tcBorders>
              <w:top w:val="single" w:sz="12" w:space="0" w:color="808080"/>
              <w:left w:val="nil"/>
              <w:bottom w:val="single" w:sz="4" w:space="0" w:color="808080"/>
              <w:right w:val="single" w:sz="4" w:space="0" w:color="808080"/>
            </w:tcBorders>
            <w:shd w:val="clear" w:color="000000" w:fill="FFFFFF"/>
            <w:vAlign w:val="bottom"/>
          </w:tcPr>
          <w:p ns2:paraId="5E28EB81"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single" w:sz="12" w:space="0" w:color="808080"/>
              <w:left w:val="nil"/>
              <w:bottom w:val="single" w:sz="4" w:space="0" w:color="808080"/>
              <w:right w:val="single" w:sz="4" w:space="0" w:color="808080"/>
            </w:tcBorders>
            <w:shd w:val="clear" w:color="000000" w:fill="FFFFFF"/>
            <w:vAlign w:val="bottom"/>
          </w:tcPr>
          <w:p ns2:paraId="62DF9AAA"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single" w:sz="12" w:space="0" w:color="808080"/>
              <w:left w:val="nil"/>
              <w:bottom w:val="single" w:sz="4" w:space="0" w:color="808080"/>
              <w:right w:val="single" w:sz="4" w:space="0" w:color="808080"/>
            </w:tcBorders>
            <w:shd w:val="clear" w:color="000000" w:fill="FFFFFF"/>
            <w:vAlign w:val="bottom"/>
          </w:tcPr>
          <w:p ns2:paraId="373D4DB1"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single" w:sz="12" w:space="0" w:color="808080"/>
              <w:left w:val="nil"/>
              <w:bottom w:val="single" w:sz="4" w:space="0" w:color="808080"/>
              <w:right w:val="single" w:sz="4" w:space="0" w:color="808080"/>
            </w:tcBorders>
            <w:shd w:val="clear" w:color="000000" w:fill="FFFFFF"/>
            <w:vAlign w:val="bottom"/>
          </w:tcPr>
          <w:p ns2:paraId="45DA4249"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single" w:sz="12" w:space="0" w:color="808080"/>
              <w:left w:val="nil"/>
              <w:bottom w:val="single" w:sz="4" w:space="0" w:color="808080"/>
              <w:right w:val="single" w:sz="4" w:space="0" w:color="808080"/>
            </w:tcBorders>
            <w:shd w:val="clear" w:color="000000" w:fill="FFFFFF"/>
            <w:vAlign w:val="bottom"/>
          </w:tcPr>
          <w:p ns2:paraId="612DD331"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180" w:type="dxa"/>
            <w:tcBorders>
              <w:top w:val="single" w:sz="12" w:space="0" w:color="808080"/>
              <w:left w:val="nil"/>
              <w:bottom w:val="single" w:sz="4" w:space="0" w:color="808080"/>
              <w:right w:val="single" w:sz="4" w:space="0" w:color="auto"/>
            </w:tcBorders>
            <w:shd w:val="clear" w:color="000000" w:fill="FFFFFF"/>
            <w:vAlign w:val="bottom"/>
          </w:tcPr>
          <w:p ns2:paraId="360BF57D"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260" w:type="dxa"/>
            <w:gridSpan w:val="2"/>
            <w:tcBorders>
              <w:top w:val="single" w:sz="12" w:space="0" w:color="808080"/>
              <w:left w:val="single" w:sz="4" w:space="0" w:color="auto"/>
              <w:bottom w:val="single" w:sz="4" w:space="0" w:color="808080"/>
              <w:right w:val="single" w:sz="4" w:space="0" w:color="808080"/>
            </w:tcBorders>
            <w:shd w:val="clear" w:color="000000" w:fill="FFFFFF"/>
            <w:vAlign w:val="bottom"/>
          </w:tcPr>
          <w:p ns2:paraId="03D58B77"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320" w:type="dxa"/>
            <w:gridSpan w:val="2"/>
            <w:tcBorders>
              <w:top w:val="single" w:sz="12" w:space="0" w:color="808080"/>
              <w:left w:val="nil"/>
              <w:bottom w:val="single" w:sz="4" w:space="0" w:color="808080"/>
              <w:right w:val="single" w:sz="4" w:space="0" w:color="808080"/>
            </w:tcBorders>
            <w:shd w:val="clear" w:color="000000" w:fill="FFFFFF"/>
            <w:vAlign w:val="bottom"/>
          </w:tcPr>
          <w:p ns2:paraId="3253F98C"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single" w:sz="12" w:space="0" w:color="808080"/>
              <w:left w:val="nil"/>
              <w:bottom w:val="single" w:sz="4" w:space="0" w:color="808080"/>
              <w:right w:val="single" w:sz="4" w:space="0" w:color="808080"/>
            </w:tcBorders>
            <w:shd w:val="clear" w:color="000000" w:fill="FFFFFF"/>
            <w:vAlign w:val="bottom"/>
          </w:tcPr>
          <w:p ns2:paraId="5A9934DE"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single" w:sz="12" w:space="0" w:color="808080"/>
              <w:left w:val="nil"/>
              <w:bottom w:val="single" w:sz="4" w:space="0" w:color="808080"/>
              <w:right w:val="single" w:sz="4" w:space="0" w:color="808080"/>
            </w:tcBorders>
            <w:shd w:val="clear" w:color="000000" w:fill="FFFFFF"/>
            <w:vAlign w:val="bottom"/>
          </w:tcPr>
          <w:p ns2:paraId="428E0DA7"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single" w:sz="12" w:space="0" w:color="808080"/>
              <w:left w:val="nil"/>
              <w:bottom w:val="single" w:sz="4" w:space="0" w:color="808080"/>
              <w:right w:val="single" w:sz="4" w:space="0" w:color="808080"/>
            </w:tcBorders>
            <w:shd w:val="clear" w:color="000000" w:fill="FFFFFF"/>
            <w:vAlign w:val="bottom"/>
          </w:tcPr>
          <w:p ns2:paraId="5EAE93D0"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single" w:sz="12" w:space="0" w:color="808080"/>
              <w:left w:val="nil"/>
              <w:bottom w:val="single" w:sz="4" w:space="0" w:color="808080"/>
              <w:right w:val="single" w:sz="4" w:space="0" w:color="808080"/>
            </w:tcBorders>
            <w:shd w:val="clear" w:color="000000" w:fill="FFFFFF"/>
            <w:vAlign w:val="bottom"/>
          </w:tcPr>
          <w:p ns2:paraId="6A696BBA"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180" w:type="dxa"/>
            <w:tcBorders>
              <w:top w:val="single" w:sz="12" w:space="0" w:color="808080"/>
              <w:left w:val="nil"/>
              <w:bottom w:val="single" w:sz="4" w:space="0" w:color="808080"/>
              <w:right w:val="single" w:sz="4" w:space="0" w:color="auto"/>
            </w:tcBorders>
            <w:shd w:val="clear" w:color="000000" w:fill="FFFFFF"/>
            <w:vAlign w:val="bottom"/>
          </w:tcPr>
          <w:p ns2:paraId="69569E40"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r>
      <w:tr w:rsidR="002E16F4" w:rsidRPr="007656EF" ns2:paraId="050A4057" ns2:textId="77777777" w:rsidTr="00D67046">
        <w:trPr>
          <w:trHeight w:val="270"/>
        </w:trPr>
        <w:tc>
          <w:tcPr>
            <w:tcW w:w="720" w:type="dxa"/>
            <w:tcBorders>
              <w:top w:val="nil"/>
              <w:left w:val="single" w:sz="4" w:space="0" w:color="auto"/>
              <w:bottom w:val="single" w:sz="4" w:space="0" w:color="808080"/>
              <w:right w:val="single" w:sz="4" w:space="0" w:color="auto"/>
            </w:tcBorders>
            <w:shd w:val="clear" w:color="000000" w:fill="FFFFFF"/>
            <w:vAlign w:val="bottom"/>
          </w:tcPr>
          <w:p ns2:paraId="5622FFC9"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2</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ns2:paraId="17BBAD78"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320" w:type="dxa"/>
            <w:gridSpan w:val="2"/>
            <w:tcBorders>
              <w:top w:val="nil"/>
              <w:left w:val="nil"/>
              <w:bottom w:val="single" w:sz="4" w:space="0" w:color="808080"/>
              <w:right w:val="single" w:sz="4" w:space="0" w:color="808080"/>
            </w:tcBorders>
            <w:shd w:val="clear" w:color="000000" w:fill="FFFFFF"/>
            <w:vAlign w:val="bottom"/>
          </w:tcPr>
          <w:p ns2:paraId="15FA9A34"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49FA8CEA"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2BFCC68C"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1B59C506"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5DE83AB0"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180" w:type="dxa"/>
            <w:tcBorders>
              <w:top w:val="nil"/>
              <w:left w:val="nil"/>
              <w:bottom w:val="single" w:sz="4" w:space="0" w:color="808080"/>
              <w:right w:val="single" w:sz="4" w:space="0" w:color="auto"/>
            </w:tcBorders>
            <w:shd w:val="clear" w:color="000000" w:fill="FFFFFF"/>
            <w:vAlign w:val="bottom"/>
          </w:tcPr>
          <w:p ns2:paraId="31206507"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ns2:paraId="42D09762"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320" w:type="dxa"/>
            <w:gridSpan w:val="2"/>
            <w:tcBorders>
              <w:top w:val="nil"/>
              <w:left w:val="nil"/>
              <w:bottom w:val="single" w:sz="4" w:space="0" w:color="808080"/>
              <w:right w:val="single" w:sz="4" w:space="0" w:color="808080"/>
            </w:tcBorders>
            <w:shd w:val="clear" w:color="000000" w:fill="FFFFFF"/>
            <w:vAlign w:val="bottom"/>
          </w:tcPr>
          <w:p ns2:paraId="574C5C46"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277CC2D2"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784AC083"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66C853B4"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2E4012CF"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180" w:type="dxa"/>
            <w:tcBorders>
              <w:top w:val="nil"/>
              <w:left w:val="nil"/>
              <w:bottom w:val="single" w:sz="4" w:space="0" w:color="808080"/>
              <w:right w:val="single" w:sz="4" w:space="0" w:color="auto"/>
            </w:tcBorders>
            <w:shd w:val="clear" w:color="000000" w:fill="FFFFFF"/>
            <w:vAlign w:val="bottom"/>
          </w:tcPr>
          <w:p ns2:paraId="6B1E50AF"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r>
      <w:tr w:rsidR="002E16F4" w:rsidRPr="007656EF" ns2:paraId="5C509B75" ns2:textId="77777777" w:rsidTr="00D67046">
        <w:trPr>
          <w:trHeight w:val="270"/>
        </w:trPr>
        <w:tc>
          <w:tcPr>
            <w:tcW w:w="720" w:type="dxa"/>
            <w:tcBorders>
              <w:top w:val="nil"/>
              <w:left w:val="single" w:sz="4" w:space="0" w:color="auto"/>
              <w:bottom w:val="single" w:sz="4" w:space="0" w:color="808080"/>
              <w:right w:val="single" w:sz="4" w:space="0" w:color="auto"/>
            </w:tcBorders>
            <w:shd w:val="clear" w:color="000000" w:fill="FFFFFF"/>
            <w:vAlign w:val="bottom"/>
          </w:tcPr>
          <w:p ns2:paraId="7552F95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3</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ns2:paraId="0B3426C5"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320" w:type="dxa"/>
            <w:gridSpan w:val="2"/>
            <w:tcBorders>
              <w:top w:val="nil"/>
              <w:left w:val="nil"/>
              <w:bottom w:val="single" w:sz="4" w:space="0" w:color="808080"/>
              <w:right w:val="single" w:sz="4" w:space="0" w:color="808080"/>
            </w:tcBorders>
            <w:shd w:val="clear" w:color="000000" w:fill="FFFFFF"/>
            <w:vAlign w:val="bottom"/>
          </w:tcPr>
          <w:p ns2:paraId="6AC014D4"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65EBEADF"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269E4F65"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22589C20"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3C6A4793"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180" w:type="dxa"/>
            <w:tcBorders>
              <w:top w:val="nil"/>
              <w:left w:val="nil"/>
              <w:bottom w:val="single" w:sz="4" w:space="0" w:color="808080"/>
              <w:right w:val="single" w:sz="4" w:space="0" w:color="auto"/>
            </w:tcBorders>
            <w:shd w:val="clear" w:color="000000" w:fill="FFFFFF"/>
            <w:vAlign w:val="bottom"/>
          </w:tcPr>
          <w:p ns2:paraId="5448A4F9"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ns2:paraId="01EDC4BE"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320" w:type="dxa"/>
            <w:gridSpan w:val="2"/>
            <w:tcBorders>
              <w:top w:val="nil"/>
              <w:left w:val="nil"/>
              <w:bottom w:val="single" w:sz="4" w:space="0" w:color="808080"/>
              <w:right w:val="single" w:sz="4" w:space="0" w:color="808080"/>
            </w:tcBorders>
            <w:shd w:val="clear" w:color="000000" w:fill="FFFFFF"/>
            <w:vAlign w:val="bottom"/>
          </w:tcPr>
          <w:p ns2:paraId="19A17029"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6158A525"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20C45B87"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27F810C7"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72A867C0"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180" w:type="dxa"/>
            <w:tcBorders>
              <w:top w:val="nil"/>
              <w:left w:val="nil"/>
              <w:bottom w:val="single" w:sz="4" w:space="0" w:color="808080"/>
              <w:right w:val="single" w:sz="4" w:space="0" w:color="auto"/>
            </w:tcBorders>
            <w:shd w:val="clear" w:color="000000" w:fill="FFFFFF"/>
            <w:vAlign w:val="bottom"/>
          </w:tcPr>
          <w:p ns2:paraId="41A11933"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r>
      <w:tr w:rsidR="002E16F4" w:rsidRPr="007656EF" ns2:paraId="1A91CC38" ns2:textId="77777777" w:rsidTr="00D67046">
        <w:trPr>
          <w:trHeight w:val="270"/>
        </w:trPr>
        <w:tc>
          <w:tcPr>
            <w:tcW w:w="720" w:type="dxa"/>
            <w:tcBorders>
              <w:top w:val="nil"/>
              <w:left w:val="single" w:sz="4" w:space="0" w:color="auto"/>
              <w:bottom w:val="single" w:sz="4" w:space="0" w:color="808080"/>
              <w:right w:val="single" w:sz="4" w:space="0" w:color="auto"/>
            </w:tcBorders>
            <w:shd w:val="clear" w:color="000000" w:fill="FFFFFF"/>
            <w:vAlign w:val="bottom"/>
          </w:tcPr>
          <w:p ns2:paraId="1B68C0D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ns2:paraId="1CBB53DF"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320" w:type="dxa"/>
            <w:gridSpan w:val="2"/>
            <w:tcBorders>
              <w:top w:val="nil"/>
              <w:left w:val="nil"/>
              <w:bottom w:val="single" w:sz="4" w:space="0" w:color="808080"/>
              <w:right w:val="single" w:sz="4" w:space="0" w:color="808080"/>
            </w:tcBorders>
            <w:shd w:val="clear" w:color="000000" w:fill="FFFFFF"/>
            <w:vAlign w:val="bottom"/>
          </w:tcPr>
          <w:p ns2:paraId="598D6255"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20024C4B"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1335A4ED"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0C04DD1C"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31A339D0"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180" w:type="dxa"/>
            <w:tcBorders>
              <w:top w:val="nil"/>
              <w:left w:val="nil"/>
              <w:bottom w:val="single" w:sz="4" w:space="0" w:color="808080"/>
              <w:right w:val="single" w:sz="4" w:space="0" w:color="auto"/>
            </w:tcBorders>
            <w:shd w:val="clear" w:color="000000" w:fill="FFFFFF"/>
            <w:vAlign w:val="bottom"/>
          </w:tcPr>
          <w:p ns2:paraId="5DEDB4B5"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ns2:paraId="033A5CEC"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320" w:type="dxa"/>
            <w:gridSpan w:val="2"/>
            <w:tcBorders>
              <w:top w:val="nil"/>
              <w:left w:val="nil"/>
              <w:bottom w:val="single" w:sz="4" w:space="0" w:color="808080"/>
              <w:right w:val="single" w:sz="4" w:space="0" w:color="808080"/>
            </w:tcBorders>
            <w:shd w:val="clear" w:color="000000" w:fill="FFFFFF"/>
            <w:vAlign w:val="bottom"/>
          </w:tcPr>
          <w:p ns2:paraId="710B830D"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61AF8834"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260914D3"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4570A5A3"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0D8F46E5"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180" w:type="dxa"/>
            <w:tcBorders>
              <w:top w:val="nil"/>
              <w:left w:val="nil"/>
              <w:bottom w:val="single" w:sz="4" w:space="0" w:color="808080"/>
              <w:right w:val="single" w:sz="4" w:space="0" w:color="auto"/>
            </w:tcBorders>
            <w:shd w:val="clear" w:color="000000" w:fill="FFFFFF"/>
            <w:vAlign w:val="bottom"/>
          </w:tcPr>
          <w:p ns2:paraId="4C9F6927"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r>
      <w:tr w:rsidR="002E16F4" w:rsidRPr="007656EF" ns2:paraId="7D47C22C" ns2:textId="77777777" w:rsidTr="00D67046">
        <w:trPr>
          <w:trHeight w:val="270"/>
        </w:trPr>
        <w:tc>
          <w:tcPr>
            <w:tcW w:w="720" w:type="dxa"/>
            <w:tcBorders>
              <w:top w:val="nil"/>
              <w:left w:val="single" w:sz="4" w:space="0" w:color="auto"/>
              <w:bottom w:val="single" w:sz="4" w:space="0" w:color="808080"/>
              <w:right w:val="single" w:sz="4" w:space="0" w:color="auto"/>
            </w:tcBorders>
            <w:shd w:val="clear" w:color="000000" w:fill="FFFFFF"/>
            <w:vAlign w:val="bottom"/>
          </w:tcPr>
          <w:p ns2:paraId="66544C0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ns2:paraId="4AF54730"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320" w:type="dxa"/>
            <w:gridSpan w:val="2"/>
            <w:tcBorders>
              <w:top w:val="nil"/>
              <w:left w:val="nil"/>
              <w:bottom w:val="single" w:sz="4" w:space="0" w:color="808080"/>
              <w:right w:val="single" w:sz="4" w:space="0" w:color="808080"/>
            </w:tcBorders>
            <w:shd w:val="clear" w:color="000000" w:fill="FFFFFF"/>
            <w:vAlign w:val="bottom"/>
          </w:tcPr>
          <w:p ns2:paraId="3EB8E171"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55AD8032"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7C1BD753"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53209133"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236F29B8"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180" w:type="dxa"/>
            <w:tcBorders>
              <w:top w:val="nil"/>
              <w:left w:val="nil"/>
              <w:bottom w:val="single" w:sz="4" w:space="0" w:color="808080"/>
              <w:right w:val="single" w:sz="4" w:space="0" w:color="auto"/>
            </w:tcBorders>
            <w:shd w:val="clear" w:color="000000" w:fill="FFFFFF"/>
            <w:vAlign w:val="bottom"/>
          </w:tcPr>
          <w:p ns2:paraId="7AA049AA"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ns2:paraId="7236E615"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320" w:type="dxa"/>
            <w:gridSpan w:val="2"/>
            <w:tcBorders>
              <w:top w:val="nil"/>
              <w:left w:val="nil"/>
              <w:bottom w:val="single" w:sz="4" w:space="0" w:color="808080"/>
              <w:right w:val="single" w:sz="4" w:space="0" w:color="808080"/>
            </w:tcBorders>
            <w:shd w:val="clear" w:color="000000" w:fill="FFFFFF"/>
            <w:vAlign w:val="bottom"/>
          </w:tcPr>
          <w:p ns2:paraId="3F25A00D"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2179E645"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5C83ACD9"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428ADB1F"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64050961"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180" w:type="dxa"/>
            <w:tcBorders>
              <w:top w:val="nil"/>
              <w:left w:val="nil"/>
              <w:bottom w:val="single" w:sz="4" w:space="0" w:color="808080"/>
              <w:right w:val="single" w:sz="4" w:space="0" w:color="auto"/>
            </w:tcBorders>
            <w:shd w:val="clear" w:color="000000" w:fill="FFFFFF"/>
            <w:vAlign w:val="bottom"/>
          </w:tcPr>
          <w:p ns2:paraId="3045B544"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r>
      <w:tr w:rsidR="002E16F4" w:rsidRPr="007656EF" ns2:paraId="114A18BE" ns2:textId="77777777" w:rsidTr="00D67046">
        <w:trPr>
          <w:trHeight w:val="270"/>
        </w:trPr>
        <w:tc>
          <w:tcPr>
            <w:tcW w:w="720" w:type="dxa"/>
            <w:tcBorders>
              <w:top w:val="nil"/>
              <w:left w:val="single" w:sz="4" w:space="0" w:color="auto"/>
              <w:bottom w:val="single" w:sz="4" w:space="0" w:color="808080"/>
              <w:right w:val="single" w:sz="4" w:space="0" w:color="auto"/>
            </w:tcBorders>
            <w:shd w:val="clear" w:color="000000" w:fill="FFFFFF"/>
            <w:vAlign w:val="bottom"/>
          </w:tcPr>
          <w:p ns2:paraId="44F1155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ns2:paraId="6FCC47C0"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1320" w:type="dxa"/>
            <w:gridSpan w:val="2"/>
            <w:tcBorders>
              <w:top w:val="nil"/>
              <w:left w:val="nil"/>
              <w:bottom w:val="single" w:sz="4" w:space="0" w:color="808080"/>
              <w:right w:val="single" w:sz="4" w:space="0" w:color="808080"/>
            </w:tcBorders>
            <w:shd w:val="clear" w:color="000000" w:fill="FFFFFF"/>
            <w:vAlign w:val="bottom"/>
          </w:tcPr>
          <w:p ns2:paraId="0AE983D8"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3B73A8F2"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5F251D96"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2DECDCE2"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72E29853"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1180" w:type="dxa"/>
            <w:tcBorders>
              <w:top w:val="nil"/>
              <w:left w:val="nil"/>
              <w:bottom w:val="single" w:sz="4" w:space="0" w:color="808080"/>
              <w:right w:val="single" w:sz="4" w:space="0" w:color="auto"/>
            </w:tcBorders>
            <w:shd w:val="clear" w:color="000000" w:fill="FFFFFF"/>
            <w:vAlign w:val="bottom"/>
          </w:tcPr>
          <w:p ns2:paraId="79FA9A44"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ns2:paraId="1DFD151F"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1320" w:type="dxa"/>
            <w:gridSpan w:val="2"/>
            <w:tcBorders>
              <w:top w:val="nil"/>
              <w:left w:val="nil"/>
              <w:bottom w:val="single" w:sz="4" w:space="0" w:color="808080"/>
              <w:right w:val="single" w:sz="4" w:space="0" w:color="808080"/>
            </w:tcBorders>
            <w:shd w:val="clear" w:color="000000" w:fill="FFFFFF"/>
            <w:vAlign w:val="bottom"/>
          </w:tcPr>
          <w:p ns2:paraId="112007D4"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14D90106"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6408EEB6"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45BAAA69"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2528665F"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1180" w:type="dxa"/>
            <w:tcBorders>
              <w:top w:val="nil"/>
              <w:left w:val="nil"/>
              <w:bottom w:val="single" w:sz="4" w:space="0" w:color="808080"/>
              <w:right w:val="single" w:sz="4" w:space="0" w:color="auto"/>
            </w:tcBorders>
            <w:shd w:val="clear" w:color="000000" w:fill="FFFFFF"/>
            <w:vAlign w:val="bottom"/>
          </w:tcPr>
          <w:p ns2:paraId="19EC1764"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r>
      <w:tr w:rsidR="002E16F4" w:rsidRPr="007656EF" ns2:paraId="7A8D6A94" ns2:textId="77777777" w:rsidTr="00D67046">
        <w:trPr>
          <w:trHeight w:val="270"/>
        </w:trPr>
        <w:tc>
          <w:tcPr>
            <w:tcW w:w="720" w:type="dxa"/>
            <w:tcBorders>
              <w:top w:val="nil"/>
              <w:left w:val="single" w:sz="4" w:space="0" w:color="auto"/>
              <w:bottom w:val="single" w:sz="4" w:space="0" w:color="808080"/>
              <w:right w:val="single" w:sz="4" w:space="0" w:color="auto"/>
            </w:tcBorders>
            <w:shd w:val="clear" w:color="000000" w:fill="FFFFFF"/>
            <w:vAlign w:val="bottom"/>
          </w:tcPr>
          <w:p ns2:paraId="62A3FA7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ns2:paraId="47CC0E47"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1320" w:type="dxa"/>
            <w:gridSpan w:val="2"/>
            <w:tcBorders>
              <w:top w:val="nil"/>
              <w:left w:val="nil"/>
              <w:bottom w:val="single" w:sz="4" w:space="0" w:color="808080"/>
              <w:right w:val="single" w:sz="4" w:space="0" w:color="808080"/>
            </w:tcBorders>
            <w:shd w:val="clear" w:color="000000" w:fill="FFFFFF"/>
            <w:vAlign w:val="bottom"/>
          </w:tcPr>
          <w:p ns2:paraId="7A4CA756"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69BC7D82"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7F27DA63"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36F1F2F7"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7B02AFE4"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1180" w:type="dxa"/>
            <w:tcBorders>
              <w:top w:val="nil"/>
              <w:left w:val="nil"/>
              <w:bottom w:val="single" w:sz="4" w:space="0" w:color="808080"/>
              <w:right w:val="single" w:sz="4" w:space="0" w:color="auto"/>
            </w:tcBorders>
            <w:shd w:val="clear" w:color="000000" w:fill="FFFFFF"/>
            <w:vAlign w:val="bottom"/>
          </w:tcPr>
          <w:p ns2:paraId="3122A694"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ns2:paraId="195D5336"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1320" w:type="dxa"/>
            <w:gridSpan w:val="2"/>
            <w:tcBorders>
              <w:top w:val="nil"/>
              <w:left w:val="nil"/>
              <w:bottom w:val="single" w:sz="4" w:space="0" w:color="808080"/>
              <w:right w:val="single" w:sz="4" w:space="0" w:color="808080"/>
            </w:tcBorders>
            <w:shd w:val="clear" w:color="000000" w:fill="FFFFFF"/>
            <w:vAlign w:val="bottom"/>
          </w:tcPr>
          <w:p ns2:paraId="2C4DF11F"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4527F612"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2917F924"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17BDA370"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6133AC7E"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1180" w:type="dxa"/>
            <w:tcBorders>
              <w:top w:val="nil"/>
              <w:left w:val="nil"/>
              <w:bottom w:val="single" w:sz="4" w:space="0" w:color="808080"/>
              <w:right w:val="single" w:sz="4" w:space="0" w:color="auto"/>
            </w:tcBorders>
            <w:shd w:val="clear" w:color="000000" w:fill="FFFFFF"/>
            <w:vAlign w:val="bottom"/>
          </w:tcPr>
          <w:p ns2:paraId="166D4F71"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r>
      <w:tr w:rsidR="002E16F4" w:rsidRPr="007656EF" ns2:paraId="3FFC674C" ns2:textId="77777777" w:rsidTr="00D67046">
        <w:trPr>
          <w:trHeight w:val="270"/>
        </w:trPr>
        <w:tc>
          <w:tcPr>
            <w:tcW w:w="720" w:type="dxa"/>
            <w:tcBorders>
              <w:top w:val="nil"/>
              <w:left w:val="single" w:sz="4" w:space="0" w:color="auto"/>
              <w:bottom w:val="single" w:sz="4" w:space="0" w:color="808080"/>
              <w:right w:val="single" w:sz="4" w:space="0" w:color="auto"/>
            </w:tcBorders>
            <w:shd w:val="clear" w:color="000000" w:fill="FFFFFF"/>
            <w:vAlign w:val="bottom"/>
          </w:tcPr>
          <w:p ns2:paraId="1E3EA96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ns2:paraId="64F49A38"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320" w:type="dxa"/>
            <w:gridSpan w:val="2"/>
            <w:tcBorders>
              <w:top w:val="nil"/>
              <w:left w:val="nil"/>
              <w:bottom w:val="single" w:sz="4" w:space="0" w:color="808080"/>
              <w:right w:val="single" w:sz="4" w:space="0" w:color="808080"/>
            </w:tcBorders>
            <w:shd w:val="clear" w:color="000000" w:fill="FFFFFF"/>
            <w:vAlign w:val="bottom"/>
          </w:tcPr>
          <w:p ns2:paraId="16CD4816"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5C53437D"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015107E7"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1CA8D534"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1407ECC8"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180" w:type="dxa"/>
            <w:tcBorders>
              <w:top w:val="nil"/>
              <w:left w:val="nil"/>
              <w:bottom w:val="single" w:sz="4" w:space="0" w:color="808080"/>
              <w:right w:val="single" w:sz="4" w:space="0" w:color="auto"/>
            </w:tcBorders>
            <w:shd w:val="clear" w:color="000000" w:fill="FFFFFF"/>
            <w:vAlign w:val="bottom"/>
          </w:tcPr>
          <w:p ns2:paraId="0F137F2D"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ns2:paraId="7A029A41"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320" w:type="dxa"/>
            <w:gridSpan w:val="2"/>
            <w:tcBorders>
              <w:top w:val="nil"/>
              <w:left w:val="nil"/>
              <w:bottom w:val="single" w:sz="4" w:space="0" w:color="808080"/>
              <w:right w:val="single" w:sz="4" w:space="0" w:color="808080"/>
            </w:tcBorders>
            <w:shd w:val="clear" w:color="000000" w:fill="FFFFFF"/>
            <w:vAlign w:val="bottom"/>
          </w:tcPr>
          <w:p ns2:paraId="50E49AF3"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6D192ABA"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7989023A"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18275133"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3762DB2F"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180" w:type="dxa"/>
            <w:tcBorders>
              <w:top w:val="nil"/>
              <w:left w:val="nil"/>
              <w:bottom w:val="single" w:sz="4" w:space="0" w:color="808080"/>
              <w:right w:val="single" w:sz="4" w:space="0" w:color="auto"/>
            </w:tcBorders>
            <w:shd w:val="clear" w:color="000000" w:fill="FFFFFF"/>
            <w:vAlign w:val="bottom"/>
          </w:tcPr>
          <w:p ns2:paraId="667F62C1"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r>
      <w:tr w:rsidR="002E16F4" w:rsidRPr="007656EF" ns2:paraId="1FBF1480" ns2:textId="77777777" w:rsidTr="00D67046">
        <w:trPr>
          <w:trHeight w:val="270"/>
        </w:trPr>
        <w:tc>
          <w:tcPr>
            <w:tcW w:w="720" w:type="dxa"/>
            <w:tcBorders>
              <w:top w:val="nil"/>
              <w:left w:val="single" w:sz="4" w:space="0" w:color="auto"/>
              <w:bottom w:val="single" w:sz="4" w:space="0" w:color="808080"/>
              <w:right w:val="single" w:sz="4" w:space="0" w:color="auto"/>
            </w:tcBorders>
            <w:shd w:val="clear" w:color="000000" w:fill="FFFFFF"/>
            <w:vAlign w:val="bottom"/>
          </w:tcPr>
          <w:p ns2:paraId="511398A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ns2:paraId="77D390BC"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320" w:type="dxa"/>
            <w:gridSpan w:val="2"/>
            <w:tcBorders>
              <w:top w:val="nil"/>
              <w:left w:val="nil"/>
              <w:bottom w:val="single" w:sz="4" w:space="0" w:color="808080"/>
              <w:right w:val="single" w:sz="4" w:space="0" w:color="808080"/>
            </w:tcBorders>
            <w:shd w:val="clear" w:color="000000" w:fill="FFFFFF"/>
            <w:vAlign w:val="bottom"/>
          </w:tcPr>
          <w:p ns2:paraId="0A646F3E"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4A0C4336"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537B5678"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3DB109FE"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4BD92B4A"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180" w:type="dxa"/>
            <w:tcBorders>
              <w:top w:val="nil"/>
              <w:left w:val="nil"/>
              <w:bottom w:val="single" w:sz="4" w:space="0" w:color="808080"/>
              <w:right w:val="single" w:sz="4" w:space="0" w:color="auto"/>
            </w:tcBorders>
            <w:shd w:val="clear" w:color="000000" w:fill="FFFFFF"/>
            <w:vAlign w:val="bottom"/>
          </w:tcPr>
          <w:p ns2:paraId="655EA3CD"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ns2:paraId="7ABEDB37"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1320" w:type="dxa"/>
            <w:gridSpan w:val="2"/>
            <w:tcBorders>
              <w:top w:val="nil"/>
              <w:left w:val="nil"/>
              <w:bottom w:val="single" w:sz="4" w:space="0" w:color="808080"/>
              <w:right w:val="single" w:sz="4" w:space="0" w:color="808080"/>
            </w:tcBorders>
            <w:shd w:val="clear" w:color="000000" w:fill="FFFFFF"/>
            <w:vAlign w:val="bottom"/>
          </w:tcPr>
          <w:p ns2:paraId="06ECD4D4"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46AD88A1"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0A5F6A80"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09855418"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5AF7DAE8"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180" w:type="dxa"/>
            <w:tcBorders>
              <w:top w:val="nil"/>
              <w:left w:val="nil"/>
              <w:bottom w:val="single" w:sz="4" w:space="0" w:color="808080"/>
              <w:right w:val="single" w:sz="4" w:space="0" w:color="auto"/>
            </w:tcBorders>
            <w:shd w:val="clear" w:color="000000" w:fill="FFFFFF"/>
            <w:vAlign w:val="bottom"/>
          </w:tcPr>
          <w:p ns2:paraId="7195ED57"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r>
      <w:tr w:rsidR="002E16F4" w:rsidRPr="007656EF" ns2:paraId="723C89F5" ns2:textId="77777777" w:rsidTr="00D67046">
        <w:trPr>
          <w:trHeight w:val="270"/>
        </w:trPr>
        <w:tc>
          <w:tcPr>
            <w:tcW w:w="720" w:type="dxa"/>
            <w:tcBorders>
              <w:top w:val="nil"/>
              <w:left w:val="single" w:sz="4" w:space="0" w:color="auto"/>
              <w:bottom w:val="single" w:sz="4" w:space="0" w:color="808080"/>
              <w:right w:val="single" w:sz="4" w:space="0" w:color="auto"/>
            </w:tcBorders>
            <w:shd w:val="clear" w:color="000000" w:fill="FFFFFF"/>
          </w:tcPr>
          <w:p ns2:paraId="0082299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ns2:paraId="1C81B349"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320" w:type="dxa"/>
            <w:gridSpan w:val="2"/>
            <w:tcBorders>
              <w:top w:val="nil"/>
              <w:left w:val="nil"/>
              <w:bottom w:val="single" w:sz="4" w:space="0" w:color="808080"/>
              <w:right w:val="single" w:sz="4" w:space="0" w:color="808080"/>
            </w:tcBorders>
            <w:shd w:val="clear" w:color="000000" w:fill="FFFFFF"/>
            <w:vAlign w:val="bottom"/>
          </w:tcPr>
          <w:p ns2:paraId="36C7CAEB"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29C05EB8"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53FE839F"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660C4F3D"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0148C742"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180" w:type="dxa"/>
            <w:tcBorders>
              <w:top w:val="nil"/>
              <w:left w:val="nil"/>
              <w:bottom w:val="single" w:sz="4" w:space="0" w:color="808080"/>
              <w:right w:val="single" w:sz="4" w:space="0" w:color="auto"/>
            </w:tcBorders>
            <w:shd w:val="clear" w:color="000000" w:fill="FFFFFF"/>
            <w:vAlign w:val="bottom"/>
          </w:tcPr>
          <w:p ns2:paraId="6010D843"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ns2:paraId="01455F68"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320" w:type="dxa"/>
            <w:gridSpan w:val="2"/>
            <w:tcBorders>
              <w:top w:val="nil"/>
              <w:left w:val="nil"/>
              <w:bottom w:val="single" w:sz="4" w:space="0" w:color="808080"/>
              <w:right w:val="single" w:sz="4" w:space="0" w:color="808080"/>
            </w:tcBorders>
            <w:shd w:val="clear" w:color="000000" w:fill="FFFFFF"/>
            <w:vAlign w:val="bottom"/>
          </w:tcPr>
          <w:p ns2:paraId="5D69C849"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3E357881"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245CC5F4"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1622FA5C"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56EB514B"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180" w:type="dxa"/>
            <w:tcBorders>
              <w:top w:val="nil"/>
              <w:left w:val="nil"/>
              <w:bottom w:val="single" w:sz="4" w:space="0" w:color="808080"/>
              <w:right w:val="single" w:sz="4" w:space="0" w:color="auto"/>
            </w:tcBorders>
            <w:shd w:val="clear" w:color="000000" w:fill="FFFFFF"/>
            <w:vAlign w:val="bottom"/>
          </w:tcPr>
          <w:p ns2:paraId="1C9A9B17"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r>
      <w:tr w:rsidR="002E16F4" w:rsidRPr="007656EF" ns2:paraId="74A2A675" ns2:textId="77777777" w:rsidTr="00D67046">
        <w:trPr>
          <w:trHeight w:val="270"/>
        </w:trPr>
        <w:tc>
          <w:tcPr>
            <w:tcW w:w="720" w:type="dxa"/>
            <w:tcBorders>
              <w:top w:val="nil"/>
              <w:left w:val="single" w:sz="4" w:space="0" w:color="auto"/>
              <w:bottom w:val="single" w:sz="4" w:space="0" w:color="808080"/>
              <w:right w:val="single" w:sz="4" w:space="0" w:color="auto"/>
            </w:tcBorders>
            <w:shd w:val="clear" w:color="000000" w:fill="FFFFFF"/>
          </w:tcPr>
          <w:p ns2:paraId="17857C9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ns2:paraId="77092E47"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320" w:type="dxa"/>
            <w:gridSpan w:val="2"/>
            <w:tcBorders>
              <w:top w:val="nil"/>
              <w:left w:val="nil"/>
              <w:bottom w:val="single" w:sz="4" w:space="0" w:color="808080"/>
              <w:right w:val="single" w:sz="4" w:space="0" w:color="808080"/>
            </w:tcBorders>
            <w:shd w:val="clear" w:color="000000" w:fill="FFFFFF"/>
            <w:vAlign w:val="bottom"/>
          </w:tcPr>
          <w:p ns2:paraId="364144F1"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00FEA1CE"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4391FD8E"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52B90063"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1E50A611"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180" w:type="dxa"/>
            <w:tcBorders>
              <w:top w:val="nil"/>
              <w:left w:val="nil"/>
              <w:bottom w:val="single" w:sz="4" w:space="0" w:color="808080"/>
              <w:right w:val="single" w:sz="4" w:space="0" w:color="auto"/>
            </w:tcBorders>
            <w:shd w:val="clear" w:color="000000" w:fill="FFFFFF"/>
            <w:vAlign w:val="bottom"/>
          </w:tcPr>
          <w:p ns2:paraId="16FF9453"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ns2:paraId="65E9E5D4"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320" w:type="dxa"/>
            <w:gridSpan w:val="2"/>
            <w:tcBorders>
              <w:top w:val="nil"/>
              <w:left w:val="nil"/>
              <w:bottom w:val="single" w:sz="4" w:space="0" w:color="808080"/>
              <w:right w:val="single" w:sz="4" w:space="0" w:color="808080"/>
            </w:tcBorders>
            <w:shd w:val="clear" w:color="000000" w:fill="FFFFFF"/>
            <w:vAlign w:val="bottom"/>
          </w:tcPr>
          <w:p ns2:paraId="5922E043"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808080"/>
              <w:right w:val="single" w:sz="4" w:space="0" w:color="808080"/>
            </w:tcBorders>
            <w:shd w:val="clear" w:color="000000" w:fill="FFFFFF"/>
            <w:vAlign w:val="bottom"/>
          </w:tcPr>
          <w:p ns2:paraId="2A0259E9"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374004E1"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2E07FF49"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808080"/>
              <w:right w:val="single" w:sz="4" w:space="0" w:color="808080"/>
            </w:tcBorders>
            <w:shd w:val="clear" w:color="000000" w:fill="FFFFFF"/>
            <w:vAlign w:val="bottom"/>
          </w:tcPr>
          <w:p ns2:paraId="03D95B4E"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180" w:type="dxa"/>
            <w:tcBorders>
              <w:top w:val="nil"/>
              <w:left w:val="nil"/>
              <w:bottom w:val="single" w:sz="4" w:space="0" w:color="808080"/>
              <w:right w:val="single" w:sz="4" w:space="0" w:color="auto"/>
            </w:tcBorders>
            <w:shd w:val="clear" w:color="000000" w:fill="FFFFFF"/>
            <w:vAlign w:val="bottom"/>
          </w:tcPr>
          <w:p ns2:paraId="44907343"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r>
      <w:tr w:rsidR="002E16F4" w:rsidRPr="007656EF" ns2:paraId="6B3FD77E" ns2:textId="77777777" w:rsidTr="00D67046">
        <w:trPr>
          <w:trHeight w:val="270"/>
        </w:trPr>
        <w:tc>
          <w:tcPr>
            <w:tcW w:w="720" w:type="dxa"/>
            <w:tcBorders>
              <w:top w:val="nil"/>
              <w:left w:val="single" w:sz="4" w:space="0" w:color="auto"/>
              <w:bottom w:val="single" w:sz="4" w:space="0" w:color="auto"/>
              <w:right w:val="single" w:sz="4" w:space="0" w:color="auto"/>
            </w:tcBorders>
            <w:shd w:val="clear" w:color="000000" w:fill="FFFFFF"/>
          </w:tcPr>
          <w:p ns2:paraId="1ED8BD8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w:t>
            </w:r>
          </w:p>
        </w:tc>
        <w:tc>
          <w:tcPr>
            <w:tcW w:w="1260" w:type="dxa"/>
            <w:gridSpan w:val="2"/>
            <w:tcBorders>
              <w:top w:val="nil"/>
              <w:left w:val="single" w:sz="4" w:space="0" w:color="auto"/>
              <w:bottom w:val="single" w:sz="4" w:space="0" w:color="auto"/>
              <w:right w:val="single" w:sz="4" w:space="0" w:color="808080"/>
            </w:tcBorders>
            <w:shd w:val="clear" w:color="000000" w:fill="FFFFFF"/>
            <w:vAlign w:val="bottom"/>
          </w:tcPr>
          <w:p ns2:paraId="7BEBDAF3"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320" w:type="dxa"/>
            <w:gridSpan w:val="2"/>
            <w:tcBorders>
              <w:top w:val="nil"/>
              <w:left w:val="nil"/>
              <w:bottom w:val="single" w:sz="4" w:space="0" w:color="auto"/>
              <w:right w:val="single" w:sz="4" w:space="0" w:color="808080"/>
            </w:tcBorders>
            <w:shd w:val="clear" w:color="000000" w:fill="FFFFFF"/>
            <w:vAlign w:val="bottom"/>
          </w:tcPr>
          <w:p ns2:paraId="223BA699"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auto"/>
              <w:right w:val="single" w:sz="4" w:space="0" w:color="808080"/>
            </w:tcBorders>
            <w:shd w:val="clear" w:color="000000" w:fill="FFFFFF"/>
            <w:vAlign w:val="bottom"/>
          </w:tcPr>
          <w:p ns2:paraId="6572FB0B"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auto"/>
              <w:right w:val="single" w:sz="4" w:space="0" w:color="808080"/>
            </w:tcBorders>
            <w:shd w:val="clear" w:color="000000" w:fill="FFFFFF"/>
            <w:vAlign w:val="bottom"/>
          </w:tcPr>
          <w:p ns2:paraId="0715CF6F"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auto"/>
              <w:right w:val="single" w:sz="4" w:space="0" w:color="808080"/>
            </w:tcBorders>
            <w:shd w:val="clear" w:color="000000" w:fill="FFFFFF"/>
            <w:vAlign w:val="bottom"/>
          </w:tcPr>
          <w:p ns2:paraId="6AC38128"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auto"/>
              <w:right w:val="single" w:sz="4" w:space="0" w:color="808080"/>
            </w:tcBorders>
            <w:shd w:val="clear" w:color="000000" w:fill="FFFFFF"/>
            <w:vAlign w:val="bottom"/>
          </w:tcPr>
          <w:p ns2:paraId="693EBF55"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180" w:type="dxa"/>
            <w:tcBorders>
              <w:top w:val="nil"/>
              <w:left w:val="nil"/>
              <w:bottom w:val="single" w:sz="4" w:space="0" w:color="auto"/>
              <w:right w:val="single" w:sz="4" w:space="0" w:color="auto"/>
            </w:tcBorders>
            <w:shd w:val="clear" w:color="000000" w:fill="FFFFFF"/>
            <w:vAlign w:val="bottom"/>
          </w:tcPr>
          <w:p ns2:paraId="273F1DFC"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260" w:type="dxa"/>
            <w:gridSpan w:val="2"/>
            <w:tcBorders>
              <w:top w:val="nil"/>
              <w:left w:val="single" w:sz="4" w:space="0" w:color="auto"/>
              <w:bottom w:val="single" w:sz="4" w:space="0" w:color="auto"/>
              <w:right w:val="single" w:sz="4" w:space="0" w:color="808080"/>
            </w:tcBorders>
            <w:shd w:val="clear" w:color="000000" w:fill="FFFFFF"/>
            <w:vAlign w:val="bottom"/>
          </w:tcPr>
          <w:p ns2:paraId="3B6E1AEC"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320" w:type="dxa"/>
            <w:gridSpan w:val="2"/>
            <w:tcBorders>
              <w:top w:val="nil"/>
              <w:left w:val="nil"/>
              <w:bottom w:val="single" w:sz="4" w:space="0" w:color="auto"/>
              <w:right w:val="single" w:sz="4" w:space="0" w:color="808080"/>
            </w:tcBorders>
            <w:shd w:val="clear" w:color="000000" w:fill="FFFFFF"/>
            <w:vAlign w:val="bottom"/>
          </w:tcPr>
          <w:p ns2:paraId="0A0BA96D"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p>
        </w:tc>
        <w:tc>
          <w:tcPr>
            <w:tcW w:w="860" w:type="dxa"/>
            <w:tcBorders>
              <w:top w:val="nil"/>
              <w:left w:val="nil"/>
              <w:bottom w:val="single" w:sz="4" w:space="0" w:color="auto"/>
              <w:right w:val="single" w:sz="4" w:space="0" w:color="808080"/>
            </w:tcBorders>
            <w:shd w:val="clear" w:color="000000" w:fill="FFFFFF"/>
            <w:vAlign w:val="bottom"/>
          </w:tcPr>
          <w:p ns2:paraId="7C6F7E54"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auto"/>
              <w:right w:val="single" w:sz="4" w:space="0" w:color="808080"/>
            </w:tcBorders>
            <w:shd w:val="clear" w:color="000000" w:fill="FFFFFF"/>
            <w:vAlign w:val="bottom"/>
          </w:tcPr>
          <w:p ns2:paraId="5C4E6482"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auto"/>
              <w:right w:val="single" w:sz="4" w:space="0" w:color="808080"/>
            </w:tcBorders>
            <w:shd w:val="clear" w:color="000000" w:fill="FFFFFF"/>
            <w:vAlign w:val="bottom"/>
          </w:tcPr>
          <w:p ns2:paraId="4672C324"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860" w:type="dxa"/>
            <w:tcBorders>
              <w:top w:val="nil"/>
              <w:left w:val="nil"/>
              <w:bottom w:val="single" w:sz="4" w:space="0" w:color="auto"/>
              <w:right w:val="single" w:sz="4" w:space="0" w:color="808080"/>
            </w:tcBorders>
            <w:shd w:val="clear" w:color="000000" w:fill="FFFFFF"/>
            <w:vAlign w:val="bottom"/>
          </w:tcPr>
          <w:p ns2:paraId="3BB515D8"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c>
          <w:tcPr>
            <w:tcW w:w="1180" w:type="dxa"/>
            <w:tcBorders>
              <w:top w:val="nil"/>
              <w:left w:val="nil"/>
              <w:bottom w:val="single" w:sz="4" w:space="0" w:color="auto"/>
              <w:right w:val="single" w:sz="4" w:space="0" w:color="auto"/>
            </w:tcBorders>
            <w:shd w:val="clear" w:color="000000" w:fill="FFFFFF"/>
            <w:vAlign w:val="bottom"/>
          </w:tcPr>
          <w:p ns2:paraId="2D13CA2C" ns2:textId="77777777" w:rsidR="002E16F4" w:rsidRPr="007656EF" w:rsidRDefault="002E16F4" w:rsidP="002E16F4">
            <w:pPr>
              <w:widowControl w:val="0"/>
              <w:spacing w:after="0" w:line="240" w:lineRule="auto"/>
              <w:jc w:val="right"/>
              <w:rPr>
                <w:rFonts w:ascii="Times New Roman" w:eastAsia="Times New Roman" w:hAnsi="Times New Roman" w:cs="Times New Roman"/>
                <w:color w:val="000000"/>
                <w:kern w:val="0"/>
                <w:sz w:val="18"/>
                <w:szCs w:val="20"/>
                <ns2:ligatures ns2:val="none"/>
              </w:rPr>
            </w:pPr>
            <w:r w:rsidRPr="007656EF">
              <w:rPr>
                <w:rFonts w:ascii="Times New Roman" w:eastAsia="Times New Roman" w:hAnsi="Times New Roman" w:cs="Times New Roman"/>
                <w:color w:val="000000"/>
                <w:kern w:val="0"/>
                <w:sz w:val="18"/>
                <w:szCs w:val="20"/>
                <ns2:ligatures ns2:val="none"/>
              </w:rPr>
              <w:t> </w:t>
            </w:r>
          </w:p>
        </w:tc>
      </w:tr>
      <w:tr w:rsidR="002E16F4" w:rsidRPr="007656EF" ns2:paraId="68707086" ns2:textId="77777777" w:rsidTr="00D67046">
        <w:trPr>
          <w:trHeight w:val="270"/>
        </w:trPr>
        <w:tc>
          <w:tcPr>
            <w:tcW w:w="7920" w:type="dxa"/>
            <w:gridSpan w:val="10"/>
            <w:tcBorders>
              <w:top w:val="single" w:sz="4" w:space="0" w:color="auto"/>
              <w:left w:val="single" w:sz="4" w:space="0" w:color="auto"/>
              <w:bottom w:val="single" w:sz="4" w:space="0" w:color="auto"/>
              <w:right w:val="single" w:sz="4" w:space="0" w:color="auto"/>
            </w:tcBorders>
            <w:shd w:val="clear" w:color="000000" w:fill="FFFFFF"/>
            <w:vAlign w:val="bottom"/>
          </w:tcPr>
          <w:p ns2:paraId="0B3AF0FE"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w:szCs w:val="20"/>
                <ns2:ligatures ns2:val="none"/>
              </w:rPr>
            </w:pPr>
            <w:r w:rsidRPr="007656EF">
              <w:rPr>
                <w:rFonts w:ascii="Times New Roman" w:eastAsia="Times New Roman" w:hAnsi="Times New Roman" w:cs="Times New Roman"/>
                <w:color w:val="000000"/>
                <w:kern w:val="0"/>
                <w:szCs w:val="20"/>
                <ns2:ligatures ns2:val="none"/>
              </w:rPr>
              <w:t xml:space="preserve">Tốc độ tăng công suất </w:t>
            </w:r>
            <w:r w:rsidRPr="007656EF">
              <w:rPr>
                <w:rFonts w:ascii="Times New Roman" w:eastAsia="Times New Roman" w:hAnsi="Times New Roman" w:cs="Times New Roman"/>
                <w:color w:val="000000"/>
                <w:kern w:val="0"/>
                <ns2:ligatures ns2:val="none"/>
              </w:rPr>
              <w:t>tối đa</w:t>
            </w:r>
            <w:r w:rsidRPr="007656EF">
              <w:rPr>
                <w:rFonts w:ascii="Times New Roman" w:eastAsia="Times New Roman" w:hAnsi="Times New Roman" w:cs="Times New Roman"/>
                <w:color w:val="000000"/>
                <w:kern w:val="0"/>
                <w:szCs w:val="20"/>
                <ns2:ligatures ns2:val="none"/>
              </w:rPr>
              <w:t>:</w:t>
            </w:r>
          </w:p>
        </w:tc>
        <w:tc>
          <w:tcPr>
            <w:tcW w:w="7200" w:type="dxa"/>
            <w:gridSpan w:val="9"/>
            <w:tcBorders>
              <w:top w:val="single" w:sz="4" w:space="0" w:color="auto"/>
              <w:left w:val="single" w:sz="4" w:space="0" w:color="auto"/>
              <w:bottom w:val="single" w:sz="4" w:space="0" w:color="auto"/>
              <w:right w:val="single" w:sz="4" w:space="0" w:color="auto"/>
            </w:tcBorders>
            <w:shd w:val="clear" w:color="000000" w:fill="FFFFFF"/>
            <w:vAlign w:val="bottom"/>
          </w:tcPr>
          <w:p ns2:paraId="6F3BE942"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w:szCs w:val="20"/>
                <ns2:ligatures ns2:val="none"/>
              </w:rPr>
            </w:pPr>
            <w:r w:rsidRPr="007656EF">
              <w:rPr>
                <w:rFonts w:ascii="Times New Roman" w:eastAsia="Times New Roman" w:hAnsi="Times New Roman" w:cs="Times New Roman"/>
                <w:color w:val="000000"/>
                <w:kern w:val="0"/>
                <w:szCs w:val="20"/>
                <ns2:ligatures ns2:val="none"/>
              </w:rPr>
              <w:t>Tốc độ tăng công suất tối đa:</w:t>
            </w:r>
          </w:p>
        </w:tc>
      </w:tr>
      <w:tr w:rsidR="002E16F4" w:rsidRPr="007656EF" ns2:paraId="23EF9A92" ns2:textId="77777777" w:rsidTr="00D67046">
        <w:trPr>
          <w:trHeight w:val="270"/>
        </w:trPr>
        <w:tc>
          <w:tcPr>
            <w:tcW w:w="7920" w:type="dxa"/>
            <w:gridSpan w:val="10"/>
            <w:tcBorders>
              <w:top w:val="single" w:sz="4" w:space="0" w:color="auto"/>
              <w:left w:val="single" w:sz="4" w:space="0" w:color="auto"/>
              <w:bottom w:val="single" w:sz="4" w:space="0" w:color="auto"/>
              <w:right w:val="single" w:sz="4" w:space="0" w:color="auto"/>
            </w:tcBorders>
            <w:shd w:val="clear" w:color="000000" w:fill="FFFFFF"/>
            <w:vAlign w:val="bottom"/>
          </w:tcPr>
          <w:p ns2:paraId="3C99C615"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w:szCs w:val="20"/>
                <ns2:ligatures ns2:val="none"/>
              </w:rPr>
            </w:pPr>
            <w:r w:rsidRPr="007656EF">
              <w:rPr>
                <w:rFonts w:ascii="Times New Roman" w:eastAsia="Times New Roman" w:hAnsi="Times New Roman" w:cs="Times New Roman"/>
                <w:color w:val="000000"/>
                <w:kern w:val="0"/>
                <w:szCs w:val="20"/>
                <ns2:ligatures ns2:val="none"/>
              </w:rPr>
              <w:t xml:space="preserve">Tốc độ giảm công suất </w:t>
            </w:r>
            <w:r w:rsidRPr="007656EF">
              <w:rPr>
                <w:rFonts w:ascii="Times New Roman" w:eastAsia="Times New Roman" w:hAnsi="Times New Roman" w:cs="Times New Roman"/>
                <w:color w:val="000000"/>
                <w:kern w:val="0"/>
                <ns2:ligatures ns2:val="none"/>
              </w:rPr>
              <w:t>tối đa</w:t>
            </w:r>
            <w:r w:rsidRPr="007656EF">
              <w:rPr>
                <w:rFonts w:ascii="Times New Roman" w:eastAsia="Times New Roman" w:hAnsi="Times New Roman" w:cs="Times New Roman"/>
                <w:color w:val="000000"/>
                <w:kern w:val="0"/>
                <w:szCs w:val="20"/>
                <ns2:ligatures ns2:val="none"/>
              </w:rPr>
              <w:t>:</w:t>
            </w:r>
          </w:p>
        </w:tc>
        <w:tc>
          <w:tcPr>
            <w:tcW w:w="7200" w:type="dxa"/>
            <w:gridSpan w:val="9"/>
            <w:tcBorders>
              <w:top w:val="single" w:sz="4" w:space="0" w:color="auto"/>
              <w:left w:val="single" w:sz="4" w:space="0" w:color="auto"/>
              <w:bottom w:val="single" w:sz="4" w:space="0" w:color="auto"/>
              <w:right w:val="single" w:sz="4" w:space="0" w:color="auto"/>
            </w:tcBorders>
            <w:shd w:val="clear" w:color="000000" w:fill="FFFFFF"/>
            <w:vAlign w:val="bottom"/>
          </w:tcPr>
          <w:p ns2:paraId="7250E1B4" ns2:textId="77777777" w:rsidR="002E16F4" w:rsidRPr="007656EF" w:rsidRDefault="002E16F4" w:rsidP="002E16F4">
            <w:pPr>
              <w:widowControl w:val="0"/>
              <w:spacing w:before="120" w:after="120" w:line="240" w:lineRule="auto"/>
              <w:rPr>
                <w:rFonts w:ascii="Times New Roman" w:eastAsia="Times New Roman" w:hAnsi="Times New Roman" w:cs="Times New Roman"/>
                <w:color w:val="000000"/>
                <w:kern w:val="0"/>
                <w:szCs w:val="20"/>
                <ns2:ligatures ns2:val="none"/>
              </w:rPr>
            </w:pPr>
            <w:r w:rsidRPr="007656EF">
              <w:rPr>
                <w:rFonts w:ascii="Times New Roman" w:eastAsia="Times New Roman" w:hAnsi="Times New Roman" w:cs="Times New Roman"/>
                <w:color w:val="000000"/>
                <w:kern w:val="0"/>
                <w:szCs w:val="20"/>
                <ns2:ligatures ns2:val="none"/>
              </w:rPr>
              <w:t>Tốc độ giảm công suất tối đa:</w:t>
            </w:r>
          </w:p>
        </w:tc>
      </w:tr>
    </w:tbl>
    <w:p ns2:paraId="3A09A756" ns2:textId="77777777" w:rsidR="002E16F4" w:rsidRPr="007656EF" w:rsidRDefault="002E16F4" w:rsidP="002E16F4">
      <w:pPr>
        <w:widowControl w:val="0"/>
        <w:spacing w:after="0" w:line="300" w:lineRule="auto"/>
        <w:rPr>
          <w:rFonts w:ascii="Times New Roman" w:eastAsia="PMingLiU" w:hAnsi="Times New Roman" w:cs="Times New Roman"/>
          <w:b/>
          <w:bCs/>
          <w:color w:val="000000"/>
          <w:kern w:val="32"/>
          <w:sz w:val="28"/>
          <w:szCs w:val="28"/>
          <w:lang w:val="vi-VN"/>
          <ns2:ligatures ns2:val="none"/>
        </w:rPr>
      </w:pPr>
    </w:p>
    <w:p ns2:paraId="1F654EFC" ns2:textId="77777777" w:rsidR="002E16F4" w:rsidRPr="007656EF" w:rsidRDefault="002E16F4" w:rsidP="002E16F4">
      <w:pPr>
        <w:spacing w:before="60" w:after="60" w:line="288" w:lineRule="auto"/>
        <w:rPr>
          <w:rFonts w:ascii="Times New Roman" w:eastAsia="PMingLiU" w:hAnsi="Times New Roman" w:cs="Times New Roman"/>
          <w:b/>
          <w:bCs/>
          <w:color w:val="000000"/>
          <w:kern w:val="32"/>
          <w:sz w:val="28"/>
          <w:szCs w:val="28"/>
          <w:lang w:val="vi-VN"/>
          <ns2:ligatures ns2:val="none"/>
        </w:rPr>
      </w:pPr>
      <w:r w:rsidRPr="007656EF">
        <w:rPr>
          <w:rFonts w:ascii="Times New Roman" w:eastAsia="Times New Roman" w:hAnsi="Times New Roman" w:cs="Times New Roman"/>
          <w:color w:val="000000"/>
          <w:kern w:val="0"/>
          <ns2:ligatures ns2:val="none"/>
        </w:rPr>
        <w:br w:type="page"/>
      </w:r>
    </w:p>
    <w:p ns2:paraId="0C93CAA1" ns2:textId="77777777" w:rsidR="002E16F4" w:rsidRPr="007656EF" w:rsidRDefault="002E16F4" w:rsidP="002E16F4">
      <w:pPr>
        <w:widowControl w:val="0"/>
        <w:spacing w:before="240" w:after="240" w:line="300" w:lineRule="auto"/>
        <w:ind w:firstLine="720"/>
        <w:jc w:val="center"/>
        <w:outlineLvl w:val="1"/>
        <w:rPr>
          <w:rFonts w:ascii="Times New Roman" w:eastAsia="PMingLiU" w:hAnsi="Times New Roman" w:cs="Times New Roman"/>
          <w:b/>
          <w:iCs/>
          <w:color w:val="000000"/>
          <w:kern w:val="32"/>
          <w:sz w:val="26"/>
          <w:szCs w:val="26"/>
          <w:lang w:val="vi-VN"/>
          <ns2:ligatures ns2:val="none"/>
        </w:rPr>
        <w:sectPr w:rsidR="002E16F4" w:rsidRPr="007656EF" w:rsidSect="00804CE8">
          <w:headerReference w:type="even" r:id="rId332"/>
          <w:headerReference w:type="default" r:id="rId333"/>
          <w:footerReference w:type="default" r:id="rId334"/>
          <w:headerReference w:type="first" r:id="rId335"/>
          <w:footnotePr>
            <w:numRestart w:val="eachSect"/>
          </w:footnotePr>
          <w:pgSz w:w="16834" w:h="11909" w:orient="landscape" w:code="9"/>
          <w:pgMar w:top="1138" w:right="1138" w:bottom="1138" w:left="1699" w:header="720" w:footer="562" w:gutter="0"/>
          <w:cols w:space="720"/>
          <w:docGrid w:linePitch="326"/>
        </w:sectPr>
      </w:pPr>
    </w:p>
    <w:p ns2:paraId="1DCB0D72" ns2:textId="77777777" w:rsidR="002E16F4" w:rsidRPr="007656EF" w:rsidRDefault="002E16F4" w:rsidP="002E16F4">
      <w:pPr>
        <w:widowControl w:val="0"/>
        <w:spacing w:before="240" w:after="240" w:line="300" w:lineRule="auto"/>
        <w:jc w:val="center"/>
        <w:outlineLvl w:val="1"/>
        <w:rPr>
          <w:rFonts w:ascii="Times New Roman" w:eastAsia="PMingLiU" w:hAnsi="Times New Roman" w:cs="Times New Roman"/>
          <w:bCs/>
          <w:iCs/>
          <w:color w:val="000000"/>
          <w:kern w:val="32"/>
          <w:sz w:val="26"/>
          <w:szCs w:val="26"/>
          <w:lang w:val="vi-VN"/>
          <ns2:ligatures ns2:val="none"/>
        </w:rPr>
      </w:pPr>
      <w:r w:rsidRPr="007656EF">
        <w:rPr>
          <w:rFonts w:ascii="Times New Roman" w:eastAsia="PMingLiU" w:hAnsi="Times New Roman" w:cs="Times New Roman"/>
          <w:b/>
          <w:iCs/>
          <w:color w:val="000000"/>
          <w:kern w:val="32"/>
          <w:sz w:val="26"/>
          <w:szCs w:val="26"/>
          <w:lang w:val="vi-VN"/>
          <ns2:ligatures ns2:val="none"/>
        </w:rPr>
        <w:lastRenderedPageBreak/>
        <w:t>Biểu mẫu 1</w:t>
      </w:r>
      <w:r w:rsidRPr="003A427E">
        <w:rPr>
          <w:rFonts w:ascii="Times New Roman" w:eastAsia="PMingLiU" w:hAnsi="Times New Roman" w:cs="Times New Roman"/>
          <w:b/>
          <w:iCs/>
          <w:color w:val="000000"/>
          <w:kern w:val="32"/>
          <w:sz w:val="26"/>
          <w:szCs w:val="26"/>
          <w:lang w:val="vi-VN"/>
          <ns2:ligatures ns2:val="none"/>
        </w:rPr>
        <w:t>4</w:t>
      </w:r>
      <w:r w:rsidRPr="007656EF">
        <w:rPr>
          <w:rFonts w:ascii="Times New Roman" w:eastAsia="PMingLiU" w:hAnsi="Times New Roman" w:cs="Times New Roman"/>
          <w:b/>
          <w:iCs/>
          <w:color w:val="000000"/>
          <w:kern w:val="32"/>
          <w:sz w:val="26"/>
          <w:szCs w:val="26"/>
          <w:lang w:val="vi-VN"/>
          <ns2:ligatures ns2:val="none"/>
        </w:rPr>
        <w:t xml:space="preserve"> - Mẫu bảng kê thanh toán ngày</w:t>
      </w:r>
    </w:p>
    <w:p ns2:paraId="11CF8291" ns2:textId="77777777" w:rsidR="002E16F4" w:rsidRPr="007656EF" w:rsidRDefault="002E16F4" w:rsidP="002E16F4">
      <w:pPr>
        <w:widowControl w:val="0"/>
        <w:spacing w:before="60" w:after="60" w:line="240" w:lineRule="auto"/>
        <w:ind w:firstLine="720"/>
        <w:jc w:val="both"/>
        <w:rPr>
          <w:rFonts w:ascii="Times New Roman" w:eastAsia="Times New Roman" w:hAnsi="Times New Roman" w:cs="Times New Roman"/>
          <w:b/>
          <w:color w:val="000000"/>
          <w:kern w:val="0"/>
          <w:sz w:val="28"/>
          <w:lang w:val="vi-VN"/>
          <ns2:ligatures ns2:val="none"/>
        </w:rPr>
      </w:pPr>
    </w:p>
    <w:p ns2:paraId="60D0B856" ns2:textId="77777777" w:rsidR="002E16F4" w:rsidRPr="007656EF" w:rsidRDefault="002E16F4" w:rsidP="002E16F4">
      <w:pPr>
        <w:widowControl w:val="0"/>
        <w:spacing w:before="60" w:after="60" w:line="240" w:lineRule="auto"/>
        <w:ind w:firstLine="720"/>
        <w:jc w:val="both"/>
        <w:rPr>
          <w:rFonts w:ascii="Times New Roman" w:eastAsia="Times New Roman" w:hAnsi="Times New Roman" w:cs="Times New Roman"/>
          <w:b/>
          <w:color w:val="000000"/>
          <w:kern w:val="0"/>
          <w:sz w:val="28"/>
          <w:lang w:val="vi-VN"/>
          <ns2:ligatures ns2:val="none"/>
        </w:rPr>
      </w:pPr>
      <w:r w:rsidRPr="007656EF">
        <w:rPr>
          <w:rFonts w:ascii="Times New Roman" w:eastAsia="Times New Roman" w:hAnsi="Times New Roman" w:cs="Times New Roman"/>
          <w:b/>
          <w:color w:val="000000"/>
          <w:kern w:val="0"/>
          <w:sz w:val="28"/>
          <w:lang w:val="vi-VN"/>
          <ns2:ligatures ns2:val="none"/>
        </w:rPr>
        <w:t>I. BẢNG KÊ ÁP DỤNG CHO ĐƠN VỊ PHÁT ĐIỆN</w:t>
      </w:r>
    </w:p>
    <w:p ns2:paraId="423C95E8" ns2:textId="77777777" w:rsidR="002E16F4" w:rsidRPr="007656EF" w:rsidRDefault="002E16F4" w:rsidP="002E16F4">
      <w:pPr>
        <w:widowControl w:val="0"/>
        <w:spacing w:before="60" w:after="60" w:line="240" w:lineRule="auto"/>
        <w:ind w:firstLine="709"/>
        <w:rPr>
          <w:rFonts w:ascii="Times New Roman" w:eastAsia="Times New Roman" w:hAnsi="Times New Roman" w:cs="Times New Roman"/>
          <w:i/>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1</w:t>
      </w:r>
      <w:r w:rsidRPr="007656EF">
        <w:rPr>
          <w:rFonts w:ascii="Times New Roman" w:eastAsia="Times New Roman" w:hAnsi="Times New Roman" w:cs="Times New Roman"/>
          <w:i/>
          <w:color w:val="000000"/>
          <w:kern w:val="0"/>
          <w:sz w:val="28"/>
          <w:lang w:val="vi-VN"/>
          <ns2:ligatures ns2:val="none"/>
        </w:rPr>
        <w:t xml:space="preserve">. </w:t>
      </w:r>
      <w:r w:rsidRPr="007656EF">
        <w:rPr>
          <w:rFonts w:ascii="Times New Roman" w:eastAsia="Times New Roman" w:hAnsi="Times New Roman" w:cs="Times New Roman"/>
          <w:color w:val="000000"/>
          <w:kern w:val="0"/>
          <w:sz w:val="28"/>
          <w:lang w:val="vi-VN"/>
          <ns2:ligatures ns2:val="none"/>
        </w:rPr>
        <w:t>Tên Công ty phát điện:</w:t>
      </w:r>
      <w:r w:rsidRPr="007656EF">
        <w:rPr>
          <w:rFonts w:ascii="Times New Roman" w:eastAsia="Times New Roman" w:hAnsi="Times New Roman" w:cs="Times New Roman"/>
          <w:i/>
          <w:color w:val="000000"/>
          <w:kern w:val="0"/>
          <w:sz w:val="28"/>
          <w:lang w:val="vi-VN"/>
          <ns2:ligatures ns2:val="none"/>
        </w:rPr>
        <w:t xml:space="preserve"> ___________</w:t>
      </w:r>
    </w:p>
    <w:p ns2:paraId="294FB6E1" ns2:textId="77777777" w:rsidR="002E16F4" w:rsidRPr="007656EF" w:rsidRDefault="002E16F4" w:rsidP="002E16F4">
      <w:pPr>
        <w:widowControl w:val="0"/>
        <w:spacing w:before="60" w:after="60" w:line="240" w:lineRule="auto"/>
        <w:ind w:firstLine="720"/>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2. Tên nhà máy điện:_______________</w:t>
      </w:r>
    </w:p>
    <w:p ns2:paraId="7227A828" ns2:textId="77777777" w:rsidR="002E16F4" w:rsidRPr="007656EF" w:rsidRDefault="002E16F4" w:rsidP="002E16F4">
      <w:pPr>
        <w:widowControl w:val="0"/>
        <w:spacing w:before="60" w:after="60" w:line="240" w:lineRule="auto"/>
        <w:ind w:firstLine="720"/>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3. Ngày giao dịch _________________</w:t>
      </w:r>
    </w:p>
    <w:p ns2:paraId="766AFF3D" ns2:textId="77777777" w:rsidR="002E16F4" w:rsidRPr="007656EF" w:rsidRDefault="002E16F4" w:rsidP="002E16F4">
      <w:pPr>
        <w:widowControl w:val="0"/>
        <w:spacing w:before="240" w:after="360" w:line="240" w:lineRule="auto"/>
        <w:jc w:val="center"/>
        <w:rPr>
          <w:rFonts w:ascii="Times New Roman" w:eastAsia="Times New Roman" w:hAnsi="Times New Roman" w:cs="Times New Roman"/>
          <w:b/>
          <w:color w:val="000000"/>
          <w:kern w:val="0"/>
          <w:sz w:val="28"/>
          <w:szCs w:val="28"/>
          <w:lang w:val="vi-VN"/>
          <ns2:ligatures ns2:val="none"/>
        </w:rPr>
      </w:pPr>
      <w:r w:rsidRPr="007656EF">
        <w:rPr>
          <w:rFonts w:ascii="Times New Roman" w:eastAsia="Times New Roman" w:hAnsi="Times New Roman" w:cs="Times New Roman"/>
          <w:b/>
          <w:color w:val="000000"/>
          <w:kern w:val="0"/>
          <w:sz w:val="28"/>
          <w:szCs w:val="28"/>
          <w:lang w:val="vi-VN"/>
          <ns2:ligatures ns2:val="none"/>
        </w:rPr>
        <w:t>BẢNG 1. BẢNG TỔNG HỢP CÁC KHOẢN THANH TOÁN HÀNG NGÀY</w:t>
      </w:r>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657"/>
        <w:gridCol w:w="6722"/>
        <w:gridCol w:w="1564"/>
      </w:tblGrid>
      <w:tr w:rsidR="002E16F4" w:rsidRPr="007656EF" ns2:paraId="2C9B9E26" ns2:textId="77777777" w:rsidTr="00D67046">
        <w:trPr>
          <w:jc w:val="center"/>
        </w:trPr>
        <w:tc>
          <w:tcPr>
            <w:tcW w:w="657" w:type="dxa"/>
            <w:shd w:val="clear" w:color="auto" w:fill="FFFFFF"/>
          </w:tcPr>
          <w:p ns2:paraId="01CEB8FB" ns2:textId="77777777" w:rsidR="002E16F4" w:rsidRPr="007656EF" w:rsidRDefault="002E16F4" w:rsidP="002E16F4">
            <w:pPr>
              <w:widowControl w:val="0"/>
              <w:spacing w:before="60" w:after="60" w:line="240" w:lineRule="auto"/>
              <w:jc w:val="center"/>
              <w:rPr>
                <w:rFonts w:ascii="Times New Roman" w:eastAsia="SimSun" w:hAnsi="Times New Roman" w:cs="Times New Roman"/>
                <w:b/>
                <w:color w:val="000000"/>
                <w:kern w:val="0"/>
                <w:sz w:val="28"/>
                <w:lang w:val="vi-VN"/>
                <ns2:ligatures ns2:val="none"/>
              </w:rPr>
            </w:pPr>
          </w:p>
        </w:tc>
        <w:tc>
          <w:tcPr>
            <w:tcW w:w="6722" w:type="dxa"/>
            <w:shd w:val="clear" w:color="auto" w:fill="FFFFFF"/>
            <w:vAlign w:val="center"/>
          </w:tcPr>
          <w:p ns2:paraId="729B255C" ns2:textId="77777777" w:rsidR="002E16F4" w:rsidRPr="007656EF" w:rsidRDefault="002E16F4" w:rsidP="002E16F4">
            <w:pPr>
              <w:widowControl w:val="0"/>
              <w:spacing w:before="60" w:after="60" w:line="240" w:lineRule="auto"/>
              <w:jc w:val="center"/>
              <w:rPr>
                <w:rFonts w:ascii="Times New Roman" w:eastAsia="SimSun" w:hAnsi="Times New Roman" w:cs="Times New Roman"/>
                <w:b/>
                <w:color w:val="000000"/>
                <w:kern w:val="0"/>
                <w:sz w:val="28"/>
                <ns2:ligatures ns2:val="none"/>
              </w:rPr>
            </w:pPr>
            <w:r w:rsidRPr="007656EF">
              <w:rPr>
                <w:rFonts w:ascii="Times New Roman" w:eastAsia="SimSun" w:hAnsi="Times New Roman" w:cs="Times New Roman"/>
                <w:b/>
                <w:color w:val="000000"/>
                <w:kern w:val="0"/>
                <w:sz w:val="28"/>
                <w:lang w:val="vi-VN"/>
                <ns2:ligatures ns2:val="none"/>
              </w:rPr>
              <w:t>Khoản</w:t>
            </w:r>
            <w:r w:rsidRPr="007656EF">
              <w:rPr>
                <w:rFonts w:ascii="Times New Roman" w:eastAsia="SimSun" w:hAnsi="Times New Roman" w:cs="Times New Roman"/>
                <w:b/>
                <w:color w:val="000000"/>
                <w:kern w:val="0"/>
                <w:sz w:val="28"/>
                <ns2:ligatures ns2:val="none"/>
              </w:rPr>
              <w:t xml:space="preserve"> thanh toán</w:t>
            </w:r>
          </w:p>
        </w:tc>
        <w:tc>
          <w:tcPr>
            <w:tcW w:w="1564" w:type="dxa"/>
            <w:shd w:val="clear" w:color="auto" w:fill="FFFFFF"/>
            <w:vAlign w:val="center"/>
          </w:tcPr>
          <w:p ns2:paraId="44F532C2" ns2:textId="77777777" w:rsidR="002E16F4" w:rsidRPr="007656EF" w:rsidRDefault="002E16F4" w:rsidP="002E16F4">
            <w:pPr>
              <w:widowControl w:val="0"/>
              <w:spacing w:before="60" w:after="60" w:line="240" w:lineRule="auto"/>
              <w:jc w:val="center"/>
              <w:rPr>
                <w:rFonts w:ascii="Times New Roman" w:eastAsia="SimSun" w:hAnsi="Times New Roman" w:cs="Times New Roman"/>
                <w:b/>
                <w:color w:val="000000"/>
                <w:kern w:val="0"/>
                <w:sz w:val="28"/>
                <ns2:ligatures ns2:val="none"/>
              </w:rPr>
            </w:pPr>
            <w:r w:rsidRPr="007656EF">
              <w:rPr>
                <w:rFonts w:ascii="Times New Roman" w:eastAsia="SimSun" w:hAnsi="Times New Roman" w:cs="Times New Roman"/>
                <w:b/>
                <w:color w:val="000000"/>
                <w:kern w:val="0"/>
                <w:sz w:val="28"/>
                <w:lang w:val="vi-VN"/>
                <ns2:ligatures ns2:val="none"/>
              </w:rPr>
              <w:t>Thành tiền</w:t>
            </w:r>
          </w:p>
          <w:p ns2:paraId="0DA92275" ns2:textId="77777777" w:rsidR="002E16F4" w:rsidRPr="007656EF" w:rsidRDefault="002E16F4" w:rsidP="002E16F4">
            <w:pPr>
              <w:widowControl w:val="0"/>
              <w:spacing w:before="60" w:after="60" w:line="240" w:lineRule="auto"/>
              <w:jc w:val="center"/>
              <w:rPr>
                <w:rFonts w:ascii="Times New Roman" w:eastAsia="SimSun" w:hAnsi="Times New Roman" w:cs="Times New Roman"/>
                <w:b/>
                <w:color w:val="000000"/>
                <w:kern w:val="0"/>
                <w:sz w:val="28"/>
                <ns2:ligatures ns2:val="none"/>
              </w:rPr>
            </w:pPr>
            <w:r w:rsidRPr="007656EF">
              <w:rPr>
                <w:rFonts w:ascii="Times New Roman" w:eastAsia="SimSun" w:hAnsi="Times New Roman" w:cs="Times New Roman"/>
                <w:b/>
                <w:color w:val="000000"/>
                <w:kern w:val="0"/>
                <w:sz w:val="28"/>
                <ns2:ligatures ns2:val="none"/>
              </w:rPr>
              <w:t>(</w:t>
            </w:r>
            <w:r w:rsidRPr="007656EF">
              <w:rPr>
                <w:rFonts w:ascii="Times New Roman" w:eastAsia="SimSun" w:hAnsi="Times New Roman" w:cs="Times New Roman"/>
                <w:b/>
                <w:color w:val="000000"/>
                <w:kern w:val="0"/>
                <w:sz w:val="28"/>
                <w:lang w:val="vi-VN"/>
                <ns2:ligatures ns2:val="none"/>
              </w:rPr>
              <w:t>VND</w:t>
            </w:r>
            <w:r w:rsidRPr="007656EF">
              <w:rPr>
                <w:rFonts w:ascii="Times New Roman" w:eastAsia="SimSun" w:hAnsi="Times New Roman" w:cs="Times New Roman"/>
                <w:b/>
                <w:color w:val="000000"/>
                <w:kern w:val="0"/>
                <w:sz w:val="28"/>
                <ns2:ligatures ns2:val="none"/>
              </w:rPr>
              <w:t>)</w:t>
            </w:r>
          </w:p>
        </w:tc>
      </w:tr>
      <w:tr w:rsidR="002E16F4" w:rsidRPr="007656EF" ns2:paraId="3C0D70E9" ns2:textId="77777777" w:rsidTr="00D67046">
        <w:trPr>
          <w:jc w:val="center"/>
        </w:trPr>
        <w:tc>
          <w:tcPr>
            <w:tcW w:w="657" w:type="dxa"/>
            <w:shd w:val="clear" w:color="auto" w:fill="FFFFFF"/>
          </w:tcPr>
          <w:p ns2:paraId="690EE1C2"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r w:rsidRPr="007656EF">
              <w:rPr>
                <w:rFonts w:ascii="Times New Roman" w:eastAsia="SimSun" w:hAnsi="Times New Roman" w:cs="Times New Roman"/>
                <w:color w:val="000000"/>
                <w:kern w:val="0"/>
                <w:sz w:val="28"/>
                <ns2:ligatures ns2:val="none"/>
              </w:rPr>
              <w:t>I</w:t>
            </w:r>
          </w:p>
        </w:tc>
        <w:tc>
          <w:tcPr>
            <w:tcW w:w="6722" w:type="dxa"/>
            <w:shd w:val="clear" w:color="auto" w:fill="FFFFFF"/>
          </w:tcPr>
          <w:p ns2:paraId="7AF7B407"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smartTag w:uri="urn:schemas-microsoft-com:office:smarttags" w:element="PersonName">
              <w:r w:rsidRPr="007656EF">
                <w:rPr>
                  <w:rFonts w:ascii="Times New Roman" w:eastAsia="SimSun" w:hAnsi="Times New Roman" w:cs="Times New Roman"/>
                  <w:color w:val="000000"/>
                  <w:kern w:val="0"/>
                  <w:sz w:val="28"/>
                  <w:lang w:val="vi-VN"/>
                  <ns2:ligatures ns2:val="none"/>
                </w:rPr>
                <w:t>Thanh</w:t>
              </w:r>
            </w:smartTag>
            <w:r w:rsidRPr="007656EF">
              <w:rPr>
                <w:rFonts w:ascii="Times New Roman" w:eastAsia="SimSun" w:hAnsi="Times New Roman" w:cs="Times New Roman"/>
                <w:color w:val="000000"/>
                <w:kern w:val="0"/>
                <w:sz w:val="28"/>
                <w:lang w:val="vi-VN"/>
                <ns2:ligatures ns2:val="none"/>
              </w:rPr>
              <w:t xml:space="preserve"> toán điện năng</w:t>
            </w:r>
            <w:r w:rsidRPr="007656EF">
              <w:rPr>
                <w:rFonts w:ascii="Times New Roman" w:eastAsia="SimSun" w:hAnsi="Times New Roman" w:cs="Times New Roman"/>
                <w:color w:val="000000"/>
                <w:kern w:val="0"/>
                <w:sz w:val="28"/>
                <ns2:ligatures ns2:val="none"/>
              </w:rPr>
              <w:t xml:space="preserve"> thị trường (= 1 + 2 + 3 + 4)</w:t>
            </w:r>
          </w:p>
        </w:tc>
        <w:tc>
          <w:tcPr>
            <w:tcW w:w="1564" w:type="dxa"/>
            <w:shd w:val="clear" w:color="auto" w:fill="FFFFFF"/>
          </w:tcPr>
          <w:p ns2:paraId="0BC2679C" ns2:textId="77777777" w:rsidR="002E16F4" w:rsidRPr="007656EF" w:rsidRDefault="002E16F4" w:rsidP="002E16F4">
            <w:pPr>
              <w:widowControl w:val="0"/>
              <w:spacing w:before="60" w:after="60" w:line="240" w:lineRule="auto"/>
              <w:ind w:firstLine="720"/>
              <w:jc w:val="both"/>
              <w:rPr>
                <w:rFonts w:ascii="Times New Roman" w:eastAsia="SimSun" w:hAnsi="Times New Roman" w:cs="Times New Roman"/>
                <w:color w:val="000000"/>
                <w:kern w:val="0"/>
                <w:sz w:val="28"/>
                <w:lang w:val="vi-VN"/>
                <ns2:ligatures ns2:val="none"/>
              </w:rPr>
            </w:pPr>
          </w:p>
        </w:tc>
      </w:tr>
      <w:tr w:rsidR="002E16F4" w:rsidRPr="007656EF" ns2:paraId="31E18E9D" ns2:textId="77777777" w:rsidTr="00D67046">
        <w:trPr>
          <w:jc w:val="center"/>
        </w:trPr>
        <w:tc>
          <w:tcPr>
            <w:tcW w:w="657" w:type="dxa"/>
            <w:shd w:val="clear" w:color="auto" w:fill="FFFFFF"/>
          </w:tcPr>
          <w:p ns2:paraId="6AB17F0C" ns2:textId="77777777" w:rsidR="002E16F4" w:rsidRPr="007656EF" w:rsidRDefault="002E16F4" w:rsidP="002E16F4">
            <w:pPr>
              <w:widowControl w:val="0"/>
              <w:spacing w:before="60" w:after="60" w:line="240" w:lineRule="auto"/>
              <w:jc w:val="both"/>
              <w:rPr>
                <w:rFonts w:ascii="Times New Roman" w:eastAsia="SimSun" w:hAnsi="Times New Roman" w:cs="Times New Roman"/>
                <w:i/>
                <w:color w:val="000000"/>
                <w:kern w:val="0"/>
                <w:sz w:val="28"/>
                <ns2:ligatures ns2:val="none"/>
              </w:rPr>
            </w:pPr>
            <w:r w:rsidRPr="007656EF">
              <w:rPr>
                <w:rFonts w:ascii="Times New Roman" w:eastAsia="SimSun" w:hAnsi="Times New Roman" w:cs="Times New Roman"/>
                <w:i/>
                <w:color w:val="000000"/>
                <w:kern w:val="0"/>
                <w:sz w:val="28"/>
                <ns2:ligatures ns2:val="none"/>
              </w:rPr>
              <w:t>1</w:t>
            </w:r>
          </w:p>
        </w:tc>
        <w:tc>
          <w:tcPr>
            <w:tcW w:w="6722" w:type="dxa"/>
            <w:shd w:val="clear" w:color="auto" w:fill="FFFFFF"/>
          </w:tcPr>
          <w:p ns2:paraId="3663D87C" ns2:textId="77777777" w:rsidR="002E16F4" w:rsidRPr="007656EF" w:rsidRDefault="002E16F4" w:rsidP="002E16F4">
            <w:pPr>
              <w:widowControl w:val="0"/>
              <w:spacing w:before="60" w:after="60" w:line="240" w:lineRule="auto"/>
              <w:jc w:val="both"/>
              <w:rPr>
                <w:rFonts w:ascii="Times New Roman" w:eastAsia="SimSun" w:hAnsi="Times New Roman" w:cs="Times New Roman"/>
                <w:i/>
                <w:color w:val="000000"/>
                <w:kern w:val="0"/>
                <w:sz w:val="28"/>
                <w:lang w:val="vi-VN"/>
                <ns2:ligatures ns2:val="none"/>
              </w:rPr>
            </w:pPr>
            <w:r w:rsidRPr="007656EF">
              <w:rPr>
                <w:rFonts w:ascii="Times New Roman" w:eastAsia="Times New Roman" w:hAnsi="Times New Roman" w:cs="Times New Roman"/>
                <w:i/>
                <w:color w:val="000000"/>
                <w:kern w:val="0"/>
                <w:sz w:val="28"/>
                <ns2:ligatures ns2:val="none"/>
              </w:rPr>
              <w:t>K</w:t>
            </w:r>
            <w:r w:rsidRPr="007656EF">
              <w:rPr>
                <w:rFonts w:ascii="Times New Roman" w:eastAsia="Times New Roman" w:hAnsi="Times New Roman" w:cs="Times New Roman"/>
                <w:i/>
                <w:color w:val="000000"/>
                <w:kern w:val="0"/>
                <w:sz w:val="28"/>
                <w:lang w:val="vi-VN"/>
                <ns2:ligatures ns2:val="none"/>
              </w:rPr>
              <w:t xml:space="preserve">hoản thanh toán </w:t>
            </w:r>
            <w:r w:rsidRPr="007656EF">
              <w:rPr>
                <w:rFonts w:ascii="Times New Roman" w:eastAsia="Times New Roman" w:hAnsi="Times New Roman" w:cs="Times New Roman"/>
                <w:i/>
                <w:color w:val="000000"/>
                <w:kern w:val="0"/>
                <w:sz w:val="28"/>
                <ns2:ligatures ns2:val="none"/>
              </w:rPr>
              <w:t xml:space="preserve">tính </w:t>
            </w:r>
            <w:r w:rsidRPr="007656EF">
              <w:rPr>
                <w:rFonts w:ascii="Times New Roman" w:eastAsia="Times New Roman" w:hAnsi="Times New Roman" w:cs="Times New Roman"/>
                <w:i/>
                <w:color w:val="000000"/>
                <w:kern w:val="0"/>
                <w:sz w:val="28"/>
                <w:lang w:val="vi-VN"/>
                <ns2:ligatures ns2:val="none"/>
              </w:rPr>
              <w:t>theo giá điện năng thị trường</w:t>
            </w:r>
          </w:p>
        </w:tc>
        <w:tc>
          <w:tcPr>
            <w:tcW w:w="1564" w:type="dxa"/>
            <w:shd w:val="clear" w:color="auto" w:fill="FFFFFF"/>
          </w:tcPr>
          <w:p ns2:paraId="2F74E0D1" ns2:textId="77777777" w:rsidR="002E16F4" w:rsidRPr="007656EF" w:rsidRDefault="002E16F4" w:rsidP="002E16F4">
            <w:pPr>
              <w:widowControl w:val="0"/>
              <w:spacing w:before="60" w:after="60" w:line="240" w:lineRule="auto"/>
              <w:ind w:firstLine="720"/>
              <w:jc w:val="both"/>
              <w:rPr>
                <w:rFonts w:ascii="Times New Roman" w:eastAsia="SimSun" w:hAnsi="Times New Roman" w:cs="Times New Roman"/>
                <w:i/>
                <w:color w:val="000000"/>
                <w:kern w:val="0"/>
                <w:sz w:val="28"/>
                <w:lang w:val="vi-VN"/>
                <ns2:ligatures ns2:val="none"/>
              </w:rPr>
            </w:pPr>
          </w:p>
        </w:tc>
      </w:tr>
      <w:tr w:rsidR="002E16F4" w:rsidRPr="007656EF" ns2:paraId="4F133DE2" ns2:textId="77777777" w:rsidTr="00D67046">
        <w:trPr>
          <w:jc w:val="center"/>
        </w:trPr>
        <w:tc>
          <w:tcPr>
            <w:tcW w:w="657" w:type="dxa"/>
            <w:shd w:val="clear" w:color="auto" w:fill="FFFFFF"/>
          </w:tcPr>
          <w:p ns2:paraId="3528EAF6" ns2:textId="77777777" w:rsidR="002E16F4" w:rsidRPr="007656EF" w:rsidRDefault="002E16F4" w:rsidP="002E16F4">
            <w:pPr>
              <w:widowControl w:val="0"/>
              <w:spacing w:before="60" w:after="60" w:line="240" w:lineRule="auto"/>
              <w:jc w:val="both"/>
              <w:rPr>
                <w:rFonts w:ascii="Times New Roman" w:eastAsia="SimSun" w:hAnsi="Times New Roman" w:cs="Times New Roman"/>
                <w:i/>
                <w:color w:val="000000"/>
                <w:kern w:val="0"/>
                <w:sz w:val="28"/>
                <ns2:ligatures ns2:val="none"/>
              </w:rPr>
            </w:pPr>
            <w:r w:rsidRPr="007656EF">
              <w:rPr>
                <w:rFonts w:ascii="Times New Roman" w:eastAsia="SimSun" w:hAnsi="Times New Roman" w:cs="Times New Roman"/>
                <w:i/>
                <w:color w:val="000000"/>
                <w:kern w:val="0"/>
                <w:sz w:val="28"/>
                <ns2:ligatures ns2:val="none"/>
              </w:rPr>
              <w:t>2</w:t>
            </w:r>
          </w:p>
        </w:tc>
        <w:tc>
          <w:tcPr>
            <w:tcW w:w="6722" w:type="dxa"/>
            <w:shd w:val="clear" w:color="auto" w:fill="FFFFFF"/>
          </w:tcPr>
          <w:p ns2:paraId="7DCAB59B" ns2:textId="77777777" w:rsidR="002E16F4" w:rsidRPr="007656EF" w:rsidRDefault="002E16F4" w:rsidP="002E16F4">
            <w:pPr>
              <w:widowControl w:val="0"/>
              <w:spacing w:before="60" w:after="60" w:line="240" w:lineRule="auto"/>
              <w:jc w:val="both"/>
              <w:rPr>
                <w:rFonts w:ascii="Times New Roman" w:eastAsia="SimSun" w:hAnsi="Times New Roman" w:cs="Times New Roman"/>
                <w:i/>
                <w:color w:val="000000"/>
                <w:kern w:val="0"/>
                <w:sz w:val="28"/>
                <w:lang w:val="vi-VN"/>
                <ns2:ligatures ns2:val="none"/>
              </w:rPr>
            </w:pPr>
            <w:r w:rsidRPr="007656EF">
              <w:rPr>
                <w:rFonts w:ascii="Times New Roman" w:eastAsia="Times New Roman" w:hAnsi="Times New Roman" w:cs="Times New Roman"/>
                <w:i/>
                <w:color w:val="000000"/>
                <w:kern w:val="0"/>
                <w:sz w:val="28"/>
                <ns2:ligatures ns2:val="none"/>
              </w:rPr>
              <w:t>K</w:t>
            </w:r>
            <w:r w:rsidRPr="007656EF">
              <w:rPr>
                <w:rFonts w:ascii="Times New Roman" w:eastAsia="Times New Roman" w:hAnsi="Times New Roman" w:cs="Times New Roman"/>
                <w:i/>
                <w:color w:val="000000"/>
                <w:kern w:val="0"/>
                <w:sz w:val="28"/>
                <w:lang w:val="vi-VN"/>
                <ns2:ligatures ns2:val="none"/>
              </w:rPr>
              <w:t xml:space="preserve">hoản thanh toán </w:t>
            </w:r>
            <w:r w:rsidRPr="007656EF">
              <w:rPr>
                <w:rFonts w:ascii="Times New Roman" w:eastAsia="Times New Roman" w:hAnsi="Times New Roman" w:cs="Times New Roman"/>
                <w:i/>
                <w:color w:val="000000"/>
                <w:kern w:val="0"/>
                <w:sz w:val="28"/>
                <ns2:ligatures ns2:val="none"/>
              </w:rPr>
              <w:t>tính</w:t>
            </w:r>
            <w:r w:rsidRPr="007656EF">
              <w:rPr>
                <w:rFonts w:ascii="Times New Roman" w:eastAsia="Times New Roman" w:hAnsi="Times New Roman" w:cs="Times New Roman"/>
                <w:i/>
                <w:color w:val="000000"/>
                <w:kern w:val="0"/>
                <w:sz w:val="28"/>
                <w:lang w:val="vi-VN"/>
                <ns2:ligatures ns2:val="none"/>
              </w:rPr>
              <w:t xml:space="preserve"> theo giá chào</w:t>
            </w:r>
          </w:p>
        </w:tc>
        <w:tc>
          <w:tcPr>
            <w:tcW w:w="1564" w:type="dxa"/>
            <w:shd w:val="clear" w:color="auto" w:fill="FFFFFF"/>
          </w:tcPr>
          <w:p ns2:paraId="64A5FE22" ns2:textId="77777777" w:rsidR="002E16F4" w:rsidRPr="007656EF" w:rsidRDefault="002E16F4" w:rsidP="002E16F4">
            <w:pPr>
              <w:widowControl w:val="0"/>
              <w:spacing w:before="60" w:after="60" w:line="240" w:lineRule="auto"/>
              <w:ind w:firstLine="720"/>
              <w:jc w:val="both"/>
              <w:rPr>
                <w:rFonts w:ascii="Times New Roman" w:eastAsia="SimSun" w:hAnsi="Times New Roman" w:cs="Times New Roman"/>
                <w:i/>
                <w:color w:val="000000"/>
                <w:kern w:val="0"/>
                <w:sz w:val="28"/>
                <w:lang w:val="vi-VN"/>
                <ns2:ligatures ns2:val="none"/>
              </w:rPr>
            </w:pPr>
          </w:p>
        </w:tc>
      </w:tr>
      <w:tr w:rsidR="002E16F4" w:rsidRPr="007656EF" ns2:paraId="1900D5C0" ns2:textId="77777777" w:rsidTr="00D67046">
        <w:trPr>
          <w:jc w:val="center"/>
        </w:trPr>
        <w:tc>
          <w:tcPr>
            <w:tcW w:w="657" w:type="dxa"/>
            <w:shd w:val="clear" w:color="auto" w:fill="FFFFFF"/>
          </w:tcPr>
          <w:p ns2:paraId="3039F7A5" ns2:textId="77777777" w:rsidR="002E16F4" w:rsidRPr="007656EF" w:rsidRDefault="002E16F4" w:rsidP="002E16F4">
            <w:pPr>
              <w:widowControl w:val="0"/>
              <w:spacing w:before="60" w:after="60" w:line="240" w:lineRule="auto"/>
              <w:jc w:val="both"/>
              <w:rPr>
                <w:rFonts w:ascii="Times New Roman" w:eastAsia="SimSun" w:hAnsi="Times New Roman" w:cs="Times New Roman"/>
                <w:i/>
                <w:color w:val="000000"/>
                <w:kern w:val="0"/>
                <w:sz w:val="28"/>
                <ns2:ligatures ns2:val="none"/>
              </w:rPr>
            </w:pPr>
            <w:r w:rsidRPr="007656EF">
              <w:rPr>
                <w:rFonts w:ascii="Times New Roman" w:eastAsia="SimSun" w:hAnsi="Times New Roman" w:cs="Times New Roman"/>
                <w:i/>
                <w:color w:val="000000"/>
                <w:kern w:val="0"/>
                <w:sz w:val="28"/>
                <ns2:ligatures ns2:val="none"/>
              </w:rPr>
              <w:t>3</w:t>
            </w:r>
          </w:p>
        </w:tc>
        <w:tc>
          <w:tcPr>
            <w:tcW w:w="6722" w:type="dxa"/>
            <w:shd w:val="clear" w:color="auto" w:fill="FFFFFF"/>
          </w:tcPr>
          <w:p ns2:paraId="3ADE480A" ns2:textId="77777777" w:rsidR="002E16F4" w:rsidRPr="007656EF" w:rsidRDefault="002E16F4" w:rsidP="002E16F4">
            <w:pPr>
              <w:widowControl w:val="0"/>
              <w:spacing w:before="60" w:after="60" w:line="240" w:lineRule="auto"/>
              <w:jc w:val="both"/>
              <w:rPr>
                <w:rFonts w:ascii="Times New Roman" w:eastAsia="SimSun" w:hAnsi="Times New Roman" w:cs="Times New Roman"/>
                <w:i/>
                <w:color w:val="000000"/>
                <w:kern w:val="0"/>
                <w:sz w:val="28"/>
                <ns2:ligatures ns2:val="none"/>
              </w:rPr>
            </w:pPr>
            <w:r w:rsidRPr="007656EF">
              <w:rPr>
                <w:rFonts w:ascii="Times New Roman" w:eastAsia="Times New Roman" w:hAnsi="Times New Roman" w:cs="Times New Roman"/>
                <w:i/>
                <w:color w:val="000000"/>
                <w:kern w:val="0"/>
                <w:sz w:val="28"/>
                <ns2:ligatures ns2:val="none"/>
              </w:rPr>
              <w:t>K</w:t>
            </w:r>
            <w:r w:rsidRPr="007656EF">
              <w:rPr>
                <w:rFonts w:ascii="Times New Roman" w:eastAsia="Times New Roman" w:hAnsi="Times New Roman" w:cs="Times New Roman"/>
                <w:i/>
                <w:color w:val="000000"/>
                <w:kern w:val="0"/>
                <w:sz w:val="28"/>
                <w:lang w:val="vi-VN"/>
                <ns2:ligatures ns2:val="none"/>
              </w:rPr>
              <w:t xml:space="preserve">hoản thanh toán cho phần sản lượng phát </w:t>
            </w:r>
            <w:r w:rsidRPr="007656EF">
              <w:rPr>
                <w:rFonts w:ascii="Times New Roman" w:eastAsia="Times New Roman" w:hAnsi="Times New Roman" w:cs="Times New Roman"/>
                <w:i/>
                <w:color w:val="000000"/>
                <w:kern w:val="0"/>
                <w:sz w:val="28"/>
                <ns2:ligatures ns2:val="none"/>
              </w:rPr>
              <w:t>tăng thêm</w:t>
            </w:r>
          </w:p>
        </w:tc>
        <w:tc>
          <w:tcPr>
            <w:tcW w:w="1564" w:type="dxa"/>
            <w:shd w:val="clear" w:color="auto" w:fill="FFFFFF"/>
          </w:tcPr>
          <w:p ns2:paraId="7C7E6BF7" ns2:textId="77777777" w:rsidR="002E16F4" w:rsidRPr="007656EF" w:rsidRDefault="002E16F4" w:rsidP="002E16F4">
            <w:pPr>
              <w:widowControl w:val="0"/>
              <w:spacing w:before="60" w:after="60" w:line="240" w:lineRule="auto"/>
              <w:jc w:val="both"/>
              <w:rPr>
                <w:rFonts w:ascii="Times New Roman" w:eastAsia="SimSun" w:hAnsi="Times New Roman" w:cs="Times New Roman"/>
                <w:i/>
                <w:color w:val="000000"/>
                <w:kern w:val="0"/>
                <w:sz w:val="28"/>
                <ns2:ligatures ns2:val="none"/>
              </w:rPr>
            </w:pPr>
          </w:p>
        </w:tc>
      </w:tr>
      <w:tr w:rsidR="002E16F4" w:rsidRPr="007656EF" ns2:paraId="1773FC15" ns2:textId="77777777" w:rsidTr="00D67046">
        <w:trPr>
          <w:jc w:val="center"/>
        </w:trPr>
        <w:tc>
          <w:tcPr>
            <w:tcW w:w="657" w:type="dxa"/>
            <w:shd w:val="clear" w:color="auto" w:fill="FFFFFF"/>
          </w:tcPr>
          <w:p ns2:paraId="5014D355" ns2:textId="77777777" w:rsidR="002E16F4" w:rsidRPr="007656EF" w:rsidRDefault="002E16F4" w:rsidP="002E16F4">
            <w:pPr>
              <w:widowControl w:val="0"/>
              <w:spacing w:before="60" w:after="60" w:line="240" w:lineRule="auto"/>
              <w:jc w:val="both"/>
              <w:rPr>
                <w:rFonts w:ascii="Times New Roman" w:eastAsia="SimSun" w:hAnsi="Times New Roman" w:cs="Times New Roman"/>
                <w:i/>
                <w:color w:val="000000"/>
                <w:kern w:val="0"/>
                <w:sz w:val="28"/>
                <ns2:ligatures ns2:val="none"/>
              </w:rPr>
            </w:pPr>
            <w:r w:rsidRPr="007656EF">
              <w:rPr>
                <w:rFonts w:ascii="Times New Roman" w:eastAsia="SimSun" w:hAnsi="Times New Roman" w:cs="Times New Roman"/>
                <w:i/>
                <w:color w:val="000000"/>
                <w:kern w:val="0"/>
                <w:sz w:val="28"/>
                <ns2:ligatures ns2:val="none"/>
              </w:rPr>
              <w:t>4</w:t>
            </w:r>
          </w:p>
        </w:tc>
        <w:tc>
          <w:tcPr>
            <w:tcW w:w="6722" w:type="dxa"/>
            <w:shd w:val="clear" w:color="auto" w:fill="FFFFFF"/>
          </w:tcPr>
          <w:p ns2:paraId="49FC40A4" ns2:textId="77777777" w:rsidR="002E16F4" w:rsidRPr="007656EF" w:rsidRDefault="002E16F4" w:rsidP="002E16F4">
            <w:pPr>
              <w:widowControl w:val="0"/>
              <w:spacing w:before="60" w:after="60" w:line="240" w:lineRule="auto"/>
              <w:jc w:val="both"/>
              <w:rPr>
                <w:rFonts w:ascii="Times New Roman" w:eastAsia="Times New Roman" w:hAnsi="Times New Roman" w:cs="Times New Roman"/>
                <w:i/>
                <w:color w:val="000000"/>
                <w:kern w:val="0"/>
                <w:sz w:val="28"/>
                <ns2:ligatures ns2:val="none"/>
              </w:rPr>
            </w:pPr>
            <w:r w:rsidRPr="007656EF">
              <w:rPr>
                <w:rFonts w:ascii="Times New Roman" w:eastAsia="Times New Roman" w:hAnsi="Times New Roman" w:cs="Times New Roman"/>
                <w:i/>
                <w:color w:val="000000"/>
                <w:kern w:val="0"/>
                <w:sz w:val="28"/>
                <ns2:ligatures ns2:val="none"/>
              </w:rPr>
              <w:t>Khoản thanh toán do phát sai lệnh điều độ</w:t>
            </w:r>
          </w:p>
        </w:tc>
        <w:tc>
          <w:tcPr>
            <w:tcW w:w="1564" w:type="dxa"/>
            <w:shd w:val="clear" w:color="auto" w:fill="FFFFFF"/>
          </w:tcPr>
          <w:p ns2:paraId="6D48A878" ns2:textId="77777777" w:rsidR="002E16F4" w:rsidRPr="007656EF" w:rsidRDefault="002E16F4" w:rsidP="002E16F4">
            <w:pPr>
              <w:widowControl w:val="0"/>
              <w:spacing w:before="60" w:after="60" w:line="240" w:lineRule="auto"/>
              <w:jc w:val="both"/>
              <w:rPr>
                <w:rFonts w:ascii="Times New Roman" w:eastAsia="SimSun" w:hAnsi="Times New Roman" w:cs="Times New Roman"/>
                <w:i/>
                <w:color w:val="000000"/>
                <w:kern w:val="0"/>
                <w:sz w:val="28"/>
                <ns2:ligatures ns2:val="none"/>
              </w:rPr>
            </w:pPr>
          </w:p>
        </w:tc>
      </w:tr>
      <w:tr w:rsidR="002E16F4" w:rsidRPr="007656EF" ns2:paraId="485BD53D" ns2:textId="77777777" w:rsidTr="00D67046">
        <w:trPr>
          <w:jc w:val="center"/>
        </w:trPr>
        <w:tc>
          <w:tcPr>
            <w:tcW w:w="657" w:type="dxa"/>
            <w:shd w:val="clear" w:color="auto" w:fill="FFFFFF"/>
          </w:tcPr>
          <w:p ns2:paraId="579A681A"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r w:rsidRPr="007656EF">
              <w:rPr>
                <w:rFonts w:ascii="Times New Roman" w:eastAsia="SimSun" w:hAnsi="Times New Roman" w:cs="Times New Roman"/>
                <w:color w:val="000000"/>
                <w:kern w:val="0"/>
                <w:sz w:val="28"/>
                <ns2:ligatures ns2:val="none"/>
              </w:rPr>
              <w:t>II</w:t>
            </w:r>
          </w:p>
        </w:tc>
        <w:tc>
          <w:tcPr>
            <w:tcW w:w="6722" w:type="dxa"/>
            <w:shd w:val="clear" w:color="auto" w:fill="FFFFFF"/>
          </w:tcPr>
          <w:p ns2:paraId="5998894E"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smartTag w:uri="urn:schemas-microsoft-com:office:smarttags" w:element="PersonName">
              <w:r w:rsidRPr="007656EF">
                <w:rPr>
                  <w:rFonts w:ascii="Times New Roman" w:eastAsia="SimSun" w:hAnsi="Times New Roman" w:cs="Times New Roman"/>
                  <w:color w:val="000000"/>
                  <w:kern w:val="0"/>
                  <w:sz w:val="28"/>
                  <ns2:ligatures ns2:val="none"/>
                </w:rPr>
                <w:t>Thanh</w:t>
              </w:r>
            </w:smartTag>
            <w:r w:rsidRPr="007656EF">
              <w:rPr>
                <w:rFonts w:ascii="Times New Roman" w:eastAsia="SimSun" w:hAnsi="Times New Roman" w:cs="Times New Roman"/>
                <w:color w:val="000000"/>
                <w:kern w:val="0"/>
                <w:sz w:val="28"/>
                <ns2:ligatures ns2:val="none"/>
              </w:rPr>
              <w:t xml:space="preserve"> toán công suất thị trường</w:t>
            </w:r>
          </w:p>
        </w:tc>
        <w:tc>
          <w:tcPr>
            <w:tcW w:w="1564" w:type="dxa"/>
            <w:shd w:val="clear" w:color="auto" w:fill="FFFFFF"/>
          </w:tcPr>
          <w:p ns2:paraId="4BD869B3"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p>
        </w:tc>
      </w:tr>
      <w:tr w:rsidR="002E16F4" w:rsidRPr="007656EF" ns2:paraId="49C0D28B" ns2:textId="77777777" w:rsidTr="00D67046">
        <w:trPr>
          <w:jc w:val="center"/>
        </w:trPr>
        <w:tc>
          <w:tcPr>
            <w:tcW w:w="657" w:type="dxa"/>
            <w:shd w:val="clear" w:color="auto" w:fill="FFFFFF"/>
          </w:tcPr>
          <w:p ns2:paraId="06105D81"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r w:rsidRPr="007656EF">
              <w:rPr>
                <w:rFonts w:ascii="Times New Roman" w:eastAsia="SimSun" w:hAnsi="Times New Roman" w:cs="Times New Roman"/>
                <w:color w:val="000000"/>
                <w:kern w:val="0"/>
                <w:sz w:val="28"/>
                <ns2:ligatures ns2:val="none"/>
              </w:rPr>
              <w:t>III</w:t>
            </w:r>
          </w:p>
        </w:tc>
        <w:tc>
          <w:tcPr>
            <w:tcW w:w="6722" w:type="dxa"/>
            <w:shd w:val="clear" w:color="auto" w:fill="FFFFFF"/>
          </w:tcPr>
          <w:p ns2:paraId="3CDFD742"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smartTag w:uri="urn:schemas-microsoft-com:office:smarttags" w:element="PersonName">
              <w:r w:rsidRPr="007656EF">
                <w:rPr>
                  <w:rFonts w:ascii="Times New Roman" w:eastAsia="SimSun" w:hAnsi="Times New Roman" w:cs="Times New Roman"/>
                  <w:color w:val="000000"/>
                  <w:kern w:val="0"/>
                  <w:sz w:val="28"/>
                  <w:lang w:val="vi-VN"/>
                  <ns2:ligatures ns2:val="none"/>
                </w:rPr>
                <w:t>Thanh</w:t>
              </w:r>
            </w:smartTag>
            <w:r w:rsidRPr="007656EF">
              <w:rPr>
                <w:rFonts w:ascii="Times New Roman" w:eastAsia="SimSun" w:hAnsi="Times New Roman" w:cs="Times New Roman"/>
                <w:color w:val="000000"/>
                <w:kern w:val="0"/>
                <w:sz w:val="28"/>
                <w:lang w:val="vi-VN"/>
                <ns2:ligatures ns2:val="none"/>
              </w:rPr>
              <w:t xml:space="preserve"> toán </w:t>
            </w:r>
            <w:r w:rsidRPr="007656EF">
              <w:rPr>
                <w:rFonts w:ascii="Times New Roman" w:eastAsia="SimSun" w:hAnsi="Times New Roman" w:cs="Times New Roman"/>
                <w:color w:val="000000"/>
                <w:kern w:val="0"/>
                <w:sz w:val="28"/>
                <ns2:ligatures ns2:val="none"/>
              </w:rPr>
              <w:t xml:space="preserve">dịch vụ </w:t>
            </w:r>
            <w:r w:rsidRPr="007656EF">
              <w:rPr>
                <w:rFonts w:ascii="Times New Roman" w:eastAsia="Times New Roman" w:hAnsi="Times New Roman" w:cs="Times New Roman"/>
                <w:color w:val="000000"/>
                <w:kern w:val="0"/>
                <w:sz w:val="28"/>
                <w:lang w:val="en-ZA"/>
                <ns2:ligatures ns2:val="none"/>
              </w:rPr>
              <w:t>điều khiển tần số thứ cấp</w:t>
            </w:r>
          </w:p>
        </w:tc>
        <w:tc>
          <w:tcPr>
            <w:tcW w:w="1564" w:type="dxa"/>
            <w:shd w:val="clear" w:color="auto" w:fill="FFFFFF"/>
          </w:tcPr>
          <w:p ns2:paraId="7251DE0F"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p>
        </w:tc>
      </w:tr>
      <w:tr w:rsidR="002E16F4" w:rsidRPr="007656EF" ns2:paraId="095F75F3" ns2:textId="77777777" w:rsidTr="00D67046">
        <w:trPr>
          <w:jc w:val="center"/>
        </w:trPr>
        <w:tc>
          <w:tcPr>
            <w:tcW w:w="657" w:type="dxa"/>
            <w:shd w:val="clear" w:color="auto" w:fill="FFFFFF"/>
          </w:tcPr>
          <w:p ns2:paraId="055A0A52"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r w:rsidRPr="007656EF">
              <w:rPr>
                <w:rFonts w:ascii="Times New Roman" w:eastAsia="SimSun" w:hAnsi="Times New Roman" w:cs="Times New Roman"/>
                <w:color w:val="000000"/>
                <w:kern w:val="0"/>
                <w:sz w:val="28"/>
                <ns2:ligatures ns2:val="none"/>
              </w:rPr>
              <w:t>IV</w:t>
            </w:r>
          </w:p>
        </w:tc>
        <w:tc>
          <w:tcPr>
            <w:tcW w:w="6722" w:type="dxa"/>
            <w:shd w:val="clear" w:color="auto" w:fill="FFFFFF"/>
          </w:tcPr>
          <w:p ns2:paraId="6A4AADE0"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smartTag w:uri="urn:schemas-microsoft-com:office:smarttags" w:element="PersonName">
              <w:r w:rsidRPr="007656EF">
                <w:rPr>
                  <w:rFonts w:ascii="Times New Roman" w:eastAsia="SimSun" w:hAnsi="Times New Roman" w:cs="Times New Roman"/>
                  <w:color w:val="000000"/>
                  <w:kern w:val="0"/>
                  <w:sz w:val="28"/>
                  <ns2:ligatures ns2:val="none"/>
                </w:rPr>
                <w:t>Thanh</w:t>
              </w:r>
            </w:smartTag>
            <w:r w:rsidRPr="007656EF">
              <w:rPr>
                <w:rFonts w:ascii="Times New Roman" w:eastAsia="SimSun" w:hAnsi="Times New Roman" w:cs="Times New Roman"/>
                <w:color w:val="000000"/>
                <w:kern w:val="0"/>
                <w:sz w:val="28"/>
                <ns2:ligatures ns2:val="none"/>
              </w:rPr>
              <w:t xml:space="preserve"> toán khác</w:t>
            </w:r>
          </w:p>
        </w:tc>
        <w:tc>
          <w:tcPr>
            <w:tcW w:w="1564" w:type="dxa"/>
            <w:shd w:val="clear" w:color="auto" w:fill="FFFFFF"/>
          </w:tcPr>
          <w:p ns2:paraId="4DFD4C28"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p>
        </w:tc>
      </w:tr>
      <w:tr w:rsidR="002E16F4" w:rsidRPr="007656EF" ns2:paraId="5DA63401" ns2:textId="77777777" w:rsidTr="00D67046">
        <w:trPr>
          <w:jc w:val="center"/>
        </w:trPr>
        <w:tc>
          <w:tcPr>
            <w:tcW w:w="657" w:type="dxa"/>
            <w:shd w:val="clear" w:color="auto" w:fill="FFFFFF"/>
          </w:tcPr>
          <w:p ns2:paraId="2E3C8F78"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p>
        </w:tc>
        <w:tc>
          <w:tcPr>
            <w:tcW w:w="6722" w:type="dxa"/>
            <w:shd w:val="clear" w:color="auto" w:fill="FFFFFF"/>
          </w:tcPr>
          <w:p ns2:paraId="6458BE2A" ns2:textId="77777777" w:rsidR="002E16F4" w:rsidRPr="007656EF" w:rsidRDefault="002E16F4" w:rsidP="002E16F4">
            <w:pPr>
              <w:widowControl w:val="0"/>
              <w:spacing w:before="60" w:after="60" w:line="240" w:lineRule="auto"/>
              <w:jc w:val="both"/>
              <w:rPr>
                <w:rFonts w:ascii="Times New Roman" w:eastAsia="SimSun" w:hAnsi="Times New Roman" w:cs="Times New Roman"/>
                <w:b/>
                <w:color w:val="000000"/>
                <w:kern w:val="0"/>
                <w:sz w:val="28"/>
                <ns2:ligatures ns2:val="none"/>
              </w:rPr>
            </w:pPr>
            <w:r w:rsidRPr="007656EF">
              <w:rPr>
                <w:rFonts w:ascii="Times New Roman" w:eastAsia="SimSun" w:hAnsi="Times New Roman" w:cs="Times New Roman"/>
                <w:b/>
                <w:color w:val="000000"/>
                <w:kern w:val="0"/>
                <w:sz w:val="28"/>
                <ns2:ligatures ns2:val="none"/>
              </w:rPr>
              <w:t>Tổng cộng ( = I + II + III + IV)</w:t>
            </w:r>
          </w:p>
        </w:tc>
        <w:tc>
          <w:tcPr>
            <w:tcW w:w="1564" w:type="dxa"/>
            <w:shd w:val="clear" w:color="auto" w:fill="FFFFFF"/>
          </w:tcPr>
          <w:p ns2:paraId="3B844DB7"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p>
        </w:tc>
      </w:tr>
    </w:tbl>
    <w:p ns2:paraId="4C25F1FD" ns2:textId="77777777" w:rsidR="002E16F4" w:rsidRPr="007656EF" w:rsidRDefault="002E16F4" w:rsidP="002E16F4">
      <w:pPr>
        <w:widowControl w:val="0"/>
        <w:spacing w:before="360" w:after="120" w:line="240" w:lineRule="auto"/>
        <w:jc w:val="center"/>
        <w:rPr>
          <w:rFonts w:ascii="Times New Roman" w:eastAsia="Times New Roman" w:hAnsi="Times New Roman" w:cs="Times New Roman"/>
          <w:b/>
          <w:color w:val="000000"/>
          <w:kern w:val="0"/>
          <w:sz w:val="28"/>
          <w:szCs w:val="28"/>
          <w:lang w:val="vi-VN"/>
          <ns2:ligatures ns2:val="none"/>
        </w:rPr>
      </w:pPr>
    </w:p>
    <w:p ns2:paraId="66C158C4" ns2:textId="77777777" w:rsidR="002E16F4" w:rsidRPr="007656EF" w:rsidRDefault="002E16F4" w:rsidP="002E16F4">
      <w:pPr>
        <w:widowControl w:val="0"/>
        <w:spacing w:before="360" w:after="120" w:line="240" w:lineRule="auto"/>
        <w:jc w:val="center"/>
        <w:rPr>
          <w:rFonts w:ascii="Times New Roman" w:eastAsia="Times New Roman" w:hAnsi="Times New Roman" w:cs="Times New Roman"/>
          <w:b/>
          <w:color w:val="000000"/>
          <w:kern w:val="0"/>
          <w:sz w:val="28"/>
          <w:szCs w:val="28"/>
          <w:lang w:val="vi-VN"/>
          <ns2:ligatures ns2:val="none"/>
        </w:rPr>
      </w:pPr>
      <w:r w:rsidRPr="007656EF">
        <w:rPr>
          <w:rFonts w:ascii="Times New Roman" w:eastAsia="Times New Roman" w:hAnsi="Times New Roman" w:cs="Times New Roman"/>
          <w:b/>
          <w:color w:val="000000"/>
          <w:kern w:val="0"/>
          <w:sz w:val="28"/>
          <w:szCs w:val="28"/>
          <w:lang w:val="vi-VN"/>
          <ns2:ligatures ns2:val="none"/>
        </w:rPr>
        <w:t xml:space="preserve">BẢNG 2.  BẢNG KÊ KHOẢN THANH TOÁN TÍNH THEO </w:t>
      </w:r>
      <w:r w:rsidRPr="007656EF">
        <w:rPr>
          <w:rFonts w:ascii="Times New Roman" w:eastAsia="Times New Roman" w:hAnsi="Times New Roman" w:cs="Times New Roman"/>
          <w:b/>
          <w:color w:val="000000"/>
          <w:kern w:val="0"/>
          <w:sz w:val="28"/>
          <w:szCs w:val="28"/>
          <w:lang w:val="vi-VN"/>
          <ns2:ligatures ns2:val="none"/>
        </w:rPr>
        <w:br/>
        <w:t xml:space="preserve">GIÁ ĐIỆN NĂNG THỊ TRƯỜNG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737"/>
        <w:gridCol w:w="2081"/>
        <w:gridCol w:w="2250"/>
      </w:tblGrid>
      <w:tr w:rsidR="002E16F4" w:rsidRPr="007656EF" ns2:paraId="67933971" ns2:textId="77777777" w:rsidTr="00D67046">
        <w:trPr>
          <w:trHeight w:val="958"/>
          <w:jc w:val="center"/>
        </w:trPr>
        <w:tc>
          <w:tcPr>
            <w:tcW w:w="1973" w:type="dxa"/>
            <w:vAlign w:val="center"/>
          </w:tcPr>
          <w:p ns2:paraId="2277399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Chu kỳ giao dịch</w:t>
            </w:r>
          </w:p>
          <w:p ns2:paraId="52E8F5E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(giờ)</w:t>
            </w:r>
          </w:p>
        </w:tc>
        <w:tc>
          <w:tcPr>
            <w:tcW w:w="1737" w:type="dxa"/>
            <w:vAlign w:val="center"/>
          </w:tcPr>
          <w:p ns2:paraId="4E2F550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Sản lượng</w:t>
            </w:r>
          </w:p>
          <w:p ns2:paraId="08DE7FE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(MWh)</w:t>
            </w:r>
          </w:p>
        </w:tc>
        <w:tc>
          <w:tcPr>
            <w:tcW w:w="2081" w:type="dxa"/>
            <w:vAlign w:val="center"/>
          </w:tcPr>
          <w:p ns2:paraId="5ADEADB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Giá điện năng thị trường</w:t>
            </w:r>
          </w:p>
          <w:p ns2:paraId="2BBC3B8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(VNĐ/kWh)</w:t>
            </w:r>
          </w:p>
        </w:tc>
        <w:tc>
          <w:tcPr>
            <w:tcW w:w="2250" w:type="dxa"/>
            <w:vAlign w:val="center"/>
          </w:tcPr>
          <w:p ns2:paraId="6F4453E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Thành tiền</w:t>
            </w:r>
          </w:p>
          <w:p ns2:paraId="2B54998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(VNĐ)</w:t>
            </w:r>
          </w:p>
        </w:tc>
      </w:tr>
      <w:tr w:rsidR="002E16F4" w:rsidRPr="007656EF" ns2:paraId="2BDDF3F9" ns2:textId="77777777" w:rsidTr="00D67046">
        <w:trPr>
          <w:jc w:val="center"/>
        </w:trPr>
        <w:tc>
          <w:tcPr>
            <w:tcW w:w="1973" w:type="dxa"/>
            <w:vAlign w:val="center"/>
          </w:tcPr>
          <w:p ns2:paraId="160F9CFD" ns2:textId="77777777" w:rsidR="002E16F4" w:rsidRPr="007656EF" w:rsidRDefault="002E16F4" w:rsidP="002E16F4">
            <w:pPr>
              <w:widowControl w:val="0"/>
              <w:spacing w:before="40" w:after="4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1</w:t>
            </w:r>
          </w:p>
        </w:tc>
        <w:tc>
          <w:tcPr>
            <w:tcW w:w="1737" w:type="dxa"/>
            <w:vAlign w:val="center"/>
          </w:tcPr>
          <w:p ns2:paraId="70064FD4"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w:sz w:val="28"/>
                <w:szCs w:val="28"/>
                <ns2:ligatures ns2:val="none"/>
              </w:rPr>
            </w:pPr>
          </w:p>
        </w:tc>
        <w:tc>
          <w:tcPr>
            <w:tcW w:w="2081" w:type="dxa"/>
            <w:vAlign w:val="center"/>
          </w:tcPr>
          <w:p ns2:paraId="3D316184"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w:sz w:val="28"/>
                <w:szCs w:val="28"/>
                <ns2:ligatures ns2:val="none"/>
              </w:rPr>
            </w:pPr>
          </w:p>
        </w:tc>
        <w:tc>
          <w:tcPr>
            <w:tcW w:w="2250" w:type="dxa"/>
            <w:vAlign w:val="center"/>
          </w:tcPr>
          <w:p ns2:paraId="2A76D534"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w:sz w:val="28"/>
                <w:szCs w:val="28"/>
                <ns2:ligatures ns2:val="none"/>
              </w:rPr>
            </w:pPr>
          </w:p>
        </w:tc>
      </w:tr>
      <w:tr w:rsidR="002E16F4" w:rsidRPr="007656EF" ns2:paraId="5F8AA64C" ns2:textId="77777777" w:rsidTr="00D67046">
        <w:trPr>
          <w:jc w:val="center"/>
        </w:trPr>
        <w:tc>
          <w:tcPr>
            <w:tcW w:w="1973" w:type="dxa"/>
            <w:vAlign w:val="center"/>
          </w:tcPr>
          <w:p ns2:paraId="7CE56741" ns2:textId="77777777" w:rsidR="002E16F4" w:rsidRPr="007656EF" w:rsidRDefault="002E16F4" w:rsidP="002E16F4">
            <w:pPr>
              <w:widowControl w:val="0"/>
              <w:spacing w:before="40" w:after="4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2</w:t>
            </w:r>
          </w:p>
        </w:tc>
        <w:tc>
          <w:tcPr>
            <w:tcW w:w="1737" w:type="dxa"/>
            <w:vAlign w:val="center"/>
          </w:tcPr>
          <w:p ns2:paraId="07B7139D"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w:sz w:val="28"/>
                <w:szCs w:val="28"/>
                <ns2:ligatures ns2:val="none"/>
              </w:rPr>
            </w:pPr>
          </w:p>
        </w:tc>
        <w:tc>
          <w:tcPr>
            <w:tcW w:w="2081" w:type="dxa"/>
            <w:vAlign w:val="center"/>
          </w:tcPr>
          <w:p ns2:paraId="15783033"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w:sz w:val="28"/>
                <w:szCs w:val="28"/>
                <ns2:ligatures ns2:val="none"/>
              </w:rPr>
            </w:pPr>
          </w:p>
        </w:tc>
        <w:tc>
          <w:tcPr>
            <w:tcW w:w="2250" w:type="dxa"/>
            <w:vAlign w:val="center"/>
          </w:tcPr>
          <w:p ns2:paraId="3EDDD6EA"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w:sz w:val="28"/>
                <w:szCs w:val="28"/>
                <ns2:ligatures ns2:val="none"/>
              </w:rPr>
            </w:pPr>
          </w:p>
        </w:tc>
      </w:tr>
      <w:tr w:rsidR="002E16F4" w:rsidRPr="007656EF" ns2:paraId="63A2BF27" ns2:textId="77777777" w:rsidTr="00D67046">
        <w:trPr>
          <w:jc w:val="center"/>
        </w:trPr>
        <w:tc>
          <w:tcPr>
            <w:tcW w:w="1973" w:type="dxa"/>
            <w:vAlign w:val="center"/>
          </w:tcPr>
          <w:p ns2:paraId="651AA2E6" ns2:textId="77777777" w:rsidR="002E16F4" w:rsidRPr="007656EF" w:rsidRDefault="002E16F4" w:rsidP="002E16F4">
            <w:pPr>
              <w:widowControl w:val="0"/>
              <w:spacing w:before="40" w:after="4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1737" w:type="dxa"/>
            <w:vAlign w:val="center"/>
          </w:tcPr>
          <w:p ns2:paraId="49E843F8"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w:sz w:val="28"/>
                <w:szCs w:val="28"/>
                <ns2:ligatures ns2:val="none"/>
              </w:rPr>
            </w:pPr>
          </w:p>
        </w:tc>
        <w:tc>
          <w:tcPr>
            <w:tcW w:w="2081" w:type="dxa"/>
            <w:vAlign w:val="center"/>
          </w:tcPr>
          <w:p ns2:paraId="6E8468F1"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w:sz w:val="28"/>
                <w:szCs w:val="28"/>
                <ns2:ligatures ns2:val="none"/>
              </w:rPr>
            </w:pPr>
          </w:p>
        </w:tc>
        <w:tc>
          <w:tcPr>
            <w:tcW w:w="2250" w:type="dxa"/>
            <w:vAlign w:val="center"/>
          </w:tcPr>
          <w:p ns2:paraId="68BADC4F"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w:sz w:val="28"/>
                <w:szCs w:val="28"/>
                <ns2:ligatures ns2:val="none"/>
              </w:rPr>
            </w:pPr>
          </w:p>
        </w:tc>
      </w:tr>
      <w:tr w:rsidR="002E16F4" w:rsidRPr="007656EF" ns2:paraId="0C7B616F" ns2:textId="77777777" w:rsidTr="00D67046">
        <w:trPr>
          <w:jc w:val="center"/>
        </w:trPr>
        <w:tc>
          <w:tcPr>
            <w:tcW w:w="1973" w:type="dxa"/>
            <w:vAlign w:val="center"/>
          </w:tcPr>
          <w:p ns2:paraId="758C300E" ns2:textId="77777777" w:rsidR="002E16F4" w:rsidRPr="007656EF" w:rsidRDefault="002E16F4" w:rsidP="002E16F4">
            <w:pPr>
              <w:widowControl w:val="0"/>
              <w:spacing w:before="40" w:after="4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48</w:t>
            </w:r>
          </w:p>
        </w:tc>
        <w:tc>
          <w:tcPr>
            <w:tcW w:w="1737" w:type="dxa"/>
            <w:vAlign w:val="center"/>
          </w:tcPr>
          <w:p ns2:paraId="1E1C70B7"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w:sz w:val="28"/>
                <w:szCs w:val="28"/>
                <ns2:ligatures ns2:val="none"/>
              </w:rPr>
            </w:pPr>
          </w:p>
        </w:tc>
        <w:tc>
          <w:tcPr>
            <w:tcW w:w="2081" w:type="dxa"/>
            <w:vAlign w:val="center"/>
          </w:tcPr>
          <w:p ns2:paraId="441CD80C"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w:sz w:val="28"/>
                <w:szCs w:val="28"/>
                <ns2:ligatures ns2:val="none"/>
              </w:rPr>
            </w:pPr>
          </w:p>
        </w:tc>
        <w:tc>
          <w:tcPr>
            <w:tcW w:w="2250" w:type="dxa"/>
            <w:vAlign w:val="center"/>
          </w:tcPr>
          <w:p ns2:paraId="21992DB6"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w:sz w:val="28"/>
                <w:szCs w:val="28"/>
                <ns2:ligatures ns2:val="none"/>
              </w:rPr>
            </w:pPr>
          </w:p>
        </w:tc>
      </w:tr>
      <w:tr w:rsidR="002E16F4" w:rsidRPr="007656EF" ns2:paraId="24DD3517" ns2:textId="77777777" w:rsidTr="00D67046">
        <w:trPr>
          <w:jc w:val="center"/>
        </w:trPr>
        <w:tc>
          <w:tcPr>
            <w:tcW w:w="1973" w:type="dxa"/>
            <w:vAlign w:val="center"/>
          </w:tcPr>
          <w:p ns2:paraId="74558948" ns2:textId="77777777" w:rsidR="002E16F4" w:rsidRPr="007656EF" w:rsidRDefault="002E16F4" w:rsidP="002E16F4">
            <w:pPr>
              <w:widowControl w:val="0"/>
              <w:spacing w:before="40" w:after="4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Tổng cộng</w:t>
            </w:r>
          </w:p>
        </w:tc>
        <w:tc>
          <w:tcPr>
            <w:tcW w:w="1737" w:type="dxa"/>
            <w:vAlign w:val="center"/>
          </w:tcPr>
          <w:p ns2:paraId="10808492"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w:sz w:val="28"/>
                <w:szCs w:val="28"/>
                <ns2:ligatures ns2:val="none"/>
              </w:rPr>
            </w:pPr>
          </w:p>
        </w:tc>
        <w:tc>
          <w:tcPr>
            <w:tcW w:w="2081" w:type="dxa"/>
            <w:vAlign w:val="center"/>
          </w:tcPr>
          <w:p ns2:paraId="2D6AA0CB"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w:sz w:val="28"/>
                <w:szCs w:val="28"/>
                <ns2:ligatures ns2:val="none"/>
              </w:rPr>
            </w:pPr>
          </w:p>
        </w:tc>
        <w:tc>
          <w:tcPr>
            <w:tcW w:w="2250" w:type="dxa"/>
            <w:vAlign w:val="center"/>
          </w:tcPr>
          <w:p ns2:paraId="6EA757B9" ns2:textId="77777777" w:rsidR="002E16F4" w:rsidRPr="007656EF" w:rsidRDefault="002E16F4" w:rsidP="002E16F4">
            <w:pPr>
              <w:widowControl w:val="0"/>
              <w:spacing w:before="40" w:after="40" w:line="240" w:lineRule="auto"/>
              <w:jc w:val="both"/>
              <w:rPr>
                <w:rFonts w:ascii="Times New Roman" w:eastAsia="Times New Roman" w:hAnsi="Times New Roman" w:cs="Times New Roman"/>
                <w:color w:val="000000"/>
                <w:kern w:val="0"/>
                <w:sz w:val="28"/>
                <w:szCs w:val="28"/>
                <ns2:ligatures ns2:val="none"/>
              </w:rPr>
            </w:pPr>
          </w:p>
        </w:tc>
      </w:tr>
    </w:tbl>
    <w:p ns2:paraId="554A87F3" ns2:textId="77777777" w:rsidR="002E16F4" w:rsidRPr="007656EF" w:rsidRDefault="002E16F4" w:rsidP="002E16F4">
      <w:pPr>
        <w:widowControl w:val="0"/>
        <w:spacing w:before="240" w:after="360" w:line="240" w:lineRule="auto"/>
        <w:jc w:val="center"/>
        <w:rPr>
          <w:rFonts w:ascii="Times New Roman" w:eastAsia="Times New Roman" w:hAnsi="Times New Roman" w:cs="Times New Roman"/>
          <w:b/>
          <w:color w:val="000000"/>
          <w:kern w:val="0"/>
          <w:sz w:val="28"/>
          <w:szCs w:val="28"/>
          <ns2:ligatures ns2:val="none"/>
        </w:rPr>
        <w:sectPr w:rsidR="002E16F4" w:rsidRPr="007656EF" w:rsidSect="00804CE8">
          <w:headerReference w:type="even" r:id="rId336"/>
          <w:headerReference w:type="default" r:id="rId337"/>
          <w:footerReference w:type="default" r:id="rId338"/>
          <w:headerReference w:type="first" r:id="rId339"/>
          <w:footnotePr>
            <w:numRestart w:val="eachSect"/>
          </w:footnotePr>
          <w:pgSz w:w="11909" w:h="16834" w:code="9"/>
          <w:pgMar w:top="1138" w:right="1138" w:bottom="1699" w:left="1138" w:header="720" w:footer="562" w:gutter="0"/>
          <w:cols w:space="720"/>
          <w:docGrid w:linePitch="326"/>
        </w:sectPr>
      </w:pPr>
    </w:p>
    <w:p ns2:paraId="01325E8D" ns2:textId="77777777" w:rsidR="002E16F4" w:rsidRPr="007656EF" w:rsidRDefault="002E16F4" w:rsidP="002E16F4">
      <w:pPr>
        <w:widowControl w:val="0"/>
        <w:spacing w:before="240" w:after="12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lastRenderedPageBreak/>
        <w:t>BẢNG 3.  BẢNG KÊ KHOẢN THANH TOÁN TÍNH THEO GIÁ CHÀO</w:t>
      </w:r>
    </w:p>
    <w:tbl>
      <w:tblPr>
        <w:tblW w:w="137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30"/>
        <w:gridCol w:w="1305"/>
        <w:gridCol w:w="1310"/>
        <w:gridCol w:w="1440"/>
        <w:gridCol w:w="1350"/>
        <w:gridCol w:w="1270"/>
        <w:gridCol w:w="1350"/>
        <w:gridCol w:w="1350"/>
        <w:gridCol w:w="1310"/>
        <w:gridCol w:w="1530"/>
      </w:tblGrid>
      <w:tr w:rsidR="002E16F4" w:rsidRPr="007656EF" ns2:paraId="7E3DBD80" ns2:textId="77777777" w:rsidTr="00D67046">
        <w:trPr>
          <w:trHeight w:val="315"/>
          <w:jc w:val="center"/>
        </w:trPr>
        <w:tc>
          <w:tcPr>
            <w:tcW w:w="1530" w:type="dxa"/>
            <w:vMerge w:val="restart"/>
            <w:noWrap/>
            <w:vAlign w:val="center"/>
          </w:tcPr>
          <w:p ns2:paraId="0461F2C3"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smartTag w:uri="urn:schemas-microsoft-com:office:smarttags" w:element="place">
              <w:r w:rsidRPr="007656EF">
                <w:rPr>
                  <w:rFonts w:ascii="Times New Roman" w:eastAsia="Times New Roman" w:hAnsi="Times New Roman" w:cs="Times New Roman"/>
                  <w:color w:val="000000"/>
                  <w:kern w:val="0"/>
                  <w:sz w:val="22"/>
                  <ns2:ligatures ns2:val="none"/>
                </w:rPr>
                <w:t>Chu</w:t>
              </w:r>
            </w:smartTag>
            <w:r w:rsidRPr="007656EF">
              <w:rPr>
                <w:rFonts w:ascii="Times New Roman" w:eastAsia="Times New Roman" w:hAnsi="Times New Roman" w:cs="Times New Roman"/>
                <w:color w:val="000000"/>
                <w:kern w:val="0"/>
                <w:sz w:val="22"/>
                <ns2:ligatures ns2:val="none"/>
              </w:rPr>
              <w:t xml:space="preserve"> kỳ giao dịch</w:t>
            </w:r>
          </w:p>
        </w:tc>
        <w:tc>
          <w:tcPr>
            <w:tcW w:w="12215" w:type="dxa"/>
            <w:gridSpan w:val="9"/>
            <w:noWrap/>
            <w:vAlign w:val="center"/>
          </w:tcPr>
          <w:p ns2:paraId="3CAAC469"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(Tên nhà máy điện)</w:t>
            </w:r>
          </w:p>
        </w:tc>
      </w:tr>
      <w:tr w:rsidR="002E16F4" w:rsidRPr="007656EF" ns2:paraId="693C1E3D" ns2:textId="77777777" w:rsidTr="00D67046">
        <w:trPr>
          <w:trHeight w:val="300"/>
          <w:jc w:val="center"/>
        </w:trPr>
        <w:tc>
          <w:tcPr>
            <w:tcW w:w="1530" w:type="dxa"/>
            <w:vMerge/>
            <w:vAlign w:val="center"/>
          </w:tcPr>
          <w:p ns2:paraId="219BD1C9"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4055" w:type="dxa"/>
            <w:gridSpan w:val="3"/>
            <w:noWrap/>
            <w:vAlign w:val="center"/>
          </w:tcPr>
          <w:p ns2:paraId="71CBD047"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(Tên tổ máy)</w:t>
            </w:r>
          </w:p>
        </w:tc>
        <w:tc>
          <w:tcPr>
            <w:tcW w:w="3970" w:type="dxa"/>
            <w:gridSpan w:val="3"/>
            <w:noWrap/>
            <w:vAlign w:val="center"/>
          </w:tcPr>
          <w:p ns2:paraId="33021FD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(Tên tổ máy)</w:t>
            </w:r>
          </w:p>
        </w:tc>
        <w:tc>
          <w:tcPr>
            <w:tcW w:w="4190" w:type="dxa"/>
            <w:gridSpan w:val="3"/>
            <w:noWrap/>
            <w:vAlign w:val="center"/>
          </w:tcPr>
          <w:p ns2:paraId="738C523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(Tên tổ máy)</w:t>
            </w:r>
          </w:p>
        </w:tc>
      </w:tr>
      <w:tr w:rsidR="002E16F4" w:rsidRPr="007656EF" ns2:paraId="2F12D182" ns2:textId="77777777" w:rsidTr="00D67046">
        <w:trPr>
          <w:trHeight w:val="315"/>
          <w:jc w:val="center"/>
        </w:trPr>
        <w:tc>
          <w:tcPr>
            <w:tcW w:w="1530" w:type="dxa"/>
            <w:vMerge/>
            <w:vAlign w:val="center"/>
          </w:tcPr>
          <w:p ns2:paraId="426104F8"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05" w:type="dxa"/>
            <w:noWrap/>
            <w:vAlign w:val="center"/>
          </w:tcPr>
          <w:p ns2:paraId="1F086CC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Dải công suất chào,</w:t>
            </w:r>
          </w:p>
          <w:p ns2:paraId="214190C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MWh</w:t>
            </w:r>
          </w:p>
        </w:tc>
        <w:tc>
          <w:tcPr>
            <w:tcW w:w="1310" w:type="dxa"/>
            <w:noWrap/>
            <w:vAlign w:val="center"/>
          </w:tcPr>
          <w:p ns2:paraId="6B5B88D1"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Giá chào,</w:t>
            </w:r>
          </w:p>
          <w:p ns2:paraId="319C9D0F"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VNĐ/kWh</w:t>
            </w:r>
          </w:p>
        </w:tc>
        <w:tc>
          <w:tcPr>
            <w:tcW w:w="1440" w:type="dxa"/>
            <w:noWrap/>
            <w:vAlign w:val="center"/>
          </w:tcPr>
          <w:p ns2:paraId="604207E9"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Thành tiền,</w:t>
            </w:r>
          </w:p>
          <w:p ns2:paraId="60367013"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VNĐ</w:t>
            </w:r>
          </w:p>
        </w:tc>
        <w:tc>
          <w:tcPr>
            <w:tcW w:w="1350" w:type="dxa"/>
            <w:noWrap/>
            <w:vAlign w:val="center"/>
          </w:tcPr>
          <w:p ns2:paraId="23768177"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Dải công suất chào,</w:t>
            </w:r>
          </w:p>
          <w:p ns2:paraId="14516FAD"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MWh</w:t>
            </w:r>
          </w:p>
        </w:tc>
        <w:tc>
          <w:tcPr>
            <w:tcW w:w="1270" w:type="dxa"/>
            <w:noWrap/>
            <w:vAlign w:val="center"/>
          </w:tcPr>
          <w:p ns2:paraId="1335F13A"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Giá chào,</w:t>
            </w:r>
          </w:p>
          <w:p ns2:paraId="17740C73"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VNĐ/kWh</w:t>
            </w:r>
          </w:p>
        </w:tc>
        <w:tc>
          <w:tcPr>
            <w:tcW w:w="1350" w:type="dxa"/>
            <w:noWrap/>
            <w:vAlign w:val="center"/>
          </w:tcPr>
          <w:p ns2:paraId="5A0E4B1A"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Thành tiền,</w:t>
            </w:r>
          </w:p>
          <w:p ns2:paraId="71640E8B"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VNĐ</w:t>
            </w:r>
          </w:p>
        </w:tc>
        <w:tc>
          <w:tcPr>
            <w:tcW w:w="1350" w:type="dxa"/>
            <w:noWrap/>
            <w:vAlign w:val="center"/>
          </w:tcPr>
          <w:p ns2:paraId="268ECC21"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Dải công suất chào,</w:t>
            </w:r>
          </w:p>
          <w:p ns2:paraId="4F39DB8A"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MWh</w:t>
            </w:r>
          </w:p>
        </w:tc>
        <w:tc>
          <w:tcPr>
            <w:tcW w:w="1310" w:type="dxa"/>
            <w:noWrap/>
            <w:vAlign w:val="center"/>
          </w:tcPr>
          <w:p ns2:paraId="79A816E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Giá chào,</w:t>
            </w:r>
          </w:p>
          <w:p ns2:paraId="40834042"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VNĐ/kWh</w:t>
            </w:r>
          </w:p>
        </w:tc>
        <w:tc>
          <w:tcPr>
            <w:tcW w:w="1530" w:type="dxa"/>
            <w:noWrap/>
            <w:vAlign w:val="center"/>
          </w:tcPr>
          <w:p ns2:paraId="06450191"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Thành tiền,</w:t>
            </w:r>
          </w:p>
          <w:p ns2:paraId="2059C622"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VNĐ</w:t>
            </w:r>
          </w:p>
        </w:tc>
      </w:tr>
      <w:tr w:rsidR="002E16F4" w:rsidRPr="007656EF" ns2:paraId="6CA450EA" ns2:textId="77777777" w:rsidTr="00D67046">
        <w:trPr>
          <w:trHeight w:val="300"/>
          <w:jc w:val="center"/>
        </w:trPr>
        <w:tc>
          <w:tcPr>
            <w:tcW w:w="1530" w:type="dxa"/>
            <w:vMerge w:val="restart"/>
            <w:noWrap/>
            <w:vAlign w:val="center"/>
          </w:tcPr>
          <w:p ns2:paraId="7FFC22D1"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1</w:t>
            </w:r>
          </w:p>
        </w:tc>
        <w:tc>
          <w:tcPr>
            <w:tcW w:w="1305" w:type="dxa"/>
            <w:noWrap/>
            <w:vAlign w:val="center"/>
          </w:tcPr>
          <w:p ns2:paraId="06D0ADC8"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sym w:font="Symbol" w:char="F044"/>
            </w:r>
            <w:r w:rsidRPr="007656EF">
              <w:rPr>
                <w:rFonts w:ascii="Times New Roman" w:eastAsia="Times New Roman" w:hAnsi="Times New Roman" w:cs="Times New Roman"/>
                <w:color w:val="000000"/>
                <w:kern w:val="0"/>
                <w:sz w:val="22"/>
                <ns2:ligatures ns2:val="none"/>
              </w:rPr>
              <w:t>Q1</w:t>
            </w:r>
          </w:p>
        </w:tc>
        <w:tc>
          <w:tcPr>
            <w:tcW w:w="1310" w:type="dxa"/>
            <w:noWrap/>
            <w:vAlign w:val="center"/>
          </w:tcPr>
          <w:p ns2:paraId="0EA77CE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P1</w:t>
            </w:r>
          </w:p>
        </w:tc>
        <w:tc>
          <w:tcPr>
            <w:tcW w:w="1440" w:type="dxa"/>
            <w:noWrap/>
            <w:vAlign w:val="center"/>
          </w:tcPr>
          <w:p ns2:paraId="4A6F0940"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50" w:type="dxa"/>
            <w:noWrap/>
            <w:vAlign w:val="center"/>
          </w:tcPr>
          <w:p ns2:paraId="20C2AE99"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270" w:type="dxa"/>
            <w:noWrap/>
            <w:vAlign w:val="center"/>
          </w:tcPr>
          <w:p ns2:paraId="67B0EEF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50" w:type="dxa"/>
            <w:noWrap/>
            <w:vAlign w:val="center"/>
          </w:tcPr>
          <w:p ns2:paraId="09CC22DF"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50" w:type="dxa"/>
            <w:noWrap/>
            <w:vAlign w:val="center"/>
          </w:tcPr>
          <w:p ns2:paraId="77626DC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10" w:type="dxa"/>
            <w:noWrap/>
            <w:vAlign w:val="center"/>
          </w:tcPr>
          <w:p ns2:paraId="161A1794"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530" w:type="dxa"/>
            <w:noWrap/>
            <w:vAlign w:val="center"/>
          </w:tcPr>
          <w:p ns2:paraId="020749BC"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r>
      <w:tr w:rsidR="002E16F4" w:rsidRPr="007656EF" ns2:paraId="0DAF64A5" ns2:textId="77777777" w:rsidTr="00D67046">
        <w:trPr>
          <w:trHeight w:val="300"/>
          <w:jc w:val="center"/>
        </w:trPr>
        <w:tc>
          <w:tcPr>
            <w:tcW w:w="1530" w:type="dxa"/>
            <w:vMerge/>
            <w:vAlign w:val="center"/>
          </w:tcPr>
          <w:p ns2:paraId="76C113DF"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05" w:type="dxa"/>
            <w:noWrap/>
            <w:vAlign w:val="center"/>
          </w:tcPr>
          <w:p ns2:paraId="6824544F"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sym w:font="Symbol" w:char="F044"/>
            </w:r>
            <w:r w:rsidRPr="007656EF">
              <w:rPr>
                <w:rFonts w:ascii="Times New Roman" w:eastAsia="Times New Roman" w:hAnsi="Times New Roman" w:cs="Times New Roman"/>
                <w:color w:val="000000"/>
                <w:kern w:val="0"/>
                <w:sz w:val="22"/>
                <ns2:ligatures ns2:val="none"/>
              </w:rPr>
              <w:t>Q2</w:t>
            </w:r>
          </w:p>
        </w:tc>
        <w:tc>
          <w:tcPr>
            <w:tcW w:w="1310" w:type="dxa"/>
            <w:noWrap/>
            <w:vAlign w:val="center"/>
          </w:tcPr>
          <w:p ns2:paraId="54C3561B"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P2</w:t>
            </w:r>
          </w:p>
        </w:tc>
        <w:tc>
          <w:tcPr>
            <w:tcW w:w="1440" w:type="dxa"/>
            <w:noWrap/>
            <w:vAlign w:val="center"/>
          </w:tcPr>
          <w:p ns2:paraId="64CB29DD"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50" w:type="dxa"/>
            <w:noWrap/>
            <w:vAlign w:val="center"/>
          </w:tcPr>
          <w:p ns2:paraId="6111FE3E"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270" w:type="dxa"/>
            <w:noWrap/>
            <w:vAlign w:val="center"/>
          </w:tcPr>
          <w:p ns2:paraId="0A536D23"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50" w:type="dxa"/>
            <w:noWrap/>
            <w:vAlign w:val="center"/>
          </w:tcPr>
          <w:p ns2:paraId="3D8E9EAC"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50" w:type="dxa"/>
            <w:noWrap/>
            <w:vAlign w:val="center"/>
          </w:tcPr>
          <w:p ns2:paraId="236A06DA"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10" w:type="dxa"/>
            <w:noWrap/>
            <w:vAlign w:val="center"/>
          </w:tcPr>
          <w:p ns2:paraId="35958EEB"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530" w:type="dxa"/>
            <w:noWrap/>
            <w:vAlign w:val="center"/>
          </w:tcPr>
          <w:p ns2:paraId="4598B047"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r>
      <w:tr w:rsidR="002E16F4" w:rsidRPr="007656EF" ns2:paraId="57B2F981" ns2:textId="77777777" w:rsidTr="00D67046">
        <w:trPr>
          <w:trHeight w:val="300"/>
          <w:jc w:val="center"/>
        </w:trPr>
        <w:tc>
          <w:tcPr>
            <w:tcW w:w="1530" w:type="dxa"/>
            <w:vMerge/>
            <w:vAlign w:val="center"/>
          </w:tcPr>
          <w:p ns2:paraId="1CB4C10C"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05" w:type="dxa"/>
            <w:noWrap/>
            <w:vAlign w:val="center"/>
          </w:tcPr>
          <w:p ns2:paraId="5D5E9830"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10" w:type="dxa"/>
            <w:noWrap/>
            <w:vAlign w:val="center"/>
          </w:tcPr>
          <w:p ns2:paraId="1101576F"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440" w:type="dxa"/>
            <w:noWrap/>
            <w:vAlign w:val="center"/>
          </w:tcPr>
          <w:p ns2:paraId="7B8409AC"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50" w:type="dxa"/>
            <w:noWrap/>
            <w:vAlign w:val="center"/>
          </w:tcPr>
          <w:p ns2:paraId="13740F36"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270" w:type="dxa"/>
            <w:noWrap/>
            <w:vAlign w:val="center"/>
          </w:tcPr>
          <w:p ns2:paraId="66784AAE"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50" w:type="dxa"/>
            <w:noWrap/>
            <w:vAlign w:val="center"/>
          </w:tcPr>
          <w:p ns2:paraId="2FD5DAAA"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50" w:type="dxa"/>
            <w:noWrap/>
            <w:vAlign w:val="center"/>
          </w:tcPr>
          <w:p ns2:paraId="3A32835A"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10" w:type="dxa"/>
            <w:noWrap/>
            <w:vAlign w:val="center"/>
          </w:tcPr>
          <w:p ns2:paraId="3EE5D422"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530" w:type="dxa"/>
            <w:noWrap/>
            <w:vAlign w:val="center"/>
          </w:tcPr>
          <w:p ns2:paraId="1207FE49"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r>
      <w:tr w:rsidR="002E16F4" w:rsidRPr="007656EF" ns2:paraId="436D924D" ns2:textId="77777777" w:rsidTr="00D67046">
        <w:trPr>
          <w:trHeight w:val="315"/>
          <w:jc w:val="center"/>
        </w:trPr>
        <w:tc>
          <w:tcPr>
            <w:tcW w:w="1530" w:type="dxa"/>
            <w:vMerge/>
            <w:vAlign w:val="center"/>
          </w:tcPr>
          <w:p ns2:paraId="081AB28B"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05" w:type="dxa"/>
            <w:noWrap/>
            <w:vAlign w:val="center"/>
          </w:tcPr>
          <w:p ns2:paraId="03402876"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10" w:type="dxa"/>
            <w:noWrap/>
            <w:vAlign w:val="center"/>
          </w:tcPr>
          <w:p ns2:paraId="4F5CDF8D"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440" w:type="dxa"/>
            <w:noWrap/>
            <w:vAlign w:val="center"/>
          </w:tcPr>
          <w:p ns2:paraId="38F91644"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50" w:type="dxa"/>
            <w:noWrap/>
            <w:vAlign w:val="center"/>
          </w:tcPr>
          <w:p ns2:paraId="46D80AB7"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270" w:type="dxa"/>
            <w:noWrap/>
            <w:vAlign w:val="center"/>
          </w:tcPr>
          <w:p ns2:paraId="691FEA6A"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50" w:type="dxa"/>
            <w:noWrap/>
            <w:vAlign w:val="center"/>
          </w:tcPr>
          <w:p ns2:paraId="0870DFD8"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50" w:type="dxa"/>
            <w:noWrap/>
            <w:vAlign w:val="center"/>
          </w:tcPr>
          <w:p ns2:paraId="6D481431"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10" w:type="dxa"/>
            <w:noWrap/>
            <w:vAlign w:val="center"/>
          </w:tcPr>
          <w:p ns2:paraId="013B9AE2"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530" w:type="dxa"/>
            <w:noWrap/>
            <w:vAlign w:val="center"/>
          </w:tcPr>
          <w:p ns2:paraId="66B185F9"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r>
      <w:tr w:rsidR="002E16F4" w:rsidRPr="007656EF" ns2:paraId="54FCFFAD" ns2:textId="77777777" w:rsidTr="00D67046">
        <w:trPr>
          <w:trHeight w:val="318"/>
          <w:jc w:val="center"/>
        </w:trPr>
        <w:tc>
          <w:tcPr>
            <w:tcW w:w="1530" w:type="dxa"/>
            <w:noWrap/>
            <w:vAlign w:val="center"/>
          </w:tcPr>
          <w:p ns2:paraId="5D92680A"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w:t>
            </w:r>
          </w:p>
        </w:tc>
        <w:tc>
          <w:tcPr>
            <w:tcW w:w="1305" w:type="dxa"/>
            <w:noWrap/>
            <w:vAlign w:val="center"/>
          </w:tcPr>
          <w:p ns2:paraId="54AE4031"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10" w:type="dxa"/>
            <w:noWrap/>
            <w:vAlign w:val="center"/>
          </w:tcPr>
          <w:p ns2:paraId="3BE17B9B"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440" w:type="dxa"/>
            <w:noWrap/>
            <w:vAlign w:val="center"/>
          </w:tcPr>
          <w:p ns2:paraId="544FC10C"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50" w:type="dxa"/>
            <w:noWrap/>
            <w:vAlign w:val="center"/>
          </w:tcPr>
          <w:p ns2:paraId="12ADDE1A"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270" w:type="dxa"/>
            <w:noWrap/>
            <w:vAlign w:val="center"/>
          </w:tcPr>
          <w:p ns2:paraId="332E3EC6"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50" w:type="dxa"/>
            <w:noWrap/>
            <w:vAlign w:val="center"/>
          </w:tcPr>
          <w:p ns2:paraId="102AF5AB"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50" w:type="dxa"/>
            <w:noWrap/>
            <w:vAlign w:val="center"/>
          </w:tcPr>
          <w:p ns2:paraId="5B1F5C63"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10" w:type="dxa"/>
            <w:noWrap/>
            <w:vAlign w:val="center"/>
          </w:tcPr>
          <w:p ns2:paraId="5D2835CD"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530" w:type="dxa"/>
            <w:noWrap/>
            <w:vAlign w:val="center"/>
          </w:tcPr>
          <w:p ns2:paraId="6AA4F2A1"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r>
      <w:tr w:rsidR="002E16F4" w:rsidRPr="007656EF" ns2:paraId="23E52BAC" ns2:textId="77777777" w:rsidTr="00D67046">
        <w:trPr>
          <w:trHeight w:val="436"/>
          <w:jc w:val="center"/>
        </w:trPr>
        <w:tc>
          <w:tcPr>
            <w:tcW w:w="1530" w:type="dxa"/>
            <w:noWrap/>
            <w:vAlign w:val="center"/>
          </w:tcPr>
          <w:p ns2:paraId="08E96CFD"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48</w:t>
            </w:r>
          </w:p>
        </w:tc>
        <w:tc>
          <w:tcPr>
            <w:tcW w:w="1305" w:type="dxa"/>
            <w:noWrap/>
            <w:vAlign w:val="center"/>
          </w:tcPr>
          <w:p ns2:paraId="7E06D0EA"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10" w:type="dxa"/>
            <w:noWrap/>
            <w:vAlign w:val="center"/>
          </w:tcPr>
          <w:p ns2:paraId="6689AB40"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440" w:type="dxa"/>
            <w:noWrap/>
            <w:vAlign w:val="center"/>
          </w:tcPr>
          <w:p ns2:paraId="4A7B9509"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50" w:type="dxa"/>
            <w:noWrap/>
            <w:vAlign w:val="center"/>
          </w:tcPr>
          <w:p ns2:paraId="02114B7F"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270" w:type="dxa"/>
            <w:noWrap/>
            <w:vAlign w:val="center"/>
          </w:tcPr>
          <w:p ns2:paraId="6C89F6B7"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50" w:type="dxa"/>
            <w:noWrap/>
            <w:vAlign w:val="center"/>
          </w:tcPr>
          <w:p ns2:paraId="03CAB170"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50" w:type="dxa"/>
            <w:noWrap/>
            <w:vAlign w:val="center"/>
          </w:tcPr>
          <w:p ns2:paraId="1205CFE9"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10" w:type="dxa"/>
            <w:noWrap/>
            <w:vAlign w:val="center"/>
          </w:tcPr>
          <w:p ns2:paraId="0405D64B"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530" w:type="dxa"/>
            <w:noWrap/>
            <w:vAlign w:val="center"/>
          </w:tcPr>
          <w:p ns2:paraId="6EFABB02"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r>
      <w:tr w:rsidR="002E16F4" w:rsidRPr="007656EF" ns2:paraId="66F59C02" ns2:textId="77777777" w:rsidTr="00D67046">
        <w:trPr>
          <w:trHeight w:val="148"/>
          <w:jc w:val="center"/>
        </w:trPr>
        <w:tc>
          <w:tcPr>
            <w:tcW w:w="1530" w:type="dxa"/>
            <w:noWrap/>
            <w:vAlign w:val="center"/>
          </w:tcPr>
          <w:p ns2:paraId="29C92759"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r w:rsidRPr="007656EF">
              <w:rPr>
                <w:rFonts w:ascii="Times New Roman" w:eastAsia="Times New Roman" w:hAnsi="Times New Roman" w:cs="Times New Roman"/>
                <w:color w:val="000000"/>
                <w:kern w:val="0"/>
                <w:sz w:val="22"/>
                <ns2:ligatures ns2:val="none"/>
              </w:rPr>
              <w:t>Tổng cộng</w:t>
            </w:r>
          </w:p>
        </w:tc>
        <w:tc>
          <w:tcPr>
            <w:tcW w:w="1305" w:type="dxa"/>
            <w:noWrap/>
            <w:vAlign w:val="center"/>
          </w:tcPr>
          <w:p ns2:paraId="24F74E36"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10" w:type="dxa"/>
            <w:noWrap/>
            <w:vAlign w:val="center"/>
          </w:tcPr>
          <w:p ns2:paraId="3E802F08"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440" w:type="dxa"/>
            <w:noWrap/>
            <w:vAlign w:val="center"/>
          </w:tcPr>
          <w:p ns2:paraId="56990F56"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50" w:type="dxa"/>
            <w:noWrap/>
            <w:vAlign w:val="center"/>
          </w:tcPr>
          <w:p ns2:paraId="48EE3061"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270" w:type="dxa"/>
            <w:noWrap/>
            <w:vAlign w:val="center"/>
          </w:tcPr>
          <w:p ns2:paraId="74C2E6C8"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50" w:type="dxa"/>
            <w:noWrap/>
            <w:vAlign w:val="center"/>
          </w:tcPr>
          <w:p ns2:paraId="741C75EC"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50" w:type="dxa"/>
            <w:noWrap/>
            <w:vAlign w:val="center"/>
          </w:tcPr>
          <w:p ns2:paraId="02E4D4E6"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310" w:type="dxa"/>
            <w:noWrap/>
            <w:vAlign w:val="center"/>
          </w:tcPr>
          <w:p ns2:paraId="1FC84044"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c>
          <w:tcPr>
            <w:tcW w:w="1530" w:type="dxa"/>
            <w:noWrap/>
            <w:vAlign w:val="center"/>
          </w:tcPr>
          <w:p ns2:paraId="605639D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2"/>
                <ns2:ligatures ns2:val="none"/>
              </w:rPr>
            </w:pPr>
          </w:p>
        </w:tc>
      </w:tr>
    </w:tbl>
    <w:p ns2:paraId="776EEDB0" ns2:textId="77777777" w:rsidR="002E16F4" w:rsidRPr="007656EF" w:rsidRDefault="002E16F4" w:rsidP="002E16F4">
      <w:pPr>
        <w:widowControl w:val="0"/>
        <w:spacing w:before="240" w:after="12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BẢNG 4. BẢNG KÊ KHOẢN THANH TOÁN CHO PHẦN SẢN LƯỢNG PHÁT TĂNG THÊM</w:t>
      </w:r>
    </w:p>
    <w:tbl>
      <w:tblPr>
        <w:tblW w:w="13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24"/>
        <w:gridCol w:w="1310"/>
        <w:gridCol w:w="1530"/>
        <w:gridCol w:w="1356"/>
        <w:gridCol w:w="1310"/>
        <w:gridCol w:w="1430"/>
        <w:gridCol w:w="1350"/>
        <w:gridCol w:w="1310"/>
        <w:gridCol w:w="1430"/>
      </w:tblGrid>
      <w:tr w:rsidR="002E16F4" w:rsidRPr="007656EF" ns2:paraId="434509E9" ns2:textId="77777777" w:rsidTr="00D67046">
        <w:trPr>
          <w:trHeight w:val="300"/>
          <w:jc w:val="center"/>
        </w:trPr>
        <w:tc>
          <w:tcPr>
            <w:tcW w:w="1440" w:type="dxa"/>
            <w:vMerge w:val="restart"/>
            <w:noWrap/>
            <w:vAlign w:val="center"/>
          </w:tcPr>
          <w:p ns2:paraId="75A16787"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smartTag w:uri="urn:schemas-microsoft-com:office:smarttags" w:element="place">
              <w:r w:rsidRPr="007656EF">
                <w:rPr>
                  <w:rFonts w:ascii="Times New Roman" w:eastAsia="Times New Roman" w:hAnsi="Times New Roman" w:cs="Times New Roman"/>
                  <w:color w:val="000000"/>
                  <w:kern w:val="0"/>
                  <ns2:ligatures ns2:val="none"/>
                </w:rPr>
                <w:t>Chu</w:t>
              </w:r>
            </w:smartTag>
            <w:r w:rsidRPr="007656EF">
              <w:rPr>
                <w:rFonts w:ascii="Times New Roman" w:eastAsia="Times New Roman" w:hAnsi="Times New Roman" w:cs="Times New Roman"/>
                <w:color w:val="000000"/>
                <w:kern w:val="0"/>
                <ns2:ligatures ns2:val="none"/>
              </w:rPr>
              <w:t xml:space="preserve"> kỳ giao dịch</w:t>
            </w:r>
          </w:p>
        </w:tc>
        <w:tc>
          <w:tcPr>
            <w:tcW w:w="12450" w:type="dxa"/>
            <w:gridSpan w:val="9"/>
            <w:noWrap/>
            <w:vAlign w:val="center"/>
          </w:tcPr>
          <w:p ns2:paraId="4C0DAA24"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Tên nhà máy điện</w:t>
            </w:r>
          </w:p>
        </w:tc>
      </w:tr>
      <w:tr w:rsidR="002E16F4" w:rsidRPr="007656EF" ns2:paraId="0B93BF57" ns2:textId="77777777" w:rsidTr="00D67046">
        <w:trPr>
          <w:trHeight w:val="300"/>
          <w:jc w:val="center"/>
        </w:trPr>
        <w:tc>
          <w:tcPr>
            <w:tcW w:w="1440" w:type="dxa"/>
            <w:vMerge/>
            <w:vAlign w:val="center"/>
          </w:tcPr>
          <w:p ns2:paraId="4A99F986"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4264" w:type="dxa"/>
            <w:gridSpan w:val="3"/>
            <w:noWrap/>
            <w:vAlign w:val="center"/>
          </w:tcPr>
          <w:p ns2:paraId="1006674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Tên tổ máy</w:t>
            </w:r>
          </w:p>
        </w:tc>
        <w:tc>
          <w:tcPr>
            <w:tcW w:w="4096" w:type="dxa"/>
            <w:gridSpan w:val="3"/>
            <w:noWrap/>
            <w:vAlign w:val="center"/>
          </w:tcPr>
          <w:p ns2:paraId="60B4708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Tên tổ máy</w:t>
            </w:r>
          </w:p>
        </w:tc>
        <w:tc>
          <w:tcPr>
            <w:tcW w:w="4090" w:type="dxa"/>
            <w:gridSpan w:val="3"/>
            <w:noWrap/>
            <w:vAlign w:val="center"/>
          </w:tcPr>
          <w:p ns2:paraId="054D8FD6"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Tên tổ máy</w:t>
            </w:r>
          </w:p>
        </w:tc>
      </w:tr>
      <w:tr w:rsidR="002E16F4" w:rsidRPr="007656EF" ns2:paraId="68ECFF53" ns2:textId="77777777" w:rsidTr="00D67046">
        <w:trPr>
          <w:trHeight w:val="300"/>
          <w:jc w:val="center"/>
        </w:trPr>
        <w:tc>
          <w:tcPr>
            <w:tcW w:w="1440" w:type="dxa"/>
            <w:vMerge/>
            <w:vAlign w:val="center"/>
          </w:tcPr>
          <w:p ns2:paraId="3E2021BB"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424" w:type="dxa"/>
            <w:noWrap/>
            <w:vAlign w:val="center"/>
          </w:tcPr>
          <w:p ns2:paraId="71BAD474"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Sản lượng,</w:t>
            </w:r>
          </w:p>
          <w:p ns2:paraId="277557F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MWh</w:t>
            </w:r>
          </w:p>
        </w:tc>
        <w:tc>
          <w:tcPr>
            <w:tcW w:w="1310" w:type="dxa"/>
            <w:noWrap/>
            <w:vAlign w:val="center"/>
          </w:tcPr>
          <w:p ns2:paraId="5BBC288B"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Giá thanh toán,</w:t>
            </w:r>
          </w:p>
          <w:p ns2:paraId="5C6C54D4"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VNĐ/kWh</w:t>
            </w:r>
          </w:p>
        </w:tc>
        <w:tc>
          <w:tcPr>
            <w:tcW w:w="1530" w:type="dxa"/>
            <w:noWrap/>
            <w:vAlign w:val="center"/>
          </w:tcPr>
          <w:p ns2:paraId="42FF3E47"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Thành tiền,</w:t>
            </w:r>
          </w:p>
          <w:p ns2:paraId="55050DE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VNĐ</w:t>
            </w:r>
          </w:p>
        </w:tc>
        <w:tc>
          <w:tcPr>
            <w:tcW w:w="1356" w:type="dxa"/>
            <w:noWrap/>
            <w:vAlign w:val="center"/>
          </w:tcPr>
          <w:p ns2:paraId="3DF2FDCE"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Sản lượng,</w:t>
            </w:r>
          </w:p>
          <w:p ns2:paraId="2DFFAC17"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MWh</w:t>
            </w:r>
          </w:p>
        </w:tc>
        <w:tc>
          <w:tcPr>
            <w:tcW w:w="1310" w:type="dxa"/>
            <w:noWrap/>
            <w:vAlign w:val="center"/>
          </w:tcPr>
          <w:p ns2:paraId="4479C98B"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Giá thanh toán,</w:t>
            </w:r>
          </w:p>
          <w:p ns2:paraId="0F35B583"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VNĐ/kWh</w:t>
            </w:r>
          </w:p>
        </w:tc>
        <w:tc>
          <w:tcPr>
            <w:tcW w:w="1430" w:type="dxa"/>
            <w:noWrap/>
            <w:vAlign w:val="center"/>
          </w:tcPr>
          <w:p ns2:paraId="1A81182B"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Thành tiền,</w:t>
            </w:r>
          </w:p>
          <w:p ns2:paraId="6588D839"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VNĐ</w:t>
            </w:r>
          </w:p>
        </w:tc>
        <w:tc>
          <w:tcPr>
            <w:tcW w:w="1350" w:type="dxa"/>
            <w:noWrap/>
            <w:vAlign w:val="center"/>
          </w:tcPr>
          <w:p ns2:paraId="4DDC0229"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Sản lượng,</w:t>
            </w:r>
          </w:p>
          <w:p ns2:paraId="0C4BB79D"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MWh</w:t>
            </w:r>
          </w:p>
        </w:tc>
        <w:tc>
          <w:tcPr>
            <w:tcW w:w="1310" w:type="dxa"/>
            <w:noWrap/>
            <w:vAlign w:val="center"/>
          </w:tcPr>
          <w:p ns2:paraId="4FCFB7E8"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Giá thanh toán,</w:t>
            </w:r>
          </w:p>
          <w:p ns2:paraId="6ECF301F"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VNĐ/kWh</w:t>
            </w:r>
          </w:p>
        </w:tc>
        <w:tc>
          <w:tcPr>
            <w:tcW w:w="1430" w:type="dxa"/>
            <w:noWrap/>
            <w:vAlign w:val="center"/>
          </w:tcPr>
          <w:p ns2:paraId="1D76043C"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Thành tiền,</w:t>
            </w:r>
          </w:p>
          <w:p ns2:paraId="538D25B9"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VNĐ</w:t>
            </w:r>
          </w:p>
        </w:tc>
      </w:tr>
      <w:tr w:rsidR="002E16F4" w:rsidRPr="007656EF" ns2:paraId="2E99CA19" ns2:textId="77777777" w:rsidTr="00D67046">
        <w:trPr>
          <w:trHeight w:val="300"/>
          <w:jc w:val="center"/>
        </w:trPr>
        <w:tc>
          <w:tcPr>
            <w:tcW w:w="1440" w:type="dxa"/>
            <w:noWrap/>
            <w:vAlign w:val="center"/>
          </w:tcPr>
          <w:p ns2:paraId="670BFA2D"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1</w:t>
            </w:r>
          </w:p>
        </w:tc>
        <w:tc>
          <w:tcPr>
            <w:tcW w:w="1424" w:type="dxa"/>
            <w:noWrap/>
            <w:vAlign w:val="center"/>
          </w:tcPr>
          <w:p ns2:paraId="5189872F"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310" w:type="dxa"/>
            <w:noWrap/>
            <w:vAlign w:val="center"/>
          </w:tcPr>
          <w:p ns2:paraId="2413F310"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530" w:type="dxa"/>
            <w:noWrap/>
            <w:vAlign w:val="center"/>
          </w:tcPr>
          <w:p ns2:paraId="2C607040"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356" w:type="dxa"/>
            <w:noWrap/>
            <w:vAlign w:val="center"/>
          </w:tcPr>
          <w:p ns2:paraId="0ABF0D03"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310" w:type="dxa"/>
            <w:noWrap/>
            <w:vAlign w:val="center"/>
          </w:tcPr>
          <w:p ns2:paraId="5E62E3AF"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430" w:type="dxa"/>
            <w:noWrap/>
            <w:vAlign w:val="center"/>
          </w:tcPr>
          <w:p ns2:paraId="12C5A83D"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350" w:type="dxa"/>
            <w:noWrap/>
            <w:vAlign w:val="center"/>
          </w:tcPr>
          <w:p ns2:paraId="43D3E2B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310" w:type="dxa"/>
            <w:noWrap/>
            <w:vAlign w:val="center"/>
          </w:tcPr>
          <w:p ns2:paraId="32AD1C96"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430" w:type="dxa"/>
            <w:noWrap/>
            <w:vAlign w:val="center"/>
          </w:tcPr>
          <w:p ns2:paraId="362E705F"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r>
      <w:tr w:rsidR="002E16F4" w:rsidRPr="007656EF" ns2:paraId="797A8EA0" ns2:textId="77777777" w:rsidTr="00D67046">
        <w:trPr>
          <w:trHeight w:val="300"/>
          <w:jc w:val="center"/>
        </w:trPr>
        <w:tc>
          <w:tcPr>
            <w:tcW w:w="1440" w:type="dxa"/>
            <w:noWrap/>
            <w:vAlign w:val="center"/>
          </w:tcPr>
          <w:p ns2:paraId="5CEAF5E6"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w:t>
            </w:r>
          </w:p>
        </w:tc>
        <w:tc>
          <w:tcPr>
            <w:tcW w:w="1424" w:type="dxa"/>
            <w:noWrap/>
            <w:vAlign w:val="center"/>
          </w:tcPr>
          <w:p ns2:paraId="3CE86A12"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310" w:type="dxa"/>
            <w:noWrap/>
            <w:vAlign w:val="center"/>
          </w:tcPr>
          <w:p ns2:paraId="3B3A157F"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530" w:type="dxa"/>
            <w:noWrap/>
            <w:vAlign w:val="center"/>
          </w:tcPr>
          <w:p ns2:paraId="3E5784A0"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356" w:type="dxa"/>
            <w:noWrap/>
            <w:vAlign w:val="center"/>
          </w:tcPr>
          <w:p ns2:paraId="3E87BFA6"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310" w:type="dxa"/>
            <w:noWrap/>
            <w:vAlign w:val="center"/>
          </w:tcPr>
          <w:p ns2:paraId="78D00EC1"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430" w:type="dxa"/>
            <w:noWrap/>
            <w:vAlign w:val="center"/>
          </w:tcPr>
          <w:p ns2:paraId="60D2FEF1"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350" w:type="dxa"/>
            <w:noWrap/>
            <w:vAlign w:val="center"/>
          </w:tcPr>
          <w:p ns2:paraId="198B5512"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310" w:type="dxa"/>
            <w:noWrap/>
            <w:vAlign w:val="center"/>
          </w:tcPr>
          <w:p ns2:paraId="114B4E23"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430" w:type="dxa"/>
            <w:noWrap/>
            <w:vAlign w:val="center"/>
          </w:tcPr>
          <w:p ns2:paraId="110149D8"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r>
      <w:tr w:rsidR="002E16F4" w:rsidRPr="007656EF" ns2:paraId="56622A62" ns2:textId="77777777" w:rsidTr="00D67046">
        <w:trPr>
          <w:trHeight w:val="300"/>
          <w:jc w:val="center"/>
        </w:trPr>
        <w:tc>
          <w:tcPr>
            <w:tcW w:w="1440" w:type="dxa"/>
            <w:noWrap/>
            <w:vAlign w:val="center"/>
          </w:tcPr>
          <w:p ns2:paraId="6DBE81F0"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48</w:t>
            </w:r>
          </w:p>
        </w:tc>
        <w:tc>
          <w:tcPr>
            <w:tcW w:w="1424" w:type="dxa"/>
            <w:noWrap/>
            <w:vAlign w:val="center"/>
          </w:tcPr>
          <w:p ns2:paraId="408BD118"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310" w:type="dxa"/>
            <w:noWrap/>
            <w:vAlign w:val="center"/>
          </w:tcPr>
          <w:p ns2:paraId="4EE157C4"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530" w:type="dxa"/>
            <w:noWrap/>
            <w:vAlign w:val="center"/>
          </w:tcPr>
          <w:p ns2:paraId="35F0D012"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356" w:type="dxa"/>
            <w:noWrap/>
            <w:vAlign w:val="center"/>
          </w:tcPr>
          <w:p ns2:paraId="726B228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310" w:type="dxa"/>
            <w:noWrap/>
            <w:vAlign w:val="center"/>
          </w:tcPr>
          <w:p ns2:paraId="13183C4F"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430" w:type="dxa"/>
            <w:noWrap/>
            <w:vAlign w:val="center"/>
          </w:tcPr>
          <w:p ns2:paraId="23CE5D12"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350" w:type="dxa"/>
            <w:noWrap/>
            <w:vAlign w:val="center"/>
          </w:tcPr>
          <w:p ns2:paraId="3ED5421F"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310" w:type="dxa"/>
            <w:noWrap/>
            <w:vAlign w:val="center"/>
          </w:tcPr>
          <w:p ns2:paraId="16567D26"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430" w:type="dxa"/>
            <w:noWrap/>
            <w:vAlign w:val="center"/>
          </w:tcPr>
          <w:p ns2:paraId="0F0BE523"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r>
      <w:tr w:rsidR="002E16F4" w:rsidRPr="007656EF" ns2:paraId="733BFAE3" ns2:textId="77777777" w:rsidTr="00D67046">
        <w:trPr>
          <w:trHeight w:val="300"/>
          <w:jc w:val="center"/>
        </w:trPr>
        <w:tc>
          <w:tcPr>
            <w:tcW w:w="1440" w:type="dxa"/>
            <w:noWrap/>
            <w:vAlign w:val="center"/>
          </w:tcPr>
          <w:p ns2:paraId="0F00D410"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Tổng cộng</w:t>
            </w:r>
          </w:p>
        </w:tc>
        <w:tc>
          <w:tcPr>
            <w:tcW w:w="1424" w:type="dxa"/>
            <w:noWrap/>
            <w:vAlign w:val="center"/>
          </w:tcPr>
          <w:p ns2:paraId="2DD410DA"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310" w:type="dxa"/>
            <w:noWrap/>
            <w:vAlign w:val="center"/>
          </w:tcPr>
          <w:p ns2:paraId="3B974706"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530" w:type="dxa"/>
            <w:noWrap/>
            <w:vAlign w:val="center"/>
          </w:tcPr>
          <w:p ns2:paraId="358C8420"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356" w:type="dxa"/>
            <w:noWrap/>
            <w:vAlign w:val="center"/>
          </w:tcPr>
          <w:p ns2:paraId="6AB59C62"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310" w:type="dxa"/>
            <w:noWrap/>
            <w:vAlign w:val="center"/>
          </w:tcPr>
          <w:p ns2:paraId="543D56DC"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430" w:type="dxa"/>
            <w:noWrap/>
            <w:vAlign w:val="center"/>
          </w:tcPr>
          <w:p ns2:paraId="503A080B"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350" w:type="dxa"/>
            <w:noWrap/>
            <w:vAlign w:val="center"/>
          </w:tcPr>
          <w:p ns2:paraId="5D536AD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310" w:type="dxa"/>
            <w:noWrap/>
            <w:vAlign w:val="center"/>
          </w:tcPr>
          <w:p ns2:paraId="6436493D"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c>
          <w:tcPr>
            <w:tcW w:w="1430" w:type="dxa"/>
            <w:noWrap/>
            <w:vAlign w:val="center"/>
          </w:tcPr>
          <w:p ns2:paraId="11A49D87"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p>
        </w:tc>
      </w:tr>
    </w:tbl>
    <w:p ns2:paraId="5F14D52B" ns2:textId="77777777" w:rsidR="002E16F4" w:rsidRPr="007656EF" w:rsidRDefault="002E16F4" w:rsidP="002E16F4">
      <w:pPr>
        <w:widowControl w:val="0"/>
        <w:spacing w:before="600" w:after="360" w:line="240" w:lineRule="auto"/>
        <w:jc w:val="center"/>
        <w:rPr>
          <w:rFonts w:ascii="Times New Roman" w:eastAsia="Times New Roman" w:hAnsi="Times New Roman" w:cs="Times New Roman"/>
          <w:b/>
          <w:color w:val="000000"/>
          <w:kern w:val="0"/>
          <w:sz w:val="28"/>
          <w:szCs w:val="28"/>
          <ns2:ligatures ns2:val="none"/>
        </w:rPr>
        <w:sectPr w:rsidR="002E16F4" w:rsidRPr="007656EF" w:rsidSect="00804CE8">
          <w:headerReference w:type="even" r:id="rId340"/>
          <w:headerReference w:type="default" r:id="rId341"/>
          <w:footerReference w:type="default" r:id="rId342"/>
          <w:headerReference w:type="first" r:id="rId343"/>
          <w:footnotePr>
            <w:numRestart w:val="eachSect"/>
          </w:footnotePr>
          <w:pgSz w:w="16834" w:h="11909" w:orient="landscape" w:code="9"/>
          <w:pgMar w:top="1077" w:right="1140" w:bottom="1140" w:left="1140" w:header="720" w:footer="561" w:gutter="0"/>
          <w:cols w:space="720"/>
          <w:docGrid w:linePitch="326"/>
        </w:sectPr>
      </w:pPr>
    </w:p>
    <w:p ns2:paraId="4E83B721" ns2:textId="77777777" w:rsidR="002E16F4" w:rsidRPr="007656EF" w:rsidRDefault="002E16F4" w:rsidP="002E16F4">
      <w:pPr>
        <w:widowControl w:val="0"/>
        <w:spacing w:before="600" w:after="36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lastRenderedPageBreak/>
        <w:t>BẢNG 5. BẢNG KÊ KHOẢN THANH TOÁN CÔNG SUẤT THỊ TRƯỜNG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2349"/>
        <w:gridCol w:w="2070"/>
        <w:gridCol w:w="2040"/>
      </w:tblGrid>
      <w:tr w:rsidR="002E16F4" w:rsidRPr="007656EF" ns2:paraId="71537192" ns2:textId="77777777" w:rsidTr="00D67046">
        <w:trPr>
          <w:jc w:val="center"/>
        </w:trPr>
        <w:tc>
          <w:tcPr>
            <w:tcW w:w="2047" w:type="dxa"/>
          </w:tcPr>
          <w:p ns2:paraId="2E154029"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smartTag w:uri="urn:schemas-microsoft-com:office:smarttags" w:element="place">
              <w:r w:rsidRPr="007656EF">
                <w:rPr>
                  <w:rFonts w:ascii="Times New Roman" w:eastAsia="Times New Roman" w:hAnsi="Times New Roman" w:cs="Times New Roman"/>
                  <w:color w:val="000000"/>
                  <w:kern w:val="0"/>
                  <w:sz w:val="28"/>
                  <w:szCs w:val="28"/>
                  <ns2:ligatures ns2:val="none"/>
                </w:rPr>
                <w:t>Chu</w:t>
              </w:r>
            </w:smartTag>
            <w:r w:rsidRPr="007656EF">
              <w:rPr>
                <w:rFonts w:ascii="Times New Roman" w:eastAsia="Times New Roman" w:hAnsi="Times New Roman" w:cs="Times New Roman"/>
                <w:color w:val="000000"/>
                <w:kern w:val="0"/>
                <w:sz w:val="28"/>
                <w:szCs w:val="28"/>
                <ns2:ligatures ns2:val="none"/>
              </w:rPr>
              <w:t xml:space="preserve"> kỳ giao dịch</w:t>
            </w:r>
          </w:p>
          <w:p ns2:paraId="004B3034"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(giờ)</w:t>
            </w:r>
          </w:p>
        </w:tc>
        <w:tc>
          <w:tcPr>
            <w:tcW w:w="2349" w:type="dxa"/>
          </w:tcPr>
          <w:p ns2:paraId="5F84DD0E"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Lượng công suất thanh toán</w:t>
            </w:r>
          </w:p>
          <w:p ns2:paraId="07215BB3"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(MW)</w:t>
            </w:r>
          </w:p>
        </w:tc>
        <w:tc>
          <w:tcPr>
            <w:tcW w:w="2070" w:type="dxa"/>
          </w:tcPr>
          <w:p ns2:paraId="25C79C53"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Giá công suất  thị trường (VNĐ/kW)</w:t>
            </w:r>
          </w:p>
        </w:tc>
        <w:tc>
          <w:tcPr>
            <w:tcW w:w="2040" w:type="dxa"/>
          </w:tcPr>
          <w:p ns2:paraId="75C4DBC3"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Thành tiền</w:t>
            </w:r>
          </w:p>
          <w:p ns2:paraId="1C2FD036"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VNĐ</w:t>
            </w:r>
          </w:p>
        </w:tc>
      </w:tr>
      <w:tr w:rsidR="002E16F4" w:rsidRPr="007656EF" ns2:paraId="5F2BF28F" ns2:textId="77777777" w:rsidTr="00D67046">
        <w:trPr>
          <w:jc w:val="center"/>
        </w:trPr>
        <w:tc>
          <w:tcPr>
            <w:tcW w:w="2047" w:type="dxa"/>
            <w:vAlign w:val="center"/>
          </w:tcPr>
          <w:p ns2:paraId="2938D29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1</w:t>
            </w:r>
          </w:p>
        </w:tc>
        <w:tc>
          <w:tcPr>
            <w:tcW w:w="2349" w:type="dxa"/>
            <w:vAlign w:val="center"/>
          </w:tcPr>
          <w:p ns2:paraId="03F3E21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3E347FA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40" w:type="dxa"/>
            <w:vAlign w:val="center"/>
          </w:tcPr>
          <w:p ns2:paraId="7F118BC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5671891E" ns2:textId="77777777" w:rsidTr="00D67046">
        <w:trPr>
          <w:jc w:val="center"/>
        </w:trPr>
        <w:tc>
          <w:tcPr>
            <w:tcW w:w="2047" w:type="dxa"/>
            <w:vAlign w:val="center"/>
          </w:tcPr>
          <w:p ns2:paraId="34054AA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2</w:t>
            </w:r>
          </w:p>
        </w:tc>
        <w:tc>
          <w:tcPr>
            <w:tcW w:w="2349" w:type="dxa"/>
            <w:vAlign w:val="center"/>
          </w:tcPr>
          <w:p ns2:paraId="4A0E391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1EB21A2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40" w:type="dxa"/>
            <w:vAlign w:val="center"/>
          </w:tcPr>
          <w:p ns2:paraId="31A307D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2072C226" ns2:textId="77777777" w:rsidTr="00D67046">
        <w:trPr>
          <w:jc w:val="center"/>
        </w:trPr>
        <w:tc>
          <w:tcPr>
            <w:tcW w:w="2047" w:type="dxa"/>
            <w:vAlign w:val="center"/>
          </w:tcPr>
          <w:p ns2:paraId="5CA629F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2349" w:type="dxa"/>
            <w:vAlign w:val="center"/>
          </w:tcPr>
          <w:p ns2:paraId="6DA4384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500EDB7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40" w:type="dxa"/>
            <w:vAlign w:val="center"/>
          </w:tcPr>
          <w:p ns2:paraId="6505895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0BB54375" ns2:textId="77777777" w:rsidTr="00D67046">
        <w:trPr>
          <w:jc w:val="center"/>
        </w:trPr>
        <w:tc>
          <w:tcPr>
            <w:tcW w:w="2047" w:type="dxa"/>
            <w:vAlign w:val="center"/>
          </w:tcPr>
          <w:p ns2:paraId="6D8EE2B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2349" w:type="dxa"/>
            <w:vAlign w:val="center"/>
          </w:tcPr>
          <w:p ns2:paraId="1D9CD8E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25390B6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40" w:type="dxa"/>
            <w:vAlign w:val="center"/>
          </w:tcPr>
          <w:p ns2:paraId="1876415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09109872" ns2:textId="77777777" w:rsidTr="00D67046">
        <w:trPr>
          <w:jc w:val="center"/>
        </w:trPr>
        <w:tc>
          <w:tcPr>
            <w:tcW w:w="2047" w:type="dxa"/>
            <w:vAlign w:val="center"/>
          </w:tcPr>
          <w:p ns2:paraId="43E9905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48</w:t>
            </w:r>
          </w:p>
        </w:tc>
        <w:tc>
          <w:tcPr>
            <w:tcW w:w="2349" w:type="dxa"/>
            <w:vAlign w:val="center"/>
          </w:tcPr>
          <w:p ns2:paraId="7253DD6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1660C8C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40" w:type="dxa"/>
            <w:vAlign w:val="center"/>
          </w:tcPr>
          <w:p ns2:paraId="1A033B8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0595AD0F" ns2:textId="77777777" w:rsidTr="00D67046">
        <w:trPr>
          <w:jc w:val="center"/>
        </w:trPr>
        <w:tc>
          <w:tcPr>
            <w:tcW w:w="2047" w:type="dxa"/>
            <w:vAlign w:val="center"/>
          </w:tcPr>
          <w:p ns2:paraId="5CB5096E"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Tổng cộng</w:t>
            </w:r>
          </w:p>
        </w:tc>
        <w:tc>
          <w:tcPr>
            <w:tcW w:w="2349" w:type="dxa"/>
            <w:vAlign w:val="center"/>
          </w:tcPr>
          <w:p ns2:paraId="2837ADC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7B11BB6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40" w:type="dxa"/>
            <w:vAlign w:val="center"/>
          </w:tcPr>
          <w:p ns2:paraId="7250172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bl>
    <w:p ns2:paraId="5A1CC33B" ns2:textId="77777777" w:rsidR="002E16F4" w:rsidRPr="007656EF" w:rsidRDefault="002E16F4" w:rsidP="002E16F4">
      <w:pPr>
        <w:widowControl w:val="0"/>
        <w:spacing w:before="600" w:after="36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BẢNG 6. BẢNG KÊ KHOẢN THANH TOÁN DO PHÁT SAI LỆNH ĐIỀU ĐỘ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2349"/>
        <w:gridCol w:w="2070"/>
        <w:gridCol w:w="2040"/>
      </w:tblGrid>
      <w:tr w:rsidR="002E16F4" w:rsidRPr="007656EF" ns2:paraId="083198A9" ns2:textId="77777777" w:rsidTr="00D67046">
        <w:trPr>
          <w:jc w:val="center"/>
        </w:trPr>
        <w:tc>
          <w:tcPr>
            <w:tcW w:w="2047" w:type="dxa"/>
          </w:tcPr>
          <w:p ns2:paraId="1C7AA3C6"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smartTag w:uri="urn:schemas-microsoft-com:office:smarttags" w:element="place">
              <w:r w:rsidRPr="007656EF">
                <w:rPr>
                  <w:rFonts w:ascii="Times New Roman" w:eastAsia="Times New Roman" w:hAnsi="Times New Roman" w:cs="Times New Roman"/>
                  <w:color w:val="000000"/>
                  <w:kern w:val="0"/>
                  <w:sz w:val="28"/>
                  <w:szCs w:val="28"/>
                  <ns2:ligatures ns2:val="none"/>
                </w:rPr>
                <w:t>Chu</w:t>
              </w:r>
            </w:smartTag>
            <w:r w:rsidRPr="007656EF">
              <w:rPr>
                <w:rFonts w:ascii="Times New Roman" w:eastAsia="Times New Roman" w:hAnsi="Times New Roman" w:cs="Times New Roman"/>
                <w:color w:val="000000"/>
                <w:kern w:val="0"/>
                <w:sz w:val="28"/>
                <w:szCs w:val="28"/>
                <ns2:ligatures ns2:val="none"/>
              </w:rPr>
              <w:t xml:space="preserve"> kỳ giao dịch</w:t>
            </w:r>
          </w:p>
          <w:p ns2:paraId="27E9A7A4"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(giờ)</w:t>
            </w:r>
          </w:p>
        </w:tc>
        <w:tc>
          <w:tcPr>
            <w:tcW w:w="2349" w:type="dxa"/>
            <w:vAlign w:val="center"/>
          </w:tcPr>
          <w:p ns2:paraId="49D107B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Sản lượng,</w:t>
            </w:r>
          </w:p>
          <w:p ns2:paraId="73218F61"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ns2:ligatures ns2:val="none"/>
              </w:rPr>
              <w:t>MWh</w:t>
            </w:r>
          </w:p>
        </w:tc>
        <w:tc>
          <w:tcPr>
            <w:tcW w:w="2070" w:type="dxa"/>
            <w:vAlign w:val="center"/>
          </w:tcPr>
          <w:p ns2:paraId="69867A44"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Giá thanh toán,</w:t>
            </w:r>
          </w:p>
          <w:p ns2:paraId="670D709F"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ns2:ligatures ns2:val="none"/>
              </w:rPr>
              <w:t>VNĐ/kWh</w:t>
            </w:r>
          </w:p>
        </w:tc>
        <w:tc>
          <w:tcPr>
            <w:tcW w:w="2040" w:type="dxa"/>
            <w:vAlign w:val="center"/>
          </w:tcPr>
          <w:p ns2:paraId="09A66F83"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Thành tiền,</w:t>
            </w:r>
          </w:p>
          <w:p ns2:paraId="5110AFB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ns2:ligatures ns2:val="none"/>
              </w:rPr>
              <w:t>VNĐ</w:t>
            </w:r>
          </w:p>
        </w:tc>
      </w:tr>
      <w:tr w:rsidR="002E16F4" w:rsidRPr="007656EF" ns2:paraId="62A7A571" ns2:textId="77777777" w:rsidTr="00D67046">
        <w:trPr>
          <w:jc w:val="center"/>
        </w:trPr>
        <w:tc>
          <w:tcPr>
            <w:tcW w:w="2047" w:type="dxa"/>
            <w:vAlign w:val="center"/>
          </w:tcPr>
          <w:p ns2:paraId="71BA401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1</w:t>
            </w:r>
          </w:p>
        </w:tc>
        <w:tc>
          <w:tcPr>
            <w:tcW w:w="2349" w:type="dxa"/>
            <w:vAlign w:val="center"/>
          </w:tcPr>
          <w:p ns2:paraId="1138C09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49422B5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40" w:type="dxa"/>
            <w:vAlign w:val="center"/>
          </w:tcPr>
          <w:p ns2:paraId="0A8670F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21149104" ns2:textId="77777777" w:rsidTr="00D67046">
        <w:trPr>
          <w:jc w:val="center"/>
        </w:trPr>
        <w:tc>
          <w:tcPr>
            <w:tcW w:w="2047" w:type="dxa"/>
            <w:vAlign w:val="center"/>
          </w:tcPr>
          <w:p ns2:paraId="5482BC5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2</w:t>
            </w:r>
          </w:p>
        </w:tc>
        <w:tc>
          <w:tcPr>
            <w:tcW w:w="2349" w:type="dxa"/>
            <w:vAlign w:val="center"/>
          </w:tcPr>
          <w:p ns2:paraId="36810D3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0FE57B49"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40" w:type="dxa"/>
            <w:vAlign w:val="center"/>
          </w:tcPr>
          <w:p ns2:paraId="71B753B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5B73D4B1" ns2:textId="77777777" w:rsidTr="00D67046">
        <w:trPr>
          <w:jc w:val="center"/>
        </w:trPr>
        <w:tc>
          <w:tcPr>
            <w:tcW w:w="2047" w:type="dxa"/>
            <w:vAlign w:val="center"/>
          </w:tcPr>
          <w:p ns2:paraId="2D0C1CF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2349" w:type="dxa"/>
            <w:vAlign w:val="center"/>
          </w:tcPr>
          <w:p ns2:paraId="44C1349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430C139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40" w:type="dxa"/>
            <w:vAlign w:val="center"/>
          </w:tcPr>
          <w:p ns2:paraId="4157AC2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04E87C62" ns2:textId="77777777" w:rsidTr="00D67046">
        <w:trPr>
          <w:jc w:val="center"/>
        </w:trPr>
        <w:tc>
          <w:tcPr>
            <w:tcW w:w="2047" w:type="dxa"/>
            <w:vAlign w:val="center"/>
          </w:tcPr>
          <w:p ns2:paraId="05B36E8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2349" w:type="dxa"/>
            <w:vAlign w:val="center"/>
          </w:tcPr>
          <w:p ns2:paraId="4FA518C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0BB43FF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40" w:type="dxa"/>
            <w:vAlign w:val="center"/>
          </w:tcPr>
          <w:p ns2:paraId="1D05DC7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5F0FA056" ns2:textId="77777777" w:rsidTr="00D67046">
        <w:trPr>
          <w:jc w:val="center"/>
        </w:trPr>
        <w:tc>
          <w:tcPr>
            <w:tcW w:w="2047" w:type="dxa"/>
            <w:vAlign w:val="center"/>
          </w:tcPr>
          <w:p ns2:paraId="65F86E5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48</w:t>
            </w:r>
          </w:p>
        </w:tc>
        <w:tc>
          <w:tcPr>
            <w:tcW w:w="2349" w:type="dxa"/>
            <w:vAlign w:val="center"/>
          </w:tcPr>
          <w:p ns2:paraId="06AD653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451164A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40" w:type="dxa"/>
            <w:vAlign w:val="center"/>
          </w:tcPr>
          <w:p ns2:paraId="474FE4F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0AECDE95" ns2:textId="77777777" w:rsidTr="00D67046">
        <w:trPr>
          <w:jc w:val="center"/>
        </w:trPr>
        <w:tc>
          <w:tcPr>
            <w:tcW w:w="2047" w:type="dxa"/>
            <w:vAlign w:val="center"/>
          </w:tcPr>
          <w:p ns2:paraId="7586DD74"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Tổng cộng</w:t>
            </w:r>
          </w:p>
        </w:tc>
        <w:tc>
          <w:tcPr>
            <w:tcW w:w="2349" w:type="dxa"/>
            <w:vAlign w:val="center"/>
          </w:tcPr>
          <w:p ns2:paraId="51EA9FA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30FBB4E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40" w:type="dxa"/>
            <w:vAlign w:val="center"/>
          </w:tcPr>
          <w:p ns2:paraId="435765E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bl>
    <w:p ns2:paraId="3C23AC2E" ns2:textId="77777777" w:rsidR="002E16F4" w:rsidRPr="007656EF" w:rsidRDefault="002E16F4" w:rsidP="002E16F4">
      <w:pPr>
        <w:widowControl w:val="0"/>
        <w:spacing w:before="600" w:after="360" w:line="240" w:lineRule="auto"/>
        <w:jc w:val="center"/>
        <w:rPr>
          <w:rFonts w:ascii="Times New Roman" w:eastAsia="Times New Roman" w:hAnsi="Times New Roman" w:cs="Times New Roman"/>
          <w:b/>
          <w:color w:val="000000"/>
          <w:kern w:val="0"/>
          <w:sz w:val="28"/>
          <w:szCs w:val="28"/>
          <w:lang w:val="vi-VN"/>
          <ns2:ligatures ns2:val="none"/>
        </w:rPr>
      </w:pPr>
      <w:r w:rsidRPr="007656EF">
        <w:rPr>
          <w:rFonts w:ascii="Times New Roman" w:eastAsia="Times New Roman" w:hAnsi="Times New Roman" w:cs="Times New Roman"/>
          <w:b/>
          <w:color w:val="000000"/>
          <w:kern w:val="0"/>
          <w:sz w:val="28"/>
          <w:szCs w:val="28"/>
          <w:lang w:val="vi-VN"/>
          <ns2:ligatures ns2:val="none"/>
        </w:rPr>
        <w:t xml:space="preserve">BẢNG 7. BẢNG KÊ KHOẢN THANH TOÁN DỊCH VỤ </w:t>
      </w:r>
      <w:r w:rsidRPr="007656EF">
        <w:rPr>
          <w:rFonts w:ascii="Times New Roman" w:eastAsia="Times New Roman" w:hAnsi="Times New Roman" w:cs="Times New Roman"/>
          <w:b/>
          <w:color w:val="000000"/>
          <w:kern w:val="0"/>
          <w:sz w:val="28"/>
          <w:szCs w:val="28"/>
          <ns2:ligatures ns2:val="none"/>
        </w:rPr>
        <w:t>ĐIỀU KHIỂN TẦN SỐ THỨ CẤP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2349"/>
        <w:gridCol w:w="2070"/>
        <w:gridCol w:w="2040"/>
      </w:tblGrid>
      <w:tr w:rsidR="002E16F4" w:rsidRPr="007656EF" ns2:paraId="3E36F454" ns2:textId="77777777" w:rsidTr="00D67046">
        <w:trPr>
          <w:jc w:val="center"/>
        </w:trPr>
        <w:tc>
          <w:tcPr>
            <w:tcW w:w="2047" w:type="dxa"/>
          </w:tcPr>
          <w:p ns2:paraId="3F914770"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Chu kỳ giao dịch</w:t>
            </w:r>
          </w:p>
          <w:p ns2:paraId="436E6EA7"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(giờ)</w:t>
            </w:r>
          </w:p>
        </w:tc>
        <w:tc>
          <w:tcPr>
            <w:tcW w:w="2349" w:type="dxa"/>
            <w:vAlign w:val="center"/>
          </w:tcPr>
          <w:p ns2:paraId="7E97C3C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Sản lượng,</w:t>
            </w:r>
          </w:p>
          <w:p ns2:paraId="1F3E6B3B"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ns2:ligatures ns2:val="none"/>
              </w:rPr>
              <w:t>MWh</w:t>
            </w:r>
          </w:p>
        </w:tc>
        <w:tc>
          <w:tcPr>
            <w:tcW w:w="2070" w:type="dxa"/>
            <w:vAlign w:val="center"/>
          </w:tcPr>
          <w:p ns2:paraId="38A48A47"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Giá thanh toán,</w:t>
            </w:r>
          </w:p>
          <w:p ns2:paraId="1B59A973"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ns2:ligatures ns2:val="none"/>
              </w:rPr>
              <w:t>VNĐ/kWh</w:t>
            </w:r>
          </w:p>
        </w:tc>
        <w:tc>
          <w:tcPr>
            <w:tcW w:w="2040" w:type="dxa"/>
            <w:vAlign w:val="center"/>
          </w:tcPr>
          <w:p ns2:paraId="59C66A9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Thành tiền,</w:t>
            </w:r>
          </w:p>
          <w:p ns2:paraId="2BF3ACBF"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ns2:ligatures ns2:val="none"/>
              </w:rPr>
              <w:t>VNĐ</w:t>
            </w:r>
          </w:p>
        </w:tc>
      </w:tr>
      <w:tr w:rsidR="002E16F4" w:rsidRPr="007656EF" ns2:paraId="54F470D2" ns2:textId="77777777" w:rsidTr="00D67046">
        <w:trPr>
          <w:jc w:val="center"/>
        </w:trPr>
        <w:tc>
          <w:tcPr>
            <w:tcW w:w="2047" w:type="dxa"/>
            <w:vAlign w:val="center"/>
          </w:tcPr>
          <w:p ns2:paraId="5D48054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1</w:t>
            </w:r>
          </w:p>
        </w:tc>
        <w:tc>
          <w:tcPr>
            <w:tcW w:w="2349" w:type="dxa"/>
            <w:vAlign w:val="center"/>
          </w:tcPr>
          <w:p ns2:paraId="2EFFF2B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2C0F934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40" w:type="dxa"/>
            <w:vAlign w:val="center"/>
          </w:tcPr>
          <w:p ns2:paraId="6C92C09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533D704A" ns2:textId="77777777" w:rsidTr="00D67046">
        <w:trPr>
          <w:jc w:val="center"/>
        </w:trPr>
        <w:tc>
          <w:tcPr>
            <w:tcW w:w="2047" w:type="dxa"/>
            <w:vAlign w:val="center"/>
          </w:tcPr>
          <w:p ns2:paraId="4099193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2</w:t>
            </w:r>
          </w:p>
        </w:tc>
        <w:tc>
          <w:tcPr>
            <w:tcW w:w="2349" w:type="dxa"/>
            <w:vAlign w:val="center"/>
          </w:tcPr>
          <w:p ns2:paraId="4C68D5D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6CDFFC1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40" w:type="dxa"/>
            <w:vAlign w:val="center"/>
          </w:tcPr>
          <w:p ns2:paraId="67D78CB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2DFB631C" ns2:textId="77777777" w:rsidTr="00D67046">
        <w:trPr>
          <w:jc w:val="center"/>
        </w:trPr>
        <w:tc>
          <w:tcPr>
            <w:tcW w:w="2047" w:type="dxa"/>
            <w:vAlign w:val="center"/>
          </w:tcPr>
          <w:p ns2:paraId="7709A8B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2349" w:type="dxa"/>
            <w:vAlign w:val="center"/>
          </w:tcPr>
          <w:p ns2:paraId="489B3D0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0681958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40" w:type="dxa"/>
            <w:vAlign w:val="center"/>
          </w:tcPr>
          <w:p ns2:paraId="34514CC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70E0E1CD" ns2:textId="77777777" w:rsidTr="00D67046">
        <w:trPr>
          <w:jc w:val="center"/>
        </w:trPr>
        <w:tc>
          <w:tcPr>
            <w:tcW w:w="2047" w:type="dxa"/>
            <w:vAlign w:val="center"/>
          </w:tcPr>
          <w:p ns2:paraId="2015E37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2349" w:type="dxa"/>
            <w:vAlign w:val="center"/>
          </w:tcPr>
          <w:p ns2:paraId="02C4323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3BC6FD4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40" w:type="dxa"/>
            <w:vAlign w:val="center"/>
          </w:tcPr>
          <w:p ns2:paraId="5BEEBD4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417CD708" ns2:textId="77777777" w:rsidTr="00D67046">
        <w:trPr>
          <w:jc w:val="center"/>
        </w:trPr>
        <w:tc>
          <w:tcPr>
            <w:tcW w:w="2047" w:type="dxa"/>
            <w:vAlign w:val="center"/>
          </w:tcPr>
          <w:p ns2:paraId="7E43637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48</w:t>
            </w:r>
          </w:p>
        </w:tc>
        <w:tc>
          <w:tcPr>
            <w:tcW w:w="2349" w:type="dxa"/>
            <w:vAlign w:val="center"/>
          </w:tcPr>
          <w:p ns2:paraId="7A4BBEF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46E92759"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40" w:type="dxa"/>
            <w:vAlign w:val="center"/>
          </w:tcPr>
          <w:p ns2:paraId="79976EA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5E6C5A5E" ns2:textId="77777777" w:rsidTr="00D67046">
        <w:trPr>
          <w:jc w:val="center"/>
        </w:trPr>
        <w:tc>
          <w:tcPr>
            <w:tcW w:w="2047" w:type="dxa"/>
            <w:vAlign w:val="center"/>
          </w:tcPr>
          <w:p ns2:paraId="6D522A24"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Tổng cộng</w:t>
            </w:r>
          </w:p>
        </w:tc>
        <w:tc>
          <w:tcPr>
            <w:tcW w:w="2349" w:type="dxa"/>
            <w:vAlign w:val="center"/>
          </w:tcPr>
          <w:p ns2:paraId="042797E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7DFC017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40" w:type="dxa"/>
            <w:vAlign w:val="center"/>
          </w:tcPr>
          <w:p ns2:paraId="47D2008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bl>
    <w:p ns2:paraId="7DD3C1FA" ns2:textId="77777777" w:rsidR="002E16F4" w:rsidRPr="007656EF" w:rsidRDefault="002E16F4" w:rsidP="002E16F4">
      <w:pPr>
        <w:widowControl w:val="0"/>
        <w:spacing w:after="0" w:line="240" w:lineRule="auto"/>
        <w:rPr>
          <w:rFonts w:ascii="Times New Roman" w:eastAsia="Times New Roman" w:hAnsi="Times New Roman" w:cs="Times New Roman"/>
          <w:b/>
          <w:color w:val="000000"/>
          <w:kern w:val="0"/>
          <w:sz w:val="28"/>
          <w:lang w:val="vi-VN"/>
          <ns2:ligatures ns2:val="none"/>
        </w:rPr>
      </w:pPr>
      <w:r w:rsidRPr="007656EF">
        <w:rPr>
          <w:rFonts w:ascii="Times New Roman" w:eastAsia="Times New Roman" w:hAnsi="Times New Roman" w:cs="Times New Roman"/>
          <w:b/>
          <w:color w:val="000000"/>
          <w:kern w:val="0"/>
          <w:lang w:val="vi-VN"/>
          <ns2:ligatures ns2:val="none"/>
        </w:rPr>
        <w:br w:type="page"/>
      </w:r>
    </w:p>
    <w:p ns2:paraId="3FC5A15C" ns2:textId="77777777" w:rsidR="002E16F4" w:rsidRPr="007656EF" w:rsidRDefault="002E16F4" w:rsidP="002E16F4">
      <w:pPr>
        <w:widowControl w:val="0"/>
        <w:spacing w:before="60" w:after="60" w:line="240" w:lineRule="auto"/>
        <w:ind w:firstLine="720"/>
        <w:jc w:val="center"/>
        <w:rPr>
          <w:rFonts w:ascii="Times New Roman" w:eastAsia="Times New Roman" w:hAnsi="Times New Roman" w:cs="Times New Roman"/>
          <w:b/>
          <w:color w:val="000000"/>
          <w:kern w:val="0"/>
          <w:sz w:val="28"/>
          <w:lang w:val="vi-VN"/>
          <ns2:ligatures ns2:val="none"/>
        </w:rPr>
      </w:pPr>
      <w:r w:rsidRPr="007656EF">
        <w:rPr>
          <w:rFonts w:ascii="Times New Roman" w:eastAsia="Times New Roman" w:hAnsi="Times New Roman" w:cs="Times New Roman"/>
          <w:b/>
          <w:color w:val="000000"/>
          <w:kern w:val="0"/>
          <w:sz w:val="28"/>
          <w:lang w:val="vi-VN"/>
          <ns2:ligatures ns2:val="none"/>
        </w:rPr>
        <w:lastRenderedPageBreak/>
        <w:t xml:space="preserve">II. BẢNG KÊ </w:t>
      </w:r>
      <w:r w:rsidRPr="007656EF">
        <w:rPr>
          <w:rFonts w:ascii="Times New Roman" w:eastAsia="Times New Roman" w:hAnsi="Times New Roman" w:cs="Times New Roman"/>
          <w:b/>
          <w:color w:val="000000"/>
          <w:kern w:val="0"/>
          <w:sz w:val="28"/>
          <w:szCs w:val="28"/>
          <w:lang w:val="vi-VN"/>
          <ns2:ligatures ns2:val="none"/>
        </w:rPr>
        <w:t>ÁP DỤNG CHO ĐƠN VỊ BÁN BUÔN ĐIỆN</w:t>
      </w:r>
    </w:p>
    <w:p ns2:paraId="1BCC24E9" ns2:textId="77777777" w:rsidR="002E16F4" w:rsidRPr="007656EF" w:rsidRDefault="002E16F4" w:rsidP="002E16F4">
      <w:pPr>
        <w:widowControl w:val="0"/>
        <w:spacing w:before="240" w:after="360" w:line="240" w:lineRule="auto"/>
        <w:jc w:val="center"/>
        <w:rPr>
          <w:rFonts w:ascii="Times New Roman" w:eastAsia="Times New Roman" w:hAnsi="Times New Roman" w:cs="Times New Roman"/>
          <w:b/>
          <w:color w:val="000000"/>
          <w:kern w:val="0"/>
          <w:sz w:val="28"/>
          <w:szCs w:val="28"/>
          <w:lang w:val="vi-VN"/>
          <ns2:ligatures ns2:val="none"/>
        </w:rPr>
      </w:pPr>
      <w:r w:rsidRPr="007656EF">
        <w:rPr>
          <w:rFonts w:ascii="Times New Roman" w:eastAsia="Times New Roman" w:hAnsi="Times New Roman" w:cs="Times New Roman"/>
          <w:b/>
          <w:color w:val="000000"/>
          <w:kern w:val="0"/>
          <w:sz w:val="28"/>
          <w:szCs w:val="28"/>
          <w:lang w:val="vi-VN"/>
          <ns2:ligatures ns2:val="none"/>
        </w:rPr>
        <w:t xml:space="preserve">Bảng 8. BẢNG KÊ NGÀY THANH TOÁN THỊ TRƯỜNG ĐIỆN GIAO NGAY CỦA ĐƠN VỊ BÁN BUÔN ĐIỆN </w:t>
      </w:r>
      <w:r w:rsidRPr="007656EF">
        <w:rPr>
          <w:rFonts w:ascii="Times New Roman" w:eastAsia="Times New Roman" w:hAnsi="Times New Roman" w:cs="Times New Roman"/>
          <w:b/>
          <w:i/>
          <w:color w:val="000000"/>
          <w:kern w:val="0"/>
          <w:sz w:val="28"/>
          <w:szCs w:val="28"/>
          <w:lang w:val="vi-VN"/>
          <ns2:ligatures ns2:val="none"/>
        </w:rPr>
        <w:t>l</w:t>
      </w:r>
      <w:r w:rsidRPr="007656EF">
        <w:rPr>
          <w:rFonts w:ascii="Times New Roman" w:eastAsia="Times New Roman" w:hAnsi="Times New Roman" w:cs="Times New Roman"/>
          <w:b/>
          <w:color w:val="000000"/>
          <w:kern w:val="0"/>
          <w:sz w:val="28"/>
          <w:szCs w:val="28"/>
          <w:lang w:val="vi-VN"/>
          <ns2:ligatures ns2:val="none"/>
        </w:rPr>
        <w:t xml:space="preserve">  TỪ CÁC NHÀ MÁY ĐIỆN ĐƯỢC PHÂN BỔ HỢP ĐỒNG GIỮA TẬP ĐOÀN ĐIỆN LỰC VIỆT NAM </w:t>
      </w:r>
      <w:r w:rsidRPr="007656EF">
        <w:rPr>
          <w:rFonts w:ascii="Times New Roman" w:eastAsia="Times New Roman" w:hAnsi="Times New Roman" w:cs="Times New Roman"/>
          <w:b/>
          <w:color w:val="000000"/>
          <w:kern w:val="0"/>
          <w:sz w:val="28"/>
          <w:szCs w:val="28"/>
          <w:lang w:val="vi-VN"/>
          <ns2:ligatures ns2:val="none"/>
        </w:rPr>
        <w:br/>
        <w:t>VÀ CÁC ĐƠN VỊ BÁN BUÔN ĐIỆN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2349"/>
        <w:gridCol w:w="2070"/>
        <w:gridCol w:w="2040"/>
      </w:tblGrid>
      <w:tr w:rsidR="002E16F4" w:rsidRPr="007656EF" ns2:paraId="58F43B8C" ns2:textId="77777777" w:rsidTr="00D67046">
        <w:trPr>
          <w:jc w:val="center"/>
        </w:trPr>
        <w:tc>
          <w:tcPr>
            <w:tcW w:w="2047" w:type="dxa"/>
          </w:tcPr>
          <w:p ns2:paraId="01B0B3FF"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Chu kỳ giao dịch</w:t>
            </w:r>
          </w:p>
        </w:tc>
        <w:tc>
          <w:tcPr>
            <w:tcW w:w="2349" w:type="dxa"/>
          </w:tcPr>
          <w:p ns2:paraId="72F5FDB3"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Sản lượng điện Q</w:t>
            </w:r>
            <w:r w:rsidRPr="007656EF">
              <w:rPr>
                <w:rFonts w:ascii="Times New Roman" w:eastAsia="Times New Roman" w:hAnsi="Times New Roman" w:cs="Times New Roman"/>
                <w:color w:val="000000"/>
                <w:kern w:val="0"/>
                <w:sz w:val="28"/>
                <w:szCs w:val="28"/>
                <w:vertAlign w:val="subscript"/>
                <ns2:ligatures ns2:val="none"/>
              </w:rPr>
              <w:t>m1</w:t>
            </w:r>
            <w:r w:rsidRPr="007656EF">
              <w:rPr>
                <w:rFonts w:ascii="Times New Roman" w:eastAsia="Times New Roman" w:hAnsi="Times New Roman" w:cs="Times New Roman"/>
                <w:color w:val="000000"/>
                <w:kern w:val="0"/>
                <w:sz w:val="28"/>
                <w:szCs w:val="28"/>
                <ns2:ligatures ns2:val="none"/>
              </w:rPr>
              <w:t>(l,i)</w:t>
            </w:r>
          </w:p>
          <w:p ns2:paraId="6212A17B"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(kWh)</w:t>
            </w:r>
          </w:p>
        </w:tc>
        <w:tc>
          <w:tcPr>
            <w:tcW w:w="2070" w:type="dxa"/>
          </w:tcPr>
          <w:p ns2:paraId="7FC9DA59"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Giá CFMP(i) (Đồng/kWh)</w:t>
            </w:r>
          </w:p>
        </w:tc>
        <w:tc>
          <w:tcPr>
            <w:tcW w:w="2040" w:type="dxa"/>
          </w:tcPr>
          <w:p ns2:paraId="7DCA936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Thành tiền</w:t>
            </w:r>
          </w:p>
          <w:p ns2:paraId="5F858EB0"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C</w:t>
            </w:r>
            <w:r w:rsidRPr="007656EF">
              <w:rPr>
                <w:rFonts w:ascii="Times New Roman" w:eastAsia="Times New Roman" w:hAnsi="Times New Roman" w:cs="Times New Roman"/>
                <w:color w:val="000000"/>
                <w:kern w:val="0"/>
                <w:sz w:val="28"/>
                <w:szCs w:val="28"/>
                <w:vertAlign w:val="subscript"/>
                <ns2:ligatures ns2:val="none"/>
              </w:rPr>
              <w:t>m1</w:t>
            </w:r>
            <w:r w:rsidRPr="007656EF">
              <w:rPr>
                <w:rFonts w:ascii="Times New Roman" w:eastAsia="Times New Roman" w:hAnsi="Times New Roman" w:cs="Times New Roman"/>
                <w:color w:val="000000"/>
                <w:kern w:val="0"/>
                <w:sz w:val="28"/>
                <w:szCs w:val="28"/>
                <ns2:ligatures ns2:val="none"/>
              </w:rPr>
              <w:t>(l,i)</w:t>
            </w:r>
          </w:p>
          <w:p ns2:paraId="21BFDFAA"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ns2:ligatures ns2:val="none"/>
              </w:rPr>
              <w:t>Đồng</w:t>
            </w:r>
          </w:p>
        </w:tc>
      </w:tr>
      <w:tr w:rsidR="002E16F4" w:rsidRPr="007656EF" ns2:paraId="43F2236D" ns2:textId="77777777" w:rsidTr="00D67046">
        <w:trPr>
          <w:jc w:val="center"/>
        </w:trPr>
        <w:tc>
          <w:tcPr>
            <w:tcW w:w="2047" w:type="dxa"/>
            <w:vAlign w:val="center"/>
          </w:tcPr>
          <w:p ns2:paraId="2C9D4BF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1</w:t>
            </w:r>
          </w:p>
        </w:tc>
        <w:tc>
          <w:tcPr>
            <w:tcW w:w="2349" w:type="dxa"/>
            <w:vAlign w:val="center"/>
          </w:tcPr>
          <w:p ns2:paraId="29772D7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2070" w:type="dxa"/>
            <w:vAlign w:val="center"/>
          </w:tcPr>
          <w:p ns2:paraId="5C185B6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2040" w:type="dxa"/>
            <w:vAlign w:val="center"/>
          </w:tcPr>
          <w:p ns2:paraId="2D76DC6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r>
      <w:tr w:rsidR="002E16F4" w:rsidRPr="007656EF" ns2:paraId="497D92D6" ns2:textId="77777777" w:rsidTr="00D67046">
        <w:trPr>
          <w:jc w:val="center"/>
        </w:trPr>
        <w:tc>
          <w:tcPr>
            <w:tcW w:w="2047" w:type="dxa"/>
            <w:vAlign w:val="center"/>
          </w:tcPr>
          <w:p ns2:paraId="3B45D56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2</w:t>
            </w:r>
          </w:p>
        </w:tc>
        <w:tc>
          <w:tcPr>
            <w:tcW w:w="2349" w:type="dxa"/>
            <w:vAlign w:val="center"/>
          </w:tcPr>
          <w:p ns2:paraId="0119A5B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2070" w:type="dxa"/>
            <w:vAlign w:val="center"/>
          </w:tcPr>
          <w:p ns2:paraId="4FF745A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2040" w:type="dxa"/>
            <w:vAlign w:val="center"/>
          </w:tcPr>
          <w:p ns2:paraId="5C371DC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r>
      <w:tr w:rsidR="002E16F4" w:rsidRPr="007656EF" ns2:paraId="32634FE5" ns2:textId="77777777" w:rsidTr="00D67046">
        <w:trPr>
          <w:jc w:val="center"/>
        </w:trPr>
        <w:tc>
          <w:tcPr>
            <w:tcW w:w="2047" w:type="dxa"/>
            <w:vAlign w:val="center"/>
          </w:tcPr>
          <w:p ns2:paraId="7177032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2349" w:type="dxa"/>
            <w:vAlign w:val="center"/>
          </w:tcPr>
          <w:p ns2:paraId="7DC06F6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2070" w:type="dxa"/>
            <w:vAlign w:val="center"/>
          </w:tcPr>
          <w:p ns2:paraId="5A7E3E2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2040" w:type="dxa"/>
            <w:vAlign w:val="center"/>
          </w:tcPr>
          <w:p ns2:paraId="3823042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r>
      <w:tr w:rsidR="002E16F4" w:rsidRPr="007656EF" ns2:paraId="41B7B58F" ns2:textId="77777777" w:rsidTr="00D67046">
        <w:trPr>
          <w:jc w:val="center"/>
        </w:trPr>
        <w:tc>
          <w:tcPr>
            <w:tcW w:w="2047" w:type="dxa"/>
            <w:vAlign w:val="center"/>
          </w:tcPr>
          <w:p ns2:paraId="26FCC41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2349" w:type="dxa"/>
            <w:vAlign w:val="center"/>
          </w:tcPr>
          <w:p ns2:paraId="49FC175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2070" w:type="dxa"/>
            <w:vAlign w:val="center"/>
          </w:tcPr>
          <w:p ns2:paraId="6717AAF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2040" w:type="dxa"/>
            <w:vAlign w:val="center"/>
          </w:tcPr>
          <w:p ns2:paraId="12076B9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r>
      <w:tr w:rsidR="002E16F4" w:rsidRPr="007656EF" ns2:paraId="3CB1222A" ns2:textId="77777777" w:rsidTr="00D67046">
        <w:trPr>
          <w:jc w:val="center"/>
        </w:trPr>
        <w:tc>
          <w:tcPr>
            <w:tcW w:w="2047" w:type="dxa"/>
            <w:vAlign w:val="center"/>
          </w:tcPr>
          <w:p ns2:paraId="3FBCF4C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2349" w:type="dxa"/>
            <w:vAlign w:val="center"/>
          </w:tcPr>
          <w:p ns2:paraId="4F07819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2070" w:type="dxa"/>
            <w:vAlign w:val="center"/>
          </w:tcPr>
          <w:p ns2:paraId="6E0324A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2040" w:type="dxa"/>
            <w:vAlign w:val="center"/>
          </w:tcPr>
          <w:p ns2:paraId="09A29169"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r>
      <w:tr w:rsidR="002E16F4" w:rsidRPr="007656EF" ns2:paraId="4D3FF92C" ns2:textId="77777777" w:rsidTr="00D67046">
        <w:trPr>
          <w:jc w:val="center"/>
        </w:trPr>
        <w:tc>
          <w:tcPr>
            <w:tcW w:w="2047" w:type="dxa"/>
            <w:vAlign w:val="center"/>
          </w:tcPr>
          <w:p ns2:paraId="727887DC"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Cs w:val="28"/>
                <ns2:ligatures ns2:val="none"/>
              </w:rPr>
            </w:pPr>
            <w:r w:rsidRPr="007656EF">
              <w:rPr>
                <w:rFonts w:ascii="Times New Roman" w:eastAsia="Times New Roman" w:hAnsi="Times New Roman" w:cs="Times New Roman"/>
                <w:b/>
                <w:color w:val="000000"/>
                <w:kern w:val="0"/>
                <w:sz w:val="28"/>
                <w:szCs w:val="28"/>
                <ns2:ligatures ns2:val="none"/>
              </w:rPr>
              <w:t>Tổng cộng</w:t>
            </w:r>
          </w:p>
        </w:tc>
        <w:tc>
          <w:tcPr>
            <w:tcW w:w="2349" w:type="dxa"/>
            <w:vAlign w:val="center"/>
          </w:tcPr>
          <w:p ns2:paraId="150104A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Q</w:t>
            </w:r>
            <w:r w:rsidRPr="007656EF">
              <w:rPr>
                <w:rFonts w:ascii="Times New Roman" w:eastAsia="Times New Roman" w:hAnsi="Times New Roman" w:cs="Times New Roman"/>
                <w:color w:val="000000"/>
                <w:kern w:val="0"/>
                <w:sz w:val="28"/>
                <w:szCs w:val="28"/>
                <w:vertAlign w:val="subscript"/>
                <ns2:ligatures ns2:val="none"/>
              </w:rPr>
              <w:t>m1</w:t>
            </w:r>
            <w:r w:rsidRPr="007656EF">
              <w:rPr>
                <w:rFonts w:ascii="Times New Roman" w:eastAsia="Times New Roman" w:hAnsi="Times New Roman" w:cs="Times New Roman"/>
                <w:color w:val="000000"/>
                <w:kern w:val="0"/>
                <w:sz w:val="28"/>
                <w:szCs w:val="28"/>
                <ns2:ligatures ns2:val="none"/>
              </w:rPr>
              <w:t xml:space="preserve">(l,D) = </w:t>
            </w:r>
            <w:r w:rsidRPr="007656EF">
              <w:rPr>
                <w:rFonts w:ascii="Times New Roman" w:eastAsia="Times New Roman" w:hAnsi="Times New Roman" w:cs="Times New Roman"/>
                <w:color w:val="000000"/>
                <w:kern w:val="0"/>
                <w:sz w:val="28"/>
                <w:szCs w:val="28"/>
                <ns2:ligatures ns2:val="none"/>
              </w:rPr>
              <w:sym w:font="Symbol" w:char="F053"/>
            </w:r>
            <w:r w:rsidRPr="007656EF">
              <w:rPr>
                <w:rFonts w:ascii="Times New Roman" w:eastAsia="Times New Roman" w:hAnsi="Times New Roman" w:cs="Times New Roman"/>
                <w:color w:val="000000"/>
                <w:kern w:val="0"/>
                <w:sz w:val="28"/>
                <w:szCs w:val="28"/>
                <ns2:ligatures ns2:val="none"/>
              </w:rPr>
              <w:t>Q</w:t>
            </w:r>
            <w:r w:rsidRPr="007656EF">
              <w:rPr>
                <w:rFonts w:ascii="Times New Roman" w:eastAsia="Times New Roman" w:hAnsi="Times New Roman" w:cs="Times New Roman"/>
                <w:color w:val="000000"/>
                <w:kern w:val="0"/>
                <w:sz w:val="28"/>
                <w:szCs w:val="28"/>
                <w:vertAlign w:val="subscript"/>
                <ns2:ligatures ns2:val="none"/>
              </w:rPr>
              <w:t>m1</w:t>
            </w:r>
            <w:r w:rsidRPr="007656EF">
              <w:rPr>
                <w:rFonts w:ascii="Times New Roman" w:eastAsia="Times New Roman" w:hAnsi="Times New Roman" w:cs="Times New Roman"/>
                <w:color w:val="000000"/>
                <w:kern w:val="0"/>
                <w:sz w:val="28"/>
                <w:szCs w:val="28"/>
                <ns2:ligatures ns2:val="none"/>
              </w:rPr>
              <w:t>(l,i)</w:t>
            </w:r>
          </w:p>
        </w:tc>
        <w:tc>
          <w:tcPr>
            <w:tcW w:w="2070" w:type="dxa"/>
            <w:vAlign w:val="center"/>
          </w:tcPr>
          <w:p ns2:paraId="631B31C9"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2040" w:type="dxa"/>
            <w:vAlign w:val="center"/>
          </w:tcPr>
          <w:p ns2:paraId="2551C6A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TC</w:t>
            </w:r>
            <w:r w:rsidRPr="007656EF">
              <w:rPr>
                <w:rFonts w:ascii="Times New Roman" w:eastAsia="Times New Roman" w:hAnsi="Times New Roman" w:cs="Times New Roman"/>
                <w:color w:val="000000"/>
                <w:kern w:val="0"/>
                <w:sz w:val="28"/>
                <w:szCs w:val="28"/>
                <w:vertAlign w:val="subscript"/>
                <ns2:ligatures ns2:val="none"/>
              </w:rPr>
              <w:t>m1</w:t>
            </w:r>
            <w:r w:rsidRPr="007656EF">
              <w:rPr>
                <w:rFonts w:ascii="Times New Roman" w:eastAsia="Times New Roman" w:hAnsi="Times New Roman" w:cs="Times New Roman"/>
                <w:color w:val="000000"/>
                <w:kern w:val="0"/>
                <w:sz w:val="28"/>
                <w:szCs w:val="28"/>
                <ns2:ligatures ns2:val="none"/>
              </w:rPr>
              <w:t xml:space="preserve">(l,D) = </w:t>
            </w:r>
            <w:r w:rsidRPr="007656EF">
              <w:rPr>
                <w:rFonts w:ascii="Times New Roman" w:eastAsia="Times New Roman" w:hAnsi="Times New Roman" w:cs="Times New Roman"/>
                <w:color w:val="000000"/>
                <w:kern w:val="0"/>
                <w:sz w:val="28"/>
                <w:szCs w:val="28"/>
                <ns2:ligatures ns2:val="none"/>
              </w:rPr>
              <w:sym w:font="Symbol" w:char="F053"/>
            </w:r>
            <w:r w:rsidRPr="007656EF">
              <w:rPr>
                <w:rFonts w:ascii="Times New Roman" w:eastAsia="Times New Roman" w:hAnsi="Times New Roman" w:cs="Times New Roman"/>
                <w:color w:val="000000"/>
                <w:kern w:val="0"/>
                <w:sz w:val="28"/>
                <w:szCs w:val="28"/>
                <ns2:ligatures ns2:val="none"/>
              </w:rPr>
              <w:t>C</w:t>
            </w:r>
            <w:r w:rsidRPr="007656EF">
              <w:rPr>
                <w:rFonts w:ascii="Times New Roman" w:eastAsia="Times New Roman" w:hAnsi="Times New Roman" w:cs="Times New Roman"/>
                <w:color w:val="000000"/>
                <w:kern w:val="0"/>
                <w:sz w:val="28"/>
                <w:szCs w:val="28"/>
                <w:vertAlign w:val="subscript"/>
                <ns2:ligatures ns2:val="none"/>
              </w:rPr>
              <w:t>m1</w:t>
            </w:r>
            <w:r w:rsidRPr="007656EF">
              <w:rPr>
                <w:rFonts w:ascii="Times New Roman" w:eastAsia="Times New Roman" w:hAnsi="Times New Roman" w:cs="Times New Roman"/>
                <w:color w:val="000000"/>
                <w:kern w:val="0"/>
                <w:sz w:val="28"/>
                <w:szCs w:val="28"/>
                <ns2:ligatures ns2:val="none"/>
              </w:rPr>
              <w:t>(l,i)</w:t>
            </w:r>
          </w:p>
        </w:tc>
      </w:tr>
    </w:tbl>
    <w:p ns2:paraId="2A46DF68" ns2:textId="77777777" w:rsidR="002E16F4" w:rsidRPr="007656EF" w:rsidRDefault="002E16F4" w:rsidP="002E16F4">
      <w:pPr>
        <w:widowControl w:val="0"/>
        <w:spacing w:before="600" w:after="360" w:line="240" w:lineRule="auto"/>
        <w:jc w:val="center"/>
        <w:rPr>
          <w:rFonts w:ascii="Times New Roman" w:eastAsia="Times New Roman" w:hAnsi="Times New Roman" w:cs="Times New Roman"/>
          <w:b/>
          <w:color w:val="000000"/>
          <w:kern w:val="0"/>
          <w:sz w:val="28"/>
          <w:szCs w:val="28"/>
          <w:lang w:val="vi-VN"/>
          <ns2:ligatures ns2:val="none"/>
        </w:rPr>
      </w:pPr>
      <w:r w:rsidRPr="007656EF">
        <w:rPr>
          <w:rFonts w:ascii="Times New Roman" w:eastAsia="Times New Roman" w:hAnsi="Times New Roman" w:cs="Times New Roman"/>
          <w:b/>
          <w:color w:val="000000"/>
          <w:kern w:val="0"/>
          <w:sz w:val="28"/>
          <w:szCs w:val="28"/>
          <w:lang w:val="vi-VN"/>
          <ns2:ligatures ns2:val="none"/>
        </w:rPr>
        <w:t xml:space="preserve">Bảng 9. BẢNG KÊ NGÀY THANH TOÁN THỊ TRƯỜNG ĐIỆN GIAO NGAY CỦA ĐƠN VỊ BÁN BUÔN ĐIỆN </w:t>
      </w:r>
      <w:r w:rsidRPr="007656EF">
        <w:rPr>
          <w:rFonts w:ascii="Times New Roman" w:eastAsia="Times New Roman" w:hAnsi="Times New Roman" w:cs="Times New Roman"/>
          <w:b/>
          <w:i/>
          <w:color w:val="000000"/>
          <w:kern w:val="0"/>
          <w:sz w:val="28"/>
          <w:szCs w:val="28"/>
          <w:lang w:val="vi-VN"/>
          <ns2:ligatures ns2:val="none"/>
        </w:rPr>
        <w:t>l</w:t>
      </w:r>
      <w:r w:rsidRPr="007656EF">
        <w:rPr>
          <w:rFonts w:ascii="Times New Roman" w:eastAsia="Times New Roman" w:hAnsi="Times New Roman" w:cs="Times New Roman"/>
          <w:b/>
          <w:color w:val="000000"/>
          <w:kern w:val="0"/>
          <w:sz w:val="28"/>
          <w:szCs w:val="28"/>
          <w:lang w:val="vi-VN"/>
          <ns2:ligatures ns2:val="none"/>
        </w:rPr>
        <w:t xml:space="preserve">  NHÀ MÁY ĐIỆN g KÝ HỢP ĐỒNG TRỰC TIẾP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2349"/>
        <w:gridCol w:w="2070"/>
        <w:gridCol w:w="2040"/>
      </w:tblGrid>
      <w:tr w:rsidR="002E16F4" w:rsidRPr="007656EF" ns2:paraId="4F373F5B" ns2:textId="77777777" w:rsidTr="00D67046">
        <w:trPr>
          <w:jc w:val="center"/>
        </w:trPr>
        <w:tc>
          <w:tcPr>
            <w:tcW w:w="2047" w:type="dxa"/>
          </w:tcPr>
          <w:p ns2:paraId="7BF56B20"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Chu kỳ giao dịch</w:t>
            </w:r>
          </w:p>
        </w:tc>
        <w:tc>
          <w:tcPr>
            <w:tcW w:w="2349" w:type="dxa"/>
          </w:tcPr>
          <w:p ns2:paraId="111B9C5F"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Sản lượng điện Q</w:t>
            </w:r>
            <w:r w:rsidRPr="007656EF">
              <w:rPr>
                <w:rFonts w:ascii="Times New Roman" w:eastAsia="Times New Roman" w:hAnsi="Times New Roman" w:cs="Times New Roman"/>
                <w:color w:val="000000"/>
                <w:kern w:val="0"/>
                <w:sz w:val="28"/>
                <w:szCs w:val="28"/>
                <w:vertAlign w:val="subscript"/>
                <w:lang w:val="vi-VN"/>
                <ns2:ligatures ns2:val="none"/>
              </w:rPr>
              <w:t>m2</w:t>
            </w:r>
            <w:r w:rsidRPr="007656EF">
              <w:rPr>
                <w:rFonts w:ascii="Times New Roman" w:eastAsia="Times New Roman" w:hAnsi="Times New Roman" w:cs="Times New Roman"/>
                <w:color w:val="000000"/>
                <w:kern w:val="0"/>
                <w:sz w:val="28"/>
                <w:szCs w:val="28"/>
                <w:lang w:val="vi-VN"/>
                <ns2:ligatures ns2:val="none"/>
              </w:rPr>
              <w:t>(l,g,i)</w:t>
            </w:r>
          </w:p>
          <w:p ns2:paraId="6B4A91CB"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(kWh)</w:t>
            </w:r>
          </w:p>
        </w:tc>
        <w:tc>
          <w:tcPr>
            <w:tcW w:w="2070" w:type="dxa"/>
          </w:tcPr>
          <w:p ns2:paraId="26C81C2C"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Giá CFMP(i) (Đồng/kWh)</w:t>
            </w:r>
          </w:p>
        </w:tc>
        <w:tc>
          <w:tcPr>
            <w:tcW w:w="2040" w:type="dxa"/>
          </w:tcPr>
          <w:p ns2:paraId="65ED8E89"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Thành tiền</w:t>
            </w:r>
          </w:p>
          <w:p ns2:paraId="658213B4"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C</w:t>
            </w:r>
            <w:r w:rsidRPr="007656EF">
              <w:rPr>
                <w:rFonts w:ascii="Times New Roman" w:eastAsia="Times New Roman" w:hAnsi="Times New Roman" w:cs="Times New Roman"/>
                <w:color w:val="000000"/>
                <w:kern w:val="0"/>
                <w:sz w:val="28"/>
                <w:szCs w:val="28"/>
                <w:vertAlign w:val="subscript"/>
                <w:lang w:val="vi-VN"/>
                <ns2:ligatures ns2:val="none"/>
              </w:rPr>
              <w:t>m2</w:t>
            </w:r>
            <w:r w:rsidRPr="007656EF">
              <w:rPr>
                <w:rFonts w:ascii="Times New Roman" w:eastAsia="Times New Roman" w:hAnsi="Times New Roman" w:cs="Times New Roman"/>
                <w:color w:val="000000"/>
                <w:kern w:val="0"/>
                <w:sz w:val="28"/>
                <w:szCs w:val="28"/>
                <w:lang w:val="vi-VN"/>
                <ns2:ligatures ns2:val="none"/>
              </w:rPr>
              <w:t>(l,g,i)</w:t>
            </w:r>
          </w:p>
          <w:p ns2:paraId="4A3ADCD9"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color w:val="000000"/>
                <w:kern w:val="0"/>
                <w:lang w:val="vi-VN"/>
                <ns2:ligatures ns2:val="none"/>
              </w:rPr>
              <w:t>Đồng</w:t>
            </w:r>
          </w:p>
        </w:tc>
      </w:tr>
      <w:tr w:rsidR="002E16F4" w:rsidRPr="007656EF" ns2:paraId="06F8EF5F" ns2:textId="77777777" w:rsidTr="00D67046">
        <w:trPr>
          <w:jc w:val="center"/>
        </w:trPr>
        <w:tc>
          <w:tcPr>
            <w:tcW w:w="2047" w:type="dxa"/>
            <w:vAlign w:val="center"/>
          </w:tcPr>
          <w:p ns2:paraId="15866DB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1</w:t>
            </w:r>
          </w:p>
        </w:tc>
        <w:tc>
          <w:tcPr>
            <w:tcW w:w="2349" w:type="dxa"/>
            <w:vAlign w:val="center"/>
          </w:tcPr>
          <w:p ns2:paraId="612AB46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w:lang w:val="vi-VN"/>
                <ns2:ligatures ns2:val="none"/>
              </w:rPr>
            </w:pPr>
          </w:p>
        </w:tc>
        <w:tc>
          <w:tcPr>
            <w:tcW w:w="2070" w:type="dxa"/>
            <w:vAlign w:val="center"/>
          </w:tcPr>
          <w:p ns2:paraId="3E58C25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w:lang w:val="vi-VN"/>
                <ns2:ligatures ns2:val="none"/>
              </w:rPr>
            </w:pPr>
          </w:p>
        </w:tc>
        <w:tc>
          <w:tcPr>
            <w:tcW w:w="2040" w:type="dxa"/>
            <w:vAlign w:val="center"/>
          </w:tcPr>
          <w:p ns2:paraId="6E24706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w:lang w:val="vi-VN"/>
                <ns2:ligatures ns2:val="none"/>
              </w:rPr>
            </w:pPr>
          </w:p>
        </w:tc>
      </w:tr>
      <w:tr w:rsidR="002E16F4" w:rsidRPr="007656EF" ns2:paraId="07A986D4" ns2:textId="77777777" w:rsidTr="00D67046">
        <w:trPr>
          <w:jc w:val="center"/>
        </w:trPr>
        <w:tc>
          <w:tcPr>
            <w:tcW w:w="2047" w:type="dxa"/>
            <w:vAlign w:val="center"/>
          </w:tcPr>
          <w:p ns2:paraId="1703BBC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2</w:t>
            </w:r>
          </w:p>
        </w:tc>
        <w:tc>
          <w:tcPr>
            <w:tcW w:w="2349" w:type="dxa"/>
            <w:vAlign w:val="center"/>
          </w:tcPr>
          <w:p ns2:paraId="0548420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w:lang w:val="vi-VN"/>
                <ns2:ligatures ns2:val="none"/>
              </w:rPr>
            </w:pPr>
          </w:p>
        </w:tc>
        <w:tc>
          <w:tcPr>
            <w:tcW w:w="2070" w:type="dxa"/>
            <w:vAlign w:val="center"/>
          </w:tcPr>
          <w:p ns2:paraId="4018B90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w:lang w:val="vi-VN"/>
                <ns2:ligatures ns2:val="none"/>
              </w:rPr>
            </w:pPr>
          </w:p>
        </w:tc>
        <w:tc>
          <w:tcPr>
            <w:tcW w:w="2040" w:type="dxa"/>
            <w:vAlign w:val="center"/>
          </w:tcPr>
          <w:p ns2:paraId="0F7E9F1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w:lang w:val="vi-VN"/>
                <ns2:ligatures ns2:val="none"/>
              </w:rPr>
            </w:pPr>
          </w:p>
        </w:tc>
      </w:tr>
      <w:tr w:rsidR="002E16F4" w:rsidRPr="007656EF" ns2:paraId="27ED1493" ns2:textId="77777777" w:rsidTr="00D67046">
        <w:trPr>
          <w:jc w:val="center"/>
        </w:trPr>
        <w:tc>
          <w:tcPr>
            <w:tcW w:w="2047" w:type="dxa"/>
            <w:vAlign w:val="center"/>
          </w:tcPr>
          <w:p ns2:paraId="0DA62E3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w:t>
            </w:r>
          </w:p>
        </w:tc>
        <w:tc>
          <w:tcPr>
            <w:tcW w:w="2349" w:type="dxa"/>
            <w:vAlign w:val="center"/>
          </w:tcPr>
          <w:p ns2:paraId="3B47942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w:lang w:val="vi-VN"/>
                <ns2:ligatures ns2:val="none"/>
              </w:rPr>
            </w:pPr>
          </w:p>
        </w:tc>
        <w:tc>
          <w:tcPr>
            <w:tcW w:w="2070" w:type="dxa"/>
            <w:vAlign w:val="center"/>
          </w:tcPr>
          <w:p ns2:paraId="440A668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w:lang w:val="vi-VN"/>
                <ns2:ligatures ns2:val="none"/>
              </w:rPr>
            </w:pPr>
          </w:p>
        </w:tc>
        <w:tc>
          <w:tcPr>
            <w:tcW w:w="2040" w:type="dxa"/>
            <w:vAlign w:val="center"/>
          </w:tcPr>
          <w:p ns2:paraId="5E0CB0F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w:lang w:val="vi-VN"/>
                <ns2:ligatures ns2:val="none"/>
              </w:rPr>
            </w:pPr>
          </w:p>
        </w:tc>
      </w:tr>
      <w:tr w:rsidR="002E16F4" w:rsidRPr="007656EF" ns2:paraId="0076150B" ns2:textId="77777777" w:rsidTr="00D67046">
        <w:trPr>
          <w:jc w:val="center"/>
        </w:trPr>
        <w:tc>
          <w:tcPr>
            <w:tcW w:w="2047" w:type="dxa"/>
            <w:vAlign w:val="center"/>
          </w:tcPr>
          <w:p ns2:paraId="4D3B0B0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w:t>
            </w:r>
          </w:p>
        </w:tc>
        <w:tc>
          <w:tcPr>
            <w:tcW w:w="2349" w:type="dxa"/>
            <w:vAlign w:val="center"/>
          </w:tcPr>
          <w:p ns2:paraId="6D227A7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w:lang w:val="vi-VN"/>
                <ns2:ligatures ns2:val="none"/>
              </w:rPr>
            </w:pPr>
          </w:p>
        </w:tc>
        <w:tc>
          <w:tcPr>
            <w:tcW w:w="2070" w:type="dxa"/>
            <w:vAlign w:val="center"/>
          </w:tcPr>
          <w:p ns2:paraId="5EC0CAD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w:lang w:val="vi-VN"/>
                <ns2:ligatures ns2:val="none"/>
              </w:rPr>
            </w:pPr>
          </w:p>
        </w:tc>
        <w:tc>
          <w:tcPr>
            <w:tcW w:w="2040" w:type="dxa"/>
            <w:vAlign w:val="center"/>
          </w:tcPr>
          <w:p ns2:paraId="2531BEE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w:lang w:val="vi-VN"/>
                <ns2:ligatures ns2:val="none"/>
              </w:rPr>
            </w:pPr>
          </w:p>
        </w:tc>
      </w:tr>
      <w:tr w:rsidR="002E16F4" w:rsidRPr="007656EF" ns2:paraId="34EECEFC" ns2:textId="77777777" w:rsidTr="00D67046">
        <w:trPr>
          <w:jc w:val="center"/>
        </w:trPr>
        <w:tc>
          <w:tcPr>
            <w:tcW w:w="2047" w:type="dxa"/>
            <w:vAlign w:val="center"/>
          </w:tcPr>
          <w:p ns2:paraId="4D11E80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w:t>
            </w:r>
          </w:p>
        </w:tc>
        <w:tc>
          <w:tcPr>
            <w:tcW w:w="2349" w:type="dxa"/>
            <w:vAlign w:val="center"/>
          </w:tcPr>
          <w:p ns2:paraId="42FFA57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w:lang w:val="vi-VN"/>
                <ns2:ligatures ns2:val="none"/>
              </w:rPr>
            </w:pPr>
          </w:p>
        </w:tc>
        <w:tc>
          <w:tcPr>
            <w:tcW w:w="2070" w:type="dxa"/>
            <w:vAlign w:val="center"/>
          </w:tcPr>
          <w:p ns2:paraId="647AD53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w:lang w:val="vi-VN"/>
                <ns2:ligatures ns2:val="none"/>
              </w:rPr>
            </w:pPr>
          </w:p>
        </w:tc>
        <w:tc>
          <w:tcPr>
            <w:tcW w:w="2040" w:type="dxa"/>
            <w:vAlign w:val="center"/>
          </w:tcPr>
          <w:p ns2:paraId="5753624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w:lang w:val="vi-VN"/>
                <ns2:ligatures ns2:val="none"/>
              </w:rPr>
            </w:pPr>
          </w:p>
        </w:tc>
      </w:tr>
      <w:tr w:rsidR="002E16F4" w:rsidRPr="007656EF" ns2:paraId="72B85630" ns2:textId="77777777" w:rsidTr="00D67046">
        <w:trPr>
          <w:jc w:val="center"/>
        </w:trPr>
        <w:tc>
          <w:tcPr>
            <w:tcW w:w="2047" w:type="dxa"/>
            <w:vAlign w:val="center"/>
          </w:tcPr>
          <w:p ns2:paraId="48875710"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Cs w:val="28"/>
                <ns2:ligatures ns2:val="none"/>
              </w:rPr>
            </w:pPr>
            <w:r w:rsidRPr="007656EF">
              <w:rPr>
                <w:rFonts w:ascii="Times New Roman" w:eastAsia="Times New Roman" w:hAnsi="Times New Roman" w:cs="Times New Roman"/>
                <w:b/>
                <w:color w:val="000000"/>
                <w:kern w:val="0"/>
                <w:sz w:val="28"/>
                <w:szCs w:val="28"/>
                <ns2:ligatures ns2:val="none"/>
              </w:rPr>
              <w:t>Tổng cộng</w:t>
            </w:r>
          </w:p>
        </w:tc>
        <w:tc>
          <w:tcPr>
            <w:tcW w:w="2349" w:type="dxa"/>
            <w:vAlign w:val="center"/>
          </w:tcPr>
          <w:p ns2:paraId="0B23DF8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Q</w:t>
            </w:r>
            <w:r w:rsidRPr="007656EF">
              <w:rPr>
                <w:rFonts w:ascii="Times New Roman" w:eastAsia="Times New Roman" w:hAnsi="Times New Roman" w:cs="Times New Roman"/>
                <w:color w:val="000000"/>
                <w:kern w:val="0"/>
                <w:sz w:val="28"/>
                <w:szCs w:val="28"/>
                <w:vertAlign w:val="subscript"/>
                <ns2:ligatures ns2:val="none"/>
              </w:rPr>
              <w:t>m2</w:t>
            </w:r>
            <w:r w:rsidRPr="007656EF">
              <w:rPr>
                <w:rFonts w:ascii="Times New Roman" w:eastAsia="Times New Roman" w:hAnsi="Times New Roman" w:cs="Times New Roman"/>
                <w:color w:val="000000"/>
                <w:kern w:val="0"/>
                <w:sz w:val="28"/>
                <w:szCs w:val="28"/>
                <ns2:ligatures ns2:val="none"/>
              </w:rPr>
              <w:t xml:space="preserve">(l,g,D) = </w:t>
            </w:r>
            <w:r w:rsidRPr="007656EF">
              <w:rPr>
                <w:rFonts w:ascii="Times New Roman" w:eastAsia="Times New Roman" w:hAnsi="Times New Roman" w:cs="Times New Roman"/>
                <w:color w:val="000000"/>
                <w:kern w:val="0"/>
                <w:sz w:val="28"/>
                <w:szCs w:val="28"/>
                <ns2:ligatures ns2:val="none"/>
              </w:rPr>
              <w:sym w:font="Symbol" w:char="F053"/>
            </w:r>
            <w:r w:rsidRPr="007656EF">
              <w:rPr>
                <w:rFonts w:ascii="Times New Roman" w:eastAsia="Times New Roman" w:hAnsi="Times New Roman" w:cs="Times New Roman"/>
                <w:color w:val="000000"/>
                <w:kern w:val="0"/>
                <w:sz w:val="28"/>
                <w:szCs w:val="28"/>
                <ns2:ligatures ns2:val="none"/>
              </w:rPr>
              <w:t>Q</w:t>
            </w:r>
            <w:r w:rsidRPr="007656EF">
              <w:rPr>
                <w:rFonts w:ascii="Times New Roman" w:eastAsia="Times New Roman" w:hAnsi="Times New Roman" w:cs="Times New Roman"/>
                <w:color w:val="000000"/>
                <w:kern w:val="0"/>
                <w:sz w:val="28"/>
                <w:szCs w:val="28"/>
                <w:vertAlign w:val="subscript"/>
                <ns2:ligatures ns2:val="none"/>
              </w:rPr>
              <w:t>m2</w:t>
            </w:r>
            <w:r w:rsidRPr="007656EF">
              <w:rPr>
                <w:rFonts w:ascii="Times New Roman" w:eastAsia="Times New Roman" w:hAnsi="Times New Roman" w:cs="Times New Roman"/>
                <w:color w:val="000000"/>
                <w:kern w:val="0"/>
                <w:sz w:val="28"/>
                <w:szCs w:val="28"/>
                <ns2:ligatures ns2:val="none"/>
              </w:rPr>
              <w:t>(l,g,i)</w:t>
            </w:r>
          </w:p>
        </w:tc>
        <w:tc>
          <w:tcPr>
            <w:tcW w:w="2070" w:type="dxa"/>
            <w:vAlign w:val="center"/>
          </w:tcPr>
          <w:p ns2:paraId="7A42E1E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2040" w:type="dxa"/>
            <w:vAlign w:val="center"/>
          </w:tcPr>
          <w:p ns2:paraId="72E267E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C</w:t>
            </w:r>
            <w:r w:rsidRPr="007656EF">
              <w:rPr>
                <w:rFonts w:ascii="Times New Roman" w:eastAsia="Times New Roman" w:hAnsi="Times New Roman" w:cs="Times New Roman"/>
                <w:color w:val="000000"/>
                <w:kern w:val="0"/>
                <w:sz w:val="28"/>
                <w:szCs w:val="28"/>
                <w:vertAlign w:val="subscript"/>
                <ns2:ligatures ns2:val="none"/>
              </w:rPr>
              <w:t>m2</w:t>
            </w:r>
            <w:r w:rsidRPr="007656EF">
              <w:rPr>
                <w:rFonts w:ascii="Times New Roman" w:eastAsia="Times New Roman" w:hAnsi="Times New Roman" w:cs="Times New Roman"/>
                <w:color w:val="000000"/>
                <w:kern w:val="0"/>
                <w:sz w:val="28"/>
                <w:szCs w:val="28"/>
                <ns2:ligatures ns2:val="none"/>
              </w:rPr>
              <w:t xml:space="preserve">(l,g,D) = </w:t>
            </w:r>
            <w:r w:rsidRPr="007656EF">
              <w:rPr>
                <w:rFonts w:ascii="Times New Roman" w:eastAsia="Times New Roman" w:hAnsi="Times New Roman" w:cs="Times New Roman"/>
                <w:color w:val="000000"/>
                <w:kern w:val="0"/>
                <w:sz w:val="28"/>
                <w:szCs w:val="28"/>
                <ns2:ligatures ns2:val="none"/>
              </w:rPr>
              <w:sym w:font="Symbol" w:char="F053"/>
            </w:r>
            <w:r w:rsidRPr="007656EF">
              <w:rPr>
                <w:rFonts w:ascii="Times New Roman" w:eastAsia="Times New Roman" w:hAnsi="Times New Roman" w:cs="Times New Roman"/>
                <w:color w:val="000000"/>
                <w:kern w:val="0"/>
                <w:sz w:val="28"/>
                <w:szCs w:val="28"/>
                <ns2:ligatures ns2:val="none"/>
              </w:rPr>
              <w:t>C</w:t>
            </w:r>
            <w:r w:rsidRPr="007656EF">
              <w:rPr>
                <w:rFonts w:ascii="Times New Roman" w:eastAsia="Times New Roman" w:hAnsi="Times New Roman" w:cs="Times New Roman"/>
                <w:color w:val="000000"/>
                <w:kern w:val="0"/>
                <w:sz w:val="28"/>
                <w:szCs w:val="28"/>
                <w:vertAlign w:val="subscript"/>
                <ns2:ligatures ns2:val="none"/>
              </w:rPr>
              <w:t>m2</w:t>
            </w:r>
            <w:r w:rsidRPr="007656EF">
              <w:rPr>
                <w:rFonts w:ascii="Times New Roman" w:eastAsia="Times New Roman" w:hAnsi="Times New Roman" w:cs="Times New Roman"/>
                <w:color w:val="000000"/>
                <w:kern w:val="0"/>
                <w:sz w:val="28"/>
                <w:szCs w:val="28"/>
                <ns2:ligatures ns2:val="none"/>
              </w:rPr>
              <w:t>(l,g,i)</w:t>
            </w:r>
          </w:p>
        </w:tc>
      </w:tr>
    </w:tbl>
    <w:p ns2:paraId="24CF70D7" ns2:textId="77777777" w:rsidR="002E16F4" w:rsidRPr="007656EF" w:rsidRDefault="002E16F4" w:rsidP="002E16F4">
      <w:pPr>
        <w:widowControl w:val="0"/>
        <w:spacing w:after="0" w:line="240" w:lineRule="auto"/>
        <w:outlineLvl w:val="0"/>
        <w:rPr>
          <w:rFonts w:ascii="Times New Roman" w:eastAsia="PMingLiU" w:hAnsi="Times New Roman" w:cs="Times New Roman"/>
          <w:b/>
          <w:bCs/>
          <w:color w:val="000000"/>
          <w:kern w:val="32"/>
          <w:sz w:val="28"/>
          <w:szCs w:val="28"/>
          <w:lang w:val="vi-VN"/>
          <ns2:ligatures ns2:val="none"/>
        </w:rPr>
        <w:sectPr w:rsidR="002E16F4" w:rsidRPr="007656EF" w:rsidSect="00804CE8">
          <w:headerReference w:type="even" r:id="rId344"/>
          <w:headerReference w:type="default" r:id="rId345"/>
          <w:footerReference w:type="default" r:id="rId346"/>
          <w:headerReference w:type="first" r:id="rId347"/>
          <w:footnotePr>
            <w:numRestart w:val="eachSect"/>
          </w:footnotePr>
          <w:pgSz w:w="11909" w:h="16834" w:code="9"/>
          <w:pgMar w:top="1140" w:right="1140" w:bottom="1140" w:left="1077" w:header="720" w:footer="561" w:gutter="0"/>
          <w:cols w:space="720"/>
          <w:docGrid w:linePitch="326"/>
        </w:sectPr>
      </w:pPr>
      <w:r w:rsidRPr="007656EF">
        <w:rPr>
          <w:rFonts w:ascii="Times New Roman" w:eastAsia="PMingLiU" w:hAnsi="Times New Roman" w:cs="Times New Roman"/>
          <w:b/>
          <w:bCs/>
          <w:color w:val="000000"/>
          <w:kern w:val="32"/>
          <w:sz w:val="28"/>
          <w:szCs w:val="28"/>
          <w:lang w:val="vi-VN"/>
          <ns2:ligatures ns2:val="none"/>
        </w:rPr>
        <w:br w:type="page"/>
      </w:r>
    </w:p>
    <w:p ns2:paraId="1740A598" ns2:textId="77777777" w:rsidR="002E16F4" w:rsidRPr="007656EF" w:rsidRDefault="002E16F4" w:rsidP="002E16F4">
      <w:pPr>
        <w:widowControl w:val="0"/>
        <w:spacing w:before="240" w:after="240" w:line="300" w:lineRule="auto"/>
        <w:jc w:val="center"/>
        <w:outlineLvl w:val="1"/>
        <w:rPr>
          <w:rFonts w:ascii="Times New Roman" w:eastAsia="PMingLiU" w:hAnsi="Times New Roman" w:cs="Times New Roman"/>
          <w:b/>
          <w:iCs/>
          <w:color w:val="000000"/>
          <w:kern w:val="32"/>
          <w:sz w:val="26"/>
          <w:szCs w:val="26"/>
          <w:lang w:val="vi-VN"/>
          <ns2:ligatures ns2:val="none"/>
        </w:rPr>
      </w:pPr>
      <w:r w:rsidRPr="007656EF">
        <w:rPr>
          <w:rFonts w:ascii="Times New Roman" w:eastAsia="PMingLiU" w:hAnsi="Times New Roman" w:cs="Times New Roman"/>
          <w:b/>
          <w:iCs/>
          <w:color w:val="000000"/>
          <w:kern w:val="32"/>
          <w:sz w:val="26"/>
          <w:szCs w:val="26"/>
          <w:lang w:val="vi-VN"/>
          <ns2:ligatures ns2:val="none"/>
        </w:rPr>
        <w:lastRenderedPageBreak/>
        <w:t>Biểu mẫu 1</w:t>
      </w:r>
      <w:r w:rsidRPr="003A427E">
        <w:rPr>
          <w:rFonts w:ascii="Times New Roman" w:eastAsia="PMingLiU" w:hAnsi="Times New Roman" w:cs="Times New Roman"/>
          <w:b/>
          <w:iCs/>
          <w:color w:val="000000"/>
          <w:kern w:val="32"/>
          <w:sz w:val="26"/>
          <w:szCs w:val="26"/>
          <w:lang w:val="vi-VN"/>
          <ns2:ligatures ns2:val="none"/>
        </w:rPr>
        <w:t>5</w:t>
      </w:r>
      <w:r w:rsidRPr="007656EF">
        <w:rPr>
          <w:rFonts w:ascii="Times New Roman" w:eastAsia="PMingLiU" w:hAnsi="Times New Roman" w:cs="Times New Roman"/>
          <w:b/>
          <w:iCs/>
          <w:color w:val="000000"/>
          <w:kern w:val="32"/>
          <w:sz w:val="26"/>
          <w:szCs w:val="26"/>
          <w:lang w:val="vi-VN"/>
          <ns2:ligatures ns2:val="none"/>
        </w:rPr>
        <w:t xml:space="preserve"> - Mẫu bảng kê thanh toán tháng</w:t>
      </w:r>
    </w:p>
    <w:p ns2:paraId="261D8001" ns2:textId="77777777" w:rsidR="002E16F4" w:rsidRPr="007656EF" w:rsidRDefault="002E16F4" w:rsidP="002E16F4">
      <w:pPr>
        <w:widowControl w:val="0"/>
        <w:spacing w:before="120" w:after="120" w:line="240" w:lineRule="auto"/>
        <w:ind w:firstLine="720"/>
        <w:jc w:val="both"/>
        <w:rPr>
          <w:rFonts w:ascii="Times New Roman" w:eastAsia="Times New Roman" w:hAnsi="Times New Roman" w:cs="Times New Roman"/>
          <w:b/>
          <w:color w:val="000000"/>
          <w:kern w:val="0"/>
          <w:sz w:val="28"/>
          <w:lang w:val="vi-VN"/>
          <ns2:ligatures ns2:val="none"/>
        </w:rPr>
      </w:pPr>
      <w:r w:rsidRPr="007656EF">
        <w:rPr>
          <w:rFonts w:ascii="Times New Roman" w:eastAsia="Times New Roman" w:hAnsi="Times New Roman" w:cs="Times New Roman"/>
          <w:b/>
          <w:color w:val="000000"/>
          <w:kern w:val="0"/>
          <w:sz w:val="28"/>
          <w:lang w:val="vi-VN"/>
          <ns2:ligatures ns2:val="none"/>
        </w:rPr>
        <w:t>I. BẢNG KÊ ÁP DỤNG CHO ĐƠN VỊ PHÁT ĐIỆN</w:t>
      </w:r>
    </w:p>
    <w:p ns2:paraId="54C45A4A" ns2:textId="77777777" w:rsidR="002E16F4" w:rsidRPr="007656EF" w:rsidRDefault="002E16F4" w:rsidP="002E16F4">
      <w:pPr>
        <w:widowControl w:val="0"/>
        <w:spacing w:before="120" w:after="120" w:line="240" w:lineRule="auto"/>
        <w:ind w:firstLine="720"/>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1. Tên Công ty phát điện:</w:t>
      </w:r>
    </w:p>
    <w:p ns2:paraId="0BC89E01" ns2:textId="77777777" w:rsidR="002E16F4" w:rsidRPr="007656EF" w:rsidRDefault="002E16F4" w:rsidP="002E16F4">
      <w:pPr>
        <w:widowControl w:val="0"/>
        <w:spacing w:before="120" w:after="120" w:line="240" w:lineRule="auto"/>
        <w:ind w:firstLine="720"/>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2. Tên nhà máy điện:</w:t>
      </w:r>
    </w:p>
    <w:p ns2:paraId="2A624D07" ns2:textId="77777777" w:rsidR="002E16F4" w:rsidRPr="007656EF" w:rsidRDefault="002E16F4" w:rsidP="002E16F4">
      <w:pPr>
        <w:widowControl w:val="0"/>
        <w:spacing w:before="120" w:after="120" w:line="240" w:lineRule="auto"/>
        <w:ind w:firstLine="720"/>
        <w:jc w:val="both"/>
        <w:rPr>
          <w:rFonts w:ascii="Times New Roman" w:eastAsia="Times New Roman" w:hAnsi="Times New Roman" w:cs="Times New Roman"/>
          <w:color w:val="000000"/>
          <w:kern w:val="0"/>
          <w:sz w:val="28"/>
          <w:lang w:val="vi-VN"/>
          <ns2:ligatures ns2:val="none"/>
        </w:rPr>
      </w:pPr>
      <w:r w:rsidRPr="007656EF">
        <w:rPr>
          <w:rFonts w:ascii="Times New Roman" w:eastAsia="Times New Roman" w:hAnsi="Times New Roman" w:cs="Times New Roman"/>
          <w:color w:val="000000"/>
          <w:kern w:val="0"/>
          <w:sz w:val="28"/>
          <w:lang w:val="vi-VN"/>
          <ns2:ligatures ns2:val="none"/>
        </w:rPr>
        <w:t xml:space="preserve">3. Chu kỳ thanh toán: </w:t>
      </w:r>
    </w:p>
    <w:p ns2:paraId="1831D605" ns2:textId="77777777" w:rsidR="002E16F4" w:rsidRPr="007656EF" w:rsidRDefault="002E16F4" w:rsidP="002E16F4">
      <w:pPr>
        <w:widowControl w:val="0"/>
        <w:spacing w:before="240" w:after="240" w:line="240" w:lineRule="auto"/>
        <w:jc w:val="center"/>
        <w:rPr>
          <w:rFonts w:ascii="Times New Roman" w:eastAsia="Times New Roman" w:hAnsi="Times New Roman" w:cs="Times New Roman"/>
          <w:b/>
          <w:color w:val="000000"/>
          <w:kern w:val="0"/>
          <w:sz w:val="28"/>
          <w:szCs w:val="28"/>
          <w:lang w:val="vi-VN"/>
          <ns2:ligatures ns2:val="none"/>
        </w:rPr>
      </w:pPr>
      <w:r w:rsidRPr="007656EF">
        <w:rPr>
          <w:rFonts w:ascii="Times New Roman" w:eastAsia="Times New Roman" w:hAnsi="Times New Roman" w:cs="Times New Roman"/>
          <w:b/>
          <w:color w:val="000000"/>
          <w:kern w:val="0"/>
          <w:sz w:val="28"/>
          <w:szCs w:val="28"/>
          <w:lang w:val="vi-VN"/>
          <ns2:ligatures ns2:val="none"/>
        </w:rPr>
        <w:t>BẢNG 1. BẢNG TỔNG HỢP CÁC KHOẢN THANH TOÁN THÁNG</w:t>
      </w:r>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657"/>
        <w:gridCol w:w="6722"/>
        <w:gridCol w:w="1564"/>
      </w:tblGrid>
      <w:tr w:rsidR="002E16F4" w:rsidRPr="007656EF" ns2:paraId="40410F6D" ns2:textId="77777777" w:rsidTr="00D67046">
        <w:trPr>
          <w:jc w:val="center"/>
        </w:trPr>
        <w:tc>
          <w:tcPr>
            <w:tcW w:w="657" w:type="dxa"/>
            <w:shd w:val="clear" w:color="auto" w:fill="FFFFFF"/>
          </w:tcPr>
          <w:p ns2:paraId="4AEC3470" ns2:textId="77777777" w:rsidR="002E16F4" w:rsidRPr="007656EF" w:rsidRDefault="002E16F4" w:rsidP="002E16F4">
            <w:pPr>
              <w:widowControl w:val="0"/>
              <w:spacing w:before="60" w:after="60" w:line="240" w:lineRule="auto"/>
              <w:jc w:val="center"/>
              <w:rPr>
                <w:rFonts w:ascii="Times New Roman" w:eastAsia="SimSun" w:hAnsi="Times New Roman" w:cs="Times New Roman"/>
                <w:b/>
                <w:color w:val="000000"/>
                <w:kern w:val="0"/>
                <w:sz w:val="28"/>
                <w:lang w:val="vi-VN"/>
                <ns2:ligatures ns2:val="none"/>
              </w:rPr>
            </w:pPr>
          </w:p>
        </w:tc>
        <w:tc>
          <w:tcPr>
            <w:tcW w:w="6722" w:type="dxa"/>
            <w:shd w:val="clear" w:color="auto" w:fill="FFFFFF"/>
            <w:vAlign w:val="center"/>
          </w:tcPr>
          <w:p ns2:paraId="62A4967C" ns2:textId="77777777" w:rsidR="002E16F4" w:rsidRPr="007656EF" w:rsidRDefault="002E16F4" w:rsidP="002E16F4">
            <w:pPr>
              <w:widowControl w:val="0"/>
              <w:spacing w:before="60" w:after="60" w:line="240" w:lineRule="auto"/>
              <w:jc w:val="center"/>
              <w:rPr>
                <w:rFonts w:ascii="Times New Roman" w:eastAsia="SimSun" w:hAnsi="Times New Roman" w:cs="Times New Roman"/>
                <w:b/>
                <w:color w:val="000000"/>
                <w:kern w:val="0"/>
                <w:sz w:val="28"/>
                <ns2:ligatures ns2:val="none"/>
              </w:rPr>
            </w:pPr>
            <w:r w:rsidRPr="007656EF">
              <w:rPr>
                <w:rFonts w:ascii="Times New Roman" w:eastAsia="SimSun" w:hAnsi="Times New Roman" w:cs="Times New Roman"/>
                <w:b/>
                <w:color w:val="000000"/>
                <w:kern w:val="0"/>
                <w:sz w:val="28"/>
                <w:lang w:val="vi-VN"/>
                <ns2:ligatures ns2:val="none"/>
              </w:rPr>
              <w:t>Khoản</w:t>
            </w:r>
            <w:r w:rsidRPr="007656EF">
              <w:rPr>
                <w:rFonts w:ascii="Times New Roman" w:eastAsia="SimSun" w:hAnsi="Times New Roman" w:cs="Times New Roman"/>
                <w:b/>
                <w:color w:val="000000"/>
                <w:kern w:val="0"/>
                <w:sz w:val="28"/>
                <ns2:ligatures ns2:val="none"/>
              </w:rPr>
              <w:t xml:space="preserve"> thanh toán</w:t>
            </w:r>
          </w:p>
        </w:tc>
        <w:tc>
          <w:tcPr>
            <w:tcW w:w="1564" w:type="dxa"/>
            <w:shd w:val="clear" w:color="auto" w:fill="FFFFFF"/>
            <w:vAlign w:val="center"/>
          </w:tcPr>
          <w:p ns2:paraId="5F2DFF2B" ns2:textId="77777777" w:rsidR="002E16F4" w:rsidRPr="007656EF" w:rsidRDefault="002E16F4" w:rsidP="002E16F4">
            <w:pPr>
              <w:widowControl w:val="0"/>
              <w:spacing w:before="60" w:after="60" w:line="240" w:lineRule="auto"/>
              <w:jc w:val="center"/>
              <w:rPr>
                <w:rFonts w:ascii="Times New Roman" w:eastAsia="SimSun" w:hAnsi="Times New Roman" w:cs="Times New Roman"/>
                <w:b/>
                <w:color w:val="000000"/>
                <w:kern w:val="0"/>
                <w:sz w:val="28"/>
                <ns2:ligatures ns2:val="none"/>
              </w:rPr>
            </w:pPr>
            <w:r w:rsidRPr="007656EF">
              <w:rPr>
                <w:rFonts w:ascii="Times New Roman" w:eastAsia="SimSun" w:hAnsi="Times New Roman" w:cs="Times New Roman"/>
                <w:b/>
                <w:color w:val="000000"/>
                <w:kern w:val="0"/>
                <w:sz w:val="28"/>
                <w:lang w:val="vi-VN"/>
                <ns2:ligatures ns2:val="none"/>
              </w:rPr>
              <w:t>Thành tiền</w:t>
            </w:r>
          </w:p>
          <w:p ns2:paraId="02A2F296" ns2:textId="77777777" w:rsidR="002E16F4" w:rsidRPr="007656EF" w:rsidRDefault="002E16F4" w:rsidP="002E16F4">
            <w:pPr>
              <w:widowControl w:val="0"/>
              <w:spacing w:before="60" w:after="60" w:line="240" w:lineRule="auto"/>
              <w:jc w:val="center"/>
              <w:rPr>
                <w:rFonts w:ascii="Times New Roman" w:eastAsia="SimSun" w:hAnsi="Times New Roman" w:cs="Times New Roman"/>
                <w:b/>
                <w:color w:val="000000"/>
                <w:kern w:val="0"/>
                <w:sz w:val="28"/>
                <ns2:ligatures ns2:val="none"/>
              </w:rPr>
            </w:pPr>
            <w:r w:rsidRPr="007656EF">
              <w:rPr>
                <w:rFonts w:ascii="Times New Roman" w:eastAsia="SimSun" w:hAnsi="Times New Roman" w:cs="Times New Roman"/>
                <w:b/>
                <w:color w:val="000000"/>
                <w:kern w:val="0"/>
                <w:sz w:val="28"/>
                <ns2:ligatures ns2:val="none"/>
              </w:rPr>
              <w:t>(</w:t>
            </w:r>
            <w:r w:rsidRPr="007656EF">
              <w:rPr>
                <w:rFonts w:ascii="Times New Roman" w:eastAsia="SimSun" w:hAnsi="Times New Roman" w:cs="Times New Roman"/>
                <w:b/>
                <w:color w:val="000000"/>
                <w:kern w:val="0"/>
                <w:sz w:val="28"/>
                <w:lang w:val="vi-VN"/>
                <ns2:ligatures ns2:val="none"/>
              </w:rPr>
              <w:t>VND</w:t>
            </w:r>
            <w:r w:rsidRPr="007656EF">
              <w:rPr>
                <w:rFonts w:ascii="Times New Roman" w:eastAsia="SimSun" w:hAnsi="Times New Roman" w:cs="Times New Roman"/>
                <w:b/>
                <w:color w:val="000000"/>
                <w:kern w:val="0"/>
                <w:sz w:val="28"/>
                <ns2:ligatures ns2:val="none"/>
              </w:rPr>
              <w:t>)</w:t>
            </w:r>
          </w:p>
        </w:tc>
      </w:tr>
      <w:tr w:rsidR="002E16F4" w:rsidRPr="007656EF" ns2:paraId="4BEEBC9C" ns2:textId="77777777" w:rsidTr="00D67046">
        <w:trPr>
          <w:jc w:val="center"/>
        </w:trPr>
        <w:tc>
          <w:tcPr>
            <w:tcW w:w="657" w:type="dxa"/>
            <w:shd w:val="clear" w:color="auto" w:fill="FFFFFF"/>
          </w:tcPr>
          <w:p ns2:paraId="1AF9A583"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r w:rsidRPr="007656EF">
              <w:rPr>
                <w:rFonts w:ascii="Times New Roman" w:eastAsia="SimSun" w:hAnsi="Times New Roman" w:cs="Times New Roman"/>
                <w:color w:val="000000"/>
                <w:kern w:val="0"/>
                <w:sz w:val="28"/>
                <ns2:ligatures ns2:val="none"/>
              </w:rPr>
              <w:t>I</w:t>
            </w:r>
          </w:p>
        </w:tc>
        <w:tc>
          <w:tcPr>
            <w:tcW w:w="6722" w:type="dxa"/>
            <w:shd w:val="clear" w:color="auto" w:fill="FFFFFF"/>
          </w:tcPr>
          <w:p ns2:paraId="764F660F"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smartTag w:uri="urn:schemas-microsoft-com:office:smarttags" w:element="PersonName">
              <w:r w:rsidRPr="007656EF">
                <w:rPr>
                  <w:rFonts w:ascii="Times New Roman" w:eastAsia="SimSun" w:hAnsi="Times New Roman" w:cs="Times New Roman"/>
                  <w:color w:val="000000"/>
                  <w:kern w:val="0"/>
                  <w:sz w:val="28"/>
                  <w:lang w:val="vi-VN"/>
                  <ns2:ligatures ns2:val="none"/>
                </w:rPr>
                <w:t>Thanh</w:t>
              </w:r>
            </w:smartTag>
            <w:r w:rsidRPr="007656EF">
              <w:rPr>
                <w:rFonts w:ascii="Times New Roman" w:eastAsia="SimSun" w:hAnsi="Times New Roman" w:cs="Times New Roman"/>
                <w:color w:val="000000"/>
                <w:kern w:val="0"/>
                <w:sz w:val="28"/>
                <w:lang w:val="vi-VN"/>
                <ns2:ligatures ns2:val="none"/>
              </w:rPr>
              <w:t xml:space="preserve"> toán điện năng</w:t>
            </w:r>
            <w:r w:rsidRPr="007656EF">
              <w:rPr>
                <w:rFonts w:ascii="Times New Roman" w:eastAsia="SimSun" w:hAnsi="Times New Roman" w:cs="Times New Roman"/>
                <w:color w:val="000000"/>
                <w:kern w:val="0"/>
                <w:sz w:val="28"/>
                <ns2:ligatures ns2:val="none"/>
              </w:rPr>
              <w:t xml:space="preserve"> thị trường (= 1 + 2 + 3 + 4)</w:t>
            </w:r>
          </w:p>
        </w:tc>
        <w:tc>
          <w:tcPr>
            <w:tcW w:w="1564" w:type="dxa"/>
            <w:shd w:val="clear" w:color="auto" w:fill="FFFFFF"/>
          </w:tcPr>
          <w:p ns2:paraId="5F0B34A0" ns2:textId="77777777" w:rsidR="002E16F4" w:rsidRPr="007656EF" w:rsidRDefault="002E16F4" w:rsidP="002E16F4">
            <w:pPr>
              <w:widowControl w:val="0"/>
              <w:spacing w:before="60" w:after="60" w:line="240" w:lineRule="auto"/>
              <w:ind w:firstLine="720"/>
              <w:jc w:val="both"/>
              <w:rPr>
                <w:rFonts w:ascii="Times New Roman" w:eastAsia="SimSun" w:hAnsi="Times New Roman" w:cs="Times New Roman"/>
                <w:color w:val="000000"/>
                <w:kern w:val="0"/>
                <w:sz w:val="28"/>
                <w:lang w:val="vi-VN"/>
                <ns2:ligatures ns2:val="none"/>
              </w:rPr>
            </w:pPr>
          </w:p>
        </w:tc>
      </w:tr>
      <w:tr w:rsidR="002E16F4" w:rsidRPr="007656EF" ns2:paraId="67910960" ns2:textId="77777777" w:rsidTr="00D67046">
        <w:trPr>
          <w:jc w:val="center"/>
        </w:trPr>
        <w:tc>
          <w:tcPr>
            <w:tcW w:w="657" w:type="dxa"/>
            <w:shd w:val="clear" w:color="auto" w:fill="FFFFFF"/>
          </w:tcPr>
          <w:p ns2:paraId="20C68863" ns2:textId="77777777" w:rsidR="002E16F4" w:rsidRPr="007656EF" w:rsidRDefault="002E16F4" w:rsidP="002E16F4">
            <w:pPr>
              <w:widowControl w:val="0"/>
              <w:spacing w:before="60" w:after="60" w:line="240" w:lineRule="auto"/>
              <w:jc w:val="both"/>
              <w:rPr>
                <w:rFonts w:ascii="Times New Roman" w:eastAsia="SimSun" w:hAnsi="Times New Roman" w:cs="Times New Roman"/>
                <w:i/>
                <w:color w:val="000000"/>
                <w:kern w:val="0"/>
                <w:sz w:val="28"/>
                <ns2:ligatures ns2:val="none"/>
              </w:rPr>
            </w:pPr>
            <w:r w:rsidRPr="007656EF">
              <w:rPr>
                <w:rFonts w:ascii="Times New Roman" w:eastAsia="SimSun" w:hAnsi="Times New Roman" w:cs="Times New Roman"/>
                <w:i/>
                <w:color w:val="000000"/>
                <w:kern w:val="0"/>
                <w:sz w:val="28"/>
                <ns2:ligatures ns2:val="none"/>
              </w:rPr>
              <w:t>1</w:t>
            </w:r>
          </w:p>
        </w:tc>
        <w:tc>
          <w:tcPr>
            <w:tcW w:w="6722" w:type="dxa"/>
            <w:shd w:val="clear" w:color="auto" w:fill="FFFFFF"/>
          </w:tcPr>
          <w:p ns2:paraId="7B6AFE06" ns2:textId="77777777" w:rsidR="002E16F4" w:rsidRPr="007656EF" w:rsidRDefault="002E16F4" w:rsidP="002E16F4">
            <w:pPr>
              <w:widowControl w:val="0"/>
              <w:spacing w:before="60" w:after="60" w:line="240" w:lineRule="auto"/>
              <w:jc w:val="both"/>
              <w:rPr>
                <w:rFonts w:ascii="Times New Roman" w:eastAsia="SimSun" w:hAnsi="Times New Roman" w:cs="Times New Roman"/>
                <w:i/>
                <w:color w:val="000000"/>
                <w:kern w:val="0"/>
                <w:sz w:val="28"/>
                <w:lang w:val="vi-VN"/>
                <ns2:ligatures ns2:val="none"/>
              </w:rPr>
            </w:pPr>
            <w:r w:rsidRPr="007656EF">
              <w:rPr>
                <w:rFonts w:ascii="Times New Roman" w:eastAsia="Times New Roman" w:hAnsi="Times New Roman" w:cs="Times New Roman"/>
                <w:i/>
                <w:color w:val="000000"/>
                <w:kern w:val="0"/>
                <w:sz w:val="28"/>
                <ns2:ligatures ns2:val="none"/>
              </w:rPr>
              <w:t>K</w:t>
            </w:r>
            <w:r w:rsidRPr="007656EF">
              <w:rPr>
                <w:rFonts w:ascii="Times New Roman" w:eastAsia="Times New Roman" w:hAnsi="Times New Roman" w:cs="Times New Roman"/>
                <w:i/>
                <w:color w:val="000000"/>
                <w:kern w:val="0"/>
                <w:sz w:val="28"/>
                <w:lang w:val="vi-VN"/>
                <ns2:ligatures ns2:val="none"/>
              </w:rPr>
              <w:t xml:space="preserve">hoản thanh toán </w:t>
            </w:r>
            <w:r w:rsidRPr="007656EF">
              <w:rPr>
                <w:rFonts w:ascii="Times New Roman" w:eastAsia="Times New Roman" w:hAnsi="Times New Roman" w:cs="Times New Roman"/>
                <w:i/>
                <w:color w:val="000000"/>
                <w:kern w:val="0"/>
                <w:sz w:val="28"/>
                <ns2:ligatures ns2:val="none"/>
              </w:rPr>
              <w:t xml:space="preserve">tính </w:t>
            </w:r>
            <w:r w:rsidRPr="007656EF">
              <w:rPr>
                <w:rFonts w:ascii="Times New Roman" w:eastAsia="Times New Roman" w:hAnsi="Times New Roman" w:cs="Times New Roman"/>
                <w:i/>
                <w:color w:val="000000"/>
                <w:kern w:val="0"/>
                <w:sz w:val="28"/>
                <w:lang w:val="vi-VN"/>
                <ns2:ligatures ns2:val="none"/>
              </w:rPr>
              <w:t>theo giá điện năng thị trường</w:t>
            </w:r>
          </w:p>
        </w:tc>
        <w:tc>
          <w:tcPr>
            <w:tcW w:w="1564" w:type="dxa"/>
            <w:shd w:val="clear" w:color="auto" w:fill="FFFFFF"/>
          </w:tcPr>
          <w:p ns2:paraId="52A037FF" ns2:textId="77777777" w:rsidR="002E16F4" w:rsidRPr="007656EF" w:rsidRDefault="002E16F4" w:rsidP="002E16F4">
            <w:pPr>
              <w:widowControl w:val="0"/>
              <w:spacing w:before="60" w:after="60" w:line="240" w:lineRule="auto"/>
              <w:ind w:firstLine="720"/>
              <w:jc w:val="both"/>
              <w:rPr>
                <w:rFonts w:ascii="Times New Roman" w:eastAsia="SimSun" w:hAnsi="Times New Roman" w:cs="Times New Roman"/>
                <w:i/>
                <w:color w:val="000000"/>
                <w:kern w:val="0"/>
                <w:sz w:val="28"/>
                <w:lang w:val="vi-VN"/>
                <ns2:ligatures ns2:val="none"/>
              </w:rPr>
            </w:pPr>
          </w:p>
        </w:tc>
      </w:tr>
      <w:tr w:rsidR="002E16F4" w:rsidRPr="007656EF" ns2:paraId="6C0534F7" ns2:textId="77777777" w:rsidTr="00D67046">
        <w:trPr>
          <w:jc w:val="center"/>
        </w:trPr>
        <w:tc>
          <w:tcPr>
            <w:tcW w:w="657" w:type="dxa"/>
            <w:shd w:val="clear" w:color="auto" w:fill="FFFFFF"/>
          </w:tcPr>
          <w:p ns2:paraId="42219C9D" ns2:textId="77777777" w:rsidR="002E16F4" w:rsidRPr="007656EF" w:rsidRDefault="002E16F4" w:rsidP="002E16F4">
            <w:pPr>
              <w:widowControl w:val="0"/>
              <w:spacing w:before="60" w:after="60" w:line="240" w:lineRule="auto"/>
              <w:jc w:val="both"/>
              <w:rPr>
                <w:rFonts w:ascii="Times New Roman" w:eastAsia="SimSun" w:hAnsi="Times New Roman" w:cs="Times New Roman"/>
                <w:i/>
                <w:color w:val="000000"/>
                <w:kern w:val="0"/>
                <w:sz w:val="28"/>
                <ns2:ligatures ns2:val="none"/>
              </w:rPr>
            </w:pPr>
            <w:r w:rsidRPr="007656EF">
              <w:rPr>
                <w:rFonts w:ascii="Times New Roman" w:eastAsia="SimSun" w:hAnsi="Times New Roman" w:cs="Times New Roman"/>
                <w:i/>
                <w:color w:val="000000"/>
                <w:kern w:val="0"/>
                <w:sz w:val="28"/>
                <ns2:ligatures ns2:val="none"/>
              </w:rPr>
              <w:t>2</w:t>
            </w:r>
          </w:p>
        </w:tc>
        <w:tc>
          <w:tcPr>
            <w:tcW w:w="6722" w:type="dxa"/>
            <w:shd w:val="clear" w:color="auto" w:fill="FFFFFF"/>
          </w:tcPr>
          <w:p ns2:paraId="1E820CBA" ns2:textId="77777777" w:rsidR="002E16F4" w:rsidRPr="007656EF" w:rsidRDefault="002E16F4" w:rsidP="002E16F4">
            <w:pPr>
              <w:widowControl w:val="0"/>
              <w:spacing w:before="60" w:after="60" w:line="240" w:lineRule="auto"/>
              <w:jc w:val="both"/>
              <w:rPr>
                <w:rFonts w:ascii="Times New Roman" w:eastAsia="SimSun" w:hAnsi="Times New Roman" w:cs="Times New Roman"/>
                <w:i/>
                <w:color w:val="000000"/>
                <w:kern w:val="0"/>
                <w:sz w:val="28"/>
                <w:lang w:val="vi-VN"/>
                <ns2:ligatures ns2:val="none"/>
              </w:rPr>
            </w:pPr>
            <w:r w:rsidRPr="007656EF">
              <w:rPr>
                <w:rFonts w:ascii="Times New Roman" w:eastAsia="Times New Roman" w:hAnsi="Times New Roman" w:cs="Times New Roman"/>
                <w:i/>
                <w:color w:val="000000"/>
                <w:kern w:val="0"/>
                <w:sz w:val="28"/>
                <ns2:ligatures ns2:val="none"/>
              </w:rPr>
              <w:t>K</w:t>
            </w:r>
            <w:r w:rsidRPr="007656EF">
              <w:rPr>
                <w:rFonts w:ascii="Times New Roman" w:eastAsia="Times New Roman" w:hAnsi="Times New Roman" w:cs="Times New Roman"/>
                <w:i/>
                <w:color w:val="000000"/>
                <w:kern w:val="0"/>
                <w:sz w:val="28"/>
                <w:lang w:val="vi-VN"/>
                <ns2:ligatures ns2:val="none"/>
              </w:rPr>
              <w:t xml:space="preserve">hoản thanh toán </w:t>
            </w:r>
            <w:r w:rsidRPr="007656EF">
              <w:rPr>
                <w:rFonts w:ascii="Times New Roman" w:eastAsia="Times New Roman" w:hAnsi="Times New Roman" w:cs="Times New Roman"/>
                <w:i/>
                <w:color w:val="000000"/>
                <w:kern w:val="0"/>
                <w:sz w:val="28"/>
                <ns2:ligatures ns2:val="none"/>
              </w:rPr>
              <w:t>tính</w:t>
            </w:r>
            <w:r w:rsidRPr="007656EF">
              <w:rPr>
                <w:rFonts w:ascii="Times New Roman" w:eastAsia="Times New Roman" w:hAnsi="Times New Roman" w:cs="Times New Roman"/>
                <w:i/>
                <w:color w:val="000000"/>
                <w:kern w:val="0"/>
                <w:sz w:val="28"/>
                <w:lang w:val="vi-VN"/>
                <ns2:ligatures ns2:val="none"/>
              </w:rPr>
              <w:t xml:space="preserve"> theo giá chào</w:t>
            </w:r>
          </w:p>
        </w:tc>
        <w:tc>
          <w:tcPr>
            <w:tcW w:w="1564" w:type="dxa"/>
            <w:shd w:val="clear" w:color="auto" w:fill="FFFFFF"/>
          </w:tcPr>
          <w:p ns2:paraId="7E2EFF4D" ns2:textId="77777777" w:rsidR="002E16F4" w:rsidRPr="007656EF" w:rsidRDefault="002E16F4" w:rsidP="002E16F4">
            <w:pPr>
              <w:widowControl w:val="0"/>
              <w:spacing w:before="60" w:after="60" w:line="240" w:lineRule="auto"/>
              <w:ind w:firstLine="720"/>
              <w:jc w:val="both"/>
              <w:rPr>
                <w:rFonts w:ascii="Times New Roman" w:eastAsia="SimSun" w:hAnsi="Times New Roman" w:cs="Times New Roman"/>
                <w:i/>
                <w:color w:val="000000"/>
                <w:kern w:val="0"/>
                <w:sz w:val="28"/>
                <w:lang w:val="vi-VN"/>
                <ns2:ligatures ns2:val="none"/>
              </w:rPr>
            </w:pPr>
          </w:p>
        </w:tc>
      </w:tr>
      <w:tr w:rsidR="002E16F4" w:rsidRPr="007656EF" ns2:paraId="7CC583E7" ns2:textId="77777777" w:rsidTr="00D67046">
        <w:trPr>
          <w:jc w:val="center"/>
        </w:trPr>
        <w:tc>
          <w:tcPr>
            <w:tcW w:w="657" w:type="dxa"/>
            <w:shd w:val="clear" w:color="auto" w:fill="FFFFFF"/>
          </w:tcPr>
          <w:p ns2:paraId="1ECDDBA6" ns2:textId="77777777" w:rsidR="002E16F4" w:rsidRPr="007656EF" w:rsidRDefault="002E16F4" w:rsidP="002E16F4">
            <w:pPr>
              <w:widowControl w:val="0"/>
              <w:spacing w:before="60" w:after="60" w:line="240" w:lineRule="auto"/>
              <w:jc w:val="both"/>
              <w:rPr>
                <w:rFonts w:ascii="Times New Roman" w:eastAsia="SimSun" w:hAnsi="Times New Roman" w:cs="Times New Roman"/>
                <w:i/>
                <w:color w:val="000000"/>
                <w:kern w:val="0"/>
                <w:sz w:val="28"/>
                <ns2:ligatures ns2:val="none"/>
              </w:rPr>
            </w:pPr>
            <w:r w:rsidRPr="007656EF">
              <w:rPr>
                <w:rFonts w:ascii="Times New Roman" w:eastAsia="SimSun" w:hAnsi="Times New Roman" w:cs="Times New Roman"/>
                <w:i/>
                <w:color w:val="000000"/>
                <w:kern w:val="0"/>
                <w:sz w:val="28"/>
                <ns2:ligatures ns2:val="none"/>
              </w:rPr>
              <w:t>3</w:t>
            </w:r>
          </w:p>
        </w:tc>
        <w:tc>
          <w:tcPr>
            <w:tcW w:w="6722" w:type="dxa"/>
            <w:shd w:val="clear" w:color="auto" w:fill="FFFFFF"/>
          </w:tcPr>
          <w:p ns2:paraId="5A7022C7" ns2:textId="77777777" w:rsidR="002E16F4" w:rsidRPr="007656EF" w:rsidRDefault="002E16F4" w:rsidP="002E16F4">
            <w:pPr>
              <w:widowControl w:val="0"/>
              <w:spacing w:before="60" w:after="60" w:line="240" w:lineRule="auto"/>
              <w:jc w:val="both"/>
              <w:rPr>
                <w:rFonts w:ascii="Times New Roman" w:eastAsia="SimSun" w:hAnsi="Times New Roman" w:cs="Times New Roman"/>
                <w:i/>
                <w:color w:val="000000"/>
                <w:kern w:val="0"/>
                <w:sz w:val="28"/>
                <ns2:ligatures ns2:val="none"/>
              </w:rPr>
            </w:pPr>
            <w:r w:rsidRPr="007656EF">
              <w:rPr>
                <w:rFonts w:ascii="Times New Roman" w:eastAsia="Times New Roman" w:hAnsi="Times New Roman" w:cs="Times New Roman"/>
                <w:i/>
                <w:color w:val="000000"/>
                <w:kern w:val="0"/>
                <w:sz w:val="28"/>
                <ns2:ligatures ns2:val="none"/>
              </w:rPr>
              <w:t>K</w:t>
            </w:r>
            <w:r w:rsidRPr="007656EF">
              <w:rPr>
                <w:rFonts w:ascii="Times New Roman" w:eastAsia="Times New Roman" w:hAnsi="Times New Roman" w:cs="Times New Roman"/>
                <w:i/>
                <w:color w:val="000000"/>
                <w:kern w:val="0"/>
                <w:sz w:val="28"/>
                <w:lang w:val="vi-VN"/>
                <ns2:ligatures ns2:val="none"/>
              </w:rPr>
              <w:t xml:space="preserve">hoản thanh toán cho phần sản lượng phát </w:t>
            </w:r>
            <w:r w:rsidRPr="007656EF">
              <w:rPr>
                <w:rFonts w:ascii="Times New Roman" w:eastAsia="Times New Roman" w:hAnsi="Times New Roman" w:cs="Times New Roman"/>
                <w:i/>
                <w:color w:val="000000"/>
                <w:kern w:val="0"/>
                <w:sz w:val="28"/>
                <ns2:ligatures ns2:val="none"/>
              </w:rPr>
              <w:t>tăng thêm</w:t>
            </w:r>
          </w:p>
        </w:tc>
        <w:tc>
          <w:tcPr>
            <w:tcW w:w="1564" w:type="dxa"/>
            <w:shd w:val="clear" w:color="auto" w:fill="FFFFFF"/>
          </w:tcPr>
          <w:p ns2:paraId="1AF32455" ns2:textId="77777777" w:rsidR="002E16F4" w:rsidRPr="007656EF" w:rsidRDefault="002E16F4" w:rsidP="002E16F4">
            <w:pPr>
              <w:widowControl w:val="0"/>
              <w:spacing w:before="60" w:after="60" w:line="240" w:lineRule="auto"/>
              <w:jc w:val="both"/>
              <w:rPr>
                <w:rFonts w:ascii="Times New Roman" w:eastAsia="SimSun" w:hAnsi="Times New Roman" w:cs="Times New Roman"/>
                <w:i/>
                <w:color w:val="000000"/>
                <w:kern w:val="0"/>
                <w:sz w:val="28"/>
                <ns2:ligatures ns2:val="none"/>
              </w:rPr>
            </w:pPr>
          </w:p>
        </w:tc>
      </w:tr>
      <w:tr w:rsidR="002E16F4" w:rsidRPr="007656EF" ns2:paraId="0EF0EDC8" ns2:textId="77777777" w:rsidTr="00D67046">
        <w:trPr>
          <w:jc w:val="center"/>
        </w:trPr>
        <w:tc>
          <w:tcPr>
            <w:tcW w:w="657" w:type="dxa"/>
            <w:shd w:val="clear" w:color="auto" w:fill="FFFFFF"/>
          </w:tcPr>
          <w:p ns2:paraId="40622982" ns2:textId="77777777" w:rsidR="002E16F4" w:rsidRPr="007656EF" w:rsidRDefault="002E16F4" w:rsidP="002E16F4">
            <w:pPr>
              <w:widowControl w:val="0"/>
              <w:spacing w:before="60" w:after="60" w:line="240" w:lineRule="auto"/>
              <w:jc w:val="both"/>
              <w:rPr>
                <w:rFonts w:ascii="Times New Roman" w:eastAsia="SimSun" w:hAnsi="Times New Roman" w:cs="Times New Roman"/>
                <w:i/>
                <w:color w:val="000000"/>
                <w:kern w:val="0"/>
                <w:sz w:val="28"/>
                <ns2:ligatures ns2:val="none"/>
              </w:rPr>
            </w:pPr>
            <w:r w:rsidRPr="007656EF">
              <w:rPr>
                <w:rFonts w:ascii="Times New Roman" w:eastAsia="SimSun" w:hAnsi="Times New Roman" w:cs="Times New Roman"/>
                <w:i/>
                <w:color w:val="000000"/>
                <w:kern w:val="0"/>
                <w:sz w:val="28"/>
                <ns2:ligatures ns2:val="none"/>
              </w:rPr>
              <w:t>4</w:t>
            </w:r>
          </w:p>
        </w:tc>
        <w:tc>
          <w:tcPr>
            <w:tcW w:w="6722" w:type="dxa"/>
            <w:shd w:val="clear" w:color="auto" w:fill="FFFFFF"/>
          </w:tcPr>
          <w:p ns2:paraId="10DF2BFB" ns2:textId="77777777" w:rsidR="002E16F4" w:rsidRPr="007656EF" w:rsidRDefault="002E16F4" w:rsidP="002E16F4">
            <w:pPr>
              <w:widowControl w:val="0"/>
              <w:spacing w:before="60" w:after="60" w:line="240" w:lineRule="auto"/>
              <w:jc w:val="both"/>
              <w:rPr>
                <w:rFonts w:ascii="Times New Roman" w:eastAsia="Times New Roman" w:hAnsi="Times New Roman" w:cs="Times New Roman"/>
                <w:i/>
                <w:color w:val="000000"/>
                <w:kern w:val="0"/>
                <w:sz w:val="28"/>
                <ns2:ligatures ns2:val="none"/>
              </w:rPr>
            </w:pPr>
            <w:r w:rsidRPr="007656EF">
              <w:rPr>
                <w:rFonts w:ascii="Times New Roman" w:eastAsia="Times New Roman" w:hAnsi="Times New Roman" w:cs="Times New Roman"/>
                <w:i/>
                <w:color w:val="000000"/>
                <w:kern w:val="0"/>
                <w:sz w:val="28"/>
                <ns2:ligatures ns2:val="none"/>
              </w:rPr>
              <w:t>Khoản thanh toán do phát sai lệnh điều độ</w:t>
            </w:r>
          </w:p>
        </w:tc>
        <w:tc>
          <w:tcPr>
            <w:tcW w:w="1564" w:type="dxa"/>
            <w:shd w:val="clear" w:color="auto" w:fill="FFFFFF"/>
          </w:tcPr>
          <w:p ns2:paraId="5CA70829" ns2:textId="77777777" w:rsidR="002E16F4" w:rsidRPr="007656EF" w:rsidRDefault="002E16F4" w:rsidP="002E16F4">
            <w:pPr>
              <w:widowControl w:val="0"/>
              <w:spacing w:before="60" w:after="60" w:line="240" w:lineRule="auto"/>
              <w:jc w:val="both"/>
              <w:rPr>
                <w:rFonts w:ascii="Times New Roman" w:eastAsia="SimSun" w:hAnsi="Times New Roman" w:cs="Times New Roman"/>
                <w:i/>
                <w:color w:val="000000"/>
                <w:kern w:val="0"/>
                <w:sz w:val="28"/>
                <ns2:ligatures ns2:val="none"/>
              </w:rPr>
            </w:pPr>
          </w:p>
        </w:tc>
      </w:tr>
      <w:tr w:rsidR="002E16F4" w:rsidRPr="007656EF" ns2:paraId="046566DF" ns2:textId="77777777" w:rsidTr="00D67046">
        <w:trPr>
          <w:jc w:val="center"/>
        </w:trPr>
        <w:tc>
          <w:tcPr>
            <w:tcW w:w="657" w:type="dxa"/>
            <w:shd w:val="clear" w:color="auto" w:fill="FFFFFF"/>
          </w:tcPr>
          <w:p ns2:paraId="4BDEBFD0"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r w:rsidRPr="007656EF">
              <w:rPr>
                <w:rFonts w:ascii="Times New Roman" w:eastAsia="SimSun" w:hAnsi="Times New Roman" w:cs="Times New Roman"/>
                <w:color w:val="000000"/>
                <w:kern w:val="0"/>
                <w:sz w:val="28"/>
                <ns2:ligatures ns2:val="none"/>
              </w:rPr>
              <w:t>II</w:t>
            </w:r>
          </w:p>
        </w:tc>
        <w:tc>
          <w:tcPr>
            <w:tcW w:w="6722" w:type="dxa"/>
            <w:shd w:val="clear" w:color="auto" w:fill="FFFFFF"/>
          </w:tcPr>
          <w:p ns2:paraId="3B716435"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smartTag w:uri="urn:schemas-microsoft-com:office:smarttags" w:element="PersonName">
              <w:r w:rsidRPr="007656EF">
                <w:rPr>
                  <w:rFonts w:ascii="Times New Roman" w:eastAsia="SimSun" w:hAnsi="Times New Roman" w:cs="Times New Roman"/>
                  <w:color w:val="000000"/>
                  <w:kern w:val="0"/>
                  <w:sz w:val="28"/>
                  <ns2:ligatures ns2:val="none"/>
                </w:rPr>
                <w:t>Thanh</w:t>
              </w:r>
            </w:smartTag>
            <w:r w:rsidRPr="007656EF">
              <w:rPr>
                <w:rFonts w:ascii="Times New Roman" w:eastAsia="SimSun" w:hAnsi="Times New Roman" w:cs="Times New Roman"/>
                <w:color w:val="000000"/>
                <w:kern w:val="0"/>
                <w:sz w:val="28"/>
                <ns2:ligatures ns2:val="none"/>
              </w:rPr>
              <w:t xml:space="preserve"> toán công suất thị trường</w:t>
            </w:r>
          </w:p>
        </w:tc>
        <w:tc>
          <w:tcPr>
            <w:tcW w:w="1564" w:type="dxa"/>
            <w:shd w:val="clear" w:color="auto" w:fill="FFFFFF"/>
          </w:tcPr>
          <w:p ns2:paraId="081E1056"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p>
        </w:tc>
      </w:tr>
      <w:tr w:rsidR="002E16F4" w:rsidRPr="007656EF" ns2:paraId="03B2E1A9" ns2:textId="77777777" w:rsidTr="00D67046">
        <w:trPr>
          <w:jc w:val="center"/>
        </w:trPr>
        <w:tc>
          <w:tcPr>
            <w:tcW w:w="657" w:type="dxa"/>
            <w:shd w:val="clear" w:color="auto" w:fill="FFFFFF"/>
          </w:tcPr>
          <w:p ns2:paraId="41283242"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r w:rsidRPr="007656EF">
              <w:rPr>
                <w:rFonts w:ascii="Times New Roman" w:eastAsia="SimSun" w:hAnsi="Times New Roman" w:cs="Times New Roman"/>
                <w:color w:val="000000"/>
                <w:kern w:val="0"/>
                <w:sz w:val="28"/>
                <ns2:ligatures ns2:val="none"/>
              </w:rPr>
              <w:t>III</w:t>
            </w:r>
          </w:p>
        </w:tc>
        <w:tc>
          <w:tcPr>
            <w:tcW w:w="6722" w:type="dxa"/>
            <w:shd w:val="clear" w:color="auto" w:fill="FFFFFF"/>
          </w:tcPr>
          <w:p ns2:paraId="3E1CDF20"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smartTag w:uri="urn:schemas-microsoft-com:office:smarttags" w:element="PersonName">
              <w:r w:rsidRPr="007656EF">
                <w:rPr>
                  <w:rFonts w:ascii="Times New Roman" w:eastAsia="SimSun" w:hAnsi="Times New Roman" w:cs="Times New Roman"/>
                  <w:color w:val="000000"/>
                  <w:kern w:val="0"/>
                  <w:sz w:val="28"/>
                  <w:lang w:val="vi-VN"/>
                  <ns2:ligatures ns2:val="none"/>
                </w:rPr>
                <w:t>Thanh</w:t>
              </w:r>
            </w:smartTag>
            <w:r w:rsidRPr="007656EF">
              <w:rPr>
                <w:rFonts w:ascii="Times New Roman" w:eastAsia="SimSun" w:hAnsi="Times New Roman" w:cs="Times New Roman"/>
                <w:color w:val="000000"/>
                <w:kern w:val="0"/>
                <w:sz w:val="28"/>
                <w:lang w:val="vi-VN"/>
                <ns2:ligatures ns2:val="none"/>
              </w:rPr>
              <w:t xml:space="preserve"> toán </w:t>
            </w:r>
            <w:r w:rsidRPr="007656EF">
              <w:rPr>
                <w:rFonts w:ascii="Times New Roman" w:eastAsia="SimSun" w:hAnsi="Times New Roman" w:cs="Times New Roman"/>
                <w:color w:val="000000"/>
                <w:kern w:val="0"/>
                <w:sz w:val="28"/>
                <ns2:ligatures ns2:val="none"/>
              </w:rPr>
              <w:t xml:space="preserve">dịch vụ </w:t>
            </w:r>
            <w:r w:rsidRPr="007656EF">
              <w:rPr>
                <w:rFonts w:ascii="Times New Roman" w:eastAsia="Times New Roman" w:hAnsi="Times New Roman" w:cs="Times New Roman"/>
                <w:color w:val="000000"/>
                <w:kern w:val="0"/>
                <w:sz w:val="28"/>
                <w:lang w:val="en-ZA"/>
                <ns2:ligatures ns2:val="none"/>
              </w:rPr>
              <w:t>điều khiển tần số thứ cấp</w:t>
            </w:r>
          </w:p>
        </w:tc>
        <w:tc>
          <w:tcPr>
            <w:tcW w:w="1564" w:type="dxa"/>
            <w:shd w:val="clear" w:color="auto" w:fill="FFFFFF"/>
          </w:tcPr>
          <w:p ns2:paraId="74A89D99"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p>
        </w:tc>
      </w:tr>
      <w:tr w:rsidR="002E16F4" w:rsidRPr="007656EF" ns2:paraId="7279C58D" ns2:textId="77777777" w:rsidTr="00D67046">
        <w:trPr>
          <w:jc w:val="center"/>
        </w:trPr>
        <w:tc>
          <w:tcPr>
            <w:tcW w:w="657" w:type="dxa"/>
            <w:shd w:val="clear" w:color="auto" w:fill="FFFFFF"/>
          </w:tcPr>
          <w:p ns2:paraId="0087B33E"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r w:rsidRPr="007656EF">
              <w:rPr>
                <w:rFonts w:ascii="Times New Roman" w:eastAsia="SimSun" w:hAnsi="Times New Roman" w:cs="Times New Roman"/>
                <w:color w:val="000000"/>
                <w:kern w:val="0"/>
                <w:sz w:val="28"/>
                <ns2:ligatures ns2:val="none"/>
              </w:rPr>
              <w:t>IV</w:t>
            </w:r>
          </w:p>
        </w:tc>
        <w:tc>
          <w:tcPr>
            <w:tcW w:w="6722" w:type="dxa"/>
            <w:shd w:val="clear" w:color="auto" w:fill="FFFFFF"/>
          </w:tcPr>
          <w:p ns2:paraId="70F3F064"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smartTag w:uri="urn:schemas-microsoft-com:office:smarttags" w:element="PersonName">
              <w:r w:rsidRPr="007656EF">
                <w:rPr>
                  <w:rFonts w:ascii="Times New Roman" w:eastAsia="SimSun" w:hAnsi="Times New Roman" w:cs="Times New Roman"/>
                  <w:color w:val="000000"/>
                  <w:kern w:val="0"/>
                  <w:sz w:val="28"/>
                  <ns2:ligatures ns2:val="none"/>
                </w:rPr>
                <w:t>Thanh</w:t>
              </w:r>
            </w:smartTag>
            <w:r w:rsidRPr="007656EF">
              <w:rPr>
                <w:rFonts w:ascii="Times New Roman" w:eastAsia="SimSun" w:hAnsi="Times New Roman" w:cs="Times New Roman"/>
                <w:color w:val="000000"/>
                <w:kern w:val="0"/>
                <w:sz w:val="28"/>
                <ns2:ligatures ns2:val="none"/>
              </w:rPr>
              <w:t xml:space="preserve"> toán khác</w:t>
            </w:r>
          </w:p>
        </w:tc>
        <w:tc>
          <w:tcPr>
            <w:tcW w:w="1564" w:type="dxa"/>
            <w:shd w:val="clear" w:color="auto" w:fill="FFFFFF"/>
          </w:tcPr>
          <w:p ns2:paraId="595A263D"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p>
        </w:tc>
      </w:tr>
      <w:tr w:rsidR="002E16F4" w:rsidRPr="007656EF" ns2:paraId="5CCF80F6" ns2:textId="77777777" w:rsidTr="00D67046">
        <w:trPr>
          <w:jc w:val="center"/>
        </w:trPr>
        <w:tc>
          <w:tcPr>
            <w:tcW w:w="657" w:type="dxa"/>
            <w:shd w:val="clear" w:color="auto" w:fill="FFFFFF"/>
          </w:tcPr>
          <w:p ns2:paraId="449CB8CB"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p>
        </w:tc>
        <w:tc>
          <w:tcPr>
            <w:tcW w:w="6722" w:type="dxa"/>
            <w:shd w:val="clear" w:color="auto" w:fill="FFFFFF"/>
          </w:tcPr>
          <w:p ns2:paraId="4B6A2647" ns2:textId="77777777" w:rsidR="002E16F4" w:rsidRPr="007656EF" w:rsidRDefault="002E16F4" w:rsidP="002E16F4">
            <w:pPr>
              <w:widowControl w:val="0"/>
              <w:spacing w:before="60" w:after="60" w:line="240" w:lineRule="auto"/>
              <w:jc w:val="both"/>
              <w:rPr>
                <w:rFonts w:ascii="Times New Roman" w:eastAsia="SimSun" w:hAnsi="Times New Roman" w:cs="Times New Roman"/>
                <w:b/>
                <w:color w:val="000000"/>
                <w:kern w:val="0"/>
                <w:sz w:val="28"/>
                <ns2:ligatures ns2:val="none"/>
              </w:rPr>
            </w:pPr>
            <w:r w:rsidRPr="007656EF">
              <w:rPr>
                <w:rFonts w:ascii="Times New Roman" w:eastAsia="SimSun" w:hAnsi="Times New Roman" w:cs="Times New Roman"/>
                <w:b/>
                <w:color w:val="000000"/>
                <w:kern w:val="0"/>
                <w:sz w:val="28"/>
                <ns2:ligatures ns2:val="none"/>
              </w:rPr>
              <w:t>Tổng cộng ( = I + II + III + IV)</w:t>
            </w:r>
          </w:p>
        </w:tc>
        <w:tc>
          <w:tcPr>
            <w:tcW w:w="1564" w:type="dxa"/>
            <w:shd w:val="clear" w:color="auto" w:fill="FFFFFF"/>
          </w:tcPr>
          <w:p ns2:paraId="424B462A" ns2:textId="77777777" w:rsidR="002E16F4" w:rsidRPr="007656EF" w:rsidRDefault="002E16F4" w:rsidP="002E16F4">
            <w:pPr>
              <w:widowControl w:val="0"/>
              <w:spacing w:before="60" w:after="60" w:line="240" w:lineRule="auto"/>
              <w:jc w:val="both"/>
              <w:rPr>
                <w:rFonts w:ascii="Times New Roman" w:eastAsia="SimSun" w:hAnsi="Times New Roman" w:cs="Times New Roman"/>
                <w:color w:val="000000"/>
                <w:kern w:val="0"/>
                <w:sz w:val="28"/>
                <ns2:ligatures ns2:val="none"/>
              </w:rPr>
            </w:pPr>
          </w:p>
        </w:tc>
      </w:tr>
    </w:tbl>
    <w:p ns2:paraId="1F93570E" ns2:textId="77777777" w:rsidR="002E16F4" w:rsidRPr="007656EF" w:rsidRDefault="002E16F4" w:rsidP="002E16F4">
      <w:pPr>
        <w:widowControl w:val="0"/>
        <w:spacing w:before="240" w:after="12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 xml:space="preserve">BẢNG 2. BẢNG KÊ THANH TOÁN ĐIỆN NĂNG </w:t>
      </w:r>
      <w:r w:rsidRPr="007656EF">
        <w:rPr>
          <w:rFonts w:ascii="Times New Roman" w:eastAsia="Times New Roman" w:hAnsi="Times New Roman" w:cs="Times New Roman"/>
          <w:b/>
          <w:color w:val="000000"/>
          <w:kern w:val="0"/>
          <w:sz w:val="28"/>
          <w:szCs w:val="28"/>
          <ns2:ligatures ns2:val="none"/>
        </w:rPr>
        <w:br/>
        <w:t>THỊ TRƯỜNG TRONG THÁNG</w:t>
      </w:r>
    </w:p>
    <w:tbl>
      <w:tblPr>
        <w:tblW w:w="8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890"/>
        <w:gridCol w:w="1710"/>
        <w:gridCol w:w="2070"/>
        <w:gridCol w:w="1851"/>
      </w:tblGrid>
      <w:tr w:rsidR="002E16F4" w:rsidRPr="007656EF" ns2:paraId="3E88E43D" ns2:textId="77777777" w:rsidTr="00D67046">
        <w:trPr>
          <w:jc w:val="center"/>
        </w:trPr>
        <w:tc>
          <w:tcPr>
            <w:tcW w:w="1368" w:type="dxa"/>
            <w:vMerge w:val="restart"/>
          </w:tcPr>
          <w:p ns2:paraId="727F66F6"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Ngày giao dịch</w:t>
            </w:r>
          </w:p>
          <w:p ns2:paraId="1C9DD20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p>
        </w:tc>
        <w:tc>
          <w:tcPr>
            <w:tcW w:w="5670" w:type="dxa"/>
            <w:gridSpan w:val="3"/>
          </w:tcPr>
          <w:p ns2:paraId="6D8EDDF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smartTag w:uri="urn:schemas-microsoft-com:office:smarttags" w:element="PersonName">
              <w:r w:rsidRPr="007656EF">
                <w:rPr>
                  <w:rFonts w:ascii="Times New Roman" w:eastAsia="Times New Roman" w:hAnsi="Times New Roman" w:cs="Times New Roman"/>
                  <w:color w:val="000000"/>
                  <w:kern w:val="0"/>
                  <w:sz w:val="28"/>
                  <w:szCs w:val="28"/>
                  <ns2:ligatures ns2:val="none"/>
                </w:rPr>
                <w:t>Thanh</w:t>
              </w:r>
            </w:smartTag>
            <w:r w:rsidRPr="007656EF">
              <w:rPr>
                <w:rFonts w:ascii="Times New Roman" w:eastAsia="Times New Roman" w:hAnsi="Times New Roman" w:cs="Times New Roman"/>
                <w:color w:val="000000"/>
                <w:kern w:val="0"/>
                <w:sz w:val="28"/>
                <w:szCs w:val="28"/>
                <ns2:ligatures ns2:val="none"/>
              </w:rPr>
              <w:t xml:space="preserve"> toán điện năng thị trường (VNĐ)</w:t>
            </w:r>
          </w:p>
        </w:tc>
        <w:tc>
          <w:tcPr>
            <w:tcW w:w="1851" w:type="dxa"/>
            <w:vMerge w:val="restart"/>
            <w:vAlign w:val="center"/>
          </w:tcPr>
          <w:p ns2:paraId="1CE5FF89"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Tổng</w:t>
            </w:r>
          </w:p>
        </w:tc>
      </w:tr>
      <w:tr w:rsidR="002E16F4" w:rsidRPr="007656EF" ns2:paraId="1CFAF8C2" ns2:textId="77777777" w:rsidTr="00D67046">
        <w:trPr>
          <w:trHeight w:val="1102"/>
          <w:jc w:val="center"/>
        </w:trPr>
        <w:tc>
          <w:tcPr>
            <w:tcW w:w="1368" w:type="dxa"/>
            <w:vMerge/>
          </w:tcPr>
          <w:p ns2:paraId="24A8DE37"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p>
        </w:tc>
        <w:tc>
          <w:tcPr>
            <w:tcW w:w="1890" w:type="dxa"/>
          </w:tcPr>
          <w:p ns2:paraId="7D61A697"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smartTag w:uri="urn:schemas-microsoft-com:office:smarttags" w:element="PersonName">
              <w:r w:rsidRPr="007656EF">
                <w:rPr>
                  <w:rFonts w:ascii="Times New Roman" w:eastAsia="Times New Roman" w:hAnsi="Times New Roman" w:cs="Times New Roman"/>
                  <w:color w:val="000000"/>
                  <w:kern w:val="0"/>
                  <w:sz w:val="28"/>
                  <w:szCs w:val="28"/>
                  <ns2:ligatures ns2:val="none"/>
                </w:rPr>
                <w:t>Thanh</w:t>
              </w:r>
            </w:smartTag>
            <w:r w:rsidRPr="007656EF">
              <w:rPr>
                <w:rFonts w:ascii="Times New Roman" w:eastAsia="Times New Roman" w:hAnsi="Times New Roman" w:cs="Times New Roman"/>
                <w:color w:val="000000"/>
                <w:kern w:val="0"/>
                <w:sz w:val="28"/>
                <w:szCs w:val="28"/>
                <ns2:ligatures ns2:val="none"/>
              </w:rPr>
              <w:t xml:space="preserve"> toán tính theo giá SMP</w:t>
            </w:r>
          </w:p>
        </w:tc>
        <w:tc>
          <w:tcPr>
            <w:tcW w:w="1710" w:type="dxa"/>
          </w:tcPr>
          <w:p ns2:paraId="2640DB0E"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smartTag w:uri="urn:schemas-microsoft-com:office:smarttags" w:element="PersonName">
              <w:r w:rsidRPr="007656EF">
                <w:rPr>
                  <w:rFonts w:ascii="Times New Roman" w:eastAsia="Times New Roman" w:hAnsi="Times New Roman" w:cs="Times New Roman"/>
                  <w:color w:val="000000"/>
                  <w:kern w:val="0"/>
                  <w:sz w:val="28"/>
                  <w:szCs w:val="28"/>
                  <ns2:ligatures ns2:val="none"/>
                </w:rPr>
                <w:t>Thanh</w:t>
              </w:r>
            </w:smartTag>
            <w:r w:rsidRPr="007656EF">
              <w:rPr>
                <w:rFonts w:ascii="Times New Roman" w:eastAsia="Times New Roman" w:hAnsi="Times New Roman" w:cs="Times New Roman"/>
                <w:color w:val="000000"/>
                <w:kern w:val="0"/>
                <w:sz w:val="28"/>
                <w:szCs w:val="28"/>
                <ns2:ligatures ns2:val="none"/>
              </w:rPr>
              <w:t xml:space="preserve"> toán tính theo giá chào</w:t>
            </w:r>
          </w:p>
        </w:tc>
        <w:tc>
          <w:tcPr>
            <w:tcW w:w="2070" w:type="dxa"/>
          </w:tcPr>
          <w:p ns2:paraId="212066A7"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smartTag w:uri="urn:schemas-microsoft-com:office:smarttags" w:element="PersonName">
              <w:r w:rsidRPr="007656EF">
                <w:rPr>
                  <w:rFonts w:ascii="Times New Roman" w:eastAsia="Times New Roman" w:hAnsi="Times New Roman" w:cs="Times New Roman"/>
                  <w:color w:val="000000"/>
                  <w:kern w:val="0"/>
                  <w:sz w:val="28"/>
                  <w:szCs w:val="28"/>
                  <ns2:ligatures ns2:val="none"/>
                </w:rPr>
                <w:t>Thanh</w:t>
              </w:r>
            </w:smartTag>
            <w:r w:rsidRPr="007656EF">
              <w:rPr>
                <w:rFonts w:ascii="Times New Roman" w:eastAsia="Times New Roman" w:hAnsi="Times New Roman" w:cs="Times New Roman"/>
                <w:color w:val="000000"/>
                <w:kern w:val="0"/>
                <w:sz w:val="28"/>
                <w:szCs w:val="28"/>
                <ns2:ligatures ns2:val="none"/>
              </w:rPr>
              <w:t xml:space="preserve"> toán cho phần sản lượng phát tăng thêm</w:t>
            </w:r>
          </w:p>
        </w:tc>
        <w:tc>
          <w:tcPr>
            <w:tcW w:w="1851" w:type="dxa"/>
            <w:vMerge/>
          </w:tcPr>
          <w:p ns2:paraId="730EE1D7"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b/>
                <w:color w:val="000000"/>
                <w:kern w:val="0"/>
                <w:sz w:val="28"/>
                <w:szCs w:val="28"/>
                <ns2:ligatures ns2:val="none"/>
              </w:rPr>
            </w:pPr>
          </w:p>
        </w:tc>
      </w:tr>
      <w:tr w:rsidR="002E16F4" w:rsidRPr="007656EF" ns2:paraId="33D0F6F9" ns2:textId="77777777" w:rsidTr="00D67046">
        <w:trPr>
          <w:jc w:val="center"/>
        </w:trPr>
        <w:tc>
          <w:tcPr>
            <w:tcW w:w="1368" w:type="dxa"/>
            <w:vAlign w:val="center"/>
          </w:tcPr>
          <w:p ns2:paraId="6325E37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1</w:t>
            </w:r>
          </w:p>
        </w:tc>
        <w:tc>
          <w:tcPr>
            <w:tcW w:w="1890" w:type="dxa"/>
            <w:vAlign w:val="center"/>
          </w:tcPr>
          <w:p ns2:paraId="3F9561B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1710" w:type="dxa"/>
            <w:vAlign w:val="center"/>
          </w:tcPr>
          <w:p ns2:paraId="60D3915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2F7C605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1851" w:type="dxa"/>
          </w:tcPr>
          <w:p ns2:paraId="5189F03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1E23AF43" ns2:textId="77777777" w:rsidTr="00D67046">
        <w:trPr>
          <w:jc w:val="center"/>
        </w:trPr>
        <w:tc>
          <w:tcPr>
            <w:tcW w:w="1368" w:type="dxa"/>
            <w:vAlign w:val="center"/>
          </w:tcPr>
          <w:p ns2:paraId="729F808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2</w:t>
            </w:r>
          </w:p>
        </w:tc>
        <w:tc>
          <w:tcPr>
            <w:tcW w:w="1890" w:type="dxa"/>
            <w:vAlign w:val="center"/>
          </w:tcPr>
          <w:p ns2:paraId="6C11AAB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1710" w:type="dxa"/>
            <w:vAlign w:val="center"/>
          </w:tcPr>
          <w:p ns2:paraId="7CCFA81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456F6FD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1851" w:type="dxa"/>
          </w:tcPr>
          <w:p ns2:paraId="5F215E1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6D1B8D02" ns2:textId="77777777" w:rsidTr="00D67046">
        <w:trPr>
          <w:jc w:val="center"/>
        </w:trPr>
        <w:tc>
          <w:tcPr>
            <w:tcW w:w="1368" w:type="dxa"/>
            <w:vAlign w:val="center"/>
          </w:tcPr>
          <w:p ns2:paraId="5A07706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1890" w:type="dxa"/>
            <w:vAlign w:val="center"/>
          </w:tcPr>
          <w:p ns2:paraId="6A713D0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1710" w:type="dxa"/>
            <w:vAlign w:val="center"/>
          </w:tcPr>
          <w:p ns2:paraId="153EDBD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27844D4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1851" w:type="dxa"/>
          </w:tcPr>
          <w:p ns2:paraId="1994660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2BAC57D1" ns2:textId="77777777" w:rsidTr="00D67046">
        <w:trPr>
          <w:jc w:val="center"/>
        </w:trPr>
        <w:tc>
          <w:tcPr>
            <w:tcW w:w="1368" w:type="dxa"/>
            <w:vAlign w:val="center"/>
          </w:tcPr>
          <w:p ns2:paraId="54FD7DD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1890" w:type="dxa"/>
            <w:vAlign w:val="center"/>
          </w:tcPr>
          <w:p ns2:paraId="1BD15B2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1710" w:type="dxa"/>
            <w:vAlign w:val="center"/>
          </w:tcPr>
          <w:p ns2:paraId="49A39E6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25015D3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1851" w:type="dxa"/>
          </w:tcPr>
          <w:p ns2:paraId="4062DC5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2DE7037E" ns2:textId="77777777" w:rsidTr="00D67046">
        <w:trPr>
          <w:jc w:val="center"/>
        </w:trPr>
        <w:tc>
          <w:tcPr>
            <w:tcW w:w="1368" w:type="dxa"/>
            <w:vAlign w:val="center"/>
          </w:tcPr>
          <w:p ns2:paraId="0DB1AEB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1890" w:type="dxa"/>
            <w:vAlign w:val="center"/>
          </w:tcPr>
          <w:p ns2:paraId="7488686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1710" w:type="dxa"/>
            <w:vAlign w:val="center"/>
          </w:tcPr>
          <w:p ns2:paraId="301989D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5ECAAC5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1851" w:type="dxa"/>
          </w:tcPr>
          <w:p ns2:paraId="2042634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4682769E" ns2:textId="77777777" w:rsidTr="00D67046">
        <w:trPr>
          <w:jc w:val="center"/>
        </w:trPr>
        <w:tc>
          <w:tcPr>
            <w:tcW w:w="1368" w:type="dxa"/>
            <w:vAlign w:val="center"/>
          </w:tcPr>
          <w:p ns2:paraId="127DBFC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30</w:t>
            </w:r>
          </w:p>
        </w:tc>
        <w:tc>
          <w:tcPr>
            <w:tcW w:w="1890" w:type="dxa"/>
            <w:vAlign w:val="center"/>
          </w:tcPr>
          <w:p ns2:paraId="7D34232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1710" w:type="dxa"/>
            <w:vAlign w:val="center"/>
          </w:tcPr>
          <w:p ns2:paraId="5436009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36C15DE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1851" w:type="dxa"/>
          </w:tcPr>
          <w:p ns2:paraId="333D020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47C86C01" ns2:textId="77777777" w:rsidTr="00D67046">
        <w:trPr>
          <w:jc w:val="center"/>
        </w:trPr>
        <w:tc>
          <w:tcPr>
            <w:tcW w:w="1368" w:type="dxa"/>
            <w:vAlign w:val="center"/>
          </w:tcPr>
          <w:p ns2:paraId="160D633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31</w:t>
            </w:r>
          </w:p>
        </w:tc>
        <w:tc>
          <w:tcPr>
            <w:tcW w:w="1890" w:type="dxa"/>
            <w:vAlign w:val="center"/>
          </w:tcPr>
          <w:p ns2:paraId="1AA40A5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1710" w:type="dxa"/>
            <w:vAlign w:val="center"/>
          </w:tcPr>
          <w:p ns2:paraId="222CE7B9"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070" w:type="dxa"/>
            <w:vAlign w:val="center"/>
          </w:tcPr>
          <w:p ns2:paraId="2FC2685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1851" w:type="dxa"/>
          </w:tcPr>
          <w:p ns2:paraId="5028C989"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bl>
    <w:p ns2:paraId="6EE43708" ns2:textId="77777777" w:rsidR="002E16F4" w:rsidRPr="007656EF" w:rsidRDefault="002E16F4" w:rsidP="002E16F4">
      <w:pPr>
        <w:widowControl w:val="0"/>
        <w:spacing w:before="480" w:after="360" w:line="240" w:lineRule="auto"/>
        <w:jc w:val="center"/>
        <w:rPr>
          <w:rFonts w:ascii="Times New Roman" w:eastAsia="Times New Roman" w:hAnsi="Times New Roman" w:cs="Times New Roman"/>
          <w:b/>
          <w:color w:val="000000"/>
          <w:kern w:val="0"/>
          <w:sz w:val="28"/>
          <w:szCs w:val="28"/>
          <ns2:ligatures ns2:val="none"/>
        </w:rPr>
      </w:pPr>
    </w:p>
    <w:p ns2:paraId="4420117C" ns2:textId="77777777" w:rsidR="002E16F4" w:rsidRPr="007656EF" w:rsidRDefault="002E16F4" w:rsidP="002E16F4">
      <w:pPr>
        <w:widowControl w:val="0"/>
        <w:spacing w:before="480" w:after="36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lastRenderedPageBreak/>
        <w:t xml:space="preserve">BẢNG 3. BẢNG KÊ THANH TOÁN CÔNG SUẤT </w:t>
      </w:r>
      <w:r w:rsidRPr="007656EF">
        <w:rPr>
          <w:rFonts w:ascii="Times New Roman" w:eastAsia="Times New Roman" w:hAnsi="Times New Roman" w:cs="Times New Roman"/>
          <w:b/>
          <w:color w:val="000000"/>
          <w:kern w:val="0"/>
          <w:sz w:val="28"/>
          <w:szCs w:val="28"/>
          <ns2:ligatures ns2:val="none"/>
        </w:rPr>
        <w:br/>
        <w:t>THỊ TRƯỜNG TRONG THÁNG</w:t>
      </w:r>
    </w:p>
    <w:tbl>
      <w:tblPr>
        <w:tblW w:w="4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3059"/>
      </w:tblGrid>
      <w:tr w:rsidR="002E16F4" w:rsidRPr="007656EF" ns2:paraId="021715E9" ns2:textId="77777777" w:rsidTr="00D67046">
        <w:trPr>
          <w:jc w:val="center"/>
        </w:trPr>
        <w:tc>
          <w:tcPr>
            <w:tcW w:w="1890" w:type="dxa"/>
          </w:tcPr>
          <w:p ns2:paraId="1D4BAB53"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Ngày giao dịch</w:t>
            </w:r>
          </w:p>
          <w:p ns2:paraId="7AF84A7E"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p>
        </w:tc>
        <w:tc>
          <w:tcPr>
            <w:tcW w:w="3059" w:type="dxa"/>
          </w:tcPr>
          <w:p ns2:paraId="224EBE9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smartTag w:uri="urn:schemas-microsoft-com:office:smarttags" w:element="PersonName">
              <w:r w:rsidRPr="007656EF">
                <w:rPr>
                  <w:rFonts w:ascii="Times New Roman" w:eastAsia="Times New Roman" w:hAnsi="Times New Roman" w:cs="Times New Roman"/>
                  <w:color w:val="000000"/>
                  <w:kern w:val="0"/>
                  <w:sz w:val="28"/>
                  <w:szCs w:val="28"/>
                  <ns2:ligatures ns2:val="none"/>
                </w:rPr>
                <w:t>Thanh</w:t>
              </w:r>
            </w:smartTag>
            <w:r w:rsidRPr="007656EF">
              <w:rPr>
                <w:rFonts w:ascii="Times New Roman" w:eastAsia="Times New Roman" w:hAnsi="Times New Roman" w:cs="Times New Roman"/>
                <w:color w:val="000000"/>
                <w:kern w:val="0"/>
                <w:sz w:val="28"/>
                <w:szCs w:val="28"/>
                <ns2:ligatures ns2:val="none"/>
              </w:rPr>
              <w:t xml:space="preserve"> toán công suất</w:t>
            </w:r>
            <w:r w:rsidRPr="007656EF">
              <w:rPr>
                <w:rFonts w:ascii="Times New Roman" w:eastAsia="Times New Roman" w:hAnsi="Times New Roman" w:cs="Times New Roman"/>
                <w:color w:val="000000"/>
                <w:kern w:val="0"/>
                <w:sz w:val="28"/>
                <w:szCs w:val="28"/>
                <ns2:ligatures ns2:val="none"/>
              </w:rPr>
              <w:br/>
              <w:t xml:space="preserve"> thị trường,</w:t>
            </w:r>
          </w:p>
          <w:p ns2:paraId="41F228E1"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(VNĐ)</w:t>
            </w:r>
          </w:p>
        </w:tc>
      </w:tr>
      <w:tr w:rsidR="002E16F4" w:rsidRPr="007656EF" ns2:paraId="4FFD188F" ns2:textId="77777777" w:rsidTr="00D67046">
        <w:trPr>
          <w:jc w:val="center"/>
        </w:trPr>
        <w:tc>
          <w:tcPr>
            <w:tcW w:w="1890" w:type="dxa"/>
            <w:vAlign w:val="center"/>
          </w:tcPr>
          <w:p ns2:paraId="4AB03AC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1</w:t>
            </w:r>
          </w:p>
        </w:tc>
        <w:tc>
          <w:tcPr>
            <w:tcW w:w="3059" w:type="dxa"/>
            <w:vAlign w:val="center"/>
          </w:tcPr>
          <w:p ns2:paraId="65CBA16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444C2E61" ns2:textId="77777777" w:rsidTr="00D67046">
        <w:trPr>
          <w:jc w:val="center"/>
        </w:trPr>
        <w:tc>
          <w:tcPr>
            <w:tcW w:w="1890" w:type="dxa"/>
            <w:vAlign w:val="center"/>
          </w:tcPr>
          <w:p ns2:paraId="3BA3FBB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2</w:t>
            </w:r>
          </w:p>
        </w:tc>
        <w:tc>
          <w:tcPr>
            <w:tcW w:w="3059" w:type="dxa"/>
            <w:vAlign w:val="center"/>
          </w:tcPr>
          <w:p ns2:paraId="1CFD810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63C1FE10" ns2:textId="77777777" w:rsidTr="00D67046">
        <w:trPr>
          <w:jc w:val="center"/>
        </w:trPr>
        <w:tc>
          <w:tcPr>
            <w:tcW w:w="1890" w:type="dxa"/>
            <w:vAlign w:val="center"/>
          </w:tcPr>
          <w:p ns2:paraId="399C1F99"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3059" w:type="dxa"/>
            <w:vAlign w:val="center"/>
          </w:tcPr>
          <w:p ns2:paraId="3574FAB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0FA29962" ns2:textId="77777777" w:rsidTr="00D67046">
        <w:trPr>
          <w:jc w:val="center"/>
        </w:trPr>
        <w:tc>
          <w:tcPr>
            <w:tcW w:w="1890" w:type="dxa"/>
            <w:vAlign w:val="center"/>
          </w:tcPr>
          <w:p ns2:paraId="243C9AA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3059" w:type="dxa"/>
            <w:vAlign w:val="center"/>
          </w:tcPr>
          <w:p ns2:paraId="4405052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49E5827D" ns2:textId="77777777" w:rsidTr="00D67046">
        <w:trPr>
          <w:jc w:val="center"/>
        </w:trPr>
        <w:tc>
          <w:tcPr>
            <w:tcW w:w="1890" w:type="dxa"/>
            <w:vAlign w:val="center"/>
          </w:tcPr>
          <w:p ns2:paraId="6BE308A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3059" w:type="dxa"/>
            <w:vAlign w:val="center"/>
          </w:tcPr>
          <w:p ns2:paraId="7FCF2C5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101CCBF1" ns2:textId="77777777" w:rsidTr="00D67046">
        <w:trPr>
          <w:jc w:val="center"/>
        </w:trPr>
        <w:tc>
          <w:tcPr>
            <w:tcW w:w="1890" w:type="dxa"/>
            <w:vAlign w:val="center"/>
          </w:tcPr>
          <w:p ns2:paraId="04CBD0C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3059" w:type="dxa"/>
            <w:vAlign w:val="center"/>
          </w:tcPr>
          <w:p ns2:paraId="1A14195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3FBB0D62" ns2:textId="77777777" w:rsidTr="00D67046">
        <w:trPr>
          <w:jc w:val="center"/>
        </w:trPr>
        <w:tc>
          <w:tcPr>
            <w:tcW w:w="1890" w:type="dxa"/>
            <w:vAlign w:val="center"/>
          </w:tcPr>
          <w:p ns2:paraId="3BC88BE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30</w:t>
            </w:r>
          </w:p>
        </w:tc>
        <w:tc>
          <w:tcPr>
            <w:tcW w:w="3059" w:type="dxa"/>
            <w:vAlign w:val="center"/>
          </w:tcPr>
          <w:p ns2:paraId="17AC155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1D980FA2" ns2:textId="77777777" w:rsidTr="00D67046">
        <w:trPr>
          <w:jc w:val="center"/>
        </w:trPr>
        <w:tc>
          <w:tcPr>
            <w:tcW w:w="1890" w:type="dxa"/>
            <w:vAlign w:val="center"/>
          </w:tcPr>
          <w:p ns2:paraId="05FD489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31</w:t>
            </w:r>
          </w:p>
        </w:tc>
        <w:tc>
          <w:tcPr>
            <w:tcW w:w="3059" w:type="dxa"/>
            <w:vAlign w:val="center"/>
          </w:tcPr>
          <w:p ns2:paraId="60D6701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702CE205" ns2:textId="77777777" w:rsidTr="00D67046">
        <w:trPr>
          <w:jc w:val="center"/>
        </w:trPr>
        <w:tc>
          <w:tcPr>
            <w:tcW w:w="1890" w:type="dxa"/>
            <w:vAlign w:val="center"/>
          </w:tcPr>
          <w:p ns2:paraId="6D9C806E"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Tổng cộng</w:t>
            </w:r>
          </w:p>
        </w:tc>
        <w:tc>
          <w:tcPr>
            <w:tcW w:w="3059" w:type="dxa"/>
            <w:vAlign w:val="center"/>
          </w:tcPr>
          <w:p ns2:paraId="27F80036"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8"/>
                <w:szCs w:val="28"/>
                <ns2:ligatures ns2:val="none"/>
              </w:rPr>
            </w:pPr>
          </w:p>
        </w:tc>
      </w:tr>
    </w:tbl>
    <w:p ns2:paraId="04E7C1D2" ns2:textId="77777777" w:rsidR="002E16F4" w:rsidRPr="007656EF" w:rsidRDefault="002E16F4" w:rsidP="002E16F4">
      <w:pPr>
        <w:widowControl w:val="0"/>
        <w:spacing w:before="480" w:after="36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 xml:space="preserve">BẢNG 4. BẢNG KÊ THANH TOÁN </w:t>
      </w:r>
      <w:r w:rsidRPr="007656EF">
        <w:rPr>
          <w:rFonts w:ascii="Times New Roman" w:eastAsia="Times New Roman" w:hAnsi="Times New Roman" w:cs="Times New Roman"/>
          <w:b/>
          <w:color w:val="000000"/>
          <w:kern w:val="0"/>
          <w:sz w:val="28"/>
          <w:szCs w:val="28"/>
          <ns2:ligatures ns2:val="none"/>
        </w:rPr>
        <w:br/>
        <w:t xml:space="preserve">DỊCH VỤ ĐIỀU KHIỂN TẦN SỐ THỨ CẤP </w:t>
      </w:r>
    </w:p>
    <w:tbl>
      <w:tblPr>
        <w:tblW w:w="4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3059"/>
      </w:tblGrid>
      <w:tr w:rsidR="002E16F4" w:rsidRPr="007656EF" ns2:paraId="477EECB9" ns2:textId="77777777" w:rsidTr="00D67046">
        <w:trPr>
          <w:jc w:val="center"/>
        </w:trPr>
        <w:tc>
          <w:tcPr>
            <w:tcW w:w="1890" w:type="dxa"/>
          </w:tcPr>
          <w:p ns2:paraId="4A034D43"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Ngày giao dịch</w:t>
            </w:r>
          </w:p>
          <w:p ns2:paraId="7BB7D11D"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p>
        </w:tc>
        <w:tc>
          <w:tcPr>
            <w:tcW w:w="3059" w:type="dxa"/>
          </w:tcPr>
          <w:p ns2:paraId="55DE3434"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smartTag w:uri="urn:schemas-microsoft-com:office:smarttags" w:element="PersonName">
              <w:r w:rsidRPr="007656EF">
                <w:rPr>
                  <w:rFonts w:ascii="Times New Roman" w:eastAsia="Times New Roman" w:hAnsi="Times New Roman" w:cs="Times New Roman"/>
                  <w:color w:val="000000"/>
                  <w:kern w:val="0"/>
                  <w:sz w:val="28"/>
                  <w:szCs w:val="28"/>
                  <ns2:ligatures ns2:val="none"/>
                </w:rPr>
                <w:t>Thanh</w:t>
              </w:r>
            </w:smartTag>
            <w:r w:rsidRPr="007656EF">
              <w:rPr>
                <w:rFonts w:ascii="Times New Roman" w:eastAsia="Times New Roman" w:hAnsi="Times New Roman" w:cs="Times New Roman"/>
                <w:color w:val="000000"/>
                <w:kern w:val="0"/>
                <w:sz w:val="28"/>
                <w:szCs w:val="28"/>
                <ns2:ligatures ns2:val="none"/>
              </w:rPr>
              <w:t xml:space="preserve"> toán dịch vụ điều khiển tần số thứ cấp</w:t>
            </w:r>
          </w:p>
          <w:p ns2:paraId="488593AB"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(VNĐ)</w:t>
            </w:r>
          </w:p>
        </w:tc>
      </w:tr>
      <w:tr w:rsidR="002E16F4" w:rsidRPr="007656EF" ns2:paraId="53F70063" ns2:textId="77777777" w:rsidTr="00D67046">
        <w:trPr>
          <w:jc w:val="center"/>
        </w:trPr>
        <w:tc>
          <w:tcPr>
            <w:tcW w:w="1890" w:type="dxa"/>
            <w:vAlign w:val="center"/>
          </w:tcPr>
          <w:p ns2:paraId="6B4C5AB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1</w:t>
            </w:r>
          </w:p>
        </w:tc>
        <w:tc>
          <w:tcPr>
            <w:tcW w:w="3059" w:type="dxa"/>
            <w:vAlign w:val="center"/>
          </w:tcPr>
          <w:p ns2:paraId="6B41BCD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1665C2D1" ns2:textId="77777777" w:rsidTr="00D67046">
        <w:trPr>
          <w:jc w:val="center"/>
        </w:trPr>
        <w:tc>
          <w:tcPr>
            <w:tcW w:w="1890" w:type="dxa"/>
            <w:vAlign w:val="center"/>
          </w:tcPr>
          <w:p ns2:paraId="45D6C64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2</w:t>
            </w:r>
          </w:p>
        </w:tc>
        <w:tc>
          <w:tcPr>
            <w:tcW w:w="3059" w:type="dxa"/>
            <w:vAlign w:val="center"/>
          </w:tcPr>
          <w:p ns2:paraId="5B819CB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521266A6" ns2:textId="77777777" w:rsidTr="00D67046">
        <w:trPr>
          <w:jc w:val="center"/>
        </w:trPr>
        <w:tc>
          <w:tcPr>
            <w:tcW w:w="1890" w:type="dxa"/>
            <w:vAlign w:val="center"/>
          </w:tcPr>
          <w:p ns2:paraId="58EF977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3059" w:type="dxa"/>
            <w:vAlign w:val="center"/>
          </w:tcPr>
          <w:p ns2:paraId="7A921A9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786D441B" ns2:textId="77777777" w:rsidTr="00D67046">
        <w:trPr>
          <w:jc w:val="center"/>
        </w:trPr>
        <w:tc>
          <w:tcPr>
            <w:tcW w:w="1890" w:type="dxa"/>
            <w:vAlign w:val="center"/>
          </w:tcPr>
          <w:p ns2:paraId="26F8C1D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3059" w:type="dxa"/>
            <w:vAlign w:val="center"/>
          </w:tcPr>
          <w:p ns2:paraId="30318FF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5140771E" ns2:textId="77777777" w:rsidTr="00D67046">
        <w:trPr>
          <w:jc w:val="center"/>
        </w:trPr>
        <w:tc>
          <w:tcPr>
            <w:tcW w:w="1890" w:type="dxa"/>
            <w:vAlign w:val="center"/>
          </w:tcPr>
          <w:p ns2:paraId="12DABB4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3059" w:type="dxa"/>
            <w:vAlign w:val="center"/>
          </w:tcPr>
          <w:p ns2:paraId="6C4FECE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474E4875" ns2:textId="77777777" w:rsidTr="00D67046">
        <w:trPr>
          <w:jc w:val="center"/>
        </w:trPr>
        <w:tc>
          <w:tcPr>
            <w:tcW w:w="1890" w:type="dxa"/>
            <w:vAlign w:val="center"/>
          </w:tcPr>
          <w:p ns2:paraId="31269709"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3059" w:type="dxa"/>
            <w:vAlign w:val="center"/>
          </w:tcPr>
          <w:p ns2:paraId="307D05A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0B9B06DD" ns2:textId="77777777" w:rsidTr="00D67046">
        <w:trPr>
          <w:jc w:val="center"/>
        </w:trPr>
        <w:tc>
          <w:tcPr>
            <w:tcW w:w="1890" w:type="dxa"/>
            <w:vAlign w:val="center"/>
          </w:tcPr>
          <w:p ns2:paraId="213E8F3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30</w:t>
            </w:r>
          </w:p>
        </w:tc>
        <w:tc>
          <w:tcPr>
            <w:tcW w:w="3059" w:type="dxa"/>
            <w:vAlign w:val="center"/>
          </w:tcPr>
          <w:p ns2:paraId="7808FB3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302E792D" ns2:textId="77777777" w:rsidTr="00D67046">
        <w:trPr>
          <w:jc w:val="center"/>
        </w:trPr>
        <w:tc>
          <w:tcPr>
            <w:tcW w:w="1890" w:type="dxa"/>
            <w:vAlign w:val="center"/>
          </w:tcPr>
          <w:p ns2:paraId="55630CA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31</w:t>
            </w:r>
          </w:p>
        </w:tc>
        <w:tc>
          <w:tcPr>
            <w:tcW w:w="3059" w:type="dxa"/>
            <w:vAlign w:val="center"/>
          </w:tcPr>
          <w:p ns2:paraId="53E9174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1C14E472" ns2:textId="77777777" w:rsidTr="00D67046">
        <w:trPr>
          <w:jc w:val="center"/>
        </w:trPr>
        <w:tc>
          <w:tcPr>
            <w:tcW w:w="1890" w:type="dxa"/>
            <w:vAlign w:val="center"/>
          </w:tcPr>
          <w:p ns2:paraId="01EB754A"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Tổng cộng</w:t>
            </w:r>
          </w:p>
        </w:tc>
        <w:tc>
          <w:tcPr>
            <w:tcW w:w="3059" w:type="dxa"/>
            <w:vAlign w:val="center"/>
          </w:tcPr>
          <w:p ns2:paraId="40FF455D"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8"/>
                <w:szCs w:val="28"/>
                <ns2:ligatures ns2:val="none"/>
              </w:rPr>
            </w:pPr>
          </w:p>
        </w:tc>
      </w:tr>
    </w:tbl>
    <w:p ns2:paraId="688CA3DB" ns2:textId="77777777" w:rsidR="002E16F4" w:rsidRPr="007656EF" w:rsidRDefault="002E16F4" w:rsidP="002E16F4">
      <w:pPr>
        <w:widowControl w:val="0"/>
        <w:spacing w:after="120" w:line="240" w:lineRule="auto"/>
        <w:rPr>
          <w:rFonts w:ascii="Times New Roman" w:eastAsia="Times New Roman" w:hAnsi="Times New Roman" w:cs="Times New Roman"/>
          <w:b/>
          <w:color w:val="000000"/>
          <w:kern w:val="0"/>
          <w:sz w:val="28"/>
          <w:szCs w:val="28"/>
          <ns2:ligatures ns2:val="none"/>
        </w:rPr>
      </w:pPr>
    </w:p>
    <w:p ns2:paraId="7676FC78" ns2:textId="77777777" w:rsidR="002E16F4" w:rsidRPr="007656EF" w:rsidRDefault="002E16F4" w:rsidP="002E16F4">
      <w:pPr>
        <w:widowControl w:val="0"/>
        <w:spacing w:before="480" w:after="36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br w:type="page"/>
      </w:r>
      <w:r w:rsidRPr="007656EF">
        <w:rPr>
          <w:rFonts w:ascii="Times New Roman" w:eastAsia="Times New Roman" w:hAnsi="Times New Roman" w:cs="Times New Roman"/>
          <w:b/>
          <w:color w:val="000000"/>
          <w:kern w:val="0"/>
          <w:sz w:val="28"/>
          <w:szCs w:val="28"/>
          <ns2:ligatures ns2:val="none"/>
        </w:rPr>
        <w:lastRenderedPageBreak/>
        <w:t>BẢNG 5. BẢNG KÊ SẢN LƯỢNG THANH TOÁN NGOÀI THỊ TRƯỜNG</w:t>
      </w: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922"/>
        <w:gridCol w:w="2317"/>
        <w:gridCol w:w="2200"/>
        <w:gridCol w:w="2200"/>
      </w:tblGrid>
      <w:tr w:rsidR="002E16F4" w:rsidRPr="007656EF" ns2:paraId="1B6BC651" ns2:textId="77777777" w:rsidTr="00D67046">
        <w:trPr>
          <w:jc w:val="center"/>
        </w:trPr>
        <w:tc>
          <w:tcPr>
            <w:tcW w:w="2043" w:type="dxa"/>
            <w:vMerge w:val="restart"/>
            <w:vAlign w:val="center"/>
          </w:tcPr>
          <w:p ns2:paraId="4DC087B8"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Ngày giao dịch</w:t>
            </w:r>
          </w:p>
        </w:tc>
        <w:tc>
          <w:tcPr>
            <w:tcW w:w="922" w:type="dxa"/>
            <w:vMerge w:val="restart"/>
            <w:vAlign w:val="center"/>
          </w:tcPr>
          <w:p ns2:paraId="6E238F0F"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Giờ</w:t>
            </w:r>
          </w:p>
        </w:tc>
        <w:tc>
          <w:tcPr>
            <w:tcW w:w="6717" w:type="dxa"/>
            <w:gridSpan w:val="3"/>
          </w:tcPr>
          <w:p ns2:paraId="65341DE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Tên nhà máy điện</w:t>
            </w:r>
          </w:p>
        </w:tc>
      </w:tr>
      <w:tr w:rsidR="002E16F4" w:rsidRPr="007656EF" ns2:paraId="139022AA" ns2:textId="77777777" w:rsidTr="00D67046">
        <w:trPr>
          <w:jc w:val="center"/>
        </w:trPr>
        <w:tc>
          <w:tcPr>
            <w:tcW w:w="2043" w:type="dxa"/>
            <w:vMerge/>
            <w:vAlign w:val="center"/>
          </w:tcPr>
          <w:p ns2:paraId="10A3C907"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p>
        </w:tc>
        <w:tc>
          <w:tcPr>
            <w:tcW w:w="922" w:type="dxa"/>
            <w:vMerge/>
            <w:vAlign w:val="center"/>
          </w:tcPr>
          <w:p ns2:paraId="7663BC79"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p>
        </w:tc>
        <w:tc>
          <w:tcPr>
            <w:tcW w:w="2317" w:type="dxa"/>
          </w:tcPr>
          <w:p ns2:paraId="6B42713B"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Tên tổ máy</w:t>
            </w:r>
          </w:p>
        </w:tc>
        <w:tc>
          <w:tcPr>
            <w:tcW w:w="2200" w:type="dxa"/>
          </w:tcPr>
          <w:p ns2:paraId="6EFEC743"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Tên tổ máy</w:t>
            </w:r>
          </w:p>
        </w:tc>
        <w:tc>
          <w:tcPr>
            <w:tcW w:w="2200" w:type="dxa"/>
          </w:tcPr>
          <w:p ns2:paraId="3F2F45A8"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Tên tổ máy</w:t>
            </w:r>
          </w:p>
        </w:tc>
      </w:tr>
      <w:tr w:rsidR="002E16F4" w:rsidRPr="007656EF" ns2:paraId="7ED1A343" ns2:textId="77777777" w:rsidTr="00D67046">
        <w:trPr>
          <w:jc w:val="center"/>
        </w:trPr>
        <w:tc>
          <w:tcPr>
            <w:tcW w:w="2043" w:type="dxa"/>
            <w:vMerge/>
            <w:vAlign w:val="center"/>
          </w:tcPr>
          <w:p ns2:paraId="1B8E8510"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p>
        </w:tc>
        <w:tc>
          <w:tcPr>
            <w:tcW w:w="922" w:type="dxa"/>
            <w:vMerge/>
            <w:vAlign w:val="center"/>
          </w:tcPr>
          <w:p ns2:paraId="45937E38"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p>
        </w:tc>
        <w:tc>
          <w:tcPr>
            <w:tcW w:w="2317" w:type="dxa"/>
          </w:tcPr>
          <w:p ns2:paraId="465E0827"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Sản lượng, MWh</w:t>
            </w:r>
          </w:p>
        </w:tc>
        <w:tc>
          <w:tcPr>
            <w:tcW w:w="2200" w:type="dxa"/>
          </w:tcPr>
          <w:p ns2:paraId="206BA9E5"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Sản lượng, MWh</w:t>
            </w:r>
          </w:p>
        </w:tc>
        <w:tc>
          <w:tcPr>
            <w:tcW w:w="2200" w:type="dxa"/>
          </w:tcPr>
          <w:p ns2:paraId="5D6174FB"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Sản lượng, MWh</w:t>
            </w:r>
          </w:p>
        </w:tc>
      </w:tr>
      <w:tr w:rsidR="002E16F4" w:rsidRPr="007656EF" ns2:paraId="11489CD3" ns2:textId="77777777" w:rsidTr="00D67046">
        <w:trPr>
          <w:jc w:val="center"/>
        </w:trPr>
        <w:tc>
          <w:tcPr>
            <w:tcW w:w="2043" w:type="dxa"/>
            <w:vAlign w:val="center"/>
          </w:tcPr>
          <w:p ns2:paraId="4B7138A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1</w:t>
            </w:r>
          </w:p>
        </w:tc>
        <w:tc>
          <w:tcPr>
            <w:tcW w:w="922" w:type="dxa"/>
          </w:tcPr>
          <w:p ns2:paraId="5196328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317" w:type="dxa"/>
            <w:vAlign w:val="center"/>
          </w:tcPr>
          <w:p ns2:paraId="0A1E690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200" w:type="dxa"/>
          </w:tcPr>
          <w:p ns2:paraId="4BAFD32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200" w:type="dxa"/>
          </w:tcPr>
          <w:p ns2:paraId="3345A14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044560B1" ns2:textId="77777777" w:rsidTr="00D67046">
        <w:trPr>
          <w:jc w:val="center"/>
        </w:trPr>
        <w:tc>
          <w:tcPr>
            <w:tcW w:w="2043" w:type="dxa"/>
            <w:vAlign w:val="center"/>
          </w:tcPr>
          <w:p ns2:paraId="29B50C7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2</w:t>
            </w:r>
          </w:p>
        </w:tc>
        <w:tc>
          <w:tcPr>
            <w:tcW w:w="922" w:type="dxa"/>
          </w:tcPr>
          <w:p ns2:paraId="21AB10F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317" w:type="dxa"/>
            <w:vAlign w:val="center"/>
          </w:tcPr>
          <w:p ns2:paraId="3AB672E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200" w:type="dxa"/>
          </w:tcPr>
          <w:p ns2:paraId="0462D0F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200" w:type="dxa"/>
          </w:tcPr>
          <w:p ns2:paraId="5DF7BE1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397216D0" ns2:textId="77777777" w:rsidTr="00D67046">
        <w:trPr>
          <w:jc w:val="center"/>
        </w:trPr>
        <w:tc>
          <w:tcPr>
            <w:tcW w:w="2043" w:type="dxa"/>
            <w:vAlign w:val="center"/>
          </w:tcPr>
          <w:p ns2:paraId="749B06F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922" w:type="dxa"/>
          </w:tcPr>
          <w:p ns2:paraId="7A67396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317" w:type="dxa"/>
            <w:vAlign w:val="center"/>
          </w:tcPr>
          <w:p ns2:paraId="6512E2A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200" w:type="dxa"/>
          </w:tcPr>
          <w:p ns2:paraId="208D718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200" w:type="dxa"/>
          </w:tcPr>
          <w:p ns2:paraId="6D498B4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58F81C66" ns2:textId="77777777" w:rsidTr="00D67046">
        <w:trPr>
          <w:jc w:val="center"/>
        </w:trPr>
        <w:tc>
          <w:tcPr>
            <w:tcW w:w="2043" w:type="dxa"/>
            <w:vAlign w:val="center"/>
          </w:tcPr>
          <w:p ns2:paraId="68E1FD8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922" w:type="dxa"/>
          </w:tcPr>
          <w:p ns2:paraId="40C9222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317" w:type="dxa"/>
            <w:vAlign w:val="center"/>
          </w:tcPr>
          <w:p ns2:paraId="7F31004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200" w:type="dxa"/>
          </w:tcPr>
          <w:p ns2:paraId="15E454C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200" w:type="dxa"/>
          </w:tcPr>
          <w:p ns2:paraId="7395E82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11371F27" ns2:textId="77777777" w:rsidTr="00D67046">
        <w:trPr>
          <w:jc w:val="center"/>
        </w:trPr>
        <w:tc>
          <w:tcPr>
            <w:tcW w:w="2043" w:type="dxa"/>
            <w:vAlign w:val="center"/>
          </w:tcPr>
          <w:p ns2:paraId="4166553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922" w:type="dxa"/>
          </w:tcPr>
          <w:p ns2:paraId="0DDEEE0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317" w:type="dxa"/>
            <w:vAlign w:val="center"/>
          </w:tcPr>
          <w:p ns2:paraId="3C5D4E7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200" w:type="dxa"/>
          </w:tcPr>
          <w:p ns2:paraId="6298FF1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200" w:type="dxa"/>
          </w:tcPr>
          <w:p ns2:paraId="227F85A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381E981A" ns2:textId="77777777" w:rsidTr="00D67046">
        <w:trPr>
          <w:jc w:val="center"/>
        </w:trPr>
        <w:tc>
          <w:tcPr>
            <w:tcW w:w="2043" w:type="dxa"/>
            <w:vAlign w:val="center"/>
          </w:tcPr>
          <w:p ns2:paraId="0AB2D99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922" w:type="dxa"/>
          </w:tcPr>
          <w:p ns2:paraId="0A520EB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317" w:type="dxa"/>
            <w:vAlign w:val="center"/>
          </w:tcPr>
          <w:p ns2:paraId="090C017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200" w:type="dxa"/>
          </w:tcPr>
          <w:p ns2:paraId="2CA0EA6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200" w:type="dxa"/>
          </w:tcPr>
          <w:p ns2:paraId="344E3A4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751BEA68" ns2:textId="77777777" w:rsidTr="00D67046">
        <w:trPr>
          <w:jc w:val="center"/>
        </w:trPr>
        <w:tc>
          <w:tcPr>
            <w:tcW w:w="2043" w:type="dxa"/>
            <w:vAlign w:val="center"/>
          </w:tcPr>
          <w:p ns2:paraId="08BDDCE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30</w:t>
            </w:r>
          </w:p>
        </w:tc>
        <w:tc>
          <w:tcPr>
            <w:tcW w:w="922" w:type="dxa"/>
          </w:tcPr>
          <w:p ns2:paraId="76D0AAB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317" w:type="dxa"/>
            <w:vAlign w:val="center"/>
          </w:tcPr>
          <w:p ns2:paraId="3E3200A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200" w:type="dxa"/>
          </w:tcPr>
          <w:p ns2:paraId="1F50D0B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200" w:type="dxa"/>
          </w:tcPr>
          <w:p ns2:paraId="7A644E4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3A539C4C" ns2:textId="77777777" w:rsidTr="00D67046">
        <w:trPr>
          <w:jc w:val="center"/>
        </w:trPr>
        <w:tc>
          <w:tcPr>
            <w:tcW w:w="2043" w:type="dxa"/>
            <w:vAlign w:val="center"/>
          </w:tcPr>
          <w:p ns2:paraId="4AFC984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31</w:t>
            </w:r>
          </w:p>
        </w:tc>
        <w:tc>
          <w:tcPr>
            <w:tcW w:w="922" w:type="dxa"/>
          </w:tcPr>
          <w:p ns2:paraId="576AEFC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317" w:type="dxa"/>
            <w:vAlign w:val="center"/>
          </w:tcPr>
          <w:p ns2:paraId="3C7D752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200" w:type="dxa"/>
          </w:tcPr>
          <w:p ns2:paraId="3404BE3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c>
          <w:tcPr>
            <w:tcW w:w="2200" w:type="dxa"/>
          </w:tcPr>
          <w:p ns2:paraId="3502751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8"/>
                <w:szCs w:val="28"/>
                <ns2:ligatures ns2:val="none"/>
              </w:rPr>
            </w:pPr>
          </w:p>
        </w:tc>
      </w:tr>
      <w:tr w:rsidR="002E16F4" w:rsidRPr="007656EF" ns2:paraId="7BA65D0B" ns2:textId="77777777" w:rsidTr="00D67046">
        <w:trPr>
          <w:jc w:val="center"/>
        </w:trPr>
        <w:tc>
          <w:tcPr>
            <w:tcW w:w="2043" w:type="dxa"/>
            <w:vAlign w:val="center"/>
          </w:tcPr>
          <w:p ns2:paraId="349FE361"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Tổng cộng</w:t>
            </w:r>
          </w:p>
        </w:tc>
        <w:tc>
          <w:tcPr>
            <w:tcW w:w="922" w:type="dxa"/>
          </w:tcPr>
          <w:p ns2:paraId="74E2DCEC"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8"/>
                <w:szCs w:val="28"/>
                <ns2:ligatures ns2:val="none"/>
              </w:rPr>
            </w:pPr>
          </w:p>
        </w:tc>
        <w:tc>
          <w:tcPr>
            <w:tcW w:w="2317" w:type="dxa"/>
            <w:vAlign w:val="center"/>
          </w:tcPr>
          <w:p ns2:paraId="3E423E06"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8"/>
                <w:szCs w:val="28"/>
                <ns2:ligatures ns2:val="none"/>
              </w:rPr>
            </w:pPr>
          </w:p>
        </w:tc>
        <w:tc>
          <w:tcPr>
            <w:tcW w:w="2200" w:type="dxa"/>
          </w:tcPr>
          <w:p ns2:paraId="0E52426D"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8"/>
                <w:szCs w:val="28"/>
                <ns2:ligatures ns2:val="none"/>
              </w:rPr>
            </w:pPr>
          </w:p>
        </w:tc>
        <w:tc>
          <w:tcPr>
            <w:tcW w:w="2200" w:type="dxa"/>
          </w:tcPr>
          <w:p ns2:paraId="04CB05B3"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8"/>
                <w:szCs w:val="28"/>
                <ns2:ligatures ns2:val="none"/>
              </w:rPr>
            </w:pPr>
          </w:p>
        </w:tc>
      </w:tr>
    </w:tbl>
    <w:p ns2:paraId="384C77F7" ns2:textId="77777777" w:rsidR="002E16F4" w:rsidRPr="007656EF" w:rsidRDefault="002E16F4" w:rsidP="002E16F4">
      <w:pPr>
        <w:widowControl w:val="0"/>
        <w:spacing w:after="0" w:line="240" w:lineRule="auto"/>
        <w:rPr>
          <w:rFonts w:ascii="Times New Roman" w:eastAsia="Times New Roman" w:hAnsi="Times New Roman" w:cs="Times New Roman"/>
          <w:b/>
          <w:color w:val="000000"/>
          <w:kern w:val="0"/>
          <w:sz w:val="28"/>
          <w:szCs w:val="28"/>
          <ns2:ligatures ns2:val="none"/>
        </w:rPr>
      </w:pPr>
    </w:p>
    <w:p ns2:paraId="68A31A11" ns2:textId="77777777" w:rsidR="002E16F4" w:rsidRPr="007656EF" w:rsidRDefault="002E16F4" w:rsidP="002E16F4">
      <w:pPr>
        <w:widowControl w:val="0"/>
        <w:spacing w:after="12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II. BẢNG KÊ THANH TOÁN THÁNG TRÊN THỊ TRƯỜNG ĐIỆN GIAO NGAY CỦA ĐƠN VỊ BÁN BUÔN ĐIỆN</w:t>
      </w:r>
    </w:p>
    <w:p ns2:paraId="542BE820" ns2:textId="77777777" w:rsidR="002E16F4" w:rsidRPr="007656EF" w:rsidRDefault="002E16F4" w:rsidP="002E16F4">
      <w:pPr>
        <w:widowControl w:val="0"/>
        <w:spacing w:after="12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 xml:space="preserve">Bảng 6. BẢNG KÊ THÁNG THANH TOÁN THỊ TRƯỜNG ĐIỆN GIAO NGAY CỦA ĐƠN VỊ BÁN BUÔN ĐIỆN </w:t>
      </w:r>
      <w:r w:rsidRPr="007656EF">
        <w:rPr>
          <w:rFonts w:ascii="Times New Roman" w:eastAsia="Times New Roman" w:hAnsi="Times New Roman" w:cs="Times New Roman"/>
          <w:b/>
          <w:i/>
          <w:color w:val="000000"/>
          <w:kern w:val="0"/>
          <w:sz w:val="28"/>
          <w:szCs w:val="28"/>
          <ns2:ligatures ns2:val="none"/>
        </w:rPr>
        <w:t>l</w:t>
      </w:r>
      <w:r w:rsidRPr="007656EF">
        <w:rPr>
          <w:rFonts w:ascii="Times New Roman" w:eastAsia="Times New Roman" w:hAnsi="Times New Roman" w:cs="Times New Roman"/>
          <w:b/>
          <w:color w:val="000000"/>
          <w:kern w:val="0"/>
          <w:sz w:val="28"/>
          <w:szCs w:val="28"/>
          <ns2:ligatures ns2:val="none"/>
        </w:rPr>
        <w:t xml:space="preserve">  TỪ CÁC NHÀ MÁY ĐIỆN ĐƯỢC PHÂN BỔ HỢP ĐỒNG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4158"/>
      </w:tblGrid>
      <w:tr w:rsidR="002E16F4" w:rsidRPr="007656EF" ns2:paraId="21301198" ns2:textId="77777777" w:rsidTr="00D67046">
        <w:trPr>
          <w:jc w:val="center"/>
        </w:trPr>
        <w:tc>
          <w:tcPr>
            <w:tcW w:w="2047" w:type="dxa"/>
          </w:tcPr>
          <w:p ns2:paraId="3374E752"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Ngày giao dịch</w:t>
            </w:r>
          </w:p>
        </w:tc>
        <w:tc>
          <w:tcPr>
            <w:tcW w:w="4158" w:type="dxa"/>
          </w:tcPr>
          <w:p ns2:paraId="26DB0A82"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Khoản thanh toán thị trường giao điện ngay mua từ các nhà máy điện được phân bổ hợp đồng</w:t>
            </w:r>
          </w:p>
          <w:p ns2:paraId="3C2EEF46"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C</w:t>
            </w:r>
            <w:r w:rsidRPr="007656EF">
              <w:rPr>
                <w:rFonts w:ascii="Times New Roman" w:eastAsia="Times New Roman" w:hAnsi="Times New Roman" w:cs="Times New Roman"/>
                <w:color w:val="000000"/>
                <w:kern w:val="0"/>
                <w:sz w:val="28"/>
                <w:szCs w:val="28"/>
                <w:vertAlign w:val="subscript"/>
                <ns2:ligatures ns2:val="none"/>
              </w:rPr>
              <w:t>m1</w:t>
            </w:r>
            <w:r w:rsidRPr="007656EF">
              <w:rPr>
                <w:rFonts w:ascii="Times New Roman" w:eastAsia="Times New Roman" w:hAnsi="Times New Roman" w:cs="Times New Roman"/>
                <w:color w:val="000000"/>
                <w:kern w:val="0"/>
                <w:sz w:val="28"/>
                <w:szCs w:val="28"/>
                <ns2:ligatures ns2:val="none"/>
              </w:rPr>
              <w:t>(l,D)</w:t>
            </w:r>
          </w:p>
          <w:p ns2:paraId="6F9E264C"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w:t>
            </w:r>
            <w:r w:rsidRPr="007656EF">
              <w:rPr>
                <w:rFonts w:ascii="Times New Roman" w:eastAsia="Times New Roman" w:hAnsi="Times New Roman" w:cs="Times New Roman"/>
                <w:color w:val="000000"/>
                <w:kern w:val="0"/>
                <ns2:ligatures ns2:val="none"/>
              </w:rPr>
              <w:t>Đồng</w:t>
            </w:r>
            <w:r w:rsidRPr="007656EF">
              <w:rPr>
                <w:rFonts w:ascii="Times New Roman" w:eastAsia="Times New Roman" w:hAnsi="Times New Roman" w:cs="Times New Roman"/>
                <w:color w:val="000000"/>
                <w:kern w:val="0"/>
                <w:sz w:val="28"/>
                <w:szCs w:val="28"/>
                <ns2:ligatures ns2:val="none"/>
              </w:rPr>
              <w:t>)</w:t>
            </w:r>
          </w:p>
        </w:tc>
      </w:tr>
      <w:tr w:rsidR="002E16F4" w:rsidRPr="007656EF" ns2:paraId="5590675D" ns2:textId="77777777" w:rsidTr="00D67046">
        <w:trPr>
          <w:jc w:val="center"/>
        </w:trPr>
        <w:tc>
          <w:tcPr>
            <w:tcW w:w="2047" w:type="dxa"/>
            <w:vAlign w:val="center"/>
          </w:tcPr>
          <w:p ns2:paraId="4C1FC1E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1</w:t>
            </w:r>
          </w:p>
        </w:tc>
        <w:tc>
          <w:tcPr>
            <w:tcW w:w="4158" w:type="dxa"/>
            <w:vAlign w:val="center"/>
          </w:tcPr>
          <w:p ns2:paraId="795F3C1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r>
      <w:tr w:rsidR="002E16F4" w:rsidRPr="007656EF" ns2:paraId="2CE2CFF1" ns2:textId="77777777" w:rsidTr="00D67046">
        <w:trPr>
          <w:jc w:val="center"/>
        </w:trPr>
        <w:tc>
          <w:tcPr>
            <w:tcW w:w="2047" w:type="dxa"/>
            <w:vAlign w:val="center"/>
          </w:tcPr>
          <w:p ns2:paraId="1FDA391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2</w:t>
            </w:r>
          </w:p>
        </w:tc>
        <w:tc>
          <w:tcPr>
            <w:tcW w:w="4158" w:type="dxa"/>
            <w:vAlign w:val="center"/>
          </w:tcPr>
          <w:p ns2:paraId="11CE280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r>
      <w:tr w:rsidR="002E16F4" w:rsidRPr="007656EF" ns2:paraId="75BBDB83" ns2:textId="77777777" w:rsidTr="00D67046">
        <w:trPr>
          <w:jc w:val="center"/>
        </w:trPr>
        <w:tc>
          <w:tcPr>
            <w:tcW w:w="2047" w:type="dxa"/>
            <w:vAlign w:val="center"/>
          </w:tcPr>
          <w:p ns2:paraId="14500EE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4158" w:type="dxa"/>
            <w:vAlign w:val="center"/>
          </w:tcPr>
          <w:p ns2:paraId="5E581F7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r>
      <w:tr w:rsidR="002E16F4" w:rsidRPr="007656EF" ns2:paraId="741598C9" ns2:textId="77777777" w:rsidTr="00D67046">
        <w:trPr>
          <w:jc w:val="center"/>
        </w:trPr>
        <w:tc>
          <w:tcPr>
            <w:tcW w:w="2047" w:type="dxa"/>
            <w:vAlign w:val="center"/>
          </w:tcPr>
          <w:p ns2:paraId="42E1352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4158" w:type="dxa"/>
            <w:vAlign w:val="center"/>
          </w:tcPr>
          <w:p ns2:paraId="54C065F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r>
      <w:tr w:rsidR="002E16F4" w:rsidRPr="007656EF" ns2:paraId="4A7414D3" ns2:textId="77777777" w:rsidTr="00D67046">
        <w:trPr>
          <w:jc w:val="center"/>
        </w:trPr>
        <w:tc>
          <w:tcPr>
            <w:tcW w:w="2047" w:type="dxa"/>
            <w:vAlign w:val="center"/>
          </w:tcPr>
          <w:p ns2:paraId="7B935D3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31</w:t>
            </w:r>
          </w:p>
        </w:tc>
        <w:tc>
          <w:tcPr>
            <w:tcW w:w="4158" w:type="dxa"/>
            <w:vAlign w:val="center"/>
          </w:tcPr>
          <w:p ns2:paraId="5F6BED1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r>
      <w:tr w:rsidR="002E16F4" w:rsidRPr="007656EF" ns2:paraId="6471A0DC" ns2:textId="77777777" w:rsidTr="00D67046">
        <w:trPr>
          <w:jc w:val="center"/>
        </w:trPr>
        <w:tc>
          <w:tcPr>
            <w:tcW w:w="2047" w:type="dxa"/>
            <w:vAlign w:val="center"/>
          </w:tcPr>
          <w:p ns2:paraId="624FD1B2"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Cs w:val="28"/>
                <ns2:ligatures ns2:val="none"/>
              </w:rPr>
            </w:pPr>
            <w:r w:rsidRPr="007656EF">
              <w:rPr>
                <w:rFonts w:ascii="Times New Roman" w:eastAsia="Times New Roman" w:hAnsi="Times New Roman" w:cs="Times New Roman"/>
                <w:b/>
                <w:color w:val="000000"/>
                <w:kern w:val="0"/>
                <w:sz w:val="28"/>
                <w:szCs w:val="28"/>
                <ns2:ligatures ns2:val="none"/>
              </w:rPr>
              <w:t>Tổng cộng</w:t>
            </w:r>
          </w:p>
        </w:tc>
        <w:tc>
          <w:tcPr>
            <w:tcW w:w="4158" w:type="dxa"/>
            <w:vAlign w:val="center"/>
          </w:tcPr>
          <w:p ns2:paraId="2B2C7AD9"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TC</w:t>
            </w:r>
            <w:r w:rsidRPr="007656EF">
              <w:rPr>
                <w:rFonts w:ascii="Times New Roman" w:eastAsia="Times New Roman" w:hAnsi="Times New Roman" w:cs="Times New Roman"/>
                <w:color w:val="000000"/>
                <w:kern w:val="0"/>
                <w:sz w:val="28"/>
                <w:szCs w:val="28"/>
                <w:vertAlign w:val="subscript"/>
                <ns2:ligatures ns2:val="none"/>
              </w:rPr>
              <w:t>m1</w:t>
            </w:r>
            <w:r w:rsidRPr="007656EF">
              <w:rPr>
                <w:rFonts w:ascii="Times New Roman" w:eastAsia="Times New Roman" w:hAnsi="Times New Roman" w:cs="Times New Roman"/>
                <w:color w:val="000000"/>
                <w:kern w:val="0"/>
                <w:sz w:val="28"/>
                <w:szCs w:val="28"/>
                <ns2:ligatures ns2:val="none"/>
              </w:rPr>
              <w:t xml:space="preserve">(l,M)= </w:t>
            </w:r>
            <w:r w:rsidRPr="007656EF">
              <w:rPr>
                <w:rFonts w:ascii="Times New Roman" w:eastAsia="Times New Roman" w:hAnsi="Times New Roman" w:cs="Times New Roman"/>
                <w:color w:val="000000"/>
                <w:kern w:val="0"/>
                <w:sz w:val="28"/>
                <w:szCs w:val="28"/>
                <ns2:ligatures ns2:val="none"/>
              </w:rPr>
              <w:sym w:font="Symbol" w:char="F053"/>
            </w:r>
            <w:r w:rsidRPr="007656EF">
              <w:rPr>
                <w:rFonts w:ascii="Times New Roman" w:eastAsia="Times New Roman" w:hAnsi="Times New Roman" w:cs="Times New Roman"/>
                <w:color w:val="000000"/>
                <w:kern w:val="0"/>
                <w:sz w:val="28"/>
                <w:szCs w:val="28"/>
                <ns2:ligatures ns2:val="none"/>
              </w:rPr>
              <w:t>C</w:t>
            </w:r>
            <w:r w:rsidRPr="007656EF">
              <w:rPr>
                <w:rFonts w:ascii="Times New Roman" w:eastAsia="Times New Roman" w:hAnsi="Times New Roman" w:cs="Times New Roman"/>
                <w:color w:val="000000"/>
                <w:kern w:val="0"/>
                <w:sz w:val="28"/>
                <w:szCs w:val="28"/>
                <w:vertAlign w:val="subscript"/>
                <ns2:ligatures ns2:val="none"/>
              </w:rPr>
              <w:t>m1</w:t>
            </w:r>
            <w:r w:rsidRPr="007656EF">
              <w:rPr>
                <w:rFonts w:ascii="Times New Roman" w:eastAsia="Times New Roman" w:hAnsi="Times New Roman" w:cs="Times New Roman"/>
                <w:color w:val="000000"/>
                <w:kern w:val="0"/>
                <w:sz w:val="28"/>
                <w:szCs w:val="28"/>
                <ns2:ligatures ns2:val="none"/>
              </w:rPr>
              <w:t>(l,D)</w:t>
            </w:r>
          </w:p>
        </w:tc>
      </w:tr>
    </w:tbl>
    <w:p ns2:paraId="76350371" ns2:textId="77777777" w:rsidR="002E16F4" w:rsidRPr="007656EF" w:rsidRDefault="002E16F4" w:rsidP="002E16F4">
      <w:pPr>
        <w:widowControl w:val="0"/>
        <w:spacing w:before="600" w:after="360" w:line="240" w:lineRule="auto"/>
        <w:jc w:val="center"/>
        <w:rPr>
          <w:rFonts w:ascii="Times New Roman" w:eastAsia="Times New Roman" w:hAnsi="Times New Roman" w:cs="Times New Roman"/>
          <w:b/>
          <w:color w:val="000000"/>
          <w:kern w:val="0"/>
          <w:sz w:val="28"/>
          <w:szCs w:val="28"/>
          <w:lang w:val="vi-VN"/>
          <ns2:ligatures ns2:val="none"/>
        </w:rPr>
      </w:pPr>
      <w:r w:rsidRPr="007656EF">
        <w:rPr>
          <w:rFonts w:ascii="Times New Roman" w:eastAsia="Times New Roman" w:hAnsi="Times New Roman" w:cs="Times New Roman"/>
          <w:b/>
          <w:color w:val="000000"/>
          <w:kern w:val="0"/>
          <w:sz w:val="28"/>
          <w:szCs w:val="28"/>
          <w:lang w:val="vi-VN"/>
          <ns2:ligatures ns2:val="none"/>
        </w:rPr>
        <w:br w:type="page"/>
      </w:r>
    </w:p>
    <w:p ns2:paraId="6AD1F8FD" ns2:textId="77777777" w:rsidR="002E16F4" w:rsidRPr="007656EF" w:rsidRDefault="002E16F4" w:rsidP="002E16F4">
      <w:pPr>
        <w:widowControl w:val="0"/>
        <w:spacing w:before="600" w:after="360" w:line="240" w:lineRule="auto"/>
        <w:jc w:val="center"/>
        <w:rPr>
          <w:rFonts w:ascii="Times New Roman" w:eastAsia="Times New Roman" w:hAnsi="Times New Roman" w:cs="Times New Roman"/>
          <w:b/>
          <w:color w:val="000000"/>
          <w:kern w:val="0"/>
          <w:sz w:val="28"/>
          <w:szCs w:val="28"/>
          <w:lang w:val="vi-VN"/>
          <ns2:ligatures ns2:val="none"/>
        </w:rPr>
      </w:pPr>
      <w:r w:rsidRPr="007656EF">
        <w:rPr>
          <w:rFonts w:ascii="Times New Roman" w:eastAsia="Times New Roman" w:hAnsi="Times New Roman" w:cs="Times New Roman"/>
          <w:b/>
          <w:color w:val="000000"/>
          <w:kern w:val="0"/>
          <w:sz w:val="28"/>
          <w:szCs w:val="28"/>
          <w:lang w:val="vi-VN"/>
          <ns2:ligatures ns2:val="none"/>
        </w:rPr>
        <w:lastRenderedPageBreak/>
        <w:t xml:space="preserve">Bảng 7. BẢNG KÊ THÁNG THANH TOÁN THỊ TRƯỜNG ĐIỆN GIAO NGAY CỦA ĐƠN VỊ BÁN BUÔN ĐIỆN </w:t>
      </w:r>
      <w:r w:rsidRPr="007656EF">
        <w:rPr>
          <w:rFonts w:ascii="Times New Roman" w:eastAsia="Times New Roman" w:hAnsi="Times New Roman" w:cs="Times New Roman"/>
          <w:b/>
          <w:i/>
          <w:color w:val="000000"/>
          <w:kern w:val="0"/>
          <w:sz w:val="28"/>
          <w:szCs w:val="28"/>
          <w:lang w:val="vi-VN"/>
          <ns2:ligatures ns2:val="none"/>
        </w:rPr>
        <w:t>l</w:t>
      </w:r>
      <w:r w:rsidRPr="007656EF">
        <w:rPr>
          <w:rFonts w:ascii="Times New Roman" w:eastAsia="Times New Roman" w:hAnsi="Times New Roman" w:cs="Times New Roman"/>
          <w:b/>
          <w:color w:val="000000"/>
          <w:kern w:val="0"/>
          <w:sz w:val="28"/>
          <w:szCs w:val="28"/>
          <w:lang w:val="vi-VN"/>
          <ns2:ligatures ns2:val="none"/>
        </w:rPr>
        <w:t xml:space="preserve">  NHÀ MÁY ĐIỆN g KÝ HỢP ĐỒNG TRỰC TIẾP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2140"/>
        <w:gridCol w:w="1893"/>
        <w:gridCol w:w="1737"/>
        <w:gridCol w:w="1598"/>
      </w:tblGrid>
      <w:tr w:rsidR="002E16F4" w:rsidRPr="007656EF" ns2:paraId="720D0377" ns2:textId="77777777" w:rsidTr="00D67046">
        <w:trPr>
          <w:jc w:val="center"/>
        </w:trPr>
        <w:tc>
          <w:tcPr>
            <w:tcW w:w="1729" w:type="dxa"/>
          </w:tcPr>
          <w:p ns2:paraId="1449F454"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Ngày giao dịch</w:t>
            </w:r>
          </w:p>
        </w:tc>
        <w:tc>
          <w:tcPr>
            <w:tcW w:w="2140" w:type="dxa"/>
          </w:tcPr>
          <w:p ns2:paraId="742EFC13"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Khoản thanh toán thị trường điện giao ngay mua từ các nhà máy điện được phân bổ hợp đồng</w:t>
            </w:r>
          </w:p>
          <w:p ns2:paraId="498962A2"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C</w:t>
            </w:r>
            <w:r w:rsidRPr="007656EF">
              <w:rPr>
                <w:rFonts w:ascii="Times New Roman" w:eastAsia="Times New Roman" w:hAnsi="Times New Roman" w:cs="Times New Roman"/>
                <w:color w:val="000000"/>
                <w:kern w:val="0"/>
                <w:sz w:val="28"/>
                <w:szCs w:val="28"/>
                <w:vertAlign w:val="subscript"/>
                <ns2:ligatures ns2:val="none"/>
              </w:rPr>
              <w:t>m2</w:t>
            </w:r>
            <w:r w:rsidRPr="007656EF">
              <w:rPr>
                <w:rFonts w:ascii="Times New Roman" w:eastAsia="Times New Roman" w:hAnsi="Times New Roman" w:cs="Times New Roman"/>
                <w:color w:val="000000"/>
                <w:kern w:val="0"/>
                <w:sz w:val="28"/>
                <w:szCs w:val="28"/>
                <ns2:ligatures ns2:val="none"/>
              </w:rPr>
              <w:t>(l,g,D)</w:t>
            </w:r>
          </w:p>
        </w:tc>
        <w:tc>
          <w:tcPr>
            <w:tcW w:w="1893" w:type="dxa"/>
          </w:tcPr>
          <w:p ns2:paraId="3699B2E6"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Sản lượng điện mua theo giá thị trường từ nhà máy điện ký hợp đồng trực tiếp</w:t>
            </w:r>
          </w:p>
          <w:p ns2:paraId="4170F76C"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Q</w:t>
            </w:r>
            <w:r w:rsidRPr="007656EF">
              <w:rPr>
                <w:rFonts w:ascii="Times New Roman" w:eastAsia="Times New Roman" w:hAnsi="Times New Roman" w:cs="Times New Roman"/>
                <w:color w:val="000000"/>
                <w:kern w:val="0"/>
                <w:sz w:val="28"/>
                <w:szCs w:val="28"/>
                <w:vertAlign w:val="subscript"/>
                <ns2:ligatures ns2:val="none"/>
              </w:rPr>
              <w:t>m2</w:t>
            </w:r>
            <w:r w:rsidRPr="007656EF">
              <w:rPr>
                <w:rFonts w:ascii="Times New Roman" w:eastAsia="Times New Roman" w:hAnsi="Times New Roman" w:cs="Times New Roman"/>
                <w:color w:val="000000"/>
                <w:kern w:val="0"/>
                <w:sz w:val="28"/>
                <w:szCs w:val="28"/>
                <ns2:ligatures ns2:val="none"/>
              </w:rPr>
              <w:t>(l,g,D)</w:t>
            </w:r>
          </w:p>
        </w:tc>
        <w:tc>
          <w:tcPr>
            <w:tcW w:w="1737" w:type="dxa"/>
          </w:tcPr>
          <w:p ns2:paraId="25D0CA38"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Giá thanh toán khác Uplift(g,M)</w:t>
            </w:r>
          </w:p>
          <w:p ns2:paraId="55EA93F8"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ns2:ligatures ns2:val="none"/>
              </w:rPr>
              <w:t>Đồng</w:t>
            </w:r>
            <w:r w:rsidRPr="007656EF">
              <w:rPr>
                <w:rFonts w:ascii="Times New Roman" w:eastAsia="Times New Roman" w:hAnsi="Times New Roman" w:cs="Times New Roman"/>
                <w:color w:val="000000"/>
                <w:kern w:val="0"/>
                <w:sz w:val="28"/>
                <w:szCs w:val="28"/>
                <ns2:ligatures ns2:val="none"/>
              </w:rPr>
              <w:t>/kWh</w:t>
            </w:r>
          </w:p>
          <w:p ns2:paraId="233B71D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1563" w:type="dxa"/>
          </w:tcPr>
          <w:p ns2:paraId="3A8A9899"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Tổng chi phí mua điện theo giá thị trường điện giao ngay của ĐVMB l từ NMĐ g – TC</w:t>
            </w:r>
            <w:r w:rsidRPr="007656EF">
              <w:rPr>
                <w:rFonts w:ascii="Times New Roman" w:eastAsia="Times New Roman" w:hAnsi="Times New Roman" w:cs="Times New Roman"/>
                <w:color w:val="000000"/>
                <w:kern w:val="0"/>
                <w:sz w:val="28"/>
                <w:szCs w:val="28"/>
                <w:vertAlign w:val="subscript"/>
                <ns2:ligatures ns2:val="none"/>
              </w:rPr>
              <w:t>m2</w:t>
            </w:r>
            <w:r w:rsidRPr="007656EF">
              <w:rPr>
                <w:rFonts w:ascii="Times New Roman" w:eastAsia="Times New Roman" w:hAnsi="Times New Roman" w:cs="Times New Roman"/>
                <w:color w:val="000000"/>
                <w:kern w:val="0"/>
                <w:sz w:val="28"/>
                <w:szCs w:val="28"/>
                <ns2:ligatures ns2:val="none"/>
              </w:rPr>
              <w:t>(l,g,M) (</w:t>
            </w:r>
            <w:r w:rsidRPr="007656EF">
              <w:rPr>
                <w:rFonts w:ascii="Times New Roman" w:eastAsia="Times New Roman" w:hAnsi="Times New Roman" w:cs="Times New Roman"/>
                <w:color w:val="000000"/>
                <w:kern w:val="0"/>
                <ns2:ligatures ns2:val="none"/>
              </w:rPr>
              <w:t>Đồng</w:t>
            </w:r>
            <w:r w:rsidRPr="007656EF">
              <w:rPr>
                <w:rFonts w:ascii="Times New Roman" w:eastAsia="Times New Roman" w:hAnsi="Times New Roman" w:cs="Times New Roman"/>
                <w:color w:val="000000"/>
                <w:kern w:val="0"/>
                <w:sz w:val="28"/>
                <w:szCs w:val="28"/>
                <ns2:ligatures ns2:val="none"/>
              </w:rPr>
              <w:t>)</w:t>
            </w:r>
          </w:p>
        </w:tc>
      </w:tr>
      <w:tr w:rsidR="002E16F4" w:rsidRPr="007656EF" ns2:paraId="09AF09DE" ns2:textId="77777777" w:rsidTr="00D67046">
        <w:trPr>
          <w:jc w:val="center"/>
        </w:trPr>
        <w:tc>
          <w:tcPr>
            <w:tcW w:w="1729" w:type="dxa"/>
            <w:vAlign w:val="center"/>
          </w:tcPr>
          <w:p ns2:paraId="784ADCE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1</w:t>
            </w:r>
          </w:p>
        </w:tc>
        <w:tc>
          <w:tcPr>
            <w:tcW w:w="2140" w:type="dxa"/>
            <w:vAlign w:val="center"/>
          </w:tcPr>
          <w:p ns2:paraId="6B0A2AC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1893" w:type="dxa"/>
            <w:vAlign w:val="center"/>
          </w:tcPr>
          <w:p ns2:paraId="001783B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1737" w:type="dxa"/>
            <w:vAlign w:val="center"/>
          </w:tcPr>
          <w:p ns2:paraId="212597B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1563" w:type="dxa"/>
          </w:tcPr>
          <w:p ns2:paraId="3A3B22B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r>
      <w:tr w:rsidR="002E16F4" w:rsidRPr="007656EF" ns2:paraId="08131A1B" ns2:textId="77777777" w:rsidTr="00D67046">
        <w:trPr>
          <w:jc w:val="center"/>
        </w:trPr>
        <w:tc>
          <w:tcPr>
            <w:tcW w:w="1729" w:type="dxa"/>
            <w:vAlign w:val="center"/>
          </w:tcPr>
          <w:p ns2:paraId="1B1A3F2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2</w:t>
            </w:r>
          </w:p>
        </w:tc>
        <w:tc>
          <w:tcPr>
            <w:tcW w:w="2140" w:type="dxa"/>
            <w:vAlign w:val="center"/>
          </w:tcPr>
          <w:p ns2:paraId="58F562C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1893" w:type="dxa"/>
            <w:vAlign w:val="center"/>
          </w:tcPr>
          <w:p ns2:paraId="58DC560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1737" w:type="dxa"/>
            <w:vAlign w:val="center"/>
          </w:tcPr>
          <w:p ns2:paraId="17DDE2B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1563" w:type="dxa"/>
          </w:tcPr>
          <w:p ns2:paraId="364ECCC9"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r>
      <w:tr w:rsidR="002E16F4" w:rsidRPr="007656EF" ns2:paraId="449B5C8B" ns2:textId="77777777" w:rsidTr="00D67046">
        <w:trPr>
          <w:jc w:val="center"/>
        </w:trPr>
        <w:tc>
          <w:tcPr>
            <w:tcW w:w="1729" w:type="dxa"/>
            <w:vAlign w:val="center"/>
          </w:tcPr>
          <w:p ns2:paraId="5FDD448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2140" w:type="dxa"/>
            <w:vAlign w:val="center"/>
          </w:tcPr>
          <w:p ns2:paraId="469B4DF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1893" w:type="dxa"/>
            <w:vAlign w:val="center"/>
          </w:tcPr>
          <w:p ns2:paraId="4F0A721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1737" w:type="dxa"/>
            <w:vAlign w:val="center"/>
          </w:tcPr>
          <w:p ns2:paraId="5EC7BE2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1563" w:type="dxa"/>
          </w:tcPr>
          <w:p ns2:paraId="2FD6202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r>
      <w:tr w:rsidR="002E16F4" w:rsidRPr="007656EF" ns2:paraId="0737B071" ns2:textId="77777777" w:rsidTr="00D67046">
        <w:trPr>
          <w:jc w:val="center"/>
        </w:trPr>
        <w:tc>
          <w:tcPr>
            <w:tcW w:w="1729" w:type="dxa"/>
            <w:vAlign w:val="center"/>
          </w:tcPr>
          <w:p ns2:paraId="173A101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w:t>
            </w:r>
          </w:p>
        </w:tc>
        <w:tc>
          <w:tcPr>
            <w:tcW w:w="2140" w:type="dxa"/>
            <w:vAlign w:val="center"/>
          </w:tcPr>
          <w:p ns2:paraId="298758A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1893" w:type="dxa"/>
            <w:vAlign w:val="center"/>
          </w:tcPr>
          <w:p ns2:paraId="48600D6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1737" w:type="dxa"/>
            <w:vAlign w:val="center"/>
          </w:tcPr>
          <w:p ns2:paraId="27EE038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1563" w:type="dxa"/>
          </w:tcPr>
          <w:p ns2:paraId="7109275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r>
      <w:tr w:rsidR="002E16F4" w:rsidRPr="007656EF" ns2:paraId="21158C1D" ns2:textId="77777777" w:rsidTr="00D67046">
        <w:trPr>
          <w:jc w:val="center"/>
        </w:trPr>
        <w:tc>
          <w:tcPr>
            <w:tcW w:w="1729" w:type="dxa"/>
            <w:vAlign w:val="center"/>
          </w:tcPr>
          <w:p ns2:paraId="7E78A58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31</w:t>
            </w:r>
          </w:p>
        </w:tc>
        <w:tc>
          <w:tcPr>
            <w:tcW w:w="2140" w:type="dxa"/>
            <w:vAlign w:val="center"/>
          </w:tcPr>
          <w:p ns2:paraId="757435D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1893" w:type="dxa"/>
            <w:vAlign w:val="center"/>
          </w:tcPr>
          <w:p ns2:paraId="0643541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1737" w:type="dxa"/>
            <w:vAlign w:val="center"/>
          </w:tcPr>
          <w:p ns2:paraId="5FFE23D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c>
          <w:tcPr>
            <w:tcW w:w="1563" w:type="dxa"/>
          </w:tcPr>
          <w:p ns2:paraId="33B0CF8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p>
        </w:tc>
      </w:tr>
      <w:tr w:rsidR="002E16F4" w:rsidRPr="007656EF" ns2:paraId="18B38A1F" ns2:textId="77777777" w:rsidTr="00D67046">
        <w:trPr>
          <w:jc w:val="center"/>
        </w:trPr>
        <w:tc>
          <w:tcPr>
            <w:tcW w:w="1729" w:type="dxa"/>
            <w:vAlign w:val="center"/>
          </w:tcPr>
          <w:p ns2:paraId="52ACFEDD"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Cs w:val="28"/>
                <ns2:ligatures ns2:val="none"/>
              </w:rPr>
            </w:pPr>
            <w:r w:rsidRPr="007656EF">
              <w:rPr>
                <w:rFonts w:ascii="Times New Roman" w:eastAsia="Times New Roman" w:hAnsi="Times New Roman" w:cs="Times New Roman"/>
                <w:b/>
                <w:color w:val="000000"/>
                <w:kern w:val="0"/>
                <w:sz w:val="28"/>
                <w:szCs w:val="28"/>
                <ns2:ligatures ns2:val="none"/>
              </w:rPr>
              <w:t>Tổng cộng</w:t>
            </w:r>
          </w:p>
        </w:tc>
        <w:tc>
          <w:tcPr>
            <w:tcW w:w="2140" w:type="dxa"/>
            <w:vAlign w:val="center"/>
          </w:tcPr>
          <w:p ns2:paraId="51BA455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sym w:font="Symbol" w:char="F053"/>
            </w:r>
            <w:r w:rsidRPr="007656EF">
              <w:rPr>
                <w:rFonts w:ascii="Times New Roman" w:eastAsia="Times New Roman" w:hAnsi="Times New Roman" w:cs="Times New Roman"/>
                <w:color w:val="000000"/>
                <w:kern w:val="0"/>
                <w:sz w:val="28"/>
                <w:szCs w:val="28"/>
                <ns2:ligatures ns2:val="none"/>
              </w:rPr>
              <w:t>C</w:t>
            </w:r>
            <w:r w:rsidRPr="007656EF">
              <w:rPr>
                <w:rFonts w:ascii="Times New Roman" w:eastAsia="Times New Roman" w:hAnsi="Times New Roman" w:cs="Times New Roman"/>
                <w:color w:val="000000"/>
                <w:kern w:val="0"/>
                <w:sz w:val="28"/>
                <w:szCs w:val="28"/>
                <w:vertAlign w:val="subscript"/>
                <ns2:ligatures ns2:val="none"/>
              </w:rPr>
              <w:t>m2</w:t>
            </w:r>
            <w:r w:rsidRPr="007656EF">
              <w:rPr>
                <w:rFonts w:ascii="Times New Roman" w:eastAsia="Times New Roman" w:hAnsi="Times New Roman" w:cs="Times New Roman"/>
                <w:color w:val="000000"/>
                <w:kern w:val="0"/>
                <w:sz w:val="28"/>
                <w:szCs w:val="28"/>
                <ns2:ligatures ns2:val="none"/>
              </w:rPr>
              <w:t>(l,g,D)</w:t>
            </w:r>
          </w:p>
        </w:tc>
        <w:tc>
          <w:tcPr>
            <w:tcW w:w="1893" w:type="dxa"/>
            <w:vAlign w:val="center"/>
          </w:tcPr>
          <w:p ns2:paraId="720216E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Q</w:t>
            </w:r>
            <w:r w:rsidRPr="007656EF">
              <w:rPr>
                <w:rFonts w:ascii="Times New Roman" w:eastAsia="Times New Roman" w:hAnsi="Times New Roman" w:cs="Times New Roman"/>
                <w:color w:val="000000"/>
                <w:kern w:val="0"/>
                <w:sz w:val="28"/>
                <w:szCs w:val="28"/>
                <w:vertAlign w:val="subscript"/>
                <ns2:ligatures ns2:val="none"/>
              </w:rPr>
              <w:t>m2</w:t>
            </w:r>
            <w:r w:rsidRPr="007656EF">
              <w:rPr>
                <w:rFonts w:ascii="Times New Roman" w:eastAsia="Times New Roman" w:hAnsi="Times New Roman" w:cs="Times New Roman"/>
                <w:color w:val="000000"/>
                <w:kern w:val="0"/>
                <w:sz w:val="28"/>
                <w:szCs w:val="28"/>
                <ns2:ligatures ns2:val="none"/>
              </w:rPr>
              <w:t xml:space="preserve">(l,g,M) = </w:t>
            </w:r>
            <w:r w:rsidRPr="007656EF">
              <w:rPr>
                <w:rFonts w:ascii="Times New Roman" w:eastAsia="Times New Roman" w:hAnsi="Times New Roman" w:cs="Times New Roman"/>
                <w:color w:val="000000"/>
                <w:kern w:val="0"/>
                <w:sz w:val="28"/>
                <w:szCs w:val="28"/>
                <ns2:ligatures ns2:val="none"/>
              </w:rPr>
              <w:sym w:font="Symbol" w:char="F053"/>
            </w:r>
            <w:r w:rsidRPr="007656EF">
              <w:rPr>
                <w:rFonts w:ascii="Times New Roman" w:eastAsia="Times New Roman" w:hAnsi="Times New Roman" w:cs="Times New Roman"/>
                <w:color w:val="000000"/>
                <w:kern w:val="0"/>
                <w:sz w:val="28"/>
                <w:szCs w:val="28"/>
                <ns2:ligatures ns2:val="none"/>
              </w:rPr>
              <w:t>Q</w:t>
            </w:r>
            <w:r w:rsidRPr="007656EF">
              <w:rPr>
                <w:rFonts w:ascii="Times New Roman" w:eastAsia="Times New Roman" w:hAnsi="Times New Roman" w:cs="Times New Roman"/>
                <w:color w:val="000000"/>
                <w:kern w:val="0"/>
                <w:sz w:val="28"/>
                <w:szCs w:val="28"/>
                <w:vertAlign w:val="subscript"/>
                <ns2:ligatures ns2:val="none"/>
              </w:rPr>
              <w:t>m2</w:t>
            </w:r>
            <w:r w:rsidRPr="007656EF">
              <w:rPr>
                <w:rFonts w:ascii="Times New Roman" w:eastAsia="Times New Roman" w:hAnsi="Times New Roman" w:cs="Times New Roman"/>
                <w:color w:val="000000"/>
                <w:kern w:val="0"/>
                <w:sz w:val="28"/>
                <w:szCs w:val="28"/>
                <ns2:ligatures ns2:val="none"/>
              </w:rPr>
              <w:t>(l,g,D)</w:t>
            </w:r>
          </w:p>
        </w:tc>
        <w:tc>
          <w:tcPr>
            <w:tcW w:w="1737" w:type="dxa"/>
            <w:vAlign w:val="center"/>
          </w:tcPr>
          <w:p ns2:paraId="5534A980" ns2:textId="77777777" w:rsidR="002E16F4" w:rsidRPr="007656EF" w:rsidRDefault="002E16F4" w:rsidP="002E16F4">
            <w:pPr>
              <w:widowControl w:val="0"/>
              <w:spacing w:before="60" w:after="60" w:line="240" w:lineRule="auto"/>
              <w:jc w:val="center"/>
              <w:rPr>
                <w:rFonts w:ascii="Times New Roman" w:eastAsia="Times New Roman" w:hAnsi="Times New Roman" w:cs="Times New Roman"/>
                <w:color w:val="000000"/>
                <w:kern w:val="0"/>
                <w:szCs w:val="28"/>
                <ns2:ligatures ns2:val="none"/>
              </w:rPr>
            </w:pPr>
          </w:p>
        </w:tc>
        <w:tc>
          <w:tcPr>
            <w:tcW w:w="1563" w:type="dxa"/>
          </w:tcPr>
          <w:p ns2:paraId="605785C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Cs w:val="28"/>
                <ns2:ligatures ns2:val="none"/>
              </w:rPr>
            </w:pPr>
            <w:r w:rsidRPr="007656EF">
              <w:rPr>
                <w:rFonts w:ascii="Times New Roman" w:eastAsia="Times New Roman" w:hAnsi="Times New Roman" w:cs="Times New Roman"/>
                <w:color w:val="000000"/>
                <w:kern w:val="0"/>
                <w:sz w:val="28"/>
                <w:szCs w:val="28"/>
                <ns2:ligatures ns2:val="none"/>
              </w:rPr>
              <w:t>TC</w:t>
            </w:r>
            <w:r w:rsidRPr="007656EF">
              <w:rPr>
                <w:rFonts w:ascii="Times New Roman" w:eastAsia="Times New Roman" w:hAnsi="Times New Roman" w:cs="Times New Roman"/>
                <w:color w:val="000000"/>
                <w:kern w:val="0"/>
                <w:sz w:val="28"/>
                <w:szCs w:val="28"/>
                <w:vertAlign w:val="subscript"/>
                <ns2:ligatures ns2:val="none"/>
              </w:rPr>
              <w:t>m2</w:t>
            </w:r>
            <w:r w:rsidRPr="007656EF">
              <w:rPr>
                <w:rFonts w:ascii="Times New Roman" w:eastAsia="Times New Roman" w:hAnsi="Times New Roman" w:cs="Times New Roman"/>
                <w:color w:val="000000"/>
                <w:kern w:val="0"/>
                <w:sz w:val="28"/>
                <w:szCs w:val="28"/>
                <ns2:ligatures ns2:val="none"/>
              </w:rPr>
              <w:t xml:space="preserve">(l,g,M) = </w:t>
            </w:r>
            <w:r w:rsidRPr="007656EF">
              <w:rPr>
                <w:rFonts w:ascii="Times New Roman" w:eastAsia="Times New Roman" w:hAnsi="Times New Roman" w:cs="Times New Roman"/>
                <w:color w:val="000000"/>
                <w:kern w:val="0"/>
                <w:sz w:val="28"/>
                <w:szCs w:val="28"/>
                <ns2:ligatures ns2:val="none"/>
              </w:rPr>
              <w:sym w:font="Symbol" w:char="F053"/>
            </w:r>
            <w:r w:rsidRPr="007656EF">
              <w:rPr>
                <w:rFonts w:ascii="Times New Roman" w:eastAsia="Times New Roman" w:hAnsi="Times New Roman" w:cs="Times New Roman"/>
                <w:color w:val="000000"/>
                <w:kern w:val="0"/>
                <w:sz w:val="28"/>
                <w:szCs w:val="28"/>
                <ns2:ligatures ns2:val="none"/>
              </w:rPr>
              <w:t>C</w:t>
            </w:r>
            <w:r w:rsidRPr="007656EF">
              <w:rPr>
                <w:rFonts w:ascii="Times New Roman" w:eastAsia="Times New Roman" w:hAnsi="Times New Roman" w:cs="Times New Roman"/>
                <w:color w:val="000000"/>
                <w:kern w:val="0"/>
                <w:sz w:val="28"/>
                <w:szCs w:val="28"/>
                <w:vertAlign w:val="subscript"/>
                <ns2:ligatures ns2:val="none"/>
              </w:rPr>
              <w:t>m2</w:t>
            </w:r>
            <w:r w:rsidRPr="007656EF">
              <w:rPr>
                <w:rFonts w:ascii="Times New Roman" w:eastAsia="Times New Roman" w:hAnsi="Times New Roman" w:cs="Times New Roman"/>
                <w:color w:val="000000"/>
                <w:kern w:val="0"/>
                <w:sz w:val="28"/>
                <w:szCs w:val="28"/>
                <ns2:ligatures ns2:val="none"/>
              </w:rPr>
              <w:t>(l,g,D) + Q</w:t>
            </w:r>
            <w:r w:rsidRPr="007656EF">
              <w:rPr>
                <w:rFonts w:ascii="Times New Roman" w:eastAsia="Times New Roman" w:hAnsi="Times New Roman" w:cs="Times New Roman"/>
                <w:color w:val="000000"/>
                <w:kern w:val="0"/>
                <w:sz w:val="28"/>
                <w:szCs w:val="28"/>
                <w:vertAlign w:val="subscript"/>
                <ns2:ligatures ns2:val="none"/>
              </w:rPr>
              <w:t>m2</w:t>
            </w:r>
            <w:r w:rsidRPr="007656EF">
              <w:rPr>
                <w:rFonts w:ascii="Times New Roman" w:eastAsia="Times New Roman" w:hAnsi="Times New Roman" w:cs="Times New Roman"/>
                <w:color w:val="000000"/>
                <w:kern w:val="0"/>
                <w:sz w:val="28"/>
                <w:szCs w:val="28"/>
                <ns2:ligatures ns2:val="none"/>
              </w:rPr>
              <w:t>(l,g,M)* Uplift</w:t>
            </w:r>
            <w:r w:rsidRPr="007656EF">
              <w:rPr>
                <w:rFonts w:ascii="Times New Roman" w:eastAsia="Times New Roman" w:hAnsi="Times New Roman" w:cs="Times New Roman"/>
                <w:color w:val="000000"/>
                <w:kern w:val="0"/>
                <w:sz w:val="28"/>
                <w:szCs w:val="28"/>
                <w:vertAlign w:val="subscript"/>
                <ns2:ligatures ns2:val="none"/>
              </w:rPr>
              <w:t>M</w:t>
            </w:r>
          </w:p>
        </w:tc>
      </w:tr>
    </w:tbl>
    <w:p ns2:paraId="3AC6798A" ns2:textId="77777777" w:rsidR="002E16F4" w:rsidRPr="007656EF" w:rsidRDefault="002E16F4" w:rsidP="002E16F4">
      <w:pPr>
        <w:widowControl w:val="0"/>
        <w:spacing w:before="480" w:after="120" w:line="240" w:lineRule="auto"/>
        <w:rPr>
          <w:rFonts w:ascii="Times New Roman" w:eastAsia="Times New Roman" w:hAnsi="Times New Roman" w:cs="Times New Roman"/>
          <w:b/>
          <w:color w:val="000000"/>
          <w:kern w:val="0"/>
          <w:sz w:val="28"/>
          <w:szCs w:val="28"/>
          <ns2:ligatures ns2:val="none"/>
        </w:rPr>
      </w:pPr>
    </w:p>
    <w:p ns2:paraId="6B317866" ns2:textId="77777777" w:rsidR="002E16F4" w:rsidRPr="007656EF" w:rsidRDefault="002E16F4" w:rsidP="002E16F4">
      <w:pPr>
        <w:widowControl w:val="0"/>
        <w:spacing w:before="480" w:after="120" w:line="240" w:lineRule="auto"/>
        <w:rPr>
          <w:rFonts w:ascii="Times New Roman" w:eastAsia="Times New Roman" w:hAnsi="Times New Roman" w:cs="Times New Roman"/>
          <w:color w:val="000000"/>
          <w:kern w:val="0"/>
          <ns2:ligatures ns2:val="none"/>
        </w:rPr>
      </w:pPr>
    </w:p>
    <w:p ns2:paraId="63E4D604" ns2:textId="77777777" w:rsidR="002E16F4" w:rsidRPr="007656EF" w:rsidRDefault="002E16F4" w:rsidP="002E16F4">
      <w:pPr>
        <w:widowControl w:val="0"/>
        <w:spacing w:after="120" w:line="240" w:lineRule="auto"/>
        <w:rPr>
          <w:rFonts w:ascii="Times New Roman" w:eastAsia="Times New Roman" w:hAnsi="Times New Roman" w:cs="Times New Roman"/>
          <w:color w:val="000000"/>
          <w:kern w:val="0"/>
          <w:sz w:val="28"/>
          <w:szCs w:val="28"/>
          <ns2:ligatures ns2:val="none"/>
        </w:rPr>
      </w:pPr>
    </w:p>
    <w:p ns2:paraId="5CF3461F" ns2:textId="77777777" w:rsidR="002E16F4" w:rsidRPr="007656EF" w:rsidRDefault="002E16F4" w:rsidP="002E16F4">
      <w:pPr>
        <w:widowControl w:val="0"/>
        <w:spacing w:after="0" w:line="240" w:lineRule="auto"/>
        <w:jc w:val="center"/>
        <w:outlineLvl w:val="0"/>
        <w:rPr>
          <w:rFonts w:ascii="Times New Roman" w:eastAsia="PMingLiU" w:hAnsi="Times New Roman" w:cs="Times New Roman"/>
          <w:b/>
          <w:bCs/>
          <w:color w:val="000000"/>
          <w:kern w:val="32"/>
          <w:sz w:val="28"/>
          <w:szCs w:val="28"/>
          <w:lang w:val="vi-VN"/>
          <ns2:ligatures ns2:val="none"/>
        </w:rPr>
        <w:sectPr w:rsidR="002E16F4" w:rsidRPr="007656EF" w:rsidSect="00804CE8">
          <w:headerReference w:type="even" r:id="rId348"/>
          <w:headerReference w:type="default" r:id="rId349"/>
          <w:footerReference w:type="default" r:id="rId350"/>
          <w:headerReference w:type="first" r:id="rId351"/>
          <w:footnotePr>
            <w:numRestart w:val="eachSect"/>
          </w:footnotePr>
          <w:pgSz w:w="11909" w:h="16834" w:code="9"/>
          <w:pgMar w:top="1140" w:right="1140" w:bottom="1140" w:left="1077" w:header="720" w:footer="561" w:gutter="0"/>
          <w:cols w:space="720"/>
          <w:docGrid w:linePitch="326"/>
        </w:sectPr>
      </w:pPr>
      <w:r w:rsidRPr="007656EF">
        <w:rPr>
          <w:rFonts w:ascii="Times New Roman" w:eastAsia="PMingLiU" w:hAnsi="Times New Roman" w:cs="Times New Roman"/>
          <w:b/>
          <w:bCs/>
          <w:color w:val="000000"/>
          <w:kern w:val="32"/>
          <w:sz w:val="28"/>
          <w:szCs w:val="28"/>
          <w:lang w:val="vi-VN"/>
          <ns2:ligatures ns2:val="none"/>
        </w:rPr>
        <w:br w:type="page"/>
      </w:r>
    </w:p>
    <w:p ns2:paraId="54E68E55" ns2:textId="77777777" w:rsidR="002E16F4" w:rsidRPr="003A427E" w:rsidRDefault="002E16F4" w:rsidP="002E16F4">
      <w:pPr>
        <w:widowControl w:val="0"/>
        <w:spacing w:before="240" w:after="240" w:line="300" w:lineRule="auto"/>
        <w:jc w:val="center"/>
        <w:outlineLvl w:val="1"/>
        <w:rPr>
          <w:rFonts w:ascii="Times New Roman" w:eastAsia="PMingLiU" w:hAnsi="Times New Roman" w:cs="Times New Roman"/>
          <w:bCs/>
          <w:iCs/>
          <w:color w:val="000000"/>
          <w:kern w:val="32"/>
          <w:sz w:val="26"/>
          <w:szCs w:val="26"/>
          <w:lang w:val="vi-VN"/>
          <ns2:ligatures ns2:val="none"/>
        </w:rPr>
      </w:pPr>
      <w:r w:rsidRPr="007656EF">
        <w:rPr>
          <w:rFonts w:ascii="Times New Roman" w:eastAsia="PMingLiU" w:hAnsi="Times New Roman" w:cs="Times New Roman"/>
          <w:b/>
          <w:iCs/>
          <w:color w:val="000000"/>
          <w:kern w:val="32"/>
          <w:sz w:val="26"/>
          <w:szCs w:val="26"/>
          <w:lang w:val="vi-VN"/>
          <ns2:ligatures ns2:val="none"/>
        </w:rPr>
        <w:lastRenderedPageBreak/>
        <w:t>Biểu mẫu 1</w:t>
      </w:r>
      <w:r w:rsidRPr="003A427E">
        <w:rPr>
          <w:rFonts w:ascii="Times New Roman" w:eastAsia="PMingLiU" w:hAnsi="Times New Roman" w:cs="Times New Roman"/>
          <w:b/>
          <w:iCs/>
          <w:color w:val="000000"/>
          <w:kern w:val="32"/>
          <w:sz w:val="26"/>
          <w:szCs w:val="26"/>
          <w:lang w:val="vi-VN"/>
          <ns2:ligatures ns2:val="none"/>
        </w:rPr>
        <w:t>6</w:t>
      </w:r>
      <w:r w:rsidRPr="007656EF">
        <w:rPr>
          <w:rFonts w:ascii="Times New Roman" w:eastAsia="PMingLiU" w:hAnsi="Times New Roman" w:cs="Times New Roman"/>
          <w:b/>
          <w:iCs/>
          <w:color w:val="000000"/>
          <w:kern w:val="32"/>
          <w:sz w:val="26"/>
          <w:szCs w:val="26"/>
          <w:lang w:val="vi-VN"/>
          <ns2:ligatures ns2:val="none"/>
        </w:rPr>
        <w:t xml:space="preserve"> - Mẫu xác nhận các sự kiện</w:t>
      </w:r>
    </w:p>
    <w:p ns2:paraId="2BEF236E"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8"/>
          <w:szCs w:val="28"/>
          <w:lang w:val="vi-VN"/>
          <ns2:ligatures ns2:val="none"/>
        </w:rPr>
      </w:pPr>
    </w:p>
    <w:tbl>
      <w:tblPr>
        <w:tblW w:w="9248" w:type="dxa"/>
        <w:tblInd w:w="108" w:type="dxa"/>
        <w:tblBorders>
          <w:insideH w:val="single" w:sz="4" w:space="0" w:color="auto"/>
        </w:tblBorders>
        <w:tblLook w:val="01E0" w:firstRow="1" w:lastRow="1" w:firstColumn="1" w:lastColumn="1" w:noHBand="0" w:noVBand="0"/>
      </w:tblPr>
      <w:tblGrid>
        <w:gridCol w:w="3153"/>
        <w:gridCol w:w="6095"/>
      </w:tblGrid>
      <w:tr w:rsidR="002E16F4" w:rsidRPr="007656EF" ns2:paraId="2A0A47ED" ns2:textId="77777777" w:rsidTr="00D67046">
        <w:trPr>
          <w:trHeight w:val="1307"/>
        </w:trPr>
        <w:tc>
          <w:tcPr>
            <w:tcW w:w="3153" w:type="dxa"/>
          </w:tcPr>
          <w:p ns2:paraId="102EF08E"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6"/>
                <w:szCs w:val="26"/>
                <w:lang w:val="en-AU"/>
                <ns2:ligatures ns2:val="none"/>
              </w:rPr>
            </w:pPr>
            <w:r w:rsidRPr="007656EF">
              <w:rPr>
                <w:rFonts w:ascii="Times New Roman" w:eastAsia="Times New Roman" w:hAnsi="Times New Roman" w:cs="Times New Roman"/>
                <w:b/>
                <w:color w:val="000000"/>
                <w:kern w:val="0"/>
                <w:sz w:val="26"/>
                <w:szCs w:val="26"/>
                <w:lang w:val="en-AU"/>
                <ns2:ligatures ns2:val="none"/>
              </w:rPr>
              <w:t>ĐƠN VỊ PHÁT ĐIỆN</w:t>
            </w:r>
          </w:p>
          <w:p ns2:paraId="73CF36E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6"/>
                <w:szCs w:val="26"/>
                <ns2:ligatures ns2:val="none"/>
              </w:rPr>
            </w:pPr>
            <w:r w:rsidRPr="007656EF">
              <w:rPr>
                <w:rFonts w:ascii="Times New Roman" w:eastAsia="Times New Roman" w:hAnsi="Times New Roman" w:cs="Times New Roman"/>
                <w:noProof/>
                <w:color w:val="000000"/>
                <w:kern w:val="0"/>
                <w:sz w:val="26"/>
                <w:szCs w:val="26"/>
                <w:lang w:eastAsia="zh-CN"/>
                <ns2:ligatures ns2:val="none"/>
              </w:rPr>
              <ns1:AlternateContent>
                <ns1:Choice Requires="wps">
                  <w:drawing>
                    <ns3:anchor distT="4294967293" distB="4294967293" distL="114300" distR="114300" simplePos="0" relativeHeight="251702272" behindDoc="0" locked="0" layoutInCell="1" allowOverlap="1" ns4:anchorId="15BC0D9B" ns4:editId="6A62C128">
                      <ns3:simplePos x="0" y="0"/>
                      <ns3:positionH relativeFrom="column">
                        <ns3:posOffset>357993</ns3:posOffset>
                      </ns3:positionH>
                      <ns3:positionV relativeFrom="paragraph">
                        <ns3:posOffset>60473</ns3:posOffset>
                      </ns3:positionV>
                      <ns3:extent cx="1143000" cy="0"/>
                      <ns3:effectExtent l="0" t="0" r="0" b="0"/>
                      <ns3:wrapNone/>
                      <ns3:docPr id="61" name="Straight Connector 61"/>
                      <ns3:cNvGraphicFramePr>
                        <ns5:graphicFrameLocks/>
                      </ns3:cNvGraphicFramePr>
                      <ns5:graphic>
                        <ns5:graphicData uri="http://schemas.microsoft.com/office/word/2010/wordprocessingShape">
                          <ns6:wsp>
                            <ns6:cNvCnPr>
                              <ns5:cxnSpLocks noChangeShapeType="1"/>
                            </ns6:cNvCnPr>
                            <ns6:spPr bwMode="auto">
                              <ns5:xfrm>
                                <ns5:off x="0" y="0"/>
                                <ns5:ext cx="1143000" cy="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5:graphicData>
                      </ns5:graphic>
                      <ns4:sizeRelH relativeFrom="page">
                        <ns4:pctWidth>0</ns4:pctWidth>
                      </ns4:sizeRelH>
                      <ns4:sizeRelV relativeFrom="page">
                        <ns4:pctHeight>0</ns4:pctHeight>
                      </ns4:sizeRelV>
                    </ns3:anchor>
                  </w:drawing>
                </ns1:Choice>
                <ns1:Fallback>
                  <w:pict>
                    <ns7:line ns2:anchorId="75926FEE" id="Straight Connector 61" ns8:spid="_x0000_s1026" style="position:absolute;z-index:2517022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8.2pt,4.75pt" to="118.2pt,4.75pt"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"/>
                  </w:pict>
                </ns1:Fallback>
              </ns1:AlternateContent>
            </w:r>
          </w:p>
        </w:tc>
        <w:tc>
          <w:tcPr>
            <w:tcW w:w="6095" w:type="dxa"/>
          </w:tcPr>
          <w:p ns2:paraId="6F7A020C"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6"/>
                <w:szCs w:val="26"/>
                <ns2:ligatures ns2:val="none"/>
              </w:rPr>
            </w:pPr>
            <w:r w:rsidRPr="007656EF">
              <w:rPr>
                <w:rFonts w:ascii="Times New Roman" w:eastAsia="Times New Roman" w:hAnsi="Times New Roman" w:cs="Times New Roman"/>
                <w:b/>
                <w:color w:val="000000"/>
                <w:kern w:val="0"/>
                <w:sz w:val="26"/>
                <w:szCs w:val="26"/>
                <ns2:ligatures ns2:val="none"/>
              </w:rPr>
              <w:t xml:space="preserve">CỘNG HÒA XÃ HỘI CHỦ NGHĨA VIỆT </w:t>
            </w:r>
            <w:smartTag w:uri="urn:schemas-microsoft-com:office:smarttags" w:element="country-region">
              <w:smartTag w:uri="urn:schemas-microsoft-com:office:smarttags" w:element="place">
                <w:r w:rsidRPr="007656EF">
                  <w:rPr>
                    <w:rFonts w:ascii="Times New Roman" w:eastAsia="Times New Roman" w:hAnsi="Times New Roman" w:cs="Times New Roman"/>
                    <w:b/>
                    <w:color w:val="000000"/>
                    <w:kern w:val="0"/>
                    <w:sz w:val="26"/>
                    <w:szCs w:val="26"/>
                    <ns2:ligatures ns2:val="none"/>
                  </w:rPr>
                  <w:t>NAM</w:t>
                </w:r>
              </w:smartTag>
            </w:smartTag>
          </w:p>
          <w:p ns2:paraId="36AD8729"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Độc lập - Tự do - Hạnh phúc</w:t>
            </w:r>
          </w:p>
          <w:p ns2:paraId="3A271306"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6"/>
                <w:szCs w:val="26"/>
                <ns2:ligatures ns2:val="none"/>
              </w:rPr>
            </w:pPr>
            <w:r w:rsidRPr="007656EF">
              <w:rPr>
                <w:rFonts w:ascii="Times New Roman" w:eastAsia="Times New Roman" w:hAnsi="Times New Roman" w:cs="Times New Roman"/>
                <w:b/>
                <w:noProof/>
                <w:color w:val="000000"/>
                <w:kern w:val="0"/>
                <w:sz w:val="28"/>
                <w:szCs w:val="28"/>
                <w:lang w:eastAsia="zh-CN"/>
                <ns2:ligatures ns2:val="none"/>
              </w:rPr>
              <ns1:AlternateContent>
                <ns1:Choice Requires="wps">
                  <w:drawing>
                    <ns3:anchor distT="4294967293" distB="4294967293" distL="114300" distR="114300" simplePos="0" relativeHeight="251703296" behindDoc="0" locked="0" layoutInCell="1" allowOverlap="1" ns4:anchorId="6999112B" ns4:editId="30347F34">
                      <ns3:simplePos x="0" y="0"/>
                      <ns3:positionH relativeFrom="column">
                        <ns3:posOffset>1216719</ns3:posOffset>
                      </ns3:positionH>
                      <ns3:positionV relativeFrom="paragraph">
                        <ns3:posOffset>22860</ns3:posOffset>
                      </ns3:positionV>
                      <ns3:extent cx="1259840" cy="0"/>
                      <ns3:effectExtent l="0" t="0" r="0" b="0"/>
                      <ns3:wrapNone/>
                      <ns3:docPr id="62" name="Straight Connector 62"/>
                      <ns3:cNvGraphicFramePr>
                        <ns5:graphicFrameLocks/>
                      </ns3:cNvGraphicFramePr>
                      <ns5:graphic>
                        <ns5:graphicData uri="http://schemas.microsoft.com/office/word/2010/wordprocessingShape">
                          <ns6:wsp>
                            <ns6:cNvCnPr>
                              <ns5:cxnSpLocks noChangeShapeType="1"/>
                            </ns6:cNvCnPr>
                            <ns6:spPr bwMode="auto">
                              <ns5:xfrm>
                                <ns5:off x="0" y="0"/>
                                <ns5:ext cx="1259840" cy="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5:graphicData>
                      </ns5:graphic>
                      <ns4:sizeRelH relativeFrom="page">
                        <ns4:pctWidth>0</ns4:pctWidth>
                      </ns4:sizeRelH>
                      <ns4:sizeRelV relativeFrom="page">
                        <ns4:pctHeight>0</ns4:pctHeight>
                      </ns4:sizeRelV>
                    </ns3:anchor>
                  </w:drawing>
                </ns1:Choice>
                <ns1:Fallback>
                  <w:pict>
                    <ns7:line ns2:anchorId="3782F2A9" id="Straight Connector 62" ns8:spid="_x0000_s1026" style="position:absolute;z-index:251703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5.8pt,1.8pt" to="195pt,1.8pt"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"/>
                  </w:pict>
                </ns1:Fallback>
              </ns1:AlternateContent>
            </w:r>
          </w:p>
          <w:p ns2:paraId="0811B2F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6"/>
                <w:szCs w:val="26"/>
                <ns2:ligatures ns2:val="none"/>
              </w:rPr>
            </w:pPr>
            <w:r w:rsidRPr="007656EF">
              <w:rPr>
                <w:rFonts w:ascii="Times New Roman" w:eastAsia="Times New Roman" w:hAnsi="Times New Roman" w:cs="Times New Roman"/>
                <w:color w:val="000000"/>
                <w:kern w:val="0"/>
                <w:sz w:val="26"/>
                <w:szCs w:val="26"/>
                <ns2:ligatures ns2:val="none"/>
              </w:rPr>
              <w:t>...……….., ngày ……. tháng ……. năm 20…..</w:t>
            </w:r>
          </w:p>
        </w:tc>
      </w:tr>
    </w:tbl>
    <w:p ns2:paraId="6776256A"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BẢNG XÁC NHẬN SỰ KIỆN THÁNG M NĂM N</w:t>
      </w:r>
    </w:p>
    <w:p ns2:paraId="3A8636F0" ns2:textId="77777777" w:rsidR="002E16F4" w:rsidRPr="007656EF" w:rsidRDefault="002E16F4" w:rsidP="002E16F4">
      <w:pPr>
        <w:widowControl w:val="0"/>
        <w:spacing w:before="240" w:after="240" w:line="240" w:lineRule="auto"/>
        <w:rPr>
          <w:rFonts w:ascii="Times New Roman" w:eastAsia="Times New Roman" w:hAnsi="Times New Roman" w:cs="Times New Roman"/>
          <w:b/>
          <w:color w:val="000000"/>
          <w:kern w:val="0"/>
          <w:sz w:val="26"/>
          <w:szCs w:val="26"/>
          <ns2:ligatures ns2:val="none"/>
        </w:rPr>
      </w:pPr>
      <w:r w:rsidRPr="007656EF">
        <w:rPr>
          <w:rFonts w:ascii="Times New Roman" w:eastAsia="Times New Roman" w:hAnsi="Times New Roman" w:cs="Times New Roman"/>
          <w:b/>
          <w:color w:val="000000"/>
          <w:kern w:val="0"/>
          <w:sz w:val="26"/>
          <w:szCs w:val="26"/>
          <ns2:ligatures ns2:val="none"/>
        </w:rPr>
        <w:t>NHÀ MÁY ĐIỆN: TÊN NHÀ MÁY ĐIỆN</w:t>
      </w:r>
    </w:p>
    <w:p ns2:paraId="49F67073" ns2:textId="77777777" w:rsidR="002E16F4" w:rsidRPr="007656EF" w:rsidRDefault="002E16F4" w:rsidP="002E16F4">
      <w:pPr>
        <w:widowControl w:val="0"/>
        <w:spacing w:before="240" w:after="120" w:line="240" w:lineRule="auto"/>
        <w:rPr>
          <w:rFonts w:ascii="Times New Roman" w:eastAsia="Times New Roman" w:hAnsi="Times New Roman" w:cs="Times New Roman"/>
          <w:b/>
          <w:color w:val="000000"/>
          <w:kern w:val="0"/>
          <w:sz w:val="28"/>
          <w:szCs w:val="28"/>
          <w:lang w:val="en-AU"/>
          <ns2:ligatures ns2:val="none"/>
        </w:rPr>
      </w:pPr>
      <w:r w:rsidRPr="007656EF">
        <w:rPr>
          <w:rFonts w:ascii="Times New Roman" w:eastAsia="Times New Roman" w:hAnsi="Times New Roman" w:cs="Times New Roman"/>
          <w:b/>
          <w:color w:val="000000"/>
          <w:kern w:val="0"/>
          <w:sz w:val="28"/>
          <w:szCs w:val="28"/>
          <w:lang w:val="vi-VN"/>
          <ns2:ligatures ns2:val="none"/>
        </w:rPr>
        <w:t>B</w:t>
      </w:r>
      <w:r w:rsidRPr="007656EF">
        <w:rPr>
          <w:rFonts w:ascii="Times New Roman" w:eastAsia="Times New Roman" w:hAnsi="Times New Roman" w:cs="Times New Roman"/>
          <w:b/>
          <w:color w:val="000000"/>
          <w:kern w:val="0"/>
          <w:sz w:val="28"/>
          <w:szCs w:val="28"/>
          <w:lang w:val="en-AU"/>
          <ns2:ligatures ns2:val="none"/>
        </w:rPr>
        <w:t>ảng 1. BẢNG XÁC NHẬN LẦN KHỞI ĐỘNG ĐƯỢC THANH TOÁN CHI PHÍ KHỞI ĐỘNG</w:t>
      </w:r>
    </w:p>
    <w:tbl>
      <w:tblPr>
        <w:tblW w:w="51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3"/>
        <w:gridCol w:w="973"/>
        <w:gridCol w:w="970"/>
        <w:gridCol w:w="972"/>
        <w:gridCol w:w="805"/>
        <w:gridCol w:w="777"/>
        <w:gridCol w:w="788"/>
        <w:gridCol w:w="788"/>
        <w:gridCol w:w="783"/>
        <w:gridCol w:w="801"/>
        <w:gridCol w:w="614"/>
        <w:gridCol w:w="571"/>
      </w:tblGrid>
      <w:tr w:rsidR="002E16F4" w:rsidRPr="007656EF" ns2:paraId="0ABD6C65" ns2:textId="77777777" w:rsidTr="00D67046">
        <w:trPr>
          <w:trHeight w:val="855"/>
        </w:trPr>
        <w:tc>
          <w:tcPr>
            <w:tcW w:w="289" w:type="pct"/>
            <w:vMerge w:val="restart"/>
            <w:vAlign w:val="center"/>
          </w:tcPr>
          <w:p ns2:paraId="0E44CEC3"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Tổ máy/lò máy</w:t>
            </w:r>
          </w:p>
        </w:tc>
        <w:tc>
          <w:tcPr>
            <w:tcW w:w="518" w:type="pct"/>
            <w:vMerge w:val="restart"/>
            <w:vAlign w:val="center"/>
          </w:tcPr>
          <w:p ns2:paraId="00BCC04C"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Lý do ngừng tổ máy/ lò máy</w:t>
            </w:r>
          </w:p>
          <w:p ns2:paraId="6429D296"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p>
        </w:tc>
        <w:tc>
          <w:tcPr>
            <w:tcW w:w="1035" w:type="pct"/>
            <w:gridSpan w:val="2"/>
            <w:vAlign w:val="center"/>
          </w:tcPr>
          <w:p ns2:paraId="3380C06D"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Thời điểm hoàn thành lệnh ngừng tổ máy/lò máy</w:t>
            </w:r>
          </w:p>
        </w:tc>
        <w:tc>
          <w:tcPr>
            <w:tcW w:w="843" w:type="pct"/>
            <w:gridSpan w:val="2"/>
          </w:tcPr>
          <w:p ns2:paraId="6D62E52B"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p>
          <w:p ns2:paraId="05FE9F1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2"/>
                <w:szCs w:val="22"/>
                <ns2:ligatures ns2:val="none"/>
              </w:rPr>
            </w:pPr>
            <w:r w:rsidRPr="007656EF">
              <w:rPr>
                <w:rFonts w:ascii="Times New Roman" w:eastAsia="Times New Roman" w:hAnsi="Times New Roman" w:cs="Times New Roman"/>
                <w:color w:val="000000"/>
                <w:kern w:val="0"/>
                <w:sz w:val="22"/>
                <w:szCs w:val="22"/>
                <ns2:ligatures ns2:val="none"/>
              </w:rPr>
              <w:t>Thời điểm khởi động</w:t>
            </w:r>
          </w:p>
        </w:tc>
        <w:tc>
          <w:tcPr>
            <w:tcW w:w="1256" w:type="pct"/>
            <w:gridSpan w:val="3"/>
            <w:vAlign w:val="center"/>
          </w:tcPr>
          <w:p ns2:paraId="142990DE"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 xml:space="preserve">Thời điểm hoàn thành lệnh khởi động </w:t>
            </w:r>
          </w:p>
        </w:tc>
        <w:tc>
          <w:tcPr>
            <w:tcW w:w="427" w:type="pct"/>
            <w:vAlign w:val="center"/>
          </w:tcPr>
          <w:p ns2:paraId="19A75CE2"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Nhiên liệu</w:t>
            </w:r>
          </w:p>
        </w:tc>
        <w:tc>
          <w:tcPr>
            <w:tcW w:w="327" w:type="pct"/>
            <w:vAlign w:val="center"/>
          </w:tcPr>
          <w:p ns2:paraId="44A30179"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Cấu hình</w:t>
            </w:r>
          </w:p>
        </w:tc>
        <w:tc>
          <w:tcPr>
            <w:tcW w:w="304" w:type="pct"/>
            <w:vAlign w:val="center"/>
          </w:tcPr>
          <w:p ns2:paraId="3C7C61B7"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Ghi chú</w:t>
            </w:r>
          </w:p>
        </w:tc>
      </w:tr>
      <w:tr w:rsidR="002E16F4" w:rsidRPr="007656EF" ns2:paraId="5DF8113C" ns2:textId="77777777" w:rsidTr="00D67046">
        <w:trPr>
          <w:trHeight w:val="375"/>
        </w:trPr>
        <w:tc>
          <w:tcPr>
            <w:tcW w:w="289" w:type="pct"/>
            <w:vMerge/>
            <w:vAlign w:val="center"/>
          </w:tcPr>
          <w:p ns2:paraId="1FF41A09"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w:sz w:val="22"/>
                <w:szCs w:val="22"/>
                <ns2:ligatures ns2:val="none"/>
              </w:rPr>
            </w:pPr>
          </w:p>
        </w:tc>
        <w:tc>
          <w:tcPr>
            <w:tcW w:w="518" w:type="pct"/>
            <w:vMerge/>
            <w:vAlign w:val="center"/>
          </w:tcPr>
          <w:p ns2:paraId="72979FB6"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p>
        </w:tc>
        <w:tc>
          <w:tcPr>
            <w:tcW w:w="517" w:type="pct"/>
            <w:vAlign w:val="center"/>
          </w:tcPr>
          <w:p ns2:paraId="3DD6FE28"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7BE113E1"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518" w:type="pct"/>
            <w:vAlign w:val="center"/>
          </w:tcPr>
          <w:p ns2:paraId="04C4864B"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02609FED"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429" w:type="pct"/>
          </w:tcPr>
          <w:p ns2:paraId="4FE3EECF"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764D5F61"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414" w:type="pct"/>
          </w:tcPr>
          <w:p ns2:paraId="1150F777"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6A324102"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420" w:type="pct"/>
            <w:vAlign w:val="center"/>
          </w:tcPr>
          <w:p ns2:paraId="24F4CD15"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5E6C72EC"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420" w:type="pct"/>
            <w:vAlign w:val="center"/>
          </w:tcPr>
          <w:p ns2:paraId="0181AED7"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671D1F2E"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417" w:type="pct"/>
          </w:tcPr>
          <w:p ns2:paraId="634226F0"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p>
        </w:tc>
        <w:tc>
          <w:tcPr>
            <w:tcW w:w="1058" w:type="pct"/>
            <w:gridSpan w:val="3"/>
            <w:vAlign w:val="center"/>
          </w:tcPr>
          <w:p ns2:paraId="7BDCBAD2"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p>
        </w:tc>
      </w:tr>
      <w:tr w:rsidR="002E16F4" w:rsidRPr="007656EF" ns2:paraId="120E498C" ns2:textId="77777777" w:rsidTr="00D67046">
        <w:trPr>
          <w:trHeight w:val="375"/>
        </w:trPr>
        <w:tc>
          <w:tcPr>
            <w:tcW w:w="289" w:type="pct"/>
            <w:noWrap/>
            <w:vAlign w:val="center"/>
          </w:tcPr>
          <w:p ns2:paraId="10BA09E2"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 </w:t>
            </w:r>
          </w:p>
        </w:tc>
        <w:tc>
          <w:tcPr>
            <w:tcW w:w="518" w:type="pct"/>
          </w:tcPr>
          <w:p ns2:paraId="4C19E9D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17" w:type="pct"/>
            <w:vAlign w:val="center"/>
          </w:tcPr>
          <w:p ns2:paraId="192C7C3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18" w:type="pct"/>
            <w:vAlign w:val="center"/>
          </w:tcPr>
          <w:p ns2:paraId="5AA598F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843" w:type="pct"/>
            <w:gridSpan w:val="2"/>
          </w:tcPr>
          <w:p ns2:paraId="1DEA909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420" w:type="pct"/>
            <w:vAlign w:val="center"/>
          </w:tcPr>
          <w:p ns2:paraId="4ABA3F5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420" w:type="pct"/>
            <w:vAlign w:val="center"/>
          </w:tcPr>
          <w:p ns2:paraId="661D76F9"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417" w:type="pct"/>
          </w:tcPr>
          <w:p ns2:paraId="136A246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1058" w:type="pct"/>
            <w:gridSpan w:val="3"/>
            <w:vAlign w:val="center"/>
          </w:tcPr>
          <w:p ns2:paraId="6A030CC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r>
      <w:tr w:rsidR="002E16F4" w:rsidRPr="007656EF" ns2:paraId="6D000D8C" ns2:textId="77777777" w:rsidTr="00D67046">
        <w:trPr>
          <w:trHeight w:val="375"/>
        </w:trPr>
        <w:tc>
          <w:tcPr>
            <w:tcW w:w="289" w:type="pct"/>
            <w:noWrap/>
            <w:vAlign w:val="center"/>
          </w:tcPr>
          <w:p ns2:paraId="4928411F"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p>
        </w:tc>
        <w:tc>
          <w:tcPr>
            <w:tcW w:w="518" w:type="pct"/>
          </w:tcPr>
          <w:p ns2:paraId="2857241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17" w:type="pct"/>
            <w:vAlign w:val="center"/>
          </w:tcPr>
          <w:p ns2:paraId="3211754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18" w:type="pct"/>
            <w:vAlign w:val="center"/>
          </w:tcPr>
          <w:p ns2:paraId="62CD119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843" w:type="pct"/>
            <w:gridSpan w:val="2"/>
          </w:tcPr>
          <w:p ns2:paraId="70289DC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420" w:type="pct"/>
            <w:vAlign w:val="center"/>
          </w:tcPr>
          <w:p ns2:paraId="613ABA6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420" w:type="pct"/>
            <w:vAlign w:val="center"/>
          </w:tcPr>
          <w:p ns2:paraId="250E083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1" w:type="pct"/>
          </w:tcPr>
          <w:p ns2:paraId="265DF70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1058" w:type="pct"/>
            <w:gridSpan w:val="3"/>
            <w:vAlign w:val="center"/>
          </w:tcPr>
          <w:p ns2:paraId="7DDB9C1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r>
    </w:tbl>
    <w:p ns2:paraId="3614A2FB" ns2:textId="77777777" w:rsidR="002E16F4" w:rsidRPr="007656EF" w:rsidRDefault="002E16F4" w:rsidP="002E16F4">
      <w:pPr>
        <w:widowControl w:val="0"/>
        <w:spacing w:before="120" w:after="120" w:line="240" w:lineRule="auto"/>
        <w:rPr>
          <w:rFonts w:ascii="Times New Roman" w:eastAsia="Times New Roman" w:hAnsi="Times New Roman" w:cs="Times New Roman"/>
          <w:b/>
          <w:color w:val="000000"/>
          <w:kern w:val="0"/>
          <w:sz w:val="28"/>
          <w:szCs w:val="28"/>
          <w:lang w:val="vi-VN"/>
          <ns2:ligatures ns2:val="none"/>
        </w:rPr>
      </w:pPr>
      <w:r w:rsidRPr="007656EF">
        <w:rPr>
          <w:rFonts w:ascii="Times New Roman" w:eastAsia="Times New Roman" w:hAnsi="Times New Roman" w:cs="Times New Roman"/>
          <w:b/>
          <w:color w:val="000000"/>
          <w:kern w:val="0"/>
          <w:sz w:val="28"/>
          <w:szCs w:val="28"/>
          <w:lang w:val="vi-VN"/>
          <ns2:ligatures ns2:val="none"/>
        </w:rPr>
        <w:t xml:space="preserve">Bảng </w:t>
      </w:r>
      <w:r w:rsidRPr="007656EF">
        <w:rPr>
          <w:rFonts w:ascii="Times New Roman" w:eastAsia="Times New Roman" w:hAnsi="Times New Roman" w:cs="Times New Roman"/>
          <w:b/>
          <w:color w:val="000000"/>
          <w:kern w:val="0"/>
          <w:sz w:val="28"/>
          <w:szCs w:val="28"/>
          <ns2:ligatures ns2:val="none"/>
        </w:rPr>
        <w:t>2</w:t>
      </w:r>
      <w:r w:rsidRPr="007656EF">
        <w:rPr>
          <w:rFonts w:ascii="Times New Roman" w:eastAsia="Times New Roman" w:hAnsi="Times New Roman" w:cs="Times New Roman"/>
          <w:b/>
          <w:color w:val="000000"/>
          <w:kern w:val="0"/>
          <w:sz w:val="28"/>
          <w:szCs w:val="28"/>
          <w:lang w:val="vi-VN"/>
          <ns2:ligatures ns2:val="none"/>
        </w:rPr>
        <w:t xml:space="preserve">. BẢNG XÁC NHẬN KHỞI ĐỘNG, NGỪNG MÁY ĐỂ KHÔNG TÍNH </w:t>
      </w:r>
      <w:r w:rsidRPr="007656EF">
        <w:rPr>
          <w:rFonts w:ascii="Times New Roman" w:eastAsia="Times New Roman" w:hAnsi="Times New Roman" w:cs="Times New Roman"/>
          <w:b/>
          <w:color w:val="000000"/>
          <w:kern w:val="0"/>
          <w:sz w:val="28"/>
          <w:szCs w:val="28"/>
          <ns2:ligatures ns2:val="none"/>
        </w:rPr>
        <w:t xml:space="preserve">SẢN LƯỢNG ĐIỆN NĂNG PHÁT SAI KHÁC SO VỚI LỆNH ĐIỀU ĐỘ </w:t>
      </w:r>
    </w:p>
    <w:tbl>
      <w:tblPr>
        <w:tblW w:w="4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873"/>
        <w:gridCol w:w="1010"/>
        <w:gridCol w:w="1287"/>
        <w:gridCol w:w="795"/>
        <w:gridCol w:w="973"/>
        <w:gridCol w:w="942"/>
        <w:gridCol w:w="940"/>
        <w:gridCol w:w="913"/>
        <w:gridCol w:w="546"/>
      </w:tblGrid>
      <w:tr w:rsidR="002E16F4" w:rsidRPr="007656EF" ns2:paraId="626E89E4" ns2:textId="77777777" w:rsidTr="00D67046">
        <w:trPr>
          <w:trHeight w:val="855"/>
          <w:jc w:val="center"/>
        </w:trPr>
        <w:tc>
          <w:tcPr>
            <w:tcW w:w="246" w:type="pct"/>
            <w:vMerge w:val="restart"/>
            <w:vAlign w:val="center"/>
          </w:tcPr>
          <w:p ns2:paraId="50BD390B"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Tổ máy</w:t>
            </w:r>
          </w:p>
        </w:tc>
        <w:tc>
          <w:tcPr>
            <w:tcW w:w="1087" w:type="pct"/>
            <w:gridSpan w:val="2"/>
            <w:vAlign w:val="center"/>
          </w:tcPr>
          <w:p ns2:paraId="06424E3D"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Thời điểm lệnh ngừng máy hoặc lệnh thay đổi công suất về 0</w:t>
            </w:r>
          </w:p>
          <w:p ns2:paraId="38C03B93"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p>
        </w:tc>
        <w:tc>
          <w:tcPr>
            <w:tcW w:w="1199" w:type="pct"/>
            <w:gridSpan w:val="2"/>
            <w:vAlign w:val="center"/>
          </w:tcPr>
          <w:p ns2:paraId="41BA3FD5"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Thời điểm hoàn thành lệnh ngừng máy</w:t>
            </w:r>
          </w:p>
        </w:tc>
        <w:tc>
          <w:tcPr>
            <w:tcW w:w="1104" w:type="pct"/>
            <w:gridSpan w:val="2"/>
          </w:tcPr>
          <w:p ns2:paraId="212FA885"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p>
          <w:p ns2:paraId="3C60BD80"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 xml:space="preserve">Thời điểm hoàn thành lệnh khởi động </w:t>
            </w:r>
          </w:p>
        </w:tc>
        <w:tc>
          <w:tcPr>
            <w:tcW w:w="1069" w:type="pct"/>
            <w:gridSpan w:val="2"/>
            <w:vAlign w:val="center"/>
          </w:tcPr>
          <w:p ns2:paraId="6652A067"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Thời điểm tổ máy đạt lệnh điều độ hoặc đạt công suất phát ổn định thấp nhất</w:t>
            </w:r>
          </w:p>
        </w:tc>
        <w:tc>
          <w:tcPr>
            <w:tcW w:w="295" w:type="pct"/>
            <w:vMerge w:val="restart"/>
          </w:tcPr>
          <w:p ns2:paraId="0AE08582"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Ghi chú</w:t>
            </w:r>
          </w:p>
        </w:tc>
      </w:tr>
      <w:tr w:rsidR="002E16F4" w:rsidRPr="007656EF" ns2:paraId="1A30A12E" ns2:textId="77777777" w:rsidTr="00D67046">
        <w:trPr>
          <w:trHeight w:val="375"/>
          <w:jc w:val="center"/>
        </w:trPr>
        <w:tc>
          <w:tcPr>
            <w:tcW w:w="246" w:type="pct"/>
            <w:vMerge/>
            <w:vAlign w:val="center"/>
          </w:tcPr>
          <w:p ns2:paraId="45ACDC79"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w:sz w:val="22"/>
                <w:szCs w:val="22"/>
                <ns2:ligatures ns2:val="none"/>
              </w:rPr>
            </w:pPr>
          </w:p>
        </w:tc>
        <w:tc>
          <w:tcPr>
            <w:tcW w:w="505" w:type="pct"/>
            <w:vAlign w:val="center"/>
          </w:tcPr>
          <w:p ns2:paraId="1392F656"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0800F5B2"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16"/>
                <w:szCs w:val="16"/>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582" w:type="pct"/>
            <w:vAlign w:val="center"/>
          </w:tcPr>
          <w:p ns2:paraId="27DE66D6"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1A1BE9ED"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16"/>
                <w:szCs w:val="16"/>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738" w:type="pct"/>
            <w:vAlign w:val="center"/>
          </w:tcPr>
          <w:p ns2:paraId="3BE9D5D5"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14BD10B7"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461" w:type="pct"/>
            <w:vAlign w:val="center"/>
          </w:tcPr>
          <w:p ns2:paraId="34370922"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3E663039"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561" w:type="pct"/>
            <w:vAlign w:val="center"/>
          </w:tcPr>
          <w:p ns2:paraId="7154D07F"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5DCF9783"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543" w:type="pct"/>
            <w:vAlign w:val="center"/>
          </w:tcPr>
          <w:p ns2:paraId="7FF474B2"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602DD762"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542" w:type="pct"/>
            <w:vAlign w:val="center"/>
          </w:tcPr>
          <w:p ns2:paraId="59ACBB38"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52972D68"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527" w:type="pct"/>
            <w:vAlign w:val="center"/>
          </w:tcPr>
          <w:p ns2:paraId="0CB5D55D"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36C6F773"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295" w:type="pct"/>
            <w:vMerge/>
            <w:vAlign w:val="center"/>
          </w:tcPr>
          <w:p ns2:paraId="0A0FC621"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p>
        </w:tc>
      </w:tr>
      <w:tr w:rsidR="002E16F4" w:rsidRPr="007656EF" ns2:paraId="010BF968" ns2:textId="77777777" w:rsidTr="00D67046">
        <w:trPr>
          <w:trHeight w:val="375"/>
          <w:jc w:val="center"/>
        </w:trPr>
        <w:tc>
          <w:tcPr>
            <w:tcW w:w="246" w:type="pct"/>
            <w:noWrap/>
            <w:vAlign w:val="center"/>
          </w:tcPr>
          <w:p ns2:paraId="56A4163C"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 </w:t>
            </w:r>
          </w:p>
        </w:tc>
        <w:tc>
          <w:tcPr>
            <w:tcW w:w="505" w:type="pct"/>
          </w:tcPr>
          <w:p ns2:paraId="6FF5E24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82" w:type="pct"/>
          </w:tcPr>
          <w:p ns2:paraId="46F76A0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738" w:type="pct"/>
            <w:vAlign w:val="center"/>
          </w:tcPr>
          <w:p ns2:paraId="1CAB887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461" w:type="pct"/>
            <w:vAlign w:val="center"/>
          </w:tcPr>
          <w:p ns2:paraId="7B9E91E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61" w:type="pct"/>
            <w:vAlign w:val="center"/>
          </w:tcPr>
          <w:p ns2:paraId="0D50E50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43" w:type="pct"/>
            <w:vAlign w:val="center"/>
          </w:tcPr>
          <w:p ns2:paraId="736EEC5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42" w:type="pct"/>
            <w:vAlign w:val="center"/>
          </w:tcPr>
          <w:p ns2:paraId="016EE68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27" w:type="pct"/>
            <w:vAlign w:val="center"/>
          </w:tcPr>
          <w:p ns2:paraId="168DD59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295" w:type="pct"/>
            <w:vAlign w:val="center"/>
          </w:tcPr>
          <w:p ns2:paraId="5A476C2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r>
      <w:tr w:rsidR="002E16F4" w:rsidRPr="007656EF" ns2:paraId="423D8EDC" ns2:textId="77777777" w:rsidTr="00D67046">
        <w:trPr>
          <w:trHeight w:val="375"/>
          <w:jc w:val="center"/>
        </w:trPr>
        <w:tc>
          <w:tcPr>
            <w:tcW w:w="246" w:type="pct"/>
            <w:vAlign w:val="center"/>
          </w:tcPr>
          <w:p ns2:paraId="436BCA9F"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w:sz w:val="22"/>
                <w:szCs w:val="22"/>
                <ns2:ligatures ns2:val="none"/>
              </w:rPr>
            </w:pPr>
          </w:p>
        </w:tc>
        <w:tc>
          <w:tcPr>
            <w:tcW w:w="505" w:type="pct"/>
          </w:tcPr>
          <w:p ns2:paraId="1949065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82" w:type="pct"/>
          </w:tcPr>
          <w:p ns2:paraId="2183F41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738" w:type="pct"/>
            <w:vAlign w:val="center"/>
          </w:tcPr>
          <w:p ns2:paraId="5E39008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461" w:type="pct"/>
            <w:vAlign w:val="center"/>
          </w:tcPr>
          <w:p ns2:paraId="4BD749B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61" w:type="pct"/>
            <w:vAlign w:val="center"/>
          </w:tcPr>
          <w:p ns2:paraId="1D349EB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43" w:type="pct"/>
            <w:vAlign w:val="center"/>
          </w:tcPr>
          <w:p ns2:paraId="06B8CDA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42" w:type="pct"/>
            <w:vAlign w:val="center"/>
          </w:tcPr>
          <w:p ns2:paraId="7AB597D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27" w:type="pct"/>
            <w:vAlign w:val="center"/>
          </w:tcPr>
          <w:p ns2:paraId="238E103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295" w:type="pct"/>
            <w:vAlign w:val="center"/>
          </w:tcPr>
          <w:p ns2:paraId="1C108EA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r>
    </w:tbl>
    <w:p ns2:paraId="4E9E60DE" ns2:textId="77777777" w:rsidR="002E16F4" w:rsidRPr="007656EF" w:rsidRDefault="002E16F4" w:rsidP="002E16F4">
      <w:pPr>
        <w:widowControl w:val="0"/>
        <w:spacing w:before="240" w:after="120" w:line="240" w:lineRule="auto"/>
        <w:jc w:val="center"/>
        <w:rPr>
          <w:rFonts w:ascii="Times New Roman" w:eastAsia="Times New Roman" w:hAnsi="Times New Roman" w:cs="Times New Roman"/>
          <w:b/>
          <w:color w:val="000000"/>
          <w:kern w:val="0"/>
          <w:sz w:val="28"/>
          <w:szCs w:val="28"/>
          <w:lang w:val="en-AU"/>
          <ns2:ligatures ns2:val="none"/>
        </w:rPr>
      </w:pPr>
      <w:r w:rsidRPr="007656EF">
        <w:rPr>
          <w:rFonts w:ascii="Times New Roman" w:eastAsia="Times New Roman" w:hAnsi="Times New Roman" w:cs="Times New Roman"/>
          <w:b/>
          <w:color w:val="000000"/>
          <w:kern w:val="0"/>
          <w:sz w:val="28"/>
          <w:szCs w:val="28"/>
          <ns2:ligatures ns2:val="none"/>
        </w:rPr>
        <w:t>B</w:t>
      </w:r>
      <w:r w:rsidRPr="007656EF">
        <w:rPr>
          <w:rFonts w:ascii="Times New Roman" w:eastAsia="Times New Roman" w:hAnsi="Times New Roman" w:cs="Times New Roman"/>
          <w:b/>
          <w:color w:val="000000"/>
          <w:kern w:val="0"/>
          <w:sz w:val="28"/>
          <w:szCs w:val="28"/>
          <w:lang w:val="en-AU"/>
          <ns2:ligatures ns2:val="none"/>
        </w:rPr>
        <w:t>ảng 3. BẢNG XÁC NHẬN THỜI ĐIỂM TỔ MÁY CHẠY THÍ NGHIỆM</w:t>
      </w:r>
    </w:p>
    <w:tbl>
      <w:tblPr>
        <w:tblW w:w="37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876"/>
        <w:gridCol w:w="876"/>
        <w:gridCol w:w="786"/>
        <w:gridCol w:w="776"/>
        <w:gridCol w:w="804"/>
        <w:gridCol w:w="1049"/>
        <w:gridCol w:w="1053"/>
      </w:tblGrid>
      <w:tr w:rsidR="002E16F4" w:rsidRPr="007656EF" ns2:paraId="75A1D887" ns2:textId="77777777" w:rsidTr="00D67046">
        <w:trPr>
          <w:trHeight w:val="656"/>
          <w:jc w:val="center"/>
        </w:trPr>
        <w:tc>
          <w:tcPr>
            <w:tcW w:w="435" w:type="pct"/>
            <w:vMerge w:val="restart"/>
            <w:vAlign w:val="center"/>
          </w:tcPr>
          <w:p ns2:paraId="2CF70169"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Tổ máy</w:t>
            </w:r>
          </w:p>
        </w:tc>
        <w:tc>
          <w:tcPr>
            <w:tcW w:w="1288" w:type="pct"/>
            <w:gridSpan w:val="2"/>
            <w:vAlign w:val="center"/>
          </w:tcPr>
          <w:p ns2:paraId="1AFDEE0A"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Thời điểm bắt đầu</w:t>
            </w:r>
          </w:p>
        </w:tc>
        <w:tc>
          <w:tcPr>
            <w:tcW w:w="1141" w:type="pct"/>
            <w:gridSpan w:val="2"/>
            <w:vAlign w:val="center"/>
          </w:tcPr>
          <w:p ns2:paraId="1AA1C7C2"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Thời điểm kết thúc</w:t>
            </w:r>
          </w:p>
        </w:tc>
        <w:tc>
          <w:tcPr>
            <w:tcW w:w="591" w:type="pct"/>
            <w:vMerge w:val="restart"/>
            <w:vAlign w:val="center"/>
          </w:tcPr>
          <w:p ns2:paraId="4B7913F3"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Cấu hình</w:t>
            </w:r>
          </w:p>
        </w:tc>
        <w:tc>
          <w:tcPr>
            <w:tcW w:w="771" w:type="pct"/>
            <w:vMerge w:val="restart"/>
            <w:vAlign w:val="center"/>
          </w:tcPr>
          <w:p ns2:paraId="7EFF2D23"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Tỉ lệ % không phải nhiên liệu chính</w:t>
            </w:r>
          </w:p>
        </w:tc>
        <w:tc>
          <w:tcPr>
            <w:tcW w:w="774" w:type="pct"/>
            <w:vMerge w:val="restart"/>
            <w:vAlign w:val="center"/>
          </w:tcPr>
          <w:p ns2:paraId="1E738C15"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Ghi chú</w:t>
            </w:r>
          </w:p>
          <w:p ns2:paraId="51D1B88D"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p>
        </w:tc>
      </w:tr>
      <w:tr w:rsidR="002E16F4" w:rsidRPr="007656EF" ns2:paraId="5C22B006" ns2:textId="77777777" w:rsidTr="00D67046">
        <w:trPr>
          <w:trHeight w:val="375"/>
          <w:jc w:val="center"/>
        </w:trPr>
        <w:tc>
          <w:tcPr>
            <w:tcW w:w="435" w:type="pct"/>
            <w:vMerge/>
            <w:vAlign w:val="center"/>
          </w:tcPr>
          <w:p ns2:paraId="5CFCB50B"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w:sz w:val="22"/>
                <w:szCs w:val="22"/>
                <ns2:ligatures ns2:val="none"/>
              </w:rPr>
            </w:pPr>
          </w:p>
        </w:tc>
        <w:tc>
          <w:tcPr>
            <w:tcW w:w="644" w:type="pct"/>
            <w:vAlign w:val="center"/>
          </w:tcPr>
          <w:p ns2:paraId="65BA4687"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36309996"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644" w:type="pct"/>
            <w:vAlign w:val="center"/>
          </w:tcPr>
          <w:p ns2:paraId="0180E298"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48817F31"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578" w:type="pct"/>
            <w:vAlign w:val="center"/>
          </w:tcPr>
          <w:p ns2:paraId="2AF94775"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38370B7A"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563" w:type="pct"/>
            <w:vAlign w:val="center"/>
          </w:tcPr>
          <w:p ns2:paraId="32C01519"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0DF62864"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591" w:type="pct"/>
            <w:vMerge/>
          </w:tcPr>
          <w:p ns2:paraId="377842AB"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p>
        </w:tc>
        <w:tc>
          <w:tcPr>
            <w:tcW w:w="771" w:type="pct"/>
            <w:vMerge/>
          </w:tcPr>
          <w:p ns2:paraId="1BA278C2"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p>
        </w:tc>
        <w:tc>
          <w:tcPr>
            <w:tcW w:w="774" w:type="pct"/>
            <w:vMerge/>
            <w:vAlign w:val="center"/>
          </w:tcPr>
          <w:p ns2:paraId="42FF6DC3"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p>
        </w:tc>
      </w:tr>
      <w:tr w:rsidR="002E16F4" w:rsidRPr="007656EF" ns2:paraId="42C4098F" ns2:textId="77777777" w:rsidTr="00D67046">
        <w:trPr>
          <w:trHeight w:val="399"/>
          <w:jc w:val="center"/>
        </w:trPr>
        <w:tc>
          <w:tcPr>
            <w:tcW w:w="435" w:type="pct"/>
            <w:noWrap/>
            <w:vAlign w:val="center"/>
          </w:tcPr>
          <w:p ns2:paraId="39C7BC62"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 </w:t>
            </w:r>
          </w:p>
        </w:tc>
        <w:tc>
          <w:tcPr>
            <w:tcW w:w="644" w:type="pct"/>
          </w:tcPr>
          <w:p ns2:paraId="3E92CC2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644" w:type="pct"/>
            <w:vAlign w:val="center"/>
          </w:tcPr>
          <w:p ns2:paraId="20AEB1C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p ns2:paraId="68E6452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578" w:type="pct"/>
          </w:tcPr>
          <w:p ns2:paraId="64F7D5A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63" w:type="pct"/>
          </w:tcPr>
          <w:p ns2:paraId="12CCB53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91" w:type="pct"/>
          </w:tcPr>
          <w:p ns2:paraId="5250223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771" w:type="pct"/>
          </w:tcPr>
          <w:p ns2:paraId="673D9D2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774" w:type="pct"/>
            <w:vAlign w:val="center"/>
          </w:tcPr>
          <w:p ns2:paraId="41C1CC3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r>
      <w:tr w:rsidR="002E16F4" w:rsidRPr="007656EF" ns2:paraId="48013795" ns2:textId="77777777" w:rsidTr="00D67046">
        <w:trPr>
          <w:trHeight w:val="375"/>
          <w:jc w:val="center"/>
        </w:trPr>
        <w:tc>
          <w:tcPr>
            <w:tcW w:w="435" w:type="pct"/>
            <w:vAlign w:val="center"/>
          </w:tcPr>
          <w:p ns2:paraId="75AF99E6"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w:sz w:val="22"/>
                <w:szCs w:val="22"/>
                <ns2:ligatures ns2:val="none"/>
              </w:rPr>
            </w:pPr>
          </w:p>
        </w:tc>
        <w:tc>
          <w:tcPr>
            <w:tcW w:w="644" w:type="pct"/>
          </w:tcPr>
          <w:p ns2:paraId="6CAFFC6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644" w:type="pct"/>
            <w:vAlign w:val="center"/>
          </w:tcPr>
          <w:p ns2:paraId="36739C6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p ns2:paraId="0C447EF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578" w:type="pct"/>
          </w:tcPr>
          <w:p ns2:paraId="3AC808F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63" w:type="pct"/>
          </w:tcPr>
          <w:p ns2:paraId="270C1AB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91" w:type="pct"/>
          </w:tcPr>
          <w:p ns2:paraId="166A6A9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771" w:type="pct"/>
          </w:tcPr>
          <w:p ns2:paraId="0B875FC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774" w:type="pct"/>
            <w:vAlign w:val="center"/>
          </w:tcPr>
          <w:p ns2:paraId="6372D92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r>
    </w:tbl>
    <w:p ns2:paraId="28A39358" ns2:textId="77777777" w:rsidR="002E16F4" w:rsidRPr="007656EF" w:rsidRDefault="002E16F4" w:rsidP="002E16F4">
      <w:pPr>
        <w:widowControl w:val="0"/>
        <w:spacing w:before="240" w:after="0" w:line="240" w:lineRule="auto"/>
        <w:jc w:val="center"/>
        <w:rPr>
          <w:rFonts w:ascii="Times New Roman" w:eastAsia="PMingLiU" w:hAnsi="Times New Roman" w:cs="Times New Roman"/>
          <w:b/>
          <w:bCs/>
          <w:color w:val="000000"/>
          <w:kern w:val="32"/>
          <w:sz w:val="28"/>
          <w:szCs w:val="28"/>
          <w:lang w:val="vi-VN"/>
          <ns2:ligatures ns2:val="none"/>
        </w:rPr>
      </w:pPr>
      <w:r w:rsidRPr="007656EF">
        <w:rPr>
          <w:rFonts w:ascii="Times New Roman" w:eastAsia="PMingLiU" w:hAnsi="Times New Roman" w:cs="Times New Roman"/>
          <w:b/>
          <w:bCs/>
          <w:color w:val="000000"/>
          <w:kern w:val="32"/>
          <w:sz w:val="28"/>
          <w:szCs w:val="28"/>
          <w:lang w:val="vi-VN"/>
          <ns2:ligatures ns2:val="none"/>
        </w:rPr>
        <w:lastRenderedPageBreak/>
        <w:t xml:space="preserve">Bảng </w:t>
      </w:r>
      <w:r w:rsidRPr="007656EF">
        <w:rPr>
          <w:rFonts w:ascii="Times New Roman" w:eastAsia="PMingLiU" w:hAnsi="Times New Roman" w:cs="Times New Roman"/>
          <w:b/>
          <w:bCs/>
          <w:color w:val="000000"/>
          <w:kern w:val="32"/>
          <w:sz w:val="28"/>
          <w:szCs w:val="28"/>
          <ns2:ligatures ns2:val="none"/>
        </w:rPr>
        <w:t>4</w:t>
      </w:r>
      <w:r w:rsidRPr="007656EF">
        <w:rPr>
          <w:rFonts w:ascii="Times New Roman" w:eastAsia="PMingLiU" w:hAnsi="Times New Roman" w:cs="Times New Roman"/>
          <w:b/>
          <w:bCs/>
          <w:color w:val="000000"/>
          <w:kern w:val="32"/>
          <w:sz w:val="28"/>
          <w:szCs w:val="28"/>
          <w:lang w:val="vi-VN"/>
          <ns2:ligatures ns2:val="none"/>
        </w:rPr>
        <w:t>. BẢNG XÁC NHẬN THỜI ĐIỂM TỔ MÁY ĐÃ CÓ KẾ HOẠCH NGỪNG MÁY ĐÃ ĐƯỢC PHÊ DUYỆT NHƯNG VẪN PHẢI PHÁT CÔNG SUẤT THEO YÊU CẦU CỦA NSMO</w:t>
      </w:r>
    </w:p>
    <w:tbl>
      <w:tblPr>
        <w:tblW w:w="3084" w:type="pct"/>
        <w:jc w:val="center"/>
        <w:tblLayout w:type="fixed"/>
        <w:tblLook w:val="0000" w:firstRow="0" w:lastRow="0" w:firstColumn="0" w:lastColumn="0" w:noHBand="0" w:noVBand="0"/>
      </w:tblPr>
      <w:tblGrid>
        <w:gridCol w:w="591"/>
        <w:gridCol w:w="1089"/>
        <w:gridCol w:w="934"/>
        <w:gridCol w:w="1018"/>
        <w:gridCol w:w="1018"/>
        <w:gridCol w:w="939"/>
      </w:tblGrid>
      <w:tr w:rsidR="002E16F4" w:rsidRPr="007656EF" ns2:paraId="4772B373" ns2:textId="77777777" w:rsidTr="00D67046">
        <w:trPr>
          <w:trHeight w:val="438"/>
          <w:jc w:val="center"/>
        </w:trPr>
        <w:tc>
          <w:tcPr>
            <w:tcW w:w="528" w:type="pct"/>
            <w:vMerge w:val="restart"/>
            <w:tcBorders>
              <w:top w:val="single" w:sz="4" w:space="0" w:color="auto"/>
              <w:left w:val="single" w:sz="4" w:space="0" w:color="auto"/>
              <w:bottom w:val="single" w:sz="4" w:space="0" w:color="auto"/>
              <w:right w:val="single" w:sz="4" w:space="0" w:color="auto"/>
            </w:tcBorders>
            <w:vAlign w:val="center"/>
          </w:tcPr>
          <w:p ns2:paraId="265857C9"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Tổ máy</w:t>
            </w:r>
          </w:p>
        </w:tc>
        <w:tc>
          <w:tcPr>
            <w:tcW w:w="1809" w:type="pct"/>
            <w:gridSpan w:val="2"/>
            <w:tcBorders>
              <w:top w:val="single" w:sz="4" w:space="0" w:color="auto"/>
              <w:left w:val="nil"/>
              <w:bottom w:val="single" w:sz="4" w:space="0" w:color="auto"/>
              <w:right w:val="single" w:sz="4" w:space="0" w:color="auto"/>
            </w:tcBorders>
            <w:noWrap/>
            <w:vAlign w:val="center"/>
          </w:tcPr>
          <w:p ns2:paraId="262C7211"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Thời điểm bắt đầu</w:t>
            </w:r>
          </w:p>
        </w:tc>
        <w:tc>
          <w:tcPr>
            <w:tcW w:w="1822" w:type="pct"/>
            <w:gridSpan w:val="2"/>
            <w:tcBorders>
              <w:top w:val="single" w:sz="4" w:space="0" w:color="auto"/>
              <w:left w:val="nil"/>
              <w:bottom w:val="single" w:sz="4" w:space="0" w:color="auto"/>
              <w:right w:val="single" w:sz="4" w:space="0" w:color="auto"/>
            </w:tcBorders>
            <w:vAlign w:val="center"/>
          </w:tcPr>
          <w:p ns2:paraId="1220CAEC"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Thời điểm kết thúc</w:t>
            </w:r>
          </w:p>
        </w:tc>
        <w:tc>
          <w:tcPr>
            <w:tcW w:w="841" w:type="pct"/>
            <w:vMerge w:val="restart"/>
            <w:tcBorders>
              <w:top w:val="single" w:sz="4" w:space="0" w:color="auto"/>
              <w:left w:val="single" w:sz="4" w:space="0" w:color="auto"/>
              <w:bottom w:val="single" w:sz="4" w:space="0" w:color="000000"/>
              <w:right w:val="single" w:sz="4" w:space="0" w:color="auto"/>
            </w:tcBorders>
            <w:noWrap/>
            <w:vAlign w:val="center"/>
          </w:tcPr>
          <w:p ns2:paraId="0F1583EC"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Ghi chú</w:t>
            </w:r>
          </w:p>
        </w:tc>
      </w:tr>
      <w:tr w:rsidR="002E16F4" w:rsidRPr="007656EF" ns2:paraId="0E64EAC0" ns2:textId="77777777" w:rsidTr="00D67046">
        <w:trPr>
          <w:trHeight w:val="360"/>
          <w:jc w:val="center"/>
        </w:trPr>
        <w:tc>
          <w:tcPr>
            <w:tcW w:w="528" w:type="pct"/>
            <w:vMerge/>
            <w:tcBorders>
              <w:top w:val="single" w:sz="4" w:space="0" w:color="auto"/>
              <w:left w:val="single" w:sz="4" w:space="0" w:color="auto"/>
              <w:bottom w:val="single" w:sz="4" w:space="0" w:color="auto"/>
              <w:right w:val="single" w:sz="4" w:space="0" w:color="auto"/>
            </w:tcBorders>
            <w:vAlign w:val="center"/>
          </w:tcPr>
          <w:p ns2:paraId="165B1DE5"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ns2:ligatures ns2:val="none"/>
              </w:rPr>
            </w:pPr>
          </w:p>
        </w:tc>
        <w:tc>
          <w:tcPr>
            <w:tcW w:w="974" w:type="pct"/>
            <w:tcBorders>
              <w:top w:val="single" w:sz="4" w:space="0" w:color="auto"/>
              <w:left w:val="nil"/>
              <w:bottom w:val="single" w:sz="4" w:space="0" w:color="auto"/>
              <w:right w:val="single" w:sz="4" w:space="0" w:color="auto"/>
            </w:tcBorders>
            <w:noWrap/>
            <w:vAlign w:val="center"/>
          </w:tcPr>
          <w:p ns2:paraId="409688DF"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6A0DB311"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836" w:type="pct"/>
            <w:tcBorders>
              <w:top w:val="single" w:sz="4" w:space="0" w:color="auto"/>
              <w:left w:val="nil"/>
              <w:bottom w:val="single" w:sz="4" w:space="0" w:color="auto"/>
              <w:right w:val="single" w:sz="4" w:space="0" w:color="auto"/>
            </w:tcBorders>
            <w:vAlign w:val="center"/>
          </w:tcPr>
          <w:p ns2:paraId="2A9B8E22"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2CA88AF7"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911" w:type="pct"/>
            <w:tcBorders>
              <w:top w:val="single" w:sz="4" w:space="0" w:color="auto"/>
              <w:left w:val="nil"/>
              <w:bottom w:val="single" w:sz="4" w:space="0" w:color="auto"/>
              <w:right w:val="single" w:sz="4" w:space="0" w:color="auto"/>
            </w:tcBorders>
            <w:noWrap/>
            <w:vAlign w:val="center"/>
          </w:tcPr>
          <w:p ns2:paraId="58E7ECB0"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546FF64D"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911" w:type="pct"/>
            <w:tcBorders>
              <w:top w:val="single" w:sz="4" w:space="0" w:color="auto"/>
              <w:left w:val="nil"/>
              <w:bottom w:val="single" w:sz="4" w:space="0" w:color="auto"/>
              <w:right w:val="single" w:sz="4" w:space="0" w:color="auto"/>
            </w:tcBorders>
            <w:vAlign w:val="center"/>
          </w:tcPr>
          <w:p ns2:paraId="6648C40F"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1096565C"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841" w:type="pct"/>
            <w:vMerge/>
            <w:tcBorders>
              <w:top w:val="single" w:sz="4" w:space="0" w:color="auto"/>
              <w:left w:val="single" w:sz="4" w:space="0" w:color="auto"/>
              <w:bottom w:val="single" w:sz="4" w:space="0" w:color="000000"/>
              <w:right w:val="single" w:sz="4" w:space="0" w:color="auto"/>
            </w:tcBorders>
            <w:vAlign w:val="center"/>
          </w:tcPr>
          <w:p ns2:paraId="727BB1E7"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ns2:ligatures ns2:val="none"/>
              </w:rPr>
            </w:pPr>
          </w:p>
        </w:tc>
      </w:tr>
      <w:tr w:rsidR="002E16F4" w:rsidRPr="007656EF" ns2:paraId="250FF10D" ns2:textId="77777777" w:rsidTr="00D67046">
        <w:trPr>
          <w:trHeight w:val="360"/>
          <w:jc w:val="center"/>
        </w:trPr>
        <w:tc>
          <w:tcPr>
            <w:tcW w:w="528" w:type="pct"/>
            <w:tcBorders>
              <w:top w:val="single" w:sz="4" w:space="0" w:color="auto"/>
              <w:left w:val="single" w:sz="4" w:space="0" w:color="auto"/>
              <w:bottom w:val="single" w:sz="4" w:space="0" w:color="auto"/>
              <w:right w:val="single" w:sz="4" w:space="0" w:color="auto"/>
            </w:tcBorders>
            <w:vAlign w:val="center"/>
          </w:tcPr>
          <w:p ns2:paraId="508E76B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974" w:type="pct"/>
            <w:tcBorders>
              <w:top w:val="nil"/>
              <w:left w:val="nil"/>
              <w:bottom w:val="single" w:sz="4" w:space="0" w:color="auto"/>
              <w:right w:val="single" w:sz="4" w:space="0" w:color="auto"/>
            </w:tcBorders>
            <w:noWrap/>
            <w:vAlign w:val="center"/>
          </w:tcPr>
          <w:p ns2:paraId="046DB98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836" w:type="pct"/>
            <w:tcBorders>
              <w:top w:val="nil"/>
              <w:left w:val="nil"/>
              <w:bottom w:val="single" w:sz="4" w:space="0" w:color="auto"/>
              <w:right w:val="single" w:sz="4" w:space="0" w:color="auto"/>
            </w:tcBorders>
            <w:vAlign w:val="center"/>
          </w:tcPr>
          <w:p ns2:paraId="00724DF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911" w:type="pct"/>
            <w:tcBorders>
              <w:top w:val="nil"/>
              <w:left w:val="nil"/>
              <w:bottom w:val="single" w:sz="4" w:space="0" w:color="auto"/>
              <w:right w:val="single" w:sz="4" w:space="0" w:color="auto"/>
            </w:tcBorders>
            <w:noWrap/>
            <w:vAlign w:val="center"/>
          </w:tcPr>
          <w:p ns2:paraId="3C26279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p ns2:paraId="1EC8C4E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911" w:type="pct"/>
            <w:tcBorders>
              <w:top w:val="nil"/>
              <w:left w:val="nil"/>
              <w:bottom w:val="single" w:sz="4" w:space="0" w:color="auto"/>
              <w:right w:val="single" w:sz="4" w:space="0" w:color="auto"/>
            </w:tcBorders>
            <w:vAlign w:val="center"/>
          </w:tcPr>
          <w:p ns2:paraId="1736FEC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841" w:type="pct"/>
            <w:tcBorders>
              <w:top w:val="nil"/>
              <w:left w:val="single" w:sz="4" w:space="0" w:color="auto"/>
              <w:bottom w:val="single" w:sz="4" w:space="0" w:color="auto"/>
              <w:right w:val="single" w:sz="4" w:space="0" w:color="auto"/>
            </w:tcBorders>
            <w:noWrap/>
            <w:vAlign w:val="center"/>
          </w:tcPr>
          <w:p ns2:paraId="33D8F3D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r>
      <w:tr w:rsidR="002E16F4" w:rsidRPr="007656EF" ns2:paraId="62EC611E" ns2:textId="77777777" w:rsidTr="00D67046">
        <w:trPr>
          <w:trHeight w:val="360"/>
          <w:jc w:val="center"/>
        </w:trPr>
        <w:tc>
          <w:tcPr>
            <w:tcW w:w="528" w:type="pct"/>
            <w:tcBorders>
              <w:top w:val="single" w:sz="4" w:space="0" w:color="auto"/>
              <w:left w:val="single" w:sz="4" w:space="0" w:color="auto"/>
              <w:bottom w:val="single" w:sz="4" w:space="0" w:color="auto"/>
              <w:right w:val="single" w:sz="4" w:space="0" w:color="auto"/>
            </w:tcBorders>
            <w:vAlign w:val="center"/>
          </w:tcPr>
          <w:p ns2:paraId="6F9F470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974" w:type="pct"/>
            <w:tcBorders>
              <w:top w:val="single" w:sz="4" w:space="0" w:color="auto"/>
              <w:left w:val="nil"/>
              <w:bottom w:val="single" w:sz="4" w:space="0" w:color="auto"/>
              <w:right w:val="single" w:sz="4" w:space="0" w:color="auto"/>
            </w:tcBorders>
            <w:noWrap/>
            <w:vAlign w:val="center"/>
          </w:tcPr>
          <w:p ns2:paraId="4C75BAE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836" w:type="pct"/>
            <w:tcBorders>
              <w:top w:val="single" w:sz="4" w:space="0" w:color="auto"/>
              <w:left w:val="nil"/>
              <w:bottom w:val="single" w:sz="4" w:space="0" w:color="auto"/>
              <w:right w:val="single" w:sz="4" w:space="0" w:color="auto"/>
            </w:tcBorders>
            <w:vAlign w:val="center"/>
          </w:tcPr>
          <w:p ns2:paraId="5B91040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911" w:type="pct"/>
            <w:tcBorders>
              <w:top w:val="single" w:sz="4" w:space="0" w:color="auto"/>
              <w:left w:val="nil"/>
              <w:bottom w:val="single" w:sz="4" w:space="0" w:color="auto"/>
              <w:right w:val="single" w:sz="4" w:space="0" w:color="auto"/>
            </w:tcBorders>
            <w:noWrap/>
            <w:vAlign w:val="center"/>
          </w:tcPr>
          <w:p ns2:paraId="6553F93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p ns2:paraId="618BFB0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911" w:type="pct"/>
            <w:tcBorders>
              <w:top w:val="single" w:sz="4" w:space="0" w:color="auto"/>
              <w:left w:val="nil"/>
              <w:bottom w:val="single" w:sz="4" w:space="0" w:color="auto"/>
              <w:right w:val="single" w:sz="4" w:space="0" w:color="auto"/>
            </w:tcBorders>
            <w:vAlign w:val="center"/>
          </w:tcPr>
          <w:p ns2:paraId="522961A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841" w:type="pct"/>
            <w:tcBorders>
              <w:top w:val="single" w:sz="4" w:space="0" w:color="auto"/>
              <w:left w:val="single" w:sz="4" w:space="0" w:color="auto"/>
              <w:bottom w:val="single" w:sz="4" w:space="0" w:color="auto"/>
              <w:right w:val="single" w:sz="4" w:space="0" w:color="auto"/>
            </w:tcBorders>
            <w:noWrap/>
            <w:vAlign w:val="center"/>
          </w:tcPr>
          <w:p ns2:paraId="1893388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r>
    </w:tbl>
    <w:p ns2:paraId="2156A014" ns2:textId="77777777" w:rsidR="002E16F4" w:rsidRPr="007656EF" w:rsidRDefault="002E16F4" w:rsidP="002E16F4">
      <w:pPr>
        <w:widowControl w:val="0"/>
        <w:spacing w:before="240" w:after="0" w:line="240" w:lineRule="auto"/>
        <w:jc w:val="center"/>
        <w:rPr>
          <w:rFonts w:ascii="Times New Roman" w:eastAsia="PMingLiU" w:hAnsi="Times New Roman" w:cs="Times New Roman"/>
          <w:b/>
          <w:bCs/>
          <w:color w:val="000000"/>
          <w:kern w:val="32"/>
          <w:sz w:val="28"/>
          <w:szCs w:val="28"/>
          <w:lang w:val="vi-VN"/>
          <ns2:ligatures ns2:val="none"/>
        </w:rPr>
      </w:pPr>
      <w:r w:rsidRPr="007656EF">
        <w:rPr>
          <w:rFonts w:ascii="Times New Roman" w:eastAsia="PMingLiU" w:hAnsi="Times New Roman" w:cs="Times New Roman"/>
          <w:b/>
          <w:bCs/>
          <w:color w:val="000000"/>
          <w:kern w:val="32"/>
          <w:sz w:val="28"/>
          <w:szCs w:val="28"/>
          <w:lang w:val="vi-VN"/>
          <ns2:ligatures ns2:val="none"/>
        </w:rPr>
        <w:t>B</w:t>
      </w:r>
      <w:r w:rsidRPr="007656EF">
        <w:rPr>
          <w:rFonts w:ascii="Times New Roman" w:eastAsia="PMingLiU" w:hAnsi="Times New Roman" w:cs="Times New Roman"/>
          <w:b/>
          <w:bCs/>
          <w:color w:val="000000"/>
          <w:kern w:val="32"/>
          <w:sz w:val="28"/>
          <w:szCs w:val="28"/>
          <w:lang w:val="en-AU"/>
          <ns2:ligatures ns2:val="none"/>
        </w:rPr>
        <w:t>ảng 5. BẢNG XÁC NHẬN THỜI ĐIỂM NHÀ MÁY TÁCH LƯỚI PHÁT ĐỘC LẬP</w:t>
      </w:r>
    </w:p>
    <w:tbl>
      <w:tblPr>
        <w:tblW w:w="3261" w:type="pct"/>
        <w:jc w:val="center"/>
        <w:tblLayout w:type="fixed"/>
        <w:tblLook w:val="0000" w:firstRow="0" w:lastRow="0" w:firstColumn="0" w:lastColumn="0" w:noHBand="0" w:noVBand="0"/>
      </w:tblPr>
      <w:tblGrid>
        <w:gridCol w:w="594"/>
        <w:gridCol w:w="1138"/>
        <w:gridCol w:w="965"/>
        <w:gridCol w:w="1052"/>
        <w:gridCol w:w="1052"/>
        <w:gridCol w:w="1109"/>
      </w:tblGrid>
      <w:tr w:rsidR="002E16F4" w:rsidRPr="007656EF" ns2:paraId="1B117212" ns2:textId="77777777" w:rsidTr="00D67046">
        <w:trPr>
          <w:trHeight w:val="497"/>
          <w:jc w:val="center"/>
        </w:trPr>
        <w:tc>
          <w:tcPr>
            <w:tcW w:w="503" w:type="pct"/>
            <w:vMerge w:val="restart"/>
            <w:tcBorders>
              <w:top w:val="single" w:sz="4" w:space="0" w:color="auto"/>
              <w:left w:val="single" w:sz="4" w:space="0" w:color="auto"/>
              <w:bottom w:val="single" w:sz="4" w:space="0" w:color="auto"/>
              <w:right w:val="single" w:sz="4" w:space="0" w:color="auto"/>
            </w:tcBorders>
            <w:vAlign w:val="center"/>
          </w:tcPr>
          <w:p ns2:paraId="1347F37D"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Tổ máy</w:t>
            </w:r>
          </w:p>
        </w:tc>
        <w:tc>
          <w:tcPr>
            <w:tcW w:w="1779" w:type="pct"/>
            <w:gridSpan w:val="2"/>
            <w:tcBorders>
              <w:top w:val="single" w:sz="4" w:space="0" w:color="auto"/>
              <w:left w:val="nil"/>
              <w:bottom w:val="single" w:sz="4" w:space="0" w:color="auto"/>
              <w:right w:val="single" w:sz="4" w:space="0" w:color="auto"/>
            </w:tcBorders>
            <w:noWrap/>
            <w:vAlign w:val="center"/>
          </w:tcPr>
          <w:p ns2:paraId="4A54BC2E"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Thời điểm bắt đầu</w:t>
            </w:r>
          </w:p>
        </w:tc>
        <w:tc>
          <w:tcPr>
            <w:tcW w:w="1780" w:type="pct"/>
            <w:gridSpan w:val="2"/>
            <w:tcBorders>
              <w:top w:val="single" w:sz="4" w:space="0" w:color="auto"/>
              <w:left w:val="nil"/>
              <w:bottom w:val="single" w:sz="4" w:space="0" w:color="auto"/>
              <w:right w:val="single" w:sz="4" w:space="0" w:color="auto"/>
            </w:tcBorders>
            <w:vAlign w:val="center"/>
          </w:tcPr>
          <w:p ns2:paraId="2FC40C46"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Thời điểm kết thúc</w:t>
            </w:r>
          </w:p>
        </w:tc>
        <w:tc>
          <w:tcPr>
            <w:tcW w:w="939" w:type="pct"/>
            <w:vMerge w:val="restart"/>
            <w:tcBorders>
              <w:top w:val="single" w:sz="4" w:space="0" w:color="auto"/>
              <w:left w:val="single" w:sz="4" w:space="0" w:color="auto"/>
              <w:bottom w:val="single" w:sz="4" w:space="0" w:color="000000"/>
              <w:right w:val="single" w:sz="4" w:space="0" w:color="auto"/>
            </w:tcBorders>
            <w:noWrap/>
            <w:vAlign w:val="center"/>
          </w:tcPr>
          <w:p ns2:paraId="0F17B1EC"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Ghi chú</w:t>
            </w:r>
          </w:p>
        </w:tc>
      </w:tr>
      <w:tr w:rsidR="002E16F4" w:rsidRPr="007656EF" ns2:paraId="43FF803B" ns2:textId="77777777" w:rsidTr="00D67046">
        <w:trPr>
          <w:trHeight w:val="360"/>
          <w:jc w:val="center"/>
        </w:trPr>
        <w:tc>
          <w:tcPr>
            <w:tcW w:w="503" w:type="pct"/>
            <w:vMerge/>
            <w:tcBorders>
              <w:top w:val="single" w:sz="4" w:space="0" w:color="auto"/>
              <w:left w:val="single" w:sz="4" w:space="0" w:color="auto"/>
              <w:bottom w:val="single" w:sz="4" w:space="0" w:color="auto"/>
              <w:right w:val="single" w:sz="4" w:space="0" w:color="auto"/>
            </w:tcBorders>
            <w:vAlign w:val="center"/>
          </w:tcPr>
          <w:p ns2:paraId="0751CD05"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ns2:ligatures ns2:val="none"/>
              </w:rPr>
            </w:pPr>
          </w:p>
        </w:tc>
        <w:tc>
          <w:tcPr>
            <w:tcW w:w="963" w:type="pct"/>
            <w:tcBorders>
              <w:top w:val="single" w:sz="4" w:space="0" w:color="auto"/>
              <w:left w:val="nil"/>
              <w:bottom w:val="single" w:sz="4" w:space="0" w:color="auto"/>
              <w:right w:val="single" w:sz="4" w:space="0" w:color="auto"/>
            </w:tcBorders>
            <w:noWrap/>
            <w:vAlign w:val="center"/>
          </w:tcPr>
          <w:p ns2:paraId="6833004C"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079F4864"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815" w:type="pct"/>
            <w:tcBorders>
              <w:top w:val="single" w:sz="4" w:space="0" w:color="auto"/>
              <w:left w:val="nil"/>
              <w:bottom w:val="single" w:sz="4" w:space="0" w:color="auto"/>
              <w:right w:val="single" w:sz="4" w:space="0" w:color="auto"/>
            </w:tcBorders>
            <w:vAlign w:val="center"/>
          </w:tcPr>
          <w:p ns2:paraId="04A8E392"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5E2F1734"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890" w:type="pct"/>
            <w:tcBorders>
              <w:top w:val="single" w:sz="4" w:space="0" w:color="auto"/>
              <w:left w:val="nil"/>
              <w:bottom w:val="single" w:sz="4" w:space="0" w:color="auto"/>
              <w:right w:val="single" w:sz="4" w:space="0" w:color="auto"/>
            </w:tcBorders>
            <w:noWrap/>
            <w:vAlign w:val="center"/>
          </w:tcPr>
          <w:p ns2:paraId="4F9A0473"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62A99275"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890" w:type="pct"/>
            <w:tcBorders>
              <w:top w:val="single" w:sz="4" w:space="0" w:color="auto"/>
              <w:left w:val="nil"/>
              <w:bottom w:val="single" w:sz="4" w:space="0" w:color="auto"/>
              <w:right w:val="single" w:sz="4" w:space="0" w:color="auto"/>
            </w:tcBorders>
            <w:vAlign w:val="center"/>
          </w:tcPr>
          <w:p ns2:paraId="1E6474D0"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0EE20F08"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939" w:type="pct"/>
            <w:vMerge/>
            <w:tcBorders>
              <w:top w:val="single" w:sz="4" w:space="0" w:color="auto"/>
              <w:left w:val="single" w:sz="4" w:space="0" w:color="auto"/>
              <w:bottom w:val="single" w:sz="4" w:space="0" w:color="000000"/>
              <w:right w:val="single" w:sz="4" w:space="0" w:color="auto"/>
            </w:tcBorders>
            <w:vAlign w:val="center"/>
          </w:tcPr>
          <w:p ns2:paraId="1167539E"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ns2:ligatures ns2:val="none"/>
              </w:rPr>
            </w:pPr>
          </w:p>
        </w:tc>
      </w:tr>
      <w:tr w:rsidR="002E16F4" w:rsidRPr="007656EF" ns2:paraId="778CF932" ns2:textId="77777777" w:rsidTr="00D67046">
        <w:trPr>
          <w:trHeight w:val="360"/>
          <w:jc w:val="center"/>
        </w:trPr>
        <w:tc>
          <w:tcPr>
            <w:tcW w:w="503" w:type="pct"/>
            <w:tcBorders>
              <w:top w:val="single" w:sz="4" w:space="0" w:color="auto"/>
              <w:left w:val="single" w:sz="4" w:space="0" w:color="auto"/>
              <w:bottom w:val="single" w:sz="4" w:space="0" w:color="auto"/>
              <w:right w:val="single" w:sz="4" w:space="0" w:color="auto"/>
            </w:tcBorders>
            <w:vAlign w:val="center"/>
          </w:tcPr>
          <w:p ns2:paraId="3BE73B3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963" w:type="pct"/>
            <w:tcBorders>
              <w:top w:val="nil"/>
              <w:left w:val="nil"/>
              <w:bottom w:val="single" w:sz="4" w:space="0" w:color="auto"/>
              <w:right w:val="single" w:sz="4" w:space="0" w:color="auto"/>
            </w:tcBorders>
            <w:noWrap/>
            <w:vAlign w:val="center"/>
          </w:tcPr>
          <w:p ns2:paraId="30D86AE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815" w:type="pct"/>
            <w:tcBorders>
              <w:top w:val="nil"/>
              <w:left w:val="nil"/>
              <w:bottom w:val="single" w:sz="4" w:space="0" w:color="auto"/>
              <w:right w:val="single" w:sz="4" w:space="0" w:color="auto"/>
            </w:tcBorders>
            <w:vAlign w:val="center"/>
          </w:tcPr>
          <w:p ns2:paraId="7989EE4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890" w:type="pct"/>
            <w:tcBorders>
              <w:top w:val="nil"/>
              <w:left w:val="nil"/>
              <w:bottom w:val="single" w:sz="4" w:space="0" w:color="auto"/>
              <w:right w:val="single" w:sz="4" w:space="0" w:color="auto"/>
            </w:tcBorders>
            <w:noWrap/>
            <w:vAlign w:val="center"/>
          </w:tcPr>
          <w:p ns2:paraId="3B878CF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p ns2:paraId="5A3696F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890" w:type="pct"/>
            <w:tcBorders>
              <w:top w:val="nil"/>
              <w:left w:val="nil"/>
              <w:bottom w:val="single" w:sz="4" w:space="0" w:color="auto"/>
              <w:right w:val="single" w:sz="4" w:space="0" w:color="auto"/>
            </w:tcBorders>
            <w:vAlign w:val="center"/>
          </w:tcPr>
          <w:p ns2:paraId="7B4B9D3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939" w:type="pct"/>
            <w:tcBorders>
              <w:top w:val="nil"/>
              <w:left w:val="nil"/>
              <w:bottom w:val="single" w:sz="4" w:space="0" w:color="auto"/>
              <w:right w:val="single" w:sz="4" w:space="0" w:color="auto"/>
            </w:tcBorders>
            <w:noWrap/>
            <w:vAlign w:val="center"/>
          </w:tcPr>
          <w:p ns2:paraId="1EDBF68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r>
      <w:tr w:rsidR="002E16F4" w:rsidRPr="007656EF" ns2:paraId="650519FD" ns2:textId="77777777" w:rsidTr="00D67046">
        <w:trPr>
          <w:trHeight w:val="360"/>
          <w:jc w:val="center"/>
        </w:trPr>
        <w:tc>
          <w:tcPr>
            <w:tcW w:w="503" w:type="pct"/>
            <w:tcBorders>
              <w:top w:val="single" w:sz="4" w:space="0" w:color="auto"/>
              <w:left w:val="single" w:sz="4" w:space="0" w:color="auto"/>
              <w:bottom w:val="single" w:sz="4" w:space="0" w:color="auto"/>
              <w:right w:val="single" w:sz="4" w:space="0" w:color="auto"/>
            </w:tcBorders>
            <w:vAlign w:val="center"/>
          </w:tcPr>
          <w:p ns2:paraId="7640EBC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963" w:type="pct"/>
            <w:tcBorders>
              <w:top w:val="single" w:sz="4" w:space="0" w:color="auto"/>
              <w:left w:val="nil"/>
              <w:bottom w:val="single" w:sz="4" w:space="0" w:color="auto"/>
              <w:right w:val="single" w:sz="4" w:space="0" w:color="auto"/>
            </w:tcBorders>
            <w:noWrap/>
            <w:vAlign w:val="center"/>
          </w:tcPr>
          <w:p ns2:paraId="33A2DC0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815" w:type="pct"/>
            <w:tcBorders>
              <w:top w:val="single" w:sz="4" w:space="0" w:color="auto"/>
              <w:left w:val="nil"/>
              <w:bottom w:val="single" w:sz="4" w:space="0" w:color="auto"/>
              <w:right w:val="single" w:sz="4" w:space="0" w:color="auto"/>
            </w:tcBorders>
            <w:vAlign w:val="center"/>
          </w:tcPr>
          <w:p ns2:paraId="09E0008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890" w:type="pct"/>
            <w:tcBorders>
              <w:top w:val="single" w:sz="4" w:space="0" w:color="auto"/>
              <w:left w:val="nil"/>
              <w:bottom w:val="single" w:sz="4" w:space="0" w:color="auto"/>
              <w:right w:val="single" w:sz="4" w:space="0" w:color="auto"/>
            </w:tcBorders>
            <w:noWrap/>
            <w:vAlign w:val="center"/>
          </w:tcPr>
          <w:p ns2:paraId="71817B9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p ns2:paraId="0F6FE279"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890" w:type="pct"/>
            <w:tcBorders>
              <w:top w:val="single" w:sz="4" w:space="0" w:color="auto"/>
              <w:left w:val="nil"/>
              <w:bottom w:val="single" w:sz="4" w:space="0" w:color="auto"/>
              <w:right w:val="single" w:sz="4" w:space="0" w:color="auto"/>
            </w:tcBorders>
            <w:vAlign w:val="center"/>
          </w:tcPr>
          <w:p ns2:paraId="524FE47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939" w:type="pct"/>
            <w:tcBorders>
              <w:top w:val="single" w:sz="4" w:space="0" w:color="auto"/>
              <w:left w:val="nil"/>
              <w:bottom w:val="single" w:sz="4" w:space="0" w:color="auto"/>
              <w:right w:val="single" w:sz="4" w:space="0" w:color="auto"/>
            </w:tcBorders>
            <w:noWrap/>
            <w:vAlign w:val="center"/>
          </w:tcPr>
          <w:p ns2:paraId="5DFD99E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r>
    </w:tbl>
    <w:p ns2:paraId="0FC2E32B" ns2:textId="77777777" w:rsidR="002E16F4" w:rsidRPr="007656EF" w:rsidRDefault="002E16F4" w:rsidP="002E16F4">
      <w:pPr>
        <w:widowControl w:val="0"/>
        <w:spacing w:before="120" w:after="0" w:line="240" w:lineRule="auto"/>
        <w:jc w:val="center"/>
        <w:rPr>
          <w:rFonts w:ascii="Times New Roman" w:eastAsia="PMingLiU" w:hAnsi="Times New Roman" w:cs="Times New Roman"/>
          <w:b/>
          <w:bCs/>
          <w:color w:val="000000"/>
          <w:kern w:val="32"/>
          <w:sz w:val="28"/>
          <w:szCs w:val="28"/>
          <ns2:ligatures ns2:val="none"/>
        </w:rPr>
      </w:pPr>
    </w:p>
    <w:p ns2:paraId="42919D72" ns2:textId="77777777" w:rsidR="002E16F4" w:rsidRPr="007656EF" w:rsidRDefault="002E16F4" w:rsidP="002E16F4">
      <w:pPr>
        <w:widowControl w:val="0"/>
        <w:spacing w:before="120" w:after="0" w:line="240" w:lineRule="auto"/>
        <w:jc w:val="center"/>
        <w:rPr>
          <w:rFonts w:ascii="Times New Roman" w:eastAsia="PMingLiU" w:hAnsi="Times New Roman" w:cs="Times New Roman"/>
          <w:b/>
          <w:bCs/>
          <w:color w:val="000000"/>
          <w:kern w:val="32"/>
          <w:sz w:val="28"/>
          <w:szCs w:val="28"/>
          <ns2:ligatures ns2:val="none"/>
        </w:rPr>
      </w:pPr>
      <w:r w:rsidRPr="007656EF">
        <w:rPr>
          <w:rFonts w:ascii="Times New Roman" w:eastAsia="PMingLiU" w:hAnsi="Times New Roman" w:cs="Times New Roman"/>
          <w:b/>
          <w:bCs/>
          <w:color w:val="000000"/>
          <w:kern w:val="32"/>
          <w:sz w:val="28"/>
          <w:szCs w:val="28"/>
          <ns2:ligatures ns2:val="none"/>
        </w:rPr>
        <w:t>Bảng 6. BẢNG XÁC NHẬN THỜI ĐIỂM NỐI LƯỚI KHU VỰC NHẬN ĐIỆN MUA TỪ NƯỚC NGOÀI</w:t>
      </w:r>
    </w:p>
    <w:tbl>
      <w:tblPr>
        <w:tblW w:w="32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1068"/>
        <w:gridCol w:w="1050"/>
        <w:gridCol w:w="1139"/>
        <w:gridCol w:w="1054"/>
        <w:gridCol w:w="1013"/>
      </w:tblGrid>
      <w:tr w:rsidR="002E16F4" w:rsidRPr="007656EF" ns2:paraId="75FA8889" ns2:textId="77777777" w:rsidTr="00D67046">
        <w:trPr>
          <w:trHeight w:val="656"/>
          <w:jc w:val="center"/>
        </w:trPr>
        <w:tc>
          <w:tcPr>
            <w:tcW w:w="501" w:type="pct"/>
            <w:vMerge w:val="restart"/>
            <w:vAlign w:val="center"/>
          </w:tcPr>
          <w:p ns2:paraId="6751FA6D"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Tổ máy</w:t>
            </w:r>
          </w:p>
        </w:tc>
        <w:tc>
          <w:tcPr>
            <w:tcW w:w="1791" w:type="pct"/>
            <w:gridSpan w:val="2"/>
            <w:vAlign w:val="center"/>
          </w:tcPr>
          <w:p ns2:paraId="4F010389"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Thời điểm bắt đầu</w:t>
            </w:r>
          </w:p>
        </w:tc>
        <w:tc>
          <w:tcPr>
            <w:tcW w:w="1852" w:type="pct"/>
            <w:gridSpan w:val="2"/>
            <w:vAlign w:val="center"/>
          </w:tcPr>
          <w:p ns2:paraId="74F173BC"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Thời điểm kết thúc</w:t>
            </w:r>
          </w:p>
        </w:tc>
        <w:tc>
          <w:tcPr>
            <w:tcW w:w="856" w:type="pct"/>
            <w:vAlign w:val="center"/>
          </w:tcPr>
          <w:p ns2:paraId="6DF1F2BF"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Ghi chú</w:t>
            </w:r>
          </w:p>
        </w:tc>
      </w:tr>
      <w:tr w:rsidR="002E16F4" w:rsidRPr="007656EF" ns2:paraId="5F0C6EA8" ns2:textId="77777777" w:rsidTr="00D67046">
        <w:trPr>
          <w:trHeight w:val="375"/>
          <w:jc w:val="center"/>
        </w:trPr>
        <w:tc>
          <w:tcPr>
            <w:tcW w:w="501" w:type="pct"/>
            <w:vMerge/>
            <w:vAlign w:val="center"/>
          </w:tcPr>
          <w:p ns2:paraId="2754F96A"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w:sz w:val="22"/>
                <w:szCs w:val="22"/>
                <ns2:ligatures ns2:val="none"/>
              </w:rPr>
            </w:pPr>
          </w:p>
        </w:tc>
        <w:tc>
          <w:tcPr>
            <w:tcW w:w="903" w:type="pct"/>
            <w:vAlign w:val="center"/>
          </w:tcPr>
          <w:p ns2:paraId="01F124EA"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1B21CA79"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888" w:type="pct"/>
            <w:vAlign w:val="center"/>
          </w:tcPr>
          <w:p ns2:paraId="7A6156E7"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034FCFB0"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962" w:type="pct"/>
            <w:vAlign w:val="center"/>
          </w:tcPr>
          <w:p ns2:paraId="27DF387A"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39867A3D"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890" w:type="pct"/>
            <w:vAlign w:val="center"/>
          </w:tcPr>
          <w:p ns2:paraId="770C3F70"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2BEA9E41"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856" w:type="pct"/>
            <w:vAlign w:val="center"/>
          </w:tcPr>
          <w:p ns2:paraId="62C5F31C"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 </w:t>
            </w:r>
          </w:p>
        </w:tc>
      </w:tr>
      <w:tr w:rsidR="002E16F4" w:rsidRPr="007656EF" ns2:paraId="73F98EAA" ns2:textId="77777777" w:rsidTr="00D67046">
        <w:trPr>
          <w:trHeight w:val="399"/>
          <w:jc w:val="center"/>
        </w:trPr>
        <w:tc>
          <w:tcPr>
            <w:tcW w:w="501" w:type="pct"/>
            <w:noWrap/>
            <w:vAlign w:val="center"/>
          </w:tcPr>
          <w:p ns2:paraId="7AFE1C0A"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 </w:t>
            </w:r>
          </w:p>
        </w:tc>
        <w:tc>
          <w:tcPr>
            <w:tcW w:w="903" w:type="pct"/>
          </w:tcPr>
          <w:p ns2:paraId="018692E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888" w:type="pct"/>
            <w:vAlign w:val="center"/>
          </w:tcPr>
          <w:p ns2:paraId="22BDCDA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p ns2:paraId="6686780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962" w:type="pct"/>
          </w:tcPr>
          <w:p ns2:paraId="4FB8528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890" w:type="pct"/>
          </w:tcPr>
          <w:p ns2:paraId="6D43691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856" w:type="pct"/>
            <w:vAlign w:val="center"/>
          </w:tcPr>
          <w:p ns2:paraId="4E24C72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r>
      <w:tr w:rsidR="002E16F4" w:rsidRPr="007656EF" ns2:paraId="08369C7E" ns2:textId="77777777" w:rsidTr="00D67046">
        <w:trPr>
          <w:trHeight w:val="375"/>
          <w:jc w:val="center"/>
        </w:trPr>
        <w:tc>
          <w:tcPr>
            <w:tcW w:w="501" w:type="pct"/>
            <w:vAlign w:val="center"/>
          </w:tcPr>
          <w:p ns2:paraId="47E30BFD"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w:sz w:val="22"/>
                <w:szCs w:val="22"/>
                <ns2:ligatures ns2:val="none"/>
              </w:rPr>
            </w:pPr>
          </w:p>
        </w:tc>
        <w:tc>
          <w:tcPr>
            <w:tcW w:w="903" w:type="pct"/>
          </w:tcPr>
          <w:p ns2:paraId="6C4FC90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888" w:type="pct"/>
            <w:vAlign w:val="center"/>
          </w:tcPr>
          <w:p ns2:paraId="4BE0868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p ns2:paraId="7F96F49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962" w:type="pct"/>
          </w:tcPr>
          <w:p ns2:paraId="5D321A1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890" w:type="pct"/>
          </w:tcPr>
          <w:p ns2:paraId="66210C5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856" w:type="pct"/>
            <w:vAlign w:val="center"/>
          </w:tcPr>
          <w:p ns2:paraId="1CE4950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r>
    </w:tbl>
    <w:p ns2:paraId="321E4AEB" ns2:textId="77777777" w:rsidR="002E16F4" w:rsidRPr="007656EF" w:rsidRDefault="002E16F4" w:rsidP="002E16F4">
      <w:pPr>
        <w:widowControl w:val="0"/>
        <w:spacing w:before="120" w:after="0" w:line="240" w:lineRule="auto"/>
        <w:jc w:val="center"/>
        <w:rPr>
          <w:rFonts w:ascii="Times New Roman" w:eastAsia="PMingLiU" w:hAnsi="Times New Roman" w:cs="Times New Roman"/>
          <w:b/>
          <w:bCs/>
          <w:color w:val="000000"/>
          <w:kern w:val="32"/>
          <w:sz w:val="28"/>
          <w:szCs w:val="28"/>
          <w:lang w:val="vi-VN"/>
          <ns2:ligatures ns2:val="none"/>
        </w:rPr>
      </w:pPr>
    </w:p>
    <w:p ns2:paraId="4F2CD53D" ns2:textId="77777777" w:rsidR="002E16F4" w:rsidRPr="007656EF" w:rsidRDefault="002E16F4" w:rsidP="002E16F4">
      <w:pPr>
        <w:widowControl w:val="0"/>
        <w:spacing w:before="120" w:after="0" w:line="240" w:lineRule="auto"/>
        <w:jc w:val="center"/>
        <w:rPr>
          <w:rFonts w:ascii="Times New Roman" w:eastAsia="PMingLiU" w:hAnsi="Times New Roman" w:cs="Times New Roman"/>
          <w:b/>
          <w:bCs/>
          <w:color w:val="000000"/>
          <w:kern w:val="32"/>
          <w:sz w:val="28"/>
          <w:szCs w:val="28"/>
          <w:lang w:val="vi-VN"/>
          <ns2:ligatures ns2:val="none"/>
        </w:rPr>
      </w:pPr>
    </w:p>
    <w:p ns2:paraId="05FD6406" ns2:textId="77777777" w:rsidR="002E16F4" w:rsidRPr="007656EF" w:rsidRDefault="002E16F4" w:rsidP="002E16F4">
      <w:pPr>
        <w:widowControl w:val="0"/>
        <w:spacing w:before="120" w:after="0" w:line="240" w:lineRule="auto"/>
        <w:jc w:val="center"/>
        <w:rPr>
          <w:rFonts w:ascii="Times New Roman" w:eastAsia="PMingLiU" w:hAnsi="Times New Roman" w:cs="Times New Roman"/>
          <w:b/>
          <w:bCs/>
          <w:color w:val="000000"/>
          <w:kern w:val="32"/>
          <w:sz w:val="28"/>
          <w:szCs w:val="28"/>
          <w:lang w:val="vi-VN"/>
          <ns2:ligatures ns2:val="none"/>
        </w:rPr>
      </w:pPr>
      <w:r w:rsidRPr="007656EF">
        <w:rPr>
          <w:rFonts w:ascii="Times New Roman" w:eastAsia="PMingLiU" w:hAnsi="Times New Roman" w:cs="Times New Roman"/>
          <w:b/>
          <w:bCs/>
          <w:color w:val="000000"/>
          <w:kern w:val="32"/>
          <w:sz w:val="28"/>
          <w:szCs w:val="28"/>
          <w:lang w:val="vi-VN"/>
          <ns2:ligatures ns2:val="none"/>
        </w:rPr>
        <w:t xml:space="preserve">Bảng </w:t>
      </w:r>
      <w:r w:rsidRPr="003A427E">
        <w:rPr>
          <w:rFonts w:ascii="Times New Roman" w:eastAsia="PMingLiU" w:hAnsi="Times New Roman" w:cs="Times New Roman"/>
          <w:b/>
          <w:bCs/>
          <w:color w:val="000000"/>
          <w:kern w:val="32"/>
          <w:sz w:val="28"/>
          <w:szCs w:val="28"/>
          <w:lang w:val="vi-VN"/>
          <ns2:ligatures ns2:val="none"/>
        </w:rPr>
        <w:t>7</w:t>
      </w:r>
      <w:r w:rsidRPr="007656EF">
        <w:rPr>
          <w:rFonts w:ascii="Times New Roman" w:eastAsia="PMingLiU" w:hAnsi="Times New Roman" w:cs="Times New Roman"/>
          <w:b/>
          <w:bCs/>
          <w:color w:val="000000"/>
          <w:kern w:val="32"/>
          <w:sz w:val="28"/>
          <w:szCs w:val="28"/>
          <w:lang w:val="vi-VN"/>
          <ns2:ligatures ns2:val="none"/>
        </w:rPr>
        <w:t>. BẢNG XÁC NHẬN THỜI ĐIỂM NHÀ MÁY THỦY ĐIỆN PHÁT CÔNG SUẤT LỚN HƠN CÔNG SUẤT CÔNG BỐ TRONG BẢN CHÀO GIÁ LẬP LỊCH CHU KỲ TỚI THEO YÊU CẦU CỦA NSMO</w:t>
      </w:r>
    </w:p>
    <w:tbl>
      <w:tblPr>
        <w:tblW w:w="3230" w:type="pct"/>
        <w:jc w:val="center"/>
        <w:tblLayout w:type="fixed"/>
        <w:tblLook w:val="0000" w:firstRow="0" w:lastRow="0" w:firstColumn="0" w:lastColumn="0" w:noHBand="0" w:noVBand="0"/>
      </w:tblPr>
      <w:tblGrid>
        <w:gridCol w:w="593"/>
        <w:gridCol w:w="1139"/>
        <w:gridCol w:w="964"/>
        <w:gridCol w:w="1051"/>
        <w:gridCol w:w="1053"/>
        <w:gridCol w:w="1054"/>
      </w:tblGrid>
      <w:tr w:rsidR="002E16F4" w:rsidRPr="007656EF" ns2:paraId="7F746ABC" ns2:textId="77777777" w:rsidTr="00D67046">
        <w:trPr>
          <w:trHeight w:val="444"/>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ns2:paraId="64F2EC01"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Tổ máy</w:t>
            </w:r>
          </w:p>
        </w:tc>
        <w:tc>
          <w:tcPr>
            <w:tcW w:w="1796" w:type="pct"/>
            <w:gridSpan w:val="2"/>
            <w:tcBorders>
              <w:top w:val="single" w:sz="4" w:space="0" w:color="auto"/>
              <w:left w:val="nil"/>
              <w:bottom w:val="single" w:sz="4" w:space="0" w:color="auto"/>
              <w:right w:val="single" w:sz="4" w:space="0" w:color="auto"/>
            </w:tcBorders>
            <w:noWrap/>
            <w:vAlign w:val="center"/>
          </w:tcPr>
          <w:p ns2:paraId="5654DA8C"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Thời điểm bắt đầu</w:t>
            </w:r>
          </w:p>
        </w:tc>
        <w:tc>
          <w:tcPr>
            <w:tcW w:w="1797" w:type="pct"/>
            <w:gridSpan w:val="2"/>
            <w:tcBorders>
              <w:top w:val="single" w:sz="4" w:space="0" w:color="auto"/>
              <w:left w:val="nil"/>
              <w:bottom w:val="single" w:sz="4" w:space="0" w:color="auto"/>
              <w:right w:val="single" w:sz="4" w:space="0" w:color="auto"/>
            </w:tcBorders>
            <w:vAlign w:val="center"/>
          </w:tcPr>
          <w:p ns2:paraId="10511430"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Thời điểm kết thúc</w:t>
            </w:r>
          </w:p>
        </w:tc>
        <w:tc>
          <w:tcPr>
            <w:tcW w:w="900" w:type="pct"/>
            <w:vMerge w:val="restart"/>
            <w:tcBorders>
              <w:top w:val="single" w:sz="4" w:space="0" w:color="auto"/>
              <w:left w:val="single" w:sz="4" w:space="0" w:color="auto"/>
              <w:bottom w:val="single" w:sz="4" w:space="0" w:color="000000"/>
              <w:right w:val="single" w:sz="4" w:space="0" w:color="auto"/>
            </w:tcBorders>
            <w:noWrap/>
            <w:vAlign w:val="center"/>
          </w:tcPr>
          <w:p ns2:paraId="11803B6C"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Ghi chú</w:t>
            </w:r>
          </w:p>
        </w:tc>
      </w:tr>
      <w:tr w:rsidR="002E16F4" w:rsidRPr="007656EF" ns2:paraId="4C8313DD" ns2:textId="77777777" w:rsidTr="00D67046">
        <w:trPr>
          <w:trHeight w:val="360"/>
          <w:jc w:val="center"/>
        </w:trPr>
        <w:tc>
          <w:tcPr>
            <w:tcW w:w="507" w:type="pct"/>
            <w:vMerge/>
            <w:tcBorders>
              <w:top w:val="single" w:sz="4" w:space="0" w:color="auto"/>
              <w:left w:val="single" w:sz="4" w:space="0" w:color="auto"/>
              <w:bottom w:val="single" w:sz="4" w:space="0" w:color="auto"/>
              <w:right w:val="single" w:sz="4" w:space="0" w:color="auto"/>
            </w:tcBorders>
            <w:vAlign w:val="center"/>
          </w:tcPr>
          <w:p ns2:paraId="302F9998"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ns2:ligatures ns2:val="none"/>
              </w:rPr>
            </w:pPr>
          </w:p>
        </w:tc>
        <w:tc>
          <w:tcPr>
            <w:tcW w:w="973" w:type="pct"/>
            <w:tcBorders>
              <w:top w:val="single" w:sz="4" w:space="0" w:color="auto"/>
              <w:left w:val="nil"/>
              <w:bottom w:val="single" w:sz="4" w:space="0" w:color="auto"/>
              <w:right w:val="single" w:sz="4" w:space="0" w:color="auto"/>
            </w:tcBorders>
            <w:noWrap/>
            <w:vAlign w:val="center"/>
          </w:tcPr>
          <w:p ns2:paraId="2D243A41"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61DBA7E1"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822" w:type="pct"/>
            <w:tcBorders>
              <w:top w:val="single" w:sz="4" w:space="0" w:color="auto"/>
              <w:left w:val="nil"/>
              <w:bottom w:val="single" w:sz="4" w:space="0" w:color="auto"/>
              <w:right w:val="single" w:sz="4" w:space="0" w:color="auto"/>
            </w:tcBorders>
            <w:vAlign w:val="center"/>
          </w:tcPr>
          <w:p ns2:paraId="42C43B87"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7D2C8D3F"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898" w:type="pct"/>
            <w:tcBorders>
              <w:top w:val="single" w:sz="4" w:space="0" w:color="auto"/>
              <w:left w:val="nil"/>
              <w:bottom w:val="single" w:sz="4" w:space="0" w:color="auto"/>
              <w:right w:val="single" w:sz="4" w:space="0" w:color="auto"/>
            </w:tcBorders>
            <w:noWrap/>
            <w:vAlign w:val="center"/>
          </w:tcPr>
          <w:p ns2:paraId="3133969C"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2325A7BB"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898" w:type="pct"/>
            <w:tcBorders>
              <w:top w:val="single" w:sz="4" w:space="0" w:color="auto"/>
              <w:left w:val="nil"/>
              <w:bottom w:val="single" w:sz="4" w:space="0" w:color="auto"/>
              <w:right w:val="single" w:sz="4" w:space="0" w:color="auto"/>
            </w:tcBorders>
            <w:vAlign w:val="center"/>
          </w:tcPr>
          <w:p ns2:paraId="76A0683A"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02CB7B3A"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900" w:type="pct"/>
            <w:vMerge/>
            <w:tcBorders>
              <w:top w:val="single" w:sz="4" w:space="0" w:color="auto"/>
              <w:left w:val="single" w:sz="4" w:space="0" w:color="auto"/>
              <w:bottom w:val="single" w:sz="4" w:space="0" w:color="000000"/>
              <w:right w:val="single" w:sz="4" w:space="0" w:color="auto"/>
            </w:tcBorders>
            <w:vAlign w:val="center"/>
          </w:tcPr>
          <w:p ns2:paraId="534300D0"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ns2:ligatures ns2:val="none"/>
              </w:rPr>
            </w:pPr>
          </w:p>
        </w:tc>
      </w:tr>
      <w:tr w:rsidR="002E16F4" w:rsidRPr="007656EF" ns2:paraId="54A4B093" ns2:textId="77777777" w:rsidTr="00D67046">
        <w:trPr>
          <w:trHeight w:val="360"/>
          <w:jc w:val="center"/>
        </w:trPr>
        <w:tc>
          <w:tcPr>
            <w:tcW w:w="507" w:type="pct"/>
            <w:tcBorders>
              <w:top w:val="single" w:sz="4" w:space="0" w:color="auto"/>
              <w:left w:val="single" w:sz="4" w:space="0" w:color="auto"/>
              <w:bottom w:val="single" w:sz="4" w:space="0" w:color="auto"/>
              <w:right w:val="single" w:sz="4" w:space="0" w:color="auto"/>
            </w:tcBorders>
            <w:vAlign w:val="center"/>
          </w:tcPr>
          <w:p ns2:paraId="5B9DF02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973" w:type="pct"/>
            <w:tcBorders>
              <w:top w:val="nil"/>
              <w:left w:val="nil"/>
              <w:bottom w:val="single" w:sz="4" w:space="0" w:color="auto"/>
              <w:right w:val="single" w:sz="4" w:space="0" w:color="auto"/>
            </w:tcBorders>
            <w:noWrap/>
            <w:vAlign w:val="center"/>
          </w:tcPr>
          <w:p ns2:paraId="551222F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822" w:type="pct"/>
            <w:tcBorders>
              <w:top w:val="nil"/>
              <w:left w:val="nil"/>
              <w:bottom w:val="single" w:sz="4" w:space="0" w:color="auto"/>
              <w:right w:val="single" w:sz="4" w:space="0" w:color="auto"/>
            </w:tcBorders>
            <w:vAlign w:val="center"/>
          </w:tcPr>
          <w:p ns2:paraId="33D3422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898" w:type="pct"/>
            <w:tcBorders>
              <w:top w:val="nil"/>
              <w:left w:val="nil"/>
              <w:bottom w:val="single" w:sz="4" w:space="0" w:color="auto"/>
              <w:right w:val="single" w:sz="4" w:space="0" w:color="auto"/>
            </w:tcBorders>
            <w:noWrap/>
            <w:vAlign w:val="center"/>
          </w:tcPr>
          <w:p ns2:paraId="4A9EB54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p ns2:paraId="459C509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898" w:type="pct"/>
            <w:tcBorders>
              <w:top w:val="nil"/>
              <w:left w:val="nil"/>
              <w:bottom w:val="single" w:sz="4" w:space="0" w:color="auto"/>
              <w:right w:val="single" w:sz="4" w:space="0" w:color="auto"/>
            </w:tcBorders>
            <w:vAlign w:val="center"/>
          </w:tcPr>
          <w:p ns2:paraId="18CC596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900" w:type="pct"/>
            <w:tcBorders>
              <w:top w:val="nil"/>
              <w:left w:val="nil"/>
              <w:bottom w:val="single" w:sz="4" w:space="0" w:color="auto"/>
              <w:right w:val="single" w:sz="4" w:space="0" w:color="auto"/>
            </w:tcBorders>
            <w:noWrap/>
            <w:vAlign w:val="center"/>
          </w:tcPr>
          <w:p ns2:paraId="728E356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r>
      <w:tr w:rsidR="002E16F4" w:rsidRPr="007656EF" ns2:paraId="4992D99F" ns2:textId="77777777" w:rsidTr="00D67046">
        <w:trPr>
          <w:trHeight w:val="360"/>
          <w:jc w:val="center"/>
        </w:trPr>
        <w:tc>
          <w:tcPr>
            <w:tcW w:w="507" w:type="pct"/>
            <w:tcBorders>
              <w:top w:val="single" w:sz="4" w:space="0" w:color="auto"/>
              <w:left w:val="single" w:sz="4" w:space="0" w:color="auto"/>
              <w:bottom w:val="single" w:sz="4" w:space="0" w:color="auto"/>
              <w:right w:val="single" w:sz="4" w:space="0" w:color="auto"/>
            </w:tcBorders>
            <w:vAlign w:val="center"/>
          </w:tcPr>
          <w:p ns2:paraId="4D16DBB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973" w:type="pct"/>
            <w:tcBorders>
              <w:top w:val="single" w:sz="4" w:space="0" w:color="auto"/>
              <w:left w:val="nil"/>
              <w:bottom w:val="single" w:sz="4" w:space="0" w:color="auto"/>
              <w:right w:val="single" w:sz="4" w:space="0" w:color="auto"/>
            </w:tcBorders>
            <w:noWrap/>
            <w:vAlign w:val="center"/>
          </w:tcPr>
          <w:p ns2:paraId="00F8771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822" w:type="pct"/>
            <w:tcBorders>
              <w:top w:val="single" w:sz="4" w:space="0" w:color="auto"/>
              <w:left w:val="nil"/>
              <w:bottom w:val="single" w:sz="4" w:space="0" w:color="auto"/>
              <w:right w:val="single" w:sz="4" w:space="0" w:color="auto"/>
            </w:tcBorders>
            <w:vAlign w:val="center"/>
          </w:tcPr>
          <w:p ns2:paraId="56FD853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898" w:type="pct"/>
            <w:tcBorders>
              <w:top w:val="single" w:sz="4" w:space="0" w:color="auto"/>
              <w:left w:val="nil"/>
              <w:bottom w:val="single" w:sz="4" w:space="0" w:color="auto"/>
              <w:right w:val="single" w:sz="4" w:space="0" w:color="auto"/>
            </w:tcBorders>
            <w:noWrap/>
            <w:vAlign w:val="center"/>
          </w:tcPr>
          <w:p ns2:paraId="56ED9E3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p ns2:paraId="74DAE76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898" w:type="pct"/>
            <w:tcBorders>
              <w:top w:val="single" w:sz="4" w:space="0" w:color="auto"/>
              <w:left w:val="nil"/>
              <w:bottom w:val="single" w:sz="4" w:space="0" w:color="auto"/>
              <w:right w:val="single" w:sz="4" w:space="0" w:color="auto"/>
            </w:tcBorders>
            <w:vAlign w:val="center"/>
          </w:tcPr>
          <w:p ns2:paraId="0CED968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900" w:type="pct"/>
            <w:tcBorders>
              <w:top w:val="single" w:sz="4" w:space="0" w:color="auto"/>
              <w:left w:val="nil"/>
              <w:bottom w:val="single" w:sz="4" w:space="0" w:color="auto"/>
              <w:right w:val="single" w:sz="4" w:space="0" w:color="auto"/>
            </w:tcBorders>
            <w:noWrap/>
            <w:vAlign w:val="center"/>
          </w:tcPr>
          <w:p ns2:paraId="11B4364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r>
    </w:tbl>
    <w:p ns2:paraId="21B37976"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w:sz w:val="28"/>
          <w:szCs w:val="28"/>
          <w:lang w:val="en-AU"/>
          <ns2:ligatures ns2:val="none"/>
        </w:rPr>
      </w:pPr>
    </w:p>
    <w:p ns2:paraId="7D476F64"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w:lang w:val="en-AU"/>
          <ns2:ligatures ns2:val="none"/>
        </w:rPr>
      </w:pPr>
      <w:r w:rsidRPr="007656EF">
        <w:rPr>
          <w:rFonts w:ascii="Times New Roman" w:eastAsia="Times New Roman" w:hAnsi="Times New Roman" w:cs="Times New Roman"/>
          <w:b/>
          <w:color w:val="000000"/>
          <w:kern w:val="0"/>
          <w:sz w:val="28"/>
          <w:szCs w:val="28"/>
          <w:lang w:val="en-AU"/>
          <ns2:ligatures ns2:val="none"/>
        </w:rPr>
        <w:lastRenderedPageBreak/>
        <w:t>Bảng 8. BẢNG XÁC NHẬN THỜI GIAN TỔ MÁY BỊ SỰ CỐ KÉO DÀI QUÁ 72 GIỜ</w:t>
      </w:r>
    </w:p>
    <w:tbl>
      <w:tblPr>
        <w:tblW w:w="3316" w:type="pct"/>
        <w:jc w:val="center"/>
        <w:tblLook w:val="0000" w:firstRow="0" w:lastRow="0" w:firstColumn="0" w:lastColumn="0" w:noHBand="0" w:noVBand="0"/>
      </w:tblPr>
      <w:tblGrid>
        <w:gridCol w:w="1007"/>
        <w:gridCol w:w="1376"/>
        <w:gridCol w:w="1170"/>
        <w:gridCol w:w="693"/>
        <w:gridCol w:w="636"/>
        <w:gridCol w:w="1128"/>
      </w:tblGrid>
      <w:tr w:rsidR="002E16F4" w:rsidRPr="007656EF" ns2:paraId="3DE2A6A5" ns2:textId="77777777" w:rsidTr="00D67046">
        <w:trPr>
          <w:trHeight w:val="896"/>
          <w:jc w:val="center"/>
        </w:trPr>
        <w:tc>
          <w:tcPr>
            <w:tcW w:w="1006" w:type="pct"/>
            <w:vMerge w:val="restart"/>
            <w:tcBorders>
              <w:top w:val="single" w:sz="4" w:space="0" w:color="auto"/>
              <w:left w:val="single" w:sz="4" w:space="0" w:color="auto"/>
              <w:right w:val="single" w:sz="4" w:space="0" w:color="auto"/>
            </w:tcBorders>
            <w:vAlign w:val="center"/>
          </w:tcPr>
          <w:p ns2:paraId="38895321"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Tổ máy</w:t>
            </w:r>
          </w:p>
        </w:tc>
        <w:tc>
          <w:tcPr>
            <w:tcW w:w="1447" w:type="pct"/>
            <w:gridSpan w:val="2"/>
            <w:tcBorders>
              <w:top w:val="single" w:sz="4" w:space="0" w:color="auto"/>
              <w:left w:val="nil"/>
              <w:bottom w:val="single" w:sz="4" w:space="0" w:color="auto"/>
              <w:right w:val="single" w:sz="4" w:space="0" w:color="auto"/>
            </w:tcBorders>
            <w:noWrap/>
            <w:vAlign w:val="center"/>
          </w:tcPr>
          <w:p ns2:paraId="0746DFF3"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Thời điểm bắt đầu sự cố</w:t>
            </w:r>
          </w:p>
        </w:tc>
        <w:tc>
          <w:tcPr>
            <w:tcW w:w="1413" w:type="pct"/>
            <w:gridSpan w:val="2"/>
            <w:tcBorders>
              <w:top w:val="single" w:sz="4" w:space="0" w:color="auto"/>
              <w:left w:val="single" w:sz="4" w:space="0" w:color="auto"/>
              <w:bottom w:val="single" w:sz="4" w:space="0" w:color="auto"/>
              <w:right w:val="single" w:sz="4" w:space="0" w:color="auto"/>
            </w:tcBorders>
            <w:vAlign w:val="center"/>
          </w:tcPr>
          <w:p ns2:paraId="450A2147"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Thời điểm kết thúc sự cố</w:t>
            </w:r>
          </w:p>
        </w:tc>
        <w:tc>
          <w:tcPr>
            <w:tcW w:w="1134" w:type="pct"/>
            <w:vMerge w:val="restart"/>
            <w:tcBorders>
              <w:top w:val="single" w:sz="4" w:space="0" w:color="auto"/>
              <w:left w:val="single" w:sz="4" w:space="0" w:color="auto"/>
              <w:right w:val="single" w:sz="4" w:space="0" w:color="auto"/>
            </w:tcBorders>
            <w:noWrap/>
            <w:vAlign w:val="center"/>
          </w:tcPr>
          <w:p ns2:paraId="30AB7CE2"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Ghi chú</w:t>
            </w:r>
          </w:p>
        </w:tc>
      </w:tr>
      <w:tr w:rsidR="002E16F4" w:rsidRPr="007656EF" ns2:paraId="54908264" ns2:textId="77777777" w:rsidTr="00D67046">
        <w:trPr>
          <w:trHeight w:val="70"/>
          <w:jc w:val="center"/>
        </w:trPr>
        <w:tc>
          <w:tcPr>
            <w:tcW w:w="1006" w:type="pct"/>
            <w:vMerge/>
            <w:tcBorders>
              <w:left w:val="single" w:sz="4" w:space="0" w:color="auto"/>
              <w:right w:val="single" w:sz="4" w:space="0" w:color="auto"/>
            </w:tcBorders>
            <w:vAlign w:val="center"/>
          </w:tcPr>
          <w:p ns2:paraId="3B1FD8CA"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p>
        </w:tc>
        <w:tc>
          <w:tcPr>
            <w:tcW w:w="782" w:type="pct"/>
            <w:tcBorders>
              <w:top w:val="single" w:sz="4" w:space="0" w:color="auto"/>
              <w:left w:val="nil"/>
              <w:right w:val="single" w:sz="4" w:space="0" w:color="auto"/>
            </w:tcBorders>
            <w:noWrap/>
            <w:vAlign w:val="center"/>
          </w:tcPr>
          <w:p ns2:paraId="4FCC96D9"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tc>
        <w:tc>
          <w:tcPr>
            <w:tcW w:w="665" w:type="pct"/>
            <w:tcBorders>
              <w:top w:val="single" w:sz="4" w:space="0" w:color="auto"/>
              <w:left w:val="nil"/>
              <w:right w:val="single" w:sz="4" w:space="0" w:color="auto"/>
            </w:tcBorders>
            <w:vAlign w:val="center"/>
          </w:tcPr>
          <w:p ns2:paraId="76C3D806"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tc>
        <w:tc>
          <w:tcPr>
            <w:tcW w:w="660" w:type="pct"/>
            <w:tcBorders>
              <w:top w:val="single" w:sz="4" w:space="0" w:color="auto"/>
              <w:left w:val="single" w:sz="4" w:space="0" w:color="auto"/>
              <w:right w:val="single" w:sz="4" w:space="0" w:color="auto"/>
            </w:tcBorders>
            <w:vAlign w:val="center"/>
          </w:tcPr>
          <w:p ns2:paraId="52434C2C"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tc>
        <w:tc>
          <w:tcPr>
            <w:tcW w:w="753" w:type="pct"/>
            <w:tcBorders>
              <w:top w:val="single" w:sz="4" w:space="0" w:color="auto"/>
              <w:left w:val="nil"/>
              <w:right w:val="single" w:sz="4" w:space="0" w:color="auto"/>
            </w:tcBorders>
            <w:noWrap/>
            <w:vAlign w:val="center"/>
          </w:tcPr>
          <w:p ns2:paraId="7ACE26B2"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tc>
        <w:tc>
          <w:tcPr>
            <w:tcW w:w="1134" w:type="pct"/>
            <w:vMerge/>
            <w:tcBorders>
              <w:left w:val="single" w:sz="4" w:space="0" w:color="auto"/>
              <w:right w:val="single" w:sz="4" w:space="0" w:color="auto"/>
            </w:tcBorders>
            <w:vAlign w:val="center"/>
          </w:tcPr>
          <w:p ns2:paraId="51AF7E63"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p>
        </w:tc>
      </w:tr>
      <w:tr w:rsidR="002E16F4" w:rsidRPr="007656EF" ns2:paraId="056DE464" ns2:textId="77777777" w:rsidTr="00D67046">
        <w:trPr>
          <w:trHeight w:val="305"/>
          <w:jc w:val="center"/>
        </w:trPr>
        <w:tc>
          <w:tcPr>
            <w:tcW w:w="1006" w:type="pct"/>
            <w:vMerge/>
            <w:tcBorders>
              <w:left w:val="single" w:sz="4" w:space="0" w:color="auto"/>
              <w:bottom w:val="single" w:sz="4" w:space="0" w:color="auto"/>
              <w:right w:val="single" w:sz="4" w:space="0" w:color="auto"/>
            </w:tcBorders>
            <w:vAlign w:val="center"/>
          </w:tcPr>
          <w:p ns2:paraId="46E71BC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782" w:type="pct"/>
            <w:tcBorders>
              <w:top w:val="nil"/>
              <w:left w:val="nil"/>
              <w:bottom w:val="single" w:sz="4" w:space="0" w:color="auto"/>
              <w:right w:val="single" w:sz="4" w:space="0" w:color="auto"/>
            </w:tcBorders>
            <w:noWrap/>
            <w:vAlign w:val="center"/>
          </w:tcPr>
          <w:p ns2:paraId="2B219F4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12"/>
                <w:szCs w:val="12"/>
                <ns2:ligatures ns2:val="none"/>
              </w:rPr>
              <w:t>(dd-mm-yyyy)</w:t>
            </w:r>
          </w:p>
        </w:tc>
        <w:tc>
          <w:tcPr>
            <w:tcW w:w="665" w:type="pct"/>
            <w:tcBorders>
              <w:top w:val="nil"/>
              <w:left w:val="nil"/>
              <w:bottom w:val="single" w:sz="4" w:space="0" w:color="auto"/>
              <w:right w:val="single" w:sz="4" w:space="0" w:color="auto"/>
            </w:tcBorders>
            <w:vAlign w:val="center"/>
          </w:tcPr>
          <w:p ns2:paraId="43E71AB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12"/>
                <w:szCs w:val="12"/>
                <ns2:ligatures ns2:val="none"/>
              </w:rPr>
            </w:pPr>
            <w:r w:rsidRPr="007656EF">
              <w:rPr>
                <w:rFonts w:ascii="Times New Roman" w:eastAsia="Times New Roman" w:hAnsi="Times New Roman" w:cs="Times New Roman"/>
                <w:color w:val="000000"/>
                <w:kern w:val="0"/>
                <w:sz w:val="12"/>
                <w:szCs w:val="12"/>
                <ns2:ligatures ns2:val="none"/>
              </w:rPr>
              <w:t>(hh:mm)</w:t>
            </w:r>
          </w:p>
        </w:tc>
        <w:tc>
          <w:tcPr>
            <w:tcW w:w="660" w:type="pct"/>
            <w:tcBorders>
              <w:left w:val="single" w:sz="4" w:space="0" w:color="auto"/>
              <w:bottom w:val="single" w:sz="4" w:space="0" w:color="auto"/>
              <w:right w:val="single" w:sz="4" w:space="0" w:color="auto"/>
            </w:tcBorders>
            <w:vAlign w:val="center"/>
          </w:tcPr>
          <w:p ns2:paraId="13F7B3D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12"/>
                <w:szCs w:val="12"/>
                <ns2:ligatures ns2:val="none"/>
              </w:rPr>
              <w:t>(dd-mm-yyyy)</w:t>
            </w:r>
          </w:p>
        </w:tc>
        <w:tc>
          <w:tcPr>
            <w:tcW w:w="753" w:type="pct"/>
            <w:tcBorders>
              <w:top w:val="nil"/>
              <w:left w:val="nil"/>
              <w:bottom w:val="single" w:sz="4" w:space="0" w:color="auto"/>
              <w:right w:val="single" w:sz="4" w:space="0" w:color="auto"/>
            </w:tcBorders>
            <w:noWrap/>
            <w:vAlign w:val="center"/>
          </w:tcPr>
          <w:p ns2:paraId="20BC350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12"/>
                <w:szCs w:val="12"/>
                <ns2:ligatures ns2:val="none"/>
              </w:rPr>
              <w:t>(hh:mm)</w:t>
            </w:r>
          </w:p>
        </w:tc>
        <w:tc>
          <w:tcPr>
            <w:tcW w:w="1134" w:type="pct"/>
            <w:vMerge/>
            <w:tcBorders>
              <w:left w:val="single" w:sz="4" w:space="0" w:color="auto"/>
              <w:bottom w:val="single" w:sz="4" w:space="0" w:color="auto"/>
              <w:right w:val="single" w:sz="4" w:space="0" w:color="auto"/>
            </w:tcBorders>
            <w:noWrap/>
            <w:vAlign w:val="center"/>
          </w:tcPr>
          <w:p ns2:paraId="6F4A034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r>
      <w:tr w:rsidR="002E16F4" w:rsidRPr="007656EF" ns2:paraId="6E18311E" ns2:textId="77777777" w:rsidTr="00D67046">
        <w:trPr>
          <w:trHeight w:val="429"/>
          <w:jc w:val="center"/>
        </w:trPr>
        <w:tc>
          <w:tcPr>
            <w:tcW w:w="1006" w:type="pct"/>
            <w:tcBorders>
              <w:top w:val="single" w:sz="4" w:space="0" w:color="auto"/>
              <w:left w:val="single" w:sz="4" w:space="0" w:color="auto"/>
              <w:bottom w:val="single" w:sz="4" w:space="0" w:color="auto"/>
              <w:right w:val="single" w:sz="4" w:space="0" w:color="auto"/>
            </w:tcBorders>
            <w:vAlign w:val="center"/>
          </w:tcPr>
          <w:p ns2:paraId="63DF790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782" w:type="pct"/>
            <w:tcBorders>
              <w:top w:val="single" w:sz="4" w:space="0" w:color="auto"/>
              <w:left w:val="nil"/>
              <w:bottom w:val="single" w:sz="4" w:space="0" w:color="auto"/>
              <w:right w:val="single" w:sz="4" w:space="0" w:color="auto"/>
            </w:tcBorders>
            <w:noWrap/>
            <w:vAlign w:val="center"/>
          </w:tcPr>
          <w:p ns2:paraId="0F325A2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665" w:type="pct"/>
            <w:tcBorders>
              <w:top w:val="single" w:sz="4" w:space="0" w:color="auto"/>
              <w:left w:val="nil"/>
              <w:bottom w:val="single" w:sz="4" w:space="0" w:color="auto"/>
              <w:right w:val="single" w:sz="4" w:space="0" w:color="auto"/>
            </w:tcBorders>
          </w:tcPr>
          <w:p ns2:paraId="19B88F5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660" w:type="pct"/>
            <w:tcBorders>
              <w:top w:val="single" w:sz="4" w:space="0" w:color="auto"/>
              <w:left w:val="single" w:sz="4" w:space="0" w:color="auto"/>
              <w:bottom w:val="single" w:sz="4" w:space="0" w:color="auto"/>
              <w:right w:val="single" w:sz="4" w:space="0" w:color="auto"/>
            </w:tcBorders>
            <w:vAlign w:val="center"/>
          </w:tcPr>
          <w:p ns2:paraId="5860A16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753" w:type="pct"/>
            <w:tcBorders>
              <w:top w:val="single" w:sz="4" w:space="0" w:color="auto"/>
              <w:left w:val="nil"/>
              <w:bottom w:val="single" w:sz="4" w:space="0" w:color="auto"/>
              <w:right w:val="single" w:sz="4" w:space="0" w:color="auto"/>
            </w:tcBorders>
            <w:noWrap/>
            <w:vAlign w:val="center"/>
          </w:tcPr>
          <w:p ns2:paraId="0E1DA6B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1134" w:type="pct"/>
            <w:tcBorders>
              <w:top w:val="single" w:sz="4" w:space="0" w:color="auto"/>
              <w:left w:val="single" w:sz="4" w:space="0" w:color="auto"/>
              <w:bottom w:val="single" w:sz="4" w:space="0" w:color="auto"/>
              <w:right w:val="single" w:sz="4" w:space="0" w:color="auto"/>
            </w:tcBorders>
            <w:noWrap/>
            <w:vAlign w:val="center"/>
          </w:tcPr>
          <w:p ns2:paraId="2292A03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r>
      <w:tr w:rsidR="002E16F4" w:rsidRPr="007656EF" ns2:paraId="388D533C" ns2:textId="77777777" w:rsidTr="00D67046">
        <w:trPr>
          <w:trHeight w:val="429"/>
          <w:jc w:val="center"/>
        </w:trPr>
        <w:tc>
          <w:tcPr>
            <w:tcW w:w="1006" w:type="pct"/>
            <w:tcBorders>
              <w:top w:val="single" w:sz="4" w:space="0" w:color="auto"/>
              <w:left w:val="single" w:sz="4" w:space="0" w:color="auto"/>
              <w:bottom w:val="single" w:sz="4" w:space="0" w:color="auto"/>
              <w:right w:val="single" w:sz="4" w:space="0" w:color="auto"/>
            </w:tcBorders>
            <w:vAlign w:val="center"/>
          </w:tcPr>
          <w:p ns2:paraId="31214A6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782" w:type="pct"/>
            <w:tcBorders>
              <w:top w:val="single" w:sz="4" w:space="0" w:color="auto"/>
              <w:left w:val="nil"/>
              <w:bottom w:val="single" w:sz="4" w:space="0" w:color="auto"/>
              <w:right w:val="single" w:sz="4" w:space="0" w:color="auto"/>
            </w:tcBorders>
            <w:noWrap/>
            <w:vAlign w:val="center"/>
          </w:tcPr>
          <w:p ns2:paraId="652F361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665" w:type="pct"/>
            <w:tcBorders>
              <w:top w:val="single" w:sz="4" w:space="0" w:color="auto"/>
              <w:left w:val="nil"/>
              <w:bottom w:val="single" w:sz="4" w:space="0" w:color="auto"/>
              <w:right w:val="single" w:sz="4" w:space="0" w:color="auto"/>
            </w:tcBorders>
          </w:tcPr>
          <w:p ns2:paraId="5F3AFBC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660" w:type="pct"/>
            <w:tcBorders>
              <w:top w:val="single" w:sz="4" w:space="0" w:color="auto"/>
              <w:left w:val="single" w:sz="4" w:space="0" w:color="auto"/>
              <w:bottom w:val="single" w:sz="4" w:space="0" w:color="auto"/>
              <w:right w:val="single" w:sz="4" w:space="0" w:color="auto"/>
            </w:tcBorders>
            <w:vAlign w:val="center"/>
          </w:tcPr>
          <w:p ns2:paraId="74DAD37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753" w:type="pct"/>
            <w:tcBorders>
              <w:top w:val="single" w:sz="4" w:space="0" w:color="auto"/>
              <w:left w:val="nil"/>
              <w:bottom w:val="single" w:sz="4" w:space="0" w:color="auto"/>
              <w:right w:val="single" w:sz="4" w:space="0" w:color="auto"/>
            </w:tcBorders>
            <w:noWrap/>
            <w:vAlign w:val="center"/>
          </w:tcPr>
          <w:p ns2:paraId="09EE8C7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1134" w:type="pct"/>
            <w:tcBorders>
              <w:top w:val="single" w:sz="4" w:space="0" w:color="auto"/>
              <w:left w:val="single" w:sz="4" w:space="0" w:color="auto"/>
              <w:bottom w:val="single" w:sz="4" w:space="0" w:color="auto"/>
              <w:right w:val="single" w:sz="4" w:space="0" w:color="auto"/>
            </w:tcBorders>
            <w:noWrap/>
            <w:vAlign w:val="center"/>
          </w:tcPr>
          <w:p ns2:paraId="1F8E7E3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r>
    </w:tbl>
    <w:p ns2:paraId="20BEE84F"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w:sz w:val="28"/>
          <w:szCs w:val="28"/>
          <w:lang w:val="en-AU"/>
          <ns2:ligatures ns2:val="none"/>
        </w:rPr>
      </w:pPr>
      <w:r w:rsidRPr="007656EF">
        <w:rPr>
          <w:rFonts w:ascii="Times New Roman" w:eastAsia="Times New Roman" w:hAnsi="Times New Roman" w:cs="Times New Roman"/>
          <w:b/>
          <w:color w:val="000000"/>
          <w:kern w:val="0"/>
          <w:sz w:val="28"/>
          <w:szCs w:val="28"/>
          <w:lang w:val="en-AU"/>
          <ns2:ligatures ns2:val="none"/>
        </w:rPr>
        <w:t>Bảng 9. BẢNG XÁC NHẬN THỜI GIAN TỔ MÁY SỬA CHỮA KÉO DÀI SO VỚI KẾ HOẠCH ĐÃ ĐƯỢC PHÊ DUYỆT</w:t>
      </w:r>
    </w:p>
    <w:tbl>
      <w:tblPr>
        <w:tblW w:w="5000" w:type="pct"/>
        <w:jc w:val="center"/>
        <w:tblLayout w:type="fixed"/>
        <w:tblLook w:val="0000" w:firstRow="0" w:lastRow="0" w:firstColumn="0" w:lastColumn="0" w:noHBand="0" w:noVBand="0"/>
      </w:tblPr>
      <w:tblGrid>
        <w:gridCol w:w="685"/>
        <w:gridCol w:w="990"/>
        <w:gridCol w:w="919"/>
        <w:gridCol w:w="919"/>
        <w:gridCol w:w="917"/>
        <w:gridCol w:w="1033"/>
        <w:gridCol w:w="1167"/>
        <w:gridCol w:w="812"/>
        <w:gridCol w:w="812"/>
        <w:gridCol w:w="808"/>
      </w:tblGrid>
      <w:tr w:rsidR="002E16F4" w:rsidRPr="007656EF" ns2:paraId="067012B2" ns2:textId="77777777" w:rsidTr="00D67046">
        <w:trPr>
          <w:trHeight w:val="896"/>
          <w:jc w:val="center"/>
        </w:trPr>
        <w:tc>
          <w:tcPr>
            <w:tcW w:w="378" w:type="pct"/>
            <w:vMerge w:val="restart"/>
            <w:tcBorders>
              <w:top w:val="single" w:sz="4" w:space="0" w:color="auto"/>
              <w:left w:val="single" w:sz="4" w:space="0" w:color="auto"/>
              <w:right w:val="single" w:sz="4" w:space="0" w:color="auto"/>
            </w:tcBorders>
            <w:vAlign w:val="center"/>
          </w:tcPr>
          <w:p ns2:paraId="56E2EB6D"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Tổ máy</w:t>
            </w:r>
          </w:p>
        </w:tc>
        <w:tc>
          <w:tcPr>
            <w:tcW w:w="1053" w:type="pct"/>
            <w:gridSpan w:val="2"/>
            <w:tcBorders>
              <w:top w:val="single" w:sz="4" w:space="0" w:color="auto"/>
              <w:left w:val="nil"/>
              <w:bottom w:val="single" w:sz="4" w:space="0" w:color="auto"/>
              <w:right w:val="single" w:sz="4" w:space="0" w:color="auto"/>
            </w:tcBorders>
            <w:noWrap/>
            <w:vAlign w:val="center"/>
          </w:tcPr>
          <w:p ns2:paraId="5A6E8E6F"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Thời điểm tổ máy bắt đầu tách ra sửa chữa theo kế hoạch</w:t>
            </w:r>
          </w:p>
        </w:tc>
        <w:tc>
          <w:tcPr>
            <w:tcW w:w="1013" w:type="pct"/>
            <w:gridSpan w:val="2"/>
            <w:tcBorders>
              <w:top w:val="single" w:sz="4" w:space="0" w:color="auto"/>
              <w:left w:val="nil"/>
              <w:bottom w:val="single" w:sz="4" w:space="0" w:color="auto"/>
              <w:right w:val="single" w:sz="4" w:space="0" w:color="auto"/>
            </w:tcBorders>
            <w:vAlign w:val="center"/>
          </w:tcPr>
          <w:p ns2:paraId="5E5B305C"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Thời điểm tổ máy kết thúc sửa chữa theo kế hoạch</w:t>
            </w:r>
          </w:p>
        </w:tc>
        <w:tc>
          <w:tcPr>
            <w:tcW w:w="1214" w:type="pct"/>
            <w:gridSpan w:val="2"/>
            <w:tcBorders>
              <w:top w:val="single" w:sz="4" w:space="0" w:color="auto"/>
              <w:left w:val="single" w:sz="4" w:space="0" w:color="auto"/>
              <w:bottom w:val="single" w:sz="4" w:space="0" w:color="auto"/>
              <w:right w:val="single" w:sz="4" w:space="0" w:color="auto"/>
            </w:tcBorders>
            <w:vAlign w:val="center"/>
          </w:tcPr>
          <w:p ns2:paraId="6B5B12CF"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Thời điểm tổ máy bắt đầu tách ra sửa chữa theo thực tế</w:t>
            </w:r>
          </w:p>
        </w:tc>
        <w:tc>
          <w:tcPr>
            <w:tcW w:w="896" w:type="pct"/>
            <w:gridSpan w:val="2"/>
            <w:tcBorders>
              <w:top w:val="single" w:sz="4" w:space="0" w:color="auto"/>
              <w:left w:val="single" w:sz="4" w:space="0" w:color="auto"/>
              <w:bottom w:val="single" w:sz="4" w:space="0" w:color="auto"/>
              <w:right w:val="single" w:sz="4" w:space="0" w:color="auto"/>
            </w:tcBorders>
            <w:vAlign w:val="center"/>
          </w:tcPr>
          <w:p ns2:paraId="1FED83CA"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Thời điểm tổ máy kết thúc sửa chữa theo thực tế</w:t>
            </w:r>
          </w:p>
        </w:tc>
        <w:tc>
          <w:tcPr>
            <w:tcW w:w="446" w:type="pct"/>
            <w:tcBorders>
              <w:top w:val="single" w:sz="4" w:space="0" w:color="auto"/>
              <w:left w:val="single" w:sz="4" w:space="0" w:color="auto"/>
              <w:right w:val="single" w:sz="4" w:space="0" w:color="auto"/>
            </w:tcBorders>
            <w:noWrap/>
            <w:vAlign w:val="center"/>
          </w:tcPr>
          <w:p ns2:paraId="75E5A822"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Ghi chú</w:t>
            </w:r>
          </w:p>
        </w:tc>
      </w:tr>
      <w:tr w:rsidR="002E16F4" w:rsidRPr="007656EF" ns2:paraId="2715E032" ns2:textId="77777777" w:rsidTr="00D67046">
        <w:trPr>
          <w:trHeight w:val="70"/>
          <w:jc w:val="center"/>
        </w:trPr>
        <w:tc>
          <w:tcPr>
            <w:tcW w:w="378" w:type="pct"/>
            <w:vMerge/>
            <w:tcBorders>
              <w:left w:val="single" w:sz="4" w:space="0" w:color="auto"/>
              <w:right w:val="single" w:sz="4" w:space="0" w:color="auto"/>
            </w:tcBorders>
            <w:vAlign w:val="center"/>
          </w:tcPr>
          <w:p ns2:paraId="1489F156"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p>
        </w:tc>
        <w:tc>
          <w:tcPr>
            <w:tcW w:w="546" w:type="pct"/>
            <w:tcBorders>
              <w:top w:val="single" w:sz="4" w:space="0" w:color="auto"/>
              <w:left w:val="nil"/>
              <w:right w:val="single" w:sz="4" w:space="0" w:color="auto"/>
            </w:tcBorders>
            <w:noWrap/>
            <w:vAlign w:val="center"/>
          </w:tcPr>
          <w:p ns2:paraId="0AFC2C57"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tc>
        <w:tc>
          <w:tcPr>
            <w:tcW w:w="507" w:type="pct"/>
            <w:tcBorders>
              <w:top w:val="single" w:sz="4" w:space="0" w:color="auto"/>
              <w:left w:val="nil"/>
              <w:right w:val="single" w:sz="4" w:space="0" w:color="auto"/>
            </w:tcBorders>
            <w:vAlign w:val="center"/>
          </w:tcPr>
          <w:p ns2:paraId="073DACA6"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tc>
        <w:tc>
          <w:tcPr>
            <w:tcW w:w="507" w:type="pct"/>
            <w:tcBorders>
              <w:top w:val="single" w:sz="4" w:space="0" w:color="auto"/>
              <w:left w:val="single" w:sz="4" w:space="0" w:color="auto"/>
              <w:right w:val="single" w:sz="4" w:space="0" w:color="auto"/>
            </w:tcBorders>
            <w:vAlign w:val="center"/>
          </w:tcPr>
          <w:p ns2:paraId="641501C4"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tc>
        <w:tc>
          <w:tcPr>
            <w:tcW w:w="506" w:type="pct"/>
            <w:tcBorders>
              <w:top w:val="single" w:sz="4" w:space="0" w:color="auto"/>
              <w:left w:val="nil"/>
              <w:right w:val="single" w:sz="4" w:space="0" w:color="auto"/>
            </w:tcBorders>
            <w:noWrap/>
            <w:vAlign w:val="center"/>
          </w:tcPr>
          <w:p ns2:paraId="14F1B584"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tc>
        <w:tc>
          <w:tcPr>
            <w:tcW w:w="570" w:type="pct"/>
            <w:tcBorders>
              <w:top w:val="single" w:sz="4" w:space="0" w:color="auto"/>
              <w:left w:val="single" w:sz="4" w:space="0" w:color="auto"/>
              <w:right w:val="single" w:sz="4" w:space="0" w:color="auto"/>
            </w:tcBorders>
            <w:vAlign w:val="center"/>
          </w:tcPr>
          <w:p ns2:paraId="17CD3F5B"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w:sz w:val="22"/>
                <w:szCs w:val="22"/>
                <ns2:ligatures ns2:val="none"/>
              </w:rPr>
              <w:t>Ngày</w:t>
            </w:r>
          </w:p>
        </w:tc>
        <w:tc>
          <w:tcPr>
            <w:tcW w:w="644" w:type="pct"/>
            <w:tcBorders>
              <w:top w:val="single" w:sz="4" w:space="0" w:color="auto"/>
              <w:left w:val="single" w:sz="4" w:space="0" w:color="auto"/>
              <w:right w:val="single" w:sz="4" w:space="0" w:color="auto"/>
            </w:tcBorders>
            <w:vAlign w:val="center"/>
          </w:tcPr>
          <w:p ns2:paraId="38043497"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w:sz w:val="22"/>
                <w:szCs w:val="22"/>
                <ns2:ligatures ns2:val="none"/>
              </w:rPr>
              <w:t>Giờ</w:t>
            </w:r>
          </w:p>
        </w:tc>
        <w:tc>
          <w:tcPr>
            <w:tcW w:w="448" w:type="pct"/>
            <w:tcBorders>
              <w:top w:val="single" w:sz="4" w:space="0" w:color="auto"/>
              <w:left w:val="single" w:sz="4" w:space="0" w:color="auto"/>
              <w:right w:val="single" w:sz="4" w:space="0" w:color="auto"/>
            </w:tcBorders>
            <w:vAlign w:val="center"/>
          </w:tcPr>
          <w:p ns2:paraId="146256FB"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w:sz w:val="22"/>
                <w:szCs w:val="22"/>
                <ns2:ligatures ns2:val="none"/>
              </w:rPr>
              <w:t>Ngày</w:t>
            </w:r>
          </w:p>
        </w:tc>
        <w:tc>
          <w:tcPr>
            <w:tcW w:w="448" w:type="pct"/>
            <w:tcBorders>
              <w:top w:val="single" w:sz="4" w:space="0" w:color="auto"/>
              <w:left w:val="single" w:sz="4" w:space="0" w:color="auto"/>
              <w:right w:val="single" w:sz="4" w:space="0" w:color="auto"/>
            </w:tcBorders>
            <w:vAlign w:val="center"/>
          </w:tcPr>
          <w:p ns2:paraId="1BAF91A9"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w:sz w:val="22"/>
                <w:szCs w:val="22"/>
                <ns2:ligatures ns2:val="none"/>
              </w:rPr>
              <w:t>Giờ</w:t>
            </w:r>
          </w:p>
        </w:tc>
        <w:tc>
          <w:tcPr>
            <w:tcW w:w="446" w:type="pct"/>
            <w:vMerge w:val="restart"/>
            <w:tcBorders>
              <w:left w:val="single" w:sz="4" w:space="0" w:color="auto"/>
              <w:right w:val="single" w:sz="4" w:space="0" w:color="auto"/>
            </w:tcBorders>
            <w:vAlign w:val="center"/>
          </w:tcPr>
          <w:p ns2:paraId="3973B5E5"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p>
        </w:tc>
      </w:tr>
      <w:tr w:rsidR="002E16F4" w:rsidRPr="007656EF" ns2:paraId="6ADE0F9E" ns2:textId="77777777" w:rsidTr="00D67046">
        <w:trPr>
          <w:trHeight w:val="305"/>
          <w:jc w:val="center"/>
        </w:trPr>
        <w:tc>
          <w:tcPr>
            <w:tcW w:w="378" w:type="pct"/>
            <w:vMerge/>
            <w:tcBorders>
              <w:left w:val="single" w:sz="4" w:space="0" w:color="auto"/>
              <w:bottom w:val="single" w:sz="4" w:space="0" w:color="auto"/>
              <w:right w:val="single" w:sz="4" w:space="0" w:color="auto"/>
            </w:tcBorders>
            <w:vAlign w:val="center"/>
          </w:tcPr>
          <w:p ns2:paraId="0D46950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46" w:type="pct"/>
            <w:tcBorders>
              <w:top w:val="nil"/>
              <w:left w:val="nil"/>
              <w:bottom w:val="single" w:sz="4" w:space="0" w:color="auto"/>
              <w:right w:val="single" w:sz="4" w:space="0" w:color="auto"/>
            </w:tcBorders>
            <w:noWrap/>
            <w:vAlign w:val="center"/>
          </w:tcPr>
          <w:p ns2:paraId="67CF6C6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12"/>
                <w:szCs w:val="12"/>
                <ns2:ligatures ns2:val="none"/>
              </w:rPr>
              <w:t>(dd-mm-yyyy)</w:t>
            </w:r>
          </w:p>
        </w:tc>
        <w:tc>
          <w:tcPr>
            <w:tcW w:w="507" w:type="pct"/>
            <w:tcBorders>
              <w:top w:val="nil"/>
              <w:left w:val="nil"/>
              <w:bottom w:val="single" w:sz="4" w:space="0" w:color="auto"/>
              <w:right w:val="single" w:sz="4" w:space="0" w:color="auto"/>
            </w:tcBorders>
            <w:vAlign w:val="center"/>
          </w:tcPr>
          <w:p ns2:paraId="1B7F97B9"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12"/>
                <w:szCs w:val="12"/>
                <ns2:ligatures ns2:val="none"/>
              </w:rPr>
            </w:pPr>
            <w:r w:rsidRPr="007656EF">
              <w:rPr>
                <w:rFonts w:ascii="Times New Roman" w:eastAsia="Times New Roman" w:hAnsi="Times New Roman" w:cs="Times New Roman"/>
                <w:color w:val="000000"/>
                <w:kern w:val="0"/>
                <w:sz w:val="12"/>
                <w:szCs w:val="12"/>
                <ns2:ligatures ns2:val="none"/>
              </w:rPr>
              <w:t>(hh:mm)</w:t>
            </w:r>
          </w:p>
        </w:tc>
        <w:tc>
          <w:tcPr>
            <w:tcW w:w="507" w:type="pct"/>
            <w:tcBorders>
              <w:left w:val="single" w:sz="4" w:space="0" w:color="auto"/>
              <w:bottom w:val="single" w:sz="4" w:space="0" w:color="auto"/>
              <w:right w:val="single" w:sz="4" w:space="0" w:color="auto"/>
            </w:tcBorders>
            <w:vAlign w:val="center"/>
          </w:tcPr>
          <w:p ns2:paraId="08EC4CE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12"/>
                <w:szCs w:val="12"/>
                <ns2:ligatures ns2:val="none"/>
              </w:rPr>
              <w:t>(dd-mm-yyyy)</w:t>
            </w:r>
          </w:p>
        </w:tc>
        <w:tc>
          <w:tcPr>
            <w:tcW w:w="506" w:type="pct"/>
            <w:tcBorders>
              <w:top w:val="nil"/>
              <w:left w:val="nil"/>
              <w:bottom w:val="single" w:sz="4" w:space="0" w:color="auto"/>
              <w:right w:val="single" w:sz="4" w:space="0" w:color="auto"/>
            </w:tcBorders>
            <w:noWrap/>
            <w:vAlign w:val="center"/>
          </w:tcPr>
          <w:p ns2:paraId="6C500D3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12"/>
                <w:szCs w:val="12"/>
                <ns2:ligatures ns2:val="none"/>
              </w:rPr>
              <w:t>(hh:mm)</w:t>
            </w:r>
          </w:p>
        </w:tc>
        <w:tc>
          <w:tcPr>
            <w:tcW w:w="570" w:type="pct"/>
            <w:tcBorders>
              <w:left w:val="single" w:sz="4" w:space="0" w:color="auto"/>
              <w:bottom w:val="single" w:sz="4" w:space="0" w:color="auto"/>
              <w:right w:val="single" w:sz="4" w:space="0" w:color="auto"/>
            </w:tcBorders>
            <w:vAlign w:val="center"/>
          </w:tcPr>
          <w:p ns2:paraId="5616FC9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12"/>
                <w:szCs w:val="12"/>
                <ns2:ligatures ns2:val="none"/>
              </w:rPr>
              <w:t>(dd-mm-yyyy)</w:t>
            </w:r>
          </w:p>
        </w:tc>
        <w:tc>
          <w:tcPr>
            <w:tcW w:w="644" w:type="pct"/>
            <w:tcBorders>
              <w:left w:val="single" w:sz="4" w:space="0" w:color="auto"/>
              <w:bottom w:val="single" w:sz="4" w:space="0" w:color="auto"/>
              <w:right w:val="single" w:sz="4" w:space="0" w:color="auto"/>
            </w:tcBorders>
            <w:vAlign w:val="center"/>
          </w:tcPr>
          <w:p ns2:paraId="4AE64849"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12"/>
                <w:szCs w:val="12"/>
                <ns2:ligatures ns2:val="none"/>
              </w:rPr>
              <w:t>(hh:mm)</w:t>
            </w:r>
          </w:p>
        </w:tc>
        <w:tc>
          <w:tcPr>
            <w:tcW w:w="448" w:type="pct"/>
            <w:tcBorders>
              <w:left w:val="single" w:sz="4" w:space="0" w:color="auto"/>
              <w:bottom w:val="single" w:sz="4" w:space="0" w:color="auto"/>
              <w:right w:val="single" w:sz="4" w:space="0" w:color="auto"/>
            </w:tcBorders>
            <w:vAlign w:val="center"/>
          </w:tcPr>
          <w:p ns2:paraId="7F70014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12"/>
                <w:szCs w:val="12"/>
                <ns2:ligatures ns2:val="none"/>
              </w:rPr>
              <w:t>(dd-mm-yyyy)</w:t>
            </w:r>
          </w:p>
        </w:tc>
        <w:tc>
          <w:tcPr>
            <w:tcW w:w="448" w:type="pct"/>
            <w:tcBorders>
              <w:left w:val="single" w:sz="4" w:space="0" w:color="auto"/>
              <w:bottom w:val="single" w:sz="4" w:space="0" w:color="auto"/>
              <w:right w:val="single" w:sz="4" w:space="0" w:color="auto"/>
            </w:tcBorders>
            <w:vAlign w:val="center"/>
          </w:tcPr>
          <w:p ns2:paraId="06ED8B5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12"/>
                <w:szCs w:val="12"/>
                <ns2:ligatures ns2:val="none"/>
              </w:rPr>
              <w:t>(hh:mm)</w:t>
            </w:r>
          </w:p>
        </w:tc>
        <w:tc>
          <w:tcPr>
            <w:tcW w:w="446" w:type="pct"/>
            <w:vMerge/>
            <w:tcBorders>
              <w:left w:val="single" w:sz="4" w:space="0" w:color="auto"/>
              <w:bottom w:val="single" w:sz="4" w:space="0" w:color="auto"/>
              <w:right w:val="single" w:sz="4" w:space="0" w:color="auto"/>
            </w:tcBorders>
            <w:noWrap/>
            <w:vAlign w:val="center"/>
          </w:tcPr>
          <w:p ns2:paraId="6208136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r>
      <w:tr w:rsidR="002E16F4" w:rsidRPr="007656EF" ns2:paraId="37EB57CA" ns2:textId="77777777" w:rsidTr="00D67046">
        <w:trPr>
          <w:trHeight w:val="429"/>
          <w:jc w:val="center"/>
        </w:trPr>
        <w:tc>
          <w:tcPr>
            <w:tcW w:w="378" w:type="pct"/>
            <w:tcBorders>
              <w:top w:val="single" w:sz="4" w:space="0" w:color="auto"/>
              <w:left w:val="single" w:sz="4" w:space="0" w:color="auto"/>
              <w:bottom w:val="single" w:sz="4" w:space="0" w:color="auto"/>
              <w:right w:val="single" w:sz="4" w:space="0" w:color="auto"/>
            </w:tcBorders>
            <w:vAlign w:val="center"/>
          </w:tcPr>
          <w:p ns2:paraId="640A042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46" w:type="pct"/>
            <w:tcBorders>
              <w:top w:val="single" w:sz="4" w:space="0" w:color="auto"/>
              <w:left w:val="nil"/>
              <w:bottom w:val="single" w:sz="4" w:space="0" w:color="auto"/>
              <w:right w:val="single" w:sz="4" w:space="0" w:color="auto"/>
            </w:tcBorders>
            <w:noWrap/>
            <w:vAlign w:val="center"/>
          </w:tcPr>
          <w:p ns2:paraId="6F4D36D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07" w:type="pct"/>
            <w:tcBorders>
              <w:top w:val="single" w:sz="4" w:space="0" w:color="auto"/>
              <w:left w:val="nil"/>
              <w:bottom w:val="single" w:sz="4" w:space="0" w:color="auto"/>
              <w:right w:val="single" w:sz="4" w:space="0" w:color="auto"/>
            </w:tcBorders>
          </w:tcPr>
          <w:p ns2:paraId="003D893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07" w:type="pct"/>
            <w:tcBorders>
              <w:top w:val="single" w:sz="4" w:space="0" w:color="auto"/>
              <w:left w:val="single" w:sz="4" w:space="0" w:color="auto"/>
              <w:bottom w:val="single" w:sz="4" w:space="0" w:color="auto"/>
              <w:right w:val="single" w:sz="4" w:space="0" w:color="auto"/>
            </w:tcBorders>
            <w:vAlign w:val="center"/>
          </w:tcPr>
          <w:p ns2:paraId="53C58B99"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06" w:type="pct"/>
            <w:tcBorders>
              <w:top w:val="single" w:sz="4" w:space="0" w:color="auto"/>
              <w:left w:val="nil"/>
              <w:bottom w:val="single" w:sz="4" w:space="0" w:color="auto"/>
              <w:right w:val="single" w:sz="4" w:space="0" w:color="auto"/>
            </w:tcBorders>
            <w:noWrap/>
            <w:vAlign w:val="center"/>
          </w:tcPr>
          <w:p ns2:paraId="5C89422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70" w:type="pct"/>
            <w:tcBorders>
              <w:top w:val="single" w:sz="4" w:space="0" w:color="auto"/>
              <w:left w:val="single" w:sz="4" w:space="0" w:color="auto"/>
              <w:bottom w:val="single" w:sz="4" w:space="0" w:color="auto"/>
              <w:right w:val="single" w:sz="4" w:space="0" w:color="auto"/>
            </w:tcBorders>
          </w:tcPr>
          <w:p ns2:paraId="18BBA4A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644" w:type="pct"/>
            <w:tcBorders>
              <w:top w:val="single" w:sz="4" w:space="0" w:color="auto"/>
              <w:left w:val="single" w:sz="4" w:space="0" w:color="auto"/>
              <w:bottom w:val="single" w:sz="4" w:space="0" w:color="auto"/>
              <w:right w:val="single" w:sz="4" w:space="0" w:color="auto"/>
            </w:tcBorders>
          </w:tcPr>
          <w:p ns2:paraId="71A8E71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448" w:type="pct"/>
            <w:tcBorders>
              <w:top w:val="single" w:sz="4" w:space="0" w:color="auto"/>
              <w:left w:val="single" w:sz="4" w:space="0" w:color="auto"/>
              <w:bottom w:val="single" w:sz="4" w:space="0" w:color="auto"/>
              <w:right w:val="single" w:sz="4" w:space="0" w:color="auto"/>
            </w:tcBorders>
          </w:tcPr>
          <w:p ns2:paraId="77B58B2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448" w:type="pct"/>
            <w:tcBorders>
              <w:top w:val="single" w:sz="4" w:space="0" w:color="auto"/>
              <w:left w:val="single" w:sz="4" w:space="0" w:color="auto"/>
              <w:bottom w:val="single" w:sz="4" w:space="0" w:color="auto"/>
              <w:right w:val="single" w:sz="4" w:space="0" w:color="auto"/>
            </w:tcBorders>
          </w:tcPr>
          <w:p ns2:paraId="0AA873D9"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446" w:type="pct"/>
            <w:tcBorders>
              <w:top w:val="single" w:sz="4" w:space="0" w:color="auto"/>
              <w:left w:val="single" w:sz="4" w:space="0" w:color="auto"/>
              <w:bottom w:val="single" w:sz="4" w:space="0" w:color="auto"/>
              <w:right w:val="single" w:sz="4" w:space="0" w:color="auto"/>
            </w:tcBorders>
            <w:noWrap/>
            <w:vAlign w:val="center"/>
          </w:tcPr>
          <w:p ns2:paraId="7B70F81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r>
      <w:tr w:rsidR="002E16F4" w:rsidRPr="007656EF" ns2:paraId="74B5BC3B" ns2:textId="77777777" w:rsidTr="00D67046">
        <w:trPr>
          <w:trHeight w:val="429"/>
          <w:jc w:val="center"/>
        </w:trPr>
        <w:tc>
          <w:tcPr>
            <w:tcW w:w="378" w:type="pct"/>
            <w:tcBorders>
              <w:top w:val="single" w:sz="4" w:space="0" w:color="auto"/>
              <w:left w:val="single" w:sz="4" w:space="0" w:color="auto"/>
              <w:bottom w:val="single" w:sz="4" w:space="0" w:color="auto"/>
              <w:right w:val="single" w:sz="4" w:space="0" w:color="auto"/>
            </w:tcBorders>
            <w:vAlign w:val="center"/>
          </w:tcPr>
          <w:p ns2:paraId="5A939F8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46" w:type="pct"/>
            <w:tcBorders>
              <w:top w:val="single" w:sz="4" w:space="0" w:color="auto"/>
              <w:left w:val="nil"/>
              <w:bottom w:val="single" w:sz="4" w:space="0" w:color="auto"/>
              <w:right w:val="single" w:sz="4" w:space="0" w:color="auto"/>
            </w:tcBorders>
            <w:noWrap/>
            <w:vAlign w:val="center"/>
          </w:tcPr>
          <w:p ns2:paraId="6C5C9C6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07" w:type="pct"/>
            <w:tcBorders>
              <w:top w:val="single" w:sz="4" w:space="0" w:color="auto"/>
              <w:left w:val="nil"/>
              <w:bottom w:val="single" w:sz="4" w:space="0" w:color="auto"/>
              <w:right w:val="single" w:sz="4" w:space="0" w:color="auto"/>
            </w:tcBorders>
          </w:tcPr>
          <w:p ns2:paraId="37E9978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07" w:type="pct"/>
            <w:tcBorders>
              <w:top w:val="single" w:sz="4" w:space="0" w:color="auto"/>
              <w:left w:val="single" w:sz="4" w:space="0" w:color="auto"/>
              <w:bottom w:val="single" w:sz="4" w:space="0" w:color="auto"/>
              <w:right w:val="single" w:sz="4" w:space="0" w:color="auto"/>
            </w:tcBorders>
            <w:vAlign w:val="center"/>
          </w:tcPr>
          <w:p ns2:paraId="1767DE9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06" w:type="pct"/>
            <w:tcBorders>
              <w:top w:val="single" w:sz="4" w:space="0" w:color="auto"/>
              <w:left w:val="nil"/>
              <w:bottom w:val="single" w:sz="4" w:space="0" w:color="auto"/>
              <w:right w:val="single" w:sz="4" w:space="0" w:color="auto"/>
            </w:tcBorders>
            <w:noWrap/>
            <w:vAlign w:val="center"/>
          </w:tcPr>
          <w:p ns2:paraId="06D3A6B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70" w:type="pct"/>
            <w:tcBorders>
              <w:top w:val="single" w:sz="4" w:space="0" w:color="auto"/>
              <w:left w:val="single" w:sz="4" w:space="0" w:color="auto"/>
              <w:bottom w:val="single" w:sz="4" w:space="0" w:color="auto"/>
              <w:right w:val="single" w:sz="4" w:space="0" w:color="auto"/>
            </w:tcBorders>
          </w:tcPr>
          <w:p ns2:paraId="00B096F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644" w:type="pct"/>
            <w:tcBorders>
              <w:top w:val="single" w:sz="4" w:space="0" w:color="auto"/>
              <w:left w:val="single" w:sz="4" w:space="0" w:color="auto"/>
              <w:bottom w:val="single" w:sz="4" w:space="0" w:color="auto"/>
              <w:right w:val="single" w:sz="4" w:space="0" w:color="auto"/>
            </w:tcBorders>
          </w:tcPr>
          <w:p ns2:paraId="119CA10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448" w:type="pct"/>
            <w:tcBorders>
              <w:top w:val="single" w:sz="4" w:space="0" w:color="auto"/>
              <w:left w:val="single" w:sz="4" w:space="0" w:color="auto"/>
              <w:bottom w:val="single" w:sz="4" w:space="0" w:color="auto"/>
              <w:right w:val="single" w:sz="4" w:space="0" w:color="auto"/>
            </w:tcBorders>
          </w:tcPr>
          <w:p ns2:paraId="40DA69D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448" w:type="pct"/>
            <w:tcBorders>
              <w:top w:val="single" w:sz="4" w:space="0" w:color="auto"/>
              <w:left w:val="single" w:sz="4" w:space="0" w:color="auto"/>
              <w:bottom w:val="single" w:sz="4" w:space="0" w:color="auto"/>
              <w:right w:val="single" w:sz="4" w:space="0" w:color="auto"/>
            </w:tcBorders>
          </w:tcPr>
          <w:p ns2:paraId="161AB8A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446" w:type="pct"/>
            <w:tcBorders>
              <w:top w:val="single" w:sz="4" w:space="0" w:color="auto"/>
              <w:left w:val="single" w:sz="4" w:space="0" w:color="auto"/>
              <w:bottom w:val="single" w:sz="4" w:space="0" w:color="auto"/>
              <w:right w:val="single" w:sz="4" w:space="0" w:color="auto"/>
            </w:tcBorders>
            <w:noWrap/>
            <w:vAlign w:val="center"/>
          </w:tcPr>
          <w:p ns2:paraId="1A2ABD8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r>
    </w:tbl>
    <w:p ns2:paraId="7B031B9E" ns2:textId="77777777" w:rsidR="002E16F4" w:rsidRPr="007656EF" w:rsidRDefault="002E16F4" w:rsidP="002E16F4">
      <w:pPr>
        <w:widowControl w:val="0"/>
        <w:spacing w:before="100" w:beforeAutospacing="1" w:after="0" w:line="240" w:lineRule="auto"/>
        <w:jc w:val="center"/>
        <w:rPr>
          <w:rFonts w:ascii="Times New Roman" w:eastAsia="PMingLiU" w:hAnsi="Times New Roman" w:cs="Times New Roman"/>
          <w:b/>
          <w:color w:val="000000"/>
          <w:kern w:val="32"/>
          <w:sz w:val="28"/>
          <w:szCs w:val="28"/>
          <w:lang w:val="en-AU"/>
          <ns2:ligatures ns2:val="none"/>
        </w:rPr>
      </w:pPr>
      <w:r w:rsidRPr="007656EF">
        <w:rPr>
          <w:rFonts w:ascii="Times New Roman" w:eastAsia="PMingLiU" w:hAnsi="Times New Roman" w:cs="Times New Roman"/>
          <w:b/>
          <w:color w:val="000000"/>
          <w:kern w:val="32"/>
          <w:sz w:val="28"/>
          <w:szCs w:val="28"/>
          <w:lang w:val="en-AU"/>
          <ns2:ligatures ns2:val="none"/>
        </w:rPr>
        <w:t xml:space="preserve">Bảng 10. BẢNG XÁC NHẬN THỜI ĐIỂM NHÀ MÁY ĐIỆN VẬN HÀNH </w:t>
      </w:r>
    </w:p>
    <w:p ns2:paraId="414763BA" ns2:textId="77777777" w:rsidR="002E16F4" w:rsidRPr="007656EF" w:rsidRDefault="002E16F4" w:rsidP="002E16F4">
      <w:pPr>
        <w:widowControl w:val="0"/>
        <w:spacing w:before="100" w:beforeAutospacing="1" w:after="0" w:line="240" w:lineRule="auto"/>
        <w:contextualSpacing/>
        <w:jc w:val="center"/>
        <w:rPr>
          <w:rFonts w:ascii="Times New Roman" w:eastAsia="PMingLiU" w:hAnsi="Times New Roman" w:cs="Times New Roman"/>
          <w:b/>
          <w:color w:val="000000"/>
          <w:kern w:val="32"/>
          <w:sz w:val="28"/>
          <w:szCs w:val="28"/>
          <w:lang w:val="en-AU"/>
          <ns2:ligatures ns2:val="none"/>
        </w:rPr>
      </w:pPr>
      <w:r w:rsidRPr="007656EF">
        <w:rPr>
          <w:rFonts w:ascii="Times New Roman" w:eastAsia="PMingLiU" w:hAnsi="Times New Roman" w:cs="Times New Roman"/>
          <w:b/>
          <w:color w:val="000000"/>
          <w:kern w:val="32"/>
          <w:sz w:val="28"/>
          <w:szCs w:val="28"/>
          <w:lang w:val="en-AU"/>
          <ns2:ligatures ns2:val="none"/>
        </w:rPr>
        <w:t>TRONG THỜI GIAN THIẾU NHIÊN LIỆU</w:t>
      </w:r>
    </w:p>
    <w:tbl>
      <w:tblPr>
        <w:tblW w:w="2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2"/>
        <w:gridCol w:w="971"/>
        <w:gridCol w:w="1004"/>
        <w:gridCol w:w="1185"/>
        <w:gridCol w:w="1037"/>
      </w:tblGrid>
      <w:tr w:rsidR="002E16F4" w:rsidRPr="007656EF" ns2:paraId="69CDBFDC" ns2:textId="77777777" w:rsidTr="00D67046">
        <w:trPr>
          <w:trHeight w:val="656"/>
          <w:jc w:val="center"/>
        </w:trPr>
        <w:tc>
          <w:tcPr>
            <w:tcW w:w="2024" w:type="pct"/>
            <w:gridSpan w:val="2"/>
            <w:vAlign w:val="center"/>
          </w:tcPr>
          <w:p ns2:paraId="6AC99CA0"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Thời điểm bắt đầu</w:t>
            </w:r>
          </w:p>
        </w:tc>
        <w:tc>
          <w:tcPr>
            <w:tcW w:w="2019" w:type="pct"/>
            <w:gridSpan w:val="2"/>
            <w:vAlign w:val="center"/>
          </w:tcPr>
          <w:p ns2:paraId="538A9FF5"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Thời điểm kết thúc</w:t>
            </w:r>
          </w:p>
        </w:tc>
        <w:tc>
          <w:tcPr>
            <w:tcW w:w="957" w:type="pct"/>
            <w:vAlign w:val="center"/>
          </w:tcPr>
          <w:p ns2:paraId="08276155"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Ghi chú</w:t>
            </w:r>
          </w:p>
        </w:tc>
      </w:tr>
      <w:tr w:rsidR="002E16F4" w:rsidRPr="007656EF" ns2:paraId="4A329662" ns2:textId="77777777" w:rsidTr="00D67046">
        <w:trPr>
          <w:trHeight w:val="375"/>
          <w:jc w:val="center"/>
        </w:trPr>
        <w:tc>
          <w:tcPr>
            <w:tcW w:w="1128" w:type="pct"/>
            <w:vAlign w:val="center"/>
          </w:tcPr>
          <w:p ns2:paraId="15464DCA"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45230351"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896" w:type="pct"/>
            <w:vAlign w:val="center"/>
          </w:tcPr>
          <w:p ns2:paraId="6B431875"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080E3F23"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926" w:type="pct"/>
            <w:vAlign w:val="center"/>
          </w:tcPr>
          <w:p ns2:paraId="2598D44B"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73150C06"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1093" w:type="pct"/>
            <w:vAlign w:val="center"/>
          </w:tcPr>
          <w:p ns2:paraId="097B26AA"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5486EB33"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957" w:type="pct"/>
            <w:vAlign w:val="center"/>
          </w:tcPr>
          <w:p ns2:paraId="56F9DA25"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 </w:t>
            </w:r>
          </w:p>
        </w:tc>
      </w:tr>
      <w:tr w:rsidR="002E16F4" w:rsidRPr="007656EF" ns2:paraId="3409B350" ns2:textId="77777777" w:rsidTr="00D67046">
        <w:trPr>
          <w:trHeight w:val="399"/>
          <w:jc w:val="center"/>
        </w:trPr>
        <w:tc>
          <w:tcPr>
            <w:tcW w:w="1128" w:type="pct"/>
          </w:tcPr>
          <w:p ns2:paraId="11BFF86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896" w:type="pct"/>
            <w:vAlign w:val="center"/>
          </w:tcPr>
          <w:p ns2:paraId="0CA885B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p ns2:paraId="381EAD9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926" w:type="pct"/>
          </w:tcPr>
          <w:p ns2:paraId="0BF5B00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1093" w:type="pct"/>
          </w:tcPr>
          <w:p ns2:paraId="6B6FBFC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957" w:type="pct"/>
            <w:vAlign w:val="center"/>
          </w:tcPr>
          <w:p ns2:paraId="391D4C6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r>
    </w:tbl>
    <w:p ns2:paraId="7330C300"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w:lang w:val="en-AU"/>
          <ns2:ligatures ns2:val="none"/>
        </w:rPr>
      </w:pPr>
      <w:r w:rsidRPr="007656EF" w:rsidDel="0021411E">
        <w:rPr>
          <w:rFonts w:ascii="Times New Roman" w:eastAsia="Times New Roman" w:hAnsi="Times New Roman" w:cs="Times New Roman"/>
          <w:b/>
          <w:color w:val="000000"/>
          <w:kern w:val="0"/>
          <w:sz w:val="28"/>
          <ns2:ligatures ns2:val="none"/>
        </w:rPr>
        <w:t xml:space="preserve"> </w:t>
      </w:r>
      <w:r w:rsidRPr="007656EF">
        <w:rPr>
          <w:rFonts w:ascii="Times New Roman" w:eastAsia="Times New Roman" w:hAnsi="Times New Roman" w:cs="Times New Roman"/>
          <w:b/>
          <w:color w:val="000000"/>
          <w:kern w:val="0"/>
          <w:sz w:val="28"/>
          <w:szCs w:val="28"/>
          <w:lang w:val="en-AU"/>
          <ns2:ligatures ns2:val="none"/>
        </w:rPr>
        <w:t>Bảng 11. BẢNG XÁC NHẬN THỜI ĐIỂM TỔ MÁY PHÁT HOẶC NHẬN CÔNG SUẤT PHẢN KHÁNG TRONG CHẾ ĐỘ CHẠY BÙ ĐỒNG BỘ</w:t>
      </w:r>
    </w:p>
    <w:tbl>
      <w:tblPr>
        <w:tblW w:w="33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1223"/>
        <w:gridCol w:w="970"/>
        <w:gridCol w:w="1004"/>
        <w:gridCol w:w="1184"/>
        <w:gridCol w:w="1038"/>
      </w:tblGrid>
      <w:tr w:rsidR="002E16F4" w:rsidRPr="007656EF" ns2:paraId="5A7584A6" ns2:textId="77777777" w:rsidTr="00D67046">
        <w:trPr>
          <w:trHeight w:val="656"/>
          <w:jc w:val="center"/>
        </w:trPr>
        <w:tc>
          <w:tcPr>
            <w:tcW w:w="493" w:type="pct"/>
            <w:vMerge w:val="restart"/>
            <w:vAlign w:val="center"/>
          </w:tcPr>
          <w:p ns2:paraId="30B5C705"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Tổ máy</w:t>
            </w:r>
          </w:p>
        </w:tc>
        <w:tc>
          <w:tcPr>
            <w:tcW w:w="1824" w:type="pct"/>
            <w:gridSpan w:val="2"/>
            <w:vAlign w:val="center"/>
          </w:tcPr>
          <w:p ns2:paraId="48A0D392"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Thời điểm bắt đầu</w:t>
            </w:r>
          </w:p>
        </w:tc>
        <w:tc>
          <w:tcPr>
            <w:tcW w:w="1820" w:type="pct"/>
            <w:gridSpan w:val="2"/>
            <w:vAlign w:val="center"/>
          </w:tcPr>
          <w:p ns2:paraId="5CE17030"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Thời điểm kết thúc</w:t>
            </w:r>
          </w:p>
        </w:tc>
        <w:tc>
          <w:tcPr>
            <w:tcW w:w="864" w:type="pct"/>
            <w:vAlign w:val="center"/>
          </w:tcPr>
          <w:p ns2:paraId="4F99CDB5"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Ghi chú</w:t>
            </w:r>
          </w:p>
        </w:tc>
      </w:tr>
      <w:tr w:rsidR="002E16F4" w:rsidRPr="007656EF" ns2:paraId="2D9FF7B9" ns2:textId="77777777" w:rsidTr="00D67046">
        <w:trPr>
          <w:trHeight w:val="375"/>
          <w:jc w:val="center"/>
        </w:trPr>
        <w:tc>
          <w:tcPr>
            <w:tcW w:w="493" w:type="pct"/>
            <w:vMerge/>
            <w:vAlign w:val="center"/>
          </w:tcPr>
          <w:p ns2:paraId="696EC3B9"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w:sz w:val="22"/>
                <w:szCs w:val="22"/>
                <ns2:ligatures ns2:val="none"/>
              </w:rPr>
            </w:pPr>
          </w:p>
        </w:tc>
        <w:tc>
          <w:tcPr>
            <w:tcW w:w="1017" w:type="pct"/>
            <w:vAlign w:val="center"/>
          </w:tcPr>
          <w:p ns2:paraId="59576DDE"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0A1EB970"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806" w:type="pct"/>
            <w:vAlign w:val="center"/>
          </w:tcPr>
          <w:p ns2:paraId="57BCC4B8"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7FD3A82C"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835" w:type="pct"/>
            <w:vAlign w:val="center"/>
          </w:tcPr>
          <w:p ns2:paraId="75E79E4F"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51B1467E"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985" w:type="pct"/>
            <w:vAlign w:val="center"/>
          </w:tcPr>
          <w:p ns2:paraId="18EA2B1D"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6A84BB1E"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864" w:type="pct"/>
            <w:vAlign w:val="center"/>
          </w:tcPr>
          <w:p ns2:paraId="010B67F6"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 </w:t>
            </w:r>
          </w:p>
        </w:tc>
      </w:tr>
      <w:tr w:rsidR="002E16F4" w:rsidRPr="007656EF" ns2:paraId="0773214C" ns2:textId="77777777" w:rsidTr="00D67046">
        <w:trPr>
          <w:trHeight w:val="399"/>
          <w:jc w:val="center"/>
        </w:trPr>
        <w:tc>
          <w:tcPr>
            <w:tcW w:w="493" w:type="pct"/>
            <w:noWrap/>
            <w:vAlign w:val="center"/>
          </w:tcPr>
          <w:p ns2:paraId="6CEF4641"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 </w:t>
            </w:r>
          </w:p>
        </w:tc>
        <w:tc>
          <w:tcPr>
            <w:tcW w:w="1017" w:type="pct"/>
          </w:tcPr>
          <w:p ns2:paraId="32670CF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806" w:type="pct"/>
            <w:vAlign w:val="center"/>
          </w:tcPr>
          <w:p ns2:paraId="3669E7D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p ns2:paraId="17F07AE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835" w:type="pct"/>
          </w:tcPr>
          <w:p ns2:paraId="7FA7A83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985" w:type="pct"/>
          </w:tcPr>
          <w:p ns2:paraId="5DEC231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864" w:type="pct"/>
            <w:vAlign w:val="center"/>
          </w:tcPr>
          <w:p ns2:paraId="470AE15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r>
      <w:tr w:rsidR="002E16F4" w:rsidRPr="007656EF" ns2:paraId="49966493" ns2:textId="77777777" w:rsidTr="00D67046">
        <w:trPr>
          <w:trHeight w:val="375"/>
          <w:jc w:val="center"/>
        </w:trPr>
        <w:tc>
          <w:tcPr>
            <w:tcW w:w="493" w:type="pct"/>
            <w:vAlign w:val="center"/>
          </w:tcPr>
          <w:p ns2:paraId="66D1028D"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w:sz w:val="22"/>
                <w:szCs w:val="22"/>
                <ns2:ligatures ns2:val="none"/>
              </w:rPr>
            </w:pPr>
          </w:p>
        </w:tc>
        <w:tc>
          <w:tcPr>
            <w:tcW w:w="1017" w:type="pct"/>
          </w:tcPr>
          <w:p ns2:paraId="7B5BBFE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806" w:type="pct"/>
            <w:vAlign w:val="center"/>
          </w:tcPr>
          <w:p ns2:paraId="09DEC5B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p ns2:paraId="425480A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835" w:type="pct"/>
          </w:tcPr>
          <w:p ns2:paraId="3ED8922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985" w:type="pct"/>
          </w:tcPr>
          <w:p ns2:paraId="156CF729"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864" w:type="pct"/>
            <w:vAlign w:val="center"/>
          </w:tcPr>
          <w:p ns2:paraId="10528A7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r>
    </w:tbl>
    <w:p ns2:paraId="299D2C7A" ns2:textId="77777777" w:rsidR="002E16F4" w:rsidRPr="007656EF" w:rsidRDefault="002E16F4" w:rsidP="002E16F4">
      <w:pPr>
        <w:widowControl w:val="0"/>
        <w:spacing w:after="0" w:line="240" w:lineRule="auto"/>
        <w:jc w:val="both"/>
        <w:rPr>
          <w:rFonts w:ascii="Times New Roman" w:eastAsia="Times New Roman" w:hAnsi="Times New Roman" w:cs="Times New Roman"/>
          <w:b/>
          <w:color w:val="000000"/>
          <w:kern w:val="0"/>
          <ns2:ligatures ns2:val="none"/>
        </w:rPr>
      </w:pPr>
    </w:p>
    <w:p ns2:paraId="0DC00C54" ns2:textId="77777777" w:rsidR="002E16F4" w:rsidRPr="007656EF" w:rsidRDefault="002E16F4" w:rsidP="002E16F4">
      <w:pPr>
        <w:widowControl w:val="0"/>
        <w:spacing w:before="120" w:after="0" w:line="240" w:lineRule="auto"/>
        <w:jc w:val="center"/>
        <w:rPr>
          <w:rFonts w:ascii="Times New Roman" w:eastAsia="PMingLiU" w:hAnsi="Times New Roman" w:cs="Times New Roman"/>
          <w:b/>
          <w:bCs/>
          <w:color w:val="000000"/>
          <w:kern w:val="32"/>
          <w:sz w:val="28"/>
          <w:szCs w:val="28"/>
          <w:lang w:val="vi-VN"/>
          <ns2:ligatures ns2:val="none"/>
        </w:rPr>
      </w:pPr>
    </w:p>
    <w:p ns2:paraId="1BA5BB59" ns2:textId="77777777" w:rsidR="002E16F4" w:rsidRPr="007656EF" w:rsidRDefault="002E16F4" w:rsidP="002E16F4">
      <w:pPr>
        <w:widowControl w:val="0"/>
        <w:spacing w:before="120" w:after="0" w:line="240" w:lineRule="auto"/>
        <w:jc w:val="center"/>
        <w:rPr>
          <w:rFonts w:ascii="Times New Roman" w:eastAsia="PMingLiU" w:hAnsi="Times New Roman" w:cs="Times New Roman"/>
          <w:b/>
          <w:bCs/>
          <w:color w:val="000000"/>
          <w:kern w:val="32"/>
          <w:sz w:val="28"/>
          <w:szCs w:val="28"/>
          <w:lang w:val="vi-VN"/>
          <ns2:ligatures ns2:val="none"/>
        </w:rPr>
      </w:pPr>
    </w:p>
    <w:p ns2:paraId="40110E16" ns2:textId="77777777" w:rsidR="002E16F4" w:rsidRPr="007656EF" w:rsidRDefault="002E16F4" w:rsidP="002E16F4">
      <w:pPr>
        <w:widowControl w:val="0"/>
        <w:spacing w:before="120" w:after="0" w:line="240" w:lineRule="auto"/>
        <w:jc w:val="center"/>
        <w:rPr>
          <w:rFonts w:ascii="Times New Roman" w:eastAsia="PMingLiU" w:hAnsi="Times New Roman" w:cs="Times New Roman"/>
          <w:b/>
          <w:bCs/>
          <w:color w:val="000000"/>
          <w:kern w:val="32"/>
          <w:sz w:val="28"/>
          <w:szCs w:val="28"/>
          <w:lang w:val="vi-VN"/>
          <ns2:ligatures ns2:val="none"/>
        </w:rPr>
      </w:pPr>
    </w:p>
    <w:p ns2:paraId="69564A24" ns2:textId="77777777" w:rsidR="002E16F4" w:rsidRPr="007656EF" w:rsidRDefault="002E16F4" w:rsidP="002E16F4">
      <w:pPr>
        <w:widowControl w:val="0"/>
        <w:spacing w:before="120" w:after="0" w:line="240" w:lineRule="auto"/>
        <w:jc w:val="center"/>
        <w:rPr>
          <w:rFonts w:ascii="Times New Roman" w:eastAsia="PMingLiU" w:hAnsi="Times New Roman" w:cs="Times New Roman"/>
          <w:b/>
          <w:bCs/>
          <w:color w:val="000000"/>
          <w:kern w:val="32"/>
          <w:sz w:val="28"/>
          <w:szCs w:val="28"/>
          <w:lang w:val="vi-VN"/>
          <ns2:ligatures ns2:val="none"/>
        </w:rPr>
      </w:pPr>
    </w:p>
    <w:p ns2:paraId="2E67335A" ns2:textId="77777777" w:rsidR="002E16F4" w:rsidRPr="007656EF" w:rsidRDefault="002E16F4" w:rsidP="002E16F4">
      <w:pPr>
        <w:widowControl w:val="0"/>
        <w:spacing w:before="120" w:after="0" w:line="240" w:lineRule="auto"/>
        <w:jc w:val="center"/>
        <w:rPr>
          <w:rFonts w:ascii="Times New Roman" w:eastAsia="PMingLiU" w:hAnsi="Times New Roman" w:cs="Times New Roman"/>
          <w:b/>
          <w:bCs/>
          <w:color w:val="000000"/>
          <w:kern w:val="32"/>
          <w:sz w:val="28"/>
          <w:szCs w:val="28"/>
          <w:lang w:val="vi-VN"/>
          <ns2:ligatures ns2:val="none"/>
        </w:rPr>
      </w:pPr>
      <w:r w:rsidRPr="007656EF">
        <w:rPr>
          <w:rFonts w:ascii="Times New Roman" w:eastAsia="PMingLiU" w:hAnsi="Times New Roman" w:cs="Times New Roman"/>
          <w:b/>
          <w:bCs/>
          <w:color w:val="000000"/>
          <w:kern w:val="32"/>
          <w:sz w:val="28"/>
          <w:szCs w:val="28"/>
          <w:lang w:val="vi-VN"/>
          <ns2:ligatures ns2:val="none"/>
        </w:rPr>
        <w:lastRenderedPageBreak/>
        <w:t>B</w:t>
      </w:r>
      <w:r w:rsidRPr="003A427E">
        <w:rPr>
          <w:rFonts w:ascii="Times New Roman" w:eastAsia="PMingLiU" w:hAnsi="Times New Roman" w:cs="Times New Roman"/>
          <w:b/>
          <w:bCs/>
          <w:color w:val="000000"/>
          <w:kern w:val="32"/>
          <w:sz w:val="28"/>
          <w:szCs w:val="28"/>
          <w:lang w:val="vi-VN"/>
          <ns2:ligatures ns2:val="none"/>
        </w:rPr>
        <w:t>ảng 12. BẢNG XÁC NHẬN THỜI ĐIỂM TỔ MÁY THAM GIA DỊCH VỤ ĐIỀU KHIỂN TẦN SỐ THỨ CẤP THEO CHỈ ĐỊNH CỦA NSMO</w:t>
      </w:r>
    </w:p>
    <w:tbl>
      <w:tblPr>
        <w:tblW w:w="3230" w:type="pct"/>
        <w:jc w:val="center"/>
        <w:tblLayout w:type="fixed"/>
        <w:tblLook w:val="0000" w:firstRow="0" w:lastRow="0" w:firstColumn="0" w:lastColumn="0" w:noHBand="0" w:noVBand="0"/>
      </w:tblPr>
      <w:tblGrid>
        <w:gridCol w:w="593"/>
        <w:gridCol w:w="1139"/>
        <w:gridCol w:w="964"/>
        <w:gridCol w:w="1051"/>
        <w:gridCol w:w="1053"/>
        <w:gridCol w:w="1054"/>
      </w:tblGrid>
      <w:tr w:rsidR="002E16F4" w:rsidRPr="007656EF" ns2:paraId="2C004D8D" ns2:textId="77777777" w:rsidTr="00D67046">
        <w:trPr>
          <w:trHeight w:val="444"/>
          <w:jc w:val="center"/>
        </w:trPr>
        <w:tc>
          <w:tcPr>
            <w:tcW w:w="507" w:type="pct"/>
            <w:vMerge w:val="restart"/>
            <w:tcBorders>
              <w:top w:val="single" w:sz="4" w:space="0" w:color="auto"/>
              <w:left w:val="single" w:sz="4" w:space="0" w:color="auto"/>
              <w:bottom w:val="single" w:sz="4" w:space="0" w:color="auto"/>
              <w:right w:val="single" w:sz="4" w:space="0" w:color="auto"/>
            </w:tcBorders>
            <w:vAlign w:val="center"/>
          </w:tcPr>
          <w:p ns2:paraId="4829C93B"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Tổ máy</w:t>
            </w:r>
          </w:p>
        </w:tc>
        <w:tc>
          <w:tcPr>
            <w:tcW w:w="1796" w:type="pct"/>
            <w:gridSpan w:val="2"/>
            <w:tcBorders>
              <w:top w:val="single" w:sz="4" w:space="0" w:color="auto"/>
              <w:left w:val="nil"/>
              <w:bottom w:val="single" w:sz="4" w:space="0" w:color="auto"/>
              <w:right w:val="single" w:sz="4" w:space="0" w:color="auto"/>
            </w:tcBorders>
            <w:noWrap/>
            <w:vAlign w:val="center"/>
          </w:tcPr>
          <w:p ns2:paraId="0619A57E"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Thời điểm bắt đầu</w:t>
            </w:r>
          </w:p>
        </w:tc>
        <w:tc>
          <w:tcPr>
            <w:tcW w:w="1797" w:type="pct"/>
            <w:gridSpan w:val="2"/>
            <w:tcBorders>
              <w:top w:val="single" w:sz="4" w:space="0" w:color="auto"/>
              <w:left w:val="nil"/>
              <w:bottom w:val="single" w:sz="4" w:space="0" w:color="auto"/>
              <w:right w:val="single" w:sz="4" w:space="0" w:color="auto"/>
            </w:tcBorders>
            <w:vAlign w:val="center"/>
          </w:tcPr>
          <w:p ns2:paraId="20EE8A13"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Thời điểm kết thúc</w:t>
            </w:r>
          </w:p>
        </w:tc>
        <w:tc>
          <w:tcPr>
            <w:tcW w:w="900" w:type="pct"/>
            <w:vMerge w:val="restart"/>
            <w:tcBorders>
              <w:top w:val="single" w:sz="4" w:space="0" w:color="auto"/>
              <w:left w:val="single" w:sz="4" w:space="0" w:color="auto"/>
              <w:bottom w:val="single" w:sz="4" w:space="0" w:color="000000"/>
              <w:right w:val="single" w:sz="4" w:space="0" w:color="auto"/>
            </w:tcBorders>
            <w:noWrap/>
            <w:vAlign w:val="center"/>
          </w:tcPr>
          <w:p ns2:paraId="7A33B053"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Ghi chú</w:t>
            </w:r>
          </w:p>
        </w:tc>
      </w:tr>
      <w:tr w:rsidR="002E16F4" w:rsidRPr="007656EF" ns2:paraId="5FBC5103" ns2:textId="77777777" w:rsidTr="00D67046">
        <w:trPr>
          <w:trHeight w:val="360"/>
          <w:jc w:val="center"/>
        </w:trPr>
        <w:tc>
          <w:tcPr>
            <w:tcW w:w="507" w:type="pct"/>
            <w:vMerge/>
            <w:tcBorders>
              <w:top w:val="single" w:sz="4" w:space="0" w:color="auto"/>
              <w:left w:val="single" w:sz="4" w:space="0" w:color="auto"/>
              <w:bottom w:val="single" w:sz="4" w:space="0" w:color="auto"/>
              <w:right w:val="single" w:sz="4" w:space="0" w:color="auto"/>
            </w:tcBorders>
            <w:vAlign w:val="center"/>
          </w:tcPr>
          <w:p ns2:paraId="22ABD531"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ns2:ligatures ns2:val="none"/>
              </w:rPr>
            </w:pPr>
          </w:p>
        </w:tc>
        <w:tc>
          <w:tcPr>
            <w:tcW w:w="973" w:type="pct"/>
            <w:tcBorders>
              <w:top w:val="single" w:sz="4" w:space="0" w:color="auto"/>
              <w:left w:val="nil"/>
              <w:bottom w:val="single" w:sz="4" w:space="0" w:color="auto"/>
              <w:right w:val="single" w:sz="4" w:space="0" w:color="auto"/>
            </w:tcBorders>
            <w:noWrap/>
            <w:vAlign w:val="center"/>
          </w:tcPr>
          <w:p ns2:paraId="351E90C5"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70A4927B"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823" w:type="pct"/>
            <w:tcBorders>
              <w:top w:val="single" w:sz="4" w:space="0" w:color="auto"/>
              <w:left w:val="nil"/>
              <w:bottom w:val="single" w:sz="4" w:space="0" w:color="auto"/>
              <w:right w:val="single" w:sz="4" w:space="0" w:color="auto"/>
            </w:tcBorders>
            <w:vAlign w:val="center"/>
          </w:tcPr>
          <w:p ns2:paraId="74946C5F"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7D0E63BB"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898" w:type="pct"/>
            <w:tcBorders>
              <w:top w:val="single" w:sz="4" w:space="0" w:color="auto"/>
              <w:left w:val="nil"/>
              <w:bottom w:val="single" w:sz="4" w:space="0" w:color="auto"/>
              <w:right w:val="single" w:sz="4" w:space="0" w:color="auto"/>
            </w:tcBorders>
            <w:noWrap/>
            <w:vAlign w:val="center"/>
          </w:tcPr>
          <w:p ns2:paraId="2C14FA71"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3BD87E1E"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899" w:type="pct"/>
            <w:tcBorders>
              <w:top w:val="single" w:sz="4" w:space="0" w:color="auto"/>
              <w:left w:val="nil"/>
              <w:bottom w:val="single" w:sz="4" w:space="0" w:color="auto"/>
              <w:right w:val="single" w:sz="4" w:space="0" w:color="auto"/>
            </w:tcBorders>
            <w:vAlign w:val="center"/>
          </w:tcPr>
          <w:p ns2:paraId="7B6B2028"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57BDA7E0"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900" w:type="pct"/>
            <w:vMerge/>
            <w:tcBorders>
              <w:top w:val="single" w:sz="4" w:space="0" w:color="auto"/>
              <w:left w:val="single" w:sz="4" w:space="0" w:color="auto"/>
              <w:bottom w:val="single" w:sz="4" w:space="0" w:color="000000"/>
              <w:right w:val="single" w:sz="4" w:space="0" w:color="auto"/>
            </w:tcBorders>
            <w:vAlign w:val="center"/>
          </w:tcPr>
          <w:p ns2:paraId="21DE1445"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ns2:ligatures ns2:val="none"/>
              </w:rPr>
            </w:pPr>
          </w:p>
        </w:tc>
      </w:tr>
      <w:tr w:rsidR="002E16F4" w:rsidRPr="007656EF" ns2:paraId="4D0A113F" ns2:textId="77777777" w:rsidTr="00D67046">
        <w:trPr>
          <w:trHeight w:val="360"/>
          <w:jc w:val="center"/>
        </w:trPr>
        <w:tc>
          <w:tcPr>
            <w:tcW w:w="507" w:type="pct"/>
            <w:tcBorders>
              <w:top w:val="single" w:sz="4" w:space="0" w:color="auto"/>
              <w:left w:val="single" w:sz="4" w:space="0" w:color="auto"/>
              <w:bottom w:val="single" w:sz="4" w:space="0" w:color="auto"/>
              <w:right w:val="single" w:sz="4" w:space="0" w:color="auto"/>
            </w:tcBorders>
            <w:vAlign w:val="center"/>
          </w:tcPr>
          <w:p ns2:paraId="567CD7E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973" w:type="pct"/>
            <w:tcBorders>
              <w:top w:val="nil"/>
              <w:left w:val="nil"/>
              <w:bottom w:val="single" w:sz="4" w:space="0" w:color="auto"/>
              <w:right w:val="single" w:sz="4" w:space="0" w:color="auto"/>
            </w:tcBorders>
            <w:noWrap/>
            <w:vAlign w:val="center"/>
          </w:tcPr>
          <w:p ns2:paraId="0E737D6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823" w:type="pct"/>
            <w:tcBorders>
              <w:top w:val="nil"/>
              <w:left w:val="nil"/>
              <w:bottom w:val="single" w:sz="4" w:space="0" w:color="auto"/>
              <w:right w:val="single" w:sz="4" w:space="0" w:color="auto"/>
            </w:tcBorders>
            <w:vAlign w:val="center"/>
          </w:tcPr>
          <w:p ns2:paraId="7F9EB30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898" w:type="pct"/>
            <w:tcBorders>
              <w:top w:val="nil"/>
              <w:left w:val="nil"/>
              <w:bottom w:val="single" w:sz="4" w:space="0" w:color="auto"/>
              <w:right w:val="single" w:sz="4" w:space="0" w:color="auto"/>
            </w:tcBorders>
            <w:noWrap/>
            <w:vAlign w:val="center"/>
          </w:tcPr>
          <w:p ns2:paraId="06461E5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p ns2:paraId="4B075F9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899" w:type="pct"/>
            <w:tcBorders>
              <w:top w:val="nil"/>
              <w:left w:val="nil"/>
              <w:bottom w:val="single" w:sz="4" w:space="0" w:color="auto"/>
              <w:right w:val="single" w:sz="4" w:space="0" w:color="auto"/>
            </w:tcBorders>
            <w:vAlign w:val="center"/>
          </w:tcPr>
          <w:p ns2:paraId="74EB68E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900" w:type="pct"/>
            <w:tcBorders>
              <w:top w:val="nil"/>
              <w:left w:val="nil"/>
              <w:bottom w:val="single" w:sz="4" w:space="0" w:color="auto"/>
              <w:right w:val="single" w:sz="4" w:space="0" w:color="auto"/>
            </w:tcBorders>
            <w:noWrap/>
            <w:vAlign w:val="center"/>
          </w:tcPr>
          <w:p ns2:paraId="0624CE4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r>
      <w:tr w:rsidR="002E16F4" w:rsidRPr="007656EF" ns2:paraId="77E8BC6E" ns2:textId="77777777" w:rsidTr="00D67046">
        <w:trPr>
          <w:trHeight w:val="360"/>
          <w:jc w:val="center"/>
        </w:trPr>
        <w:tc>
          <w:tcPr>
            <w:tcW w:w="507" w:type="pct"/>
            <w:tcBorders>
              <w:top w:val="single" w:sz="4" w:space="0" w:color="auto"/>
              <w:left w:val="single" w:sz="4" w:space="0" w:color="auto"/>
              <w:bottom w:val="single" w:sz="4" w:space="0" w:color="auto"/>
              <w:right w:val="single" w:sz="4" w:space="0" w:color="auto"/>
            </w:tcBorders>
            <w:vAlign w:val="center"/>
          </w:tcPr>
          <w:p ns2:paraId="1644721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973" w:type="pct"/>
            <w:tcBorders>
              <w:top w:val="single" w:sz="4" w:space="0" w:color="auto"/>
              <w:left w:val="nil"/>
              <w:bottom w:val="single" w:sz="4" w:space="0" w:color="auto"/>
              <w:right w:val="single" w:sz="4" w:space="0" w:color="auto"/>
            </w:tcBorders>
            <w:noWrap/>
            <w:vAlign w:val="center"/>
          </w:tcPr>
          <w:p ns2:paraId="5ADA55F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823" w:type="pct"/>
            <w:tcBorders>
              <w:top w:val="single" w:sz="4" w:space="0" w:color="auto"/>
              <w:left w:val="nil"/>
              <w:bottom w:val="single" w:sz="4" w:space="0" w:color="auto"/>
              <w:right w:val="single" w:sz="4" w:space="0" w:color="auto"/>
            </w:tcBorders>
            <w:vAlign w:val="center"/>
          </w:tcPr>
          <w:p ns2:paraId="051FDA1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898" w:type="pct"/>
            <w:tcBorders>
              <w:top w:val="single" w:sz="4" w:space="0" w:color="auto"/>
              <w:left w:val="nil"/>
              <w:bottom w:val="single" w:sz="4" w:space="0" w:color="auto"/>
              <w:right w:val="single" w:sz="4" w:space="0" w:color="auto"/>
            </w:tcBorders>
            <w:noWrap/>
            <w:vAlign w:val="center"/>
          </w:tcPr>
          <w:p ns2:paraId="31FF630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p ns2:paraId="2D86CAE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c>
          <w:tcPr>
            <w:tcW w:w="899" w:type="pct"/>
            <w:tcBorders>
              <w:top w:val="single" w:sz="4" w:space="0" w:color="auto"/>
              <w:left w:val="nil"/>
              <w:bottom w:val="single" w:sz="4" w:space="0" w:color="auto"/>
              <w:right w:val="single" w:sz="4" w:space="0" w:color="auto"/>
            </w:tcBorders>
            <w:vAlign w:val="center"/>
          </w:tcPr>
          <w:p ns2:paraId="2721CA3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900" w:type="pct"/>
            <w:tcBorders>
              <w:top w:val="single" w:sz="4" w:space="0" w:color="auto"/>
              <w:left w:val="nil"/>
              <w:bottom w:val="single" w:sz="4" w:space="0" w:color="auto"/>
              <w:right w:val="single" w:sz="4" w:space="0" w:color="auto"/>
            </w:tcBorders>
            <w:noWrap/>
            <w:vAlign w:val="center"/>
          </w:tcPr>
          <w:p ns2:paraId="56578DD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 </w:t>
            </w:r>
          </w:p>
        </w:tc>
      </w:tr>
    </w:tbl>
    <w:p ns2:paraId="3691AD91"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w:sz w:val="28"/>
          <w:szCs w:val="28"/>
          <ns2:ligatures ns2:val="none"/>
        </w:rPr>
      </w:pPr>
    </w:p>
    <w:p ns2:paraId="0DBC52D8"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w:lang w:val="en-AU"/>
          <ns2:ligatures ns2:val="none"/>
        </w:rPr>
        <w:t xml:space="preserve">Bảng 13. BẢNG XÁC NHẬN THỜI ĐIỂM VẬN HÀNH </w:t>
      </w:r>
      <w:smartTag w:uri="urn:schemas-microsoft-com:office:smarttags" w:element="place">
        <w:r w:rsidRPr="007656EF">
          <w:rPr>
            <w:rFonts w:ascii="Times New Roman" w:eastAsia="Times New Roman" w:hAnsi="Times New Roman" w:cs="Times New Roman"/>
            <w:b/>
            <w:color w:val="000000"/>
            <w:kern w:val="0"/>
            <w:sz w:val="28"/>
            <w:szCs w:val="28"/>
            <w:lang w:val="en-AU"/>
            <ns2:ligatures ns2:val="none"/>
          </w:rPr>
          <w:t>CHU</w:t>
        </w:r>
      </w:smartTag>
      <w:r w:rsidRPr="007656EF">
        <w:rPr>
          <w:rFonts w:ascii="Times New Roman" w:eastAsia="Times New Roman" w:hAnsi="Times New Roman" w:cs="Times New Roman"/>
          <w:b/>
          <w:color w:val="000000"/>
          <w:kern w:val="0"/>
          <w:sz w:val="28"/>
          <w:szCs w:val="28"/>
          <w:lang w:val="en-AU"/>
          <ns2:ligatures ns2:val="none"/>
        </w:rPr>
        <w:t xml:space="preserve"> TRÌNH ĐƠN</w:t>
      </w:r>
    </w:p>
    <w:tbl>
      <w:tblPr>
        <w:tblW w:w="2840" w:type="pct"/>
        <w:jc w:val="center"/>
        <w:tblLook w:val="0000" w:firstRow="0" w:lastRow="0" w:firstColumn="0" w:lastColumn="0" w:noHBand="0" w:noVBand="0"/>
      </w:tblPr>
      <w:tblGrid>
        <w:gridCol w:w="630"/>
        <w:gridCol w:w="935"/>
        <w:gridCol w:w="1041"/>
        <w:gridCol w:w="923"/>
        <w:gridCol w:w="636"/>
        <w:gridCol w:w="983"/>
      </w:tblGrid>
      <w:tr w:rsidR="002E16F4" w:rsidRPr="007656EF" ns2:paraId="3ABD3D84" ns2:textId="77777777" w:rsidTr="00D67046">
        <w:trPr>
          <w:trHeight w:val="838"/>
          <w:jc w:val="center"/>
        </w:trPr>
        <w:tc>
          <w:tcPr>
            <w:tcW w:w="612" w:type="pct"/>
            <w:vMerge w:val="restart"/>
            <w:tcBorders>
              <w:top w:val="single" w:sz="4" w:space="0" w:color="auto"/>
              <w:left w:val="single" w:sz="4" w:space="0" w:color="auto"/>
              <w:right w:val="single" w:sz="4" w:space="0" w:color="auto"/>
            </w:tcBorders>
            <w:vAlign w:val="center"/>
          </w:tcPr>
          <w:p ns2:paraId="0CC2E0AB"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Tổ máy</w:t>
            </w:r>
          </w:p>
        </w:tc>
        <w:tc>
          <w:tcPr>
            <w:tcW w:w="1919" w:type="pct"/>
            <w:gridSpan w:val="2"/>
            <w:tcBorders>
              <w:top w:val="single" w:sz="4" w:space="0" w:color="auto"/>
              <w:left w:val="nil"/>
              <w:bottom w:val="single" w:sz="4" w:space="0" w:color="auto"/>
              <w:right w:val="single" w:sz="4" w:space="0" w:color="auto"/>
            </w:tcBorders>
            <w:noWrap/>
            <w:vAlign w:val="center"/>
          </w:tcPr>
          <w:p ns2:paraId="2B31BC71"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Thời điểm bắt đầu</w:t>
            </w:r>
          </w:p>
        </w:tc>
        <w:tc>
          <w:tcPr>
            <w:tcW w:w="1514" w:type="pct"/>
            <w:gridSpan w:val="2"/>
            <w:tcBorders>
              <w:top w:val="single" w:sz="4" w:space="0" w:color="auto"/>
              <w:left w:val="nil"/>
              <w:bottom w:val="single" w:sz="4" w:space="0" w:color="auto"/>
              <w:right w:val="single" w:sz="4" w:space="0" w:color="auto"/>
            </w:tcBorders>
            <w:vAlign w:val="center"/>
          </w:tcPr>
          <w:p ns2:paraId="2E16F6FF"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Thời điểm kết thúc</w:t>
            </w:r>
          </w:p>
        </w:tc>
        <w:tc>
          <w:tcPr>
            <w:tcW w:w="955" w:type="pct"/>
            <w:vMerge w:val="restart"/>
            <w:tcBorders>
              <w:top w:val="single" w:sz="4" w:space="0" w:color="auto"/>
              <w:left w:val="single" w:sz="4" w:space="0" w:color="auto"/>
              <w:right w:val="single" w:sz="4" w:space="0" w:color="auto"/>
            </w:tcBorders>
            <w:noWrap/>
            <w:vAlign w:val="center"/>
          </w:tcPr>
          <w:p ns2:paraId="420E541A"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r w:rsidRPr="007656EF">
              <w:rPr>
                <w:rFonts w:ascii="Times New Roman" w:eastAsia="Times New Roman" w:hAnsi="Times New Roman" w:cs="Times New Roman"/>
                <w:bCs/>
                <w:color w:val="000000"/>
                <w:kern w:val="0"/>
                <ns2:ligatures ns2:val="none"/>
              </w:rPr>
              <w:t>Ghi chú</w:t>
            </w:r>
          </w:p>
        </w:tc>
      </w:tr>
      <w:tr w:rsidR="002E16F4" w:rsidRPr="007656EF" ns2:paraId="55033650" ns2:textId="77777777" w:rsidTr="00D67046">
        <w:trPr>
          <w:trHeight w:val="70"/>
          <w:jc w:val="center"/>
        </w:trPr>
        <w:tc>
          <w:tcPr>
            <w:tcW w:w="612" w:type="pct"/>
            <w:vMerge/>
            <w:tcBorders>
              <w:left w:val="single" w:sz="4" w:space="0" w:color="auto"/>
              <w:right w:val="single" w:sz="4" w:space="0" w:color="auto"/>
            </w:tcBorders>
            <w:vAlign w:val="center"/>
          </w:tcPr>
          <w:p ns2:paraId="08EDC327"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p>
        </w:tc>
        <w:tc>
          <w:tcPr>
            <w:tcW w:w="908" w:type="pct"/>
            <w:tcBorders>
              <w:top w:val="single" w:sz="4" w:space="0" w:color="auto"/>
              <w:left w:val="nil"/>
              <w:right w:val="single" w:sz="4" w:space="0" w:color="auto"/>
            </w:tcBorders>
            <w:noWrap/>
            <w:vAlign w:val="center"/>
          </w:tcPr>
          <w:p ns2:paraId="24646C9C"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tc>
        <w:tc>
          <w:tcPr>
            <w:tcW w:w="1011" w:type="pct"/>
            <w:tcBorders>
              <w:top w:val="single" w:sz="4" w:space="0" w:color="auto"/>
              <w:left w:val="nil"/>
              <w:right w:val="single" w:sz="4" w:space="0" w:color="auto"/>
            </w:tcBorders>
            <w:vAlign w:val="center"/>
          </w:tcPr>
          <w:p ns2:paraId="3BA7746A"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tc>
        <w:tc>
          <w:tcPr>
            <w:tcW w:w="896" w:type="pct"/>
            <w:tcBorders>
              <w:top w:val="single" w:sz="4" w:space="0" w:color="auto"/>
              <w:left w:val="nil"/>
              <w:right w:val="single" w:sz="4" w:space="0" w:color="auto"/>
            </w:tcBorders>
            <w:noWrap/>
            <w:vAlign w:val="center"/>
          </w:tcPr>
          <w:p ns2:paraId="2229D4E3"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tc>
        <w:tc>
          <w:tcPr>
            <w:tcW w:w="618" w:type="pct"/>
            <w:tcBorders>
              <w:top w:val="single" w:sz="4" w:space="0" w:color="auto"/>
              <w:left w:val="nil"/>
              <w:right w:val="single" w:sz="4" w:space="0" w:color="auto"/>
            </w:tcBorders>
            <w:vAlign w:val="center"/>
          </w:tcPr>
          <w:p ns2:paraId="39D8BBCB"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tc>
        <w:tc>
          <w:tcPr>
            <w:tcW w:w="955" w:type="pct"/>
            <w:vMerge/>
            <w:tcBorders>
              <w:left w:val="single" w:sz="4" w:space="0" w:color="auto"/>
              <w:right w:val="single" w:sz="4" w:space="0" w:color="auto"/>
            </w:tcBorders>
            <w:vAlign w:val="center"/>
          </w:tcPr>
          <w:p ns2:paraId="4AA91E7B"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ns2:ligatures ns2:val="none"/>
              </w:rPr>
            </w:pPr>
          </w:p>
        </w:tc>
      </w:tr>
      <w:tr w:rsidR="002E16F4" w:rsidRPr="007656EF" ns2:paraId="0C8D6FC6" ns2:textId="77777777" w:rsidTr="00D67046">
        <w:trPr>
          <w:trHeight w:val="305"/>
          <w:jc w:val="center"/>
        </w:trPr>
        <w:tc>
          <w:tcPr>
            <w:tcW w:w="612" w:type="pct"/>
            <w:vMerge/>
            <w:tcBorders>
              <w:left w:val="single" w:sz="4" w:space="0" w:color="auto"/>
              <w:bottom w:val="single" w:sz="4" w:space="0" w:color="auto"/>
              <w:right w:val="single" w:sz="4" w:space="0" w:color="auto"/>
            </w:tcBorders>
            <w:vAlign w:val="center"/>
          </w:tcPr>
          <w:p ns2:paraId="77478EE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908" w:type="pct"/>
            <w:tcBorders>
              <w:top w:val="nil"/>
              <w:left w:val="nil"/>
              <w:bottom w:val="single" w:sz="4" w:space="0" w:color="auto"/>
              <w:right w:val="single" w:sz="4" w:space="0" w:color="auto"/>
            </w:tcBorders>
            <w:noWrap/>
            <w:vAlign w:val="center"/>
          </w:tcPr>
          <w:p ns2:paraId="0F4206B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12"/>
                <w:szCs w:val="12"/>
                <ns2:ligatures ns2:val="none"/>
              </w:rPr>
              <w:t>(dd-mm-yyyy)</w:t>
            </w:r>
          </w:p>
        </w:tc>
        <w:tc>
          <w:tcPr>
            <w:tcW w:w="1011" w:type="pct"/>
            <w:tcBorders>
              <w:top w:val="nil"/>
              <w:left w:val="nil"/>
              <w:bottom w:val="single" w:sz="4" w:space="0" w:color="auto"/>
              <w:right w:val="single" w:sz="4" w:space="0" w:color="auto"/>
            </w:tcBorders>
            <w:vAlign w:val="center"/>
          </w:tcPr>
          <w:p ns2:paraId="7308696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12"/>
                <w:szCs w:val="12"/>
                <ns2:ligatures ns2:val="none"/>
              </w:rPr>
              <w:t>(hh:mm)</w:t>
            </w:r>
          </w:p>
        </w:tc>
        <w:tc>
          <w:tcPr>
            <w:tcW w:w="896" w:type="pct"/>
            <w:tcBorders>
              <w:top w:val="nil"/>
              <w:left w:val="nil"/>
              <w:bottom w:val="single" w:sz="4" w:space="0" w:color="auto"/>
              <w:right w:val="single" w:sz="4" w:space="0" w:color="auto"/>
            </w:tcBorders>
            <w:noWrap/>
            <w:vAlign w:val="center"/>
          </w:tcPr>
          <w:p ns2:paraId="24BF925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12"/>
                <w:szCs w:val="12"/>
                <ns2:ligatures ns2:val="none"/>
              </w:rPr>
              <w:t>(dd-mm-yyyy)</w:t>
            </w:r>
          </w:p>
        </w:tc>
        <w:tc>
          <w:tcPr>
            <w:tcW w:w="618" w:type="pct"/>
            <w:tcBorders>
              <w:top w:val="nil"/>
              <w:left w:val="nil"/>
              <w:bottom w:val="single" w:sz="4" w:space="0" w:color="auto"/>
              <w:right w:val="single" w:sz="4" w:space="0" w:color="auto"/>
            </w:tcBorders>
            <w:vAlign w:val="center"/>
          </w:tcPr>
          <w:p ns2:paraId="645E073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12"/>
                <w:szCs w:val="12"/>
                <ns2:ligatures ns2:val="none"/>
              </w:rPr>
              <w:t>(hh:mm)</w:t>
            </w:r>
          </w:p>
        </w:tc>
        <w:tc>
          <w:tcPr>
            <w:tcW w:w="955" w:type="pct"/>
            <w:vMerge/>
            <w:tcBorders>
              <w:left w:val="single" w:sz="4" w:space="0" w:color="auto"/>
              <w:bottom w:val="single" w:sz="4" w:space="0" w:color="auto"/>
              <w:right w:val="single" w:sz="4" w:space="0" w:color="auto"/>
            </w:tcBorders>
            <w:noWrap/>
            <w:vAlign w:val="center"/>
          </w:tcPr>
          <w:p ns2:paraId="0647D39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r>
      <w:tr w:rsidR="002E16F4" w:rsidRPr="007656EF" ns2:paraId="4FB7B8E1" ns2:textId="77777777" w:rsidTr="00D67046">
        <w:trPr>
          <w:trHeight w:val="429"/>
          <w:jc w:val="center"/>
        </w:trPr>
        <w:tc>
          <w:tcPr>
            <w:tcW w:w="612" w:type="pct"/>
            <w:tcBorders>
              <w:top w:val="single" w:sz="4" w:space="0" w:color="auto"/>
              <w:left w:val="single" w:sz="4" w:space="0" w:color="auto"/>
              <w:bottom w:val="single" w:sz="4" w:space="0" w:color="auto"/>
              <w:right w:val="single" w:sz="4" w:space="0" w:color="auto"/>
            </w:tcBorders>
            <w:vAlign w:val="center"/>
          </w:tcPr>
          <w:p ns2:paraId="2905B49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908" w:type="pct"/>
            <w:tcBorders>
              <w:top w:val="single" w:sz="4" w:space="0" w:color="auto"/>
              <w:left w:val="nil"/>
              <w:bottom w:val="single" w:sz="4" w:space="0" w:color="auto"/>
              <w:right w:val="single" w:sz="4" w:space="0" w:color="auto"/>
            </w:tcBorders>
            <w:noWrap/>
            <w:vAlign w:val="center"/>
          </w:tcPr>
          <w:p ns2:paraId="5AED6DB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1011" w:type="pct"/>
            <w:tcBorders>
              <w:top w:val="single" w:sz="4" w:space="0" w:color="auto"/>
              <w:left w:val="nil"/>
              <w:bottom w:val="single" w:sz="4" w:space="0" w:color="auto"/>
              <w:right w:val="single" w:sz="4" w:space="0" w:color="auto"/>
            </w:tcBorders>
            <w:vAlign w:val="center"/>
          </w:tcPr>
          <w:p ns2:paraId="6196675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896" w:type="pct"/>
            <w:tcBorders>
              <w:top w:val="single" w:sz="4" w:space="0" w:color="auto"/>
              <w:left w:val="nil"/>
              <w:bottom w:val="single" w:sz="4" w:space="0" w:color="auto"/>
              <w:right w:val="single" w:sz="4" w:space="0" w:color="auto"/>
            </w:tcBorders>
            <w:noWrap/>
            <w:vAlign w:val="center"/>
          </w:tcPr>
          <w:p ns2:paraId="62080D8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618" w:type="pct"/>
            <w:tcBorders>
              <w:top w:val="single" w:sz="4" w:space="0" w:color="auto"/>
              <w:left w:val="nil"/>
              <w:bottom w:val="single" w:sz="4" w:space="0" w:color="auto"/>
              <w:right w:val="single" w:sz="4" w:space="0" w:color="auto"/>
            </w:tcBorders>
            <w:vAlign w:val="center"/>
          </w:tcPr>
          <w:p ns2:paraId="69FB334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955" w:type="pct"/>
            <w:tcBorders>
              <w:top w:val="single" w:sz="4" w:space="0" w:color="auto"/>
              <w:left w:val="single" w:sz="4" w:space="0" w:color="auto"/>
              <w:bottom w:val="single" w:sz="4" w:space="0" w:color="auto"/>
              <w:right w:val="single" w:sz="4" w:space="0" w:color="auto"/>
            </w:tcBorders>
            <w:noWrap/>
            <w:vAlign w:val="center"/>
          </w:tcPr>
          <w:p ns2:paraId="64EC139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r>
      <w:tr w:rsidR="002E16F4" w:rsidRPr="007656EF" ns2:paraId="0C414342" ns2:textId="77777777" w:rsidTr="00D67046">
        <w:trPr>
          <w:trHeight w:val="429"/>
          <w:jc w:val="center"/>
        </w:trPr>
        <w:tc>
          <w:tcPr>
            <w:tcW w:w="612" w:type="pct"/>
            <w:tcBorders>
              <w:top w:val="single" w:sz="4" w:space="0" w:color="auto"/>
              <w:left w:val="single" w:sz="4" w:space="0" w:color="auto"/>
              <w:bottom w:val="single" w:sz="4" w:space="0" w:color="auto"/>
              <w:right w:val="single" w:sz="4" w:space="0" w:color="auto"/>
            </w:tcBorders>
            <w:vAlign w:val="center"/>
          </w:tcPr>
          <w:p ns2:paraId="563C7EB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908" w:type="pct"/>
            <w:tcBorders>
              <w:top w:val="single" w:sz="4" w:space="0" w:color="auto"/>
              <w:left w:val="single" w:sz="4" w:space="0" w:color="auto"/>
              <w:bottom w:val="single" w:sz="4" w:space="0" w:color="auto"/>
              <w:right w:val="single" w:sz="4" w:space="0" w:color="auto"/>
            </w:tcBorders>
            <w:noWrap/>
            <w:vAlign w:val="center"/>
          </w:tcPr>
          <w:p ns2:paraId="69D5BFF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1011" w:type="pct"/>
            <w:tcBorders>
              <w:top w:val="single" w:sz="4" w:space="0" w:color="auto"/>
              <w:left w:val="single" w:sz="4" w:space="0" w:color="auto"/>
              <w:bottom w:val="single" w:sz="4" w:space="0" w:color="auto"/>
              <w:right w:val="single" w:sz="4" w:space="0" w:color="auto"/>
            </w:tcBorders>
            <w:vAlign w:val="center"/>
          </w:tcPr>
          <w:p ns2:paraId="48325B3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896" w:type="pct"/>
            <w:tcBorders>
              <w:top w:val="single" w:sz="4" w:space="0" w:color="auto"/>
              <w:left w:val="single" w:sz="4" w:space="0" w:color="auto"/>
              <w:bottom w:val="single" w:sz="4" w:space="0" w:color="auto"/>
              <w:right w:val="single" w:sz="4" w:space="0" w:color="auto"/>
            </w:tcBorders>
            <w:noWrap/>
            <w:vAlign w:val="center"/>
          </w:tcPr>
          <w:p ns2:paraId="4EE344A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618" w:type="pct"/>
            <w:tcBorders>
              <w:top w:val="single" w:sz="4" w:space="0" w:color="auto"/>
              <w:left w:val="single" w:sz="4" w:space="0" w:color="auto"/>
              <w:bottom w:val="single" w:sz="4" w:space="0" w:color="auto"/>
              <w:right w:val="single" w:sz="4" w:space="0" w:color="auto"/>
            </w:tcBorders>
            <w:vAlign w:val="center"/>
          </w:tcPr>
          <w:p ns2:paraId="7FCE4A9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955" w:type="pct"/>
            <w:tcBorders>
              <w:top w:val="single" w:sz="4" w:space="0" w:color="auto"/>
              <w:left w:val="single" w:sz="4" w:space="0" w:color="auto"/>
              <w:bottom w:val="single" w:sz="4" w:space="0" w:color="auto"/>
              <w:right w:val="single" w:sz="4" w:space="0" w:color="auto"/>
            </w:tcBorders>
            <w:noWrap/>
            <w:vAlign w:val="center"/>
          </w:tcPr>
          <w:p ns2:paraId="281016A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r>
    </w:tbl>
    <w:p ns2:paraId="3EBDFEDD"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w:sz w:val="28"/>
          <w:szCs w:val="28"/>
          <ns2:ligatures ns2:val="none"/>
        </w:rPr>
      </w:pPr>
    </w:p>
    <w:p ns2:paraId="54C90002"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w:sz w:val="28"/>
          <w:szCs w:val="28"/>
          <w:lang w:val="en-AU"/>
          <ns2:ligatures ns2:val="none"/>
        </w:rPr>
      </w:pPr>
      <w:r w:rsidRPr="007656EF">
        <w:rPr>
          <w:rFonts w:ascii="Times New Roman" w:eastAsia="Times New Roman" w:hAnsi="Times New Roman" w:cs="Times New Roman"/>
          <w:b/>
          <w:color w:val="000000"/>
          <w:kern w:val="0"/>
          <w:sz w:val="28"/>
          <w:szCs w:val="28"/>
          <ns2:ligatures ns2:val="none"/>
        </w:rPr>
        <w:t>Bảng 14</w:t>
      </w:r>
      <w:r w:rsidRPr="007656EF">
        <w:rPr>
          <w:rFonts w:ascii="Times New Roman" w:eastAsia="Times New Roman" w:hAnsi="Times New Roman" w:cs="Times New Roman"/>
          <w:b/>
          <w:color w:val="000000"/>
          <w:kern w:val="0"/>
          <w:sz w:val="28"/>
          <w:szCs w:val="28"/>
          <w:lang w:val="en-AU"/>
          <ns2:ligatures ns2:val="none"/>
        </w:rPr>
        <w:t>. BẢNG XÁC NHẬN CHUYỂN ĐỔI NHIÊN LIỆU</w:t>
      </w:r>
    </w:p>
    <w:tbl>
      <w:tblPr>
        <w:tblW w:w="5729" w:type="pct"/>
        <w:tblInd w:w="-940" w:type="dxa"/>
        <w:tblLook w:val="0000" w:firstRow="0" w:lastRow="0" w:firstColumn="0" w:lastColumn="0" w:noHBand="0" w:noVBand="0"/>
      </w:tblPr>
      <w:tblGrid>
        <w:gridCol w:w="630"/>
        <w:gridCol w:w="643"/>
        <w:gridCol w:w="910"/>
        <w:gridCol w:w="1159"/>
        <w:gridCol w:w="776"/>
        <w:gridCol w:w="693"/>
        <w:gridCol w:w="776"/>
        <w:gridCol w:w="1159"/>
        <w:gridCol w:w="776"/>
        <w:gridCol w:w="693"/>
        <w:gridCol w:w="776"/>
        <w:gridCol w:w="816"/>
        <w:gridCol w:w="576"/>
      </w:tblGrid>
      <w:tr w:rsidR="002E16F4" w:rsidRPr="007656EF" ns2:paraId="4C03936F" ns2:textId="77777777" w:rsidTr="00D67046">
        <w:trPr>
          <w:trHeight w:val="765"/>
        </w:trPr>
        <w:tc>
          <w:tcPr>
            <w:tcW w:w="303" w:type="pct"/>
            <w:vMerge w:val="restart"/>
            <w:tcBorders>
              <w:top w:val="single" w:sz="4" w:space="0" w:color="auto"/>
              <w:left w:val="single" w:sz="4" w:space="0" w:color="auto"/>
              <w:right w:val="single" w:sz="4" w:space="0" w:color="auto"/>
            </w:tcBorders>
            <w:vAlign w:val="center"/>
          </w:tcPr>
          <w:p ns2:paraId="3E12204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Tổ máy</w:t>
            </w:r>
          </w:p>
        </w:tc>
        <w:tc>
          <w:tcPr>
            <w:tcW w:w="310" w:type="pct"/>
            <w:vMerge w:val="restart"/>
            <w:tcBorders>
              <w:top w:val="single" w:sz="4" w:space="0" w:color="auto"/>
              <w:left w:val="nil"/>
              <w:right w:val="single" w:sz="4" w:space="0" w:color="auto"/>
            </w:tcBorders>
            <w:vAlign w:val="center"/>
          </w:tcPr>
          <w:p ns2:paraId="586CE53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Cấu hình</w:t>
            </w:r>
          </w:p>
        </w:tc>
        <w:tc>
          <w:tcPr>
            <w:tcW w:w="438" w:type="pct"/>
            <w:vMerge w:val="restart"/>
            <w:tcBorders>
              <w:top w:val="single" w:sz="4" w:space="0" w:color="auto"/>
              <w:left w:val="single" w:sz="4" w:space="0" w:color="auto"/>
              <w:right w:val="single" w:sz="4" w:space="0" w:color="auto"/>
            </w:tcBorders>
            <w:vAlign w:val="center"/>
          </w:tcPr>
          <w:p ns2:paraId="64A222E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Chế độ chuyển đổi</w:t>
            </w:r>
          </w:p>
        </w:tc>
        <w:tc>
          <w:tcPr>
            <w:tcW w:w="932" w:type="pct"/>
            <w:gridSpan w:val="2"/>
            <w:tcBorders>
              <w:top w:val="single" w:sz="4" w:space="0" w:color="auto"/>
              <w:left w:val="nil"/>
              <w:bottom w:val="single" w:sz="4" w:space="0" w:color="auto"/>
              <w:right w:val="single" w:sz="4" w:space="0" w:color="auto"/>
            </w:tcBorders>
            <w:vAlign w:val="center"/>
          </w:tcPr>
          <w:p ns2:paraId="3B21F36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Thời điểm bắt đầu chuyển đổi</w:t>
            </w:r>
          </w:p>
        </w:tc>
        <w:tc>
          <w:tcPr>
            <w:tcW w:w="707" w:type="pct"/>
            <w:gridSpan w:val="2"/>
            <w:tcBorders>
              <w:top w:val="single" w:sz="4" w:space="0" w:color="auto"/>
              <w:left w:val="nil"/>
              <w:bottom w:val="single" w:sz="4" w:space="0" w:color="auto"/>
              <w:right w:val="single" w:sz="4" w:space="0" w:color="auto"/>
            </w:tcBorders>
            <w:vAlign w:val="center"/>
          </w:tcPr>
          <w:p ns2:paraId="2083771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Thời điểm hoàn thành lệnh chuyển đổi</w:t>
            </w:r>
          </w:p>
        </w:tc>
        <w:tc>
          <w:tcPr>
            <w:tcW w:w="932" w:type="pct"/>
            <w:gridSpan w:val="2"/>
            <w:tcBorders>
              <w:top w:val="single" w:sz="4" w:space="0" w:color="auto"/>
              <w:left w:val="single" w:sz="4" w:space="0" w:color="auto"/>
              <w:bottom w:val="single" w:sz="4" w:space="0" w:color="auto"/>
              <w:right w:val="single" w:sz="4" w:space="0" w:color="auto"/>
            </w:tcBorders>
            <w:vAlign w:val="center"/>
          </w:tcPr>
          <w:p ns2:paraId="6E7C3119"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Thời điểm bắt đầu ngừng chế độ chuyển đổi</w:t>
            </w:r>
          </w:p>
        </w:tc>
        <w:tc>
          <w:tcPr>
            <w:tcW w:w="707" w:type="pct"/>
            <w:gridSpan w:val="2"/>
            <w:tcBorders>
              <w:top w:val="single" w:sz="4" w:space="0" w:color="auto"/>
              <w:left w:val="nil"/>
              <w:bottom w:val="single" w:sz="4" w:space="0" w:color="auto"/>
              <w:right w:val="single" w:sz="4" w:space="0" w:color="auto"/>
            </w:tcBorders>
            <w:vAlign w:val="center"/>
          </w:tcPr>
          <w:p ns2:paraId="2D748F6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Thời điểm kết thúc chuyển đổi hoặc ngừng máy</w:t>
            </w:r>
          </w:p>
        </w:tc>
        <w:tc>
          <w:tcPr>
            <w:tcW w:w="393" w:type="pct"/>
            <w:vMerge w:val="restart"/>
            <w:tcBorders>
              <w:top w:val="single" w:sz="4" w:space="0" w:color="auto"/>
              <w:left w:val="nil"/>
              <w:right w:val="single" w:sz="4" w:space="0" w:color="auto"/>
            </w:tcBorders>
            <w:vAlign w:val="center"/>
          </w:tcPr>
          <w:p ns2:paraId="6BAF58D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Tỉ lệ % không phải nhiên liệu chính</w:t>
            </w:r>
          </w:p>
        </w:tc>
        <w:tc>
          <w:tcPr>
            <w:tcW w:w="277" w:type="pct"/>
            <w:vMerge w:val="restart"/>
            <w:tcBorders>
              <w:top w:val="single" w:sz="4" w:space="0" w:color="auto"/>
              <w:left w:val="nil"/>
              <w:right w:val="single" w:sz="4" w:space="0" w:color="auto"/>
            </w:tcBorders>
            <w:vAlign w:val="center"/>
          </w:tcPr>
          <w:p ns2:paraId="40EFD67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Ghi chú</w:t>
            </w:r>
          </w:p>
        </w:tc>
      </w:tr>
      <w:tr w:rsidR="002E16F4" w:rsidRPr="007656EF" ns2:paraId="662E5EB0" ns2:textId="77777777" w:rsidTr="00D67046">
        <w:trPr>
          <w:trHeight w:val="493"/>
        </w:trPr>
        <w:tc>
          <w:tcPr>
            <w:tcW w:w="303" w:type="pct"/>
            <w:vMerge/>
            <w:tcBorders>
              <w:left w:val="single" w:sz="4" w:space="0" w:color="auto"/>
              <w:bottom w:val="single" w:sz="4" w:space="0" w:color="auto"/>
              <w:right w:val="single" w:sz="4" w:space="0" w:color="auto"/>
            </w:tcBorders>
            <w:noWrap/>
            <w:vAlign w:val="bottom"/>
          </w:tcPr>
          <w:p ns2:paraId="403BDAFF"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ns2:ligatures ns2:val="none"/>
              </w:rPr>
            </w:pPr>
          </w:p>
        </w:tc>
        <w:tc>
          <w:tcPr>
            <w:tcW w:w="310" w:type="pct"/>
            <w:vMerge/>
            <w:tcBorders>
              <w:left w:val="nil"/>
              <w:bottom w:val="single" w:sz="4" w:space="0" w:color="auto"/>
              <w:right w:val="single" w:sz="4" w:space="0" w:color="auto"/>
            </w:tcBorders>
          </w:tcPr>
          <w:p ns2:paraId="534D4206"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ns2:ligatures ns2:val="none"/>
              </w:rPr>
            </w:pPr>
          </w:p>
        </w:tc>
        <w:tc>
          <w:tcPr>
            <w:tcW w:w="438" w:type="pct"/>
            <w:vMerge/>
            <w:tcBorders>
              <w:left w:val="single" w:sz="4" w:space="0" w:color="auto"/>
              <w:bottom w:val="single" w:sz="4" w:space="0" w:color="auto"/>
              <w:right w:val="single" w:sz="4" w:space="0" w:color="auto"/>
            </w:tcBorders>
            <w:noWrap/>
            <w:vAlign w:val="bottom"/>
          </w:tcPr>
          <w:p ns2:paraId="55EAD4C4"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ns2:ligatures ns2:val="none"/>
              </w:rPr>
            </w:pPr>
          </w:p>
        </w:tc>
        <w:tc>
          <w:tcPr>
            <w:tcW w:w="558" w:type="pct"/>
            <w:tcBorders>
              <w:top w:val="nil"/>
              <w:left w:val="nil"/>
              <w:bottom w:val="single" w:sz="4" w:space="0" w:color="auto"/>
              <w:right w:val="single" w:sz="4" w:space="0" w:color="auto"/>
            </w:tcBorders>
            <w:noWrap/>
            <w:vAlign w:val="center"/>
          </w:tcPr>
          <w:p ns2:paraId="2CF15552"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4162F6C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374" w:type="pct"/>
            <w:tcBorders>
              <w:top w:val="nil"/>
              <w:left w:val="nil"/>
              <w:bottom w:val="single" w:sz="4" w:space="0" w:color="auto"/>
              <w:right w:val="single" w:sz="4" w:space="0" w:color="auto"/>
            </w:tcBorders>
            <w:vAlign w:val="center"/>
          </w:tcPr>
          <w:p ns2:paraId="0CA19E17"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2F3A868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334" w:type="pct"/>
            <w:tcBorders>
              <w:top w:val="single" w:sz="4" w:space="0" w:color="auto"/>
              <w:left w:val="nil"/>
              <w:bottom w:val="single" w:sz="4" w:space="0" w:color="auto"/>
              <w:right w:val="single" w:sz="4" w:space="0" w:color="auto"/>
            </w:tcBorders>
            <w:vAlign w:val="center"/>
          </w:tcPr>
          <w:p ns2:paraId="7347253B"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0B6C39E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374" w:type="pct"/>
            <w:tcBorders>
              <w:top w:val="single" w:sz="4" w:space="0" w:color="auto"/>
              <w:left w:val="nil"/>
              <w:bottom w:val="single" w:sz="4" w:space="0" w:color="auto"/>
              <w:right w:val="single" w:sz="4" w:space="0" w:color="auto"/>
            </w:tcBorders>
            <w:vAlign w:val="center"/>
          </w:tcPr>
          <w:p ns2:paraId="51F52083"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43ED2F2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558" w:type="pct"/>
            <w:tcBorders>
              <w:top w:val="single" w:sz="4" w:space="0" w:color="auto"/>
              <w:left w:val="single" w:sz="4" w:space="0" w:color="auto"/>
              <w:bottom w:val="single" w:sz="4" w:space="0" w:color="auto"/>
              <w:right w:val="single" w:sz="4" w:space="0" w:color="auto"/>
            </w:tcBorders>
            <w:noWrap/>
            <w:vAlign w:val="center"/>
          </w:tcPr>
          <w:p ns2:paraId="7D361A9E"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1FA8157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374" w:type="pct"/>
            <w:tcBorders>
              <w:top w:val="single" w:sz="4" w:space="0" w:color="auto"/>
              <w:left w:val="single" w:sz="4" w:space="0" w:color="auto"/>
              <w:bottom w:val="single" w:sz="4" w:space="0" w:color="auto"/>
              <w:right w:val="single" w:sz="4" w:space="0" w:color="auto"/>
            </w:tcBorders>
            <w:vAlign w:val="center"/>
          </w:tcPr>
          <w:p ns2:paraId="0E4D1A14"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3EEE378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334" w:type="pct"/>
            <w:tcBorders>
              <w:top w:val="single" w:sz="4" w:space="0" w:color="auto"/>
              <w:left w:val="nil"/>
              <w:bottom w:val="single" w:sz="4" w:space="0" w:color="auto"/>
              <w:right w:val="single" w:sz="4" w:space="0" w:color="auto"/>
            </w:tcBorders>
            <w:vAlign w:val="center"/>
          </w:tcPr>
          <w:p ns2:paraId="53D5DE3C"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4EBB7E9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374" w:type="pct"/>
            <w:tcBorders>
              <w:top w:val="single" w:sz="4" w:space="0" w:color="auto"/>
              <w:left w:val="nil"/>
              <w:bottom w:val="single" w:sz="4" w:space="0" w:color="auto"/>
              <w:right w:val="single" w:sz="4" w:space="0" w:color="auto"/>
            </w:tcBorders>
            <w:vAlign w:val="center"/>
          </w:tcPr>
          <w:p ns2:paraId="09F50636"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17FBE970"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393" w:type="pct"/>
            <w:vMerge/>
            <w:tcBorders>
              <w:left w:val="nil"/>
              <w:bottom w:val="single" w:sz="4" w:space="0" w:color="auto"/>
              <w:right w:val="single" w:sz="4" w:space="0" w:color="auto"/>
            </w:tcBorders>
            <w:noWrap/>
            <w:vAlign w:val="bottom"/>
          </w:tcPr>
          <w:p ns2:paraId="36371A6C"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ns2:ligatures ns2:val="none"/>
              </w:rPr>
            </w:pPr>
          </w:p>
        </w:tc>
        <w:tc>
          <w:tcPr>
            <w:tcW w:w="277" w:type="pct"/>
            <w:vMerge/>
            <w:tcBorders>
              <w:left w:val="nil"/>
              <w:bottom w:val="single" w:sz="4" w:space="0" w:color="auto"/>
              <w:right w:val="single" w:sz="4" w:space="0" w:color="auto"/>
            </w:tcBorders>
            <w:noWrap/>
            <w:vAlign w:val="bottom"/>
          </w:tcPr>
          <w:p ns2:paraId="7AFD6591"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ns2:ligatures ns2:val="none"/>
              </w:rPr>
            </w:pPr>
          </w:p>
        </w:tc>
      </w:tr>
      <w:tr w:rsidR="002E16F4" w:rsidRPr="007656EF" ns2:paraId="6B3AB884" ns2:textId="77777777" w:rsidTr="00D67046">
        <w:trPr>
          <w:trHeight w:val="402"/>
        </w:trPr>
        <w:tc>
          <w:tcPr>
            <w:tcW w:w="303" w:type="pct"/>
            <w:tcBorders>
              <w:top w:val="single" w:sz="4" w:space="0" w:color="auto"/>
              <w:left w:val="single" w:sz="4" w:space="0" w:color="auto"/>
              <w:bottom w:val="single" w:sz="4" w:space="0" w:color="auto"/>
              <w:right w:val="single" w:sz="4" w:space="0" w:color="auto"/>
            </w:tcBorders>
            <w:noWrap/>
            <w:vAlign w:val="bottom"/>
          </w:tcPr>
          <w:p ns2:paraId="1BF37F40"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w:t>
            </w:r>
          </w:p>
        </w:tc>
        <w:tc>
          <w:tcPr>
            <w:tcW w:w="310" w:type="pct"/>
            <w:tcBorders>
              <w:top w:val="single" w:sz="4" w:space="0" w:color="auto"/>
              <w:left w:val="single" w:sz="4" w:space="0" w:color="auto"/>
              <w:bottom w:val="single" w:sz="4" w:space="0" w:color="auto"/>
              <w:right w:val="single" w:sz="4" w:space="0" w:color="auto"/>
            </w:tcBorders>
          </w:tcPr>
          <w:p ns2:paraId="676570A5"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ns2:ligatures ns2:val="none"/>
              </w:rPr>
            </w:pPr>
          </w:p>
        </w:tc>
        <w:tc>
          <w:tcPr>
            <w:tcW w:w="438" w:type="pct"/>
            <w:tcBorders>
              <w:top w:val="single" w:sz="4" w:space="0" w:color="auto"/>
              <w:left w:val="single" w:sz="4" w:space="0" w:color="auto"/>
              <w:bottom w:val="single" w:sz="4" w:space="0" w:color="auto"/>
              <w:right w:val="single" w:sz="4" w:space="0" w:color="auto"/>
            </w:tcBorders>
            <w:noWrap/>
            <w:vAlign w:val="bottom"/>
          </w:tcPr>
          <w:p ns2:paraId="399F6533"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w:t>
            </w:r>
          </w:p>
        </w:tc>
        <w:tc>
          <w:tcPr>
            <w:tcW w:w="932" w:type="pct"/>
            <w:gridSpan w:val="2"/>
            <w:tcBorders>
              <w:top w:val="single" w:sz="4" w:space="0" w:color="auto"/>
              <w:left w:val="single" w:sz="4" w:space="0" w:color="auto"/>
              <w:bottom w:val="single" w:sz="4" w:space="0" w:color="auto"/>
              <w:right w:val="single" w:sz="4" w:space="0" w:color="auto"/>
            </w:tcBorders>
            <w:noWrap/>
            <w:vAlign w:val="bottom"/>
          </w:tcPr>
          <w:p ns2:paraId="32FA27A6"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w:t>
            </w:r>
          </w:p>
        </w:tc>
        <w:tc>
          <w:tcPr>
            <w:tcW w:w="707" w:type="pct"/>
            <w:gridSpan w:val="2"/>
            <w:tcBorders>
              <w:top w:val="single" w:sz="4" w:space="0" w:color="auto"/>
              <w:left w:val="single" w:sz="4" w:space="0" w:color="auto"/>
              <w:bottom w:val="single" w:sz="4" w:space="0" w:color="auto"/>
              <w:right w:val="single" w:sz="4" w:space="0" w:color="auto"/>
            </w:tcBorders>
          </w:tcPr>
          <w:p ns2:paraId="41CFE824"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ns2:ligatures ns2:val="none"/>
              </w:rPr>
            </w:pPr>
          </w:p>
        </w:tc>
        <w:tc>
          <w:tcPr>
            <w:tcW w:w="932" w:type="pct"/>
            <w:gridSpan w:val="2"/>
            <w:tcBorders>
              <w:top w:val="single" w:sz="4" w:space="0" w:color="auto"/>
              <w:left w:val="single" w:sz="4" w:space="0" w:color="auto"/>
              <w:bottom w:val="single" w:sz="4" w:space="0" w:color="auto"/>
              <w:right w:val="single" w:sz="4" w:space="0" w:color="auto"/>
            </w:tcBorders>
            <w:noWrap/>
            <w:vAlign w:val="bottom"/>
          </w:tcPr>
          <w:p ns2:paraId="600988F0"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w:t>
            </w:r>
          </w:p>
        </w:tc>
        <w:tc>
          <w:tcPr>
            <w:tcW w:w="707" w:type="pct"/>
            <w:gridSpan w:val="2"/>
            <w:tcBorders>
              <w:top w:val="single" w:sz="4" w:space="0" w:color="auto"/>
              <w:left w:val="single" w:sz="4" w:space="0" w:color="auto"/>
              <w:bottom w:val="single" w:sz="4" w:space="0" w:color="auto"/>
              <w:right w:val="single" w:sz="4" w:space="0" w:color="auto"/>
            </w:tcBorders>
          </w:tcPr>
          <w:p ns2:paraId="68D7538D"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ns2:ligatures ns2:val="none"/>
              </w:rPr>
            </w:pPr>
          </w:p>
        </w:tc>
        <w:tc>
          <w:tcPr>
            <w:tcW w:w="393" w:type="pct"/>
            <w:tcBorders>
              <w:top w:val="single" w:sz="4" w:space="0" w:color="auto"/>
              <w:left w:val="single" w:sz="4" w:space="0" w:color="auto"/>
              <w:bottom w:val="single" w:sz="4" w:space="0" w:color="auto"/>
              <w:right w:val="single" w:sz="4" w:space="0" w:color="auto"/>
            </w:tcBorders>
            <w:noWrap/>
            <w:vAlign w:val="bottom"/>
          </w:tcPr>
          <w:p ns2:paraId="27AD256F"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w:t>
            </w:r>
          </w:p>
        </w:tc>
        <w:tc>
          <w:tcPr>
            <w:tcW w:w="277" w:type="pct"/>
            <w:tcBorders>
              <w:top w:val="single" w:sz="4" w:space="0" w:color="auto"/>
              <w:left w:val="single" w:sz="4" w:space="0" w:color="auto"/>
              <w:bottom w:val="single" w:sz="4" w:space="0" w:color="auto"/>
              <w:right w:val="single" w:sz="4" w:space="0" w:color="auto"/>
            </w:tcBorders>
            <w:noWrap/>
            <w:vAlign w:val="bottom"/>
          </w:tcPr>
          <w:p ns2:paraId="3881EBAA"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 </w:t>
            </w:r>
          </w:p>
        </w:tc>
      </w:tr>
      <w:tr w:rsidR="002E16F4" w:rsidRPr="007656EF" ns2:paraId="2A4B3AE0" ns2:textId="77777777" w:rsidTr="00D67046">
        <w:trPr>
          <w:trHeight w:val="402"/>
        </w:trPr>
        <w:tc>
          <w:tcPr>
            <w:tcW w:w="303" w:type="pct"/>
            <w:tcBorders>
              <w:top w:val="single" w:sz="4" w:space="0" w:color="auto"/>
              <w:left w:val="single" w:sz="4" w:space="0" w:color="auto"/>
              <w:bottom w:val="single" w:sz="4" w:space="0" w:color="auto"/>
              <w:right w:val="single" w:sz="4" w:space="0" w:color="auto"/>
            </w:tcBorders>
            <w:noWrap/>
            <w:vAlign w:val="bottom"/>
          </w:tcPr>
          <w:p ns2:paraId="46C57F09"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ns2:ligatures ns2:val="none"/>
              </w:rPr>
            </w:pPr>
          </w:p>
        </w:tc>
        <w:tc>
          <w:tcPr>
            <w:tcW w:w="310" w:type="pct"/>
            <w:tcBorders>
              <w:top w:val="single" w:sz="4" w:space="0" w:color="auto"/>
              <w:left w:val="single" w:sz="4" w:space="0" w:color="auto"/>
              <w:bottom w:val="single" w:sz="4" w:space="0" w:color="auto"/>
              <w:right w:val="single" w:sz="4" w:space="0" w:color="auto"/>
            </w:tcBorders>
          </w:tcPr>
          <w:p ns2:paraId="21A76971"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ns2:ligatures ns2:val="none"/>
              </w:rPr>
            </w:pPr>
          </w:p>
        </w:tc>
        <w:tc>
          <w:tcPr>
            <w:tcW w:w="438" w:type="pct"/>
            <w:tcBorders>
              <w:top w:val="single" w:sz="4" w:space="0" w:color="auto"/>
              <w:left w:val="single" w:sz="4" w:space="0" w:color="auto"/>
              <w:bottom w:val="single" w:sz="4" w:space="0" w:color="auto"/>
              <w:right w:val="single" w:sz="4" w:space="0" w:color="auto"/>
            </w:tcBorders>
            <w:noWrap/>
            <w:vAlign w:val="bottom"/>
          </w:tcPr>
          <w:p ns2:paraId="2E84E07B"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ns2:ligatures ns2:val="none"/>
              </w:rPr>
            </w:pPr>
          </w:p>
        </w:tc>
        <w:tc>
          <w:tcPr>
            <w:tcW w:w="932" w:type="pct"/>
            <w:gridSpan w:val="2"/>
            <w:tcBorders>
              <w:top w:val="single" w:sz="4" w:space="0" w:color="auto"/>
              <w:left w:val="single" w:sz="4" w:space="0" w:color="auto"/>
              <w:bottom w:val="single" w:sz="4" w:space="0" w:color="auto"/>
              <w:right w:val="single" w:sz="4" w:space="0" w:color="auto"/>
            </w:tcBorders>
            <w:noWrap/>
            <w:vAlign w:val="bottom"/>
          </w:tcPr>
          <w:p ns2:paraId="3AA48CA6"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ns2:ligatures ns2:val="none"/>
              </w:rPr>
            </w:pPr>
          </w:p>
        </w:tc>
        <w:tc>
          <w:tcPr>
            <w:tcW w:w="707" w:type="pct"/>
            <w:gridSpan w:val="2"/>
            <w:tcBorders>
              <w:top w:val="single" w:sz="4" w:space="0" w:color="auto"/>
              <w:left w:val="single" w:sz="4" w:space="0" w:color="auto"/>
              <w:bottom w:val="single" w:sz="4" w:space="0" w:color="auto"/>
              <w:right w:val="single" w:sz="4" w:space="0" w:color="auto"/>
            </w:tcBorders>
          </w:tcPr>
          <w:p ns2:paraId="55B49E76"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ns2:ligatures ns2:val="none"/>
              </w:rPr>
            </w:pPr>
          </w:p>
        </w:tc>
        <w:tc>
          <w:tcPr>
            <w:tcW w:w="932" w:type="pct"/>
            <w:gridSpan w:val="2"/>
            <w:tcBorders>
              <w:top w:val="single" w:sz="4" w:space="0" w:color="auto"/>
              <w:left w:val="single" w:sz="4" w:space="0" w:color="auto"/>
              <w:bottom w:val="single" w:sz="4" w:space="0" w:color="auto"/>
              <w:right w:val="single" w:sz="4" w:space="0" w:color="auto"/>
            </w:tcBorders>
            <w:noWrap/>
            <w:vAlign w:val="bottom"/>
          </w:tcPr>
          <w:p ns2:paraId="0D2FECC3"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ns2:ligatures ns2:val="none"/>
              </w:rPr>
            </w:pPr>
          </w:p>
        </w:tc>
        <w:tc>
          <w:tcPr>
            <w:tcW w:w="707" w:type="pct"/>
            <w:gridSpan w:val="2"/>
            <w:tcBorders>
              <w:top w:val="single" w:sz="4" w:space="0" w:color="auto"/>
              <w:left w:val="single" w:sz="4" w:space="0" w:color="auto"/>
              <w:bottom w:val="single" w:sz="4" w:space="0" w:color="auto"/>
              <w:right w:val="single" w:sz="4" w:space="0" w:color="auto"/>
            </w:tcBorders>
          </w:tcPr>
          <w:p ns2:paraId="029AAACB"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ns2:ligatures ns2:val="none"/>
              </w:rPr>
            </w:pPr>
          </w:p>
        </w:tc>
        <w:tc>
          <w:tcPr>
            <w:tcW w:w="393" w:type="pct"/>
            <w:tcBorders>
              <w:top w:val="single" w:sz="4" w:space="0" w:color="auto"/>
              <w:left w:val="single" w:sz="4" w:space="0" w:color="auto"/>
              <w:bottom w:val="single" w:sz="4" w:space="0" w:color="auto"/>
              <w:right w:val="single" w:sz="4" w:space="0" w:color="auto"/>
            </w:tcBorders>
            <w:noWrap/>
            <w:vAlign w:val="bottom"/>
          </w:tcPr>
          <w:p ns2:paraId="0296D8D5"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ns2:ligatures ns2:val="none"/>
              </w:rPr>
            </w:pPr>
          </w:p>
        </w:tc>
        <w:tc>
          <w:tcPr>
            <w:tcW w:w="277" w:type="pct"/>
            <w:tcBorders>
              <w:top w:val="single" w:sz="4" w:space="0" w:color="auto"/>
              <w:left w:val="single" w:sz="4" w:space="0" w:color="auto"/>
              <w:bottom w:val="single" w:sz="4" w:space="0" w:color="auto"/>
              <w:right w:val="single" w:sz="4" w:space="0" w:color="auto"/>
            </w:tcBorders>
            <w:noWrap/>
            <w:vAlign w:val="bottom"/>
          </w:tcPr>
          <w:p ns2:paraId="700927DD" ns2:textId="77777777" w:rsidR="002E16F4" w:rsidRPr="007656EF" w:rsidRDefault="002E16F4" w:rsidP="002E16F4">
            <w:pPr>
              <w:widowControl w:val="0"/>
              <w:spacing w:after="0" w:line="240" w:lineRule="auto"/>
              <w:rPr>
                <w:rFonts w:ascii="Times New Roman" w:eastAsia="Times New Roman" w:hAnsi="Times New Roman" w:cs="Times New Roman"/>
                <w:color w:val="000000"/>
                <w:kern w:val="0"/>
                <ns2:ligatures ns2:val="none"/>
              </w:rPr>
            </w:pPr>
          </w:p>
        </w:tc>
      </w:tr>
    </w:tbl>
    <w:p ns2:paraId="231E5D72" ns2:textId="77777777" w:rsidR="002E16F4" w:rsidRPr="007656EF" w:rsidRDefault="002E16F4" w:rsidP="002E16F4">
      <w:pPr>
        <w:spacing w:before="120" w:after="0" w:line="252" w:lineRule="auto"/>
        <w:ind w:left="720"/>
        <w:jc w:val="both"/>
        <w:rPr>
          <w:rFonts w:ascii="Times New Roman" w:eastAsia="Calibri" w:hAnsi="Times New Roman" w:cs="Times New Roman"/>
          <w:b/>
          <w:color w:val="000000"/>
          <w:kern w:val="0"/>
          <w:sz w:val="28"/>
          <w:szCs w:val="28"/>
          <ns2:ligatures ns2:val="none"/>
        </w:rPr>
      </w:pPr>
    </w:p>
    <w:p ns2:paraId="5EF3AF7C" ns2:textId="77777777" w:rsidR="002E16F4" w:rsidRPr="007656EF" w:rsidRDefault="002E16F4" w:rsidP="002E16F4">
      <w:pPr>
        <w:spacing w:before="120" w:after="0" w:line="252" w:lineRule="auto"/>
        <w:jc w:val="center"/>
        <w:rPr>
          <w:rFonts w:ascii="Times New Roman" w:eastAsia="Calibri" w:hAnsi="Times New Roman" w:cs="Times New Roman"/>
          <w:b/>
          <w:bCs/>
          <w:color w:val="000000"/>
          <w:kern w:val="0"/>
          <w:sz w:val="26"/>
          <w:szCs w:val="26"/>
          <ns2:ligatures ns2:val="none"/>
        </w:rPr>
      </w:pPr>
      <w:r w:rsidRPr="007656EF">
        <w:rPr>
          <w:rFonts w:ascii="Times New Roman" w:eastAsia="Calibri" w:hAnsi="Times New Roman" w:cs="Times New Roman"/>
          <w:b/>
          <w:color w:val="000000"/>
          <w:kern w:val="0"/>
          <w:sz w:val="28"/>
          <w:szCs w:val="28"/>
          <ns2:ligatures ns2:val="none"/>
        </w:rPr>
        <w:t>Bảng 15</w:t>
      </w:r>
      <w:r w:rsidRPr="007656EF">
        <w:rPr>
          <w:rFonts w:ascii="Times New Roman" w:eastAsia="Calibri" w:hAnsi="Times New Roman" w:cs="Times New Roman"/>
          <w:b/>
          <w:color w:val="000000"/>
          <w:kern w:val="0"/>
          <w:sz w:val="28"/>
          <w:szCs w:val="28"/>
          <w:lang w:val="en-AU"/>
          <ns2:ligatures ns2:val="none"/>
        </w:rPr>
        <w:t>. BẢNG XÁC NHẬN SỰ KIỆN DIM</w:t>
      </w:r>
    </w:p>
    <w:p ns2:paraId="45A0166B"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BẢNG XÁC NHẬN SỰ KIỆN THÁNG M NĂM N</w:t>
      </w:r>
    </w:p>
    <w:p ns2:paraId="2988CFB4" ns2:textId="77777777" w:rsidR="002E16F4" w:rsidRPr="007656EF" w:rsidRDefault="002E16F4" w:rsidP="002E16F4">
      <w:pPr>
        <w:widowControl w:val="0"/>
        <w:spacing w:before="240" w:after="240" w:line="240" w:lineRule="auto"/>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NHÀ MÁY ĐIỆN: TÊN NHÀ MÁY ĐIỆN</w:t>
      </w:r>
    </w:p>
    <w:p ns2:paraId="0094F526" ns2:textId="77777777" w:rsidR="002E16F4" w:rsidRPr="007656EF" w:rsidRDefault="002E16F4" w:rsidP="002E16F4">
      <w:pPr>
        <w:widowControl w:val="0"/>
        <w:spacing w:before="240" w:after="120" w:line="240" w:lineRule="auto"/>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BIÊN BẢN HIỆU CHỈNH LỆNH DIM ĐÃ ĐƯỢC THỐNG NHẤT</w:t>
      </w:r>
    </w:p>
    <w:tbl>
      <w:tblPr>
        <w:tblW w:w="51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4"/>
        <w:gridCol w:w="1240"/>
        <w:gridCol w:w="1376"/>
        <w:gridCol w:w="1702"/>
        <w:gridCol w:w="2367"/>
        <w:gridCol w:w="1986"/>
      </w:tblGrid>
      <w:tr w:rsidR="002E16F4" w:rsidRPr="007656EF" ns2:paraId="1D0248FA" ns2:textId="77777777" w:rsidTr="00D67046">
        <w:trPr>
          <w:trHeight w:val="413"/>
        </w:trPr>
        <w:tc>
          <w:tcPr>
            <w:tcW w:w="380" w:type="pct"/>
            <w:vAlign w:val="center"/>
          </w:tcPr>
          <w:p ns2:paraId="6D8D7497"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STT</w:t>
            </w:r>
          </w:p>
        </w:tc>
        <w:tc>
          <w:tcPr>
            <w:tcW w:w="660" w:type="pct"/>
            <w:vAlign w:val="center"/>
          </w:tcPr>
          <w:p ns2:paraId="66BEB120"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ID Lệnh</w:t>
            </w:r>
          </w:p>
        </w:tc>
        <w:tc>
          <w:tcPr>
            <w:tcW w:w="733" w:type="pct"/>
            <w:vAlign w:val="center"/>
          </w:tcPr>
          <w:p ns2:paraId="3C9E1023"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Tổ máy</w:t>
            </w:r>
          </w:p>
        </w:tc>
        <w:tc>
          <w:tcPr>
            <w:tcW w:w="907" w:type="pct"/>
            <w:vAlign w:val="center"/>
          </w:tcPr>
          <w:p ns2:paraId="16DDDDB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2"/>
                <w:szCs w:val="22"/>
                <ns2:ligatures ns2:val="none"/>
              </w:rPr>
            </w:pPr>
            <w:r w:rsidRPr="007656EF">
              <w:rPr>
                <w:rFonts w:ascii="Times New Roman" w:eastAsia="Times New Roman" w:hAnsi="Times New Roman" w:cs="Times New Roman"/>
                <w:color w:val="000000"/>
                <w:kern w:val="0"/>
                <w:sz w:val="22"/>
                <w:szCs w:val="22"/>
                <ns2:ligatures ns2:val="none"/>
              </w:rPr>
              <w:t>Nội dung</w:t>
            </w:r>
          </w:p>
        </w:tc>
        <w:tc>
          <w:tcPr>
            <w:tcW w:w="1261" w:type="pct"/>
            <w:vAlign w:val="center"/>
          </w:tcPr>
          <w:p ns2:paraId="588E9402"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Lý do</w:t>
            </w:r>
          </w:p>
        </w:tc>
        <w:tc>
          <w:tcPr>
            <w:tcW w:w="1058" w:type="pct"/>
            <w:vAlign w:val="center"/>
          </w:tcPr>
          <w:p ns2:paraId="70D10038"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Ghi chú</w:t>
            </w:r>
          </w:p>
        </w:tc>
      </w:tr>
      <w:tr w:rsidR="002E16F4" w:rsidRPr="007656EF" ns2:paraId="4BF77C15" ns2:textId="77777777" w:rsidTr="00D67046">
        <w:trPr>
          <w:trHeight w:val="375"/>
        </w:trPr>
        <w:tc>
          <w:tcPr>
            <w:tcW w:w="380" w:type="pct"/>
            <w:noWrap/>
            <w:vAlign w:val="center"/>
          </w:tcPr>
          <w:p ns2:paraId="7BB65032"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 </w:t>
            </w:r>
          </w:p>
        </w:tc>
        <w:tc>
          <w:tcPr>
            <w:tcW w:w="660" w:type="pct"/>
          </w:tcPr>
          <w:p ns2:paraId="1C2F82E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2"/>
                <w:szCs w:val="22"/>
                <ns2:ligatures ns2:val="none"/>
              </w:rPr>
            </w:pPr>
          </w:p>
        </w:tc>
        <w:tc>
          <w:tcPr>
            <w:tcW w:w="733" w:type="pct"/>
            <w:vAlign w:val="center"/>
          </w:tcPr>
          <w:p ns2:paraId="65BDB1C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2"/>
                <w:szCs w:val="22"/>
                <ns2:ligatures ns2:val="none"/>
              </w:rPr>
            </w:pPr>
          </w:p>
        </w:tc>
        <w:tc>
          <w:tcPr>
            <w:tcW w:w="907" w:type="pct"/>
          </w:tcPr>
          <w:p ns2:paraId="3959312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2"/>
                <w:szCs w:val="22"/>
                <ns2:ligatures ns2:val="none"/>
              </w:rPr>
            </w:pPr>
          </w:p>
        </w:tc>
        <w:tc>
          <w:tcPr>
            <w:tcW w:w="1261" w:type="pct"/>
            <w:vAlign w:val="center"/>
          </w:tcPr>
          <w:p ns2:paraId="2DBF583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2"/>
                <w:szCs w:val="22"/>
                <ns2:ligatures ns2:val="none"/>
              </w:rPr>
            </w:pPr>
          </w:p>
        </w:tc>
        <w:tc>
          <w:tcPr>
            <w:tcW w:w="1058" w:type="pct"/>
            <w:vAlign w:val="center"/>
          </w:tcPr>
          <w:p ns2:paraId="20A7446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2"/>
                <w:szCs w:val="22"/>
                <ns2:ligatures ns2:val="none"/>
              </w:rPr>
            </w:pPr>
          </w:p>
        </w:tc>
      </w:tr>
      <w:tr w:rsidR="002E16F4" w:rsidRPr="007656EF" ns2:paraId="587FA1C2" ns2:textId="77777777" w:rsidTr="00D67046">
        <w:trPr>
          <w:trHeight w:val="375"/>
        </w:trPr>
        <w:tc>
          <w:tcPr>
            <w:tcW w:w="380" w:type="pct"/>
            <w:noWrap/>
            <w:vAlign w:val="center"/>
          </w:tcPr>
          <w:p ns2:paraId="705FFD9B"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p>
        </w:tc>
        <w:tc>
          <w:tcPr>
            <w:tcW w:w="660" w:type="pct"/>
          </w:tcPr>
          <w:p ns2:paraId="2D910431"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2"/>
                <w:szCs w:val="22"/>
                <ns2:ligatures ns2:val="none"/>
              </w:rPr>
            </w:pPr>
          </w:p>
        </w:tc>
        <w:tc>
          <w:tcPr>
            <w:tcW w:w="733" w:type="pct"/>
            <w:vAlign w:val="center"/>
          </w:tcPr>
          <w:p ns2:paraId="2F5AA06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2"/>
                <w:szCs w:val="22"/>
                <ns2:ligatures ns2:val="none"/>
              </w:rPr>
            </w:pPr>
          </w:p>
        </w:tc>
        <w:tc>
          <w:tcPr>
            <w:tcW w:w="907" w:type="pct"/>
          </w:tcPr>
          <w:p ns2:paraId="42C81F4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2"/>
                <w:szCs w:val="22"/>
                <ns2:ligatures ns2:val="none"/>
              </w:rPr>
            </w:pPr>
          </w:p>
        </w:tc>
        <w:tc>
          <w:tcPr>
            <w:tcW w:w="1261" w:type="pct"/>
            <w:vAlign w:val="center"/>
          </w:tcPr>
          <w:p ns2:paraId="1265BA4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2"/>
                <w:szCs w:val="22"/>
                <ns2:ligatures ns2:val="none"/>
              </w:rPr>
            </w:pPr>
          </w:p>
        </w:tc>
        <w:tc>
          <w:tcPr>
            <w:tcW w:w="1058" w:type="pct"/>
            <w:vAlign w:val="center"/>
          </w:tcPr>
          <w:p ns2:paraId="63A8A99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2"/>
                <w:szCs w:val="22"/>
                <ns2:ligatures ns2:val="none"/>
              </w:rPr>
            </w:pPr>
          </w:p>
        </w:tc>
      </w:tr>
    </w:tbl>
    <w:p ns2:paraId="336D7262" ns2:textId="77777777" w:rsidR="002E16F4" w:rsidRPr="007656EF" w:rsidRDefault="002E16F4" w:rsidP="002E16F4">
      <w:pPr>
        <w:spacing w:before="120" w:after="0" w:line="252" w:lineRule="auto"/>
        <w:jc w:val="center"/>
        <w:rPr>
          <w:rFonts w:ascii="Times New Roman" w:eastAsia="Calibri" w:hAnsi="Times New Roman" w:cs="Times New Roman"/>
          <w:b/>
          <w:color w:val="000000"/>
          <w:kern w:val="0"/>
          <w:sz w:val="28"/>
          <w:szCs w:val="28"/>
          <w:lang w:val="en-AU"/>
          <ns2:ligatures ns2:val="none"/>
        </w:rPr>
      </w:pPr>
      <w:r w:rsidRPr="007656EF">
        <w:rPr>
          <w:rFonts w:ascii="Times New Roman" w:eastAsia="Calibri" w:hAnsi="Times New Roman" w:cs="Times New Roman"/>
          <w:b/>
          <w:color w:val="000000"/>
          <w:kern w:val="0"/>
          <w:sz w:val="28"/>
          <w:szCs w:val="28"/>
          <w:lang w:val="en-AU"/>
          <ns2:ligatures ns2:val="none"/>
        </w:rPr>
        <w:lastRenderedPageBreak/>
        <w:t>Bảng 16. BẢNG XÁC NHẬN SỰ KIỆN SỬA CHỮA NGOÀI KẾ HOẠCH</w:t>
      </w:r>
    </w:p>
    <w:p ns2:paraId="08C9EA74" ns2:textId="77777777" w:rsidR="002E16F4" w:rsidRPr="007656EF" w:rsidRDefault="002E16F4" w:rsidP="002E16F4">
      <w:pPr>
        <w:spacing w:before="120" w:after="0" w:line="252" w:lineRule="auto"/>
        <w:jc w:val="center"/>
        <w:rPr>
          <w:rFonts w:ascii="Times New Roman" w:eastAsia="Calibri" w:hAnsi="Times New Roman" w:cs="Times New Roman"/>
          <w:b/>
          <w:color w:val="000000"/>
          <w:kern w:val="0"/>
          <w:sz w:val="28"/>
          <w:szCs w:val="28"/>
          <w:lang w:val="en-AU"/>
          <ns2:ligatures ns2:val="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845"/>
        <w:gridCol w:w="981"/>
        <w:gridCol w:w="1247"/>
        <w:gridCol w:w="776"/>
        <w:gridCol w:w="944"/>
        <w:gridCol w:w="913"/>
        <w:gridCol w:w="909"/>
        <w:gridCol w:w="886"/>
        <w:gridCol w:w="966"/>
      </w:tblGrid>
      <w:tr w:rsidR="002E16F4" w:rsidRPr="007656EF" ns2:paraId="06C7F5E8" ns2:textId="77777777" w:rsidTr="00D67046">
        <w:trPr>
          <w:trHeight w:val="859"/>
          <w:jc w:val="center"/>
        </w:trPr>
        <w:tc>
          <w:tcPr>
            <w:tcW w:w="309" w:type="pct"/>
            <w:vMerge w:val="restart"/>
            <w:vAlign w:val="center"/>
          </w:tcPr>
          <w:p ns2:paraId="4534173E"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Tổ máy</w:t>
            </w:r>
          </w:p>
        </w:tc>
        <w:tc>
          <w:tcPr>
            <w:tcW w:w="1013" w:type="pct"/>
            <w:gridSpan w:val="2"/>
            <w:vAlign w:val="center"/>
          </w:tcPr>
          <w:p ns2:paraId="7A6C7AB7"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w:lang w:val="vi-VN"/>
                <ns2:ligatures ns2:val="none"/>
              </w:rPr>
            </w:pPr>
            <w:r w:rsidRPr="007656EF">
              <w:rPr>
                <w:rFonts w:ascii="Times New Roman" w:eastAsia="Times New Roman" w:hAnsi="Times New Roman" w:cs="Times New Roman"/>
                <w:bCs/>
                <w:color w:val="000000"/>
                <w:kern w:val="0"/>
                <w:sz w:val="22"/>
                <w:szCs w:val="22"/>
                <ns2:ligatures ns2:val="none"/>
              </w:rPr>
              <w:t xml:space="preserve">Thời điểm </w:t>
            </w:r>
            <w:r w:rsidRPr="007656EF">
              <w:rPr>
                <w:rFonts w:ascii="Times New Roman" w:eastAsia="Times New Roman" w:hAnsi="Times New Roman" w:cs="Times New Roman"/>
                <w:bCs/>
                <w:color w:val="000000"/>
                <w:kern w:val="0"/>
                <w:sz w:val="22"/>
                <w:szCs w:val="22"/>
                <w:lang w:val="vi-VN"/>
                <ns2:ligatures ns2:val="none"/>
              </w:rPr>
              <w:t>bắt đầu sửa chữa theo lịch công tác</w:t>
            </w:r>
          </w:p>
        </w:tc>
        <w:tc>
          <w:tcPr>
            <w:tcW w:w="1118" w:type="pct"/>
            <w:gridSpan w:val="2"/>
            <w:vAlign w:val="center"/>
          </w:tcPr>
          <w:p ns2:paraId="2EACAC7A"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w:lang w:val="vi-VN"/>
                <ns2:ligatures ns2:val="none"/>
              </w:rPr>
            </w:pPr>
            <w:r w:rsidRPr="007656EF">
              <w:rPr>
                <w:rFonts w:ascii="Times New Roman" w:eastAsia="Times New Roman" w:hAnsi="Times New Roman" w:cs="Times New Roman"/>
                <w:bCs/>
                <w:color w:val="000000"/>
                <w:kern w:val="0"/>
                <w:sz w:val="22"/>
                <w:szCs w:val="22"/>
                <w:lang w:val="vi-VN"/>
                <ns2:ligatures ns2:val="none"/>
              </w:rPr>
              <w:t>Thời điểm kết thúc sửa chữa theo lịch công tác</w:t>
            </w:r>
          </w:p>
        </w:tc>
        <w:tc>
          <w:tcPr>
            <w:tcW w:w="1028" w:type="pct"/>
            <w:gridSpan w:val="2"/>
            <w:vAlign w:val="center"/>
          </w:tcPr>
          <w:p ns2:paraId="316190AC"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w:lang w:val="vi-VN"/>
                <ns2:ligatures ns2:val="none"/>
              </w:rPr>
            </w:pPr>
            <w:r w:rsidRPr="007656EF">
              <w:rPr>
                <w:rFonts w:ascii="Times New Roman" w:eastAsia="Times New Roman" w:hAnsi="Times New Roman" w:cs="Times New Roman"/>
                <w:bCs/>
                <w:color w:val="000000"/>
                <w:kern w:val="0"/>
                <w:sz w:val="22"/>
                <w:szCs w:val="22"/>
                <w:lang w:val="vi-VN"/>
                <ns2:ligatures ns2:val="none"/>
              </w:rPr>
              <w:t>Thời điểm bắt đầu sửa chữa</w:t>
            </w:r>
            <w:r w:rsidRPr="003A427E">
              <w:rPr>
                <w:rFonts w:ascii="Times New Roman" w:eastAsia="Times New Roman" w:hAnsi="Times New Roman" w:cs="Times New Roman"/>
                <w:bCs/>
                <w:color w:val="000000"/>
                <w:kern w:val="0"/>
                <w:sz w:val="22"/>
                <w:szCs w:val="22"/>
                <w:lang w:val="vi-VN"/>
                <ns2:ligatures ns2:val="none"/>
              </w:rPr>
              <w:t xml:space="preserve"> </w:t>
            </w:r>
            <w:r w:rsidRPr="007656EF">
              <w:rPr>
                <w:rFonts w:ascii="Times New Roman" w:eastAsia="Times New Roman" w:hAnsi="Times New Roman" w:cs="Times New Roman"/>
                <w:bCs/>
                <w:color w:val="000000"/>
                <w:kern w:val="0"/>
                <w:sz w:val="22"/>
                <w:szCs w:val="22"/>
                <w:lang w:val="vi-VN"/>
                <ns2:ligatures ns2:val="none"/>
              </w:rPr>
              <w:t>thực tế</w:t>
            </w:r>
          </w:p>
        </w:tc>
        <w:tc>
          <w:tcPr>
            <w:tcW w:w="995" w:type="pct"/>
            <w:gridSpan w:val="2"/>
            <w:vAlign w:val="center"/>
          </w:tcPr>
          <w:p ns2:paraId="06F7F3D9"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w:lang w:val="vi-VN"/>
                <ns2:ligatures ns2:val="none"/>
              </w:rPr>
            </w:pPr>
            <w:r w:rsidRPr="007656EF">
              <w:rPr>
                <w:rFonts w:ascii="Times New Roman" w:eastAsia="Times New Roman" w:hAnsi="Times New Roman" w:cs="Times New Roman"/>
                <w:bCs/>
                <w:color w:val="000000"/>
                <w:kern w:val="0"/>
                <w:sz w:val="22"/>
                <w:szCs w:val="22"/>
                <w:lang w:val="vi-VN"/>
                <ns2:ligatures ns2:val="none"/>
              </w:rPr>
              <w:t>Thời điểm kết thúc sửa chữa thực tế</w:t>
            </w:r>
          </w:p>
        </w:tc>
        <w:tc>
          <w:tcPr>
            <w:tcW w:w="537" w:type="pct"/>
            <w:vMerge w:val="restart"/>
          </w:tcPr>
          <w:p ns2:paraId="71528BBE"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Ghi chú</w:t>
            </w:r>
          </w:p>
        </w:tc>
      </w:tr>
      <w:tr w:rsidR="002E16F4" w:rsidRPr="007656EF" ns2:paraId="39F22962" ns2:textId="77777777" w:rsidTr="00D67046">
        <w:trPr>
          <w:trHeight w:val="375"/>
          <w:jc w:val="center"/>
        </w:trPr>
        <w:tc>
          <w:tcPr>
            <w:tcW w:w="309" w:type="pct"/>
            <w:vMerge/>
            <w:vAlign w:val="center"/>
          </w:tcPr>
          <w:p ns2:paraId="40317EC0"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w:sz w:val="22"/>
                <w:szCs w:val="22"/>
                <ns2:ligatures ns2:val="none"/>
              </w:rPr>
            </w:pPr>
          </w:p>
        </w:tc>
        <w:tc>
          <w:tcPr>
            <w:tcW w:w="469" w:type="pct"/>
            <w:vAlign w:val="center"/>
          </w:tcPr>
          <w:p ns2:paraId="45D871CD"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1B92AE73"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16"/>
                <w:szCs w:val="16"/>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543" w:type="pct"/>
            <w:vAlign w:val="center"/>
          </w:tcPr>
          <w:p ns2:paraId="653B379C"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2BD1409A"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16"/>
                <w:szCs w:val="16"/>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691" w:type="pct"/>
            <w:vAlign w:val="center"/>
          </w:tcPr>
          <w:p ns2:paraId="15A82120"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6E0B7F8C"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428" w:type="pct"/>
            <w:vAlign w:val="center"/>
          </w:tcPr>
          <w:p ns2:paraId="4A28FD2B"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21853643"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523" w:type="pct"/>
            <w:vAlign w:val="center"/>
          </w:tcPr>
          <w:p ns2:paraId="0E7F6170"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47C9C8E6"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506" w:type="pct"/>
            <w:vAlign w:val="center"/>
          </w:tcPr>
          <w:p ns2:paraId="232CF6C6"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0F03CDE5"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504" w:type="pct"/>
            <w:vAlign w:val="center"/>
          </w:tcPr>
          <w:p ns2:paraId="1FFE7401"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7FB50B79"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491" w:type="pct"/>
            <w:vAlign w:val="center"/>
          </w:tcPr>
          <w:p ns2:paraId="5F861B3D"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36CFDDC9"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537" w:type="pct"/>
            <w:vMerge/>
            <w:vAlign w:val="center"/>
          </w:tcPr>
          <w:p ns2:paraId="5F7C2DB4"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p>
        </w:tc>
      </w:tr>
      <w:tr w:rsidR="002E16F4" w:rsidRPr="007656EF" ns2:paraId="302256D3" ns2:textId="77777777" w:rsidTr="00D67046">
        <w:trPr>
          <w:trHeight w:val="375"/>
          <w:jc w:val="center"/>
        </w:trPr>
        <w:tc>
          <w:tcPr>
            <w:tcW w:w="309" w:type="pct"/>
            <w:noWrap/>
            <w:vAlign w:val="center"/>
          </w:tcPr>
          <w:p ns2:paraId="1A2A6A06"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 </w:t>
            </w:r>
          </w:p>
        </w:tc>
        <w:tc>
          <w:tcPr>
            <w:tcW w:w="469" w:type="pct"/>
          </w:tcPr>
          <w:p ns2:paraId="68321E5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43" w:type="pct"/>
          </w:tcPr>
          <w:p ns2:paraId="65C3490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691" w:type="pct"/>
            <w:vAlign w:val="center"/>
          </w:tcPr>
          <w:p ns2:paraId="0FD62FD9"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428" w:type="pct"/>
            <w:vAlign w:val="center"/>
          </w:tcPr>
          <w:p ns2:paraId="26F64D2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23" w:type="pct"/>
            <w:vAlign w:val="center"/>
          </w:tcPr>
          <w:p ns2:paraId="51FBC42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06" w:type="pct"/>
            <w:vAlign w:val="center"/>
          </w:tcPr>
          <w:p ns2:paraId="42A0582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04" w:type="pct"/>
            <w:vAlign w:val="center"/>
          </w:tcPr>
          <w:p ns2:paraId="1C634137"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491" w:type="pct"/>
            <w:vAlign w:val="center"/>
          </w:tcPr>
          <w:p ns2:paraId="26C99B6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37" w:type="pct"/>
            <w:vAlign w:val="center"/>
          </w:tcPr>
          <w:p ns2:paraId="1F5C39C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r>
      <w:tr w:rsidR="002E16F4" w:rsidRPr="007656EF" ns2:paraId="680D9296" ns2:textId="77777777" w:rsidTr="00D67046">
        <w:trPr>
          <w:trHeight w:val="375"/>
          <w:jc w:val="center"/>
        </w:trPr>
        <w:tc>
          <w:tcPr>
            <w:tcW w:w="309" w:type="pct"/>
            <w:vAlign w:val="center"/>
          </w:tcPr>
          <w:p ns2:paraId="30699EF7"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w:sz w:val="22"/>
                <w:szCs w:val="22"/>
                <ns2:ligatures ns2:val="none"/>
              </w:rPr>
            </w:pPr>
          </w:p>
        </w:tc>
        <w:tc>
          <w:tcPr>
            <w:tcW w:w="469" w:type="pct"/>
          </w:tcPr>
          <w:p ns2:paraId="5F043A0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43" w:type="pct"/>
          </w:tcPr>
          <w:p ns2:paraId="4033FA2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691" w:type="pct"/>
            <w:vAlign w:val="center"/>
          </w:tcPr>
          <w:p ns2:paraId="250FDC6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428" w:type="pct"/>
            <w:vAlign w:val="center"/>
          </w:tcPr>
          <w:p ns2:paraId="6C86D3B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23" w:type="pct"/>
            <w:vAlign w:val="center"/>
          </w:tcPr>
          <w:p ns2:paraId="0B745F09"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06" w:type="pct"/>
            <w:vAlign w:val="center"/>
          </w:tcPr>
          <w:p ns2:paraId="0A6E8A0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04" w:type="pct"/>
            <w:vAlign w:val="center"/>
          </w:tcPr>
          <w:p ns2:paraId="4DB2EDE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491" w:type="pct"/>
            <w:vAlign w:val="center"/>
          </w:tcPr>
          <w:p ns2:paraId="645CFD2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37" w:type="pct"/>
            <w:vAlign w:val="center"/>
          </w:tcPr>
          <w:p ns2:paraId="5E6872EB"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r>
    </w:tbl>
    <w:p ns2:paraId="6BBD6FF0"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p ns2:paraId="5D7C3628" ns2:textId="77777777" w:rsidR="002E16F4" w:rsidRPr="007656EF" w:rsidRDefault="002E16F4" w:rsidP="002E16F4">
      <w:pPr>
        <w:spacing w:before="120" w:after="0" w:line="252" w:lineRule="auto"/>
        <w:jc w:val="center"/>
        <w:rPr>
          <w:rFonts w:ascii="Times New Roman" w:eastAsia="Calibri" w:hAnsi="Times New Roman" w:cs="Times New Roman"/>
          <w:b/>
          <w:color w:val="000000"/>
          <w:kern w:val="0"/>
          <w:sz w:val="28"/>
          <w:szCs w:val="28"/>
          <w:lang w:val="en-AU"/>
          <ns2:ligatures ns2:val="none"/>
        </w:rPr>
      </w:pPr>
      <w:r w:rsidRPr="007656EF">
        <w:rPr>
          <w:rFonts w:ascii="Times New Roman" w:eastAsia="Calibri" w:hAnsi="Times New Roman" w:cs="Times New Roman"/>
          <w:b/>
          <w:color w:val="000000"/>
          <w:kern w:val="0"/>
          <w:sz w:val="28"/>
          <w:szCs w:val="28"/>
          <w:lang w:val="en-AU"/>
          <ns2:ligatures ns2:val="none"/>
        </w:rPr>
        <w:t>Bảng 17. BẢNG XÁC NHẬN SỰ KIỆN KHỞI ĐỘNG QUÁ 2 GIỜ</w:t>
      </w:r>
    </w:p>
    <w:p ns2:paraId="013692FF" ns2:textId="77777777" w:rsidR="002E16F4" w:rsidRPr="007656EF" w:rsidRDefault="002E16F4" w:rsidP="002E16F4">
      <w:pPr>
        <w:spacing w:before="120" w:after="0" w:line="252" w:lineRule="auto"/>
        <w:jc w:val="center"/>
        <w:rPr>
          <w:rFonts w:ascii="Times New Roman" w:eastAsia="Calibri" w:hAnsi="Times New Roman" w:cs="Times New Roman"/>
          <w:b/>
          <w:color w:val="000000"/>
          <w:kern w:val="0"/>
          <w:sz w:val="28"/>
          <w:szCs w:val="28"/>
          <w:lang w:val="en-AU"/>
          <ns2:ligatures ns2:val="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
        <w:gridCol w:w="1238"/>
        <w:gridCol w:w="964"/>
        <w:gridCol w:w="1238"/>
        <w:gridCol w:w="826"/>
        <w:gridCol w:w="1240"/>
        <w:gridCol w:w="964"/>
        <w:gridCol w:w="1638"/>
      </w:tblGrid>
      <w:tr w:rsidR="002E16F4" w:rsidRPr="007656EF" ns2:paraId="69C264B4" ns2:textId="77777777" w:rsidTr="00D67046">
        <w:trPr>
          <w:trHeight w:val="675"/>
          <w:jc w:val="center"/>
        </w:trPr>
        <w:tc>
          <w:tcPr>
            <w:tcW w:w="526" w:type="pct"/>
            <w:vMerge w:val="restart"/>
            <w:vAlign w:val="center"/>
          </w:tcPr>
          <w:p ns2:paraId="25B1FAC8"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Tổ máy</w:t>
            </w:r>
          </w:p>
        </w:tc>
        <w:tc>
          <w:tcPr>
            <w:tcW w:w="1215" w:type="pct"/>
            <w:gridSpan w:val="2"/>
            <w:vAlign w:val="center"/>
          </w:tcPr>
          <w:p ns2:paraId="37EEA2B3"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Thời điểm ngừng máy</w:t>
            </w:r>
          </w:p>
        </w:tc>
        <w:tc>
          <w:tcPr>
            <w:tcW w:w="1139" w:type="pct"/>
            <w:gridSpan w:val="2"/>
            <w:vAlign w:val="center"/>
          </w:tcPr>
          <w:p ns2:paraId="58E47C6A"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Thời điểm lệnh khởi động</w:t>
            </w:r>
          </w:p>
        </w:tc>
        <w:tc>
          <w:tcPr>
            <w:tcW w:w="1215" w:type="pct"/>
            <w:gridSpan w:val="2"/>
            <w:vAlign w:val="center"/>
          </w:tcPr>
          <w:p ns2:paraId="5085C653"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Thời điểm hòa lưới/dừng khởi động</w:t>
            </w:r>
          </w:p>
        </w:tc>
        <w:tc>
          <w:tcPr>
            <w:tcW w:w="904" w:type="pct"/>
            <w:vMerge w:val="restart"/>
          </w:tcPr>
          <w:p ns2:paraId="3716337F"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Ghi chú</w:t>
            </w:r>
          </w:p>
        </w:tc>
      </w:tr>
      <w:tr w:rsidR="002E16F4" w:rsidRPr="007656EF" ns2:paraId="6BDDDC13" ns2:textId="77777777" w:rsidTr="00D67046">
        <w:trPr>
          <w:trHeight w:val="629"/>
          <w:jc w:val="center"/>
        </w:trPr>
        <w:tc>
          <w:tcPr>
            <w:tcW w:w="526" w:type="pct"/>
            <w:vMerge/>
            <w:vAlign w:val="center"/>
          </w:tcPr>
          <w:p ns2:paraId="619E37DD"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w:sz w:val="22"/>
                <w:szCs w:val="22"/>
                <ns2:ligatures ns2:val="none"/>
              </w:rPr>
            </w:pPr>
          </w:p>
        </w:tc>
        <w:tc>
          <w:tcPr>
            <w:tcW w:w="683" w:type="pct"/>
            <w:vAlign w:val="center"/>
          </w:tcPr>
          <w:p ns2:paraId="0DD1F766"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4B0CBCED"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16"/>
                <w:szCs w:val="16"/>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532" w:type="pct"/>
            <w:vAlign w:val="center"/>
          </w:tcPr>
          <w:p ns2:paraId="42B8A4C4"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4095D6C8"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16"/>
                <w:szCs w:val="16"/>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683" w:type="pct"/>
            <w:vAlign w:val="center"/>
          </w:tcPr>
          <w:p ns2:paraId="4F5D9FDB"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55CA6F4C"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456" w:type="pct"/>
            <w:vAlign w:val="center"/>
          </w:tcPr>
          <w:p ns2:paraId="521C8F2D"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2CAD7FA6"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684" w:type="pct"/>
            <w:vAlign w:val="center"/>
          </w:tcPr>
          <w:p ns2:paraId="1706D607"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Ngày</w:t>
            </w:r>
          </w:p>
          <w:p ns2:paraId="7C4D9265"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(dd-mm-yyyy)</w:t>
            </w:r>
          </w:p>
        </w:tc>
        <w:tc>
          <w:tcPr>
            <w:tcW w:w="532" w:type="pct"/>
            <w:vAlign w:val="center"/>
          </w:tcPr>
          <w:p ns2:paraId="46F63450"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Giờ</w:t>
            </w:r>
          </w:p>
          <w:p ns2:paraId="6E41B235"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16"/>
                <w:szCs w:val="16"/>
                <ns2:ligatures ns2:val="none"/>
              </w:rPr>
              <w:t>(hh:mm)</w:t>
            </w:r>
          </w:p>
        </w:tc>
        <w:tc>
          <w:tcPr>
            <w:tcW w:w="904" w:type="pct"/>
            <w:vMerge/>
            <w:vAlign w:val="center"/>
          </w:tcPr>
          <w:p ns2:paraId="695E9097"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p>
        </w:tc>
      </w:tr>
      <w:tr w:rsidR="002E16F4" w:rsidRPr="007656EF" ns2:paraId="7C3AA5BA" ns2:textId="77777777" w:rsidTr="00D67046">
        <w:trPr>
          <w:trHeight w:val="375"/>
          <w:jc w:val="center"/>
        </w:trPr>
        <w:tc>
          <w:tcPr>
            <w:tcW w:w="526" w:type="pct"/>
            <w:noWrap/>
            <w:vAlign w:val="center"/>
          </w:tcPr>
          <w:p ns2:paraId="3950C255" ns2:textId="77777777" w:rsidR="002E16F4" w:rsidRPr="007656EF" w:rsidRDefault="002E16F4" w:rsidP="002E16F4">
            <w:pPr>
              <w:widowControl w:val="0"/>
              <w:spacing w:after="0" w:line="240" w:lineRule="auto"/>
              <w:jc w:val="center"/>
              <w:rPr>
                <w:rFonts w:ascii="Times New Roman" w:eastAsia="Times New Roman" w:hAnsi="Times New Roman" w:cs="Times New Roman"/>
                <w:bCs/>
                <w:color w:val="000000"/>
                <w:kern w:val="0"/>
                <w:sz w:val="22"/>
                <w:szCs w:val="22"/>
                <ns2:ligatures ns2:val="none"/>
              </w:rPr>
            </w:pPr>
            <w:r w:rsidRPr="007656EF">
              <w:rPr>
                <w:rFonts w:ascii="Times New Roman" w:eastAsia="Times New Roman" w:hAnsi="Times New Roman" w:cs="Times New Roman"/>
                <w:bCs/>
                <w:color w:val="000000"/>
                <w:kern w:val="0"/>
                <w:sz w:val="22"/>
                <w:szCs w:val="22"/>
                <ns2:ligatures ns2:val="none"/>
              </w:rPr>
              <w:t> </w:t>
            </w:r>
          </w:p>
        </w:tc>
        <w:tc>
          <w:tcPr>
            <w:tcW w:w="683" w:type="pct"/>
          </w:tcPr>
          <w:p ns2:paraId="6A3C136A"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32" w:type="pct"/>
          </w:tcPr>
          <w:p ns2:paraId="1DC1AFD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683" w:type="pct"/>
            <w:vAlign w:val="center"/>
          </w:tcPr>
          <w:p ns2:paraId="2A84696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456" w:type="pct"/>
            <w:vAlign w:val="center"/>
          </w:tcPr>
          <w:p ns2:paraId="34CC967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684" w:type="pct"/>
            <w:vAlign w:val="center"/>
          </w:tcPr>
          <w:p ns2:paraId="27B64634"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32" w:type="pct"/>
            <w:vAlign w:val="center"/>
          </w:tcPr>
          <w:p ns2:paraId="16AFF7F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904" w:type="pct"/>
            <w:vAlign w:val="center"/>
          </w:tcPr>
          <w:p ns2:paraId="77C92FC6"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r>
      <w:tr w:rsidR="002E16F4" w:rsidRPr="007656EF" ns2:paraId="76A7EAAA" ns2:textId="77777777" w:rsidTr="00D67046">
        <w:trPr>
          <w:trHeight w:val="375"/>
          <w:jc w:val="center"/>
        </w:trPr>
        <w:tc>
          <w:tcPr>
            <w:tcW w:w="526" w:type="pct"/>
            <w:vAlign w:val="center"/>
          </w:tcPr>
          <w:p ns2:paraId="70F4D8DD" ns2:textId="77777777" w:rsidR="002E16F4" w:rsidRPr="007656EF" w:rsidRDefault="002E16F4" w:rsidP="002E16F4">
            <w:pPr>
              <w:widowControl w:val="0"/>
              <w:spacing w:after="0" w:line="240" w:lineRule="auto"/>
              <w:rPr>
                <w:rFonts w:ascii="Times New Roman" w:eastAsia="Times New Roman" w:hAnsi="Times New Roman" w:cs="Times New Roman"/>
                <w:bCs/>
                <w:color w:val="000000"/>
                <w:kern w:val="0"/>
                <w:sz w:val="22"/>
                <w:szCs w:val="22"/>
                <ns2:ligatures ns2:val="none"/>
              </w:rPr>
            </w:pPr>
          </w:p>
        </w:tc>
        <w:tc>
          <w:tcPr>
            <w:tcW w:w="683" w:type="pct"/>
          </w:tcPr>
          <w:p ns2:paraId="7C307FB5"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32" w:type="pct"/>
          </w:tcPr>
          <w:p ns2:paraId="6BA03278"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683" w:type="pct"/>
            <w:vAlign w:val="center"/>
          </w:tcPr>
          <w:p ns2:paraId="7BBD1F33"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456" w:type="pct"/>
            <w:vAlign w:val="center"/>
          </w:tcPr>
          <w:p ns2:paraId="2162E03D"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684" w:type="pct"/>
            <w:vAlign w:val="center"/>
          </w:tcPr>
          <w:p ns2:paraId="69414F9C"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532" w:type="pct"/>
            <w:vAlign w:val="center"/>
          </w:tcPr>
          <w:p ns2:paraId="0998108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c>
          <w:tcPr>
            <w:tcW w:w="904" w:type="pct"/>
            <w:vAlign w:val="center"/>
          </w:tcPr>
          <w:p ns2:paraId="29BDEFDE"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0"/>
                <w:szCs w:val="20"/>
                <ns2:ligatures ns2:val="none"/>
              </w:rPr>
            </w:pPr>
          </w:p>
        </w:tc>
      </w:tr>
    </w:tbl>
    <w:p ns2:paraId="22E285DA" ns2:textId="77777777" w:rsidR="002E16F4" w:rsidRPr="007656EF" w:rsidRDefault="002E16F4" w:rsidP="002E16F4">
      <w:pPr>
        <w:spacing w:before="120" w:after="0" w:line="252" w:lineRule="auto"/>
        <w:jc w:val="both"/>
        <w:rPr>
          <w:rFonts w:ascii="Times New Roman" w:eastAsia="Times New Roman" w:hAnsi="Times New Roman" w:cs="Times New Roman"/>
          <w:color w:val="000000"/>
          <w:kern w:val="0"/>
          <w:sz w:val="26"/>
          <w:szCs w:val="26"/>
          <ns2:ligatures ns2:val="none"/>
        </w:rPr>
      </w:pPr>
    </w:p>
    <w:p ns2:paraId="6735CD0A" ns2:textId="77777777" w:rsidR="002E16F4" w:rsidRPr="007656EF" w:rsidRDefault="002E16F4" w:rsidP="002E16F4">
      <w:pPr>
        <w:spacing w:before="120" w:after="0" w:line="252" w:lineRule="auto"/>
        <w:jc w:val="center"/>
        <w:rPr>
          <w:rFonts w:ascii="Times New Roman" w:eastAsia="Calibri" w:hAnsi="Times New Roman" w:cs="Times New Roman"/>
          <w:b/>
          <w:color w:val="000000"/>
          <w:kern w:val="0"/>
          <w:sz w:val="28"/>
          <w:szCs w:val="28"/>
          <w:lang w:val="en-AU"/>
          <ns2:ligatures ns2:val="none"/>
        </w:rPr>
      </w:pPr>
      <w:r w:rsidRPr="007656EF">
        <w:rPr>
          <w:rFonts w:ascii="Times New Roman" w:eastAsia="Calibri" w:hAnsi="Times New Roman" w:cs="Times New Roman"/>
          <w:b/>
          <w:color w:val="000000"/>
          <w:kern w:val="0"/>
          <w:sz w:val="28"/>
          <w:szCs w:val="28"/>
          <w:lang w:val="en-AU"/>
          <ns2:ligatures ns2:val="none"/>
        </w:rPr>
        <w:t>Bảng 18. Thông tin vận hành các nhà máy điện BOT, nhà máy điện nhập khẩu, nhà máy tham gia dịch vụ phụ</w:t>
      </w:r>
    </w:p>
    <w:p ns2:paraId="1607F877" ns2:textId="77777777" w:rsidR="002E16F4" w:rsidRPr="007656EF" w:rsidRDefault="002E16F4" w:rsidP="002E16F4">
      <w:pPr>
        <w:spacing w:after="0" w:line="240" w:lineRule="auto"/>
        <w:rPr>
          <w:rFonts w:ascii="Times New Roman" w:eastAsia="Times New Roman" w:hAnsi="Times New Roman" w:cs="Times New Roman"/>
          <w:b/>
          <w:bCs/>
          <w:color w:val="000000"/>
          <w:kern w:val="0"/>
          <w:sz w:val="26"/>
          <w:szCs w:val="26"/>
          <ns2:ligatures ns2:val="none"/>
        </w:rPr>
      </w:pPr>
    </w:p>
    <w:tbl>
      <w:tblPr>
        <w:tblW w:w="9248" w:type="dxa"/>
        <w:tblInd w:w="108" w:type="dxa"/>
        <w:tblBorders>
          <w:insideH w:val="single" w:sz="4" w:space="0" w:color="auto"/>
        </w:tblBorders>
        <w:tblLook w:val="01E0" w:firstRow="1" w:lastRow="1" w:firstColumn="1" w:lastColumn="1" w:noHBand="0" w:noVBand="0"/>
      </w:tblPr>
      <w:tblGrid>
        <w:gridCol w:w="3153"/>
        <w:gridCol w:w="6095"/>
      </w:tblGrid>
      <w:tr w:rsidR="002E16F4" w:rsidRPr="007656EF" ns2:paraId="58134058" ns2:textId="77777777" w:rsidTr="00D67046">
        <w:trPr>
          <w:trHeight w:val="1307"/>
        </w:trPr>
        <w:tc>
          <w:tcPr>
            <w:tcW w:w="3153" w:type="dxa"/>
          </w:tcPr>
          <w:p ns2:paraId="4AD39C0F"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2"/>
                <w:szCs w:val="22"/>
                <w:lang w:val="en-AU"/>
                <ns2:ligatures ns2:val="none"/>
              </w:rPr>
            </w:pPr>
            <w:r w:rsidRPr="007656EF">
              <w:rPr>
                <w:rFonts w:ascii="Times New Roman" w:eastAsia="Times New Roman" w:hAnsi="Times New Roman" w:cs="Times New Roman"/>
                <w:b/>
                <w:color w:val="000000"/>
                <w:kern w:val="0"/>
                <w:sz w:val="22"/>
                <w:szCs w:val="22"/>
                <w:lang w:val="en-AU"/>
                <ns2:ligatures ns2:val="none"/>
              </w:rPr>
              <w:t>ĐƠN VỊ PHÁT ĐIỆN</w:t>
            </w:r>
          </w:p>
          <w:p ns2:paraId="3316D972"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2"/>
                <w:szCs w:val="22"/>
                <ns2:ligatures ns2:val="none"/>
              </w:rPr>
            </w:pPr>
            <w:r w:rsidRPr="007656EF">
              <w:rPr>
                <w:rFonts w:ascii="Times New Roman" w:eastAsia="Times New Roman" w:hAnsi="Times New Roman" w:cs="Times New Roman"/>
                <w:noProof/>
                <w:color w:val="000000"/>
                <w:kern w:val="0"/>
                <w:sz w:val="22"/>
                <w:szCs w:val="22"/>
                <ns2:ligatures ns2:val="none"/>
              </w:rPr>
              <ns1:AlternateContent>
                <ns1:Choice Requires="wps">
                  <w:drawing>
                    <ns3:anchor distT="4294967293" distB="4294967293" distL="114300" distR="114300" simplePos="0" relativeHeight="251704320" behindDoc="0" locked="0" layoutInCell="1" allowOverlap="1" ns4:anchorId="6900CCE6" ns4:editId="5EC179AE">
                      <ns3:simplePos x="0" y="0"/>
                      <ns3:positionH relativeFrom="column">
                        <ns3:posOffset>357993</ns3:posOffset>
                      </ns3:positionH>
                      <ns3:positionV relativeFrom="paragraph">
                        <ns3:posOffset>60473</ns3:posOffset>
                      </ns3:positionV>
                      <ns3:extent cx="1143000" cy="0"/>
                      <ns3:effectExtent l="0" t="0" r="0" b="0"/>
                      <ns3:wrapNone/>
                      <ns3:docPr id="664696235" name="Straight Connector 664696235"/>
                      <ns3:cNvGraphicFramePr>
                        <ns5:graphicFrameLocks/>
                      </ns3:cNvGraphicFramePr>
                      <ns5:graphic>
                        <ns5:graphicData uri="http://schemas.microsoft.com/office/word/2010/wordprocessingShape">
                          <ns6:wsp>
                            <ns6:cNvCnPr>
                              <ns5:cxnSpLocks noChangeShapeType="1"/>
                            </ns6:cNvCnPr>
                            <ns6:spPr bwMode="auto">
                              <ns5:xfrm>
                                <ns5:off x="0" y="0"/>
                                <ns5:ext cx="1143000" cy="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5:graphicData>
                      </ns5:graphic>
                      <ns4:sizeRelH relativeFrom="page">
                        <ns4:pctWidth>0</ns4:pctWidth>
                      </ns4:sizeRelH>
                      <ns4:sizeRelV relativeFrom="page">
                        <ns4:pctHeight>0</ns4:pctHeight>
                      </ns4:sizeRelV>
                    </ns3:anchor>
                  </w:drawing>
                </ns1:Choice>
                <ns1:Fallback>
                  <w:pict>
                    <ns7:line ns2:anchorId="7CA554BB" id="Straight Connector 664696235" ns8:spid="_x0000_s1026" style="position:absolute;z-index:2517043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8.2pt,4.75pt" to="118.2pt,4.75pt"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"/>
                  </w:pict>
                </ns1:Fallback>
              </ns1:AlternateContent>
            </w:r>
          </w:p>
        </w:tc>
        <w:tc>
          <w:tcPr>
            <w:tcW w:w="6095" w:type="dxa"/>
          </w:tcPr>
          <w:p ns2:paraId="0EA0B6C5"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CỘNG HÒA XÃ HỘI CHỦ NGHĨA VIỆT NAM</w:t>
            </w:r>
          </w:p>
          <w:p ns2:paraId="46905A90"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Độc lập - Tự do - Hạnh phúc</w:t>
            </w:r>
          </w:p>
          <w:p ns2:paraId="2AEF2C97" ns2:textId="77777777" w:rsidR="002E16F4" w:rsidRPr="007656EF" w:rsidRDefault="002E16F4" w:rsidP="002E16F4">
            <w:pPr>
              <w:widowControl w:val="0"/>
              <w:spacing w:after="0" w:line="240" w:lineRule="auto"/>
              <w:jc w:val="center"/>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noProof/>
                <w:color w:val="000000"/>
                <w:kern w:val="0"/>
                <w:sz w:val="22"/>
                <w:szCs w:val="22"/>
                <ns2:ligatures ns2:val="none"/>
              </w:rPr>
              <ns1:AlternateContent>
                <ns1:Choice Requires="wps">
                  <w:drawing>
                    <ns3:anchor distT="4294967293" distB="4294967293" distL="114300" distR="114300" simplePos="0" relativeHeight="251705344" behindDoc="0" locked="0" layoutInCell="1" allowOverlap="1" ns4:anchorId="3F65F827" ns4:editId="45EDD83E">
                      <ns3:simplePos x="0" y="0"/>
                      <ns3:positionH relativeFrom="column">
                        <ns3:posOffset>1216719</ns3:posOffset>
                      </ns3:positionH>
                      <ns3:positionV relativeFrom="paragraph">
                        <ns3:posOffset>22860</ns3:posOffset>
                      </ns3:positionV>
                      <ns3:extent cx="1259840" cy="0"/>
                      <ns3:effectExtent l="0" t="0" r="0" b="0"/>
                      <ns3:wrapNone/>
                      <ns3:docPr id="3" name="Straight Connector 3"/>
                      <ns3:cNvGraphicFramePr>
                        <ns5:graphicFrameLocks/>
                      </ns3:cNvGraphicFramePr>
                      <ns5:graphic>
                        <ns5:graphicData uri="http://schemas.microsoft.com/office/word/2010/wordprocessingShape">
                          <ns6:wsp>
                            <ns6:cNvCnPr>
                              <ns5:cxnSpLocks noChangeShapeType="1"/>
                            </ns6:cNvCnPr>
                            <ns6:spPr bwMode="auto">
                              <ns5:xfrm>
                                <ns5:off x="0" y="0"/>
                                <ns5:ext cx="1259840" cy="0"/>
                              </ns5:xfrm>
                              <ns5:prstGeom prst="line">
                                <ns5:avLst/>
                              </ns5:prstGeom>
                              <ns5:noFill/>
                              <ns5:ln w="9525">
                                <ns5:solidFill>
                                  <ns5:srgbClr val="000000"/>
                                </ns5:solidFill>
                                <ns5:round/>
                                <ns5:headEnd/>
                                <ns5:tailEnd/>
                              </ns5:ln>
                              <ns5:extLst>
                                <ns5:ext uri="{909E8E84-426E-40DD-AFC4-6F175D3DCCD1}">
                                  <ns9:hiddenFill>
                                    <ns5:noFill/>
                                  </ns9:hiddenFill>
                                </ns5:ext>
                              </ns5:extLst>
                            </ns6:spPr>
                            <ns6:bodyPr/>
                          </ns6:wsp>
                        </ns5:graphicData>
                      </ns5:graphic>
                      <ns4:sizeRelH relativeFrom="page">
                        <ns4:pctWidth>0</ns4:pctWidth>
                      </ns4:sizeRelH>
                      <ns4:sizeRelV relativeFrom="page">
                        <ns4:pctHeight>0</ns4:pctHeight>
                      </ns4:sizeRelV>
                    </ns3:anchor>
                  </w:drawing>
                </ns1:Choice>
                <ns1:Fallback>
                  <w:pict>
                    <ns7:line ns2:anchorId="0AB6B18C" id="Straight Connector 3" ns8:spid="_x0000_s1026" style="position:absolute;z-index:2517053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5.8pt,1.8pt" to="195pt,1.8pt"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"/>
                  </w:pict>
                </ns1:Fallback>
              </ns1:AlternateContent>
            </w:r>
          </w:p>
          <w:p ns2:paraId="348E745F" ns2:textId="77777777" w:rsidR="002E16F4" w:rsidRPr="007656EF" w:rsidRDefault="002E16F4" w:rsidP="002E16F4">
            <w:pPr>
              <w:widowControl w:val="0"/>
              <w:spacing w:after="0" w:line="240" w:lineRule="auto"/>
              <w:jc w:val="center"/>
              <w:rPr>
                <w:rFonts w:ascii="Times New Roman" w:eastAsia="Times New Roman" w:hAnsi="Times New Roman" w:cs="Times New Roman"/>
                <w:color w:val="000000"/>
                <w:kern w:val="0"/>
                <w:sz w:val="22"/>
                <w:szCs w:val="22"/>
                <ns2:ligatures ns2:val="none"/>
              </w:rPr>
            </w:pPr>
            <w:r w:rsidRPr="007656EF">
              <w:rPr>
                <w:rFonts w:ascii="Times New Roman" w:eastAsia="Times New Roman" w:hAnsi="Times New Roman" w:cs="Times New Roman"/>
                <w:color w:val="000000"/>
                <w:kern w:val="0"/>
                <w:sz w:val="22"/>
                <w:szCs w:val="22"/>
                <ns2:ligatures ns2:val="none"/>
              </w:rPr>
              <w:t>...……….., ngày ……. tháng ……. năm 20…..</w:t>
            </w:r>
          </w:p>
        </w:tc>
      </w:tr>
    </w:tbl>
    <w:p ns2:paraId="75985605" ns2:textId="77777777" w:rsidR="002E16F4" w:rsidRPr="007656EF" w:rsidRDefault="002E16F4" w:rsidP="002E16F4">
      <w:pPr>
        <w:widowControl w:val="0"/>
        <w:spacing w:before="120" w:after="120" w:line="240" w:lineRule="auto"/>
        <w:jc w:val="center"/>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BẢNG XÁC NHẬN SỰ KIỆN THÁNG M NĂM N</w:t>
      </w:r>
    </w:p>
    <w:p ns2:paraId="7028E6CA" ns2:textId="77777777" w:rsidR="002E16F4" w:rsidRPr="007656EF" w:rsidRDefault="002E16F4" w:rsidP="002E16F4">
      <w:pPr>
        <w:widowControl w:val="0"/>
        <w:spacing w:before="240" w:after="240" w:line="240" w:lineRule="auto"/>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NHÀ MÁY ĐIỆN: TÊN NHÀ MÁY ĐIỆN</w:t>
      </w:r>
    </w:p>
    <w:p ns2:paraId="6C2ABFA7" ns2:textId="77777777" w:rsidR="002E16F4" w:rsidRPr="007656EF" w:rsidRDefault="002E16F4" w:rsidP="002E16F4">
      <w:pPr>
        <w:widowControl w:val="0"/>
        <w:spacing w:before="240" w:after="240"/>
        <w:ind w:left="1080" w:hanging="720"/>
        <w:rPr>
          <w:rFonts w:ascii="Times New Roman" w:eastAsia="Times New Roman" w:hAnsi="Times New Roman" w:cs="Times New Roman"/>
          <w:b/>
          <w:color w:val="000000"/>
          <w:kern w:val="0"/>
          <w:sz w:val="22"/>
          <ns2:ligatures ns2:val="none"/>
        </w:rPr>
      </w:pPr>
      <w:r w:rsidRPr="007656EF">
        <w:rPr>
          <w:rFonts w:ascii="Times New Roman" w:eastAsia="Calibri" w:hAnsi="Times New Roman" w:cs="Times New Roman"/>
          <w:b/>
          <w:color w:val="000000"/>
          <w:kern w:val="0"/>
          <w:sz w:val="22"/>
          <w:szCs w:val="22"/>
          <ns2:ligatures ns2:val="none"/>
        </w:rPr>
        <w:t>I.</w:t>
      </w:r>
      <w:r w:rsidRPr="007656EF">
        <w:rPr>
          <w:rFonts w:ascii="Times New Roman" w:eastAsia="Calibri" w:hAnsi="Times New Roman" w:cs="Times New Roman"/>
          <w:b/>
          <w:color w:val="000000"/>
          <w:kern w:val="0"/>
          <w:sz w:val="22"/>
          <w:szCs w:val="22"/>
          <ns2:ligatures ns2:val="none"/>
        </w:rPr>
        <w:tab/>
      </w:r>
      <w:r w:rsidRPr="007656EF">
        <w:rPr>
          <w:rFonts w:ascii="Times New Roman" w:eastAsia="Times New Roman" w:hAnsi="Times New Roman" w:cs="Times New Roman"/>
          <w:b/>
          <w:color w:val="000000"/>
          <w:kern w:val="0"/>
          <w:sz w:val="22"/>
          <ns2:ligatures ns2:val="none"/>
        </w:rPr>
        <w:t>Lệnh điều độ điện tử (DIM)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583"/>
        <w:gridCol w:w="583"/>
        <w:gridCol w:w="691"/>
        <w:gridCol w:w="650"/>
        <w:gridCol w:w="807"/>
        <w:gridCol w:w="819"/>
        <w:gridCol w:w="1172"/>
        <w:gridCol w:w="1172"/>
        <w:gridCol w:w="692"/>
        <w:gridCol w:w="717"/>
        <w:gridCol w:w="571"/>
      </w:tblGrid>
      <w:tr w:rsidR="002E16F4" w:rsidRPr="007656EF" ns2:paraId="74142406" ns2:textId="77777777" w:rsidTr="001125D7">
        <w:trPr>
          <w:trHeight w:val="404"/>
        </w:trPr>
        <w:tc>
          <w:tcPr>
            <w:tcW w:w="319" w:type="pct"/>
            <w:vMerge w:val="restart"/>
            <w:tcBorders>
              <w:top w:val="single" w:sz="8" w:space="0" w:color="auto"/>
              <w:left w:val="single" w:sz="8" w:space="0" w:color="auto"/>
              <w:right w:val="single" w:sz="8" w:space="0" w:color="auto"/>
            </w:tcBorders>
            <w:vAlign w:val="center"/>
          </w:tcPr>
          <w:p ns2:paraId="3F0755A4"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r w:rsidRPr="007656EF">
              <w:rPr>
                <w:rFonts w:ascii="Times New Roman" w:eastAsia="Times New Roman" w:hAnsi="Times New Roman" w:cs="Times New Roman"/>
                <w:b/>
                <w:color w:val="000000"/>
                <w:kern w:val="0"/>
                <w:sz w:val="20"/>
                <w:szCs w:val="20"/>
                <ns2:ligatures ns2:val="none"/>
              </w:rPr>
              <w:t>STT</w:t>
            </w:r>
          </w:p>
        </w:tc>
        <w:tc>
          <w:tcPr>
            <w:tcW w:w="332" w:type="pct"/>
            <w:vMerge w:val="restart"/>
            <w:tcBorders>
              <w:top w:val="single" w:sz="8" w:space="0" w:color="auto"/>
              <w:left w:val="single" w:sz="8" w:space="0" w:color="auto"/>
              <w:right w:val="single" w:sz="8" w:space="0" w:color="auto"/>
            </w:tcBorders>
            <w:vAlign w:val="center"/>
          </w:tcPr>
          <w:p ns2:paraId="176D44AE"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r w:rsidRPr="007656EF">
              <w:rPr>
                <w:rFonts w:ascii="Times New Roman" w:eastAsia="Times New Roman" w:hAnsi="Times New Roman" w:cs="Times New Roman"/>
                <w:b/>
                <w:color w:val="000000"/>
                <w:kern w:val="0"/>
                <w:sz w:val="20"/>
                <w:szCs w:val="20"/>
                <ns2:ligatures ns2:val="none"/>
              </w:rPr>
              <w:t>Nhà máy</w:t>
            </w:r>
          </w:p>
        </w:tc>
        <w:tc>
          <w:tcPr>
            <w:tcW w:w="346" w:type="pct"/>
            <w:vMerge w:val="restart"/>
            <w:tcBorders>
              <w:top w:val="single" w:sz="8" w:space="0" w:color="auto"/>
              <w:left w:val="single" w:sz="8" w:space="0" w:color="auto"/>
              <w:right w:val="single" w:sz="8" w:space="0" w:color="auto"/>
            </w:tcBorders>
            <w:vAlign w:val="center"/>
          </w:tcPr>
          <w:p ns2:paraId="55F0815B"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r w:rsidRPr="007656EF">
              <w:rPr>
                <w:rFonts w:ascii="Times New Roman" w:eastAsia="Times New Roman" w:hAnsi="Times New Roman" w:cs="Times New Roman"/>
                <w:b/>
                <w:color w:val="000000"/>
                <w:kern w:val="0"/>
                <w:sz w:val="20"/>
                <w:szCs w:val="20"/>
                <ns2:ligatures ns2:val="none"/>
              </w:rPr>
              <w:t>Tổ máy</w:t>
            </w:r>
          </w:p>
        </w:tc>
        <w:tc>
          <w:tcPr>
            <w:tcW w:w="429" w:type="pct"/>
            <w:vMerge w:val="restart"/>
            <w:tcBorders>
              <w:top w:val="single" w:sz="8" w:space="0" w:color="auto"/>
              <w:left w:val="single" w:sz="8" w:space="0" w:color="auto"/>
              <w:right w:val="single" w:sz="8" w:space="0" w:color="auto"/>
            </w:tcBorders>
            <w:vAlign w:val="center"/>
          </w:tcPr>
          <w:p ns2:paraId="069F581A"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0"/>
                <w:szCs w:val="20"/>
                <ns2:ligatures ns2:val="none"/>
              </w:rPr>
            </w:pPr>
            <w:r w:rsidRPr="007656EF">
              <w:rPr>
                <w:rFonts w:ascii="Times New Roman" w:eastAsia="Times New Roman" w:hAnsi="Times New Roman" w:cs="Times New Roman"/>
                <w:b/>
                <w:bCs/>
                <w:color w:val="000000"/>
                <w:kern w:val="0"/>
                <w:sz w:val="20"/>
                <w:szCs w:val="20"/>
                <ns2:ligatures ns2:val="none"/>
              </w:rPr>
              <w:t>ID lệnh</w:t>
            </w:r>
          </w:p>
        </w:tc>
        <w:tc>
          <w:tcPr>
            <w:tcW w:w="346" w:type="pct"/>
            <w:vMerge w:val="restart"/>
            <w:tcBorders>
              <w:top w:val="single" w:sz="8" w:space="0" w:color="auto"/>
              <w:left w:val="single" w:sz="8" w:space="0" w:color="auto"/>
              <w:right w:val="single" w:sz="8" w:space="0" w:color="auto"/>
            </w:tcBorders>
            <w:vAlign w:val="center"/>
          </w:tcPr>
          <w:p ns2:paraId="2A03A155"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0"/>
                <w:szCs w:val="20"/>
                <ns2:ligatures ns2:val="none"/>
              </w:rPr>
            </w:pPr>
            <w:r w:rsidRPr="007656EF">
              <w:rPr>
                <w:rFonts w:ascii="Times New Roman" w:eastAsia="Times New Roman" w:hAnsi="Times New Roman" w:cs="Times New Roman"/>
                <w:b/>
                <w:bCs/>
                <w:color w:val="000000"/>
                <w:kern w:val="0"/>
                <w:sz w:val="20"/>
                <w:szCs w:val="20"/>
                <ns2:ligatures ns2:val="none"/>
              </w:rPr>
              <w:t>Nội dung ra lệnh</w:t>
            </w:r>
          </w:p>
        </w:tc>
        <w:tc>
          <w:tcPr>
            <w:tcW w:w="473" w:type="pct"/>
            <w:vMerge w:val="restart"/>
            <w:tcBorders>
              <w:top w:val="single" w:sz="8" w:space="0" w:color="auto"/>
              <w:left w:val="single" w:sz="8" w:space="0" w:color="auto"/>
              <w:right w:val="single" w:sz="8" w:space="0" w:color="auto"/>
            </w:tcBorders>
            <w:vAlign w:val="center"/>
          </w:tcPr>
          <w:p ns2:paraId="68510315"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0"/>
                <w:szCs w:val="20"/>
                <ns2:ligatures ns2:val="none"/>
              </w:rPr>
            </w:pPr>
            <w:r w:rsidRPr="007656EF">
              <w:rPr>
                <w:rFonts w:ascii="Times New Roman" w:eastAsia="Times New Roman" w:hAnsi="Times New Roman" w:cs="Times New Roman"/>
                <w:b/>
                <w:bCs/>
                <w:color w:val="000000"/>
                <w:kern w:val="0"/>
                <w:sz w:val="20"/>
                <w:szCs w:val="20"/>
                <ns2:ligatures ns2:val="none"/>
              </w:rPr>
              <w:t>Công suất ra lệnh (MW)</w:t>
            </w:r>
          </w:p>
        </w:tc>
        <w:tc>
          <w:tcPr>
            <w:tcW w:w="479" w:type="pct"/>
            <w:vMerge w:val="restart"/>
            <w:tcBorders>
              <w:top w:val="single" w:sz="8" w:space="0" w:color="auto"/>
              <w:left w:val="single" w:sz="8" w:space="0" w:color="auto"/>
              <w:right w:val="single" w:sz="8" w:space="0" w:color="auto"/>
            </w:tcBorders>
            <w:vAlign w:val="center"/>
          </w:tcPr>
          <w:p ns2:paraId="06F0283B"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0"/>
                <w:szCs w:val="20"/>
                <ns2:ligatures ns2:val="none"/>
              </w:rPr>
            </w:pPr>
            <w:r w:rsidRPr="007656EF">
              <w:rPr>
                <w:rFonts w:ascii="Times New Roman" w:eastAsia="Times New Roman" w:hAnsi="Times New Roman" w:cs="Times New Roman"/>
                <w:b/>
                <w:bCs/>
                <w:color w:val="000000"/>
                <w:kern w:val="0"/>
                <w:sz w:val="20"/>
                <w:szCs w:val="20"/>
                <ns2:ligatures ns2:val="none"/>
              </w:rPr>
              <w:t>Công suất hoàn thành (MW)</w:t>
            </w:r>
          </w:p>
        </w:tc>
        <w:tc>
          <w:tcPr>
            <w:tcW w:w="592" w:type="pct"/>
            <w:tcBorders>
              <w:top w:val="single" w:sz="8" w:space="0" w:color="auto"/>
              <w:left w:val="single" w:sz="8" w:space="0" w:color="auto"/>
              <w:right w:val="single" w:sz="8" w:space="0" w:color="auto"/>
            </w:tcBorders>
            <w:vAlign w:val="center"/>
          </w:tcPr>
          <w:p ns2:paraId="46440C9E"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0"/>
                <w:szCs w:val="20"/>
                <ns2:ligatures ns2:val="none"/>
              </w:rPr>
            </w:pPr>
            <w:r w:rsidRPr="007656EF">
              <w:rPr>
                <w:rFonts w:ascii="Times New Roman" w:eastAsia="Times New Roman" w:hAnsi="Times New Roman" w:cs="Times New Roman"/>
                <w:b/>
                <w:bCs/>
                <w:color w:val="000000"/>
                <w:kern w:val="0"/>
                <w:sz w:val="20"/>
                <w:szCs w:val="20"/>
                <ns2:ligatures ns2:val="none"/>
              </w:rPr>
              <w:t>Thời điểm BĐTH</w:t>
            </w:r>
          </w:p>
        </w:tc>
        <w:tc>
          <w:tcPr>
            <w:tcW w:w="620" w:type="pct"/>
            <w:tcBorders>
              <w:top w:val="single" w:sz="8" w:space="0" w:color="auto"/>
              <w:left w:val="single" w:sz="8" w:space="0" w:color="auto"/>
              <w:right w:val="single" w:sz="8" w:space="0" w:color="auto"/>
            </w:tcBorders>
            <w:vAlign w:val="center"/>
          </w:tcPr>
          <w:p ns2:paraId="3BA4D12E" ns2:textId="77777777" w:rsidR="002E16F4" w:rsidRPr="007656EF" w:rsidRDefault="002E16F4" w:rsidP="002E16F4">
            <w:pPr>
              <w:widowControl w:val="0"/>
              <w:spacing w:after="0" w:line="240" w:lineRule="auto"/>
              <w:jc w:val="center"/>
              <w:outlineLvl w:val="0"/>
              <w:rPr>
                <w:rFonts w:ascii="Times New Roman" w:eastAsia="Times New Roman" w:hAnsi="Times New Roman" w:cs="Times New Roman"/>
                <w:b/>
                <w:color w:val="000000"/>
                <w:kern w:val="0"/>
                <w:sz w:val="20"/>
                <w:szCs w:val="20"/>
                <ns2:ligatures ns2:val="none"/>
              </w:rPr>
            </w:pPr>
            <w:r w:rsidRPr="007656EF">
              <w:rPr>
                <w:rFonts w:ascii="Times New Roman" w:eastAsia="Times New Roman" w:hAnsi="Times New Roman" w:cs="Times New Roman"/>
                <w:b/>
                <w:color w:val="000000"/>
                <w:kern w:val="0"/>
                <w:sz w:val="20"/>
                <w:szCs w:val="20"/>
                <ns2:ligatures ns2:val="none"/>
              </w:rPr>
              <w:t>Thời điểm hoàn thành</w:t>
            </w:r>
          </w:p>
        </w:tc>
        <w:tc>
          <w:tcPr>
            <w:tcW w:w="360" w:type="pct"/>
            <w:vMerge w:val="restart"/>
            <w:tcBorders>
              <w:top w:val="single" w:sz="8" w:space="0" w:color="auto"/>
              <w:left w:val="single" w:sz="8" w:space="0" w:color="auto"/>
              <w:right w:val="single" w:sz="8" w:space="0" w:color="auto"/>
            </w:tcBorders>
            <w:vAlign w:val="center"/>
          </w:tcPr>
          <w:p ns2:paraId="3CF9AC00" ns2:textId="77777777" w:rsidR="002E16F4" w:rsidRPr="007656EF" w:rsidRDefault="002E16F4" w:rsidP="002E16F4">
            <w:pPr>
              <w:widowControl w:val="0"/>
              <w:spacing w:after="0" w:line="240" w:lineRule="auto"/>
              <w:jc w:val="center"/>
              <w:outlineLvl w:val="0"/>
              <w:rPr>
                <w:rFonts w:ascii="Times New Roman" w:eastAsia="Times New Roman" w:hAnsi="Times New Roman" w:cs="Times New Roman"/>
                <w:b/>
                <w:color w:val="000000"/>
                <w:kern w:val="0"/>
                <w:sz w:val="20"/>
                <w:szCs w:val="20"/>
                <ns2:ligatures ns2:val="none"/>
              </w:rPr>
            </w:pPr>
            <w:r w:rsidRPr="007656EF">
              <w:rPr>
                <w:rFonts w:ascii="Times New Roman" w:eastAsia="Times New Roman" w:hAnsi="Times New Roman" w:cs="Times New Roman"/>
                <w:b/>
                <w:color w:val="000000"/>
                <w:kern w:val="0"/>
                <w:sz w:val="20"/>
                <w:szCs w:val="20"/>
                <ns2:ligatures ns2:val="none"/>
              </w:rPr>
              <w:t>Dừng lệnh</w:t>
            </w:r>
          </w:p>
        </w:tc>
        <w:tc>
          <w:tcPr>
            <w:tcW w:w="362" w:type="pct"/>
            <w:vMerge w:val="restart"/>
            <w:tcBorders>
              <w:top w:val="single" w:sz="8" w:space="0" w:color="auto"/>
              <w:left w:val="single" w:sz="8" w:space="0" w:color="auto"/>
              <w:right w:val="single" w:sz="8" w:space="0" w:color="auto"/>
            </w:tcBorders>
            <w:vAlign w:val="center"/>
          </w:tcPr>
          <w:p ns2:paraId="5148511E" ns2:textId="77777777" w:rsidR="002E16F4" w:rsidRPr="007656EF" w:rsidRDefault="002E16F4" w:rsidP="002E16F4">
            <w:pPr>
              <w:widowControl w:val="0"/>
              <w:spacing w:after="0" w:line="240" w:lineRule="auto"/>
              <w:jc w:val="center"/>
              <w:outlineLvl w:val="0"/>
              <w:rPr>
                <w:rFonts w:ascii="Times New Roman" w:eastAsia="Times New Roman" w:hAnsi="Times New Roman" w:cs="Times New Roman"/>
                <w:b/>
                <w:color w:val="000000"/>
                <w:kern w:val="0"/>
                <w:sz w:val="20"/>
                <w:szCs w:val="20"/>
                <ns2:ligatures ns2:val="none"/>
              </w:rPr>
            </w:pPr>
            <w:r w:rsidRPr="007656EF">
              <w:rPr>
                <w:rFonts w:ascii="Times New Roman" w:eastAsia="Times New Roman" w:hAnsi="Times New Roman" w:cs="Times New Roman"/>
                <w:b/>
                <w:color w:val="000000"/>
                <w:kern w:val="0"/>
                <w:sz w:val="20"/>
                <w:szCs w:val="20"/>
                <ns2:ligatures ns2:val="none"/>
              </w:rPr>
              <w:t>Hoàn thành</w:t>
            </w:r>
          </w:p>
          <w:p ns2:paraId="5E5CD2EC"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0"/>
                <w:szCs w:val="20"/>
                <ns2:ligatures ns2:val="none"/>
              </w:rPr>
            </w:pPr>
            <w:r w:rsidRPr="007656EF">
              <w:rPr>
                <w:rFonts w:ascii="Times New Roman" w:eastAsia="Times New Roman" w:hAnsi="Times New Roman" w:cs="Times New Roman"/>
                <w:b/>
                <w:bCs/>
                <w:color w:val="000000"/>
                <w:kern w:val="0"/>
                <w:sz w:val="20"/>
                <w:szCs w:val="20"/>
                <ns2:ligatures ns2:val="none"/>
              </w:rPr>
              <w:t>lệnh</w:t>
            </w:r>
          </w:p>
        </w:tc>
        <w:tc>
          <w:tcPr>
            <w:tcW w:w="342" w:type="pct"/>
            <w:vMerge w:val="restart"/>
            <w:tcBorders>
              <w:top w:val="single" w:sz="8" w:space="0" w:color="auto"/>
              <w:left w:val="single" w:sz="8" w:space="0" w:color="auto"/>
              <w:right w:val="single" w:sz="8" w:space="0" w:color="auto"/>
            </w:tcBorders>
            <w:vAlign w:val="center"/>
          </w:tcPr>
          <w:p ns2:paraId="2A149E93" ns2:textId="77777777" w:rsidR="002E16F4" w:rsidRPr="007656EF" w:rsidRDefault="002E16F4" w:rsidP="002E16F4">
            <w:pPr>
              <w:widowControl w:val="0"/>
              <w:spacing w:after="0" w:line="240" w:lineRule="auto"/>
              <w:jc w:val="center"/>
              <w:outlineLvl w:val="0"/>
              <w:rPr>
                <w:rFonts w:ascii="Times New Roman" w:eastAsia="Times New Roman" w:hAnsi="Times New Roman" w:cs="Times New Roman"/>
                <w:b/>
                <w:color w:val="000000"/>
                <w:kern w:val="0"/>
                <w:sz w:val="20"/>
                <w:szCs w:val="20"/>
                <ns2:ligatures ns2:val="none"/>
              </w:rPr>
            </w:pPr>
            <w:r w:rsidRPr="007656EF">
              <w:rPr>
                <w:rFonts w:ascii="Times New Roman" w:eastAsia="Times New Roman" w:hAnsi="Times New Roman" w:cs="Times New Roman"/>
                <w:b/>
                <w:color w:val="000000"/>
                <w:kern w:val="0"/>
                <w:sz w:val="20"/>
                <w:szCs w:val="20"/>
                <ns2:ligatures ns2:val="none"/>
              </w:rPr>
              <w:t>Ghi chú</w:t>
            </w:r>
          </w:p>
        </w:tc>
      </w:tr>
      <w:tr w:rsidR="002E16F4" w:rsidRPr="007656EF" ns2:paraId="3C45B71E" ns2:textId="77777777" w:rsidTr="001125D7">
        <w:trPr>
          <w:trHeight w:val="141"/>
        </w:trPr>
        <w:tc>
          <w:tcPr>
            <w:tcW w:w="319" w:type="pct"/>
            <w:vMerge/>
            <w:tcBorders>
              <w:left w:val="single" w:sz="8" w:space="0" w:color="auto"/>
              <w:bottom w:val="double" w:sz="4" w:space="0" w:color="auto"/>
              <w:right w:val="single" w:sz="8" w:space="0" w:color="auto"/>
            </w:tcBorders>
          </w:tcPr>
          <w:p ns2:paraId="43B6E3FB"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p>
        </w:tc>
        <w:tc>
          <w:tcPr>
            <w:tcW w:w="332" w:type="pct"/>
            <w:vMerge/>
            <w:tcBorders>
              <w:left w:val="single" w:sz="8" w:space="0" w:color="auto"/>
              <w:bottom w:val="double" w:sz="4" w:space="0" w:color="auto"/>
              <w:right w:val="single" w:sz="8" w:space="0" w:color="auto"/>
            </w:tcBorders>
          </w:tcPr>
          <w:p ns2:paraId="5A54D9F1"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p>
        </w:tc>
        <w:tc>
          <w:tcPr>
            <w:tcW w:w="346" w:type="pct"/>
            <w:vMerge/>
            <w:tcBorders>
              <w:left w:val="single" w:sz="8" w:space="0" w:color="auto"/>
              <w:bottom w:val="double" w:sz="4" w:space="0" w:color="auto"/>
              <w:right w:val="single" w:sz="8" w:space="0" w:color="auto"/>
            </w:tcBorders>
            <w:vAlign w:val="center"/>
          </w:tcPr>
          <w:p ns2:paraId="0439D084"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p>
        </w:tc>
        <w:tc>
          <w:tcPr>
            <w:tcW w:w="429" w:type="pct"/>
            <w:vMerge/>
            <w:tcBorders>
              <w:left w:val="single" w:sz="8" w:space="0" w:color="auto"/>
              <w:bottom w:val="double" w:sz="4" w:space="0" w:color="auto"/>
              <w:right w:val="single" w:sz="8" w:space="0" w:color="auto"/>
            </w:tcBorders>
          </w:tcPr>
          <w:p ns2:paraId="390102E3"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0"/>
                <w:szCs w:val="20"/>
                <ns2:ligatures ns2:val="none"/>
              </w:rPr>
            </w:pPr>
          </w:p>
        </w:tc>
        <w:tc>
          <w:tcPr>
            <w:tcW w:w="346" w:type="pct"/>
            <w:vMerge/>
            <w:tcBorders>
              <w:left w:val="single" w:sz="8" w:space="0" w:color="auto"/>
              <w:bottom w:val="double" w:sz="4" w:space="0" w:color="auto"/>
              <w:right w:val="single" w:sz="8" w:space="0" w:color="auto"/>
            </w:tcBorders>
          </w:tcPr>
          <w:p ns2:paraId="76D89B5F"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0"/>
                <w:szCs w:val="20"/>
                <ns2:ligatures ns2:val="none"/>
              </w:rPr>
            </w:pPr>
          </w:p>
        </w:tc>
        <w:tc>
          <w:tcPr>
            <w:tcW w:w="473" w:type="pct"/>
            <w:vMerge/>
            <w:tcBorders>
              <w:left w:val="single" w:sz="8" w:space="0" w:color="auto"/>
              <w:bottom w:val="double" w:sz="4" w:space="0" w:color="auto"/>
              <w:right w:val="single" w:sz="8" w:space="0" w:color="auto"/>
            </w:tcBorders>
          </w:tcPr>
          <w:p ns2:paraId="6ECD94B4"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0"/>
                <w:szCs w:val="20"/>
                <ns2:ligatures ns2:val="none"/>
              </w:rPr>
            </w:pPr>
          </w:p>
        </w:tc>
        <w:tc>
          <w:tcPr>
            <w:tcW w:w="479" w:type="pct"/>
            <w:vMerge/>
            <w:tcBorders>
              <w:left w:val="single" w:sz="8" w:space="0" w:color="auto"/>
              <w:bottom w:val="double" w:sz="4" w:space="0" w:color="auto"/>
              <w:right w:val="single" w:sz="8" w:space="0" w:color="auto"/>
            </w:tcBorders>
          </w:tcPr>
          <w:p ns2:paraId="5FCEADB5"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0"/>
                <w:szCs w:val="20"/>
                <ns2:ligatures ns2:val="none"/>
              </w:rPr>
            </w:pPr>
          </w:p>
        </w:tc>
        <w:tc>
          <w:tcPr>
            <w:tcW w:w="592" w:type="pct"/>
            <w:tcBorders>
              <w:left w:val="single" w:sz="8" w:space="0" w:color="auto"/>
              <w:bottom w:val="double" w:sz="4" w:space="0" w:color="auto"/>
              <w:right w:val="single" w:sz="8" w:space="0" w:color="auto"/>
            </w:tcBorders>
          </w:tcPr>
          <w:p ns2:paraId="16EADD6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Ngày- giờ</w:t>
            </w:r>
          </w:p>
          <w:p ns2:paraId="4B3BD04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(dd/mm/yy)</w:t>
            </w:r>
          </w:p>
          <w:p ns2:paraId="50B1AE7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(hh:mm)</w:t>
            </w:r>
          </w:p>
        </w:tc>
        <w:tc>
          <w:tcPr>
            <w:tcW w:w="620" w:type="pct"/>
            <w:tcBorders>
              <w:top w:val="single" w:sz="8" w:space="0" w:color="auto"/>
              <w:left w:val="single" w:sz="8" w:space="0" w:color="auto"/>
              <w:bottom w:val="double" w:sz="4" w:space="0" w:color="auto"/>
              <w:right w:val="single" w:sz="8" w:space="0" w:color="auto"/>
            </w:tcBorders>
            <w:vAlign w:val="center"/>
          </w:tcPr>
          <w:p ns2:paraId="4B7F35C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Ngày- giờ</w:t>
            </w:r>
          </w:p>
          <w:p ns2:paraId="6A3E89E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(dd/mm/yy)</w:t>
            </w:r>
          </w:p>
          <w:p ns2:paraId="7C3E2E3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(hh:mm)</w:t>
            </w:r>
          </w:p>
        </w:tc>
        <w:tc>
          <w:tcPr>
            <w:tcW w:w="360" w:type="pct"/>
            <w:vMerge/>
            <w:tcBorders>
              <w:left w:val="single" w:sz="8" w:space="0" w:color="auto"/>
              <w:bottom w:val="double" w:sz="4" w:space="0" w:color="auto"/>
              <w:right w:val="single" w:sz="8" w:space="0" w:color="auto"/>
            </w:tcBorders>
          </w:tcPr>
          <w:p ns2:paraId="78812F5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362" w:type="pct"/>
            <w:vMerge/>
            <w:tcBorders>
              <w:left w:val="single" w:sz="8" w:space="0" w:color="auto"/>
              <w:bottom w:val="double" w:sz="4" w:space="0" w:color="auto"/>
              <w:right w:val="single" w:sz="8" w:space="0" w:color="auto"/>
            </w:tcBorders>
          </w:tcPr>
          <w:p ns2:paraId="0F01A0E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342" w:type="pct"/>
            <w:vMerge/>
            <w:tcBorders>
              <w:left w:val="single" w:sz="8" w:space="0" w:color="auto"/>
              <w:bottom w:val="double" w:sz="4" w:space="0" w:color="auto"/>
              <w:right w:val="single" w:sz="8" w:space="0" w:color="auto"/>
            </w:tcBorders>
          </w:tcPr>
          <w:p ns2:paraId="4C8598DA"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0"/>
                <w:szCs w:val="20"/>
                <ns2:ligatures ns2:val="none"/>
              </w:rPr>
            </w:pPr>
          </w:p>
        </w:tc>
      </w:tr>
      <w:tr w:rsidR="002E16F4" w:rsidRPr="007656EF" ns2:paraId="2FA65462" ns2:textId="77777777" w:rsidTr="001125D7">
        <w:trPr>
          <w:trHeight w:hRule="exact" w:val="389"/>
        </w:trPr>
        <w:tc>
          <w:tcPr>
            <w:tcW w:w="319" w:type="pct"/>
            <w:tcBorders>
              <w:top w:val="single" w:sz="4" w:space="0" w:color="auto"/>
              <w:left w:val="single" w:sz="4" w:space="0" w:color="auto"/>
              <w:bottom w:val="single" w:sz="4" w:space="0" w:color="auto"/>
              <w:right w:val="nil"/>
            </w:tcBorders>
          </w:tcPr>
          <w:p ns2:paraId="598EBE2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332" w:type="pct"/>
            <w:tcBorders>
              <w:top w:val="single" w:sz="4" w:space="0" w:color="auto"/>
              <w:left w:val="single" w:sz="4" w:space="0" w:color="auto"/>
              <w:bottom w:val="single" w:sz="4" w:space="0" w:color="auto"/>
              <w:right w:val="nil"/>
            </w:tcBorders>
          </w:tcPr>
          <w:p ns2:paraId="5421F09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346" w:type="pct"/>
            <w:tcBorders>
              <w:top w:val="single" w:sz="4" w:space="0" w:color="auto"/>
              <w:left w:val="single" w:sz="4" w:space="0" w:color="auto"/>
              <w:bottom w:val="single" w:sz="4" w:space="0" w:color="auto"/>
              <w:right w:val="nil"/>
            </w:tcBorders>
            <w:vAlign w:val="center"/>
          </w:tcPr>
          <w:p ns2:paraId="351734C2"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p>
        </w:tc>
        <w:tc>
          <w:tcPr>
            <w:tcW w:w="429" w:type="pct"/>
            <w:tcBorders>
              <w:top w:val="double" w:sz="4" w:space="0" w:color="auto"/>
              <w:left w:val="single" w:sz="8" w:space="0" w:color="auto"/>
              <w:bottom w:val="single" w:sz="4" w:space="0" w:color="auto"/>
              <w:right w:val="single" w:sz="8" w:space="0" w:color="auto"/>
            </w:tcBorders>
          </w:tcPr>
          <w:p ns2:paraId="564FCBE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346" w:type="pct"/>
            <w:tcBorders>
              <w:top w:val="double" w:sz="4" w:space="0" w:color="auto"/>
              <w:left w:val="single" w:sz="8" w:space="0" w:color="auto"/>
              <w:bottom w:val="single" w:sz="4" w:space="0" w:color="auto"/>
              <w:right w:val="single" w:sz="8" w:space="0" w:color="auto"/>
            </w:tcBorders>
          </w:tcPr>
          <w:p ns2:paraId="4E4DECB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473" w:type="pct"/>
            <w:tcBorders>
              <w:top w:val="double" w:sz="4" w:space="0" w:color="auto"/>
              <w:left w:val="single" w:sz="8" w:space="0" w:color="auto"/>
              <w:bottom w:val="single" w:sz="4" w:space="0" w:color="auto"/>
              <w:right w:val="single" w:sz="8" w:space="0" w:color="auto"/>
            </w:tcBorders>
          </w:tcPr>
          <w:p ns2:paraId="1E7F81E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479" w:type="pct"/>
            <w:tcBorders>
              <w:top w:val="double" w:sz="4" w:space="0" w:color="auto"/>
              <w:left w:val="single" w:sz="8" w:space="0" w:color="auto"/>
              <w:bottom w:val="single" w:sz="4" w:space="0" w:color="auto"/>
              <w:right w:val="single" w:sz="8" w:space="0" w:color="auto"/>
            </w:tcBorders>
          </w:tcPr>
          <w:p ns2:paraId="1CA8193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592" w:type="pct"/>
            <w:tcBorders>
              <w:top w:val="double" w:sz="4" w:space="0" w:color="auto"/>
              <w:left w:val="single" w:sz="8" w:space="0" w:color="auto"/>
              <w:bottom w:val="single" w:sz="4" w:space="0" w:color="auto"/>
              <w:right w:val="single" w:sz="8" w:space="0" w:color="auto"/>
            </w:tcBorders>
          </w:tcPr>
          <w:p ns2:paraId="77DC550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620" w:type="pct"/>
            <w:tcBorders>
              <w:top w:val="double" w:sz="4" w:space="0" w:color="auto"/>
              <w:left w:val="single" w:sz="8" w:space="0" w:color="auto"/>
              <w:bottom w:val="single" w:sz="4" w:space="0" w:color="auto"/>
              <w:right w:val="single" w:sz="8" w:space="0" w:color="auto"/>
            </w:tcBorders>
            <w:vAlign w:val="center"/>
          </w:tcPr>
          <w:p ns2:paraId="5AB7E08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360" w:type="pct"/>
            <w:tcBorders>
              <w:top w:val="double" w:sz="4" w:space="0" w:color="auto"/>
              <w:left w:val="single" w:sz="8" w:space="0" w:color="auto"/>
              <w:bottom w:val="single" w:sz="4" w:space="0" w:color="auto"/>
              <w:right w:val="single" w:sz="8" w:space="0" w:color="auto"/>
            </w:tcBorders>
          </w:tcPr>
          <w:p ns2:paraId="5B2CE71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362" w:type="pct"/>
            <w:tcBorders>
              <w:top w:val="double" w:sz="4" w:space="0" w:color="auto"/>
              <w:left w:val="single" w:sz="8" w:space="0" w:color="auto"/>
              <w:bottom w:val="single" w:sz="4" w:space="0" w:color="auto"/>
              <w:right w:val="single" w:sz="8" w:space="0" w:color="auto"/>
            </w:tcBorders>
          </w:tcPr>
          <w:p ns2:paraId="64AB487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342" w:type="pct"/>
            <w:tcBorders>
              <w:top w:val="double" w:sz="4" w:space="0" w:color="auto"/>
              <w:left w:val="single" w:sz="8" w:space="0" w:color="auto"/>
              <w:bottom w:val="single" w:sz="4" w:space="0" w:color="auto"/>
              <w:right w:val="single" w:sz="8" w:space="0" w:color="auto"/>
            </w:tcBorders>
          </w:tcPr>
          <w:p ns2:paraId="1A07933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r>
      <w:tr w:rsidR="002E16F4" w:rsidRPr="007656EF" ns2:paraId="57CA2B7F" ns2:textId="77777777" w:rsidTr="001125D7">
        <w:trPr>
          <w:trHeight w:hRule="exact" w:val="389"/>
        </w:trPr>
        <w:tc>
          <w:tcPr>
            <w:tcW w:w="319" w:type="pct"/>
            <w:tcBorders>
              <w:top w:val="single" w:sz="4" w:space="0" w:color="auto"/>
              <w:left w:val="single" w:sz="4" w:space="0" w:color="auto"/>
              <w:bottom w:val="single" w:sz="4" w:space="0" w:color="auto"/>
              <w:right w:val="nil"/>
            </w:tcBorders>
          </w:tcPr>
          <w:p ns2:paraId="1AFFF31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332" w:type="pct"/>
            <w:tcBorders>
              <w:top w:val="single" w:sz="4" w:space="0" w:color="auto"/>
              <w:left w:val="single" w:sz="4" w:space="0" w:color="auto"/>
              <w:bottom w:val="single" w:sz="4" w:space="0" w:color="auto"/>
              <w:right w:val="nil"/>
            </w:tcBorders>
          </w:tcPr>
          <w:p ns2:paraId="681CA73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346" w:type="pct"/>
            <w:tcBorders>
              <w:top w:val="single" w:sz="4" w:space="0" w:color="auto"/>
              <w:left w:val="single" w:sz="4" w:space="0" w:color="auto"/>
              <w:bottom w:val="single" w:sz="4" w:space="0" w:color="auto"/>
              <w:right w:val="nil"/>
            </w:tcBorders>
            <w:vAlign w:val="center"/>
          </w:tcPr>
          <w:p ns2:paraId="2E48EE16"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p>
        </w:tc>
        <w:tc>
          <w:tcPr>
            <w:tcW w:w="429" w:type="pct"/>
            <w:tcBorders>
              <w:top w:val="single" w:sz="4" w:space="0" w:color="auto"/>
              <w:left w:val="single" w:sz="4" w:space="0" w:color="auto"/>
              <w:bottom w:val="single" w:sz="4" w:space="0" w:color="auto"/>
              <w:right w:val="single" w:sz="4" w:space="0" w:color="auto"/>
            </w:tcBorders>
          </w:tcPr>
          <w:p ns2:paraId="3EE27F6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346" w:type="pct"/>
            <w:tcBorders>
              <w:top w:val="single" w:sz="4" w:space="0" w:color="auto"/>
              <w:left w:val="single" w:sz="4" w:space="0" w:color="auto"/>
              <w:bottom w:val="single" w:sz="4" w:space="0" w:color="auto"/>
              <w:right w:val="single" w:sz="4" w:space="0" w:color="auto"/>
            </w:tcBorders>
          </w:tcPr>
          <w:p ns2:paraId="123F9D1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473" w:type="pct"/>
            <w:tcBorders>
              <w:top w:val="single" w:sz="4" w:space="0" w:color="auto"/>
              <w:left w:val="single" w:sz="4" w:space="0" w:color="auto"/>
              <w:bottom w:val="single" w:sz="4" w:space="0" w:color="auto"/>
              <w:right w:val="single" w:sz="4" w:space="0" w:color="auto"/>
            </w:tcBorders>
          </w:tcPr>
          <w:p ns2:paraId="2D79638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479" w:type="pct"/>
            <w:tcBorders>
              <w:top w:val="single" w:sz="4" w:space="0" w:color="auto"/>
              <w:left w:val="single" w:sz="4" w:space="0" w:color="auto"/>
              <w:bottom w:val="single" w:sz="4" w:space="0" w:color="auto"/>
              <w:right w:val="single" w:sz="4" w:space="0" w:color="auto"/>
            </w:tcBorders>
          </w:tcPr>
          <w:p ns2:paraId="24ECF1E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592" w:type="pct"/>
            <w:tcBorders>
              <w:top w:val="single" w:sz="4" w:space="0" w:color="auto"/>
              <w:left w:val="single" w:sz="4" w:space="0" w:color="auto"/>
              <w:bottom w:val="single" w:sz="4" w:space="0" w:color="auto"/>
              <w:right w:val="single" w:sz="4" w:space="0" w:color="auto"/>
            </w:tcBorders>
          </w:tcPr>
          <w:p ns2:paraId="310961BF"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620" w:type="pct"/>
            <w:tcBorders>
              <w:top w:val="single" w:sz="4" w:space="0" w:color="auto"/>
              <w:left w:val="single" w:sz="4" w:space="0" w:color="auto"/>
              <w:bottom w:val="single" w:sz="4" w:space="0" w:color="auto"/>
              <w:right w:val="single" w:sz="4" w:space="0" w:color="auto"/>
            </w:tcBorders>
            <w:vAlign w:val="center"/>
          </w:tcPr>
          <w:p ns2:paraId="4FF797A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360" w:type="pct"/>
            <w:tcBorders>
              <w:top w:val="single" w:sz="4" w:space="0" w:color="auto"/>
              <w:left w:val="single" w:sz="4" w:space="0" w:color="auto"/>
              <w:bottom w:val="single" w:sz="4" w:space="0" w:color="auto"/>
              <w:right w:val="single" w:sz="4" w:space="0" w:color="auto"/>
            </w:tcBorders>
          </w:tcPr>
          <w:p ns2:paraId="6881D58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362" w:type="pct"/>
            <w:tcBorders>
              <w:top w:val="single" w:sz="4" w:space="0" w:color="auto"/>
              <w:left w:val="single" w:sz="4" w:space="0" w:color="auto"/>
              <w:bottom w:val="single" w:sz="4" w:space="0" w:color="auto"/>
              <w:right w:val="single" w:sz="4" w:space="0" w:color="auto"/>
            </w:tcBorders>
          </w:tcPr>
          <w:p ns2:paraId="57E8AF0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342" w:type="pct"/>
            <w:tcBorders>
              <w:top w:val="single" w:sz="4" w:space="0" w:color="auto"/>
              <w:left w:val="single" w:sz="4" w:space="0" w:color="auto"/>
              <w:bottom w:val="single" w:sz="4" w:space="0" w:color="auto"/>
              <w:right w:val="single" w:sz="4" w:space="0" w:color="auto"/>
            </w:tcBorders>
          </w:tcPr>
          <w:p ns2:paraId="148F480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r>
    </w:tbl>
    <w:p ns2:paraId="01F39EE0" ns2:textId="17912098" w:rsidR="002E16F4" w:rsidRPr="007656EF" w:rsidRDefault="002E16F4" w:rsidP="002E16F4">
      <w:pPr>
        <w:widowControl w:val="0"/>
        <w:spacing w:before="240" w:after="240"/>
        <w:ind w:left="1080" w:hanging="720"/>
        <w:rPr>
          <w:rFonts w:ascii="Times New Roman" w:eastAsia="Times New Roman" w:hAnsi="Times New Roman" w:cs="Times New Roman"/>
          <w:b/>
          <w:color w:val="000000"/>
          <w:kern w:val="0"/>
          <w:sz w:val="22"/>
          <ns2:ligatures ns2:val="none"/>
        </w:rPr>
      </w:pPr>
      <w:r w:rsidRPr="007656EF">
        <w:rPr>
          <w:rFonts w:ascii="Times New Roman" w:eastAsia="Calibri" w:hAnsi="Times New Roman" w:cs="Times New Roman"/>
          <w:b/>
          <w:color w:val="000000"/>
          <w:kern w:val="0"/>
          <w:sz w:val="22"/>
          <w:szCs w:val="22"/>
          <ns2:ligatures ns2:val="none"/>
        </w:rPr>
        <w:t>II.</w:t>
      </w:r>
      <w:r w:rsidRPr="007656EF">
        <w:rPr>
          <w:rFonts w:ascii="Times New Roman" w:eastAsia="Calibri" w:hAnsi="Times New Roman" w:cs="Times New Roman"/>
          <w:b/>
          <w:color w:val="000000"/>
          <w:kern w:val="0"/>
          <w:sz w:val="22"/>
          <w:szCs w:val="22"/>
          <ns2:ligatures ns2:val="none"/>
        </w:rPr>
        <w:tab/>
      </w:r>
      <w:r w:rsidRPr="007656EF">
        <w:rPr>
          <w:rFonts w:ascii="Times New Roman" w:eastAsia="Times New Roman" w:hAnsi="Times New Roman" w:cs="Times New Roman"/>
          <w:b/>
          <w:color w:val="000000"/>
          <w:kern w:val="0"/>
          <w:sz w:val="22"/>
          <ns2:ligatures ns2:val="none"/>
        </w:rPr>
        <w:t>Công suất công bố</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979"/>
        <w:gridCol w:w="1653"/>
        <w:gridCol w:w="735"/>
        <w:gridCol w:w="735"/>
        <w:gridCol w:w="744"/>
        <w:gridCol w:w="745"/>
        <w:gridCol w:w="745"/>
        <w:gridCol w:w="745"/>
        <w:gridCol w:w="960"/>
      </w:tblGrid>
      <w:tr w:rsidR="002E16F4" w:rsidRPr="007656EF" ns2:paraId="791D5CCD" ns2:textId="77777777" w:rsidTr="001125D7">
        <w:trPr>
          <w:trHeight w:val="410"/>
        </w:trPr>
        <w:tc>
          <w:tcPr>
            <w:tcW w:w="496" w:type="pct"/>
            <w:vAlign w:val="center"/>
          </w:tcPr>
          <w:p ns2:paraId="7A22B4E3" ns2:textId="77777777" w:rsidR="002E16F4" w:rsidRPr="007656EF" w:rsidRDefault="002E16F4" w:rsidP="002E16F4">
            <w:pPr>
              <w:tabs>
                <w:tab w:val="left" w:pos="2554"/>
              </w:tabs>
              <w:spacing w:after="0" w:line="240" w:lineRule="auto"/>
              <w:ind w:left="360"/>
              <w:rPr>
                <w:rFonts w:ascii="Times New Roman" w:eastAsia="SimSun" w:hAnsi="Times New Roman" w:cs="Times New Roman"/>
                <w:b/>
                <w:bCs/>
                <w:color w:val="000000"/>
                <w:kern w:val="0"/>
                <w:sz w:val="20"/>
                <w:szCs w:val="20"/>
                <ns2:ligatures ns2:val="none"/>
              </w:rPr>
            </w:pPr>
            <w:r w:rsidRPr="007656EF">
              <w:rPr>
                <w:rFonts w:ascii="Times New Roman" w:eastAsia="SimSun" w:hAnsi="Times New Roman" w:cs="Times New Roman"/>
                <w:b/>
                <w:bCs/>
                <w:color w:val="000000"/>
                <w:kern w:val="0"/>
                <w:sz w:val="20"/>
                <w:szCs w:val="20"/>
                <ns2:ligatures ns2:val="none"/>
              </w:rPr>
              <w:t>Ngày</w:t>
            </w:r>
          </w:p>
        </w:tc>
        <w:tc>
          <w:tcPr>
            <w:tcW w:w="548" w:type="pct"/>
            <w:vAlign w:val="center"/>
          </w:tcPr>
          <w:p ns2:paraId="20826D8B" ns2:textId="77777777" w:rsidR="002E16F4" w:rsidRPr="007656EF" w:rsidRDefault="002E16F4" w:rsidP="002E16F4">
            <w:pPr>
              <w:tabs>
                <w:tab w:val="left" w:pos="2554"/>
              </w:tabs>
              <w:spacing w:after="0" w:line="240" w:lineRule="auto"/>
              <w:jc w:val="center"/>
              <w:rPr>
                <w:rFonts w:ascii="Times New Roman" w:eastAsia="SimSun" w:hAnsi="Times New Roman" w:cs="Times New Roman"/>
                <w:b/>
                <w:bCs/>
                <w:color w:val="000000"/>
                <w:kern w:val="0"/>
                <w:sz w:val="20"/>
                <w:szCs w:val="20"/>
                <ns2:ligatures ns2:val="none"/>
              </w:rPr>
            </w:pPr>
            <w:r w:rsidRPr="007656EF">
              <w:rPr>
                <w:rFonts w:ascii="Times New Roman" w:eastAsia="SimSun" w:hAnsi="Times New Roman" w:cs="Times New Roman"/>
                <w:b/>
                <w:bCs/>
                <w:color w:val="000000"/>
                <w:kern w:val="0"/>
                <w:sz w:val="20"/>
                <w:szCs w:val="20"/>
                <ns2:ligatures ns2:val="none"/>
              </w:rPr>
              <w:t>Tổ máy</w:t>
            </w:r>
          </w:p>
        </w:tc>
        <w:tc>
          <w:tcPr>
            <w:tcW w:w="920" w:type="pct"/>
            <w:vAlign w:val="center"/>
          </w:tcPr>
          <w:p ns2:paraId="46B12877" ns2:textId="77777777" w:rsidR="002E16F4" w:rsidRPr="007656EF" w:rsidRDefault="002E16F4" w:rsidP="002E16F4">
            <w:pPr>
              <w:tabs>
                <w:tab w:val="left" w:pos="2554"/>
              </w:tabs>
              <w:spacing w:after="0" w:line="240" w:lineRule="auto"/>
              <w:jc w:val="center"/>
              <w:rPr>
                <w:rFonts w:ascii="Times New Roman" w:eastAsia="SimSun" w:hAnsi="Times New Roman" w:cs="Times New Roman"/>
                <w:b/>
                <w:bCs/>
                <w:color w:val="000000"/>
                <w:kern w:val="0"/>
                <w:sz w:val="20"/>
                <w:szCs w:val="20"/>
                <ns2:ligatures ns2:val="none"/>
              </w:rPr>
            </w:pPr>
            <w:r w:rsidRPr="007656EF">
              <w:rPr>
                <w:rFonts w:ascii="Times New Roman" w:eastAsia="SimSun" w:hAnsi="Times New Roman" w:cs="Times New Roman"/>
                <w:b/>
                <w:bCs/>
                <w:color w:val="000000"/>
                <w:kern w:val="0"/>
                <w:sz w:val="20"/>
                <w:szCs w:val="20"/>
                <ns2:ligatures ns2:val="none"/>
              </w:rPr>
              <w:t>Công suất</w:t>
            </w:r>
          </w:p>
        </w:tc>
        <w:tc>
          <w:tcPr>
            <w:tcW w:w="413" w:type="pct"/>
            <w:vAlign w:val="center"/>
          </w:tcPr>
          <w:p ns2:paraId="156A3533" ns2:textId="77777777" w:rsidR="002E16F4" w:rsidRPr="007656EF" w:rsidRDefault="002E16F4" w:rsidP="002E16F4">
            <w:pPr>
              <w:tabs>
                <w:tab w:val="left" w:pos="2554"/>
              </w:tabs>
              <w:spacing w:after="0" w:line="240" w:lineRule="auto"/>
              <w:jc w:val="center"/>
              <w:rPr>
                <w:rFonts w:ascii="Times New Roman" w:eastAsia="SimSun" w:hAnsi="Times New Roman" w:cs="Times New Roman"/>
                <w:b/>
                <w:bCs/>
                <w:color w:val="000000"/>
                <w:kern w:val="0"/>
                <w:sz w:val="20"/>
                <w:szCs w:val="20"/>
                <ns2:ligatures ns2:val="none"/>
              </w:rPr>
            </w:pPr>
            <w:r w:rsidRPr="007656EF">
              <w:rPr>
                <w:rFonts w:ascii="Times New Roman" w:eastAsia="SimSun" w:hAnsi="Times New Roman" w:cs="Times New Roman"/>
                <w:b/>
                <w:bCs/>
                <w:color w:val="000000"/>
                <w:kern w:val="0"/>
                <w:sz w:val="20"/>
                <w:szCs w:val="20"/>
                <ns2:ligatures ns2:val="none"/>
              </w:rPr>
              <w:t>1</w:t>
            </w:r>
          </w:p>
        </w:tc>
        <w:tc>
          <w:tcPr>
            <w:tcW w:w="413" w:type="pct"/>
            <w:vAlign w:val="center"/>
          </w:tcPr>
          <w:p ns2:paraId="2687A272" ns2:textId="77777777" w:rsidR="002E16F4" w:rsidRPr="007656EF" w:rsidRDefault="002E16F4" w:rsidP="002E16F4">
            <w:pPr>
              <w:tabs>
                <w:tab w:val="left" w:pos="2554"/>
              </w:tabs>
              <w:spacing w:after="0" w:line="240" w:lineRule="auto"/>
              <w:jc w:val="center"/>
              <w:rPr>
                <w:rFonts w:ascii="Times New Roman" w:eastAsia="SimSun" w:hAnsi="Times New Roman" w:cs="Times New Roman"/>
                <w:b/>
                <w:bCs/>
                <w:color w:val="000000"/>
                <w:kern w:val="0"/>
                <w:sz w:val="20"/>
                <w:szCs w:val="20"/>
                <ns2:ligatures ns2:val="none"/>
              </w:rPr>
            </w:pPr>
            <w:r w:rsidRPr="007656EF">
              <w:rPr>
                <w:rFonts w:ascii="Times New Roman" w:eastAsia="SimSun" w:hAnsi="Times New Roman" w:cs="Times New Roman"/>
                <w:b/>
                <w:bCs/>
                <w:color w:val="000000"/>
                <w:kern w:val="0"/>
                <w:sz w:val="20"/>
                <w:szCs w:val="20"/>
                <ns2:ligatures ns2:val="none"/>
              </w:rPr>
              <w:t>2</w:t>
            </w:r>
          </w:p>
        </w:tc>
        <w:tc>
          <w:tcPr>
            <w:tcW w:w="418" w:type="pct"/>
            <w:vAlign w:val="center"/>
          </w:tcPr>
          <w:p ns2:paraId="3C6FBCBE" ns2:textId="77777777" w:rsidR="002E16F4" w:rsidRPr="007656EF" w:rsidRDefault="002E16F4" w:rsidP="002E16F4">
            <w:pPr>
              <w:tabs>
                <w:tab w:val="left" w:pos="2554"/>
              </w:tabs>
              <w:spacing w:after="0" w:line="240" w:lineRule="auto"/>
              <w:jc w:val="center"/>
              <w:rPr>
                <w:rFonts w:ascii="Times New Roman" w:eastAsia="SimSun" w:hAnsi="Times New Roman" w:cs="Times New Roman"/>
                <w:b/>
                <w:bCs/>
                <w:color w:val="000000"/>
                <w:kern w:val="0"/>
                <w:sz w:val="20"/>
                <w:szCs w:val="20"/>
                <ns2:ligatures ns2:val="none"/>
              </w:rPr>
            </w:pPr>
            <w:r w:rsidRPr="007656EF">
              <w:rPr>
                <w:rFonts w:ascii="Times New Roman" w:eastAsia="SimSun" w:hAnsi="Times New Roman" w:cs="Times New Roman"/>
                <w:b/>
                <w:bCs/>
                <w:color w:val="000000"/>
                <w:kern w:val="0"/>
                <w:sz w:val="20"/>
                <w:szCs w:val="20"/>
                <ns2:ligatures ns2:val="none"/>
              </w:rPr>
              <w:t>…</w:t>
            </w:r>
          </w:p>
        </w:tc>
        <w:tc>
          <w:tcPr>
            <w:tcW w:w="418" w:type="pct"/>
            <w:vAlign w:val="center"/>
          </w:tcPr>
          <w:p ns2:paraId="25A889E2" ns2:textId="77777777" w:rsidR="002E16F4" w:rsidRPr="007656EF" w:rsidRDefault="002E16F4" w:rsidP="002E16F4">
            <w:pPr>
              <w:tabs>
                <w:tab w:val="left" w:pos="2554"/>
              </w:tabs>
              <w:spacing w:after="0" w:line="240" w:lineRule="auto"/>
              <w:jc w:val="center"/>
              <w:rPr>
                <w:rFonts w:ascii="Times New Roman" w:eastAsia="SimSun" w:hAnsi="Times New Roman" w:cs="Times New Roman"/>
                <w:b/>
                <w:bCs/>
                <w:color w:val="000000"/>
                <w:kern w:val="0"/>
                <w:sz w:val="20"/>
                <w:szCs w:val="20"/>
                <ns2:ligatures ns2:val="none"/>
              </w:rPr>
            </w:pPr>
            <w:r w:rsidRPr="007656EF">
              <w:rPr>
                <w:rFonts w:ascii="Times New Roman" w:eastAsia="SimSun" w:hAnsi="Times New Roman" w:cs="Times New Roman"/>
                <w:b/>
                <w:bCs/>
                <w:color w:val="000000"/>
                <w:kern w:val="0"/>
                <w:sz w:val="20"/>
                <w:szCs w:val="20"/>
                <ns2:ligatures ns2:val="none"/>
              </w:rPr>
              <w:t>46</w:t>
            </w:r>
          </w:p>
        </w:tc>
        <w:tc>
          <w:tcPr>
            <w:tcW w:w="418" w:type="pct"/>
            <w:vAlign w:val="center"/>
          </w:tcPr>
          <w:p ns2:paraId="4DBE7A2B" ns2:textId="77777777" w:rsidR="002E16F4" w:rsidRPr="007656EF" w:rsidRDefault="002E16F4" w:rsidP="002E16F4">
            <w:pPr>
              <w:tabs>
                <w:tab w:val="left" w:pos="2554"/>
              </w:tabs>
              <w:spacing w:after="0" w:line="240" w:lineRule="auto"/>
              <w:jc w:val="center"/>
              <w:rPr>
                <w:rFonts w:ascii="Times New Roman" w:eastAsia="SimSun" w:hAnsi="Times New Roman" w:cs="Times New Roman"/>
                <w:b/>
                <w:bCs/>
                <w:color w:val="000000"/>
                <w:kern w:val="0"/>
                <w:sz w:val="20"/>
                <w:szCs w:val="20"/>
                <ns2:ligatures ns2:val="none"/>
              </w:rPr>
            </w:pPr>
            <w:r w:rsidRPr="007656EF">
              <w:rPr>
                <w:rFonts w:ascii="Times New Roman" w:eastAsia="SimSun" w:hAnsi="Times New Roman" w:cs="Times New Roman"/>
                <w:b/>
                <w:bCs/>
                <w:color w:val="000000"/>
                <w:kern w:val="0"/>
                <w:sz w:val="20"/>
                <w:szCs w:val="20"/>
                <ns2:ligatures ns2:val="none"/>
              </w:rPr>
              <w:t>47</w:t>
            </w:r>
          </w:p>
        </w:tc>
        <w:tc>
          <w:tcPr>
            <w:tcW w:w="418" w:type="pct"/>
            <w:vAlign w:val="center"/>
          </w:tcPr>
          <w:p ns2:paraId="1F61A003" ns2:textId="77777777" w:rsidR="002E16F4" w:rsidRPr="007656EF" w:rsidRDefault="002E16F4" w:rsidP="002E16F4">
            <w:pPr>
              <w:tabs>
                <w:tab w:val="left" w:pos="2554"/>
              </w:tabs>
              <w:spacing w:after="0" w:line="240" w:lineRule="auto"/>
              <w:jc w:val="center"/>
              <w:rPr>
                <w:rFonts w:ascii="Times New Roman" w:eastAsia="SimSun" w:hAnsi="Times New Roman" w:cs="Times New Roman"/>
                <w:b/>
                <w:bCs/>
                <w:color w:val="000000"/>
                <w:kern w:val="0"/>
                <w:sz w:val="20"/>
                <w:szCs w:val="20"/>
                <ns2:ligatures ns2:val="none"/>
              </w:rPr>
            </w:pPr>
            <w:r w:rsidRPr="007656EF">
              <w:rPr>
                <w:rFonts w:ascii="Times New Roman" w:eastAsia="SimSun" w:hAnsi="Times New Roman" w:cs="Times New Roman"/>
                <w:b/>
                <w:bCs/>
                <w:color w:val="000000"/>
                <w:kern w:val="0"/>
                <w:sz w:val="20"/>
                <w:szCs w:val="20"/>
                <ns2:ligatures ns2:val="none"/>
              </w:rPr>
              <w:t>48</w:t>
            </w:r>
          </w:p>
        </w:tc>
        <w:tc>
          <w:tcPr>
            <w:tcW w:w="537" w:type="pct"/>
            <w:vAlign w:val="center"/>
          </w:tcPr>
          <w:p ns2:paraId="7F444523" ns2:textId="77777777" w:rsidR="002E16F4" w:rsidRPr="007656EF" w:rsidRDefault="002E16F4" w:rsidP="002E16F4">
            <w:pPr>
              <w:tabs>
                <w:tab w:val="left" w:pos="2554"/>
              </w:tabs>
              <w:spacing w:after="0" w:line="240" w:lineRule="auto"/>
              <w:jc w:val="center"/>
              <w:rPr>
                <w:rFonts w:ascii="Times New Roman" w:eastAsia="SimSun" w:hAnsi="Times New Roman" w:cs="Times New Roman"/>
                <w:b/>
                <w:bCs/>
                <w:color w:val="000000"/>
                <w:kern w:val="0"/>
                <w:sz w:val="20"/>
                <w:szCs w:val="20"/>
                <ns2:ligatures ns2:val="none"/>
              </w:rPr>
            </w:pPr>
            <w:r w:rsidRPr="007656EF">
              <w:rPr>
                <w:rFonts w:ascii="Times New Roman" w:eastAsia="SimSun" w:hAnsi="Times New Roman" w:cs="Times New Roman"/>
                <w:b/>
                <w:bCs/>
                <w:color w:val="000000"/>
                <w:kern w:val="0"/>
                <w:sz w:val="20"/>
                <w:szCs w:val="20"/>
                <ns2:ligatures ns2:val="none"/>
              </w:rPr>
              <w:t>Angày</w:t>
            </w:r>
          </w:p>
        </w:tc>
      </w:tr>
      <w:tr w:rsidR="002E16F4" w:rsidRPr="007656EF" ns2:paraId="5459AF09" ns2:textId="77777777" w:rsidTr="001125D7">
        <w:trPr>
          <w:trHeight w:val="283"/>
        </w:trPr>
        <w:tc>
          <w:tcPr>
            <w:tcW w:w="496" w:type="pct"/>
            <w:vMerge w:val="restart"/>
            <w:vAlign w:val="center"/>
          </w:tcPr>
          <w:p ns2:paraId="767E25DF"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r w:rsidRPr="007656EF">
              <w:rPr>
                <w:rFonts w:ascii="Times New Roman" w:eastAsia="SimSun" w:hAnsi="Times New Roman" w:cs="Times New Roman"/>
                <w:color w:val="000000"/>
                <w:kern w:val="0"/>
                <w:sz w:val="20"/>
                <w:szCs w:val="20"/>
                <ns2:ligatures ns2:val="none"/>
              </w:rPr>
              <w:lastRenderedPageBreak/>
              <w:t>…</w:t>
            </w:r>
          </w:p>
        </w:tc>
        <w:tc>
          <w:tcPr>
            <w:tcW w:w="548" w:type="pct"/>
            <w:vMerge w:val="restart"/>
            <w:vAlign w:val="center"/>
          </w:tcPr>
          <w:p ns2:paraId="607FD086" ns2:textId="77777777" w:rsidR="002E16F4" w:rsidRPr="007656EF" w:rsidRDefault="002E16F4" w:rsidP="002E16F4">
            <w:pPr>
              <w:tabs>
                <w:tab w:val="left" w:pos="2554"/>
              </w:tabs>
              <w:spacing w:after="0" w:line="240" w:lineRule="auto"/>
              <w:jc w:val="center"/>
              <w:rPr>
                <w:rFonts w:ascii="Times New Roman" w:eastAsia="SimSun" w:hAnsi="Times New Roman" w:cs="Times New Roman"/>
                <w:b/>
                <w:bCs/>
                <w:color w:val="000000"/>
                <w:kern w:val="0"/>
                <w:sz w:val="20"/>
                <w:szCs w:val="20"/>
                <ns2:ligatures ns2:val="none"/>
              </w:rPr>
            </w:pPr>
            <w:r w:rsidRPr="007656EF">
              <w:rPr>
                <w:rFonts w:ascii="Times New Roman" w:eastAsia="SimSun" w:hAnsi="Times New Roman" w:cs="Times New Roman"/>
                <w:b/>
                <w:bCs/>
                <w:color w:val="000000"/>
                <w:kern w:val="0"/>
                <w:sz w:val="20"/>
                <w:szCs w:val="20"/>
                <ns2:ligatures ns2:val="none"/>
              </w:rPr>
              <w:t>TM 1</w:t>
            </w:r>
          </w:p>
        </w:tc>
        <w:tc>
          <w:tcPr>
            <w:tcW w:w="920" w:type="pct"/>
            <w:vAlign w:val="center"/>
          </w:tcPr>
          <w:p ns2:paraId="226F8FE7"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r w:rsidRPr="007656EF">
              <w:rPr>
                <w:rFonts w:ascii="Times New Roman" w:eastAsia="SimSun" w:hAnsi="Times New Roman" w:cs="Times New Roman"/>
                <w:color w:val="000000"/>
                <w:kern w:val="0"/>
                <w:sz w:val="20"/>
                <w:szCs w:val="20"/>
                <ns2:ligatures ns2:val="none"/>
              </w:rPr>
              <w:t>Pmin</w:t>
            </w:r>
          </w:p>
        </w:tc>
        <w:tc>
          <w:tcPr>
            <w:tcW w:w="413" w:type="pct"/>
            <w:vAlign w:val="center"/>
          </w:tcPr>
          <w:p ns2:paraId="2CF067FC"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3" w:type="pct"/>
            <w:vAlign w:val="center"/>
          </w:tcPr>
          <w:p ns2:paraId="1DD20AF0"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1DFA4B3E"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262549E4"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7F90646D"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61699711"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537" w:type="pct"/>
            <w:vAlign w:val="center"/>
          </w:tcPr>
          <w:p ns2:paraId="2AD54F8D"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r>
      <w:tr w:rsidR="002E16F4" w:rsidRPr="007656EF" ns2:paraId="5BDB8CC9" ns2:textId="77777777" w:rsidTr="001125D7">
        <w:trPr>
          <w:trHeight w:val="283"/>
        </w:trPr>
        <w:tc>
          <w:tcPr>
            <w:tcW w:w="496" w:type="pct"/>
            <w:vMerge/>
            <w:vAlign w:val="center"/>
          </w:tcPr>
          <w:p ns2:paraId="0F9CCBCE"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548" w:type="pct"/>
            <w:vMerge/>
            <w:vAlign w:val="center"/>
          </w:tcPr>
          <w:p ns2:paraId="0D436805" ns2:textId="77777777" w:rsidR="002E16F4" w:rsidRPr="007656EF" w:rsidRDefault="002E16F4" w:rsidP="002E16F4">
            <w:pPr>
              <w:tabs>
                <w:tab w:val="left" w:pos="2554"/>
              </w:tabs>
              <w:spacing w:after="0" w:line="240" w:lineRule="auto"/>
              <w:jc w:val="center"/>
              <w:rPr>
                <w:rFonts w:ascii="Times New Roman" w:eastAsia="SimSun" w:hAnsi="Times New Roman" w:cs="Times New Roman"/>
                <w:b/>
                <w:bCs/>
                <w:color w:val="000000"/>
                <w:kern w:val="0"/>
                <w:sz w:val="20"/>
                <w:szCs w:val="20"/>
                <ns2:ligatures ns2:val="none"/>
              </w:rPr>
            </w:pPr>
          </w:p>
        </w:tc>
        <w:tc>
          <w:tcPr>
            <w:tcW w:w="920" w:type="pct"/>
            <w:vAlign w:val="center"/>
          </w:tcPr>
          <w:p ns2:paraId="6DFA348C"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r w:rsidRPr="007656EF">
              <w:rPr>
                <w:rFonts w:ascii="Times New Roman" w:eastAsia="SimSun" w:hAnsi="Times New Roman" w:cs="Times New Roman"/>
                <w:color w:val="000000"/>
                <w:kern w:val="0"/>
                <w:sz w:val="20"/>
                <w:szCs w:val="20"/>
                <ns2:ligatures ns2:val="none"/>
              </w:rPr>
              <w:t>Pmax</w:t>
            </w:r>
          </w:p>
        </w:tc>
        <w:tc>
          <w:tcPr>
            <w:tcW w:w="413" w:type="pct"/>
            <w:vAlign w:val="center"/>
          </w:tcPr>
          <w:p ns2:paraId="32BEC98F"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3" w:type="pct"/>
            <w:vAlign w:val="center"/>
          </w:tcPr>
          <w:p ns2:paraId="5C473F99"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345FC9D1"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59CE2CB8"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559667DC"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061B34AC"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537" w:type="pct"/>
            <w:vAlign w:val="center"/>
          </w:tcPr>
          <w:p ns2:paraId="5CC0647A"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r>
      <w:tr w:rsidR="002E16F4" w:rsidRPr="007656EF" ns2:paraId="6478D02A" ns2:textId="77777777" w:rsidTr="001125D7">
        <w:trPr>
          <w:trHeight w:val="283"/>
        </w:trPr>
        <w:tc>
          <w:tcPr>
            <w:tcW w:w="496" w:type="pct"/>
            <w:vMerge/>
            <w:vAlign w:val="center"/>
          </w:tcPr>
          <w:p ns2:paraId="10B4ED83"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548" w:type="pct"/>
            <w:vMerge/>
            <w:vAlign w:val="center"/>
          </w:tcPr>
          <w:p ns2:paraId="0808830D" ns2:textId="77777777" w:rsidR="002E16F4" w:rsidRPr="007656EF" w:rsidRDefault="002E16F4" w:rsidP="002E16F4">
            <w:pPr>
              <w:tabs>
                <w:tab w:val="left" w:pos="2554"/>
              </w:tabs>
              <w:spacing w:after="0" w:line="240" w:lineRule="auto"/>
              <w:jc w:val="center"/>
              <w:rPr>
                <w:rFonts w:ascii="Times New Roman" w:eastAsia="SimSun" w:hAnsi="Times New Roman" w:cs="Times New Roman"/>
                <w:b/>
                <w:bCs/>
                <w:color w:val="000000"/>
                <w:kern w:val="0"/>
                <w:sz w:val="20"/>
                <w:szCs w:val="20"/>
                <ns2:ligatures ns2:val="none"/>
              </w:rPr>
            </w:pPr>
          </w:p>
        </w:tc>
        <w:tc>
          <w:tcPr>
            <w:tcW w:w="920" w:type="pct"/>
            <w:vAlign w:val="center"/>
          </w:tcPr>
          <w:p ns2:paraId="49982FA3"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r w:rsidRPr="007656EF">
              <w:rPr>
                <w:rFonts w:ascii="Times New Roman" w:eastAsia="SimSun" w:hAnsi="Times New Roman" w:cs="Times New Roman"/>
                <w:color w:val="000000"/>
                <w:kern w:val="0"/>
                <w:sz w:val="20"/>
                <w:szCs w:val="20"/>
                <ns2:ligatures ns2:val="none"/>
              </w:rPr>
              <w:t>Phụ tải nội bộ (MW)</w:t>
            </w:r>
          </w:p>
        </w:tc>
        <w:tc>
          <w:tcPr>
            <w:tcW w:w="413" w:type="pct"/>
            <w:vAlign w:val="center"/>
          </w:tcPr>
          <w:p ns2:paraId="6E68569B"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3" w:type="pct"/>
            <w:vAlign w:val="center"/>
          </w:tcPr>
          <w:p ns2:paraId="33CF62B5"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360A90E5"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4E65848C"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279AC328"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773D9644"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537" w:type="pct"/>
            <w:vAlign w:val="center"/>
          </w:tcPr>
          <w:p ns2:paraId="10BAAC83"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r>
      <w:tr w:rsidR="002E16F4" w:rsidRPr="007656EF" ns2:paraId="38D36E00" ns2:textId="77777777" w:rsidTr="001125D7">
        <w:trPr>
          <w:trHeight w:val="283"/>
        </w:trPr>
        <w:tc>
          <w:tcPr>
            <w:tcW w:w="496" w:type="pct"/>
            <w:vMerge/>
            <w:vAlign w:val="center"/>
          </w:tcPr>
          <w:p ns2:paraId="09D6CC67"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548" w:type="pct"/>
            <w:vMerge w:val="restart"/>
            <w:vAlign w:val="center"/>
          </w:tcPr>
          <w:p ns2:paraId="106C4989" ns2:textId="77777777" w:rsidR="002E16F4" w:rsidRPr="007656EF" w:rsidRDefault="002E16F4" w:rsidP="002E16F4">
            <w:pPr>
              <w:tabs>
                <w:tab w:val="left" w:pos="2554"/>
              </w:tabs>
              <w:spacing w:after="0" w:line="240" w:lineRule="auto"/>
              <w:jc w:val="center"/>
              <w:rPr>
                <w:rFonts w:ascii="Times New Roman" w:eastAsia="SimSun" w:hAnsi="Times New Roman" w:cs="Times New Roman"/>
                <w:b/>
                <w:bCs/>
                <w:color w:val="000000"/>
                <w:kern w:val="0"/>
                <w:sz w:val="20"/>
                <w:szCs w:val="20"/>
                <ns2:ligatures ns2:val="none"/>
              </w:rPr>
            </w:pPr>
            <w:r w:rsidRPr="007656EF">
              <w:rPr>
                <w:rFonts w:ascii="Times New Roman" w:eastAsia="SimSun" w:hAnsi="Times New Roman" w:cs="Times New Roman"/>
                <w:b/>
                <w:bCs/>
                <w:color w:val="000000"/>
                <w:kern w:val="0"/>
                <w:sz w:val="20"/>
                <w:szCs w:val="20"/>
                <ns2:ligatures ns2:val="none"/>
              </w:rPr>
              <w:t>TM 2</w:t>
            </w:r>
          </w:p>
        </w:tc>
        <w:tc>
          <w:tcPr>
            <w:tcW w:w="920" w:type="pct"/>
            <w:vAlign w:val="center"/>
          </w:tcPr>
          <w:p ns2:paraId="254DD680"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r w:rsidRPr="007656EF">
              <w:rPr>
                <w:rFonts w:ascii="Times New Roman" w:eastAsia="SimSun" w:hAnsi="Times New Roman" w:cs="Times New Roman"/>
                <w:color w:val="000000"/>
                <w:kern w:val="0"/>
                <w:sz w:val="20"/>
                <w:szCs w:val="20"/>
                <ns2:ligatures ns2:val="none"/>
              </w:rPr>
              <w:t>Pmin</w:t>
            </w:r>
          </w:p>
        </w:tc>
        <w:tc>
          <w:tcPr>
            <w:tcW w:w="413" w:type="pct"/>
            <w:vAlign w:val="center"/>
          </w:tcPr>
          <w:p ns2:paraId="362ABC26"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3" w:type="pct"/>
            <w:vAlign w:val="center"/>
          </w:tcPr>
          <w:p ns2:paraId="2080DADE"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0A59410E"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1D2177BA"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27FAD28B"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5C6BEC45"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537" w:type="pct"/>
            <w:vAlign w:val="center"/>
          </w:tcPr>
          <w:p ns2:paraId="335401BD"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r>
      <w:tr w:rsidR="002E16F4" w:rsidRPr="007656EF" ns2:paraId="13D561EF" ns2:textId="77777777" w:rsidTr="001125D7">
        <w:trPr>
          <w:trHeight w:val="283"/>
        </w:trPr>
        <w:tc>
          <w:tcPr>
            <w:tcW w:w="496" w:type="pct"/>
            <w:vMerge/>
            <w:vAlign w:val="center"/>
          </w:tcPr>
          <w:p ns2:paraId="222FD4A3"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548" w:type="pct"/>
            <w:vMerge/>
            <w:vAlign w:val="center"/>
          </w:tcPr>
          <w:p ns2:paraId="1FFD3481"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920" w:type="pct"/>
            <w:vAlign w:val="center"/>
          </w:tcPr>
          <w:p ns2:paraId="4FD3F0AF"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r w:rsidRPr="007656EF">
              <w:rPr>
                <w:rFonts w:ascii="Times New Roman" w:eastAsia="SimSun" w:hAnsi="Times New Roman" w:cs="Times New Roman"/>
                <w:color w:val="000000"/>
                <w:kern w:val="0"/>
                <w:sz w:val="20"/>
                <w:szCs w:val="20"/>
                <ns2:ligatures ns2:val="none"/>
              </w:rPr>
              <w:t>Pmax</w:t>
            </w:r>
          </w:p>
        </w:tc>
        <w:tc>
          <w:tcPr>
            <w:tcW w:w="413" w:type="pct"/>
            <w:vAlign w:val="center"/>
          </w:tcPr>
          <w:p ns2:paraId="10C54FC8"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3" w:type="pct"/>
            <w:vAlign w:val="center"/>
          </w:tcPr>
          <w:p ns2:paraId="7C9255D6"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14F3FD10"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6F400E46"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07708DDE"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03FF29A3"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537" w:type="pct"/>
            <w:vAlign w:val="center"/>
          </w:tcPr>
          <w:p ns2:paraId="6EECF73A"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r>
      <w:tr w:rsidR="002E16F4" w:rsidRPr="007656EF" ns2:paraId="25539EE5" ns2:textId="77777777" w:rsidTr="001125D7">
        <w:trPr>
          <w:trHeight w:val="283"/>
        </w:trPr>
        <w:tc>
          <w:tcPr>
            <w:tcW w:w="496" w:type="pct"/>
            <w:vMerge/>
            <w:vAlign w:val="center"/>
          </w:tcPr>
          <w:p ns2:paraId="7C1ADD05"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548" w:type="pct"/>
            <w:vMerge/>
            <w:vAlign w:val="center"/>
          </w:tcPr>
          <w:p ns2:paraId="2D9E08CC"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920" w:type="pct"/>
            <w:vAlign w:val="center"/>
          </w:tcPr>
          <w:p ns2:paraId="22C436E1"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r w:rsidRPr="007656EF">
              <w:rPr>
                <w:rFonts w:ascii="Times New Roman" w:eastAsia="SimSun" w:hAnsi="Times New Roman" w:cs="Times New Roman"/>
                <w:color w:val="000000"/>
                <w:kern w:val="0"/>
                <w:sz w:val="20"/>
                <w:szCs w:val="20"/>
                <ns2:ligatures ns2:val="none"/>
              </w:rPr>
              <w:t>Phụ tải nội bộ (MW)</w:t>
            </w:r>
          </w:p>
        </w:tc>
        <w:tc>
          <w:tcPr>
            <w:tcW w:w="413" w:type="pct"/>
            <w:vAlign w:val="center"/>
          </w:tcPr>
          <w:p ns2:paraId="5C7A1520"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3" w:type="pct"/>
            <w:vAlign w:val="center"/>
          </w:tcPr>
          <w:p ns2:paraId="52896017"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7B3828AB"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347D31EA"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41F0B958"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4B034EEB"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537" w:type="pct"/>
            <w:vAlign w:val="center"/>
          </w:tcPr>
          <w:p ns2:paraId="58F76111"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r>
      <w:tr w:rsidR="002E16F4" w:rsidRPr="007656EF" ns2:paraId="5CA8367A" ns2:textId="77777777" w:rsidTr="001125D7">
        <w:trPr>
          <w:trHeight w:val="283"/>
        </w:trPr>
        <w:tc>
          <w:tcPr>
            <w:tcW w:w="496" w:type="pct"/>
            <w:vAlign w:val="center"/>
          </w:tcPr>
          <w:p ns2:paraId="1403893E"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r w:rsidRPr="007656EF">
              <w:rPr>
                <w:rFonts w:ascii="Times New Roman" w:eastAsia="SimSun" w:hAnsi="Times New Roman" w:cs="Times New Roman"/>
                <w:color w:val="000000"/>
                <w:kern w:val="0"/>
                <w:sz w:val="20"/>
                <w:szCs w:val="20"/>
                <ns2:ligatures ns2:val="none"/>
              </w:rPr>
              <w:t>….</w:t>
            </w:r>
          </w:p>
        </w:tc>
        <w:tc>
          <w:tcPr>
            <w:tcW w:w="548" w:type="pct"/>
            <w:vAlign w:val="center"/>
          </w:tcPr>
          <w:p ns2:paraId="66B4BF07"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920" w:type="pct"/>
            <w:vAlign w:val="center"/>
          </w:tcPr>
          <w:p ns2:paraId="3F114F87"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3" w:type="pct"/>
            <w:vAlign w:val="center"/>
          </w:tcPr>
          <w:p ns2:paraId="1624BBAC"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3" w:type="pct"/>
            <w:vAlign w:val="center"/>
          </w:tcPr>
          <w:p ns2:paraId="1A406FDB"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350FEB24"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3EBCA1F7"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659E4B0F"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04B25F7C"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537" w:type="pct"/>
            <w:vAlign w:val="center"/>
          </w:tcPr>
          <w:p ns2:paraId="4A05D424"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r>
      <w:tr w:rsidR="002E16F4" w:rsidRPr="007656EF" ns2:paraId="4E4F05B9" ns2:textId="77777777" w:rsidTr="001125D7">
        <w:trPr>
          <w:trHeight w:val="283"/>
        </w:trPr>
        <w:tc>
          <w:tcPr>
            <w:tcW w:w="496" w:type="pct"/>
            <w:vAlign w:val="center"/>
          </w:tcPr>
          <w:p ns2:paraId="3C3ED883"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r w:rsidRPr="007656EF">
              <w:rPr>
                <w:rFonts w:ascii="Times New Roman" w:eastAsia="SimSun" w:hAnsi="Times New Roman" w:cs="Times New Roman"/>
                <w:color w:val="000000"/>
                <w:kern w:val="0"/>
                <w:sz w:val="20"/>
                <w:szCs w:val="20"/>
                <ns2:ligatures ns2:val="none"/>
              </w:rPr>
              <w:t>….</w:t>
            </w:r>
          </w:p>
        </w:tc>
        <w:tc>
          <w:tcPr>
            <w:tcW w:w="548" w:type="pct"/>
            <w:vAlign w:val="center"/>
          </w:tcPr>
          <w:p ns2:paraId="5204EC89"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920" w:type="pct"/>
            <w:vAlign w:val="center"/>
          </w:tcPr>
          <w:p ns2:paraId="21F32088"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3" w:type="pct"/>
            <w:vAlign w:val="center"/>
          </w:tcPr>
          <w:p ns2:paraId="0733D64E"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3" w:type="pct"/>
            <w:vAlign w:val="center"/>
          </w:tcPr>
          <w:p ns2:paraId="6AB11A17"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2742E78F"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4CBA0E73"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18C91FC8"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76D4F280"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537" w:type="pct"/>
            <w:vAlign w:val="center"/>
          </w:tcPr>
          <w:p ns2:paraId="62681734"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r>
      <w:tr w:rsidR="002E16F4" w:rsidRPr="007656EF" ns2:paraId="0371AD9A" ns2:textId="77777777" w:rsidTr="001125D7">
        <w:trPr>
          <w:trHeight w:val="283"/>
        </w:trPr>
        <w:tc>
          <w:tcPr>
            <w:tcW w:w="496" w:type="pct"/>
            <w:vAlign w:val="center"/>
          </w:tcPr>
          <w:p ns2:paraId="489B7042"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r w:rsidRPr="007656EF">
              <w:rPr>
                <w:rFonts w:ascii="Times New Roman" w:eastAsia="SimSun" w:hAnsi="Times New Roman" w:cs="Times New Roman"/>
                <w:color w:val="000000"/>
                <w:kern w:val="0"/>
                <w:sz w:val="20"/>
                <w:szCs w:val="20"/>
                <ns2:ligatures ns2:val="none"/>
              </w:rPr>
              <w:t>….</w:t>
            </w:r>
          </w:p>
        </w:tc>
        <w:tc>
          <w:tcPr>
            <w:tcW w:w="548" w:type="pct"/>
            <w:vAlign w:val="center"/>
          </w:tcPr>
          <w:p ns2:paraId="0E2E7CF4"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920" w:type="pct"/>
            <w:vAlign w:val="center"/>
          </w:tcPr>
          <w:p ns2:paraId="287C627A"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3" w:type="pct"/>
            <w:vAlign w:val="center"/>
          </w:tcPr>
          <w:p ns2:paraId="46DAA0E3"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3" w:type="pct"/>
            <w:vAlign w:val="center"/>
          </w:tcPr>
          <w:p ns2:paraId="4C5AF1A4"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57F4FDDD"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6CBBE697"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7F8A30DA"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418" w:type="pct"/>
            <w:vAlign w:val="center"/>
          </w:tcPr>
          <w:p ns2:paraId="73812117"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c>
          <w:tcPr>
            <w:tcW w:w="537" w:type="pct"/>
            <w:vAlign w:val="center"/>
          </w:tcPr>
          <w:p ns2:paraId="3BDF5FF9" ns2:textId="77777777" w:rsidR="002E16F4" w:rsidRPr="007656EF" w:rsidRDefault="002E16F4" w:rsidP="002E16F4">
            <w:pPr>
              <w:tabs>
                <w:tab w:val="left" w:pos="2554"/>
              </w:tabs>
              <w:spacing w:after="0" w:line="240" w:lineRule="auto"/>
              <w:jc w:val="center"/>
              <w:rPr>
                <w:rFonts w:ascii="Times New Roman" w:eastAsia="SimSun" w:hAnsi="Times New Roman" w:cs="Times New Roman"/>
                <w:color w:val="000000"/>
                <w:kern w:val="0"/>
                <w:sz w:val="20"/>
                <w:szCs w:val="20"/>
                <ns2:ligatures ns2:val="none"/>
              </w:rPr>
            </w:pPr>
          </w:p>
        </w:tc>
      </w:tr>
    </w:tbl>
    <w:p ns2:paraId="3B1D8DC4" ns2:textId="77777777" w:rsidR="002E16F4" w:rsidRPr="007656EF" w:rsidRDefault="002E16F4" w:rsidP="002E16F4">
      <w:pPr>
        <w:tabs>
          <w:tab w:val="left" w:pos="2554"/>
        </w:tabs>
        <w:spacing w:after="0" w:line="240" w:lineRule="auto"/>
        <w:jc w:val="center"/>
        <w:rPr>
          <w:rFonts w:ascii="Times New Roman" w:eastAsia="Times New Roman" w:hAnsi="Times New Roman" w:cs="Times New Roman"/>
          <w:b/>
          <w:bCs/>
          <w:color w:val="000000"/>
          <w:kern w:val="0"/>
          <w:sz w:val="27"/>
          <w:szCs w:val="27"/>
          <ns2:ligatures ns2:val="none"/>
        </w:rPr>
      </w:pPr>
    </w:p>
    <w:p ns2:paraId="77D4611B" ns2:textId="77777777" w:rsidR="002E16F4" w:rsidRPr="007656EF" w:rsidRDefault="002E16F4" w:rsidP="002E16F4">
      <w:pPr>
        <w:tabs>
          <w:tab w:val="left" w:pos="2554"/>
        </w:tabs>
        <w:spacing w:after="0" w:line="240" w:lineRule="auto"/>
        <w:rPr>
          <w:rFonts w:ascii="Times New Roman" w:eastAsia="Times New Roman" w:hAnsi="Times New Roman" w:cs="Times New Roman"/>
          <w:color w:val="000000"/>
          <w:kern w:val="0"/>
          <w:sz w:val="22"/>
          <w:szCs w:val="22"/>
          <ns2:ligatures ns2:val="none"/>
        </w:rPr>
      </w:pPr>
      <w:r w:rsidRPr="007656EF">
        <w:rPr>
          <w:rFonts w:ascii="Times New Roman" w:eastAsia="Times New Roman" w:hAnsi="Times New Roman" w:cs="Times New Roman"/>
          <w:color w:val="000000"/>
          <w:kern w:val="0"/>
          <w:sz w:val="22"/>
          <w:szCs w:val="22"/>
          <ns2:ligatures ns2:val="none"/>
        </w:rPr>
        <w:t>Lý do công bố lại công suất khả dụng (tối đa 500 ký tự, ghi rõ công bố qua phương tiện nào)</w:t>
      </w:r>
    </w:p>
    <w:p ns2:paraId="299E3EE6" ns2:textId="77777777" w:rsidR="002E16F4" w:rsidRPr="007656EF" w:rsidRDefault="002E16F4" w:rsidP="002E16F4">
      <w:pPr>
        <w:tabs>
          <w:tab w:val="left" w:pos="2554"/>
        </w:tabs>
        <w:spacing w:after="0" w:line="240" w:lineRule="auto"/>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w:t>
      </w:r>
    </w:p>
    <w:p ns2:paraId="36DFBB39" ns2:textId="77777777" w:rsidR="002E16F4" w:rsidRPr="007656EF" w:rsidRDefault="002E16F4" w:rsidP="002E16F4">
      <w:pPr>
        <w:widowControl w:val="0"/>
        <w:spacing w:before="240" w:after="240"/>
        <w:ind w:left="1080" w:hanging="720"/>
        <w:rPr>
          <w:rFonts w:ascii="Times New Roman" w:eastAsia="Times New Roman" w:hAnsi="Times New Roman" w:cs="Times New Roman"/>
          <w:b/>
          <w:color w:val="000000"/>
          <w:kern w:val="0"/>
          <w:sz w:val="22"/>
          <ns2:ligatures ns2:val="none"/>
        </w:rPr>
      </w:pPr>
      <w:r w:rsidRPr="007656EF">
        <w:rPr>
          <w:rFonts w:ascii="Times New Roman" w:eastAsia="Calibri" w:hAnsi="Times New Roman" w:cs="Times New Roman"/>
          <w:b/>
          <w:color w:val="000000"/>
          <w:kern w:val="0"/>
          <w:sz w:val="22"/>
          <w:szCs w:val="22"/>
          <ns2:ligatures ns2:val="none"/>
        </w:rPr>
        <w:t>III.</w:t>
      </w:r>
      <w:r w:rsidRPr="007656EF">
        <w:rPr>
          <w:rFonts w:ascii="Times New Roman" w:eastAsia="Calibri" w:hAnsi="Times New Roman" w:cs="Times New Roman"/>
          <w:b/>
          <w:color w:val="000000"/>
          <w:kern w:val="0"/>
          <w:sz w:val="22"/>
          <w:szCs w:val="22"/>
          <ns2:ligatures ns2:val="none"/>
        </w:rPr>
        <w:tab/>
      </w:r>
      <w:r w:rsidRPr="007656EF">
        <w:rPr>
          <w:rFonts w:ascii="Times New Roman" w:eastAsia="Times New Roman" w:hAnsi="Times New Roman" w:cs="Times New Roman"/>
          <w:b/>
          <w:color w:val="000000"/>
          <w:kern w:val="0"/>
          <w:sz w:val="22"/>
          <ns2:ligatures ns2:val="none"/>
        </w:rPr>
        <w:t>Sự kiện vận hành</w:t>
      </w:r>
    </w:p>
    <w:tbl>
      <w:tblPr>
        <w:tblW w:w="8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2938"/>
        <w:gridCol w:w="2449"/>
        <w:gridCol w:w="2126"/>
      </w:tblGrid>
      <w:tr w:rsidR="002E16F4" w:rsidRPr="007656EF" ns2:paraId="2339EEF6" ns2:textId="77777777" w:rsidTr="00D67046">
        <w:trPr>
          <w:trHeight w:val="404"/>
        </w:trPr>
        <w:tc>
          <w:tcPr>
            <w:tcW w:w="699" w:type="dxa"/>
            <w:vMerge w:val="restart"/>
            <w:tcBorders>
              <w:top w:val="single" w:sz="8" w:space="0" w:color="auto"/>
              <w:left w:val="single" w:sz="8" w:space="0" w:color="auto"/>
              <w:right w:val="single" w:sz="8" w:space="0" w:color="auto"/>
            </w:tcBorders>
            <w:vAlign w:val="center"/>
          </w:tcPr>
          <w:p ns2:paraId="401E3FFD"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r w:rsidRPr="007656EF">
              <w:rPr>
                <w:rFonts w:ascii="Times New Roman" w:eastAsia="Times New Roman" w:hAnsi="Times New Roman" w:cs="Times New Roman"/>
                <w:b/>
                <w:color w:val="000000"/>
                <w:kern w:val="0"/>
                <w:sz w:val="20"/>
                <w:szCs w:val="20"/>
                <ns2:ligatures ns2:val="none"/>
              </w:rPr>
              <w:t>STT</w:t>
            </w:r>
          </w:p>
        </w:tc>
        <w:tc>
          <w:tcPr>
            <w:tcW w:w="2938" w:type="dxa"/>
            <w:vMerge w:val="restart"/>
            <w:tcBorders>
              <w:top w:val="single" w:sz="8" w:space="0" w:color="auto"/>
              <w:left w:val="single" w:sz="8" w:space="0" w:color="auto"/>
              <w:right w:val="single" w:sz="8" w:space="0" w:color="auto"/>
            </w:tcBorders>
            <w:vAlign w:val="center"/>
          </w:tcPr>
          <w:p ns2:paraId="6389B549"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0"/>
                <w:szCs w:val="20"/>
                <ns2:ligatures ns2:val="none"/>
              </w:rPr>
            </w:pPr>
            <w:r w:rsidRPr="007656EF">
              <w:rPr>
                <w:rFonts w:ascii="Times New Roman" w:eastAsia="Times New Roman" w:hAnsi="Times New Roman" w:cs="Times New Roman"/>
                <w:b/>
                <w:bCs/>
                <w:color w:val="000000"/>
                <w:kern w:val="0"/>
                <w:sz w:val="20"/>
                <w:szCs w:val="20"/>
                <ns2:ligatures ns2:val="none"/>
              </w:rPr>
              <w:t>Thời điểm</w:t>
            </w:r>
          </w:p>
          <w:p ns2:paraId="34FC8C5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Ngày- giờ</w:t>
            </w:r>
          </w:p>
          <w:p ns2:paraId="57A0786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(dd/mm/yy)</w:t>
            </w:r>
          </w:p>
          <w:p ns2:paraId="423844B0"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(hh:mm)</w:t>
            </w:r>
          </w:p>
        </w:tc>
        <w:tc>
          <w:tcPr>
            <w:tcW w:w="2449" w:type="dxa"/>
            <w:vMerge w:val="restart"/>
            <w:tcBorders>
              <w:top w:val="single" w:sz="8" w:space="0" w:color="auto"/>
              <w:left w:val="single" w:sz="8" w:space="0" w:color="auto"/>
              <w:right w:val="single" w:sz="8" w:space="0" w:color="auto"/>
            </w:tcBorders>
            <w:vAlign w:val="center"/>
          </w:tcPr>
          <w:p ns2:paraId="03AFE709"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r w:rsidRPr="007656EF">
              <w:rPr>
                <w:rFonts w:ascii="Times New Roman" w:eastAsia="Times New Roman" w:hAnsi="Times New Roman" w:cs="Times New Roman"/>
                <w:b/>
                <w:bCs/>
                <w:color w:val="000000"/>
                <w:kern w:val="0"/>
                <w:sz w:val="20"/>
                <w:szCs w:val="20"/>
                <ns2:ligatures ns2:val="none"/>
              </w:rPr>
              <w:t>Nội dung</w:t>
            </w:r>
          </w:p>
        </w:tc>
        <w:tc>
          <w:tcPr>
            <w:tcW w:w="2126" w:type="dxa"/>
            <w:vMerge w:val="restart"/>
            <w:tcBorders>
              <w:top w:val="single" w:sz="8" w:space="0" w:color="auto"/>
              <w:left w:val="single" w:sz="8" w:space="0" w:color="auto"/>
              <w:right w:val="single" w:sz="8" w:space="0" w:color="auto"/>
            </w:tcBorders>
            <w:vAlign w:val="center"/>
          </w:tcPr>
          <w:p ns2:paraId="0E3F089C"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0"/>
                <w:szCs w:val="20"/>
                <ns2:ligatures ns2:val="none"/>
              </w:rPr>
            </w:pPr>
            <w:r w:rsidRPr="007656EF">
              <w:rPr>
                <w:rFonts w:ascii="Times New Roman" w:eastAsia="Times New Roman" w:hAnsi="Times New Roman" w:cs="Times New Roman"/>
                <w:b/>
                <w:bCs/>
                <w:color w:val="000000"/>
                <w:kern w:val="0"/>
                <w:sz w:val="20"/>
                <w:szCs w:val="20"/>
                <ns2:ligatures ns2:val="none"/>
              </w:rPr>
              <w:t>Ghi chú</w:t>
            </w:r>
          </w:p>
        </w:tc>
      </w:tr>
      <w:tr w:rsidR="002E16F4" w:rsidRPr="007656EF" ns2:paraId="527418DD" ns2:textId="77777777" w:rsidTr="00D67046">
        <w:trPr>
          <w:trHeight w:val="426"/>
        </w:trPr>
        <w:tc>
          <w:tcPr>
            <w:tcW w:w="699" w:type="dxa"/>
            <w:vMerge/>
            <w:tcBorders>
              <w:left w:val="single" w:sz="8" w:space="0" w:color="auto"/>
              <w:bottom w:val="double" w:sz="4" w:space="0" w:color="auto"/>
              <w:right w:val="single" w:sz="8" w:space="0" w:color="auto"/>
            </w:tcBorders>
          </w:tcPr>
          <w:p ns2:paraId="0091263E"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p>
        </w:tc>
        <w:tc>
          <w:tcPr>
            <w:tcW w:w="2938" w:type="dxa"/>
            <w:vMerge/>
            <w:tcBorders>
              <w:left w:val="single" w:sz="8" w:space="0" w:color="auto"/>
              <w:bottom w:val="double" w:sz="4" w:space="0" w:color="auto"/>
              <w:right w:val="single" w:sz="8" w:space="0" w:color="auto"/>
            </w:tcBorders>
          </w:tcPr>
          <w:p ns2:paraId="5B74C7F4"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p>
        </w:tc>
        <w:tc>
          <w:tcPr>
            <w:tcW w:w="2449" w:type="dxa"/>
            <w:vMerge/>
            <w:tcBorders>
              <w:left w:val="single" w:sz="8" w:space="0" w:color="auto"/>
              <w:bottom w:val="double" w:sz="4" w:space="0" w:color="auto"/>
              <w:right w:val="single" w:sz="8" w:space="0" w:color="auto"/>
            </w:tcBorders>
            <w:vAlign w:val="center"/>
          </w:tcPr>
          <w:p ns2:paraId="2A27B4A9"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p>
        </w:tc>
        <w:tc>
          <w:tcPr>
            <w:tcW w:w="2126" w:type="dxa"/>
            <w:vMerge/>
            <w:tcBorders>
              <w:left w:val="single" w:sz="8" w:space="0" w:color="auto"/>
              <w:bottom w:val="double" w:sz="4" w:space="0" w:color="auto"/>
              <w:right w:val="single" w:sz="8" w:space="0" w:color="auto"/>
            </w:tcBorders>
          </w:tcPr>
          <w:p ns2:paraId="504A6E3E"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0"/>
                <w:szCs w:val="20"/>
                <ns2:ligatures ns2:val="none"/>
              </w:rPr>
            </w:pPr>
          </w:p>
        </w:tc>
      </w:tr>
      <w:tr w:rsidR="002E16F4" w:rsidRPr="007656EF" ns2:paraId="566D6F0C" ns2:textId="77777777" w:rsidTr="00D67046">
        <w:trPr>
          <w:trHeight w:hRule="exact" w:val="389"/>
        </w:trPr>
        <w:tc>
          <w:tcPr>
            <w:tcW w:w="699" w:type="dxa"/>
            <w:tcBorders>
              <w:top w:val="single" w:sz="4" w:space="0" w:color="auto"/>
              <w:left w:val="single" w:sz="4" w:space="0" w:color="auto"/>
              <w:bottom w:val="single" w:sz="4" w:space="0" w:color="auto"/>
              <w:right w:val="nil"/>
            </w:tcBorders>
          </w:tcPr>
          <w:p ns2:paraId="4AEAB60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2938" w:type="dxa"/>
            <w:tcBorders>
              <w:top w:val="single" w:sz="4" w:space="0" w:color="auto"/>
              <w:left w:val="single" w:sz="4" w:space="0" w:color="auto"/>
              <w:bottom w:val="single" w:sz="4" w:space="0" w:color="auto"/>
              <w:right w:val="nil"/>
            </w:tcBorders>
          </w:tcPr>
          <w:p ns2:paraId="2956A31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2449" w:type="dxa"/>
            <w:tcBorders>
              <w:top w:val="single" w:sz="4" w:space="0" w:color="auto"/>
              <w:left w:val="single" w:sz="4" w:space="0" w:color="auto"/>
              <w:bottom w:val="single" w:sz="4" w:space="0" w:color="auto"/>
              <w:right w:val="nil"/>
            </w:tcBorders>
            <w:vAlign w:val="center"/>
          </w:tcPr>
          <w:p ns2:paraId="7BBB235C"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p>
        </w:tc>
        <w:tc>
          <w:tcPr>
            <w:tcW w:w="2126" w:type="dxa"/>
            <w:tcBorders>
              <w:top w:val="double" w:sz="4" w:space="0" w:color="auto"/>
              <w:left w:val="single" w:sz="8" w:space="0" w:color="auto"/>
              <w:bottom w:val="single" w:sz="4" w:space="0" w:color="auto"/>
              <w:right w:val="single" w:sz="8" w:space="0" w:color="auto"/>
            </w:tcBorders>
          </w:tcPr>
          <w:p ns2:paraId="55486C3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r>
      <w:tr w:rsidR="002E16F4" w:rsidRPr="007656EF" ns2:paraId="3DE3B0C4" ns2:textId="77777777" w:rsidTr="00D67046">
        <w:trPr>
          <w:trHeight w:hRule="exact" w:val="389"/>
        </w:trPr>
        <w:tc>
          <w:tcPr>
            <w:tcW w:w="699" w:type="dxa"/>
            <w:tcBorders>
              <w:top w:val="single" w:sz="4" w:space="0" w:color="auto"/>
              <w:left w:val="single" w:sz="4" w:space="0" w:color="auto"/>
              <w:bottom w:val="single" w:sz="4" w:space="0" w:color="auto"/>
              <w:right w:val="nil"/>
            </w:tcBorders>
          </w:tcPr>
          <w:p ns2:paraId="3F4A081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2938" w:type="dxa"/>
            <w:tcBorders>
              <w:top w:val="single" w:sz="4" w:space="0" w:color="auto"/>
              <w:left w:val="single" w:sz="4" w:space="0" w:color="auto"/>
              <w:bottom w:val="single" w:sz="4" w:space="0" w:color="auto"/>
              <w:right w:val="nil"/>
            </w:tcBorders>
          </w:tcPr>
          <w:p ns2:paraId="1625F17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2449" w:type="dxa"/>
            <w:tcBorders>
              <w:top w:val="single" w:sz="4" w:space="0" w:color="auto"/>
              <w:left w:val="single" w:sz="4" w:space="0" w:color="auto"/>
              <w:bottom w:val="single" w:sz="4" w:space="0" w:color="auto"/>
              <w:right w:val="nil"/>
            </w:tcBorders>
            <w:vAlign w:val="center"/>
          </w:tcPr>
          <w:p ns2:paraId="48AD2D29"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p>
        </w:tc>
        <w:tc>
          <w:tcPr>
            <w:tcW w:w="2126" w:type="dxa"/>
            <w:tcBorders>
              <w:top w:val="single" w:sz="4" w:space="0" w:color="auto"/>
              <w:left w:val="single" w:sz="4" w:space="0" w:color="auto"/>
              <w:bottom w:val="single" w:sz="4" w:space="0" w:color="auto"/>
              <w:right w:val="single" w:sz="4" w:space="0" w:color="auto"/>
            </w:tcBorders>
          </w:tcPr>
          <w:p ns2:paraId="36AA49F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r>
    </w:tbl>
    <w:p ns2:paraId="63011F99" ns2:textId="77777777" w:rsidR="002E16F4" w:rsidRPr="007656EF" w:rsidRDefault="002E16F4" w:rsidP="002E16F4">
      <w:pPr>
        <w:widowControl w:val="0"/>
        <w:spacing w:before="240" w:after="240"/>
        <w:ind w:left="1080" w:hanging="720"/>
        <w:rPr>
          <w:rFonts w:ascii="Times New Roman" w:eastAsia="Times New Roman" w:hAnsi="Times New Roman" w:cs="Times New Roman"/>
          <w:b/>
          <w:color w:val="000000"/>
          <w:kern w:val="0"/>
          <w:sz w:val="22"/>
          <ns2:ligatures ns2:val="none"/>
        </w:rPr>
      </w:pPr>
      <w:r w:rsidRPr="007656EF">
        <w:rPr>
          <w:rFonts w:ascii="Times New Roman" w:eastAsia="Calibri" w:hAnsi="Times New Roman" w:cs="Times New Roman"/>
          <w:b/>
          <w:color w:val="000000"/>
          <w:kern w:val="0"/>
          <w:sz w:val="22"/>
          <w:szCs w:val="22"/>
          <ns2:ligatures ns2:val="none"/>
        </w:rPr>
        <w:t>IV.</w:t>
      </w:r>
      <w:r w:rsidRPr="007656EF">
        <w:rPr>
          <w:rFonts w:ascii="Times New Roman" w:eastAsia="Calibri" w:hAnsi="Times New Roman" w:cs="Times New Roman"/>
          <w:b/>
          <w:color w:val="000000"/>
          <w:kern w:val="0"/>
          <w:sz w:val="22"/>
          <w:szCs w:val="22"/>
          <ns2:ligatures ns2:val="none"/>
        </w:rPr>
        <w:tab/>
      </w:r>
      <w:r w:rsidRPr="007656EF">
        <w:rPr>
          <w:rFonts w:ascii="Times New Roman" w:eastAsia="Times New Roman" w:hAnsi="Times New Roman" w:cs="Times New Roman"/>
          <w:b/>
          <w:color w:val="000000"/>
          <w:kern w:val="0"/>
          <w:sz w:val="22"/>
          <ns2:ligatures ns2:val="none"/>
        </w:rPr>
        <w:t>Lịch sửa chữa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695"/>
        <w:gridCol w:w="675"/>
        <w:gridCol w:w="1457"/>
        <w:gridCol w:w="1403"/>
        <w:gridCol w:w="1367"/>
        <w:gridCol w:w="1370"/>
        <w:gridCol w:w="1378"/>
      </w:tblGrid>
      <w:tr w:rsidR="002E16F4" w:rsidRPr="007656EF" ns2:paraId="55C5506C" ns2:textId="77777777" w:rsidTr="001125D7">
        <w:trPr>
          <w:trHeight w:val="402"/>
        </w:trPr>
        <w:tc>
          <w:tcPr>
            <w:tcW w:w="390" w:type="pct"/>
            <w:vMerge w:val="restart"/>
            <w:tcBorders>
              <w:top w:val="single" w:sz="8" w:space="0" w:color="auto"/>
              <w:left w:val="single" w:sz="8" w:space="0" w:color="auto"/>
              <w:right w:val="single" w:sz="8" w:space="0" w:color="auto"/>
            </w:tcBorders>
            <w:vAlign w:val="center"/>
          </w:tcPr>
          <w:p ns2:paraId="3D262CF7"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r w:rsidRPr="007656EF">
              <w:rPr>
                <w:rFonts w:ascii="Times New Roman" w:eastAsia="Times New Roman" w:hAnsi="Times New Roman" w:cs="Times New Roman"/>
                <w:b/>
                <w:color w:val="000000"/>
                <w:kern w:val="0"/>
                <w:sz w:val="20"/>
                <w:szCs w:val="20"/>
                <ns2:ligatures ns2:val="none"/>
              </w:rPr>
              <w:br w:type="page"/>
              <w:t>STT</w:t>
            </w:r>
          </w:p>
        </w:tc>
        <w:tc>
          <w:tcPr>
            <w:tcW w:w="384" w:type="pct"/>
            <w:vMerge w:val="restart"/>
            <w:tcBorders>
              <w:top w:val="single" w:sz="8" w:space="0" w:color="auto"/>
              <w:left w:val="single" w:sz="8" w:space="0" w:color="auto"/>
              <w:right w:val="single" w:sz="8" w:space="0" w:color="auto"/>
            </w:tcBorders>
            <w:vAlign w:val="center"/>
          </w:tcPr>
          <w:p ns2:paraId="7C97C749"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r w:rsidRPr="007656EF">
              <w:rPr>
                <w:rFonts w:ascii="Times New Roman" w:eastAsia="Times New Roman" w:hAnsi="Times New Roman" w:cs="Times New Roman"/>
                <w:b/>
                <w:color w:val="000000"/>
                <w:kern w:val="0"/>
                <w:sz w:val="20"/>
                <w:szCs w:val="20"/>
                <ns2:ligatures ns2:val="none"/>
              </w:rPr>
              <w:t>Nhà máy</w:t>
            </w:r>
          </w:p>
        </w:tc>
        <w:tc>
          <w:tcPr>
            <w:tcW w:w="373" w:type="pct"/>
            <w:vMerge w:val="restart"/>
            <w:tcBorders>
              <w:top w:val="single" w:sz="8" w:space="0" w:color="auto"/>
              <w:left w:val="single" w:sz="8" w:space="0" w:color="auto"/>
              <w:right w:val="single" w:sz="8" w:space="0" w:color="auto"/>
            </w:tcBorders>
            <w:vAlign w:val="center"/>
          </w:tcPr>
          <w:p ns2:paraId="65C52744"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r w:rsidRPr="007656EF">
              <w:rPr>
                <w:rFonts w:ascii="Times New Roman" w:eastAsia="Times New Roman" w:hAnsi="Times New Roman" w:cs="Times New Roman"/>
                <w:b/>
                <w:color w:val="000000"/>
                <w:kern w:val="0"/>
                <w:sz w:val="20"/>
                <w:szCs w:val="20"/>
                <ns2:ligatures ns2:val="none"/>
              </w:rPr>
              <w:t>Tổ máy</w:t>
            </w:r>
          </w:p>
        </w:tc>
        <w:tc>
          <w:tcPr>
            <w:tcW w:w="1580" w:type="pct"/>
            <w:gridSpan w:val="2"/>
            <w:tcBorders>
              <w:top w:val="single" w:sz="8" w:space="0" w:color="auto"/>
              <w:left w:val="single" w:sz="8" w:space="0" w:color="auto"/>
              <w:right w:val="single" w:sz="8" w:space="0" w:color="auto"/>
            </w:tcBorders>
            <w:vAlign w:val="center"/>
          </w:tcPr>
          <w:p ns2:paraId="57803D55" ns2:textId="77777777" w:rsidR="002E16F4" w:rsidRPr="007656EF" w:rsidRDefault="002E16F4" w:rsidP="002E16F4">
            <w:pPr>
              <w:spacing w:after="0" w:line="240" w:lineRule="auto"/>
              <w:jc w:val="center"/>
              <w:rPr>
                <w:rFonts w:ascii="Times New Roman" w:eastAsia="Times New Roman" w:hAnsi="Times New Roman" w:cs="Times New Roman"/>
                <w:bCs/>
                <w:color w:val="000000"/>
                <w:kern w:val="0"/>
                <w:sz w:val="20"/>
                <w:szCs w:val="20"/>
                <ns2:ligatures ns2:val="none"/>
              </w:rPr>
            </w:pPr>
            <w:r w:rsidRPr="007656EF">
              <w:rPr>
                <w:rFonts w:ascii="Times New Roman" w:eastAsia="Times New Roman" w:hAnsi="Times New Roman" w:cs="Times New Roman"/>
                <w:b/>
                <w:bCs/>
                <w:color w:val="000000"/>
                <w:kern w:val="0"/>
                <w:sz w:val="20"/>
                <w:szCs w:val="20"/>
                <ns2:ligatures ns2:val="none"/>
              </w:rPr>
              <w:t>Thời điểm theo kế hoạch</w:t>
            </w:r>
          </w:p>
        </w:tc>
        <w:tc>
          <w:tcPr>
            <w:tcW w:w="1512" w:type="pct"/>
            <w:gridSpan w:val="2"/>
            <w:tcBorders>
              <w:top w:val="single" w:sz="8" w:space="0" w:color="auto"/>
              <w:left w:val="single" w:sz="8" w:space="0" w:color="auto"/>
              <w:right w:val="single" w:sz="8" w:space="0" w:color="auto"/>
            </w:tcBorders>
            <w:vAlign w:val="center"/>
          </w:tcPr>
          <w:p ns2:paraId="6DBDD9B7" ns2:textId="77777777" w:rsidR="002E16F4" w:rsidRPr="007656EF" w:rsidRDefault="002E16F4" w:rsidP="002E16F4">
            <w:pPr>
              <w:widowControl w:val="0"/>
              <w:spacing w:after="0" w:line="240" w:lineRule="auto"/>
              <w:jc w:val="center"/>
              <w:outlineLvl w:val="0"/>
              <w:rPr>
                <w:rFonts w:ascii="Times New Roman" w:eastAsia="Times New Roman" w:hAnsi="Times New Roman" w:cs="Times New Roman"/>
                <w:b/>
                <w:color w:val="000000"/>
                <w:kern w:val="0"/>
                <w:sz w:val="20"/>
                <w:szCs w:val="20"/>
                <w:lang w:val="vi-VN"/>
                <ns2:ligatures ns2:val="none"/>
              </w:rPr>
            </w:pPr>
            <w:r w:rsidRPr="007656EF">
              <w:rPr>
                <w:rFonts w:ascii="Times New Roman" w:eastAsia="Times New Roman" w:hAnsi="Times New Roman" w:cs="Times New Roman"/>
                <w:b/>
                <w:color w:val="000000"/>
                <w:kern w:val="0"/>
                <w:sz w:val="20"/>
                <w:szCs w:val="20"/>
                <w:lang w:val="vi-VN"/>
                <ns2:ligatures ns2:val="none"/>
              </w:rPr>
              <w:t>Thời điểm theo thực tế</w:t>
            </w:r>
          </w:p>
        </w:tc>
        <w:tc>
          <w:tcPr>
            <w:tcW w:w="762" w:type="pct"/>
            <w:vMerge w:val="restart"/>
            <w:tcBorders>
              <w:top w:val="single" w:sz="8" w:space="0" w:color="auto"/>
              <w:left w:val="single" w:sz="8" w:space="0" w:color="auto"/>
              <w:right w:val="single" w:sz="8" w:space="0" w:color="auto"/>
            </w:tcBorders>
            <w:vAlign w:val="center"/>
          </w:tcPr>
          <w:p ns2:paraId="27563AA4" ns2:textId="77777777" w:rsidR="002E16F4" w:rsidRPr="007656EF" w:rsidRDefault="002E16F4" w:rsidP="002E16F4">
            <w:pPr>
              <w:widowControl w:val="0"/>
              <w:spacing w:after="0" w:line="240" w:lineRule="auto"/>
              <w:jc w:val="center"/>
              <w:outlineLvl w:val="0"/>
              <w:rPr>
                <w:rFonts w:ascii="Times New Roman" w:eastAsia="Times New Roman" w:hAnsi="Times New Roman" w:cs="Times New Roman"/>
                <w:b/>
                <w:color w:val="000000"/>
                <w:kern w:val="0"/>
                <w:sz w:val="20"/>
                <w:szCs w:val="20"/>
                <ns2:ligatures ns2:val="none"/>
              </w:rPr>
            </w:pPr>
            <w:r w:rsidRPr="007656EF">
              <w:rPr>
                <w:rFonts w:ascii="Times New Roman" w:eastAsia="Times New Roman" w:hAnsi="Times New Roman" w:cs="Times New Roman"/>
                <w:b/>
                <w:color w:val="000000"/>
                <w:kern w:val="0"/>
                <w:sz w:val="20"/>
                <w:szCs w:val="20"/>
                <ns2:ligatures ns2:val="none"/>
              </w:rPr>
              <w:t>Ghi chú</w:t>
            </w:r>
          </w:p>
          <w:p ns2:paraId="3214747B" ns2:textId="77777777" w:rsidR="002E16F4" w:rsidRPr="007656EF" w:rsidRDefault="002E16F4" w:rsidP="002E16F4">
            <w:pPr>
              <w:spacing w:after="0" w:line="240" w:lineRule="auto"/>
              <w:jc w:val="center"/>
              <w:rPr>
                <w:rFonts w:ascii="Times New Roman" w:eastAsia="Times New Roman" w:hAnsi="Times New Roman" w:cs="Times New Roman"/>
                <w:bCs/>
                <w:color w:val="000000"/>
                <w:kern w:val="0"/>
                <w:sz w:val="20"/>
                <w:szCs w:val="20"/>
                <ns2:ligatures ns2:val="none"/>
              </w:rPr>
            </w:pPr>
          </w:p>
        </w:tc>
      </w:tr>
      <w:tr w:rsidR="002E16F4" w:rsidRPr="007656EF" ns2:paraId="5BEA089F" ns2:textId="77777777" w:rsidTr="001125D7">
        <w:trPr>
          <w:trHeight w:val="140"/>
        </w:trPr>
        <w:tc>
          <w:tcPr>
            <w:tcW w:w="390" w:type="pct"/>
            <w:vMerge/>
            <w:tcBorders>
              <w:left w:val="single" w:sz="8" w:space="0" w:color="auto"/>
              <w:bottom w:val="double" w:sz="4" w:space="0" w:color="auto"/>
              <w:right w:val="single" w:sz="8" w:space="0" w:color="auto"/>
            </w:tcBorders>
            <w:vAlign w:val="center"/>
          </w:tcPr>
          <w:p ns2:paraId="0DAB32DA"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p>
        </w:tc>
        <w:tc>
          <w:tcPr>
            <w:tcW w:w="384" w:type="pct"/>
            <w:vMerge/>
            <w:tcBorders>
              <w:left w:val="single" w:sz="8" w:space="0" w:color="auto"/>
              <w:bottom w:val="double" w:sz="4" w:space="0" w:color="auto"/>
              <w:right w:val="single" w:sz="8" w:space="0" w:color="auto"/>
            </w:tcBorders>
            <w:vAlign w:val="center"/>
          </w:tcPr>
          <w:p ns2:paraId="7BCA9315"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p>
        </w:tc>
        <w:tc>
          <w:tcPr>
            <w:tcW w:w="373" w:type="pct"/>
            <w:vMerge/>
            <w:tcBorders>
              <w:left w:val="single" w:sz="8" w:space="0" w:color="auto"/>
              <w:bottom w:val="double" w:sz="4" w:space="0" w:color="auto"/>
              <w:right w:val="single" w:sz="8" w:space="0" w:color="auto"/>
            </w:tcBorders>
            <w:vAlign w:val="center"/>
          </w:tcPr>
          <w:p ns2:paraId="25798E2F"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p>
        </w:tc>
        <w:tc>
          <w:tcPr>
            <w:tcW w:w="805" w:type="pct"/>
            <w:tcBorders>
              <w:left w:val="single" w:sz="8" w:space="0" w:color="auto"/>
              <w:bottom w:val="double" w:sz="4" w:space="0" w:color="auto"/>
              <w:right w:val="single" w:sz="8" w:space="0" w:color="auto"/>
            </w:tcBorders>
            <w:vAlign w:val="center"/>
          </w:tcPr>
          <w:p ns2:paraId="435056C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Bắt đầu</w:t>
            </w:r>
          </w:p>
        </w:tc>
        <w:tc>
          <w:tcPr>
            <w:tcW w:w="775" w:type="pct"/>
            <w:tcBorders>
              <w:top w:val="single" w:sz="8" w:space="0" w:color="auto"/>
              <w:left w:val="single" w:sz="8" w:space="0" w:color="auto"/>
              <w:bottom w:val="double" w:sz="4" w:space="0" w:color="auto"/>
              <w:right w:val="single" w:sz="8" w:space="0" w:color="auto"/>
            </w:tcBorders>
            <w:vAlign w:val="center"/>
          </w:tcPr>
          <w:p ns2:paraId="7C1EB30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Kết thúc</w:t>
            </w:r>
          </w:p>
        </w:tc>
        <w:tc>
          <w:tcPr>
            <w:tcW w:w="755" w:type="pct"/>
            <w:tcBorders>
              <w:top w:val="single" w:sz="8" w:space="0" w:color="auto"/>
              <w:left w:val="single" w:sz="8" w:space="0" w:color="auto"/>
              <w:bottom w:val="double" w:sz="4" w:space="0" w:color="auto"/>
              <w:right w:val="single" w:sz="8" w:space="0" w:color="auto"/>
            </w:tcBorders>
            <w:vAlign w:val="center"/>
          </w:tcPr>
          <w:p ns2:paraId="40C6714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Bắt đầu</w:t>
            </w:r>
          </w:p>
        </w:tc>
        <w:tc>
          <w:tcPr>
            <w:tcW w:w="757" w:type="pct"/>
            <w:tcBorders>
              <w:top w:val="single" w:sz="8" w:space="0" w:color="auto"/>
              <w:left w:val="single" w:sz="8" w:space="0" w:color="auto"/>
              <w:bottom w:val="double" w:sz="4" w:space="0" w:color="auto"/>
              <w:right w:val="single" w:sz="8" w:space="0" w:color="auto"/>
            </w:tcBorders>
            <w:vAlign w:val="center"/>
          </w:tcPr>
          <w:p ns2:paraId="17F5708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Kết thúc</w:t>
            </w:r>
          </w:p>
        </w:tc>
        <w:tc>
          <w:tcPr>
            <w:tcW w:w="762" w:type="pct"/>
            <w:vMerge/>
            <w:tcBorders>
              <w:left w:val="single" w:sz="8" w:space="0" w:color="auto"/>
              <w:bottom w:val="double" w:sz="4" w:space="0" w:color="auto"/>
              <w:right w:val="single" w:sz="8" w:space="0" w:color="auto"/>
            </w:tcBorders>
            <w:vAlign w:val="center"/>
          </w:tcPr>
          <w:p ns2:paraId="3DEA2DC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r>
      <w:tr w:rsidR="002E16F4" w:rsidRPr="007656EF" ns2:paraId="33704C25" ns2:textId="77777777" w:rsidTr="001125D7">
        <w:trPr>
          <w:trHeight w:hRule="exact" w:val="388"/>
        </w:trPr>
        <w:tc>
          <w:tcPr>
            <w:tcW w:w="390" w:type="pct"/>
            <w:tcBorders>
              <w:top w:val="single" w:sz="4" w:space="0" w:color="auto"/>
              <w:left w:val="single" w:sz="4" w:space="0" w:color="auto"/>
              <w:bottom w:val="single" w:sz="4" w:space="0" w:color="auto"/>
              <w:right w:val="nil"/>
            </w:tcBorders>
            <w:vAlign w:val="center"/>
          </w:tcPr>
          <w:p ns2:paraId="3C59AED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1</w:t>
            </w:r>
          </w:p>
        </w:tc>
        <w:tc>
          <w:tcPr>
            <w:tcW w:w="384" w:type="pct"/>
            <w:tcBorders>
              <w:top w:val="single" w:sz="4" w:space="0" w:color="auto"/>
              <w:left w:val="single" w:sz="4" w:space="0" w:color="auto"/>
              <w:bottom w:val="single" w:sz="4" w:space="0" w:color="auto"/>
              <w:right w:val="nil"/>
            </w:tcBorders>
            <w:vAlign w:val="center"/>
          </w:tcPr>
          <w:p ns2:paraId="5795BB0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373" w:type="pct"/>
            <w:tcBorders>
              <w:top w:val="single" w:sz="4" w:space="0" w:color="auto"/>
              <w:left w:val="single" w:sz="4" w:space="0" w:color="auto"/>
              <w:bottom w:val="single" w:sz="4" w:space="0" w:color="auto"/>
              <w:right w:val="nil"/>
            </w:tcBorders>
            <w:vAlign w:val="center"/>
          </w:tcPr>
          <w:p ns2:paraId="263519F1"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p>
        </w:tc>
        <w:tc>
          <w:tcPr>
            <w:tcW w:w="805" w:type="pct"/>
            <w:tcBorders>
              <w:top w:val="double" w:sz="4" w:space="0" w:color="auto"/>
              <w:left w:val="single" w:sz="8" w:space="0" w:color="auto"/>
              <w:bottom w:val="single" w:sz="4" w:space="0" w:color="auto"/>
              <w:right w:val="single" w:sz="8" w:space="0" w:color="auto"/>
            </w:tcBorders>
            <w:vAlign w:val="center"/>
          </w:tcPr>
          <w:p ns2:paraId="5E310BF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775" w:type="pct"/>
            <w:tcBorders>
              <w:top w:val="double" w:sz="4" w:space="0" w:color="auto"/>
              <w:left w:val="single" w:sz="8" w:space="0" w:color="auto"/>
              <w:bottom w:val="single" w:sz="4" w:space="0" w:color="auto"/>
              <w:right w:val="single" w:sz="8" w:space="0" w:color="auto"/>
            </w:tcBorders>
            <w:vAlign w:val="center"/>
          </w:tcPr>
          <w:p ns2:paraId="1AA3EAC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755" w:type="pct"/>
            <w:tcBorders>
              <w:top w:val="double" w:sz="4" w:space="0" w:color="auto"/>
              <w:left w:val="single" w:sz="8" w:space="0" w:color="auto"/>
              <w:bottom w:val="single" w:sz="4" w:space="0" w:color="auto"/>
              <w:right w:val="single" w:sz="8" w:space="0" w:color="auto"/>
            </w:tcBorders>
            <w:vAlign w:val="center"/>
          </w:tcPr>
          <w:p ns2:paraId="1D72A00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757" w:type="pct"/>
            <w:tcBorders>
              <w:top w:val="double" w:sz="4" w:space="0" w:color="auto"/>
              <w:left w:val="single" w:sz="8" w:space="0" w:color="auto"/>
              <w:bottom w:val="single" w:sz="4" w:space="0" w:color="auto"/>
              <w:right w:val="single" w:sz="8" w:space="0" w:color="auto"/>
            </w:tcBorders>
            <w:vAlign w:val="center"/>
          </w:tcPr>
          <w:p ns2:paraId="5172B85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762" w:type="pct"/>
            <w:tcBorders>
              <w:top w:val="double" w:sz="4" w:space="0" w:color="auto"/>
              <w:left w:val="single" w:sz="8" w:space="0" w:color="auto"/>
              <w:bottom w:val="single" w:sz="4" w:space="0" w:color="auto"/>
              <w:right w:val="single" w:sz="8" w:space="0" w:color="auto"/>
            </w:tcBorders>
            <w:vAlign w:val="center"/>
          </w:tcPr>
          <w:p ns2:paraId="39169C2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r>
      <w:tr w:rsidR="002E16F4" w:rsidRPr="007656EF" ns2:paraId="18E86E36" ns2:textId="77777777" w:rsidTr="001125D7">
        <w:trPr>
          <w:trHeight w:hRule="exact" w:val="388"/>
        </w:trPr>
        <w:tc>
          <w:tcPr>
            <w:tcW w:w="390" w:type="pct"/>
            <w:tcBorders>
              <w:top w:val="single" w:sz="4" w:space="0" w:color="auto"/>
              <w:left w:val="single" w:sz="4" w:space="0" w:color="auto"/>
              <w:bottom w:val="single" w:sz="4" w:space="0" w:color="auto"/>
              <w:right w:val="nil"/>
            </w:tcBorders>
            <w:vAlign w:val="center"/>
          </w:tcPr>
          <w:p ns2:paraId="7625FD1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r w:rsidRPr="007656EF">
              <w:rPr>
                <w:rFonts w:ascii="Times New Roman" w:eastAsia="Times New Roman" w:hAnsi="Times New Roman" w:cs="Times New Roman"/>
                <w:color w:val="000000"/>
                <w:kern w:val="0"/>
                <w:sz w:val="20"/>
                <w:szCs w:val="20"/>
                <ns2:ligatures ns2:val="none"/>
              </w:rPr>
              <w:t>2</w:t>
            </w:r>
          </w:p>
        </w:tc>
        <w:tc>
          <w:tcPr>
            <w:tcW w:w="384" w:type="pct"/>
            <w:tcBorders>
              <w:top w:val="single" w:sz="4" w:space="0" w:color="auto"/>
              <w:left w:val="single" w:sz="4" w:space="0" w:color="auto"/>
              <w:bottom w:val="single" w:sz="4" w:space="0" w:color="auto"/>
              <w:right w:val="nil"/>
            </w:tcBorders>
            <w:vAlign w:val="center"/>
          </w:tcPr>
          <w:p ns2:paraId="2A6B001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373" w:type="pct"/>
            <w:tcBorders>
              <w:top w:val="single" w:sz="4" w:space="0" w:color="auto"/>
              <w:left w:val="single" w:sz="4" w:space="0" w:color="auto"/>
              <w:bottom w:val="single" w:sz="4" w:space="0" w:color="auto"/>
              <w:right w:val="nil"/>
            </w:tcBorders>
            <w:vAlign w:val="center"/>
          </w:tcPr>
          <w:p ns2:paraId="65EE8CAD"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0"/>
                <w:szCs w:val="20"/>
                <ns2:ligatures ns2:val="none"/>
              </w:rPr>
            </w:pPr>
          </w:p>
        </w:tc>
        <w:tc>
          <w:tcPr>
            <w:tcW w:w="805" w:type="pct"/>
            <w:tcBorders>
              <w:top w:val="single" w:sz="4" w:space="0" w:color="auto"/>
              <w:left w:val="single" w:sz="4" w:space="0" w:color="auto"/>
              <w:bottom w:val="single" w:sz="4" w:space="0" w:color="auto"/>
              <w:right w:val="single" w:sz="4" w:space="0" w:color="auto"/>
            </w:tcBorders>
            <w:vAlign w:val="center"/>
          </w:tcPr>
          <w:p ns2:paraId="0B97B66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775" w:type="pct"/>
            <w:tcBorders>
              <w:top w:val="single" w:sz="4" w:space="0" w:color="auto"/>
              <w:left w:val="single" w:sz="4" w:space="0" w:color="auto"/>
              <w:bottom w:val="single" w:sz="4" w:space="0" w:color="auto"/>
              <w:right w:val="single" w:sz="4" w:space="0" w:color="auto"/>
            </w:tcBorders>
            <w:vAlign w:val="center"/>
          </w:tcPr>
          <w:p ns2:paraId="563D099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755" w:type="pct"/>
            <w:tcBorders>
              <w:top w:val="single" w:sz="4" w:space="0" w:color="auto"/>
              <w:left w:val="single" w:sz="4" w:space="0" w:color="auto"/>
              <w:bottom w:val="single" w:sz="4" w:space="0" w:color="auto"/>
              <w:right w:val="single" w:sz="4" w:space="0" w:color="auto"/>
            </w:tcBorders>
            <w:vAlign w:val="center"/>
          </w:tcPr>
          <w:p ns2:paraId="7EA6024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757" w:type="pct"/>
            <w:tcBorders>
              <w:top w:val="single" w:sz="4" w:space="0" w:color="auto"/>
              <w:left w:val="single" w:sz="4" w:space="0" w:color="auto"/>
              <w:bottom w:val="single" w:sz="4" w:space="0" w:color="auto"/>
              <w:right w:val="single" w:sz="4" w:space="0" w:color="auto"/>
            </w:tcBorders>
            <w:vAlign w:val="center"/>
          </w:tcPr>
          <w:p ns2:paraId="41B34E5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c>
          <w:tcPr>
            <w:tcW w:w="762" w:type="pct"/>
            <w:tcBorders>
              <w:top w:val="single" w:sz="4" w:space="0" w:color="auto"/>
              <w:left w:val="single" w:sz="4" w:space="0" w:color="auto"/>
              <w:bottom w:val="single" w:sz="4" w:space="0" w:color="auto"/>
              <w:right w:val="single" w:sz="4" w:space="0" w:color="auto"/>
            </w:tcBorders>
            <w:vAlign w:val="center"/>
          </w:tcPr>
          <w:p ns2:paraId="16D2328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0"/>
                <w:szCs w:val="20"/>
                <ns2:ligatures ns2:val="none"/>
              </w:rPr>
            </w:pPr>
          </w:p>
        </w:tc>
      </w:tr>
    </w:tbl>
    <w:p ns2:paraId="27D8BDF3" ns2:textId="77777777" w:rsidR="002E16F4" w:rsidRPr="007656EF" w:rsidRDefault="002E16F4" w:rsidP="002E16F4">
      <w:pPr>
        <w:widowControl w:val="0"/>
        <w:spacing w:before="240" w:after="120" w:line="240" w:lineRule="auto"/>
        <w:ind w:firstLine="851"/>
        <w:jc w:val="both"/>
        <w:rPr>
          <w:rFonts w:ascii="Times New Roman" w:eastAsia="Times New Roman" w:hAnsi="Times New Roman" w:cs="Times New Roman"/>
          <w:color w:val="000000"/>
          <w:kern w:val="0"/>
          <w:sz w:val="28"/>
          <ns2:ligatures ns2:val="none"/>
        </w:rPr>
      </w:pPr>
    </w:p>
    <w:p ns2:paraId="40FBCCD3" ns2:textId="77777777" w:rsidR="002E16F4" w:rsidRPr="007656EF" w:rsidRDefault="002E16F4" w:rsidP="002E16F4">
      <w:pPr>
        <w:widowControl w:val="0"/>
        <w:spacing w:before="120" w:after="0" w:line="240" w:lineRule="auto"/>
        <w:rPr>
          <w:rFonts w:ascii="Times New Roman" w:eastAsia="Times New Roman" w:hAnsi="Times New Roman" w:cs="Times New Roman"/>
          <w:color w:val="000000"/>
          <w:kern w:val="0"/>
          <ns2:ligatures ns2:val="none"/>
        </w:rPr>
      </w:pPr>
    </w:p>
    <w:p ns2:paraId="16ED8150" ns2:textId="77777777" w:rsidR="002E16F4" w:rsidRPr="007656EF" w:rsidRDefault="002E16F4" w:rsidP="002E16F4">
      <w:pPr>
        <w:widowControl w:val="0"/>
        <w:tabs>
          <w:tab w:val="left" w:pos="360"/>
          <w:tab w:val="left" w:pos="567"/>
        </w:tabs>
        <w:spacing w:after="80" w:line="240" w:lineRule="auto"/>
        <w:jc w:val="both"/>
        <w:rPr>
          <w:rFonts w:ascii="Times New Roman" w:eastAsia="Times New Roman" w:hAnsi="Times New Roman" w:cs="Times New Roman"/>
          <w:color w:val="000000"/>
          <w:kern w:val="0"/>
          <w:szCs w:val="28"/>
          <w:lang w:val="vi-VN"/>
          <ns2:ligatures ns2:val="none"/>
        </w:rPr>
      </w:pPr>
    </w:p>
    <w:p ns2:paraId="3086988E" ns2:textId="77777777" w:rsidR="002E16F4" w:rsidRPr="007656EF" w:rsidRDefault="002E16F4" w:rsidP="002E16F4">
      <w:pPr>
        <w:widowControl w:val="0"/>
        <w:tabs>
          <w:tab w:val="left" w:pos="360"/>
          <w:tab w:val="left" w:pos="567"/>
        </w:tabs>
        <w:spacing w:after="80" w:line="240" w:lineRule="auto"/>
        <w:jc w:val="both"/>
        <w:rPr>
          <w:rFonts w:ascii="Times New Roman" w:eastAsia="Times New Roman" w:hAnsi="Times New Roman" w:cs="Times New Roman"/>
          <w:color w:val="000000"/>
          <w:kern w:val="0"/>
          <w:szCs w:val="28"/>
          <w:lang w:val="vi-VN"/>
          <ns2:ligatures ns2:val="none"/>
        </w:rPr>
      </w:pPr>
    </w:p>
    <w:p ns2:paraId="369745CB" ns2:textId="77777777" w:rsidR="002E16F4" w:rsidRPr="007656EF" w:rsidRDefault="002E16F4" w:rsidP="002E16F4">
      <w:pPr>
        <w:widowControl w:val="0"/>
        <w:tabs>
          <w:tab w:val="left" w:pos="360"/>
          <w:tab w:val="left" w:pos="567"/>
        </w:tabs>
        <w:spacing w:after="80" w:line="240" w:lineRule="auto"/>
        <w:jc w:val="both"/>
        <w:rPr>
          <w:rFonts w:ascii="Times New Roman" w:eastAsia="Times New Roman" w:hAnsi="Times New Roman" w:cs="Times New Roman"/>
          <w:color w:val="000000"/>
          <w:kern w:val="0"/>
          <w:szCs w:val="28"/>
          <w:lang w:val="vi-VN"/>
          <ns2:ligatures ns2:val="none"/>
        </w:rPr>
      </w:pPr>
    </w:p>
    <w:p ns2:paraId="645D5E27" ns2:textId="77777777" w:rsidR="002E16F4" w:rsidRPr="007656EF" w:rsidRDefault="002E16F4" w:rsidP="002E16F4">
      <w:pPr>
        <w:spacing w:before="60" w:after="60" w:line="288" w:lineRule="auto"/>
        <w:rPr>
          <w:rFonts w:ascii="Times New Roman" w:eastAsia="Times New Roman" w:hAnsi="Times New Roman" w:cs="Times New Roman"/>
          <w:color w:val="000000"/>
          <w:kern w:val="0"/>
          <w:szCs w:val="28"/>
          <w:lang w:val="vi-VN"/>
          <ns2:ligatures ns2:val="none"/>
        </w:rPr>
      </w:pPr>
      <w:r w:rsidRPr="007656EF">
        <w:rPr>
          <w:rFonts w:ascii="Times New Roman" w:eastAsia="Times New Roman" w:hAnsi="Times New Roman" w:cs="Times New Roman"/>
          <w:color w:val="000000"/>
          <w:kern w:val="0"/>
          <w:szCs w:val="28"/>
          <w:lang w:val="vi-VN"/>
          <ns2:ligatures ns2:val="none"/>
        </w:rPr>
        <w:br w:type="page"/>
      </w:r>
    </w:p>
    <w:p ns2:paraId="6CF1DD1A" ns2:textId="77777777" w:rsidR="002E16F4" w:rsidRPr="007656EF" w:rsidRDefault="002E16F4" w:rsidP="002E16F4">
      <w:pPr>
        <w:widowControl w:val="0"/>
        <w:spacing w:before="240" w:after="240" w:line="300" w:lineRule="auto"/>
        <w:ind w:firstLine="720"/>
        <w:jc w:val="center"/>
        <w:outlineLvl w:val="1"/>
        <w:rPr>
          <w:rFonts w:ascii="Times New Roman" w:eastAsia="PMingLiU" w:hAnsi="Times New Roman" w:cs="Times New Roman"/>
          <w:b/>
          <w:iCs/>
          <w:color w:val="000000"/>
          <w:kern w:val="32"/>
          <w:sz w:val="26"/>
          <w:szCs w:val="26"/>
          <w:lang w:val="vi-VN"/>
          <ns2:ligatures ns2:val="none"/>
        </w:rPr>
        <w:sectPr w:rsidR="002E16F4" w:rsidRPr="007656EF" w:rsidSect="00804CE8">
          <w:headerReference w:type="even" r:id="rId352"/>
          <w:headerReference w:type="default" r:id="rId353"/>
          <w:footerReference w:type="default" r:id="rId354"/>
          <w:headerReference w:type="first" r:id="rId355"/>
          <w:footnotePr>
            <w:numRestart w:val="eachSect"/>
          </w:footnotePr>
          <w:endnotePr>
            <w:numFmt w:val="decimal"/>
          </w:endnotePr>
          <w:pgSz w:w="11909" w:h="16834" w:code="9"/>
          <w:pgMar w:top="1138" w:right="1138" w:bottom="1138" w:left="1699" w:header="720" w:footer="562" w:gutter="0"/>
          <w:cols w:space="720"/>
          <w:docGrid w:linePitch="326"/>
        </w:sectPr>
      </w:pPr>
    </w:p>
    <w:p ns2:paraId="4BCA3FCF" ns2:textId="77777777" w:rsidR="002E16F4" w:rsidRPr="007656EF" w:rsidRDefault="002E16F4" w:rsidP="002E16F4">
      <w:pPr>
        <w:widowControl w:val="0"/>
        <w:spacing w:before="240" w:after="240" w:line="300" w:lineRule="auto"/>
        <w:jc w:val="center"/>
        <w:outlineLvl w:val="1"/>
        <w:rPr>
          <w:rFonts w:ascii="Times New Roman" w:eastAsia="PMingLiU" w:hAnsi="Times New Roman" w:cs="Times New Roman"/>
          <w:bCs/>
          <w:iCs/>
          <w:color w:val="000000"/>
          <w:kern w:val="32"/>
          <w:sz w:val="26"/>
          <w:szCs w:val="26"/>
          <w:lang w:val="vi-VN"/>
          <ns2:ligatures ns2:val="none"/>
        </w:rPr>
      </w:pPr>
      <w:r w:rsidRPr="007656EF">
        <w:rPr>
          <w:rFonts w:ascii="Times New Roman" w:eastAsia="PMingLiU" w:hAnsi="Times New Roman" w:cs="Times New Roman"/>
          <w:b/>
          <w:iCs/>
          <w:color w:val="000000"/>
          <w:kern w:val="32"/>
          <w:sz w:val="26"/>
          <w:szCs w:val="26"/>
          <w:lang w:val="vi-VN"/>
          <ns2:ligatures ns2:val="none"/>
        </w:rPr>
        <w:lastRenderedPageBreak/>
        <w:t>Biểu mẫu 1</w:t>
      </w:r>
      <w:r w:rsidRPr="003A427E">
        <w:rPr>
          <w:rFonts w:ascii="Times New Roman" w:eastAsia="PMingLiU" w:hAnsi="Times New Roman" w:cs="Times New Roman"/>
          <w:b/>
          <w:iCs/>
          <w:color w:val="000000"/>
          <w:kern w:val="32"/>
          <w:sz w:val="26"/>
          <w:szCs w:val="26"/>
          <w:lang w:val="vi-VN"/>
          <ns2:ligatures ns2:val="none"/>
        </w:rPr>
        <w:t>7</w:t>
      </w:r>
      <w:r w:rsidRPr="007656EF">
        <w:rPr>
          <w:rFonts w:ascii="Times New Roman" w:eastAsia="PMingLiU" w:hAnsi="Times New Roman" w:cs="Times New Roman"/>
          <w:b/>
          <w:iCs/>
          <w:color w:val="000000"/>
          <w:kern w:val="32"/>
          <w:sz w:val="26"/>
          <w:szCs w:val="26"/>
          <w:lang w:val="vi-VN"/>
          <ns2:ligatures ns2:val="none"/>
        </w:rPr>
        <w:t xml:space="preserve"> - </w:t>
      </w:r>
      <w:r w:rsidRPr="007656EF">
        <w:rPr>
          <w:rFonts w:ascii="Times New Roman" w:eastAsia="PMingLiU" w:hAnsi="Times New Roman" w:cs="Times New Roman"/>
          <w:b/>
          <w:color w:val="000000"/>
          <w:kern w:val="32"/>
          <w:sz w:val="26"/>
          <w:szCs w:val="26"/>
          <w:lang w:val="vi-VN"/>
          <ns2:ligatures ns2:val="none"/>
        </w:rPr>
        <w:t>Khoản thanh toán sai khác trong hợp đồng mua bán điện</w:t>
      </w:r>
    </w:p>
    <w:p ns2:paraId="28FEC483" ns2:textId="77777777" w:rsidR="002E16F4" w:rsidRPr="007656EF" w:rsidRDefault="002E16F4" w:rsidP="002E16F4">
      <w:pPr>
        <w:spacing w:before="4" w:after="120" w:line="240" w:lineRule="auto"/>
        <w:rPr>
          <w:rFonts w:ascii="Times New Roman" w:eastAsia="Times New Roman" w:hAnsi="Times New Roman" w:cs="Times New Roman"/>
          <w:i/>
          <w:color w:val="000000"/>
          <w:kern w:val="0"/>
          <w:sz w:val="19"/>
          <w:lang w:val="vi-VN"/>
          <ns2:ligatures ns2:val="none"/>
        </w:rPr>
      </w:pPr>
    </w:p>
    <w:tbl>
      <w:tblPr>
        <w:tblW w:w="0" w:type="auto"/>
        <w:tblInd w:w="1199" w:type="dxa"/>
        <w:tblLayout w:type="fixed"/>
        <w:tblCellMar>
          <w:left w:w="0" w:type="dxa"/>
          <w:right w:w="0" w:type="dxa"/>
        </w:tblCellMar>
        <w:tblLook w:val="01E0" w:firstRow="1" w:lastRow="1" w:firstColumn="1" w:lastColumn="1" w:noHBand="0" w:noVBand="0"/>
      </w:tblPr>
      <w:tblGrid>
        <w:gridCol w:w="4178"/>
        <w:gridCol w:w="7166"/>
      </w:tblGrid>
      <w:tr w:rsidR="002E16F4" w:rsidRPr="007656EF" ns2:paraId="295E820A" ns2:textId="77777777" w:rsidTr="00D67046">
        <w:trPr>
          <w:trHeight w:hRule="exact" w:val="683"/>
        </w:trPr>
        <w:tc>
          <w:tcPr>
            <w:tcW w:w="4178" w:type="dxa"/>
          </w:tcPr>
          <w:p ns2:paraId="50C5A709" ns2:textId="77777777" w:rsidR="002E16F4" w:rsidRPr="007656EF" w:rsidRDefault="002E16F4" w:rsidP="002E16F4">
            <w:pPr>
              <w:widowControl w:val="0"/>
              <w:autoSpaceDE w:val="0"/>
              <w:autoSpaceDN w:val="0"/>
              <w:spacing w:after="0" w:line="287" w:lineRule="exact"/>
              <w:ind w:left="200"/>
              <w:rPr>
                <w:rFonts w:ascii="Times New Roman" w:eastAsia="Times New Roman" w:hAnsi="Times New Roman" w:cs="Times New Roman"/>
                <w:b/>
                <w:color w:val="000000"/>
                <w:kern w:val="0"/>
                <w:sz w:val="26"/>
                <w:szCs w:val="22"/>
                <ns2:ligatures ns2:val="none"/>
              </w:rPr>
            </w:pPr>
            <w:r w:rsidRPr="007656EF">
              <w:rPr>
                <w:rFonts w:ascii="Times New Roman" w:eastAsia="Times New Roman" w:hAnsi="Times New Roman" w:cs="Times New Roman"/>
                <w:noProof/>
                <w:color w:val="000000"/>
                <w:kern w:val="0"/>
                <w:sz w:val="22"/>
                <w:szCs w:val="22"/>
                <w:lang w:eastAsia="zh-CN"/>
                <ns2:ligatures ns2:val="none"/>
              </w:rPr>
              <ns1:AlternateContent>
                <ns1:Choice Requires="wps">
                  <w:drawing>
                    <ns3:anchor distT="0" distB="0" distL="114300" distR="114300" simplePos="0" relativeHeight="251707392" behindDoc="1" locked="0" layoutInCell="1" allowOverlap="1" ns4:anchorId="5E38E7F6" ns4:editId="4827A248">
                      <ns3:simplePos x="0" y="0"/>
                      <ns3:positionH relativeFrom="page">
                        <ns3:posOffset>434340</ns3:posOffset>
                      </ns3:positionH>
                      <ns3:positionV relativeFrom="paragraph">
                        <ns3:posOffset>212090</ns3:posOffset>
                      </ns3:positionV>
                      <ns3:extent cx="755650" cy="0"/>
                      <ns3:effectExtent l="0" t="0" r="25400" b="19050"/>
                      <ns3:wrapNone/>
                      <ns3:docPr id="63" name="Line 2"/>
                      <ns3:cNvGraphicFramePr>
                        <ns5:graphicFrameLocks/>
                      </ns3:cNvGraphicFramePr>
                      <ns5:graphic>
                        <ns5:graphicData uri="http://schemas.microsoft.com/office/word/2010/wordprocessingShape">
                          <ns6:wsp>
                            <ns6:cNvCnPr>
                              <ns5:cxnSpLocks noChangeShapeType="1"/>
                            </ns6:cNvCnPr>
                            <ns6:spPr bwMode="auto">
                              <ns5:xfrm>
                                <ns5:off x="0" y="0"/>
                                <ns5:ext cx="755650" cy="0"/>
                              </ns5:xfrm>
                              <ns5:prstGeom prst="line">
                                <ns5:avLst/>
                              </ns5:prstGeom>
                              <ns5:noFill/>
                              <ns5:ln w="9144">
                                <ns5:solidFill>
                                  <ns5:srgbClr val="000000"/>
                                </ns5:solidFill>
                                <ns5:round/>
                                <ns5:headEnd/>
                                <ns5:tailEnd/>
                              </ns5:ln>
                              <ns5:extLst>
                                <ns5:ext uri="{909E8E84-426E-40DD-AFC4-6F175D3DCCD1}">
                                  <ns9:hiddenFill>
                                    <ns5:noFill/>
                                  </ns9:hiddenFill>
                                </ns5:ext>
                              </ns5:extLst>
                            </ns6:spPr>
                            <ns6:bodyPr/>
                          </ns6:wsp>
                        </ns5:graphicData>
                      </ns5:graphic>
                      <ns4:sizeRelH relativeFrom="page">
                        <ns4:pctWidth>0</ns4:pctWidth>
                      </ns4:sizeRelH>
                      <ns4:sizeRelV relativeFrom="page">
                        <ns4:pctHeight>0</ns4:pctHeight>
                      </ns4:sizeRelV>
                    </ns3:anchor>
                  </w:drawing>
                </ns1:Choice>
                <ns1:Fallback>
                  <w:pict>
                    <ns7:line ns2:anchorId="4EC55404" id="Line 2" ns8: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2pt,16.7pt" to="93.7pt,16.7pt"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" strokeweight=".72pt">
                      <ns14:wrap anchorx="page"/>
                    </ns7:line>
                  </w:pict>
                </ns1:Fallback>
              </ns1:AlternateContent>
            </w:r>
            <w:r w:rsidRPr="007656EF">
              <w:rPr>
                <w:rFonts w:ascii="Times New Roman" w:eastAsia="Times New Roman" w:hAnsi="Times New Roman" w:cs="Times New Roman"/>
                <w:b/>
                <w:color w:val="000000"/>
                <w:kern w:val="0"/>
                <w:sz w:val="26"/>
                <w:szCs w:val="22"/>
                <ns2:ligatures ns2:val="none"/>
              </w:rPr>
              <w:t>ĐƠN VỊ PHÁT ĐIỆN</w:t>
            </w:r>
          </w:p>
        </w:tc>
        <w:tc>
          <w:tcPr>
            <w:tcW w:w="7166" w:type="dxa"/>
          </w:tcPr>
          <w:p ns2:paraId="49A5EF1E" ns2:textId="77777777" w:rsidR="002E16F4" w:rsidRPr="007656EF" w:rsidRDefault="002E16F4" w:rsidP="002E16F4">
            <w:pPr>
              <w:widowControl w:val="0"/>
              <w:autoSpaceDE w:val="0"/>
              <w:autoSpaceDN w:val="0"/>
              <w:spacing w:after="0" w:line="287" w:lineRule="exact"/>
              <w:ind w:left="1524" w:right="177"/>
              <w:jc w:val="center"/>
              <w:rPr>
                <w:rFonts w:ascii="Times New Roman" w:eastAsia="Times New Roman" w:hAnsi="Times New Roman" w:cs="Times New Roman"/>
                <w:b/>
                <w:color w:val="000000"/>
                <w:kern w:val="0"/>
                <w:sz w:val="26"/>
                <w:szCs w:val="22"/>
                <ns2:ligatures ns2:val="none"/>
              </w:rPr>
            </w:pPr>
            <w:r w:rsidRPr="007656EF">
              <w:rPr>
                <w:rFonts w:ascii="Times New Roman" w:eastAsia="Times New Roman" w:hAnsi="Times New Roman" w:cs="Times New Roman"/>
                <w:b/>
                <w:color w:val="000000"/>
                <w:kern w:val="0"/>
                <w:sz w:val="26"/>
                <w:szCs w:val="22"/>
                <ns2:ligatures ns2:val="none"/>
              </w:rPr>
              <w:t>CỘNG HÒA XÃ HỘI CHỦ NGHĨA VIỆT NAM</w:t>
            </w:r>
          </w:p>
          <w:p ns2:paraId="7DD32C7C" ns2:textId="77777777" w:rsidR="002E16F4" w:rsidRPr="007656EF" w:rsidRDefault="002E16F4" w:rsidP="002E16F4">
            <w:pPr>
              <w:widowControl w:val="0"/>
              <w:autoSpaceDE w:val="0"/>
              <w:autoSpaceDN w:val="0"/>
              <w:spacing w:after="0" w:line="322" w:lineRule="exact"/>
              <w:ind w:left="1524" w:right="171"/>
              <w:jc w:val="center"/>
              <w:rPr>
                <w:rFonts w:ascii="Times New Roman" w:eastAsia="Times New Roman" w:hAnsi="Times New Roman" w:cs="Times New Roman"/>
                <w:b/>
                <w:color w:val="000000"/>
                <w:kern w:val="0"/>
                <w:sz w:val="28"/>
                <w:szCs w:val="22"/>
                <ns2:ligatures ns2:val="none"/>
              </w:rPr>
            </w:pPr>
            <w:r w:rsidRPr="007656EF">
              <w:rPr>
                <w:rFonts w:ascii="Times New Roman" w:eastAsia="Times New Roman" w:hAnsi="Times New Roman" w:cs="Times New Roman"/>
                <w:noProof/>
                <w:color w:val="000000"/>
                <w:kern w:val="0"/>
                <w:sz w:val="22"/>
                <w:szCs w:val="22"/>
                <w:lang w:eastAsia="zh-CN"/>
                <ns2:ligatures ns2:val="none"/>
              </w:rPr>
              <ns1:AlternateContent>
                <ns1:Choice Requires="wps">
                  <w:drawing>
                    <ns3:anchor distT="0" distB="0" distL="114300" distR="114300" simplePos="0" relativeHeight="251708416" behindDoc="1" locked="0" layoutInCell="1" allowOverlap="1" ns4:anchorId="33897CCC" ns4:editId="3C857361">
                      <ns3:simplePos x="0" y="0"/>
                      <ns3:positionH relativeFrom="page">
                        <ns3:posOffset>1643379</ns3:posOffset>
                      </ns3:positionH>
                      <ns3:positionV relativeFrom="paragraph">
                        <ns3:posOffset>246380</ns3:posOffset>
                      </ns3:positionV>
                      <ns3:extent cx="2085975" cy="0"/>
                      <ns3:effectExtent l="0" t="0" r="28575" b="19050"/>
                      <ns3:wrapNone/>
                      <ns3:docPr id="64" name="Line 2"/>
                      <ns3:cNvGraphicFramePr>
                        <ns5:graphicFrameLocks/>
                      </ns3:cNvGraphicFramePr>
                      <ns5:graphic>
                        <ns5:graphicData uri="http://schemas.microsoft.com/office/word/2010/wordprocessingShape">
                          <ns6:wsp>
                            <ns6:cNvCnPr>
                              <ns5:cxnSpLocks noChangeShapeType="1"/>
                            </ns6:cNvCnPr>
                            <ns6:spPr bwMode="auto">
                              <ns5:xfrm>
                                <ns5:off x="0" y="0"/>
                                <ns5:ext cx="2085975" cy="0"/>
                              </ns5:xfrm>
                              <ns5:prstGeom prst="line">
                                <ns5:avLst/>
                              </ns5:prstGeom>
                              <ns5:noFill/>
                              <ns5:ln w="9144">
                                <ns5:solidFill>
                                  <ns5:srgbClr val="000000"/>
                                </ns5:solidFill>
                                <ns5:round/>
                                <ns5:headEnd/>
                                <ns5:tailEnd/>
                              </ns5:ln>
                              <ns5:extLst>
                                <ns5:ext uri="{909E8E84-426E-40DD-AFC4-6F175D3DCCD1}">
                                  <ns9:hiddenFill>
                                    <ns5:noFill/>
                                  </ns9:hiddenFill>
                                </ns5:ext>
                              </ns5:extLst>
                            </ns6:spPr>
                            <ns6:bodyPr/>
                          </ns6:wsp>
                        </ns5:graphicData>
                      </ns5:graphic>
                      <ns4:sizeRelH relativeFrom="page">
                        <ns4:pctWidth>0</ns4:pctWidth>
                      </ns4:sizeRelH>
                      <ns4:sizeRelV relativeFrom="page">
                        <ns4:pctHeight>0</ns4:pctHeight>
                      </ns4:sizeRelV>
                    </ns3:anchor>
                  </w:drawing>
                </ns1:Choice>
                <ns1:Fallback>
                  <w:pict>
                    <ns7:line ns2:anchorId="0AB07ACA" id="Line 2" ns8: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4pt,19.4pt" to="293.65pt,19.4pt" ns8: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" strokeweight=".72pt">
                      <ns14:wrap anchorx="page"/>
                    </ns7:line>
                  </w:pict>
                </ns1:Fallback>
              </ns1:AlternateContent>
            </w:r>
            <w:r w:rsidRPr="007656EF">
              <w:rPr>
                <w:rFonts w:ascii="Times New Roman" w:eastAsia="Times New Roman" w:hAnsi="Times New Roman" w:cs="Times New Roman"/>
                <w:b/>
                <w:color w:val="000000"/>
                <w:kern w:val="0"/>
                <w:sz w:val="28"/>
                <w:szCs w:val="22"/>
                <ns2:ligatures ns2:val="none"/>
              </w:rPr>
              <w:t>Độc lập - Tự do - Hạnh phúc</w:t>
            </w:r>
          </w:p>
        </w:tc>
      </w:tr>
    </w:tbl>
    <w:p ns2:paraId="29AF902D" ns2:textId="77777777" w:rsidR="002E16F4" w:rsidRPr="007656EF" w:rsidRDefault="002E16F4" w:rsidP="002E16F4">
      <w:pPr>
        <w:spacing w:after="120" w:line="240" w:lineRule="auto"/>
        <w:rPr>
          <w:rFonts w:ascii="Times New Roman" w:eastAsia="Times New Roman" w:hAnsi="Times New Roman" w:cs="Times New Roman"/>
          <w:i/>
          <w:color w:val="000000"/>
          <w:kern w:val="0"/>
          <w:sz w:val="20"/>
          <ns2:ligatures ns2:val="none"/>
        </w:rPr>
      </w:pPr>
    </w:p>
    <w:p ns2:paraId="4F3AE052" ns2:textId="77777777" w:rsidR="002E16F4" w:rsidRPr="007656EF" w:rsidRDefault="002E16F4" w:rsidP="002E16F4">
      <w:pPr>
        <w:spacing w:before="8" w:after="120" w:line="240" w:lineRule="auto"/>
        <w:rPr>
          <w:rFonts w:ascii="Times New Roman" w:eastAsia="Times New Roman" w:hAnsi="Times New Roman" w:cs="Times New Roman"/>
          <w:i/>
          <w:color w:val="000000"/>
          <w:kern w:val="0"/>
          <ns2:ligatures ns2:val="none"/>
        </w:rPr>
      </w:pPr>
    </w:p>
    <w:p ns2:paraId="20BC78B1"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ns2:ligatures ns2:val="none"/>
        </w:rPr>
      </w:pPr>
      <w:r w:rsidRPr="007656EF">
        <w:rPr>
          <w:rFonts w:ascii="Times New Roman" w:eastAsia="Times New Roman" w:hAnsi="Times New Roman" w:cs="Times New Roman"/>
          <w:b/>
          <w:bCs/>
          <w:color w:val="000000"/>
          <w:kern w:val="0"/>
          <w:sz w:val="26"/>
          <w:szCs w:val="26"/>
          <ns2:ligatures ns2:val="none"/>
        </w:rPr>
        <w:t>Bảng 1. BẢNG GIÁ THỊ TRƯỜNG TOÀN PHẦN ÁP DỤNG CHO ĐƠN VỊ PHÁT ĐIỆN THÁNG M</w:t>
      </w:r>
    </w:p>
    <w:p ns2:paraId="796EDC0A" ns2:textId="77777777" w:rsidR="002E16F4" w:rsidRPr="007656EF" w:rsidRDefault="002E16F4" w:rsidP="002E16F4">
      <w:pPr>
        <w:spacing w:before="10" w:after="120" w:line="240" w:lineRule="auto"/>
        <w:rPr>
          <w:rFonts w:ascii="Times New Roman" w:eastAsia="Times New Roman" w:hAnsi="Times New Roman" w:cs="Times New Roman"/>
          <w:b/>
          <w:color w:val="000000"/>
          <w:kern w:val="0"/>
          <w:sz w:val="17"/>
          <ns2:ligatures ns2:val="non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1"/>
        <w:gridCol w:w="569"/>
        <w:gridCol w:w="571"/>
        <w:gridCol w:w="571"/>
        <w:gridCol w:w="571"/>
        <w:gridCol w:w="571"/>
        <w:gridCol w:w="572"/>
        <w:gridCol w:w="571"/>
        <w:gridCol w:w="571"/>
        <w:gridCol w:w="571"/>
        <w:gridCol w:w="576"/>
        <w:gridCol w:w="578"/>
        <w:gridCol w:w="578"/>
        <w:gridCol w:w="579"/>
        <w:gridCol w:w="578"/>
        <w:gridCol w:w="576"/>
        <w:gridCol w:w="578"/>
        <w:gridCol w:w="578"/>
        <w:gridCol w:w="578"/>
        <w:gridCol w:w="579"/>
        <w:gridCol w:w="578"/>
        <w:gridCol w:w="576"/>
        <w:gridCol w:w="578"/>
        <w:gridCol w:w="578"/>
        <w:gridCol w:w="569"/>
      </w:tblGrid>
      <w:tr w:rsidR="002E16F4" w:rsidRPr="007656EF" ns2:paraId="1E8D7079" ns2:textId="77777777" w:rsidTr="00D67046">
        <w:trPr>
          <w:trHeight w:hRule="exact" w:val="444"/>
        </w:trPr>
        <w:tc>
          <w:tcPr>
            <w:tcW w:w="1011" w:type="dxa"/>
          </w:tcPr>
          <w:p ns2:paraId="2CFC5F40" ns2:textId="77777777" w:rsidR="002E16F4" w:rsidRPr="007656EF" w:rsidRDefault="002E16F4" w:rsidP="002E16F4">
            <w:pPr>
              <w:widowControl w:val="0"/>
              <w:autoSpaceDE w:val="0"/>
              <w:autoSpaceDN w:val="0"/>
              <w:spacing w:before="118" w:after="0" w:line="240" w:lineRule="auto"/>
              <w:ind w:left="103"/>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Ngày</w:t>
            </w:r>
          </w:p>
        </w:tc>
        <w:tc>
          <w:tcPr>
            <w:tcW w:w="569" w:type="dxa"/>
          </w:tcPr>
          <w:p ns2:paraId="68DED837" ns2:textId="77777777" w:rsidR="002E16F4" w:rsidRPr="007656EF" w:rsidRDefault="002E16F4" w:rsidP="002E16F4">
            <w:pPr>
              <w:widowControl w:val="0"/>
              <w:autoSpaceDE w:val="0"/>
              <w:autoSpaceDN w:val="0"/>
              <w:spacing w:before="118" w:after="0" w:line="240" w:lineRule="auto"/>
              <w:jc w:val="center"/>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1</w:t>
            </w:r>
          </w:p>
        </w:tc>
        <w:tc>
          <w:tcPr>
            <w:tcW w:w="571" w:type="dxa"/>
          </w:tcPr>
          <w:p ns2:paraId="48199823" ns2:textId="77777777" w:rsidR="002E16F4" w:rsidRPr="007656EF" w:rsidRDefault="002E16F4" w:rsidP="002E16F4">
            <w:pPr>
              <w:widowControl w:val="0"/>
              <w:autoSpaceDE w:val="0"/>
              <w:autoSpaceDN w:val="0"/>
              <w:spacing w:before="118" w:after="0" w:line="240" w:lineRule="auto"/>
              <w:jc w:val="center"/>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2</w:t>
            </w:r>
          </w:p>
        </w:tc>
        <w:tc>
          <w:tcPr>
            <w:tcW w:w="571" w:type="dxa"/>
          </w:tcPr>
          <w:p ns2:paraId="18EE4E9C" ns2:textId="77777777" w:rsidR="002E16F4" w:rsidRPr="007656EF" w:rsidRDefault="002E16F4" w:rsidP="002E16F4">
            <w:pPr>
              <w:widowControl w:val="0"/>
              <w:autoSpaceDE w:val="0"/>
              <w:autoSpaceDN w:val="0"/>
              <w:spacing w:before="118" w:after="0" w:line="240" w:lineRule="auto"/>
              <w:jc w:val="center"/>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3</w:t>
            </w:r>
          </w:p>
        </w:tc>
        <w:tc>
          <w:tcPr>
            <w:tcW w:w="571" w:type="dxa"/>
          </w:tcPr>
          <w:p ns2:paraId="094A6CA0" ns2:textId="77777777" w:rsidR="002E16F4" w:rsidRPr="007656EF" w:rsidRDefault="002E16F4" w:rsidP="002E16F4">
            <w:pPr>
              <w:widowControl w:val="0"/>
              <w:autoSpaceDE w:val="0"/>
              <w:autoSpaceDN w:val="0"/>
              <w:spacing w:before="118" w:after="0" w:line="240" w:lineRule="auto"/>
              <w:jc w:val="center"/>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4</w:t>
            </w:r>
          </w:p>
        </w:tc>
        <w:tc>
          <w:tcPr>
            <w:tcW w:w="571" w:type="dxa"/>
          </w:tcPr>
          <w:p ns2:paraId="0735E136" ns2:textId="77777777" w:rsidR="002E16F4" w:rsidRPr="007656EF" w:rsidRDefault="002E16F4" w:rsidP="002E16F4">
            <w:pPr>
              <w:widowControl w:val="0"/>
              <w:autoSpaceDE w:val="0"/>
              <w:autoSpaceDN w:val="0"/>
              <w:spacing w:before="118" w:after="0" w:line="240" w:lineRule="auto"/>
              <w:jc w:val="center"/>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5</w:t>
            </w:r>
          </w:p>
        </w:tc>
        <w:tc>
          <w:tcPr>
            <w:tcW w:w="572" w:type="dxa"/>
          </w:tcPr>
          <w:p ns2:paraId="390D991A" ns2:textId="77777777" w:rsidR="002E16F4" w:rsidRPr="007656EF" w:rsidRDefault="002E16F4" w:rsidP="002E16F4">
            <w:pPr>
              <w:widowControl w:val="0"/>
              <w:autoSpaceDE w:val="0"/>
              <w:autoSpaceDN w:val="0"/>
              <w:spacing w:before="118" w:after="0" w:line="240" w:lineRule="auto"/>
              <w:jc w:val="center"/>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6</w:t>
            </w:r>
          </w:p>
        </w:tc>
        <w:tc>
          <w:tcPr>
            <w:tcW w:w="571" w:type="dxa"/>
          </w:tcPr>
          <w:p ns2:paraId="59B75508" ns2:textId="77777777" w:rsidR="002E16F4" w:rsidRPr="007656EF" w:rsidRDefault="002E16F4" w:rsidP="002E16F4">
            <w:pPr>
              <w:widowControl w:val="0"/>
              <w:autoSpaceDE w:val="0"/>
              <w:autoSpaceDN w:val="0"/>
              <w:spacing w:before="118" w:after="0" w:line="240" w:lineRule="auto"/>
              <w:jc w:val="center"/>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7</w:t>
            </w:r>
          </w:p>
        </w:tc>
        <w:tc>
          <w:tcPr>
            <w:tcW w:w="571" w:type="dxa"/>
          </w:tcPr>
          <w:p ns2:paraId="694604E5" ns2:textId="77777777" w:rsidR="002E16F4" w:rsidRPr="007656EF" w:rsidRDefault="002E16F4" w:rsidP="002E16F4">
            <w:pPr>
              <w:widowControl w:val="0"/>
              <w:autoSpaceDE w:val="0"/>
              <w:autoSpaceDN w:val="0"/>
              <w:spacing w:before="118" w:after="0" w:line="240" w:lineRule="auto"/>
              <w:jc w:val="center"/>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8</w:t>
            </w:r>
          </w:p>
        </w:tc>
        <w:tc>
          <w:tcPr>
            <w:tcW w:w="571" w:type="dxa"/>
          </w:tcPr>
          <w:p ns2:paraId="3E36C219" ns2:textId="77777777" w:rsidR="002E16F4" w:rsidRPr="007656EF" w:rsidRDefault="002E16F4" w:rsidP="002E16F4">
            <w:pPr>
              <w:widowControl w:val="0"/>
              <w:autoSpaceDE w:val="0"/>
              <w:autoSpaceDN w:val="0"/>
              <w:spacing w:before="118" w:after="0" w:line="240" w:lineRule="auto"/>
              <w:jc w:val="center"/>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9</w:t>
            </w:r>
          </w:p>
        </w:tc>
        <w:tc>
          <w:tcPr>
            <w:tcW w:w="576" w:type="dxa"/>
          </w:tcPr>
          <w:p ns2:paraId="55C10B0D" ns2:textId="77777777" w:rsidR="002E16F4" w:rsidRPr="007656EF" w:rsidRDefault="002E16F4" w:rsidP="002E16F4">
            <w:pPr>
              <w:widowControl w:val="0"/>
              <w:autoSpaceDE w:val="0"/>
              <w:autoSpaceDN w:val="0"/>
              <w:spacing w:before="118" w:after="0" w:line="240" w:lineRule="auto"/>
              <w:ind w:left="172"/>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10</w:t>
            </w:r>
          </w:p>
        </w:tc>
        <w:tc>
          <w:tcPr>
            <w:tcW w:w="578" w:type="dxa"/>
          </w:tcPr>
          <w:p ns2:paraId="69D1E6FC" ns2:textId="77777777" w:rsidR="002E16F4" w:rsidRPr="007656EF" w:rsidRDefault="002E16F4" w:rsidP="002E16F4">
            <w:pPr>
              <w:widowControl w:val="0"/>
              <w:autoSpaceDE w:val="0"/>
              <w:autoSpaceDN w:val="0"/>
              <w:spacing w:before="118" w:after="0" w:line="240" w:lineRule="auto"/>
              <w:ind w:left="172"/>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11</w:t>
            </w:r>
          </w:p>
        </w:tc>
        <w:tc>
          <w:tcPr>
            <w:tcW w:w="578" w:type="dxa"/>
          </w:tcPr>
          <w:p ns2:paraId="349735A7" ns2:textId="77777777" w:rsidR="002E16F4" w:rsidRPr="007656EF" w:rsidRDefault="002E16F4" w:rsidP="002E16F4">
            <w:pPr>
              <w:widowControl w:val="0"/>
              <w:autoSpaceDE w:val="0"/>
              <w:autoSpaceDN w:val="0"/>
              <w:spacing w:before="118" w:after="0" w:line="240" w:lineRule="auto"/>
              <w:ind w:left="172"/>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12</w:t>
            </w:r>
          </w:p>
        </w:tc>
        <w:tc>
          <w:tcPr>
            <w:tcW w:w="579" w:type="dxa"/>
          </w:tcPr>
          <w:p ns2:paraId="27F214EC" ns2:textId="77777777" w:rsidR="002E16F4" w:rsidRPr="007656EF" w:rsidRDefault="002E16F4" w:rsidP="002E16F4">
            <w:pPr>
              <w:widowControl w:val="0"/>
              <w:autoSpaceDE w:val="0"/>
              <w:autoSpaceDN w:val="0"/>
              <w:spacing w:before="118" w:after="0" w:line="240" w:lineRule="auto"/>
              <w:ind w:left="173"/>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13</w:t>
            </w:r>
          </w:p>
        </w:tc>
        <w:tc>
          <w:tcPr>
            <w:tcW w:w="578" w:type="dxa"/>
          </w:tcPr>
          <w:p ns2:paraId="0D195FA1" ns2:textId="77777777" w:rsidR="002E16F4" w:rsidRPr="007656EF" w:rsidRDefault="002E16F4" w:rsidP="002E16F4">
            <w:pPr>
              <w:widowControl w:val="0"/>
              <w:autoSpaceDE w:val="0"/>
              <w:autoSpaceDN w:val="0"/>
              <w:spacing w:before="118" w:after="0" w:line="240" w:lineRule="auto"/>
              <w:ind w:left="172"/>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14</w:t>
            </w:r>
          </w:p>
        </w:tc>
        <w:tc>
          <w:tcPr>
            <w:tcW w:w="576" w:type="dxa"/>
          </w:tcPr>
          <w:p ns2:paraId="21765851" ns2:textId="77777777" w:rsidR="002E16F4" w:rsidRPr="007656EF" w:rsidRDefault="002E16F4" w:rsidP="002E16F4">
            <w:pPr>
              <w:widowControl w:val="0"/>
              <w:autoSpaceDE w:val="0"/>
              <w:autoSpaceDN w:val="0"/>
              <w:spacing w:before="118" w:after="0" w:line="240" w:lineRule="auto"/>
              <w:ind w:left="170"/>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15</w:t>
            </w:r>
          </w:p>
        </w:tc>
        <w:tc>
          <w:tcPr>
            <w:tcW w:w="578" w:type="dxa"/>
          </w:tcPr>
          <w:p ns2:paraId="5426D113" ns2:textId="77777777" w:rsidR="002E16F4" w:rsidRPr="007656EF" w:rsidRDefault="002E16F4" w:rsidP="002E16F4">
            <w:pPr>
              <w:widowControl w:val="0"/>
              <w:autoSpaceDE w:val="0"/>
              <w:autoSpaceDN w:val="0"/>
              <w:spacing w:before="118" w:after="0" w:line="240" w:lineRule="auto"/>
              <w:ind w:left="172"/>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16</w:t>
            </w:r>
          </w:p>
        </w:tc>
        <w:tc>
          <w:tcPr>
            <w:tcW w:w="578" w:type="dxa"/>
          </w:tcPr>
          <w:p ns2:paraId="702FA1D6" ns2:textId="77777777" w:rsidR="002E16F4" w:rsidRPr="007656EF" w:rsidRDefault="002E16F4" w:rsidP="002E16F4">
            <w:pPr>
              <w:widowControl w:val="0"/>
              <w:autoSpaceDE w:val="0"/>
              <w:autoSpaceDN w:val="0"/>
              <w:spacing w:before="118" w:after="0" w:line="240" w:lineRule="auto"/>
              <w:ind w:left="172"/>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17</w:t>
            </w:r>
          </w:p>
        </w:tc>
        <w:tc>
          <w:tcPr>
            <w:tcW w:w="578" w:type="dxa"/>
          </w:tcPr>
          <w:p ns2:paraId="6E608A12" ns2:textId="77777777" w:rsidR="002E16F4" w:rsidRPr="007656EF" w:rsidRDefault="002E16F4" w:rsidP="002E16F4">
            <w:pPr>
              <w:widowControl w:val="0"/>
              <w:autoSpaceDE w:val="0"/>
              <w:autoSpaceDN w:val="0"/>
              <w:spacing w:before="118" w:after="0" w:line="240" w:lineRule="auto"/>
              <w:ind w:left="172"/>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18</w:t>
            </w:r>
          </w:p>
        </w:tc>
        <w:tc>
          <w:tcPr>
            <w:tcW w:w="579" w:type="dxa"/>
          </w:tcPr>
          <w:p ns2:paraId="089DD425" ns2:textId="77777777" w:rsidR="002E16F4" w:rsidRPr="007656EF" w:rsidRDefault="002E16F4" w:rsidP="002E16F4">
            <w:pPr>
              <w:widowControl w:val="0"/>
              <w:autoSpaceDE w:val="0"/>
              <w:autoSpaceDN w:val="0"/>
              <w:spacing w:before="118" w:after="0" w:line="240" w:lineRule="auto"/>
              <w:ind w:left="172"/>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19</w:t>
            </w:r>
          </w:p>
        </w:tc>
        <w:tc>
          <w:tcPr>
            <w:tcW w:w="578" w:type="dxa"/>
          </w:tcPr>
          <w:p ns2:paraId="29E04FCE" ns2:textId="77777777" w:rsidR="002E16F4" w:rsidRPr="007656EF" w:rsidRDefault="002E16F4" w:rsidP="002E16F4">
            <w:pPr>
              <w:widowControl w:val="0"/>
              <w:autoSpaceDE w:val="0"/>
              <w:autoSpaceDN w:val="0"/>
              <w:spacing w:before="118" w:after="0" w:line="240" w:lineRule="auto"/>
              <w:ind w:left="172"/>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20</w:t>
            </w:r>
          </w:p>
        </w:tc>
        <w:tc>
          <w:tcPr>
            <w:tcW w:w="576" w:type="dxa"/>
          </w:tcPr>
          <w:p ns2:paraId="1D626CCD" ns2:textId="77777777" w:rsidR="002E16F4" w:rsidRPr="007656EF" w:rsidRDefault="002E16F4" w:rsidP="002E16F4">
            <w:pPr>
              <w:widowControl w:val="0"/>
              <w:autoSpaceDE w:val="0"/>
              <w:autoSpaceDN w:val="0"/>
              <w:spacing w:before="118" w:after="0" w:line="240" w:lineRule="auto"/>
              <w:ind w:left="170"/>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21</w:t>
            </w:r>
          </w:p>
        </w:tc>
        <w:tc>
          <w:tcPr>
            <w:tcW w:w="578" w:type="dxa"/>
          </w:tcPr>
          <w:p ns2:paraId="63F4BB94" ns2:textId="77777777" w:rsidR="002E16F4" w:rsidRPr="007656EF" w:rsidRDefault="002E16F4" w:rsidP="002E16F4">
            <w:pPr>
              <w:widowControl w:val="0"/>
              <w:autoSpaceDE w:val="0"/>
              <w:autoSpaceDN w:val="0"/>
              <w:spacing w:before="118" w:after="0" w:line="240" w:lineRule="auto"/>
              <w:ind w:left="172"/>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22</w:t>
            </w:r>
          </w:p>
        </w:tc>
        <w:tc>
          <w:tcPr>
            <w:tcW w:w="578" w:type="dxa"/>
          </w:tcPr>
          <w:p ns2:paraId="3ECD0511" ns2:textId="77777777" w:rsidR="002E16F4" w:rsidRPr="007656EF" w:rsidRDefault="002E16F4" w:rsidP="002E16F4">
            <w:pPr>
              <w:widowControl w:val="0"/>
              <w:autoSpaceDE w:val="0"/>
              <w:autoSpaceDN w:val="0"/>
              <w:spacing w:before="118" w:after="0" w:line="240" w:lineRule="auto"/>
              <w:ind w:left="172"/>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23</w:t>
            </w:r>
          </w:p>
        </w:tc>
        <w:tc>
          <w:tcPr>
            <w:tcW w:w="569" w:type="dxa"/>
          </w:tcPr>
          <w:p ns2:paraId="5A483105" ns2:textId="77777777" w:rsidR="002E16F4" w:rsidRPr="007656EF" w:rsidRDefault="002E16F4" w:rsidP="002E16F4">
            <w:pPr>
              <w:widowControl w:val="0"/>
              <w:autoSpaceDE w:val="0"/>
              <w:autoSpaceDN w:val="0"/>
              <w:spacing w:before="118" w:after="0" w:line="240" w:lineRule="auto"/>
              <w:ind w:left="167"/>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w:t>
            </w:r>
          </w:p>
        </w:tc>
      </w:tr>
      <w:tr w:rsidR="002E16F4" w:rsidRPr="007656EF" ns2:paraId="60E9124E" ns2:textId="77777777" w:rsidTr="00D67046">
        <w:trPr>
          <w:trHeight w:hRule="exact" w:val="413"/>
        </w:trPr>
        <w:tc>
          <w:tcPr>
            <w:tcW w:w="1011" w:type="dxa"/>
          </w:tcPr>
          <w:p ns2:paraId="33209BC3" ns2:textId="77777777" w:rsidR="002E16F4" w:rsidRPr="007656EF" w:rsidRDefault="002E16F4" w:rsidP="002E16F4">
            <w:pPr>
              <w:widowControl w:val="0"/>
              <w:autoSpaceDE w:val="0"/>
              <w:autoSpaceDN w:val="0"/>
              <w:spacing w:before="44" w:after="0" w:line="240" w:lineRule="auto"/>
              <w:ind w:left="103"/>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01/…/…</w:t>
            </w:r>
          </w:p>
        </w:tc>
        <w:tc>
          <w:tcPr>
            <w:tcW w:w="569" w:type="dxa"/>
          </w:tcPr>
          <w:p ns2:paraId="05045E7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13A8877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4360EB3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782B9B47"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3BF0E2E3"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2" w:type="dxa"/>
          </w:tcPr>
          <w:p ns2:paraId="233CEE1E"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7387AB9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36CED6F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381A69A0"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6852DE10"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4E1DFBD4"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6F52E30F"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9" w:type="dxa"/>
          </w:tcPr>
          <w:p ns2:paraId="59DD97A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250EEBF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487EE22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46B5FACF"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4E63A37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5F8355B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9" w:type="dxa"/>
          </w:tcPr>
          <w:p ns2:paraId="4C7C1184"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4EB8CC1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227A9813"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5428E53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3FED9644"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69" w:type="dxa"/>
          </w:tcPr>
          <w:p ns2:paraId="18AA862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r>
      <w:tr w:rsidR="002E16F4" w:rsidRPr="007656EF" ns2:paraId="2D7E6B71" ns2:textId="77777777" w:rsidTr="00D67046">
        <w:trPr>
          <w:trHeight w:hRule="exact" w:val="413"/>
        </w:trPr>
        <w:tc>
          <w:tcPr>
            <w:tcW w:w="1011" w:type="dxa"/>
          </w:tcPr>
          <w:p ns2:paraId="68702482" ns2:textId="77777777" w:rsidR="002E16F4" w:rsidRPr="007656EF" w:rsidRDefault="002E16F4" w:rsidP="002E16F4">
            <w:pPr>
              <w:widowControl w:val="0"/>
              <w:autoSpaceDE w:val="0"/>
              <w:autoSpaceDN w:val="0"/>
              <w:spacing w:before="42" w:after="0" w:line="240" w:lineRule="auto"/>
              <w:ind w:left="103"/>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02/…/...</w:t>
            </w:r>
          </w:p>
        </w:tc>
        <w:tc>
          <w:tcPr>
            <w:tcW w:w="569" w:type="dxa"/>
          </w:tcPr>
          <w:p ns2:paraId="313577D4"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6B42C95E"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7C3414AE"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750A490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26A0681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2" w:type="dxa"/>
          </w:tcPr>
          <w:p ns2:paraId="72C5E609"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2D16E38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622285A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616D736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3EF18200"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5215015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0AE0F0B9"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9" w:type="dxa"/>
          </w:tcPr>
          <w:p ns2:paraId="727FB0B0"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27AA34B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47B5362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0DEB890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1FF4ABFC"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08769F3E"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9" w:type="dxa"/>
          </w:tcPr>
          <w:p ns2:paraId="49C7C5F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1001A624"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2A4F62A9"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4288ADFC"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1087660E"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69" w:type="dxa"/>
          </w:tcPr>
          <w:p ns2:paraId="3562E1D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r>
      <w:tr w:rsidR="002E16F4" w:rsidRPr="007656EF" ns2:paraId="1D2917C8" ns2:textId="77777777" w:rsidTr="00D67046">
        <w:trPr>
          <w:trHeight w:hRule="exact" w:val="413"/>
        </w:trPr>
        <w:tc>
          <w:tcPr>
            <w:tcW w:w="1011" w:type="dxa"/>
          </w:tcPr>
          <w:p ns2:paraId="65EC9754" ns2:textId="77777777" w:rsidR="002E16F4" w:rsidRPr="007656EF" w:rsidRDefault="002E16F4" w:rsidP="002E16F4">
            <w:pPr>
              <w:widowControl w:val="0"/>
              <w:autoSpaceDE w:val="0"/>
              <w:autoSpaceDN w:val="0"/>
              <w:spacing w:before="42" w:after="0" w:line="240" w:lineRule="auto"/>
              <w:ind w:left="103"/>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03/…/…</w:t>
            </w:r>
          </w:p>
        </w:tc>
        <w:tc>
          <w:tcPr>
            <w:tcW w:w="569" w:type="dxa"/>
          </w:tcPr>
          <w:p ns2:paraId="4076641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18EA490E"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6F01663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23BC2F4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056F10E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2" w:type="dxa"/>
          </w:tcPr>
          <w:p ns2:paraId="10E88B1F"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442DDAE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2E32F9E7"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74A9D8AC"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32EA42CF"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6011D0A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267E34C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9" w:type="dxa"/>
          </w:tcPr>
          <w:p ns2:paraId="52BC03F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11F13217"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6D1B4C8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4B53F5BE"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6F07491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058B299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9" w:type="dxa"/>
          </w:tcPr>
          <w:p ns2:paraId="46C6FE4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5B16297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7C415FC4"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7303E27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7714615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69" w:type="dxa"/>
          </w:tcPr>
          <w:p ns2:paraId="63E6827E"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r>
      <w:tr w:rsidR="002E16F4" w:rsidRPr="007656EF" ns2:paraId="23746223" ns2:textId="77777777" w:rsidTr="00D67046">
        <w:trPr>
          <w:trHeight w:hRule="exact" w:val="413"/>
        </w:trPr>
        <w:tc>
          <w:tcPr>
            <w:tcW w:w="1011" w:type="dxa"/>
          </w:tcPr>
          <w:p ns2:paraId="4C821EBC" ns2:textId="77777777" w:rsidR="002E16F4" w:rsidRPr="007656EF" w:rsidRDefault="002E16F4" w:rsidP="002E16F4">
            <w:pPr>
              <w:widowControl w:val="0"/>
              <w:autoSpaceDE w:val="0"/>
              <w:autoSpaceDN w:val="0"/>
              <w:spacing w:before="42" w:after="0" w:line="240" w:lineRule="auto"/>
              <w:ind w:left="103"/>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04/…/...</w:t>
            </w:r>
          </w:p>
        </w:tc>
        <w:tc>
          <w:tcPr>
            <w:tcW w:w="569" w:type="dxa"/>
          </w:tcPr>
          <w:p ns2:paraId="36E1EC49"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14328C2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72369F2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3483D0B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3FE9DB29"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2" w:type="dxa"/>
          </w:tcPr>
          <w:p ns2:paraId="09898AF7"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7CA4DBC0"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5B8F5387"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248448C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01E88889"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50CA9083"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0616D9E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9" w:type="dxa"/>
          </w:tcPr>
          <w:p ns2:paraId="35B1EAA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0584C97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5230985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2D5031F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7899C910"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3EC36013"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9" w:type="dxa"/>
          </w:tcPr>
          <w:p ns2:paraId="68499D14"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6B1C02D9"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2CA61EF7"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7BFEC55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77E6869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69" w:type="dxa"/>
          </w:tcPr>
          <w:p ns2:paraId="61C6D20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r>
      <w:tr w:rsidR="002E16F4" w:rsidRPr="007656EF" ns2:paraId="653EB07A" ns2:textId="77777777" w:rsidTr="00D67046">
        <w:trPr>
          <w:trHeight w:hRule="exact" w:val="413"/>
        </w:trPr>
        <w:tc>
          <w:tcPr>
            <w:tcW w:w="1011" w:type="dxa"/>
          </w:tcPr>
          <w:p ns2:paraId="42E59B67" ns2:textId="77777777" w:rsidR="002E16F4" w:rsidRPr="007656EF" w:rsidRDefault="002E16F4" w:rsidP="002E16F4">
            <w:pPr>
              <w:widowControl w:val="0"/>
              <w:autoSpaceDE w:val="0"/>
              <w:autoSpaceDN w:val="0"/>
              <w:spacing w:before="42" w:after="0" w:line="240" w:lineRule="auto"/>
              <w:ind w:left="103"/>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w:t>
            </w:r>
          </w:p>
        </w:tc>
        <w:tc>
          <w:tcPr>
            <w:tcW w:w="569" w:type="dxa"/>
          </w:tcPr>
          <w:p ns2:paraId="7D878B37"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53F4C42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7015D9B7"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114E419C"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0237C88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2" w:type="dxa"/>
          </w:tcPr>
          <w:p ns2:paraId="3114A82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0082BF9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32FD379C"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374B2C2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59E96FE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6B77CF94"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6E6363F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9" w:type="dxa"/>
          </w:tcPr>
          <w:p ns2:paraId="75FED6A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4C7E332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207DB26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113181E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3350E05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40BA711F"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9" w:type="dxa"/>
          </w:tcPr>
          <w:p ns2:paraId="4B92891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4FA2984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2BB933A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7AFFBFFE"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40757F2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69" w:type="dxa"/>
          </w:tcPr>
          <w:p ns2:paraId="769C4CE4"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r>
      <w:tr w:rsidR="002E16F4" w:rsidRPr="007656EF" ns2:paraId="0C486325" ns2:textId="77777777" w:rsidTr="00D67046">
        <w:trPr>
          <w:trHeight w:hRule="exact" w:val="413"/>
        </w:trPr>
        <w:tc>
          <w:tcPr>
            <w:tcW w:w="1011" w:type="dxa"/>
          </w:tcPr>
          <w:p ns2:paraId="310516A8" ns2:textId="77777777" w:rsidR="002E16F4" w:rsidRPr="007656EF" w:rsidRDefault="002E16F4" w:rsidP="002E16F4">
            <w:pPr>
              <w:widowControl w:val="0"/>
              <w:autoSpaceDE w:val="0"/>
              <w:autoSpaceDN w:val="0"/>
              <w:spacing w:before="42" w:after="0" w:line="240" w:lineRule="auto"/>
              <w:ind w:left="103"/>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29/…/…</w:t>
            </w:r>
          </w:p>
        </w:tc>
        <w:tc>
          <w:tcPr>
            <w:tcW w:w="569" w:type="dxa"/>
          </w:tcPr>
          <w:p ns2:paraId="2B42F8CF"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434FE58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6B246A9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6F191B4F"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31398F6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2" w:type="dxa"/>
          </w:tcPr>
          <w:p ns2:paraId="08400777"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1B6B22E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78275E2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19549EC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5E5C9F4C"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22580060"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25132D9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9" w:type="dxa"/>
          </w:tcPr>
          <w:p ns2:paraId="6BC8644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01BBC5A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1B9A1A4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01EF707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59B94437"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337ACF6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9" w:type="dxa"/>
          </w:tcPr>
          <w:p ns2:paraId="097419C3"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460CF1CE"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79A54CD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5582C31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1483B05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69" w:type="dxa"/>
          </w:tcPr>
          <w:p ns2:paraId="1B119330"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r>
      <w:tr w:rsidR="002E16F4" w:rsidRPr="007656EF" ns2:paraId="3C249C78" ns2:textId="77777777" w:rsidTr="00D67046">
        <w:trPr>
          <w:trHeight w:hRule="exact" w:val="411"/>
        </w:trPr>
        <w:tc>
          <w:tcPr>
            <w:tcW w:w="1011" w:type="dxa"/>
          </w:tcPr>
          <w:p ns2:paraId="50103997" ns2:textId="77777777" w:rsidR="002E16F4" w:rsidRPr="007656EF" w:rsidRDefault="002E16F4" w:rsidP="002E16F4">
            <w:pPr>
              <w:widowControl w:val="0"/>
              <w:autoSpaceDE w:val="0"/>
              <w:autoSpaceDN w:val="0"/>
              <w:spacing w:before="42" w:after="0" w:line="240" w:lineRule="auto"/>
              <w:ind w:left="103"/>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30/…/...</w:t>
            </w:r>
          </w:p>
        </w:tc>
        <w:tc>
          <w:tcPr>
            <w:tcW w:w="569" w:type="dxa"/>
          </w:tcPr>
          <w:p ns2:paraId="197E23B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172CA60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26EA3B2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02EB19A3"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104341F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2" w:type="dxa"/>
          </w:tcPr>
          <w:p ns2:paraId="7F4703C3"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62684EE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56A8699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15E85027"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0C57B0C7"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1B25762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0732379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9" w:type="dxa"/>
          </w:tcPr>
          <w:p ns2:paraId="2C8B870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7FC7017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108FEC6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7C6BF6E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54EC594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0A29025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9" w:type="dxa"/>
          </w:tcPr>
          <w:p ns2:paraId="624B4A0C"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7D64A00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185BF514"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1AD5AD2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12605D14"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69" w:type="dxa"/>
          </w:tcPr>
          <w:p ns2:paraId="15DF8CAE"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r>
      <w:tr w:rsidR="002E16F4" w:rsidRPr="007656EF" ns2:paraId="208F0C05" ns2:textId="77777777" w:rsidTr="00D67046">
        <w:trPr>
          <w:trHeight w:hRule="exact" w:val="413"/>
        </w:trPr>
        <w:tc>
          <w:tcPr>
            <w:tcW w:w="1011" w:type="dxa"/>
          </w:tcPr>
          <w:p ns2:paraId="63937657" ns2:textId="77777777" w:rsidR="002E16F4" w:rsidRPr="007656EF" w:rsidRDefault="002E16F4" w:rsidP="002E16F4">
            <w:pPr>
              <w:widowControl w:val="0"/>
              <w:autoSpaceDE w:val="0"/>
              <w:autoSpaceDN w:val="0"/>
              <w:spacing w:before="44" w:after="0" w:line="240" w:lineRule="auto"/>
              <w:ind w:left="103"/>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31/…/...</w:t>
            </w:r>
          </w:p>
        </w:tc>
        <w:tc>
          <w:tcPr>
            <w:tcW w:w="569" w:type="dxa"/>
          </w:tcPr>
          <w:p ns2:paraId="2B2FE423"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674FE83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7F8C1CC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3D3820B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2D4B9EB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2" w:type="dxa"/>
          </w:tcPr>
          <w:p ns2:paraId="4913A519"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11B17DC9"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6133495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1" w:type="dxa"/>
          </w:tcPr>
          <w:p ns2:paraId="079210E3"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099E8C5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227B929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79B39DA4"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9" w:type="dxa"/>
          </w:tcPr>
          <w:p ns2:paraId="7AB3A744"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5924E44C"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7757168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6308B1A7"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5F9447E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56967860"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9" w:type="dxa"/>
          </w:tcPr>
          <w:p ns2:paraId="6594DB7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1AB3F684"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6" w:type="dxa"/>
          </w:tcPr>
          <w:p ns2:paraId="0504E5B9"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27ED8D6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78" w:type="dxa"/>
          </w:tcPr>
          <w:p ns2:paraId="5F57504F"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69" w:type="dxa"/>
          </w:tcPr>
          <w:p ns2:paraId="33B0CC0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r>
    </w:tbl>
    <w:p ns2:paraId="2ACCE480" ns2:textId="77777777" w:rsidR="002E16F4" w:rsidRPr="007656EF" w:rsidRDefault="002E16F4" w:rsidP="002E16F4">
      <w:pPr>
        <w:spacing w:before="8" w:after="120" w:line="240" w:lineRule="auto"/>
        <w:rPr>
          <w:rFonts w:ascii="Times New Roman" w:eastAsia="Times New Roman" w:hAnsi="Times New Roman" w:cs="Times New Roman"/>
          <w:b/>
          <w:color w:val="000000"/>
          <w:kern w:val="0"/>
          <w:sz w:val="17"/>
          <ns2:ligatures ns2:val="none"/>
        </w:rPr>
      </w:pPr>
    </w:p>
    <w:p ns2:paraId="1166BD52" ns2:textId="77777777" w:rsidR="002E16F4" w:rsidRPr="007656EF" w:rsidRDefault="002E16F4" w:rsidP="002E16F4">
      <w:pPr>
        <w:spacing w:before="89" w:after="0" w:line="240" w:lineRule="auto"/>
        <w:ind w:left="11641"/>
        <w:rPr>
          <w:rFonts w:ascii="Times New Roman" w:eastAsia="Times New Roman" w:hAnsi="Times New Roman" w:cs="Times New Roman"/>
          <w:color w:val="000000"/>
          <w:kern w:val="0"/>
          <w:sz w:val="26"/>
          <ns2:ligatures ns2:val="none"/>
        </w:rPr>
      </w:pPr>
      <w:r w:rsidRPr="007656EF">
        <w:rPr>
          <w:rFonts w:ascii="Times New Roman" w:eastAsia="Times New Roman" w:hAnsi="Times New Roman" w:cs="Times New Roman"/>
          <w:color w:val="000000"/>
          <w:kern w:val="0"/>
          <w:sz w:val="26"/>
          <ns2:ligatures ns2:val="none"/>
        </w:rPr>
        <w:t>…, ngày..... tháng........năm ......</w:t>
      </w:r>
    </w:p>
    <w:p ns2:paraId="2D79BCD2" ns2:textId="77777777" w:rsidR="002E16F4" w:rsidRPr="007656EF" w:rsidRDefault="002E16F4" w:rsidP="002E16F4">
      <w:pPr>
        <w:spacing w:before="1" w:after="0" w:line="240" w:lineRule="auto"/>
        <w:ind w:right="949"/>
        <w:jc w:val="right"/>
        <w:rPr>
          <w:rFonts w:ascii="Times New Roman" w:eastAsia="Times New Roman" w:hAnsi="Times New Roman" w:cs="Times New Roman"/>
          <w:color w:val="000000"/>
          <w:kern w:val="0"/>
          <w:sz w:val="26"/>
          <ns2:ligatures ns2:val="none"/>
        </w:rPr>
      </w:pPr>
      <w:r w:rsidRPr="007656EF">
        <w:rPr>
          <w:rFonts w:ascii="Times New Roman" w:eastAsia="Times New Roman" w:hAnsi="Times New Roman" w:cs="Times New Roman"/>
          <w:color w:val="000000"/>
          <w:kern w:val="0"/>
          <w:sz w:val="26"/>
          <ns2:ligatures ns2:val="none"/>
        </w:rPr>
        <w:t>ĐƠN VỊ PHÁT ĐIỆN</w:t>
      </w:r>
    </w:p>
    <w:p ns2:paraId="324D8973" ns2:textId="77777777" w:rsidR="002E16F4" w:rsidRPr="007656EF" w:rsidRDefault="002E16F4" w:rsidP="002E16F4">
      <w:pPr>
        <w:spacing w:before="119" w:after="120" w:line="240" w:lineRule="auto"/>
        <w:ind w:right="1091"/>
        <w:jc w:val="right"/>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(Ký và đóng dấu)</w:t>
      </w:r>
    </w:p>
    <w:p ns2:paraId="639ECD5A" ns2:textId="77777777" w:rsidR="002E16F4" w:rsidRPr="007656EF" w:rsidRDefault="002E16F4" w:rsidP="002E16F4">
      <w:pPr>
        <w:spacing w:after="0" w:line="240" w:lineRule="auto"/>
        <w:jc w:val="right"/>
        <w:rPr>
          <w:rFonts w:ascii="Times New Roman" w:eastAsia="Times New Roman" w:hAnsi="Times New Roman" w:cs="Times New Roman"/>
          <w:color w:val="000000"/>
          <w:kern w:val="0"/>
          <ns2:ligatures ns2:val="none"/>
        </w:rPr>
        <w:sectPr w:rsidR="002E16F4" w:rsidRPr="007656EF" w:rsidSect="00804CE8">
          <w:headerReference w:type="even" r:id="rId356"/>
          <w:headerReference w:type="default" r:id="rId357"/>
          <w:footerReference w:type="default" r:id="rId358"/>
          <w:headerReference w:type="first" r:id="rId359"/>
          <w:footnotePr>
            <w:numRestart w:val="eachSect"/>
          </w:footnotePr>
          <w:pgSz w:w="16840" w:h="11910" w:orient="landscape"/>
          <w:pgMar w:top="1135" w:right="900" w:bottom="1300" w:left="900" w:header="0" w:footer="1113" w:gutter="0"/>
          <w:cols w:space="720"/>
          <w:docGrid w:linePitch="326"/>
        </w:sectPr>
      </w:pPr>
    </w:p>
    <w:p ns2:paraId="0235C242" ns2:textId="77777777" w:rsidR="002E16F4" w:rsidRPr="007656EF" w:rsidRDefault="002E16F4" w:rsidP="002E16F4">
      <w:pPr>
        <w:spacing w:before="2" w:after="120" w:line="240" w:lineRule="auto"/>
        <w:rPr>
          <w:rFonts w:ascii="Times New Roman" w:eastAsia="Times New Roman" w:hAnsi="Times New Roman" w:cs="Times New Roman"/>
          <w:color w:val="000000"/>
          <w:kern w:val="0"/>
          <w:sz w:val="18"/>
          <ns2:ligatures ns2:val="none"/>
        </w:rPr>
      </w:pPr>
    </w:p>
    <w:p ns2:paraId="636A09A8"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ns2:ligatures ns2:val="none"/>
        </w:rPr>
      </w:pPr>
      <w:r w:rsidRPr="007656EF">
        <w:rPr>
          <w:rFonts w:ascii="Times New Roman" w:eastAsia="Times New Roman" w:hAnsi="Times New Roman" w:cs="Times New Roman"/>
          <w:b/>
          <w:bCs/>
          <w:color w:val="000000"/>
          <w:kern w:val="0"/>
          <w:sz w:val="26"/>
          <w:szCs w:val="26"/>
          <ns2:ligatures ns2:val="none"/>
        </w:rPr>
        <w:t>Bảng 2. BẢNG TỔNG HỢP KHOẢN THANH TOÁN SAI KHÁC TRONG HỢP ĐỒNG MUA BÁN ĐIỆN THÁNG M</w:t>
      </w:r>
    </w:p>
    <w:p ns2:paraId="76016E43" ns2:textId="77777777" w:rsidR="002E16F4" w:rsidRPr="007656EF" w:rsidRDefault="002E16F4" w:rsidP="002E16F4">
      <w:pPr>
        <w:spacing w:before="7" w:after="1" w:line="240" w:lineRule="auto"/>
        <w:rPr>
          <w:rFonts w:ascii="Times New Roman" w:eastAsia="Times New Roman" w:hAnsi="Times New Roman" w:cs="Times New Roman"/>
          <w:b/>
          <w:color w:val="000000"/>
          <w:kern w:val="0"/>
          <w:sz w:val="17"/>
          <ns2:ligatures ns2:val="non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0"/>
        <w:gridCol w:w="538"/>
        <w:gridCol w:w="540"/>
        <w:gridCol w:w="538"/>
        <w:gridCol w:w="540"/>
        <w:gridCol w:w="540"/>
        <w:gridCol w:w="540"/>
        <w:gridCol w:w="543"/>
        <w:gridCol w:w="542"/>
        <w:gridCol w:w="542"/>
        <w:gridCol w:w="545"/>
        <w:gridCol w:w="545"/>
        <w:gridCol w:w="545"/>
        <w:gridCol w:w="545"/>
        <w:gridCol w:w="545"/>
        <w:gridCol w:w="545"/>
        <w:gridCol w:w="545"/>
        <w:gridCol w:w="547"/>
        <w:gridCol w:w="545"/>
        <w:gridCol w:w="545"/>
        <w:gridCol w:w="545"/>
        <w:gridCol w:w="545"/>
        <w:gridCol w:w="545"/>
        <w:gridCol w:w="545"/>
        <w:gridCol w:w="545"/>
        <w:gridCol w:w="732"/>
      </w:tblGrid>
      <w:tr w:rsidR="002E16F4" w:rsidRPr="007656EF" ns2:paraId="4A03B3BA" ns2:textId="77777777" w:rsidTr="00D67046">
        <w:trPr>
          <w:trHeight w:hRule="exact" w:val="504"/>
        </w:trPr>
        <w:tc>
          <w:tcPr>
            <w:tcW w:w="1040" w:type="dxa"/>
          </w:tcPr>
          <w:p ns2:paraId="2FEFF754" ns2:textId="77777777" w:rsidR="002E16F4" w:rsidRPr="007656EF" w:rsidRDefault="002E16F4" w:rsidP="002E16F4">
            <w:pPr>
              <w:widowControl w:val="0"/>
              <w:autoSpaceDE w:val="0"/>
              <w:autoSpaceDN w:val="0"/>
              <w:spacing w:before="121" w:after="0" w:line="240" w:lineRule="auto"/>
              <w:ind w:left="268"/>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Ngày</w:t>
            </w:r>
          </w:p>
        </w:tc>
        <w:tc>
          <w:tcPr>
            <w:tcW w:w="538" w:type="dxa"/>
          </w:tcPr>
          <w:p ns2:paraId="23F01614" ns2:textId="77777777" w:rsidR="002E16F4" w:rsidRPr="007656EF" w:rsidRDefault="002E16F4" w:rsidP="002E16F4">
            <w:pPr>
              <w:widowControl w:val="0"/>
              <w:autoSpaceDE w:val="0"/>
              <w:autoSpaceDN w:val="0"/>
              <w:spacing w:before="121" w:after="0" w:line="240" w:lineRule="auto"/>
              <w:jc w:val="center"/>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1</w:t>
            </w:r>
          </w:p>
        </w:tc>
        <w:tc>
          <w:tcPr>
            <w:tcW w:w="540" w:type="dxa"/>
          </w:tcPr>
          <w:p ns2:paraId="4C8BB875" ns2:textId="77777777" w:rsidR="002E16F4" w:rsidRPr="007656EF" w:rsidRDefault="002E16F4" w:rsidP="002E16F4">
            <w:pPr>
              <w:widowControl w:val="0"/>
              <w:autoSpaceDE w:val="0"/>
              <w:autoSpaceDN w:val="0"/>
              <w:spacing w:before="121" w:after="0" w:line="240" w:lineRule="auto"/>
              <w:jc w:val="center"/>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2</w:t>
            </w:r>
          </w:p>
        </w:tc>
        <w:tc>
          <w:tcPr>
            <w:tcW w:w="538" w:type="dxa"/>
          </w:tcPr>
          <w:p ns2:paraId="27304D60" ns2:textId="77777777" w:rsidR="002E16F4" w:rsidRPr="007656EF" w:rsidRDefault="002E16F4" w:rsidP="002E16F4">
            <w:pPr>
              <w:widowControl w:val="0"/>
              <w:autoSpaceDE w:val="0"/>
              <w:autoSpaceDN w:val="0"/>
              <w:spacing w:before="121" w:after="0" w:line="240" w:lineRule="auto"/>
              <w:jc w:val="center"/>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3</w:t>
            </w:r>
          </w:p>
        </w:tc>
        <w:tc>
          <w:tcPr>
            <w:tcW w:w="540" w:type="dxa"/>
          </w:tcPr>
          <w:p ns2:paraId="031532CC" ns2:textId="77777777" w:rsidR="002E16F4" w:rsidRPr="007656EF" w:rsidRDefault="002E16F4" w:rsidP="002E16F4">
            <w:pPr>
              <w:widowControl w:val="0"/>
              <w:autoSpaceDE w:val="0"/>
              <w:autoSpaceDN w:val="0"/>
              <w:spacing w:before="121" w:after="0" w:line="240" w:lineRule="auto"/>
              <w:jc w:val="center"/>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4</w:t>
            </w:r>
          </w:p>
        </w:tc>
        <w:tc>
          <w:tcPr>
            <w:tcW w:w="540" w:type="dxa"/>
          </w:tcPr>
          <w:p ns2:paraId="5F4A6432" ns2:textId="77777777" w:rsidR="002E16F4" w:rsidRPr="007656EF" w:rsidRDefault="002E16F4" w:rsidP="002E16F4">
            <w:pPr>
              <w:widowControl w:val="0"/>
              <w:autoSpaceDE w:val="0"/>
              <w:autoSpaceDN w:val="0"/>
              <w:spacing w:before="121" w:after="0" w:line="240" w:lineRule="auto"/>
              <w:jc w:val="center"/>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5</w:t>
            </w:r>
          </w:p>
        </w:tc>
        <w:tc>
          <w:tcPr>
            <w:tcW w:w="540" w:type="dxa"/>
          </w:tcPr>
          <w:p ns2:paraId="43F2B2D3" ns2:textId="77777777" w:rsidR="002E16F4" w:rsidRPr="007656EF" w:rsidRDefault="002E16F4" w:rsidP="002E16F4">
            <w:pPr>
              <w:widowControl w:val="0"/>
              <w:autoSpaceDE w:val="0"/>
              <w:autoSpaceDN w:val="0"/>
              <w:spacing w:before="121" w:after="0" w:line="240" w:lineRule="auto"/>
              <w:jc w:val="center"/>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6</w:t>
            </w:r>
          </w:p>
        </w:tc>
        <w:tc>
          <w:tcPr>
            <w:tcW w:w="543" w:type="dxa"/>
          </w:tcPr>
          <w:p ns2:paraId="50C31F45" ns2:textId="77777777" w:rsidR="002E16F4" w:rsidRPr="007656EF" w:rsidRDefault="002E16F4" w:rsidP="002E16F4">
            <w:pPr>
              <w:widowControl w:val="0"/>
              <w:autoSpaceDE w:val="0"/>
              <w:autoSpaceDN w:val="0"/>
              <w:spacing w:before="121" w:after="0" w:line="240" w:lineRule="auto"/>
              <w:jc w:val="center"/>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7</w:t>
            </w:r>
          </w:p>
        </w:tc>
        <w:tc>
          <w:tcPr>
            <w:tcW w:w="542" w:type="dxa"/>
          </w:tcPr>
          <w:p ns2:paraId="68937301" ns2:textId="77777777" w:rsidR="002E16F4" w:rsidRPr="007656EF" w:rsidRDefault="002E16F4" w:rsidP="002E16F4">
            <w:pPr>
              <w:widowControl w:val="0"/>
              <w:autoSpaceDE w:val="0"/>
              <w:autoSpaceDN w:val="0"/>
              <w:spacing w:before="121" w:after="0" w:line="240" w:lineRule="auto"/>
              <w:jc w:val="center"/>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8</w:t>
            </w:r>
          </w:p>
        </w:tc>
        <w:tc>
          <w:tcPr>
            <w:tcW w:w="542" w:type="dxa"/>
          </w:tcPr>
          <w:p ns2:paraId="7BAFDE80" ns2:textId="77777777" w:rsidR="002E16F4" w:rsidRPr="007656EF" w:rsidRDefault="002E16F4" w:rsidP="002E16F4">
            <w:pPr>
              <w:widowControl w:val="0"/>
              <w:autoSpaceDE w:val="0"/>
              <w:autoSpaceDN w:val="0"/>
              <w:spacing w:before="121" w:after="0" w:line="240" w:lineRule="auto"/>
              <w:jc w:val="center"/>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9</w:t>
            </w:r>
          </w:p>
        </w:tc>
        <w:tc>
          <w:tcPr>
            <w:tcW w:w="545" w:type="dxa"/>
          </w:tcPr>
          <w:p ns2:paraId="24F7DF58" ns2:textId="77777777" w:rsidR="002E16F4" w:rsidRPr="007656EF" w:rsidRDefault="002E16F4" w:rsidP="002E16F4">
            <w:pPr>
              <w:widowControl w:val="0"/>
              <w:autoSpaceDE w:val="0"/>
              <w:autoSpaceDN w:val="0"/>
              <w:spacing w:before="121" w:after="0" w:line="240" w:lineRule="auto"/>
              <w:ind w:left="156"/>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10</w:t>
            </w:r>
          </w:p>
        </w:tc>
        <w:tc>
          <w:tcPr>
            <w:tcW w:w="545" w:type="dxa"/>
          </w:tcPr>
          <w:p ns2:paraId="543FFCC6" ns2:textId="77777777" w:rsidR="002E16F4" w:rsidRPr="007656EF" w:rsidRDefault="002E16F4" w:rsidP="002E16F4">
            <w:pPr>
              <w:widowControl w:val="0"/>
              <w:autoSpaceDE w:val="0"/>
              <w:autoSpaceDN w:val="0"/>
              <w:spacing w:before="121" w:after="0" w:line="240" w:lineRule="auto"/>
              <w:ind w:left="155"/>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11</w:t>
            </w:r>
          </w:p>
        </w:tc>
        <w:tc>
          <w:tcPr>
            <w:tcW w:w="545" w:type="dxa"/>
          </w:tcPr>
          <w:p ns2:paraId="35D10E8C" ns2:textId="77777777" w:rsidR="002E16F4" w:rsidRPr="007656EF" w:rsidRDefault="002E16F4" w:rsidP="002E16F4">
            <w:pPr>
              <w:widowControl w:val="0"/>
              <w:autoSpaceDE w:val="0"/>
              <w:autoSpaceDN w:val="0"/>
              <w:spacing w:before="121" w:after="0" w:line="240" w:lineRule="auto"/>
              <w:ind w:left="155"/>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12</w:t>
            </w:r>
          </w:p>
        </w:tc>
        <w:tc>
          <w:tcPr>
            <w:tcW w:w="545" w:type="dxa"/>
          </w:tcPr>
          <w:p ns2:paraId="3027E9CD" ns2:textId="77777777" w:rsidR="002E16F4" w:rsidRPr="007656EF" w:rsidRDefault="002E16F4" w:rsidP="002E16F4">
            <w:pPr>
              <w:widowControl w:val="0"/>
              <w:autoSpaceDE w:val="0"/>
              <w:autoSpaceDN w:val="0"/>
              <w:spacing w:before="121" w:after="0" w:line="240" w:lineRule="auto"/>
              <w:ind w:left="156"/>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13</w:t>
            </w:r>
          </w:p>
        </w:tc>
        <w:tc>
          <w:tcPr>
            <w:tcW w:w="545" w:type="dxa"/>
          </w:tcPr>
          <w:p ns2:paraId="06412841" ns2:textId="77777777" w:rsidR="002E16F4" w:rsidRPr="007656EF" w:rsidRDefault="002E16F4" w:rsidP="002E16F4">
            <w:pPr>
              <w:widowControl w:val="0"/>
              <w:autoSpaceDE w:val="0"/>
              <w:autoSpaceDN w:val="0"/>
              <w:spacing w:before="121" w:after="0" w:line="240" w:lineRule="auto"/>
              <w:ind w:left="155"/>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14</w:t>
            </w:r>
          </w:p>
        </w:tc>
        <w:tc>
          <w:tcPr>
            <w:tcW w:w="545" w:type="dxa"/>
          </w:tcPr>
          <w:p ns2:paraId="0CB203BB" ns2:textId="77777777" w:rsidR="002E16F4" w:rsidRPr="007656EF" w:rsidRDefault="002E16F4" w:rsidP="002E16F4">
            <w:pPr>
              <w:widowControl w:val="0"/>
              <w:autoSpaceDE w:val="0"/>
              <w:autoSpaceDN w:val="0"/>
              <w:spacing w:before="121" w:after="0" w:line="240" w:lineRule="auto"/>
              <w:ind w:left="156"/>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15</w:t>
            </w:r>
          </w:p>
        </w:tc>
        <w:tc>
          <w:tcPr>
            <w:tcW w:w="545" w:type="dxa"/>
          </w:tcPr>
          <w:p ns2:paraId="2445E6AA" ns2:textId="77777777" w:rsidR="002E16F4" w:rsidRPr="007656EF" w:rsidRDefault="002E16F4" w:rsidP="002E16F4">
            <w:pPr>
              <w:widowControl w:val="0"/>
              <w:autoSpaceDE w:val="0"/>
              <w:autoSpaceDN w:val="0"/>
              <w:spacing w:before="121" w:after="0" w:line="240" w:lineRule="auto"/>
              <w:ind w:left="155"/>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16</w:t>
            </w:r>
          </w:p>
        </w:tc>
        <w:tc>
          <w:tcPr>
            <w:tcW w:w="547" w:type="dxa"/>
          </w:tcPr>
          <w:p ns2:paraId="28AED769" ns2:textId="77777777" w:rsidR="002E16F4" w:rsidRPr="007656EF" w:rsidRDefault="002E16F4" w:rsidP="002E16F4">
            <w:pPr>
              <w:widowControl w:val="0"/>
              <w:autoSpaceDE w:val="0"/>
              <w:autoSpaceDN w:val="0"/>
              <w:spacing w:before="121" w:after="0" w:line="240" w:lineRule="auto"/>
              <w:ind w:left="156"/>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17</w:t>
            </w:r>
          </w:p>
        </w:tc>
        <w:tc>
          <w:tcPr>
            <w:tcW w:w="545" w:type="dxa"/>
          </w:tcPr>
          <w:p ns2:paraId="568A8DD7" ns2:textId="77777777" w:rsidR="002E16F4" w:rsidRPr="007656EF" w:rsidRDefault="002E16F4" w:rsidP="002E16F4">
            <w:pPr>
              <w:widowControl w:val="0"/>
              <w:autoSpaceDE w:val="0"/>
              <w:autoSpaceDN w:val="0"/>
              <w:spacing w:before="121" w:after="0" w:line="240" w:lineRule="auto"/>
              <w:ind w:left="153"/>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18</w:t>
            </w:r>
          </w:p>
        </w:tc>
        <w:tc>
          <w:tcPr>
            <w:tcW w:w="545" w:type="dxa"/>
          </w:tcPr>
          <w:p ns2:paraId="1C7061E0" ns2:textId="77777777" w:rsidR="002E16F4" w:rsidRPr="007656EF" w:rsidRDefault="002E16F4" w:rsidP="002E16F4">
            <w:pPr>
              <w:widowControl w:val="0"/>
              <w:autoSpaceDE w:val="0"/>
              <w:autoSpaceDN w:val="0"/>
              <w:spacing w:before="121" w:after="0" w:line="240" w:lineRule="auto"/>
              <w:ind w:left="156"/>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19</w:t>
            </w:r>
          </w:p>
        </w:tc>
        <w:tc>
          <w:tcPr>
            <w:tcW w:w="545" w:type="dxa"/>
          </w:tcPr>
          <w:p ns2:paraId="1E679004" ns2:textId="77777777" w:rsidR="002E16F4" w:rsidRPr="007656EF" w:rsidRDefault="002E16F4" w:rsidP="002E16F4">
            <w:pPr>
              <w:widowControl w:val="0"/>
              <w:autoSpaceDE w:val="0"/>
              <w:autoSpaceDN w:val="0"/>
              <w:spacing w:before="121" w:after="0" w:line="240" w:lineRule="auto"/>
              <w:ind w:left="156"/>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20</w:t>
            </w:r>
          </w:p>
        </w:tc>
        <w:tc>
          <w:tcPr>
            <w:tcW w:w="545" w:type="dxa"/>
          </w:tcPr>
          <w:p ns2:paraId="060CA16E" ns2:textId="77777777" w:rsidR="002E16F4" w:rsidRPr="007656EF" w:rsidRDefault="002E16F4" w:rsidP="002E16F4">
            <w:pPr>
              <w:widowControl w:val="0"/>
              <w:autoSpaceDE w:val="0"/>
              <w:autoSpaceDN w:val="0"/>
              <w:spacing w:before="121" w:after="0" w:line="240" w:lineRule="auto"/>
              <w:ind w:left="156"/>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21</w:t>
            </w:r>
          </w:p>
        </w:tc>
        <w:tc>
          <w:tcPr>
            <w:tcW w:w="545" w:type="dxa"/>
          </w:tcPr>
          <w:p ns2:paraId="2D99A060" ns2:textId="77777777" w:rsidR="002E16F4" w:rsidRPr="007656EF" w:rsidRDefault="002E16F4" w:rsidP="002E16F4">
            <w:pPr>
              <w:widowControl w:val="0"/>
              <w:autoSpaceDE w:val="0"/>
              <w:autoSpaceDN w:val="0"/>
              <w:spacing w:before="121" w:after="0" w:line="240" w:lineRule="auto"/>
              <w:ind w:left="155"/>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22</w:t>
            </w:r>
          </w:p>
        </w:tc>
        <w:tc>
          <w:tcPr>
            <w:tcW w:w="545" w:type="dxa"/>
          </w:tcPr>
          <w:p ns2:paraId="79AA4B2D" ns2:textId="77777777" w:rsidR="002E16F4" w:rsidRPr="007656EF" w:rsidRDefault="002E16F4" w:rsidP="002E16F4">
            <w:pPr>
              <w:widowControl w:val="0"/>
              <w:autoSpaceDE w:val="0"/>
              <w:autoSpaceDN w:val="0"/>
              <w:spacing w:before="121" w:after="0" w:line="240" w:lineRule="auto"/>
              <w:ind w:left="155"/>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23</w:t>
            </w:r>
          </w:p>
        </w:tc>
        <w:tc>
          <w:tcPr>
            <w:tcW w:w="545" w:type="dxa"/>
          </w:tcPr>
          <w:p ns2:paraId="1513086B" ns2:textId="77777777" w:rsidR="002E16F4" w:rsidRPr="007656EF" w:rsidRDefault="002E16F4" w:rsidP="002E16F4">
            <w:pPr>
              <w:widowControl w:val="0"/>
              <w:autoSpaceDE w:val="0"/>
              <w:autoSpaceDN w:val="0"/>
              <w:spacing w:before="121" w:after="0" w:line="240" w:lineRule="auto"/>
              <w:ind w:left="156"/>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w:t>
            </w:r>
          </w:p>
        </w:tc>
        <w:tc>
          <w:tcPr>
            <w:tcW w:w="732" w:type="dxa"/>
          </w:tcPr>
          <w:p ns2:paraId="1636A925" ns2:textId="77777777" w:rsidR="002E16F4" w:rsidRPr="007656EF" w:rsidRDefault="002E16F4" w:rsidP="002E16F4">
            <w:pPr>
              <w:widowControl w:val="0"/>
              <w:autoSpaceDE w:val="0"/>
              <w:autoSpaceDN w:val="0"/>
              <w:spacing w:before="121" w:after="0" w:line="240" w:lineRule="auto"/>
              <w:ind w:left="115"/>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Tổng</w:t>
            </w:r>
          </w:p>
        </w:tc>
      </w:tr>
      <w:tr w:rsidR="002E16F4" w:rsidRPr="007656EF" ns2:paraId="26D31DBF" ns2:textId="77777777" w:rsidTr="00D67046">
        <w:trPr>
          <w:trHeight w:hRule="exact" w:val="413"/>
        </w:trPr>
        <w:tc>
          <w:tcPr>
            <w:tcW w:w="1040" w:type="dxa"/>
          </w:tcPr>
          <w:p ns2:paraId="0B12C4C2" ns2:textId="77777777" w:rsidR="002E16F4" w:rsidRPr="007656EF" w:rsidRDefault="002E16F4" w:rsidP="002E16F4">
            <w:pPr>
              <w:widowControl w:val="0"/>
              <w:autoSpaceDE w:val="0"/>
              <w:autoSpaceDN w:val="0"/>
              <w:spacing w:before="73" w:after="0" w:line="240" w:lineRule="auto"/>
              <w:ind w:left="103"/>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01/…/…</w:t>
            </w:r>
          </w:p>
        </w:tc>
        <w:tc>
          <w:tcPr>
            <w:tcW w:w="538" w:type="dxa"/>
          </w:tcPr>
          <w:p ns2:paraId="6A130650"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76E621F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38" w:type="dxa"/>
          </w:tcPr>
          <w:p ns2:paraId="75B23169"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501E6EF9"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3A941A9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5ECD5F1C"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3" w:type="dxa"/>
          </w:tcPr>
          <w:p ns2:paraId="07C694DC"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2" w:type="dxa"/>
          </w:tcPr>
          <w:p ns2:paraId="68496DAC"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2" w:type="dxa"/>
          </w:tcPr>
          <w:p ns2:paraId="640150B3"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2181CE7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0BDAE3EF"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6766F17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734AFB9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1EA285A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5BEE41B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5E5AFDF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7" w:type="dxa"/>
          </w:tcPr>
          <w:p ns2:paraId="63CDBE53"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670B6EEF"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3CABBF89"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23DFB62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585B9F4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4DFB427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3B317B84"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745C37D7"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732" w:type="dxa"/>
          </w:tcPr>
          <w:p ns2:paraId="10D7187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r>
      <w:tr w:rsidR="002E16F4" w:rsidRPr="007656EF" ns2:paraId="0C3E582E" ns2:textId="77777777" w:rsidTr="00D67046">
        <w:trPr>
          <w:trHeight w:hRule="exact" w:val="410"/>
        </w:trPr>
        <w:tc>
          <w:tcPr>
            <w:tcW w:w="1040" w:type="dxa"/>
          </w:tcPr>
          <w:p ns2:paraId="0C28F3EB" ns2:textId="77777777" w:rsidR="002E16F4" w:rsidRPr="007656EF" w:rsidRDefault="002E16F4" w:rsidP="002E16F4">
            <w:pPr>
              <w:widowControl w:val="0"/>
              <w:autoSpaceDE w:val="0"/>
              <w:autoSpaceDN w:val="0"/>
              <w:spacing w:before="70" w:after="0" w:line="240" w:lineRule="auto"/>
              <w:ind w:left="103"/>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02/…/...</w:t>
            </w:r>
          </w:p>
        </w:tc>
        <w:tc>
          <w:tcPr>
            <w:tcW w:w="538" w:type="dxa"/>
          </w:tcPr>
          <w:p ns2:paraId="1A22357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2D691D4C"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38" w:type="dxa"/>
          </w:tcPr>
          <w:p ns2:paraId="3495C00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6FF3C69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7615B19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394A027C"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3" w:type="dxa"/>
          </w:tcPr>
          <w:p ns2:paraId="674E1DC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2" w:type="dxa"/>
          </w:tcPr>
          <w:p ns2:paraId="3AD9F147"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2" w:type="dxa"/>
          </w:tcPr>
          <w:p ns2:paraId="560A0649"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59A0020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6A7A8269"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78E9D500"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3D9D5F8E"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59679C7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76EB08F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31C4470C"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7" w:type="dxa"/>
          </w:tcPr>
          <w:p ns2:paraId="51E6644F"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0EA3197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2213EFB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71E066B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48D18ADE"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29C94163"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28DE4B8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73046EB4"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732" w:type="dxa"/>
          </w:tcPr>
          <w:p ns2:paraId="0C17E87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r>
      <w:tr w:rsidR="002E16F4" w:rsidRPr="007656EF" ns2:paraId="13861FB3" ns2:textId="77777777" w:rsidTr="00D67046">
        <w:trPr>
          <w:trHeight w:hRule="exact" w:val="413"/>
        </w:trPr>
        <w:tc>
          <w:tcPr>
            <w:tcW w:w="1040" w:type="dxa"/>
          </w:tcPr>
          <w:p ns2:paraId="4EC9979B" ns2:textId="77777777" w:rsidR="002E16F4" w:rsidRPr="007656EF" w:rsidRDefault="002E16F4" w:rsidP="002E16F4">
            <w:pPr>
              <w:widowControl w:val="0"/>
              <w:autoSpaceDE w:val="0"/>
              <w:autoSpaceDN w:val="0"/>
              <w:spacing w:before="73" w:after="0" w:line="240" w:lineRule="auto"/>
              <w:ind w:left="103"/>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03/…/…</w:t>
            </w:r>
          </w:p>
        </w:tc>
        <w:tc>
          <w:tcPr>
            <w:tcW w:w="538" w:type="dxa"/>
          </w:tcPr>
          <w:p ns2:paraId="26C9E64F"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2A9525B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38" w:type="dxa"/>
          </w:tcPr>
          <w:p ns2:paraId="36D5909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3A199F6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0405912F"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649F6C39"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3" w:type="dxa"/>
          </w:tcPr>
          <w:p ns2:paraId="5307B0B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2" w:type="dxa"/>
          </w:tcPr>
          <w:p ns2:paraId="6913D09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2" w:type="dxa"/>
          </w:tcPr>
          <w:p ns2:paraId="38364F2E"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16886A23"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0A5C6CB4"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16C2DA6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4C41974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0B557449"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685AC0C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7CA35FB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7" w:type="dxa"/>
          </w:tcPr>
          <w:p ns2:paraId="229C219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5AC14830"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43FB4B54"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1A85B2F4"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162F0187"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245A4514"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3618CA1C"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700E76B3"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732" w:type="dxa"/>
          </w:tcPr>
          <w:p ns2:paraId="75ECABC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r>
      <w:tr w:rsidR="002E16F4" w:rsidRPr="007656EF" ns2:paraId="3FA461A7" ns2:textId="77777777" w:rsidTr="00D67046">
        <w:trPr>
          <w:trHeight w:hRule="exact" w:val="413"/>
        </w:trPr>
        <w:tc>
          <w:tcPr>
            <w:tcW w:w="1040" w:type="dxa"/>
          </w:tcPr>
          <w:p ns2:paraId="1B7AD100" ns2:textId="77777777" w:rsidR="002E16F4" w:rsidRPr="007656EF" w:rsidRDefault="002E16F4" w:rsidP="002E16F4">
            <w:pPr>
              <w:widowControl w:val="0"/>
              <w:autoSpaceDE w:val="0"/>
              <w:autoSpaceDN w:val="0"/>
              <w:spacing w:before="70" w:after="0" w:line="240" w:lineRule="auto"/>
              <w:ind w:left="103"/>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w:t>
            </w:r>
          </w:p>
        </w:tc>
        <w:tc>
          <w:tcPr>
            <w:tcW w:w="538" w:type="dxa"/>
          </w:tcPr>
          <w:p ns2:paraId="51B09E9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7FC15D39"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38" w:type="dxa"/>
          </w:tcPr>
          <w:p ns2:paraId="3822476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1619D8E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78A3601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2EA9954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3" w:type="dxa"/>
          </w:tcPr>
          <w:p ns2:paraId="3AD11060"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2" w:type="dxa"/>
          </w:tcPr>
          <w:p ns2:paraId="016DFA3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2" w:type="dxa"/>
          </w:tcPr>
          <w:p ns2:paraId="73249A1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5E387890"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37761CA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4935310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18A743B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63DCCF3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2905683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4F7CB30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7" w:type="dxa"/>
          </w:tcPr>
          <w:p ns2:paraId="7DED8063"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1B635C8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4DE1D64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6BE71C57"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1C3723A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0A60773F"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31CB65BC"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630A997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732" w:type="dxa"/>
          </w:tcPr>
          <w:p ns2:paraId="28AE3E9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r>
      <w:tr w:rsidR="002E16F4" w:rsidRPr="007656EF" ns2:paraId="4E4B73BF" ns2:textId="77777777" w:rsidTr="00D67046">
        <w:trPr>
          <w:trHeight w:hRule="exact" w:val="410"/>
        </w:trPr>
        <w:tc>
          <w:tcPr>
            <w:tcW w:w="1040" w:type="dxa"/>
          </w:tcPr>
          <w:p ns2:paraId="204316FE" ns2:textId="77777777" w:rsidR="002E16F4" w:rsidRPr="007656EF" w:rsidRDefault="002E16F4" w:rsidP="002E16F4">
            <w:pPr>
              <w:widowControl w:val="0"/>
              <w:autoSpaceDE w:val="0"/>
              <w:autoSpaceDN w:val="0"/>
              <w:spacing w:before="70" w:after="0" w:line="240" w:lineRule="auto"/>
              <w:ind w:left="103"/>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31/…/...</w:t>
            </w:r>
          </w:p>
        </w:tc>
        <w:tc>
          <w:tcPr>
            <w:tcW w:w="538" w:type="dxa"/>
          </w:tcPr>
          <w:p ns2:paraId="48D5C12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4B5FB57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38" w:type="dxa"/>
          </w:tcPr>
          <w:p ns2:paraId="31C11D80"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589582B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7AC5017E"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72D73C80"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3" w:type="dxa"/>
          </w:tcPr>
          <w:p ns2:paraId="4638F2E9"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2" w:type="dxa"/>
          </w:tcPr>
          <w:p ns2:paraId="11CBAA97"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2" w:type="dxa"/>
          </w:tcPr>
          <w:p ns2:paraId="4D5C237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62C895E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442C397A"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6FA5E6BE"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4A91F6A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5CB0CA79"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0554615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112646B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7" w:type="dxa"/>
          </w:tcPr>
          <w:p ns2:paraId="04733EE9"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54412A1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62F9809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18C6E37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2111386E"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2CAE9287"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4038123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421FCBA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732" w:type="dxa"/>
          </w:tcPr>
          <w:p ns2:paraId="58D3BECC"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r>
      <w:tr w:rsidR="002E16F4" w:rsidRPr="007656EF" ns2:paraId="51D8A028" ns2:textId="77777777" w:rsidTr="00D67046">
        <w:trPr>
          <w:trHeight w:hRule="exact" w:val="413"/>
        </w:trPr>
        <w:tc>
          <w:tcPr>
            <w:tcW w:w="1040" w:type="dxa"/>
          </w:tcPr>
          <w:p ns2:paraId="3FA445D9" ns2:textId="77777777" w:rsidR="002E16F4" w:rsidRPr="007656EF" w:rsidRDefault="002E16F4" w:rsidP="002E16F4">
            <w:pPr>
              <w:widowControl w:val="0"/>
              <w:autoSpaceDE w:val="0"/>
              <w:autoSpaceDN w:val="0"/>
              <w:spacing w:before="73" w:after="0" w:line="240" w:lineRule="auto"/>
              <w:ind w:left="103"/>
              <w:rPr>
                <w:rFonts w:ascii="Times New Roman" w:eastAsia="Times New Roman" w:hAnsi="Times New Roman" w:cs="Times New Roman"/>
                <w:b/>
                <w:color w:val="000000"/>
                <w:kern w:val="0"/>
                <w:sz w:val="22"/>
                <w:szCs w:val="22"/>
                <ns2:ligatures ns2:val="none"/>
              </w:rPr>
            </w:pPr>
            <w:r w:rsidRPr="007656EF">
              <w:rPr>
                <w:rFonts w:ascii="Times New Roman" w:eastAsia="Times New Roman" w:hAnsi="Times New Roman" w:cs="Times New Roman"/>
                <w:b/>
                <w:color w:val="000000"/>
                <w:kern w:val="0"/>
                <w:sz w:val="22"/>
                <w:szCs w:val="22"/>
                <ns2:ligatures ns2:val="none"/>
              </w:rPr>
              <w:t>Tổng</w:t>
            </w:r>
          </w:p>
        </w:tc>
        <w:tc>
          <w:tcPr>
            <w:tcW w:w="538" w:type="dxa"/>
          </w:tcPr>
          <w:p ns2:paraId="1C18590C"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6D1CD23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38" w:type="dxa"/>
          </w:tcPr>
          <w:p ns2:paraId="05B94BF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30A32CC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7EFA7C8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0" w:type="dxa"/>
          </w:tcPr>
          <w:p ns2:paraId="6A89236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3" w:type="dxa"/>
          </w:tcPr>
          <w:p ns2:paraId="2A1F51A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2" w:type="dxa"/>
          </w:tcPr>
          <w:p ns2:paraId="0E8D22F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2" w:type="dxa"/>
          </w:tcPr>
          <w:p ns2:paraId="5783B573"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72D4D47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69E6E0D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594BB62C"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4898A6A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233F1BE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471D693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4E597090"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7" w:type="dxa"/>
          </w:tcPr>
          <w:p ns2:paraId="5840368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3277C5CF"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37EC72F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05031C44"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6360087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763173B3"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62309C40"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545" w:type="dxa"/>
          </w:tcPr>
          <w:p ns2:paraId="7DE737C3"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732" w:type="dxa"/>
          </w:tcPr>
          <w:p ns2:paraId="2A531EF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r>
    </w:tbl>
    <w:p ns2:paraId="7E850CF9" ns2:textId="77777777" w:rsidR="002E16F4" w:rsidRPr="007656EF" w:rsidRDefault="002E16F4" w:rsidP="002E16F4">
      <w:pPr>
        <w:spacing w:before="112" w:after="0" w:line="240" w:lineRule="auto"/>
        <w:ind w:right="108"/>
        <w:jc w:val="right"/>
        <w:rPr>
          <w:rFonts w:ascii="Times New Roman" w:eastAsia="Times New Roman" w:hAnsi="Times New Roman" w:cs="Times New Roman"/>
          <w:color w:val="000000"/>
          <w:kern w:val="0"/>
          <w:sz w:val="26"/>
          <ns2:ligatures ns2:val="none"/>
        </w:rPr>
      </w:pPr>
      <w:r w:rsidRPr="007656EF">
        <w:rPr>
          <w:rFonts w:ascii="Times New Roman" w:eastAsia="Times New Roman" w:hAnsi="Times New Roman" w:cs="Times New Roman"/>
          <w:color w:val="000000"/>
          <w:kern w:val="0"/>
          <w:sz w:val="26"/>
          <ns2:ligatures ns2:val="none"/>
        </w:rPr>
        <w:t>…, ngày..... tháng........năm ......</w:t>
      </w:r>
    </w:p>
    <w:p ns2:paraId="514FA29E" ns2:textId="77777777" w:rsidR="002E16F4" w:rsidRPr="007656EF" w:rsidRDefault="002E16F4" w:rsidP="002E16F4">
      <w:pPr>
        <w:spacing w:before="1" w:after="0" w:line="240" w:lineRule="auto"/>
        <w:ind w:right="589"/>
        <w:jc w:val="right"/>
        <w:rPr>
          <w:rFonts w:ascii="Times New Roman" w:eastAsia="Times New Roman" w:hAnsi="Times New Roman" w:cs="Times New Roman"/>
          <w:color w:val="000000"/>
          <w:kern w:val="0"/>
          <w:sz w:val="26"/>
          <ns2:ligatures ns2:val="none"/>
        </w:rPr>
      </w:pPr>
      <w:r w:rsidRPr="007656EF">
        <w:rPr>
          <w:rFonts w:ascii="Times New Roman" w:eastAsia="Times New Roman" w:hAnsi="Times New Roman" w:cs="Times New Roman"/>
          <w:color w:val="000000"/>
          <w:kern w:val="0"/>
          <w:sz w:val="26"/>
          <ns2:ligatures ns2:val="none"/>
        </w:rPr>
        <w:t>ĐƠN VỊ PHÁT ĐIỆN</w:t>
      </w:r>
    </w:p>
    <w:p ns2:paraId="771E7278" ns2:textId="77777777" w:rsidR="002E16F4" w:rsidRPr="007656EF" w:rsidRDefault="002E16F4" w:rsidP="002E16F4">
      <w:pPr>
        <w:spacing w:before="119" w:after="120" w:line="240" w:lineRule="auto"/>
        <w:ind w:right="680"/>
        <w:jc w:val="right"/>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(Ký và đóng dấu)</w:t>
      </w:r>
    </w:p>
    <w:p ns2:paraId="661A5516" ns2:textId="77777777" w:rsidR="002E16F4" w:rsidRPr="007656EF" w:rsidRDefault="002E16F4" w:rsidP="002E16F4">
      <w:pPr>
        <w:widowControl w:val="0"/>
        <w:spacing w:after="0" w:line="300" w:lineRule="auto"/>
        <w:rPr>
          <w:rFonts w:ascii="Times New Roman" w:eastAsia="PMingLiU" w:hAnsi="Times New Roman" w:cs="Times New Roman"/>
          <w:b/>
          <w:bCs/>
          <w:color w:val="000000"/>
          <w:kern w:val="32"/>
          <w:sz w:val="28"/>
          <w:szCs w:val="28"/>
          <w:lang w:val="vi-VN"/>
          <ns2:ligatures ns2:val="none"/>
        </w:rPr>
      </w:pPr>
    </w:p>
    <w:p ns2:paraId="1B3F11A0" ns2:textId="77777777" w:rsidR="002E16F4" w:rsidRPr="007656EF" w:rsidRDefault="002E16F4" w:rsidP="002E16F4">
      <w:pPr>
        <w:widowControl w:val="0"/>
        <w:spacing w:after="0" w:line="300" w:lineRule="auto"/>
        <w:rPr>
          <w:rFonts w:ascii="Times New Roman" w:eastAsia="PMingLiU" w:hAnsi="Times New Roman" w:cs="Times New Roman"/>
          <w:b/>
          <w:bCs/>
          <w:color w:val="000000"/>
          <w:kern w:val="32"/>
          <w:sz w:val="28"/>
          <w:szCs w:val="28"/>
          <w:lang w:val="vi-VN"/>
          <ns2:ligatures ns2:val="none"/>
        </w:rPr>
      </w:pPr>
    </w:p>
    <w:p ns2:paraId="5D93D86D" ns2:textId="77777777" w:rsidR="002E16F4" w:rsidRPr="007656EF" w:rsidRDefault="002E16F4" w:rsidP="002E16F4">
      <w:pPr>
        <w:widowControl w:val="0"/>
        <w:spacing w:after="0" w:line="300" w:lineRule="auto"/>
        <w:rPr>
          <w:rFonts w:ascii="Times New Roman" w:eastAsia="PMingLiU" w:hAnsi="Times New Roman" w:cs="Times New Roman"/>
          <w:b/>
          <w:bCs/>
          <w:color w:val="000000"/>
          <w:kern w:val="32"/>
          <w:sz w:val="28"/>
          <w:szCs w:val="28"/>
          <w:lang w:val="vi-VN"/>
          <ns2:ligatures ns2:val="none"/>
        </w:rPr>
      </w:pPr>
    </w:p>
    <w:p ns2:paraId="0BE2BB5F" ns2:textId="77777777" w:rsidR="002E16F4" w:rsidRPr="007656EF" w:rsidRDefault="002E16F4" w:rsidP="002E16F4">
      <w:pPr>
        <w:widowControl w:val="0"/>
        <w:spacing w:after="0" w:line="300" w:lineRule="auto"/>
        <w:rPr>
          <w:rFonts w:ascii="Times New Roman" w:eastAsia="PMingLiU" w:hAnsi="Times New Roman" w:cs="Times New Roman"/>
          <w:b/>
          <w:bCs/>
          <w:color w:val="000000"/>
          <w:kern w:val="32"/>
          <w:sz w:val="28"/>
          <w:szCs w:val="28"/>
          <w:lang w:val="vi-VN"/>
          <ns2:ligatures ns2:val="none"/>
        </w:rPr>
      </w:pPr>
    </w:p>
    <w:p ns2:paraId="143AE2F6" ns2:textId="77777777" w:rsidR="002E16F4" w:rsidRPr="007656EF" w:rsidRDefault="002E16F4" w:rsidP="002E16F4">
      <w:pPr>
        <w:widowControl w:val="0"/>
        <w:spacing w:after="0" w:line="300" w:lineRule="auto"/>
        <w:rPr>
          <w:rFonts w:ascii="Times New Roman" w:eastAsia="PMingLiU" w:hAnsi="Times New Roman" w:cs="Times New Roman"/>
          <w:b/>
          <w:bCs/>
          <w:color w:val="000000"/>
          <w:kern w:val="32"/>
          <w:sz w:val="28"/>
          <w:szCs w:val="28"/>
          <w:lang w:val="vi-VN"/>
          <ns2:ligatures ns2:val="none"/>
        </w:rPr>
      </w:pPr>
    </w:p>
    <w:p ns2:paraId="3221BABB" ns2:textId="77777777" w:rsidR="002E16F4" w:rsidRPr="007656EF" w:rsidRDefault="002E16F4" w:rsidP="002E16F4">
      <w:pPr>
        <w:widowControl w:val="0"/>
        <w:spacing w:after="0" w:line="300" w:lineRule="auto"/>
        <w:rPr>
          <w:rFonts w:ascii="Times New Roman" w:eastAsia="PMingLiU" w:hAnsi="Times New Roman" w:cs="Times New Roman"/>
          <w:b/>
          <w:bCs/>
          <w:color w:val="000000"/>
          <w:kern w:val="32"/>
          <w:sz w:val="28"/>
          <w:szCs w:val="28"/>
          <w:lang w:val="vi-VN"/>
          <ns2:ligatures ns2:val="none"/>
        </w:rPr>
      </w:pPr>
    </w:p>
    <w:p ns2:paraId="530556B9" ns2:textId="77777777" w:rsidR="002E16F4" w:rsidRPr="007656EF" w:rsidRDefault="002E16F4" w:rsidP="002E16F4">
      <w:pPr>
        <w:widowControl w:val="0"/>
        <w:spacing w:after="0" w:line="300" w:lineRule="auto"/>
        <w:rPr>
          <w:rFonts w:ascii="Times New Roman" w:eastAsia="PMingLiU" w:hAnsi="Times New Roman" w:cs="Times New Roman"/>
          <w:b/>
          <w:bCs/>
          <w:color w:val="000000"/>
          <w:kern w:val="32"/>
          <w:sz w:val="28"/>
          <w:szCs w:val="28"/>
          <w:lang w:val="vi-VN"/>
          <ns2:ligatures ns2:val="none"/>
        </w:rPr>
      </w:pPr>
    </w:p>
    <w:p ns2:paraId="0EDCD94B" ns2:textId="77777777" w:rsidR="002E16F4" w:rsidRPr="007656EF" w:rsidRDefault="002E16F4" w:rsidP="002E16F4">
      <w:pPr>
        <w:widowControl w:val="0"/>
        <w:spacing w:after="0" w:line="300" w:lineRule="auto"/>
        <w:rPr>
          <w:rFonts w:ascii="Times New Roman" w:eastAsia="PMingLiU" w:hAnsi="Times New Roman" w:cs="Times New Roman"/>
          <w:b/>
          <w:bCs/>
          <w:color w:val="000000"/>
          <w:kern w:val="32"/>
          <w:sz w:val="28"/>
          <w:szCs w:val="28"/>
          <w:lang w:val="vi-VN"/>
          <ns2:ligatures ns2:val="none"/>
        </w:rPr>
      </w:pPr>
    </w:p>
    <w:p ns2:paraId="4988BCCE" ns2:textId="77777777" w:rsidR="002E16F4" w:rsidRPr="007656EF" w:rsidRDefault="002E16F4" w:rsidP="002E16F4">
      <w:pPr>
        <w:spacing w:before="60" w:after="60" w:line="288" w:lineRule="auto"/>
        <w:rPr>
          <w:rFonts w:ascii="Times New Roman" w:eastAsia="PMingLiU" w:hAnsi="Times New Roman" w:cs="Times New Roman"/>
          <w:b/>
          <w:bCs/>
          <w:color w:val="000000"/>
          <w:kern w:val="32"/>
          <w:sz w:val="28"/>
          <w:szCs w:val="28"/>
          <w:lang w:val="vi-VN"/>
          <ns2:ligatures ns2:val="none"/>
        </w:rPr>
      </w:pPr>
      <w:r w:rsidRPr="007656EF">
        <w:rPr>
          <w:rFonts w:ascii="Times New Roman" w:eastAsia="Times New Roman" w:hAnsi="Times New Roman" w:cs="Times New Roman"/>
          <w:color w:val="000000"/>
          <w:kern w:val="0"/>
          <ns2:ligatures ns2:val="none"/>
        </w:rPr>
        <w:br w:type="page"/>
      </w:r>
    </w:p>
    <w:p ns2:paraId="1DC00B45" ns2:textId="77777777" w:rsidR="002E16F4" w:rsidRPr="007656EF" w:rsidRDefault="002E16F4" w:rsidP="002E16F4">
      <w:pPr>
        <w:widowControl w:val="0"/>
        <w:spacing w:before="240" w:after="240" w:line="300" w:lineRule="auto"/>
        <w:jc w:val="center"/>
        <w:outlineLvl w:val="1"/>
        <w:rPr>
          <w:rFonts w:ascii="Times New Roman" w:eastAsia="PMingLiU" w:hAnsi="Times New Roman" w:cs="Times New Roman"/>
          <w:bCs/>
          <w:iCs/>
          <w:color w:val="000000"/>
          <w:kern w:val="32"/>
          <w:sz w:val="26"/>
          <w:szCs w:val="26"/>
          <w:lang w:val="vi-VN"/>
          <ns2:ligatures ns2:val="none"/>
        </w:rPr>
      </w:pPr>
      <w:r w:rsidRPr="007656EF">
        <w:rPr>
          <w:rFonts w:ascii="Times New Roman" w:eastAsia="PMingLiU" w:hAnsi="Times New Roman" w:cs="Times New Roman"/>
          <w:b/>
          <w:iCs/>
          <w:color w:val="000000"/>
          <w:kern w:val="32"/>
          <w:sz w:val="26"/>
          <w:szCs w:val="26"/>
          <w:lang w:val="vi-VN"/>
          <ns2:ligatures ns2:val="none"/>
        </w:rPr>
        <w:lastRenderedPageBreak/>
        <w:t>Biểu mẫu 1</w:t>
      </w:r>
      <w:r w:rsidRPr="003A427E">
        <w:rPr>
          <w:rFonts w:ascii="Times New Roman" w:eastAsia="PMingLiU" w:hAnsi="Times New Roman" w:cs="Times New Roman"/>
          <w:b/>
          <w:iCs/>
          <w:color w:val="000000"/>
          <w:kern w:val="32"/>
          <w:sz w:val="26"/>
          <w:szCs w:val="26"/>
          <w:lang w:val="vi-VN"/>
          <ns2:ligatures ns2:val="none"/>
        </w:rPr>
        <w:t>8</w:t>
      </w:r>
      <w:r w:rsidRPr="007656EF">
        <w:rPr>
          <w:rFonts w:ascii="Times New Roman" w:eastAsia="PMingLiU" w:hAnsi="Times New Roman" w:cs="Times New Roman"/>
          <w:b/>
          <w:iCs/>
          <w:color w:val="000000"/>
          <w:kern w:val="32"/>
          <w:sz w:val="26"/>
          <w:szCs w:val="26"/>
          <w:lang w:val="vi-VN"/>
          <ns2:ligatures ns2:val="none"/>
        </w:rPr>
        <w:t xml:space="preserve"> - </w:t>
      </w:r>
      <w:r w:rsidRPr="007656EF">
        <w:rPr>
          <w:rFonts w:ascii="Times New Roman" w:eastAsia="PMingLiU" w:hAnsi="Times New Roman" w:cs="Times New Roman"/>
          <w:b/>
          <w:color w:val="000000"/>
          <w:kern w:val="32"/>
          <w:sz w:val="26"/>
          <w:szCs w:val="26"/>
          <w:lang w:val="vi-VN"/>
          <ns2:ligatures ns2:val="none"/>
        </w:rPr>
        <w:t>Thông tin vận hành</w:t>
      </w:r>
    </w:p>
    <w:p ns2:paraId="6B7D2723"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8"/>
          <w:szCs w:val="28"/>
          <w:lang w:val="vi-VN"/>
          <ns2:ligatures ns2:val="none"/>
        </w:rPr>
      </w:pPr>
      <w:r w:rsidRPr="007656EF">
        <w:rPr>
          <w:rFonts w:ascii="Times New Roman" w:eastAsia="Times New Roman" w:hAnsi="Times New Roman" w:cs="Times New Roman"/>
          <w:b/>
          <w:bCs/>
          <w:color w:val="000000"/>
          <w:kern w:val="0"/>
          <w:sz w:val="28"/>
          <w:szCs w:val="28"/>
          <w:lang w:val="vi-VN"/>
          <ns2:ligatures ns2:val="none"/>
        </w:rPr>
        <w:t>Bảng 1. BẢNG THÔNG BÁO NGỪNG MÁY DO SỰ CỐ</w:t>
      </w:r>
    </w:p>
    <w:p ns2:paraId="3B535816" ns2:textId="77777777" w:rsidR="002E16F4" w:rsidRPr="007656EF" w:rsidRDefault="002E16F4" w:rsidP="002E16F4">
      <w:pPr>
        <w:spacing w:before="10" w:after="120" w:line="240" w:lineRule="auto"/>
        <w:rPr>
          <w:rFonts w:ascii="Times New Roman" w:eastAsia="Times New Roman" w:hAnsi="Times New Roman" w:cs="Times New Roman"/>
          <w:b/>
          <w:color w:val="000000"/>
          <w:kern w:val="0"/>
          <w:sz w:val="17"/>
          <w:lang w:val="vi-VN"/>
          <ns2:ligatures ns2:val="none"/>
        </w:rPr>
      </w:pPr>
    </w:p>
    <w:tbl>
      <w:tblPr>
        <w:tblW w:w="0" w:type="auto"/>
        <w:tblInd w:w="1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1863"/>
        <w:gridCol w:w="1574"/>
        <w:gridCol w:w="1718"/>
        <w:gridCol w:w="1722"/>
        <w:gridCol w:w="1721"/>
        <w:gridCol w:w="1719"/>
      </w:tblGrid>
      <w:tr w:rsidR="002E16F4" w:rsidRPr="007656EF" ns2:paraId="3F1A6113" ns2:textId="77777777" w:rsidTr="00D67046">
        <w:trPr>
          <w:trHeight w:hRule="exact" w:val="454"/>
        </w:trPr>
        <w:tc>
          <w:tcPr>
            <w:tcW w:w="972" w:type="dxa"/>
            <w:vMerge w:val="restart"/>
          </w:tcPr>
          <w:p ns2:paraId="07670CE7" ns2:textId="77777777" w:rsidR="002E16F4" w:rsidRPr="007656EF" w:rsidRDefault="002E16F4" w:rsidP="002E16F4">
            <w:pPr>
              <w:widowControl w:val="0"/>
              <w:autoSpaceDE w:val="0"/>
              <w:autoSpaceDN w:val="0"/>
              <w:spacing w:before="3" w:after="0" w:line="240" w:lineRule="auto"/>
              <w:rPr>
                <w:rFonts w:ascii="Times New Roman" w:eastAsia="Times New Roman" w:hAnsi="Times New Roman" w:cs="Times New Roman"/>
                <w:b/>
                <w:color w:val="000000"/>
                <w:kern w:val="0"/>
                <w:sz w:val="31"/>
                <w:szCs w:val="22"/>
                <w:lang w:val="vi-VN"/>
                <ns2:ligatures ns2:val="none"/>
              </w:rPr>
            </w:pPr>
          </w:p>
          <w:p ns2:paraId="1766A348" ns2:textId="77777777" w:rsidR="002E16F4" w:rsidRPr="007656EF" w:rsidRDefault="002E16F4" w:rsidP="002E16F4">
            <w:pPr>
              <w:widowControl w:val="0"/>
              <w:autoSpaceDE w:val="0"/>
              <w:autoSpaceDN w:val="0"/>
              <w:spacing w:after="0" w:line="240" w:lineRule="auto"/>
              <w:ind w:left="110"/>
              <w:rPr>
                <w:rFonts w:ascii="Times New Roman" w:eastAsia="Times New Roman" w:hAnsi="Times New Roman" w:cs="Times New Roman"/>
                <w:color w:val="000000"/>
                <w:kern w:val="0"/>
                <w:szCs w:val="22"/>
                <ns2:ligatures ns2:val="none"/>
              </w:rPr>
            </w:pPr>
            <w:r w:rsidRPr="007656EF">
              <w:rPr>
                <w:rFonts w:ascii="Times New Roman" w:eastAsia="Times New Roman" w:hAnsi="Times New Roman" w:cs="Times New Roman"/>
                <w:color w:val="000000"/>
                <w:kern w:val="0"/>
                <w:szCs w:val="22"/>
                <ns2:ligatures ns2:val="none"/>
              </w:rPr>
              <w:t>Tổ máy</w:t>
            </w:r>
          </w:p>
        </w:tc>
        <w:tc>
          <w:tcPr>
            <w:tcW w:w="3437" w:type="dxa"/>
            <w:gridSpan w:val="2"/>
          </w:tcPr>
          <w:p ns2:paraId="5792BED2" ns2:textId="77777777" w:rsidR="002E16F4" w:rsidRPr="007656EF" w:rsidRDefault="002E16F4" w:rsidP="002E16F4">
            <w:pPr>
              <w:widowControl w:val="0"/>
              <w:autoSpaceDE w:val="0"/>
              <w:autoSpaceDN w:val="0"/>
              <w:spacing w:before="76" w:after="0" w:line="240" w:lineRule="auto"/>
              <w:ind w:left="832"/>
              <w:rPr>
                <w:rFonts w:ascii="Times New Roman" w:eastAsia="Times New Roman" w:hAnsi="Times New Roman" w:cs="Times New Roman"/>
                <w:color w:val="000000"/>
                <w:kern w:val="0"/>
                <w:szCs w:val="22"/>
                <ns2:ligatures ns2:val="none"/>
              </w:rPr>
            </w:pPr>
            <w:r w:rsidRPr="007656EF">
              <w:rPr>
                <w:rFonts w:ascii="Times New Roman" w:eastAsia="Times New Roman" w:hAnsi="Times New Roman" w:cs="Times New Roman"/>
                <w:color w:val="000000"/>
                <w:kern w:val="0"/>
                <w:szCs w:val="22"/>
                <ns2:ligatures ns2:val="none"/>
              </w:rPr>
              <w:t>Thời điểm bắt đầu</w:t>
            </w:r>
          </w:p>
        </w:tc>
        <w:tc>
          <w:tcPr>
            <w:tcW w:w="3440" w:type="dxa"/>
            <w:gridSpan w:val="2"/>
          </w:tcPr>
          <w:p ns2:paraId="33AF6AF0" ns2:textId="77777777" w:rsidR="002E16F4" w:rsidRPr="007656EF" w:rsidRDefault="002E16F4" w:rsidP="002E16F4">
            <w:pPr>
              <w:widowControl w:val="0"/>
              <w:autoSpaceDE w:val="0"/>
              <w:autoSpaceDN w:val="0"/>
              <w:spacing w:before="76" w:after="0" w:line="240" w:lineRule="auto"/>
              <w:ind w:left="801"/>
              <w:rPr>
                <w:rFonts w:ascii="Times New Roman" w:eastAsia="Times New Roman" w:hAnsi="Times New Roman" w:cs="Times New Roman"/>
                <w:color w:val="000000"/>
                <w:kern w:val="0"/>
                <w:szCs w:val="22"/>
                <ns2:ligatures ns2:val="none"/>
              </w:rPr>
            </w:pPr>
            <w:r w:rsidRPr="007656EF">
              <w:rPr>
                <w:rFonts w:ascii="Times New Roman" w:eastAsia="Times New Roman" w:hAnsi="Times New Roman" w:cs="Times New Roman"/>
                <w:color w:val="000000"/>
                <w:kern w:val="0"/>
                <w:szCs w:val="22"/>
                <ns2:ligatures ns2:val="none"/>
              </w:rPr>
              <w:t>Thời điểm kết thúc</w:t>
            </w:r>
          </w:p>
        </w:tc>
        <w:tc>
          <w:tcPr>
            <w:tcW w:w="1721" w:type="dxa"/>
            <w:vMerge w:val="restart"/>
          </w:tcPr>
          <w:p ns2:paraId="6BA63B32" ns2:textId="77777777" w:rsidR="002E16F4" w:rsidRPr="007656EF" w:rsidRDefault="002E16F4" w:rsidP="002E16F4">
            <w:pPr>
              <w:widowControl w:val="0"/>
              <w:autoSpaceDE w:val="0"/>
              <w:autoSpaceDN w:val="0"/>
              <w:spacing w:before="3" w:after="0" w:line="240" w:lineRule="auto"/>
              <w:rPr>
                <w:rFonts w:ascii="Times New Roman" w:eastAsia="Times New Roman" w:hAnsi="Times New Roman" w:cs="Times New Roman"/>
                <w:b/>
                <w:color w:val="000000"/>
                <w:kern w:val="0"/>
                <w:sz w:val="31"/>
                <w:szCs w:val="22"/>
                <ns2:ligatures ns2:val="none"/>
              </w:rPr>
            </w:pPr>
          </w:p>
          <w:p ns2:paraId="6339EE57" ns2:textId="77777777" w:rsidR="002E16F4" w:rsidRPr="007656EF" w:rsidRDefault="002E16F4" w:rsidP="002E16F4">
            <w:pPr>
              <w:widowControl w:val="0"/>
              <w:autoSpaceDE w:val="0"/>
              <w:autoSpaceDN w:val="0"/>
              <w:spacing w:after="0" w:line="240" w:lineRule="auto"/>
              <w:ind w:left="403"/>
              <w:rPr>
                <w:rFonts w:ascii="Times New Roman" w:eastAsia="Times New Roman" w:hAnsi="Times New Roman" w:cs="Times New Roman"/>
                <w:color w:val="000000"/>
                <w:kern w:val="0"/>
                <w:szCs w:val="22"/>
                <ns2:ligatures ns2:val="none"/>
              </w:rPr>
            </w:pPr>
            <w:r w:rsidRPr="007656EF">
              <w:rPr>
                <w:rFonts w:ascii="Times New Roman" w:eastAsia="Times New Roman" w:hAnsi="Times New Roman" w:cs="Times New Roman"/>
                <w:color w:val="000000"/>
                <w:kern w:val="0"/>
                <w:szCs w:val="22"/>
                <ns2:ligatures ns2:val="none"/>
              </w:rPr>
              <w:t>Nội dung</w:t>
            </w:r>
          </w:p>
        </w:tc>
        <w:tc>
          <w:tcPr>
            <w:tcW w:w="1719" w:type="dxa"/>
            <w:vMerge w:val="restart"/>
          </w:tcPr>
          <w:p ns2:paraId="40795F24" ns2:textId="77777777" w:rsidR="002E16F4" w:rsidRPr="007656EF" w:rsidRDefault="002E16F4" w:rsidP="002E16F4">
            <w:pPr>
              <w:widowControl w:val="0"/>
              <w:autoSpaceDE w:val="0"/>
              <w:autoSpaceDN w:val="0"/>
              <w:spacing w:before="3" w:after="0" w:line="240" w:lineRule="auto"/>
              <w:rPr>
                <w:rFonts w:ascii="Times New Roman" w:eastAsia="Times New Roman" w:hAnsi="Times New Roman" w:cs="Times New Roman"/>
                <w:b/>
                <w:color w:val="000000"/>
                <w:kern w:val="0"/>
                <w:sz w:val="31"/>
                <w:szCs w:val="22"/>
                <ns2:ligatures ns2:val="none"/>
              </w:rPr>
            </w:pPr>
          </w:p>
          <w:p ns2:paraId="0B43B243" ns2:textId="77777777" w:rsidR="002E16F4" w:rsidRPr="007656EF" w:rsidRDefault="002E16F4" w:rsidP="002E16F4">
            <w:pPr>
              <w:widowControl w:val="0"/>
              <w:autoSpaceDE w:val="0"/>
              <w:autoSpaceDN w:val="0"/>
              <w:spacing w:after="0" w:line="240" w:lineRule="auto"/>
              <w:ind w:left="471"/>
              <w:rPr>
                <w:rFonts w:ascii="Times New Roman" w:eastAsia="Times New Roman" w:hAnsi="Times New Roman" w:cs="Times New Roman"/>
                <w:color w:val="000000"/>
                <w:kern w:val="0"/>
                <w:szCs w:val="22"/>
                <ns2:ligatures ns2:val="none"/>
              </w:rPr>
            </w:pPr>
            <w:r w:rsidRPr="007656EF">
              <w:rPr>
                <w:rFonts w:ascii="Times New Roman" w:eastAsia="Times New Roman" w:hAnsi="Times New Roman" w:cs="Times New Roman"/>
                <w:color w:val="000000"/>
                <w:kern w:val="0"/>
                <w:szCs w:val="22"/>
                <ns2:ligatures ns2:val="none"/>
              </w:rPr>
              <w:t>Ghi chú</w:t>
            </w:r>
          </w:p>
        </w:tc>
      </w:tr>
      <w:tr w:rsidR="002E16F4" w:rsidRPr="007656EF" ns2:paraId="0970963C" ns2:textId="77777777" w:rsidTr="00D67046">
        <w:trPr>
          <w:trHeight w:hRule="exact" w:val="566"/>
        </w:trPr>
        <w:tc>
          <w:tcPr>
            <w:tcW w:w="972" w:type="dxa"/>
            <w:vMerge/>
          </w:tcPr>
          <w:p ns2:paraId="720ADA3C"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1863" w:type="dxa"/>
          </w:tcPr>
          <w:p ns2:paraId="256322D0" ns2:textId="77777777" w:rsidR="002E16F4" w:rsidRPr="007656EF" w:rsidRDefault="002E16F4" w:rsidP="002E16F4">
            <w:pPr>
              <w:widowControl w:val="0"/>
              <w:autoSpaceDE w:val="0"/>
              <w:autoSpaceDN w:val="0"/>
              <w:spacing w:before="32" w:after="0" w:line="240" w:lineRule="auto"/>
              <w:ind w:left="431" w:right="437"/>
              <w:jc w:val="center"/>
              <w:rPr>
                <w:rFonts w:ascii="Times New Roman" w:eastAsia="Times New Roman" w:hAnsi="Times New Roman" w:cs="Times New Roman"/>
                <w:color w:val="000000"/>
                <w:kern w:val="0"/>
                <w:sz w:val="22"/>
                <w:szCs w:val="22"/>
                <ns2:ligatures ns2:val="none"/>
              </w:rPr>
            </w:pPr>
            <w:r w:rsidRPr="007656EF">
              <w:rPr>
                <w:rFonts w:ascii="Times New Roman" w:eastAsia="Times New Roman" w:hAnsi="Times New Roman" w:cs="Times New Roman"/>
                <w:color w:val="000000"/>
                <w:kern w:val="0"/>
                <w:sz w:val="22"/>
                <w:szCs w:val="22"/>
                <ns2:ligatures ns2:val="none"/>
              </w:rPr>
              <w:t>Ngày</w:t>
            </w:r>
          </w:p>
          <w:p ns2:paraId="673B5882" ns2:textId="77777777" w:rsidR="002E16F4" w:rsidRPr="007656EF" w:rsidRDefault="002E16F4" w:rsidP="002E16F4">
            <w:pPr>
              <w:widowControl w:val="0"/>
              <w:autoSpaceDE w:val="0"/>
              <w:autoSpaceDN w:val="0"/>
              <w:spacing w:before="43" w:after="0" w:line="240" w:lineRule="auto"/>
              <w:ind w:left="431" w:right="439"/>
              <w:jc w:val="center"/>
              <w:rPr>
                <w:rFonts w:ascii="Times New Roman" w:eastAsia="Times New Roman" w:hAnsi="Times New Roman" w:cs="Times New Roman"/>
                <w:color w:val="000000"/>
                <w:kern w:val="0"/>
                <w:sz w:val="16"/>
                <w:szCs w:val="22"/>
                <ns2:ligatures ns2:val="none"/>
              </w:rPr>
            </w:pPr>
            <w:r w:rsidRPr="007656EF">
              <w:rPr>
                <w:rFonts w:ascii="Times New Roman" w:eastAsia="Times New Roman" w:hAnsi="Times New Roman" w:cs="Times New Roman"/>
                <w:color w:val="000000"/>
                <w:kern w:val="0"/>
                <w:sz w:val="16"/>
                <w:szCs w:val="22"/>
                <ns2:ligatures ns2:val="none"/>
              </w:rPr>
              <w:t>(dd-mm-yyyy)</w:t>
            </w:r>
          </w:p>
        </w:tc>
        <w:tc>
          <w:tcPr>
            <w:tcW w:w="1574" w:type="dxa"/>
          </w:tcPr>
          <w:p ns2:paraId="6ABF4FFC" ns2:textId="77777777" w:rsidR="002E16F4" w:rsidRPr="007656EF" w:rsidRDefault="002E16F4" w:rsidP="002E16F4">
            <w:pPr>
              <w:widowControl w:val="0"/>
              <w:autoSpaceDE w:val="0"/>
              <w:autoSpaceDN w:val="0"/>
              <w:spacing w:before="32" w:after="0" w:line="240" w:lineRule="auto"/>
              <w:ind w:left="481" w:right="482"/>
              <w:jc w:val="center"/>
              <w:rPr>
                <w:rFonts w:ascii="Times New Roman" w:eastAsia="Times New Roman" w:hAnsi="Times New Roman" w:cs="Times New Roman"/>
                <w:color w:val="000000"/>
                <w:kern w:val="0"/>
                <w:sz w:val="22"/>
                <w:szCs w:val="22"/>
                <ns2:ligatures ns2:val="none"/>
              </w:rPr>
            </w:pPr>
            <w:r w:rsidRPr="007656EF">
              <w:rPr>
                <w:rFonts w:ascii="Times New Roman" w:eastAsia="Times New Roman" w:hAnsi="Times New Roman" w:cs="Times New Roman"/>
                <w:color w:val="000000"/>
                <w:kern w:val="0"/>
                <w:sz w:val="22"/>
                <w:szCs w:val="22"/>
                <ns2:ligatures ns2:val="none"/>
              </w:rPr>
              <w:t>Giờ</w:t>
            </w:r>
          </w:p>
          <w:p ns2:paraId="486C71CE" ns2:textId="77777777" w:rsidR="002E16F4" w:rsidRPr="007656EF" w:rsidRDefault="002E16F4" w:rsidP="002E16F4">
            <w:pPr>
              <w:widowControl w:val="0"/>
              <w:autoSpaceDE w:val="0"/>
              <w:autoSpaceDN w:val="0"/>
              <w:spacing w:before="43" w:after="0" w:line="240" w:lineRule="auto"/>
              <w:ind w:left="482" w:right="482"/>
              <w:jc w:val="center"/>
              <w:rPr>
                <w:rFonts w:ascii="Times New Roman" w:eastAsia="Times New Roman" w:hAnsi="Times New Roman" w:cs="Times New Roman"/>
                <w:color w:val="000000"/>
                <w:kern w:val="0"/>
                <w:sz w:val="16"/>
                <w:szCs w:val="22"/>
                <ns2:ligatures ns2:val="none"/>
              </w:rPr>
            </w:pPr>
            <w:r w:rsidRPr="007656EF">
              <w:rPr>
                <w:rFonts w:ascii="Times New Roman" w:eastAsia="Times New Roman" w:hAnsi="Times New Roman" w:cs="Times New Roman"/>
                <w:color w:val="000000"/>
                <w:kern w:val="0"/>
                <w:sz w:val="16"/>
                <w:szCs w:val="22"/>
                <ns2:ligatures ns2:val="none"/>
              </w:rPr>
              <w:t>(hh:mm)</w:t>
            </w:r>
          </w:p>
        </w:tc>
        <w:tc>
          <w:tcPr>
            <w:tcW w:w="1718" w:type="dxa"/>
          </w:tcPr>
          <w:p ns2:paraId="0356BDF6" ns2:textId="77777777" w:rsidR="002E16F4" w:rsidRPr="007656EF" w:rsidRDefault="002E16F4" w:rsidP="002E16F4">
            <w:pPr>
              <w:widowControl w:val="0"/>
              <w:autoSpaceDE w:val="0"/>
              <w:autoSpaceDN w:val="0"/>
              <w:spacing w:before="32" w:after="0" w:line="240" w:lineRule="auto"/>
              <w:ind w:left="361" w:right="361"/>
              <w:jc w:val="center"/>
              <w:rPr>
                <w:rFonts w:ascii="Times New Roman" w:eastAsia="Times New Roman" w:hAnsi="Times New Roman" w:cs="Times New Roman"/>
                <w:color w:val="000000"/>
                <w:kern w:val="0"/>
                <w:sz w:val="22"/>
                <w:szCs w:val="22"/>
                <ns2:ligatures ns2:val="none"/>
              </w:rPr>
            </w:pPr>
            <w:r w:rsidRPr="007656EF">
              <w:rPr>
                <w:rFonts w:ascii="Times New Roman" w:eastAsia="Times New Roman" w:hAnsi="Times New Roman" w:cs="Times New Roman"/>
                <w:color w:val="000000"/>
                <w:kern w:val="0"/>
                <w:sz w:val="22"/>
                <w:szCs w:val="22"/>
                <ns2:ligatures ns2:val="none"/>
              </w:rPr>
              <w:t>Ngày</w:t>
            </w:r>
          </w:p>
          <w:p ns2:paraId="31C23CD7" ns2:textId="77777777" w:rsidR="002E16F4" w:rsidRPr="007656EF" w:rsidRDefault="002E16F4" w:rsidP="002E16F4">
            <w:pPr>
              <w:widowControl w:val="0"/>
              <w:autoSpaceDE w:val="0"/>
              <w:autoSpaceDN w:val="0"/>
              <w:spacing w:before="43" w:after="0" w:line="240" w:lineRule="auto"/>
              <w:ind w:left="361" w:right="364"/>
              <w:jc w:val="center"/>
              <w:rPr>
                <w:rFonts w:ascii="Times New Roman" w:eastAsia="Times New Roman" w:hAnsi="Times New Roman" w:cs="Times New Roman"/>
                <w:color w:val="000000"/>
                <w:kern w:val="0"/>
                <w:sz w:val="16"/>
                <w:szCs w:val="22"/>
                <ns2:ligatures ns2:val="none"/>
              </w:rPr>
            </w:pPr>
            <w:r w:rsidRPr="007656EF">
              <w:rPr>
                <w:rFonts w:ascii="Times New Roman" w:eastAsia="Times New Roman" w:hAnsi="Times New Roman" w:cs="Times New Roman"/>
                <w:color w:val="000000"/>
                <w:kern w:val="0"/>
                <w:sz w:val="16"/>
                <w:szCs w:val="22"/>
                <ns2:ligatures ns2:val="none"/>
              </w:rPr>
              <w:t>(dd-mm-yyyy)</w:t>
            </w:r>
          </w:p>
        </w:tc>
        <w:tc>
          <w:tcPr>
            <w:tcW w:w="1721" w:type="dxa"/>
          </w:tcPr>
          <w:p ns2:paraId="03A4DFF9" ns2:textId="77777777" w:rsidR="002E16F4" w:rsidRPr="007656EF" w:rsidRDefault="002E16F4" w:rsidP="002E16F4">
            <w:pPr>
              <w:widowControl w:val="0"/>
              <w:autoSpaceDE w:val="0"/>
              <w:autoSpaceDN w:val="0"/>
              <w:spacing w:before="32" w:after="0" w:line="240" w:lineRule="auto"/>
              <w:ind w:left="554" w:right="554"/>
              <w:jc w:val="center"/>
              <w:rPr>
                <w:rFonts w:ascii="Times New Roman" w:eastAsia="Times New Roman" w:hAnsi="Times New Roman" w:cs="Times New Roman"/>
                <w:color w:val="000000"/>
                <w:kern w:val="0"/>
                <w:sz w:val="22"/>
                <w:szCs w:val="22"/>
                <ns2:ligatures ns2:val="none"/>
              </w:rPr>
            </w:pPr>
            <w:r w:rsidRPr="007656EF">
              <w:rPr>
                <w:rFonts w:ascii="Times New Roman" w:eastAsia="Times New Roman" w:hAnsi="Times New Roman" w:cs="Times New Roman"/>
                <w:color w:val="000000"/>
                <w:kern w:val="0"/>
                <w:sz w:val="22"/>
                <w:szCs w:val="22"/>
                <ns2:ligatures ns2:val="none"/>
              </w:rPr>
              <w:t>Giờ</w:t>
            </w:r>
          </w:p>
          <w:p ns2:paraId="6730FB18" ns2:textId="77777777" w:rsidR="002E16F4" w:rsidRPr="007656EF" w:rsidRDefault="002E16F4" w:rsidP="002E16F4">
            <w:pPr>
              <w:widowControl w:val="0"/>
              <w:autoSpaceDE w:val="0"/>
              <w:autoSpaceDN w:val="0"/>
              <w:spacing w:before="43" w:after="0" w:line="240" w:lineRule="auto"/>
              <w:ind w:left="557" w:right="554"/>
              <w:jc w:val="center"/>
              <w:rPr>
                <w:rFonts w:ascii="Times New Roman" w:eastAsia="Times New Roman" w:hAnsi="Times New Roman" w:cs="Times New Roman"/>
                <w:color w:val="000000"/>
                <w:kern w:val="0"/>
                <w:sz w:val="16"/>
                <w:szCs w:val="22"/>
                <ns2:ligatures ns2:val="none"/>
              </w:rPr>
            </w:pPr>
            <w:r w:rsidRPr="007656EF">
              <w:rPr>
                <w:rFonts w:ascii="Times New Roman" w:eastAsia="Times New Roman" w:hAnsi="Times New Roman" w:cs="Times New Roman"/>
                <w:color w:val="000000"/>
                <w:kern w:val="0"/>
                <w:sz w:val="16"/>
                <w:szCs w:val="22"/>
                <ns2:ligatures ns2:val="none"/>
              </w:rPr>
              <w:t>(hh:mm)</w:t>
            </w:r>
          </w:p>
        </w:tc>
        <w:tc>
          <w:tcPr>
            <w:tcW w:w="1721" w:type="dxa"/>
            <w:vMerge/>
          </w:tcPr>
          <w:p ns2:paraId="5D1DA4EE"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1719" w:type="dxa"/>
            <w:vMerge/>
          </w:tcPr>
          <w:p ns2:paraId="554D16C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r>
      <w:tr w:rsidR="002E16F4" w:rsidRPr="007656EF" ns2:paraId="381407C5" ns2:textId="77777777" w:rsidTr="00D67046">
        <w:trPr>
          <w:trHeight w:hRule="exact" w:val="470"/>
        </w:trPr>
        <w:tc>
          <w:tcPr>
            <w:tcW w:w="972" w:type="dxa"/>
          </w:tcPr>
          <w:p ns2:paraId="3F40348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1863" w:type="dxa"/>
          </w:tcPr>
          <w:p ns2:paraId="1D2B990D"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1574" w:type="dxa"/>
          </w:tcPr>
          <w:p ns2:paraId="2C9B4D2F"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1718" w:type="dxa"/>
          </w:tcPr>
          <w:p ns2:paraId="5CECC629"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1721" w:type="dxa"/>
          </w:tcPr>
          <w:p ns2:paraId="027AF4AE"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1721" w:type="dxa"/>
          </w:tcPr>
          <w:p ns2:paraId="42096C43"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1719" w:type="dxa"/>
          </w:tcPr>
          <w:p ns2:paraId="7E8B10E4"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r>
    </w:tbl>
    <w:p ns2:paraId="737ADDAA" ns2:textId="77777777" w:rsidR="002E16F4" w:rsidRPr="007656EF" w:rsidRDefault="002E16F4" w:rsidP="002E16F4">
      <w:pPr>
        <w:spacing w:before="8" w:after="120" w:line="240" w:lineRule="auto"/>
        <w:rPr>
          <w:rFonts w:ascii="Times New Roman" w:eastAsia="Times New Roman" w:hAnsi="Times New Roman" w:cs="Times New Roman"/>
          <w:b/>
          <w:color w:val="000000"/>
          <w:kern w:val="0"/>
          <w:sz w:val="12"/>
          <ns2:ligatures ns2:val="none"/>
        </w:rPr>
      </w:pPr>
    </w:p>
    <w:p ns2:paraId="4B96BF70" ns2:textId="77777777" w:rsidR="002E16F4" w:rsidRPr="007656EF" w:rsidRDefault="002E16F4" w:rsidP="002E16F4">
      <w:pPr>
        <w:spacing w:before="89" w:after="0" w:line="240" w:lineRule="auto"/>
        <w:jc w:val="center"/>
        <w:rPr>
          <w:rFonts w:ascii="Times New Roman" w:eastAsia="Times New Roman" w:hAnsi="Times New Roman" w:cs="Times New Roman"/>
          <w:b/>
          <w:color w:val="000000"/>
          <w:kern w:val="0"/>
          <w:sz w:val="28"/>
          <ns2:ligatures ns2:val="none"/>
        </w:rPr>
      </w:pPr>
      <w:r w:rsidRPr="007656EF">
        <w:rPr>
          <w:rFonts w:ascii="Times New Roman" w:eastAsia="Times New Roman" w:hAnsi="Times New Roman" w:cs="Times New Roman"/>
          <w:b/>
          <w:color w:val="000000"/>
          <w:kern w:val="0"/>
          <w:sz w:val="28"/>
          <ns2:ligatures ns2:val="none"/>
        </w:rPr>
        <w:t>Bảng 2. BẢNG THÔNG BÁO NGỪNG MÁY SỬA CHỮA THEO KẾ HOẠCH</w:t>
      </w:r>
    </w:p>
    <w:p ns2:paraId="713B0F1D" ns2:textId="77777777" w:rsidR="002E16F4" w:rsidRPr="007656EF" w:rsidRDefault="002E16F4" w:rsidP="002E16F4">
      <w:pPr>
        <w:spacing w:before="10" w:after="120" w:line="240" w:lineRule="auto"/>
        <w:rPr>
          <w:rFonts w:ascii="Times New Roman" w:eastAsia="Times New Roman" w:hAnsi="Times New Roman" w:cs="Times New Roman"/>
          <w:b/>
          <w:color w:val="000000"/>
          <w:kern w:val="0"/>
          <w:sz w:val="17"/>
          <ns2:ligatures ns2:val="none"/>
        </w:rPr>
      </w:pPr>
    </w:p>
    <w:tbl>
      <w:tblPr>
        <w:tblW w:w="0" w:type="auto"/>
        <w:tblInd w:w="1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1863"/>
        <w:gridCol w:w="1574"/>
        <w:gridCol w:w="1718"/>
        <w:gridCol w:w="1722"/>
        <w:gridCol w:w="1721"/>
        <w:gridCol w:w="1719"/>
      </w:tblGrid>
      <w:tr w:rsidR="002E16F4" w:rsidRPr="007656EF" ns2:paraId="4AEFE271" ns2:textId="77777777" w:rsidTr="00D67046">
        <w:trPr>
          <w:trHeight w:hRule="exact" w:val="454"/>
        </w:trPr>
        <w:tc>
          <w:tcPr>
            <w:tcW w:w="972" w:type="dxa"/>
            <w:vMerge w:val="restart"/>
          </w:tcPr>
          <w:p ns2:paraId="01BFCD2A" ns2:textId="77777777" w:rsidR="002E16F4" w:rsidRPr="007656EF" w:rsidRDefault="002E16F4" w:rsidP="002E16F4">
            <w:pPr>
              <w:widowControl w:val="0"/>
              <w:autoSpaceDE w:val="0"/>
              <w:autoSpaceDN w:val="0"/>
              <w:spacing w:before="3" w:after="0" w:line="240" w:lineRule="auto"/>
              <w:rPr>
                <w:rFonts w:ascii="Times New Roman" w:eastAsia="Times New Roman" w:hAnsi="Times New Roman" w:cs="Times New Roman"/>
                <w:b/>
                <w:color w:val="000000"/>
                <w:kern w:val="0"/>
                <w:sz w:val="31"/>
                <w:szCs w:val="22"/>
                <ns2:ligatures ns2:val="none"/>
              </w:rPr>
            </w:pPr>
          </w:p>
          <w:p ns2:paraId="362E8107" ns2:textId="77777777" w:rsidR="002E16F4" w:rsidRPr="007656EF" w:rsidRDefault="002E16F4" w:rsidP="002E16F4">
            <w:pPr>
              <w:widowControl w:val="0"/>
              <w:autoSpaceDE w:val="0"/>
              <w:autoSpaceDN w:val="0"/>
              <w:spacing w:after="0" w:line="240" w:lineRule="auto"/>
              <w:ind w:left="110"/>
              <w:rPr>
                <w:rFonts w:ascii="Times New Roman" w:eastAsia="Times New Roman" w:hAnsi="Times New Roman" w:cs="Times New Roman"/>
                <w:color w:val="000000"/>
                <w:kern w:val="0"/>
                <w:szCs w:val="22"/>
                <ns2:ligatures ns2:val="none"/>
              </w:rPr>
            </w:pPr>
            <w:r w:rsidRPr="007656EF">
              <w:rPr>
                <w:rFonts w:ascii="Times New Roman" w:eastAsia="Times New Roman" w:hAnsi="Times New Roman" w:cs="Times New Roman"/>
                <w:color w:val="000000"/>
                <w:kern w:val="0"/>
                <w:szCs w:val="22"/>
                <ns2:ligatures ns2:val="none"/>
              </w:rPr>
              <w:t>Tổ máy</w:t>
            </w:r>
          </w:p>
        </w:tc>
        <w:tc>
          <w:tcPr>
            <w:tcW w:w="3437" w:type="dxa"/>
            <w:gridSpan w:val="2"/>
          </w:tcPr>
          <w:p ns2:paraId="3118A8F0" ns2:textId="77777777" w:rsidR="002E16F4" w:rsidRPr="007656EF" w:rsidRDefault="002E16F4" w:rsidP="002E16F4">
            <w:pPr>
              <w:widowControl w:val="0"/>
              <w:autoSpaceDE w:val="0"/>
              <w:autoSpaceDN w:val="0"/>
              <w:spacing w:before="76" w:after="0" w:line="240" w:lineRule="auto"/>
              <w:ind w:left="832"/>
              <w:rPr>
                <w:rFonts w:ascii="Times New Roman" w:eastAsia="Times New Roman" w:hAnsi="Times New Roman" w:cs="Times New Roman"/>
                <w:color w:val="000000"/>
                <w:kern w:val="0"/>
                <w:szCs w:val="22"/>
                <ns2:ligatures ns2:val="none"/>
              </w:rPr>
            </w:pPr>
            <w:r w:rsidRPr="007656EF">
              <w:rPr>
                <w:rFonts w:ascii="Times New Roman" w:eastAsia="Times New Roman" w:hAnsi="Times New Roman" w:cs="Times New Roman"/>
                <w:color w:val="000000"/>
                <w:kern w:val="0"/>
                <w:szCs w:val="22"/>
                <ns2:ligatures ns2:val="none"/>
              </w:rPr>
              <w:t>Thời điểm bắt đầu</w:t>
            </w:r>
          </w:p>
        </w:tc>
        <w:tc>
          <w:tcPr>
            <w:tcW w:w="3440" w:type="dxa"/>
            <w:gridSpan w:val="2"/>
          </w:tcPr>
          <w:p ns2:paraId="1A15BCEE" ns2:textId="77777777" w:rsidR="002E16F4" w:rsidRPr="007656EF" w:rsidRDefault="002E16F4" w:rsidP="002E16F4">
            <w:pPr>
              <w:widowControl w:val="0"/>
              <w:autoSpaceDE w:val="0"/>
              <w:autoSpaceDN w:val="0"/>
              <w:spacing w:before="76" w:after="0" w:line="240" w:lineRule="auto"/>
              <w:ind w:left="801"/>
              <w:rPr>
                <w:rFonts w:ascii="Times New Roman" w:eastAsia="Times New Roman" w:hAnsi="Times New Roman" w:cs="Times New Roman"/>
                <w:color w:val="000000"/>
                <w:kern w:val="0"/>
                <w:szCs w:val="22"/>
                <ns2:ligatures ns2:val="none"/>
              </w:rPr>
            </w:pPr>
            <w:r w:rsidRPr="007656EF">
              <w:rPr>
                <w:rFonts w:ascii="Times New Roman" w:eastAsia="Times New Roman" w:hAnsi="Times New Roman" w:cs="Times New Roman"/>
                <w:color w:val="000000"/>
                <w:kern w:val="0"/>
                <w:szCs w:val="22"/>
                <ns2:ligatures ns2:val="none"/>
              </w:rPr>
              <w:t>Thời điểm kết thúc</w:t>
            </w:r>
          </w:p>
        </w:tc>
        <w:tc>
          <w:tcPr>
            <w:tcW w:w="1721" w:type="dxa"/>
            <w:vMerge w:val="restart"/>
          </w:tcPr>
          <w:p ns2:paraId="4EFDC3B6" ns2:textId="77777777" w:rsidR="002E16F4" w:rsidRPr="007656EF" w:rsidRDefault="002E16F4" w:rsidP="002E16F4">
            <w:pPr>
              <w:widowControl w:val="0"/>
              <w:autoSpaceDE w:val="0"/>
              <w:autoSpaceDN w:val="0"/>
              <w:spacing w:before="3" w:after="0" w:line="240" w:lineRule="auto"/>
              <w:rPr>
                <w:rFonts w:ascii="Times New Roman" w:eastAsia="Times New Roman" w:hAnsi="Times New Roman" w:cs="Times New Roman"/>
                <w:b/>
                <w:color w:val="000000"/>
                <w:kern w:val="0"/>
                <w:sz w:val="31"/>
                <w:szCs w:val="22"/>
                <ns2:ligatures ns2:val="none"/>
              </w:rPr>
            </w:pPr>
          </w:p>
          <w:p ns2:paraId="784A015E" ns2:textId="77777777" w:rsidR="002E16F4" w:rsidRPr="007656EF" w:rsidRDefault="002E16F4" w:rsidP="002E16F4">
            <w:pPr>
              <w:widowControl w:val="0"/>
              <w:autoSpaceDE w:val="0"/>
              <w:autoSpaceDN w:val="0"/>
              <w:spacing w:after="0" w:line="240" w:lineRule="auto"/>
              <w:ind w:left="403"/>
              <w:rPr>
                <w:rFonts w:ascii="Times New Roman" w:eastAsia="Times New Roman" w:hAnsi="Times New Roman" w:cs="Times New Roman"/>
                <w:color w:val="000000"/>
                <w:kern w:val="0"/>
                <w:szCs w:val="22"/>
                <ns2:ligatures ns2:val="none"/>
              </w:rPr>
            </w:pPr>
            <w:r w:rsidRPr="007656EF">
              <w:rPr>
                <w:rFonts w:ascii="Times New Roman" w:eastAsia="Times New Roman" w:hAnsi="Times New Roman" w:cs="Times New Roman"/>
                <w:color w:val="000000"/>
                <w:kern w:val="0"/>
                <w:szCs w:val="22"/>
                <ns2:ligatures ns2:val="none"/>
              </w:rPr>
              <w:t>Nội dung</w:t>
            </w:r>
          </w:p>
        </w:tc>
        <w:tc>
          <w:tcPr>
            <w:tcW w:w="1719" w:type="dxa"/>
            <w:vMerge w:val="restart"/>
          </w:tcPr>
          <w:p ns2:paraId="4A2374B3" ns2:textId="77777777" w:rsidR="002E16F4" w:rsidRPr="007656EF" w:rsidRDefault="002E16F4" w:rsidP="002E16F4">
            <w:pPr>
              <w:widowControl w:val="0"/>
              <w:autoSpaceDE w:val="0"/>
              <w:autoSpaceDN w:val="0"/>
              <w:spacing w:before="3" w:after="0" w:line="240" w:lineRule="auto"/>
              <w:rPr>
                <w:rFonts w:ascii="Times New Roman" w:eastAsia="Times New Roman" w:hAnsi="Times New Roman" w:cs="Times New Roman"/>
                <w:b/>
                <w:color w:val="000000"/>
                <w:kern w:val="0"/>
                <w:sz w:val="31"/>
                <w:szCs w:val="22"/>
                <ns2:ligatures ns2:val="none"/>
              </w:rPr>
            </w:pPr>
          </w:p>
          <w:p ns2:paraId="4D40D31D" ns2:textId="77777777" w:rsidR="002E16F4" w:rsidRPr="007656EF" w:rsidRDefault="002E16F4" w:rsidP="002E16F4">
            <w:pPr>
              <w:widowControl w:val="0"/>
              <w:autoSpaceDE w:val="0"/>
              <w:autoSpaceDN w:val="0"/>
              <w:spacing w:after="0" w:line="240" w:lineRule="auto"/>
              <w:ind w:left="471"/>
              <w:rPr>
                <w:rFonts w:ascii="Times New Roman" w:eastAsia="Times New Roman" w:hAnsi="Times New Roman" w:cs="Times New Roman"/>
                <w:color w:val="000000"/>
                <w:kern w:val="0"/>
                <w:szCs w:val="22"/>
                <ns2:ligatures ns2:val="none"/>
              </w:rPr>
            </w:pPr>
            <w:r w:rsidRPr="007656EF">
              <w:rPr>
                <w:rFonts w:ascii="Times New Roman" w:eastAsia="Times New Roman" w:hAnsi="Times New Roman" w:cs="Times New Roman"/>
                <w:color w:val="000000"/>
                <w:kern w:val="0"/>
                <w:szCs w:val="22"/>
                <ns2:ligatures ns2:val="none"/>
              </w:rPr>
              <w:t>Ghi chú</w:t>
            </w:r>
          </w:p>
        </w:tc>
      </w:tr>
      <w:tr w:rsidR="002E16F4" w:rsidRPr="007656EF" ns2:paraId="07CAAAFC" ns2:textId="77777777" w:rsidTr="00D67046">
        <w:trPr>
          <w:trHeight w:hRule="exact" w:val="566"/>
        </w:trPr>
        <w:tc>
          <w:tcPr>
            <w:tcW w:w="972" w:type="dxa"/>
            <w:vMerge/>
          </w:tcPr>
          <w:p ns2:paraId="6FCED9E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1863" w:type="dxa"/>
          </w:tcPr>
          <w:p ns2:paraId="6D8A2604" ns2:textId="77777777" w:rsidR="002E16F4" w:rsidRPr="007656EF" w:rsidRDefault="002E16F4" w:rsidP="002E16F4">
            <w:pPr>
              <w:widowControl w:val="0"/>
              <w:autoSpaceDE w:val="0"/>
              <w:autoSpaceDN w:val="0"/>
              <w:spacing w:before="32" w:after="0" w:line="240" w:lineRule="auto"/>
              <w:ind w:left="431" w:right="437"/>
              <w:jc w:val="center"/>
              <w:rPr>
                <w:rFonts w:ascii="Times New Roman" w:eastAsia="Times New Roman" w:hAnsi="Times New Roman" w:cs="Times New Roman"/>
                <w:color w:val="000000"/>
                <w:kern w:val="0"/>
                <w:sz w:val="22"/>
                <w:szCs w:val="22"/>
                <ns2:ligatures ns2:val="none"/>
              </w:rPr>
            </w:pPr>
            <w:r w:rsidRPr="007656EF">
              <w:rPr>
                <w:rFonts w:ascii="Times New Roman" w:eastAsia="Times New Roman" w:hAnsi="Times New Roman" w:cs="Times New Roman"/>
                <w:color w:val="000000"/>
                <w:kern w:val="0"/>
                <w:sz w:val="22"/>
                <w:szCs w:val="22"/>
                <ns2:ligatures ns2:val="none"/>
              </w:rPr>
              <w:t>Ngày</w:t>
            </w:r>
          </w:p>
          <w:p ns2:paraId="67E16328" ns2:textId="77777777" w:rsidR="002E16F4" w:rsidRPr="007656EF" w:rsidRDefault="002E16F4" w:rsidP="002E16F4">
            <w:pPr>
              <w:widowControl w:val="0"/>
              <w:autoSpaceDE w:val="0"/>
              <w:autoSpaceDN w:val="0"/>
              <w:spacing w:before="43" w:after="0" w:line="240" w:lineRule="auto"/>
              <w:ind w:left="431" w:right="439"/>
              <w:jc w:val="center"/>
              <w:rPr>
                <w:rFonts w:ascii="Times New Roman" w:eastAsia="Times New Roman" w:hAnsi="Times New Roman" w:cs="Times New Roman"/>
                <w:color w:val="000000"/>
                <w:kern w:val="0"/>
                <w:sz w:val="16"/>
                <w:szCs w:val="22"/>
                <ns2:ligatures ns2:val="none"/>
              </w:rPr>
            </w:pPr>
            <w:r w:rsidRPr="007656EF">
              <w:rPr>
                <w:rFonts w:ascii="Times New Roman" w:eastAsia="Times New Roman" w:hAnsi="Times New Roman" w:cs="Times New Roman"/>
                <w:color w:val="000000"/>
                <w:kern w:val="0"/>
                <w:sz w:val="16"/>
                <w:szCs w:val="22"/>
                <ns2:ligatures ns2:val="none"/>
              </w:rPr>
              <w:t>(dd-mm-yyyy)</w:t>
            </w:r>
          </w:p>
        </w:tc>
        <w:tc>
          <w:tcPr>
            <w:tcW w:w="1574" w:type="dxa"/>
          </w:tcPr>
          <w:p ns2:paraId="4CA5F18A" ns2:textId="77777777" w:rsidR="002E16F4" w:rsidRPr="007656EF" w:rsidRDefault="002E16F4" w:rsidP="002E16F4">
            <w:pPr>
              <w:widowControl w:val="0"/>
              <w:autoSpaceDE w:val="0"/>
              <w:autoSpaceDN w:val="0"/>
              <w:spacing w:before="32" w:after="0" w:line="240" w:lineRule="auto"/>
              <w:ind w:left="481" w:right="482"/>
              <w:jc w:val="center"/>
              <w:rPr>
                <w:rFonts w:ascii="Times New Roman" w:eastAsia="Times New Roman" w:hAnsi="Times New Roman" w:cs="Times New Roman"/>
                <w:color w:val="000000"/>
                <w:kern w:val="0"/>
                <w:sz w:val="22"/>
                <w:szCs w:val="22"/>
                <ns2:ligatures ns2:val="none"/>
              </w:rPr>
            </w:pPr>
            <w:r w:rsidRPr="007656EF">
              <w:rPr>
                <w:rFonts w:ascii="Times New Roman" w:eastAsia="Times New Roman" w:hAnsi="Times New Roman" w:cs="Times New Roman"/>
                <w:color w:val="000000"/>
                <w:kern w:val="0"/>
                <w:sz w:val="22"/>
                <w:szCs w:val="22"/>
                <ns2:ligatures ns2:val="none"/>
              </w:rPr>
              <w:t>Giờ</w:t>
            </w:r>
          </w:p>
          <w:p ns2:paraId="15300637" ns2:textId="77777777" w:rsidR="002E16F4" w:rsidRPr="007656EF" w:rsidRDefault="002E16F4" w:rsidP="002E16F4">
            <w:pPr>
              <w:widowControl w:val="0"/>
              <w:autoSpaceDE w:val="0"/>
              <w:autoSpaceDN w:val="0"/>
              <w:spacing w:before="43" w:after="0" w:line="240" w:lineRule="auto"/>
              <w:ind w:left="482" w:right="482"/>
              <w:jc w:val="center"/>
              <w:rPr>
                <w:rFonts w:ascii="Times New Roman" w:eastAsia="Times New Roman" w:hAnsi="Times New Roman" w:cs="Times New Roman"/>
                <w:color w:val="000000"/>
                <w:kern w:val="0"/>
                <w:sz w:val="16"/>
                <w:szCs w:val="22"/>
                <ns2:ligatures ns2:val="none"/>
              </w:rPr>
            </w:pPr>
            <w:r w:rsidRPr="007656EF">
              <w:rPr>
                <w:rFonts w:ascii="Times New Roman" w:eastAsia="Times New Roman" w:hAnsi="Times New Roman" w:cs="Times New Roman"/>
                <w:color w:val="000000"/>
                <w:kern w:val="0"/>
                <w:sz w:val="16"/>
                <w:szCs w:val="22"/>
                <ns2:ligatures ns2:val="none"/>
              </w:rPr>
              <w:t>(hh:mm)</w:t>
            </w:r>
          </w:p>
        </w:tc>
        <w:tc>
          <w:tcPr>
            <w:tcW w:w="1718" w:type="dxa"/>
          </w:tcPr>
          <w:p ns2:paraId="6E6B1F9B" ns2:textId="77777777" w:rsidR="002E16F4" w:rsidRPr="007656EF" w:rsidRDefault="002E16F4" w:rsidP="002E16F4">
            <w:pPr>
              <w:widowControl w:val="0"/>
              <w:autoSpaceDE w:val="0"/>
              <w:autoSpaceDN w:val="0"/>
              <w:spacing w:before="32" w:after="0" w:line="240" w:lineRule="auto"/>
              <w:ind w:left="361" w:right="361"/>
              <w:jc w:val="center"/>
              <w:rPr>
                <w:rFonts w:ascii="Times New Roman" w:eastAsia="Times New Roman" w:hAnsi="Times New Roman" w:cs="Times New Roman"/>
                <w:color w:val="000000"/>
                <w:kern w:val="0"/>
                <w:sz w:val="22"/>
                <w:szCs w:val="22"/>
                <ns2:ligatures ns2:val="none"/>
              </w:rPr>
            </w:pPr>
            <w:r w:rsidRPr="007656EF">
              <w:rPr>
                <w:rFonts w:ascii="Times New Roman" w:eastAsia="Times New Roman" w:hAnsi="Times New Roman" w:cs="Times New Roman"/>
                <w:color w:val="000000"/>
                <w:kern w:val="0"/>
                <w:sz w:val="22"/>
                <w:szCs w:val="22"/>
                <ns2:ligatures ns2:val="none"/>
              </w:rPr>
              <w:t>Ngày</w:t>
            </w:r>
          </w:p>
          <w:p ns2:paraId="1EA85CEB" ns2:textId="77777777" w:rsidR="002E16F4" w:rsidRPr="007656EF" w:rsidRDefault="002E16F4" w:rsidP="002E16F4">
            <w:pPr>
              <w:widowControl w:val="0"/>
              <w:autoSpaceDE w:val="0"/>
              <w:autoSpaceDN w:val="0"/>
              <w:spacing w:before="43" w:after="0" w:line="240" w:lineRule="auto"/>
              <w:ind w:left="361" w:right="364"/>
              <w:jc w:val="center"/>
              <w:rPr>
                <w:rFonts w:ascii="Times New Roman" w:eastAsia="Times New Roman" w:hAnsi="Times New Roman" w:cs="Times New Roman"/>
                <w:color w:val="000000"/>
                <w:kern w:val="0"/>
                <w:sz w:val="16"/>
                <w:szCs w:val="22"/>
                <ns2:ligatures ns2:val="none"/>
              </w:rPr>
            </w:pPr>
            <w:r w:rsidRPr="007656EF">
              <w:rPr>
                <w:rFonts w:ascii="Times New Roman" w:eastAsia="Times New Roman" w:hAnsi="Times New Roman" w:cs="Times New Roman"/>
                <w:color w:val="000000"/>
                <w:kern w:val="0"/>
                <w:sz w:val="16"/>
                <w:szCs w:val="22"/>
                <ns2:ligatures ns2:val="none"/>
              </w:rPr>
              <w:t>(dd-mm-yyyy)</w:t>
            </w:r>
          </w:p>
        </w:tc>
        <w:tc>
          <w:tcPr>
            <w:tcW w:w="1721" w:type="dxa"/>
          </w:tcPr>
          <w:p ns2:paraId="3C017485" ns2:textId="77777777" w:rsidR="002E16F4" w:rsidRPr="007656EF" w:rsidRDefault="002E16F4" w:rsidP="002E16F4">
            <w:pPr>
              <w:widowControl w:val="0"/>
              <w:autoSpaceDE w:val="0"/>
              <w:autoSpaceDN w:val="0"/>
              <w:spacing w:before="32" w:after="0" w:line="240" w:lineRule="auto"/>
              <w:ind w:left="554" w:right="554"/>
              <w:jc w:val="center"/>
              <w:rPr>
                <w:rFonts w:ascii="Times New Roman" w:eastAsia="Times New Roman" w:hAnsi="Times New Roman" w:cs="Times New Roman"/>
                <w:color w:val="000000"/>
                <w:kern w:val="0"/>
                <w:sz w:val="22"/>
                <w:szCs w:val="22"/>
                <ns2:ligatures ns2:val="none"/>
              </w:rPr>
            </w:pPr>
            <w:r w:rsidRPr="007656EF">
              <w:rPr>
                <w:rFonts w:ascii="Times New Roman" w:eastAsia="Times New Roman" w:hAnsi="Times New Roman" w:cs="Times New Roman"/>
                <w:color w:val="000000"/>
                <w:kern w:val="0"/>
                <w:sz w:val="22"/>
                <w:szCs w:val="22"/>
                <ns2:ligatures ns2:val="none"/>
              </w:rPr>
              <w:t>Giờ</w:t>
            </w:r>
          </w:p>
          <w:p ns2:paraId="1EDFE14B" ns2:textId="77777777" w:rsidR="002E16F4" w:rsidRPr="007656EF" w:rsidRDefault="002E16F4" w:rsidP="002E16F4">
            <w:pPr>
              <w:widowControl w:val="0"/>
              <w:autoSpaceDE w:val="0"/>
              <w:autoSpaceDN w:val="0"/>
              <w:spacing w:before="43" w:after="0" w:line="240" w:lineRule="auto"/>
              <w:ind w:left="557" w:right="554"/>
              <w:jc w:val="center"/>
              <w:rPr>
                <w:rFonts w:ascii="Times New Roman" w:eastAsia="Times New Roman" w:hAnsi="Times New Roman" w:cs="Times New Roman"/>
                <w:color w:val="000000"/>
                <w:kern w:val="0"/>
                <w:sz w:val="16"/>
                <w:szCs w:val="22"/>
                <ns2:ligatures ns2:val="none"/>
              </w:rPr>
            </w:pPr>
            <w:r w:rsidRPr="007656EF">
              <w:rPr>
                <w:rFonts w:ascii="Times New Roman" w:eastAsia="Times New Roman" w:hAnsi="Times New Roman" w:cs="Times New Roman"/>
                <w:color w:val="000000"/>
                <w:kern w:val="0"/>
                <w:sz w:val="16"/>
                <w:szCs w:val="22"/>
                <ns2:ligatures ns2:val="none"/>
              </w:rPr>
              <w:t>(hh:mm)</w:t>
            </w:r>
          </w:p>
        </w:tc>
        <w:tc>
          <w:tcPr>
            <w:tcW w:w="1721" w:type="dxa"/>
            <w:vMerge/>
          </w:tcPr>
          <w:p ns2:paraId="0DD2BEF5"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1719" w:type="dxa"/>
            <w:vMerge/>
          </w:tcPr>
          <w:p ns2:paraId="68F48622"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r>
      <w:tr w:rsidR="002E16F4" w:rsidRPr="007656EF" ns2:paraId="1182B818" ns2:textId="77777777" w:rsidTr="00D67046">
        <w:trPr>
          <w:trHeight w:hRule="exact" w:val="470"/>
        </w:trPr>
        <w:tc>
          <w:tcPr>
            <w:tcW w:w="972" w:type="dxa"/>
          </w:tcPr>
          <w:p ns2:paraId="050E36D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1863" w:type="dxa"/>
          </w:tcPr>
          <w:p ns2:paraId="0D5B109B"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1574" w:type="dxa"/>
          </w:tcPr>
          <w:p ns2:paraId="7998C1C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1718" w:type="dxa"/>
          </w:tcPr>
          <w:p ns2:paraId="744DF2D6"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1721" w:type="dxa"/>
          </w:tcPr>
          <w:p ns2:paraId="6D69E0F8"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1721" w:type="dxa"/>
          </w:tcPr>
          <w:p ns2:paraId="11E87339"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c>
          <w:tcPr>
            <w:tcW w:w="1719" w:type="dxa"/>
          </w:tcPr>
          <w:p ns2:paraId="1D98FF31" ns2:textId="77777777" w:rsidR="002E16F4" w:rsidRPr="007656EF" w:rsidRDefault="002E16F4" w:rsidP="002E16F4">
            <w:pPr>
              <w:spacing w:after="0" w:line="240" w:lineRule="auto"/>
              <w:rPr>
                <w:rFonts w:ascii="Times New Roman" w:eastAsia="Times New Roman" w:hAnsi="Times New Roman" w:cs="Times New Roman"/>
                <w:color w:val="000000"/>
                <w:kern w:val="0"/>
                <ns2:ligatures ns2:val="none"/>
              </w:rPr>
            </w:pPr>
          </w:p>
        </w:tc>
      </w:tr>
    </w:tbl>
    <w:p ns2:paraId="5EDD3A86" ns2:textId="77777777" w:rsidR="002E16F4" w:rsidRPr="007656EF" w:rsidRDefault="002E16F4" w:rsidP="002E16F4">
      <w:pPr>
        <w:spacing w:before="6" w:after="120" w:line="240" w:lineRule="auto"/>
        <w:rPr>
          <w:rFonts w:ascii="Times New Roman" w:eastAsia="Times New Roman" w:hAnsi="Times New Roman" w:cs="Times New Roman"/>
          <w:b/>
          <w:color w:val="000000"/>
          <w:kern w:val="0"/>
          <w:sz w:val="12"/>
          <ns2:ligatures ns2:val="none"/>
        </w:rPr>
      </w:pPr>
    </w:p>
    <w:p ns2:paraId="681AFD4B" ns2:textId="77777777" w:rsidR="002E16F4" w:rsidRPr="007656EF" w:rsidRDefault="002E16F4" w:rsidP="002E16F4">
      <w:pPr>
        <w:spacing w:before="89" w:after="120" w:line="240" w:lineRule="auto"/>
        <w:ind w:right="102"/>
        <w:jc w:val="right"/>
        <w:rPr>
          <w:rFonts w:ascii="Times New Roman" w:eastAsia="Times New Roman" w:hAnsi="Times New Roman" w:cs="Times New Roman"/>
          <w:color w:val="000000"/>
          <w:kern w:val="0"/>
          <ns2:ligatures ns2:val="none"/>
        </w:rPr>
      </w:pPr>
      <w:r w:rsidRPr="007656EF">
        <w:rPr>
          <w:rFonts w:ascii="Times New Roman" w:eastAsia="Times New Roman" w:hAnsi="Times New Roman" w:cs="Times New Roman"/>
          <w:color w:val="000000"/>
          <w:kern w:val="0"/>
          <ns2:ligatures ns2:val="none"/>
        </w:rPr>
        <w:t>Đơn vị phát điện cam kết hoàn toàn chịu trách nhiệm về tính chính xác và trung thực của các thông tin về vận hành của nhà máy.</w:t>
      </w:r>
    </w:p>
    <w:p ns2:paraId="6E74258C" ns2:textId="77777777" w:rsidR="002E16F4" w:rsidRPr="007656EF" w:rsidRDefault="002E16F4" w:rsidP="002E16F4">
      <w:pPr>
        <w:spacing w:after="0" w:line="298" w:lineRule="exact"/>
        <w:ind w:right="108"/>
        <w:jc w:val="right"/>
        <w:rPr>
          <w:rFonts w:ascii="Times New Roman" w:eastAsia="Times New Roman" w:hAnsi="Times New Roman" w:cs="Times New Roman"/>
          <w:color w:val="000000"/>
          <w:kern w:val="0"/>
          <w:sz w:val="26"/>
          <ns2:ligatures ns2:val="none"/>
        </w:rPr>
      </w:pPr>
      <w:r w:rsidRPr="007656EF">
        <w:rPr>
          <w:rFonts w:ascii="Times New Roman" w:eastAsia="Times New Roman" w:hAnsi="Times New Roman" w:cs="Times New Roman"/>
          <w:color w:val="000000"/>
          <w:kern w:val="0"/>
          <w:sz w:val="26"/>
          <ns2:ligatures ns2:val="none"/>
        </w:rPr>
        <w:t>…, ngày..... tháng........năm ......</w:t>
      </w:r>
    </w:p>
    <w:p ns2:paraId="78D15CFF" ns2:textId="77777777" w:rsidR="002E16F4" w:rsidRPr="007656EF" w:rsidRDefault="002E16F4" w:rsidP="002E16F4">
      <w:pPr>
        <w:spacing w:after="0" w:line="298" w:lineRule="exact"/>
        <w:ind w:right="824"/>
        <w:jc w:val="right"/>
        <w:rPr>
          <w:rFonts w:ascii="Times New Roman" w:eastAsia="Times New Roman" w:hAnsi="Times New Roman" w:cs="Times New Roman"/>
          <w:color w:val="000000"/>
          <w:kern w:val="0"/>
          <w:sz w:val="26"/>
          <ns2:ligatures ns2:val="none"/>
        </w:rPr>
      </w:pPr>
      <w:r w:rsidRPr="007656EF">
        <w:rPr>
          <w:rFonts w:ascii="Times New Roman" w:eastAsia="Times New Roman" w:hAnsi="Times New Roman" w:cs="Times New Roman"/>
          <w:color w:val="000000"/>
          <w:kern w:val="0"/>
          <w:sz w:val="26"/>
          <ns2:ligatures ns2:val="none"/>
        </w:rPr>
        <w:t>ĐƠN VỊ PHÁT ĐIỆN</w:t>
      </w:r>
    </w:p>
    <w:p ns2:paraId="12E9ADA2" ns2:textId="77777777" w:rsidR="002E16F4" w:rsidRPr="007656EF" w:rsidRDefault="002E16F4" w:rsidP="002E16F4">
      <w:pPr>
        <w:spacing w:before="121" w:after="0" w:line="240" w:lineRule="auto"/>
        <w:ind w:right="1080"/>
        <w:jc w:val="right"/>
        <w:rPr>
          <w:rFonts w:ascii="Times New Roman" w:eastAsia="Times New Roman" w:hAnsi="Times New Roman" w:cs="Times New Roman"/>
          <w:color w:val="000000"/>
          <w:kern w:val="0"/>
          <w:sz w:val="26"/>
          <ns2:ligatures ns2:val="none"/>
        </w:rPr>
      </w:pPr>
      <w:r w:rsidRPr="007656EF">
        <w:rPr>
          <w:rFonts w:ascii="Times New Roman" w:eastAsia="Times New Roman" w:hAnsi="Times New Roman" w:cs="Times New Roman"/>
          <w:color w:val="000000"/>
          <w:kern w:val="0"/>
          <w:sz w:val="26"/>
          <ns2:ligatures ns2:val="none"/>
        </w:rPr>
        <w:t>(Ký và đóng dấu)</w:t>
      </w:r>
    </w:p>
    <w:p ns2:paraId="29B6D13B" ns2:textId="77777777" w:rsidR="002E16F4" w:rsidRPr="007656EF" w:rsidRDefault="002E16F4" w:rsidP="002E16F4">
      <w:pPr>
        <w:widowControl w:val="0"/>
        <w:spacing w:after="0" w:line="300" w:lineRule="auto"/>
        <w:rPr>
          <w:rFonts w:ascii="Times New Roman" w:eastAsia="PMingLiU" w:hAnsi="Times New Roman" w:cs="Times New Roman"/>
          <w:b/>
          <w:bCs/>
          <w:color w:val="000000"/>
          <w:kern w:val="32"/>
          <w:sz w:val="28"/>
          <w:szCs w:val="28"/>
          <ns2:ligatures ns2:val="none"/>
        </w:rPr>
      </w:pPr>
    </w:p>
    <w:p ns2:paraId="658592CE" ns2:textId="77777777" w:rsidR="002E16F4" w:rsidRPr="007656EF" w:rsidRDefault="002E16F4" w:rsidP="002E16F4">
      <w:pPr>
        <w:widowControl w:val="0"/>
        <w:spacing w:after="0" w:line="300" w:lineRule="auto"/>
        <w:rPr>
          <w:rFonts w:ascii="Times New Roman" w:eastAsia="PMingLiU" w:hAnsi="Times New Roman" w:cs="Times New Roman"/>
          <w:b/>
          <w:bCs/>
          <w:color w:val="000000"/>
          <w:kern w:val="32"/>
          <w:sz w:val="28"/>
          <w:szCs w:val="28"/>
          <ns2:ligatures ns2:val="none"/>
        </w:rPr>
      </w:pPr>
    </w:p>
    <w:p ns2:paraId="505DE8E3" ns2:textId="77777777" w:rsidR="002E16F4" w:rsidRPr="007656EF" w:rsidRDefault="002E16F4" w:rsidP="002E16F4">
      <w:pPr>
        <w:spacing w:before="60" w:after="60" w:line="288" w:lineRule="auto"/>
        <w:rPr>
          <w:rFonts w:ascii="Times New Roman" w:eastAsia="PMingLiU" w:hAnsi="Times New Roman" w:cs="Times New Roman"/>
          <w:b/>
          <w:bCs/>
          <w:color w:val="000000"/>
          <w:kern w:val="32"/>
          <w:sz w:val="28"/>
          <w:szCs w:val="28"/>
          <ns2:ligatures ns2:val="none"/>
        </w:rPr>
      </w:pPr>
      <w:r w:rsidRPr="007656EF">
        <w:rPr>
          <w:rFonts w:ascii="Times New Roman" w:eastAsia="Times New Roman" w:hAnsi="Times New Roman" w:cs="Times New Roman"/>
          <w:color w:val="000000"/>
          <w:kern w:val="0"/>
          <ns2:ligatures ns2:val="none"/>
        </w:rPr>
        <w:br w:type="page"/>
      </w:r>
    </w:p>
    <w:p ns2:paraId="3DBC3690" ns2:textId="77777777" w:rsidR="002E16F4" w:rsidRPr="007656EF" w:rsidRDefault="002E16F4" w:rsidP="002E16F4">
      <w:pPr>
        <w:widowControl w:val="0"/>
        <w:spacing w:before="240" w:after="240" w:line="300" w:lineRule="auto"/>
        <w:ind w:firstLine="720"/>
        <w:jc w:val="center"/>
        <w:outlineLvl w:val="1"/>
        <w:rPr>
          <w:rFonts w:ascii="Times New Roman" w:eastAsia="PMingLiU" w:hAnsi="Times New Roman" w:cs="Times New Roman"/>
          <w:b/>
          <w:iCs/>
          <w:color w:val="000000"/>
          <w:kern w:val="32"/>
          <w:sz w:val="26"/>
          <w:szCs w:val="26"/>
          <w:lang w:val="vi-VN"/>
          <ns2:ligatures ns2:val="none"/>
        </w:rPr>
        <w:sectPr w:rsidR="002E16F4" w:rsidRPr="007656EF" w:rsidSect="00804CE8">
          <w:headerReference w:type="even" r:id="rId360"/>
          <w:headerReference w:type="default" r:id="rId361"/>
          <w:footerReference w:type="default" r:id="rId362"/>
          <w:headerReference w:type="first" r:id="rId363"/>
          <w:footnotePr>
            <w:numRestart w:val="eachSect"/>
          </w:footnotePr>
          <w:endnotePr>
            <w:numFmt w:val="decimal"/>
          </w:endnotePr>
          <w:pgSz w:w="16834" w:h="11909" w:orient="landscape" w:code="9"/>
          <w:pgMar w:top="1134" w:right="1138" w:bottom="1138" w:left="1138" w:header="720" w:footer="562" w:gutter="0"/>
          <w:cols w:space="720"/>
          <w:docGrid w:linePitch="326"/>
        </w:sectPr>
      </w:pPr>
    </w:p>
    <w:p ns2:paraId="125FFEB0" ns2:textId="77777777" w:rsidR="002E16F4" w:rsidRPr="007656EF" w:rsidRDefault="002E16F4" w:rsidP="002E16F4">
      <w:pPr>
        <w:widowControl w:val="0"/>
        <w:spacing w:before="240" w:after="240" w:line="300" w:lineRule="auto"/>
        <w:jc w:val="center"/>
        <w:outlineLvl w:val="1"/>
        <w:rPr>
          <w:rFonts w:ascii="Times New Roman" w:eastAsia="PMingLiU" w:hAnsi="Times New Roman" w:cs="Times New Roman"/>
          <w:b/>
          <w:iCs/>
          <w:color w:val="000000"/>
          <w:kern w:val="32"/>
          <w:sz w:val="26"/>
          <w:szCs w:val="26"/>
          <w:lang w:val="vi-VN"/>
          <ns2:ligatures ns2:val="none"/>
        </w:rPr>
      </w:pPr>
      <w:r w:rsidRPr="007656EF">
        <w:rPr>
          <w:rFonts w:ascii="Times New Roman" w:eastAsia="PMingLiU" w:hAnsi="Times New Roman" w:cs="Times New Roman"/>
          <w:b/>
          <w:iCs/>
          <w:color w:val="000000"/>
          <w:kern w:val="32"/>
          <w:sz w:val="26"/>
          <w:szCs w:val="26"/>
          <w:lang w:val="vi-VN"/>
          <ns2:ligatures ns2:val="none"/>
        </w:rPr>
        <w:lastRenderedPageBreak/>
        <w:t xml:space="preserve">Biểu mẫu </w:t>
      </w:r>
      <w:r w:rsidRPr="007656EF">
        <w:rPr>
          <w:rFonts w:ascii="Times New Roman" w:eastAsia="PMingLiU" w:hAnsi="Times New Roman" w:cs="Times New Roman"/>
          <w:b/>
          <w:iCs/>
          <w:color w:val="000000"/>
          <w:kern w:val="32"/>
          <w:sz w:val="26"/>
          <w:szCs w:val="26"/>
          <ns2:ligatures ns2:val="none"/>
        </w:rPr>
        <w:t>19</w:t>
      </w:r>
      <w:r w:rsidRPr="007656EF">
        <w:rPr>
          <w:rFonts w:ascii="Times New Roman" w:eastAsia="PMingLiU" w:hAnsi="Times New Roman" w:cs="Times New Roman"/>
          <w:b/>
          <w:iCs/>
          <w:color w:val="000000"/>
          <w:kern w:val="32"/>
          <w:sz w:val="26"/>
          <w:szCs w:val="26"/>
          <w:lang w:val="vi-VN"/>
          <ns2:ligatures ns2:val="none"/>
        </w:rPr>
        <w:t xml:space="preserve"> - Đăng ký tài khoản truy cập hệ thống thông tin</w:t>
      </w:r>
    </w:p>
    <w:p ns2:paraId="07BA5BBD" ns2:textId="77777777" w:rsidR="002E16F4" w:rsidRPr="007656EF" w:rsidRDefault="002E16F4" w:rsidP="002E16F4">
      <w:pPr>
        <w:spacing w:after="0" w:line="240" w:lineRule="auto"/>
        <w:jc w:val="center"/>
        <w:rPr>
          <w:rFonts w:ascii="Times New Roman" w:eastAsia="Times New Roman" w:hAnsi="Times New Roman" w:cs="Times New Roman"/>
          <w:i/>
          <w:iCs/>
          <w:color w:val="000000"/>
          <w:kern w:val="0"/>
          <w:sz w:val="28"/>
          <w:szCs w:val="28"/>
          <w:lang w:val="vi-VN"/>
          <ns2:ligatures ns2:val="none"/>
        </w:rPr>
      </w:pPr>
    </w:p>
    <w:tbl>
      <w:tblPr>
        <w:tblW w:w="9548" w:type="dxa"/>
        <w:jc w:val="center"/>
        <w:tblLook w:val="00A0" w:firstRow="1" w:lastRow="0" w:firstColumn="1" w:lastColumn="0" w:noHBand="0" w:noVBand="0"/>
      </w:tblPr>
      <w:tblGrid>
        <w:gridCol w:w="3117"/>
        <w:gridCol w:w="6431"/>
      </w:tblGrid>
      <w:tr w:rsidR="002E16F4" w:rsidRPr="003A427E" ns2:paraId="234780F5" ns2:textId="77777777" w:rsidTr="00D67046">
        <w:trPr>
          <w:trHeight w:val="350"/>
          <w:jc w:val="center"/>
        </w:trPr>
        <w:tc>
          <w:tcPr>
            <w:tcW w:w="3117" w:type="dxa"/>
          </w:tcPr>
          <w:p ns2:paraId="135E252C"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w:lang w:val="vi-VN"/>
                <ns2:ligatures ns2:val="none"/>
              </w:rPr>
            </w:pPr>
            <w:r w:rsidRPr="007656EF">
              <w:rPr>
                <w:rFonts w:ascii="Times New Roman" w:eastAsia="Times New Roman" w:hAnsi="Times New Roman" w:cs="Times New Roman"/>
                <w:b/>
                <w:bCs/>
                <w:color w:val="000000"/>
                <w:kern w:val="0"/>
                <w:sz w:val="26"/>
                <w:szCs w:val="26"/>
                <w:lang w:val="vi-VN"/>
                <ns2:ligatures ns2:val="none"/>
              </w:rPr>
              <w:t xml:space="preserve">CÔNG TY </w:t>
            </w:r>
            <w:r w:rsidRPr="007656EF">
              <w:rPr>
                <w:rFonts w:ascii="Times New Roman" w:eastAsia="Times New Roman" w:hAnsi="Times New Roman" w:cs="Times New Roman"/>
                <w:i/>
                <w:iCs/>
                <w:color w:val="000000"/>
                <w:kern w:val="0"/>
                <w:sz w:val="28"/>
                <w:szCs w:val="28"/>
                <w:lang w:val="vi-VN"/>
                <ns2:ligatures ns2:val="none"/>
              </w:rPr>
              <w:t>……</w:t>
            </w:r>
          </w:p>
        </w:tc>
        <w:tc>
          <w:tcPr>
            <w:tcW w:w="6431" w:type="dxa"/>
          </w:tcPr>
          <w:p ns2:paraId="1DC4D5B7"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w:lang w:val="vi-VN"/>
                <ns2:ligatures ns2:val="none"/>
              </w:rPr>
            </w:pPr>
            <w:r w:rsidRPr="007656EF">
              <w:rPr>
                <w:rFonts w:ascii="Times New Roman" w:eastAsia="Times New Roman" w:hAnsi="Times New Roman" w:cs="Times New Roman"/>
                <w:b/>
                <w:bCs/>
                <w:color w:val="000000"/>
                <w:kern w:val="0"/>
                <w:sz w:val="26"/>
                <w:szCs w:val="26"/>
                <w:lang w:val="vi-VN"/>
                <ns2:ligatures ns2:val="none"/>
              </w:rPr>
              <w:t>CỘNG HÒA XÃ HỘI CHỦ NGHĨA VIỆT NAM</w:t>
            </w:r>
          </w:p>
        </w:tc>
      </w:tr>
      <w:tr w:rsidR="002E16F4" w:rsidRPr="007656EF" ns2:paraId="29412863" ns2:textId="77777777" w:rsidTr="00D67046">
        <w:trPr>
          <w:trHeight w:val="367"/>
          <w:jc w:val="center"/>
        </w:trPr>
        <w:tc>
          <w:tcPr>
            <w:tcW w:w="3117" w:type="dxa"/>
          </w:tcPr>
          <w:p ns2:paraId="092B08A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lang w:val="vi-VN"/>
                <ns2:ligatures ns2:val="none"/>
              </w:rPr>
            </w:pPr>
          </w:p>
        </w:tc>
        <w:tc>
          <w:tcPr>
            <w:tcW w:w="6431" w:type="dxa"/>
          </w:tcPr>
          <w:p ns2:paraId="52F8AE3C"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8"/>
                <w:szCs w:val="28"/>
                <w:lang w:val="vi-VN"/>
                <ns2:ligatures ns2:val="none"/>
              </w:rPr>
            </w:pPr>
            <w:r w:rsidRPr="007656EF">
              <w:rPr>
                <w:rFonts w:ascii="Times New Roman" w:eastAsia="Times New Roman" w:hAnsi="Times New Roman" w:cs="Times New Roman"/>
                <w:b/>
                <w:bCs/>
                <w:color w:val="000000"/>
                <w:kern w:val="0"/>
                <w:sz w:val="28"/>
                <w:szCs w:val="28"/>
                <w:lang w:val="vi-VN"/>
                <ns2:ligatures ns2:val="none"/>
              </w:rPr>
              <w:t xml:space="preserve">Độc lập - Tự do - Hạnh </w:t>
            </w:r>
            <w:r w:rsidRPr="007656EF">
              <w:rPr>
                <w:rFonts w:ascii="Times New Roman" w:eastAsia="Times New Roman" w:hAnsi="Times New Roman" w:cs="Times New Roman"/>
                <w:b/>
                <w:bCs/>
                <w:color w:val="000000"/>
                <w:kern w:val="0"/>
                <w:sz w:val="28"/>
                <w:szCs w:val="28"/>
                <ns2:ligatures ns2:val="none"/>
              </w:rPr>
              <w:t>p</w:t>
            </w:r>
            <w:r w:rsidRPr="007656EF">
              <w:rPr>
                <w:rFonts w:ascii="Times New Roman" w:eastAsia="Times New Roman" w:hAnsi="Times New Roman" w:cs="Times New Roman"/>
                <w:b/>
                <w:bCs/>
                <w:color w:val="000000"/>
                <w:kern w:val="0"/>
                <w:sz w:val="28"/>
                <w:szCs w:val="28"/>
                <w:lang w:val="vi-VN"/>
                <ns2:ligatures ns2:val="none"/>
              </w:rPr>
              <w:t>húc</w:t>
            </w:r>
          </w:p>
        </w:tc>
      </w:tr>
      <w:tr w:rsidR="002E16F4" w:rsidRPr="007656EF" ns2:paraId="71DEB02B" ns2:textId="77777777" w:rsidTr="00D67046">
        <w:trPr>
          <w:trHeight w:val="367"/>
          <w:jc w:val="center"/>
        </w:trPr>
        <w:tc>
          <w:tcPr>
            <w:tcW w:w="3117" w:type="dxa"/>
          </w:tcPr>
          <w:p ns2:paraId="43B729B8"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lang w:val="vi-VN"/>
                <ns2:ligatures ns2:val="none"/>
              </w:rPr>
            </w:pPr>
          </w:p>
        </w:tc>
        <w:tc>
          <w:tcPr>
            <w:tcW w:w="6431" w:type="dxa"/>
          </w:tcPr>
          <w:p ns2:paraId="64C843D2" ns2:textId="77777777" w:rsidR="002E16F4" w:rsidRPr="007656EF" w:rsidRDefault="002E16F4" w:rsidP="002E16F4">
            <w:pPr>
              <w:spacing w:after="0" w:line="240" w:lineRule="auto"/>
              <w:jc w:val="center"/>
              <w:rPr>
                <w:rFonts w:ascii="Times New Roman" w:eastAsia="Times New Roman" w:hAnsi="Times New Roman" w:cs="Times New Roman"/>
                <w:i/>
                <w:iCs/>
                <w:color w:val="000000"/>
                <w:kern w:val="0"/>
                <w:sz w:val="28"/>
                <w:szCs w:val="28"/>
                <w:lang w:val="vi-VN"/>
                <ns2:ligatures ns2:val="none"/>
              </w:rPr>
            </w:pPr>
            <w:r w:rsidRPr="007656EF">
              <w:rPr>
                <w:rFonts w:ascii="Times New Roman" w:eastAsia="Times New Roman" w:hAnsi="Times New Roman" w:cs="Times New Roman"/>
                <w:i/>
                <w:iCs/>
                <w:color w:val="000000"/>
                <w:kern w:val="0"/>
                <w:sz w:val="28"/>
                <w:szCs w:val="28"/>
                <w:lang w:val="vi-VN"/>
                <ns2:ligatures ns2:val="none"/>
              </w:rPr>
              <w:t>…, ngày … tháng … năm …</w:t>
            </w:r>
          </w:p>
        </w:tc>
      </w:tr>
    </w:tbl>
    <w:p ns2:paraId="07195C82" ns2:textId="77777777" w:rsidR="002E16F4" w:rsidRPr="007656EF" w:rsidRDefault="002E16F4" w:rsidP="002E16F4">
      <w:pPr>
        <w:spacing w:after="0" w:line="240" w:lineRule="auto"/>
        <w:jc w:val="center"/>
        <w:rPr>
          <w:rFonts w:ascii="Times New Roman" w:eastAsia="Times New Roman" w:hAnsi="Times New Roman" w:cs="Times New Roman"/>
          <w:b/>
          <w:bCs/>
          <w:i/>
          <w:iCs/>
          <w:color w:val="000000"/>
          <w:kern w:val="0"/>
          <w:sz w:val="22"/>
          <w:szCs w:val="22"/>
          <w:lang w:val="vi-VN"/>
          <ns2:ligatures ns2:val="none"/>
        </w:rPr>
      </w:pPr>
    </w:p>
    <w:p ns2:paraId="72FE9681"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8"/>
          <w:szCs w:val="28"/>
          <w:lang w:val="vi-VN"/>
          <ns2:ligatures ns2:val="none"/>
        </w:rPr>
      </w:pPr>
      <w:r w:rsidRPr="007656EF">
        <w:rPr>
          <w:rFonts w:ascii="Times New Roman" w:eastAsia="Times New Roman" w:hAnsi="Times New Roman" w:cs="Times New Roman"/>
          <w:b/>
          <w:bCs/>
          <w:color w:val="000000"/>
          <w:kern w:val="0"/>
          <w:sz w:val="28"/>
          <w:szCs w:val="28"/>
          <w:lang w:val="vi-VN"/>
          <ns2:ligatures ns2:val="none"/>
        </w:rPr>
        <w:t xml:space="preserve">PHIẾU ĐĂNG KÝ TÀI KHOẢN TRUY CẬP </w:t>
      </w:r>
    </w:p>
    <w:p ns2:paraId="2BE0C44E"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8"/>
          <w:szCs w:val="28"/>
          <w:lang w:val="vi-VN"/>
          <ns2:ligatures ns2:val="none"/>
        </w:rPr>
      </w:pPr>
      <w:r w:rsidRPr="003A427E">
        <w:rPr>
          <w:rFonts w:ascii="Times New Roman" w:eastAsia="Times New Roman" w:hAnsi="Times New Roman" w:cs="Times New Roman"/>
          <w:b/>
          <w:bCs/>
          <w:color w:val="000000"/>
          <w:kern w:val="0"/>
          <w:sz w:val="28"/>
          <w:szCs w:val="28"/>
          <w:lang w:val="vi-VN"/>
          <ns2:ligatures ns2:val="none"/>
        </w:rPr>
        <w:t>HỆ THỐNG</w:t>
      </w:r>
      <w:r w:rsidRPr="007656EF">
        <w:rPr>
          <w:rFonts w:ascii="Times New Roman" w:eastAsia="Times New Roman" w:hAnsi="Times New Roman" w:cs="Times New Roman"/>
          <w:b/>
          <w:bCs/>
          <w:color w:val="000000"/>
          <w:kern w:val="0"/>
          <w:sz w:val="28"/>
          <w:szCs w:val="28"/>
          <w:lang w:val="vi-VN"/>
          <ns2:ligatures ns2:val="none"/>
        </w:rPr>
        <w:t xml:space="preserve"> THÔNG TIN </w:t>
      </w:r>
    </w:p>
    <w:p ns2:paraId="68D7BE79" ns2:textId="77777777" w:rsidR="002E16F4" w:rsidRPr="007656EF" w:rsidRDefault="002E16F4" w:rsidP="002E16F4">
      <w:pPr>
        <w:spacing w:after="0" w:line="240" w:lineRule="auto"/>
        <w:rPr>
          <w:rFonts w:ascii="Times New Roman" w:eastAsia="Times New Roman" w:hAnsi="Times New Roman" w:cs="Times New Roman"/>
          <w:color w:val="000000"/>
          <w:kern w:val="0"/>
          <w:sz w:val="22"/>
          <w:szCs w:val="22"/>
          <w:lang w:val="vi-VN"/>
          <ns2:ligatures ns2:val="none"/>
        </w:rPr>
      </w:pPr>
      <w:r w:rsidRPr="007656EF">
        <w:rPr>
          <w:rFonts w:ascii="Times New Roman" w:eastAsia="Times New Roman" w:hAnsi="Times New Roman" w:cs="Times New Roman"/>
          <w:color w:val="000000"/>
          <w:kern w:val="0"/>
          <w:sz w:val="22"/>
          <w:szCs w:val="22"/>
          <w:lang w:val="vi-VN"/>
          <ns2:ligatures ns2:val="none"/>
        </w:rPr>
        <w:tab/>
      </w:r>
      <w:r w:rsidRPr="007656EF">
        <w:rPr>
          <w:rFonts w:ascii="Times New Roman" w:eastAsia="Times New Roman" w:hAnsi="Times New Roman" w:cs="Times New Roman"/>
          <w:color w:val="000000"/>
          <w:kern w:val="0"/>
          <w:sz w:val="22"/>
          <w:szCs w:val="22"/>
          <w:lang w:val="vi-VN"/>
          <ns2:ligatures ns2:val="none"/>
        </w:rPr>
        <w:tab/>
      </w:r>
      <w:r w:rsidRPr="007656EF">
        <w:rPr>
          <w:rFonts w:ascii="Times New Roman" w:eastAsia="Times New Roman" w:hAnsi="Times New Roman" w:cs="Times New Roman"/>
          <w:color w:val="000000"/>
          <w:kern w:val="0"/>
          <w:sz w:val="22"/>
          <w:szCs w:val="22"/>
          <w:lang w:val="vi-VN"/>
          <ns2:ligatures ns2:val="none"/>
        </w:rPr>
        <w:tab/>
      </w:r>
      <w:r w:rsidRPr="007656EF">
        <w:rPr>
          <w:rFonts w:ascii="Times New Roman" w:eastAsia="Times New Roman" w:hAnsi="Times New Roman" w:cs="Times New Roman"/>
          <w:color w:val="000000"/>
          <w:kern w:val="0"/>
          <w:sz w:val="22"/>
          <w:szCs w:val="22"/>
          <w:lang w:val="vi-VN"/>
          <ns2:ligatures ns2:val="none"/>
        </w:rPr>
        <w:tab/>
      </w:r>
    </w:p>
    <w:p ns2:paraId="37B31581" ns2:textId="21BA52E0"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Kính gửi              : Công ty Vận hành hệ thống điện và thị trường điện Quốc gia</w:t>
      </w:r>
      <w:r w:rsidRPr="007656EF">
        <w:rPr>
          <w:rFonts w:ascii="Times New Roman" w:eastAsia="Times New Roman" w:hAnsi="Times New Roman" w:cs="Times New Roman"/>
          <w:color w:val="000000"/>
          <w:kern w:val="0"/>
          <w:sz w:val="28"/>
          <w:szCs w:val="28"/>
          <w:lang w:val="vi-VN"/>
          <ns2:ligatures ns2:val="none"/>
        </w:rPr>
        <w:tab/>
      </w:r>
    </w:p>
    <w:p ns2:paraId="6C4CBEC4"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Đơn vị đăng ký   :    Công ty </w:t>
      </w:r>
      <w:r w:rsidRPr="007656EF">
        <w:rPr>
          <w:rFonts w:ascii="Times New Roman" w:eastAsia="Times New Roman" w:hAnsi="Times New Roman" w:cs="Times New Roman"/>
          <w:i/>
          <w:iCs/>
          <w:color w:val="000000"/>
          <w:kern w:val="0"/>
          <w:sz w:val="28"/>
          <w:szCs w:val="28"/>
          <w:lang w:val="vi-VN"/>
          <ns2:ligatures ns2:val="none"/>
        </w:rPr>
        <w:t>………</w:t>
      </w:r>
    </w:p>
    <w:p ns2:paraId="573F5B4A"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Điện thoại </w:t>
      </w:r>
      <w:r w:rsidRPr="007656EF">
        <w:rPr>
          <w:rFonts w:ascii="Times New Roman" w:eastAsia="Times New Roman" w:hAnsi="Times New Roman" w:cs="Times New Roman"/>
          <w:color w:val="000000"/>
          <w:kern w:val="0"/>
          <w:sz w:val="28"/>
          <w:szCs w:val="28"/>
          <w:lang w:val="vi-VN"/>
          <ns2:ligatures ns2:val="none"/>
        </w:rPr>
        <w:tab/>
        <w:t xml:space="preserve">       : </w:t>
      </w:r>
      <w:r w:rsidRPr="007656EF">
        <w:rPr>
          <w:rFonts w:ascii="Times New Roman" w:eastAsia="Times New Roman" w:hAnsi="Times New Roman" w:cs="Times New Roman"/>
          <w:i/>
          <w:iCs/>
          <w:color w:val="000000"/>
          <w:kern w:val="0"/>
          <w:sz w:val="28"/>
          <w:szCs w:val="28"/>
          <w:lang w:val="vi-VN"/>
          <ns2:ligatures ns2:val="none"/>
        </w:rPr>
        <w:t>………</w:t>
      </w:r>
      <w:r w:rsidRPr="007656EF">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ab/>
        <w:t>Fax:</w:t>
      </w:r>
      <w:r w:rsidRPr="007656EF">
        <w:rPr>
          <w:rFonts w:ascii="Times New Roman" w:eastAsia="Times New Roman" w:hAnsi="Times New Roman" w:cs="Times New Roman"/>
          <w:i/>
          <w:iCs/>
          <w:color w:val="000000"/>
          <w:kern w:val="0"/>
          <w:sz w:val="28"/>
          <w:szCs w:val="28"/>
          <w:lang w:val="vi-VN"/>
          <ns2:ligatures ns2:val="none"/>
        </w:rPr>
        <w:t>………</w:t>
      </w:r>
      <w:r w:rsidRPr="007656EF">
        <w:rPr>
          <w:rFonts w:ascii="Times New Roman" w:eastAsia="Times New Roman" w:hAnsi="Times New Roman" w:cs="Times New Roman"/>
          <w:color w:val="000000"/>
          <w:kern w:val="0"/>
          <w:sz w:val="28"/>
          <w:szCs w:val="28"/>
          <w:lang w:val="vi-VN"/>
          <ns2:ligatures ns2:val="none"/>
        </w:rPr>
        <w:t xml:space="preserve"> ;         Email: </w:t>
      </w:r>
      <w:r w:rsidRPr="007656EF">
        <w:rPr>
          <w:rFonts w:ascii="Times New Roman" w:eastAsia="Times New Roman" w:hAnsi="Times New Roman" w:cs="Times New Roman"/>
          <w:i/>
          <w:iCs/>
          <w:color w:val="000000"/>
          <w:kern w:val="0"/>
          <w:sz w:val="28"/>
          <w:szCs w:val="28"/>
          <w:lang w:val="vi-VN"/>
          <ns2:ligatures ns2:val="none"/>
        </w:rPr>
        <w:t>………</w:t>
      </w:r>
    </w:p>
    <w:p ns2:paraId="349E09EA" ns2:textId="77777777" w:rsidR="002E16F4" w:rsidRPr="007656EF" w:rsidRDefault="002E16F4" w:rsidP="002E16F4">
      <w:pPr>
        <w:spacing w:after="120" w:line="240" w:lineRule="auto"/>
        <w:ind w:firstLine="562"/>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Đề nghị Công ty Vận hành hệ thống điện và thị trường điện Quốc gia</w:t>
      </w:r>
      <w:r w:rsidRPr="007656EF" w:rsidDel="00CF7EB6">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(Đơn vị vận hành hệ thống điện và thị trường điện) cấp quyền truy cập cho các tài khoản có mục đích sử dụng đăng ký dưới đây truy cập hệ thống thông tin thị trường.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4093"/>
        <w:gridCol w:w="4152"/>
      </w:tblGrid>
      <w:tr w:rsidR="002E16F4" w:rsidRPr="007656EF" ns2:paraId="592D4630" ns2:textId="77777777" w:rsidTr="00D67046">
        <w:trPr>
          <w:trHeight w:val="542"/>
        </w:trPr>
        <w:tc>
          <w:tcPr>
            <w:tcW w:w="709" w:type="dxa"/>
            <w:tcBorders>
              <w:top w:val="single" w:sz="4" w:space="0" w:color="000000"/>
              <w:left w:val="single" w:sz="4" w:space="0" w:color="000000"/>
              <w:bottom w:val="single" w:sz="4" w:space="0" w:color="000000"/>
              <w:right w:val="single" w:sz="4" w:space="0" w:color="000000"/>
            </w:tcBorders>
            <w:vAlign w:val="center"/>
          </w:tcPr>
          <w:p ns2:paraId="2DEF1C4B"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w:lang w:val="vi-VN"/>
                <ns2:ligatures ns2:val="none"/>
              </w:rPr>
            </w:pPr>
            <w:r w:rsidRPr="007656EF">
              <w:rPr>
                <w:rFonts w:ascii="Times New Roman" w:eastAsia="Times New Roman" w:hAnsi="Times New Roman" w:cs="Times New Roman"/>
                <w:b/>
                <w:bCs/>
                <w:color w:val="000000"/>
                <w:kern w:val="0"/>
                <w:sz w:val="26"/>
                <w:szCs w:val="26"/>
                <w:lang w:val="vi-VN"/>
                <ns2:ligatures ns2:val="none"/>
              </w:rPr>
              <w:t>STT</w:t>
            </w:r>
          </w:p>
        </w:tc>
        <w:tc>
          <w:tcPr>
            <w:tcW w:w="4435" w:type="dxa"/>
            <w:tcBorders>
              <w:top w:val="single" w:sz="4" w:space="0" w:color="000000"/>
              <w:left w:val="single" w:sz="4" w:space="0" w:color="000000"/>
              <w:bottom w:val="single" w:sz="4" w:space="0" w:color="000000"/>
              <w:right w:val="single" w:sz="4" w:space="0" w:color="000000"/>
            </w:tcBorders>
            <w:vAlign w:val="center"/>
          </w:tcPr>
          <w:p ns2:paraId="491D2B42"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ns2:ligatures ns2:val="none"/>
              </w:rPr>
            </w:pPr>
          </w:p>
          <w:p ns2:paraId="7F115DC9"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ns2:ligatures ns2:val="none"/>
              </w:rPr>
            </w:pPr>
            <w:r w:rsidRPr="007656EF">
              <w:rPr>
                <w:rFonts w:ascii="Times New Roman" w:eastAsia="Times New Roman" w:hAnsi="Times New Roman" w:cs="Times New Roman"/>
                <w:b/>
                <w:bCs/>
                <w:color w:val="000000"/>
                <w:kern w:val="0"/>
                <w:sz w:val="26"/>
                <w:szCs w:val="26"/>
                <w:lang w:val="vi-VN"/>
                <ns2:ligatures ns2:val="none"/>
              </w:rPr>
              <w:t>Mục đích sử dụng</w:t>
            </w:r>
          </w:p>
          <w:p ns2:paraId="5847EDEA"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w:lang w:val="vi-VN"/>
                <ns2:ligatures ns2:val="none"/>
              </w:rPr>
            </w:pPr>
          </w:p>
        </w:tc>
        <w:tc>
          <w:tcPr>
            <w:tcW w:w="4495" w:type="dxa"/>
            <w:tcBorders>
              <w:top w:val="single" w:sz="4" w:space="0" w:color="000000"/>
              <w:left w:val="single" w:sz="4" w:space="0" w:color="000000"/>
              <w:bottom w:val="single" w:sz="4" w:space="0" w:color="000000"/>
              <w:right w:val="single" w:sz="4" w:space="0" w:color="000000"/>
            </w:tcBorders>
            <w:vAlign w:val="center"/>
          </w:tcPr>
          <w:p ns2:paraId="5A7F1AA0"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w:lang w:val="vi-VN"/>
                <ns2:ligatures ns2:val="none"/>
              </w:rPr>
            </w:pPr>
            <w:r w:rsidRPr="007656EF">
              <w:rPr>
                <w:rFonts w:ascii="Times New Roman" w:eastAsia="Times New Roman" w:hAnsi="Times New Roman" w:cs="Times New Roman"/>
                <w:b/>
                <w:bCs/>
                <w:color w:val="000000"/>
                <w:kern w:val="0"/>
                <w:sz w:val="26"/>
                <w:szCs w:val="26"/>
                <w:lang w:val="vi-VN"/>
                <ns2:ligatures ns2:val="none"/>
              </w:rPr>
              <w:t>Ghi chú</w:t>
            </w:r>
          </w:p>
        </w:tc>
      </w:tr>
      <w:tr w:rsidR="002E16F4" w:rsidRPr="003A427E" ns2:paraId="1BB35476" ns2:textId="77777777" w:rsidTr="00D67046">
        <w:trPr>
          <w:trHeight w:val="864"/>
        </w:trPr>
        <w:tc>
          <w:tcPr>
            <w:tcW w:w="709" w:type="dxa"/>
            <w:tcBorders>
              <w:top w:val="single" w:sz="4" w:space="0" w:color="000000"/>
              <w:left w:val="single" w:sz="4" w:space="0" w:color="000000"/>
              <w:bottom w:val="single" w:sz="4" w:space="0" w:color="000000"/>
              <w:right w:val="single" w:sz="4" w:space="0" w:color="000000"/>
            </w:tcBorders>
            <w:vAlign w:val="center"/>
          </w:tcPr>
          <w:p ns2:paraId="38EA8604" ns2:textId="77777777" w:rsidR="002E16F4" w:rsidRPr="007656EF" w:rsidRDefault="002E16F4" w:rsidP="002E16F4">
            <w:pPr>
              <w:spacing w:after="0" w:line="240" w:lineRule="auto"/>
              <w:ind w:firstLine="10"/>
              <w:jc w:val="center"/>
              <w:rPr>
                <w:rFonts w:ascii="Times New Roman" w:eastAsia="Times New Roman" w:hAnsi="Times New Roman" w:cs="Times New Roman"/>
                <w:color w:val="000000"/>
                <w:kern w:val="0"/>
                <w:sz w:val="26"/>
                <w:szCs w:val="26"/>
                <ns2:ligatures ns2:val="none"/>
              </w:rPr>
            </w:pPr>
            <w:r w:rsidRPr="007656EF">
              <w:rPr>
                <w:rFonts w:ascii="Times New Roman" w:eastAsia="Times New Roman" w:hAnsi="Times New Roman" w:cs="Times New Roman"/>
                <w:color w:val="000000"/>
                <w:kern w:val="0"/>
                <w:sz w:val="26"/>
                <w:szCs w:val="26"/>
                <ns2:ligatures ns2:val="none"/>
              </w:rPr>
              <w:t>1</w:t>
            </w:r>
          </w:p>
        </w:tc>
        <w:tc>
          <w:tcPr>
            <w:tcW w:w="4435" w:type="dxa"/>
            <w:tcBorders>
              <w:top w:val="single" w:sz="4" w:space="0" w:color="000000"/>
              <w:left w:val="single" w:sz="4" w:space="0" w:color="000000"/>
              <w:bottom w:val="single" w:sz="4" w:space="0" w:color="000000"/>
              <w:right w:val="single" w:sz="4" w:space="0" w:color="000000"/>
            </w:tcBorders>
            <w:vAlign w:val="center"/>
          </w:tcPr>
          <w:p ns2:paraId="1824147B" ns2:textId="77777777" w:rsidR="002E16F4" w:rsidRPr="007656EF" w:rsidRDefault="002E16F4" w:rsidP="002E16F4">
            <w:pPr>
              <w:spacing w:after="0" w:line="240" w:lineRule="auto"/>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sz w:val="26"/>
                <w:szCs w:val="26"/>
                <ns2:ligatures ns2:val="none"/>
              </w:rPr>
              <w:t xml:space="preserve">Xem thông tin vận hành hệ thống trên trang web </w:t>
            </w:r>
          </w:p>
        </w:tc>
        <w:tc>
          <w:tcPr>
            <w:tcW w:w="4495" w:type="dxa"/>
            <w:vMerge w:val="restart"/>
            <w:tcBorders>
              <w:top w:val="single" w:sz="4" w:space="0" w:color="000000"/>
              <w:left w:val="single" w:sz="4" w:space="0" w:color="000000"/>
              <w:right w:val="single" w:sz="4" w:space="0" w:color="000000"/>
            </w:tcBorders>
            <w:vAlign w:val="center"/>
          </w:tcPr>
          <w:p ns2:paraId="3B328209" ns2:textId="77777777" w:rsidR="002E16F4" w:rsidRPr="007656EF" w:rsidRDefault="002E16F4" w:rsidP="002E16F4">
            <w:pPr>
              <w:spacing w:after="0" w:line="240" w:lineRule="auto"/>
              <w:jc w:val="both"/>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sz w:val="26"/>
                <w:szCs w:val="26"/>
                <w:lang w:val="vi-VN"/>
                <ns2:ligatures ns2:val="none"/>
              </w:rPr>
              <w:t xml:space="preserve">Trang web công bố các thông tin công khai đại chúng về hệ thống điện và thị trường điện tới người dùng và phục vụ trao đổi thông tin vận hành hệ thống giữa </w:t>
            </w:r>
            <w:r w:rsidRPr="007656EF">
              <w:rPr>
                <w:rFonts w:ascii="Times New Roman" w:eastAsia="Times New Roman" w:hAnsi="Times New Roman" w:cs="Times New Roman"/>
                <w:color w:val="000000"/>
                <w:kern w:val="0"/>
                <w:sz w:val="28"/>
                <w:szCs w:val="28"/>
                <w:lang w:val="vi-VN"/>
                <ns2:ligatures ns2:val="none"/>
              </w:rPr>
              <w:t>Công ty Vận hành hệ thống điện và thị trường điện Quốc gia</w:t>
            </w:r>
            <w:r w:rsidRPr="007656EF" w:rsidDel="00CF7EB6">
              <w:rPr>
                <w:rFonts w:ascii="Times New Roman" w:eastAsia="Times New Roman" w:hAnsi="Times New Roman" w:cs="Times New Roman"/>
                <w:color w:val="000000"/>
                <w:kern w:val="0"/>
                <w:sz w:val="26"/>
                <w:szCs w:val="26"/>
                <w:lang w:val="vi-VN"/>
                <ns2:ligatures ns2:val="none"/>
              </w:rPr>
              <w:t xml:space="preserve"> </w:t>
            </w:r>
            <w:r w:rsidRPr="007656EF">
              <w:rPr>
                <w:rFonts w:ascii="Times New Roman" w:eastAsia="Times New Roman" w:hAnsi="Times New Roman" w:cs="Times New Roman"/>
                <w:color w:val="000000"/>
                <w:kern w:val="0"/>
                <w:sz w:val="26"/>
                <w:szCs w:val="26"/>
                <w:lang w:val="vi-VN"/>
                <ns2:ligatures ns2:val="none"/>
              </w:rPr>
              <w:t>và các đơn vị.</w:t>
            </w:r>
          </w:p>
        </w:tc>
      </w:tr>
      <w:tr w:rsidR="002E16F4" w:rsidRPr="007656EF" ns2:paraId="3B81DE29" ns2:textId="77777777" w:rsidTr="00D67046">
        <w:trPr>
          <w:trHeight w:val="864"/>
        </w:trPr>
        <w:tc>
          <w:tcPr>
            <w:tcW w:w="709" w:type="dxa"/>
            <w:tcBorders>
              <w:top w:val="single" w:sz="4" w:space="0" w:color="000000"/>
              <w:left w:val="single" w:sz="4" w:space="0" w:color="000000"/>
              <w:bottom w:val="single" w:sz="4" w:space="0" w:color="000000"/>
              <w:right w:val="single" w:sz="4" w:space="0" w:color="000000"/>
            </w:tcBorders>
            <w:vAlign w:val="center"/>
          </w:tcPr>
          <w:p ns2:paraId="49BBE764" ns2:textId="77777777" w:rsidR="002E16F4" w:rsidRPr="007656EF" w:rsidRDefault="002E16F4" w:rsidP="002E16F4">
            <w:pPr>
              <w:spacing w:after="0" w:line="240" w:lineRule="auto"/>
              <w:ind w:firstLine="10"/>
              <w:jc w:val="center"/>
              <w:rPr>
                <w:rFonts w:ascii="Times New Roman" w:eastAsia="Times New Roman" w:hAnsi="Times New Roman" w:cs="Times New Roman"/>
                <w:color w:val="000000"/>
                <w:kern w:val="0"/>
                <w:sz w:val="26"/>
                <w:szCs w:val="26"/>
                <ns2:ligatures ns2:val="none"/>
              </w:rPr>
            </w:pPr>
            <w:r w:rsidRPr="007656EF">
              <w:rPr>
                <w:rFonts w:ascii="Times New Roman" w:eastAsia="Times New Roman" w:hAnsi="Times New Roman" w:cs="Times New Roman"/>
                <w:color w:val="000000"/>
                <w:kern w:val="0"/>
                <w:sz w:val="26"/>
                <w:szCs w:val="26"/>
                <ns2:ligatures ns2:val="none"/>
              </w:rPr>
              <w:t>2</w:t>
            </w:r>
          </w:p>
        </w:tc>
        <w:tc>
          <w:tcPr>
            <w:tcW w:w="4435" w:type="dxa"/>
            <w:tcBorders>
              <w:top w:val="single" w:sz="4" w:space="0" w:color="000000"/>
              <w:left w:val="single" w:sz="4" w:space="0" w:color="000000"/>
              <w:bottom w:val="single" w:sz="4" w:space="0" w:color="000000"/>
              <w:right w:val="single" w:sz="4" w:space="0" w:color="000000"/>
            </w:tcBorders>
            <w:vAlign w:val="center"/>
          </w:tcPr>
          <w:p ns2:paraId="48A8CDD4" ns2:textId="77777777" w:rsidR="002E16F4" w:rsidRPr="007656EF" w:rsidRDefault="002E16F4" w:rsidP="002E16F4">
            <w:pPr>
              <w:spacing w:after="0" w:line="240" w:lineRule="auto"/>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sz w:val="26"/>
                <w:szCs w:val="26"/>
                <ns2:ligatures ns2:val="none"/>
              </w:rPr>
              <w:t xml:space="preserve">Công bố thông tin vận hành hệ thống trên trang web </w:t>
            </w:r>
          </w:p>
        </w:tc>
        <w:tc>
          <w:tcPr>
            <w:tcW w:w="4495" w:type="dxa"/>
            <w:vMerge/>
            <w:tcBorders>
              <w:left w:val="single" w:sz="4" w:space="0" w:color="000000"/>
              <w:bottom w:val="single" w:sz="4" w:space="0" w:color="000000"/>
              <w:right w:val="single" w:sz="4" w:space="0" w:color="000000"/>
            </w:tcBorders>
            <w:vAlign w:val="center"/>
          </w:tcPr>
          <w:p ns2:paraId="0EED2A71" ns2:textId="77777777" w:rsidR="002E16F4" w:rsidRPr="007656EF" w:rsidRDefault="002E16F4" w:rsidP="002E16F4">
            <w:pPr>
              <w:spacing w:after="0" w:line="240" w:lineRule="auto"/>
              <w:jc w:val="both"/>
              <w:rPr>
                <w:rFonts w:ascii="Times New Roman" w:eastAsia="Times New Roman" w:hAnsi="Times New Roman" w:cs="Times New Roman"/>
                <w:color w:val="000000"/>
                <w:kern w:val="0"/>
                <w:sz w:val="26"/>
                <w:szCs w:val="26"/>
                <w:lang w:val="vi-VN"/>
                <ns2:ligatures ns2:val="none"/>
              </w:rPr>
            </w:pPr>
          </w:p>
        </w:tc>
      </w:tr>
      <w:tr w:rsidR="002E16F4" w:rsidRPr="003A427E" ns2:paraId="6B6839FA" ns2:textId="77777777" w:rsidTr="00D67046">
        <w:trPr>
          <w:trHeight w:val="864"/>
        </w:trPr>
        <w:tc>
          <w:tcPr>
            <w:tcW w:w="709" w:type="dxa"/>
            <w:tcBorders>
              <w:top w:val="single" w:sz="4" w:space="0" w:color="000000"/>
              <w:left w:val="single" w:sz="4" w:space="0" w:color="000000"/>
              <w:bottom w:val="single" w:sz="4" w:space="0" w:color="000000"/>
              <w:right w:val="single" w:sz="4" w:space="0" w:color="000000"/>
            </w:tcBorders>
            <w:vAlign w:val="center"/>
          </w:tcPr>
          <w:p ns2:paraId="00348BB6" ns2:textId="77777777" w:rsidR="002E16F4" w:rsidRPr="007656EF" w:rsidRDefault="002E16F4" w:rsidP="002E16F4">
            <w:pPr>
              <w:spacing w:after="0" w:line="240" w:lineRule="auto"/>
              <w:ind w:firstLine="10"/>
              <w:jc w:val="center"/>
              <w:rPr>
                <w:rFonts w:ascii="Times New Roman" w:eastAsia="Times New Roman" w:hAnsi="Times New Roman" w:cs="Times New Roman"/>
                <w:color w:val="000000"/>
                <w:kern w:val="0"/>
                <w:sz w:val="26"/>
                <w:szCs w:val="28"/>
                <ns2:ligatures ns2:val="none"/>
              </w:rPr>
            </w:pPr>
            <w:r w:rsidRPr="007656EF">
              <w:rPr>
                <w:rFonts w:ascii="Times New Roman" w:eastAsia="Times New Roman" w:hAnsi="Times New Roman" w:cs="Times New Roman"/>
                <w:color w:val="000000"/>
                <w:kern w:val="0"/>
                <w:sz w:val="26"/>
                <w:szCs w:val="28"/>
                <ns2:ligatures ns2:val="none"/>
              </w:rPr>
              <w:t>3</w:t>
            </w:r>
          </w:p>
        </w:tc>
        <w:tc>
          <w:tcPr>
            <w:tcW w:w="4435" w:type="dxa"/>
            <w:tcBorders>
              <w:top w:val="single" w:sz="4" w:space="0" w:color="000000"/>
              <w:left w:val="single" w:sz="4" w:space="0" w:color="000000"/>
              <w:bottom w:val="single" w:sz="4" w:space="0" w:color="000000"/>
              <w:right w:val="single" w:sz="4" w:space="0" w:color="000000"/>
            </w:tcBorders>
            <w:vAlign w:val="center"/>
          </w:tcPr>
          <w:p ns2:paraId="7AE07D29" ns2:textId="77777777" w:rsidR="002E16F4" w:rsidRPr="007656EF" w:rsidRDefault="002E16F4" w:rsidP="002E16F4">
            <w:pPr>
              <w:spacing w:after="0" w:line="240" w:lineRule="auto"/>
              <w:jc w:val="both"/>
              <w:rPr>
                <w:rFonts w:ascii="Times New Roman" w:eastAsia="Times New Roman" w:hAnsi="Times New Roman" w:cs="Times New Roman"/>
                <w:color w:val="000000"/>
                <w:kern w:val="0"/>
                <w:sz w:val="26"/>
                <w:szCs w:val="28"/>
                <w:lang w:val="vi-VN"/>
                <ns2:ligatures ns2:val="none"/>
              </w:rPr>
            </w:pPr>
            <w:r w:rsidRPr="007656EF">
              <w:rPr>
                <w:rFonts w:ascii="Times New Roman" w:eastAsia="Times New Roman" w:hAnsi="Times New Roman" w:cs="Times New Roman"/>
                <w:color w:val="000000"/>
                <w:kern w:val="0"/>
                <w:sz w:val="26"/>
                <w:szCs w:val="28"/>
                <w:lang w:val="vi-VN"/>
                <ns2:ligatures ns2:val="none"/>
              </w:rPr>
              <w:t xml:space="preserve">Xem thông tin vận hành thị trường trên trang web </w:t>
            </w:r>
          </w:p>
        </w:tc>
        <w:tc>
          <w:tcPr>
            <w:tcW w:w="4495" w:type="dxa"/>
            <w:vMerge w:val="restart"/>
            <w:tcBorders>
              <w:top w:val="single" w:sz="4" w:space="0" w:color="000000"/>
              <w:left w:val="single" w:sz="4" w:space="0" w:color="000000"/>
              <w:bottom w:val="single" w:sz="4" w:space="0" w:color="000000"/>
              <w:right w:val="single" w:sz="4" w:space="0" w:color="000000"/>
            </w:tcBorders>
            <w:vAlign w:val="center"/>
          </w:tcPr>
          <w:p ns2:paraId="112E8902" ns2:textId="77777777" w:rsidR="002E16F4" w:rsidRPr="007656EF" w:rsidRDefault="002E16F4" w:rsidP="002E16F4">
            <w:pPr>
              <w:spacing w:after="0" w:line="240" w:lineRule="auto"/>
              <w:jc w:val="both"/>
              <w:rPr>
                <w:rFonts w:ascii="Times New Roman" w:eastAsia="Times New Roman" w:hAnsi="Times New Roman" w:cs="Times New Roman"/>
                <w:color w:val="000000"/>
                <w:kern w:val="0"/>
                <w:sz w:val="26"/>
                <w:szCs w:val="28"/>
                <w:lang w:val="vi-VN"/>
                <ns2:ligatures ns2:val="none"/>
              </w:rPr>
            </w:pPr>
            <w:r w:rsidRPr="007656EF">
              <w:rPr>
                <w:rFonts w:ascii="Times New Roman" w:eastAsia="Times New Roman" w:hAnsi="Times New Roman" w:cs="Times New Roman"/>
                <w:color w:val="000000"/>
                <w:kern w:val="0"/>
                <w:sz w:val="26"/>
                <w:szCs w:val="28"/>
                <w:lang w:val="vi-VN"/>
                <ns2:ligatures ns2:val="none"/>
              </w:rPr>
              <w:t xml:space="preserve">Trang web phục vụ chào giá và trao đổi thông tin nội bộ thị trường điện giữa </w:t>
            </w:r>
            <w:r w:rsidRPr="007656EF">
              <w:rPr>
                <w:rFonts w:ascii="Times New Roman" w:eastAsia="Times New Roman" w:hAnsi="Times New Roman" w:cs="Times New Roman"/>
                <w:color w:val="000000"/>
                <w:kern w:val="0"/>
                <w:sz w:val="28"/>
                <w:szCs w:val="28"/>
                <w:lang w:val="vi-VN"/>
                <ns2:ligatures ns2:val="none"/>
              </w:rPr>
              <w:t>Công ty Vận hành hệ thống điện và thị trường điện Quốc gia</w:t>
            </w:r>
            <w:r w:rsidRPr="007656EF" w:rsidDel="00CF7EB6">
              <w:rPr>
                <w:rFonts w:ascii="Times New Roman" w:eastAsia="Times New Roman" w:hAnsi="Times New Roman" w:cs="Times New Roman"/>
                <w:color w:val="000000"/>
                <w:kern w:val="0"/>
                <w:sz w:val="26"/>
                <w:szCs w:val="28"/>
                <w:lang w:val="vi-VN"/>
                <ns2:ligatures ns2:val="none"/>
              </w:rPr>
              <w:t xml:space="preserve"> </w:t>
            </w:r>
            <w:r w:rsidRPr="007656EF">
              <w:rPr>
                <w:rFonts w:ascii="Times New Roman" w:eastAsia="Times New Roman" w:hAnsi="Times New Roman" w:cs="Times New Roman"/>
                <w:color w:val="000000"/>
                <w:kern w:val="0"/>
                <w:sz w:val="26"/>
                <w:szCs w:val="28"/>
                <w:lang w:val="vi-VN"/>
                <ns2:ligatures ns2:val="none"/>
              </w:rPr>
              <w:t>và các đơn vị.</w:t>
            </w:r>
          </w:p>
          <w:p ns2:paraId="414ABE02" ns2:textId="77777777" w:rsidR="002E16F4" w:rsidRPr="007656EF" w:rsidRDefault="002E16F4" w:rsidP="002E16F4">
            <w:pPr>
              <w:spacing w:after="0" w:line="240" w:lineRule="auto"/>
              <w:jc w:val="both"/>
              <w:rPr>
                <w:rFonts w:ascii="Times New Roman" w:eastAsia="Times New Roman" w:hAnsi="Times New Roman" w:cs="Times New Roman"/>
                <w:color w:val="000000"/>
                <w:kern w:val="0"/>
                <w:sz w:val="26"/>
                <w:szCs w:val="28"/>
                <w:lang w:val="vi-VN"/>
                <ns2:ligatures ns2:val="none"/>
              </w:rPr>
            </w:pPr>
          </w:p>
        </w:tc>
      </w:tr>
      <w:tr w:rsidR="002E16F4" w:rsidRPr="007656EF" ns2:paraId="3DAC0905" ns2:textId="77777777" w:rsidTr="00D67046">
        <w:trPr>
          <w:trHeight w:val="1008"/>
        </w:trPr>
        <w:tc>
          <w:tcPr>
            <w:tcW w:w="709" w:type="dxa"/>
            <w:tcBorders>
              <w:top w:val="single" w:sz="4" w:space="0" w:color="000000"/>
              <w:left w:val="single" w:sz="4" w:space="0" w:color="000000"/>
              <w:bottom w:val="single" w:sz="4" w:space="0" w:color="000000"/>
              <w:right w:val="single" w:sz="4" w:space="0" w:color="000000"/>
            </w:tcBorders>
            <w:vAlign w:val="center"/>
          </w:tcPr>
          <w:p ns2:paraId="18851133" ns2:textId="77777777" w:rsidR="002E16F4" w:rsidRPr="007656EF" w:rsidRDefault="002E16F4" w:rsidP="002E16F4">
            <w:pPr>
              <w:spacing w:after="0" w:line="240" w:lineRule="auto"/>
              <w:ind w:firstLine="10"/>
              <w:jc w:val="center"/>
              <w:rPr>
                <w:rFonts w:ascii="Times New Roman" w:eastAsia="Times New Roman" w:hAnsi="Times New Roman" w:cs="Times New Roman"/>
                <w:color w:val="000000"/>
                <w:kern w:val="0"/>
                <w:sz w:val="26"/>
                <w:szCs w:val="28"/>
                <ns2:ligatures ns2:val="none"/>
              </w:rPr>
            </w:pPr>
            <w:r w:rsidRPr="007656EF">
              <w:rPr>
                <w:rFonts w:ascii="Times New Roman" w:eastAsia="Times New Roman" w:hAnsi="Times New Roman" w:cs="Times New Roman"/>
                <w:color w:val="000000"/>
                <w:kern w:val="0"/>
                <w:sz w:val="26"/>
                <w:szCs w:val="28"/>
                <ns2:ligatures ns2:val="none"/>
              </w:rPr>
              <w:t>4</w:t>
            </w:r>
          </w:p>
        </w:tc>
        <w:tc>
          <w:tcPr>
            <w:tcW w:w="4435" w:type="dxa"/>
            <w:tcBorders>
              <w:top w:val="single" w:sz="4" w:space="0" w:color="000000"/>
              <w:left w:val="single" w:sz="4" w:space="0" w:color="000000"/>
              <w:bottom w:val="single" w:sz="4" w:space="0" w:color="000000"/>
              <w:right w:val="single" w:sz="4" w:space="0" w:color="000000"/>
            </w:tcBorders>
            <w:vAlign w:val="center"/>
          </w:tcPr>
          <w:p ns2:paraId="43F1A23A" ns2:textId="77777777" w:rsidR="002E16F4" w:rsidRPr="007656EF" w:rsidRDefault="002E16F4" w:rsidP="002E16F4">
            <w:pPr>
              <w:spacing w:after="0" w:line="240" w:lineRule="auto"/>
              <w:jc w:val="both"/>
              <w:rPr>
                <w:rFonts w:ascii="Times New Roman" w:eastAsia="Times New Roman" w:hAnsi="Times New Roman" w:cs="Times New Roman"/>
                <w:color w:val="000000"/>
                <w:kern w:val="0"/>
                <w:sz w:val="26"/>
                <w:szCs w:val="28"/>
                <ns2:ligatures ns2:val="none"/>
              </w:rPr>
            </w:pPr>
            <w:r w:rsidRPr="007656EF">
              <w:rPr>
                <w:rFonts w:ascii="Times New Roman" w:eastAsia="Times New Roman" w:hAnsi="Times New Roman" w:cs="Times New Roman"/>
                <w:color w:val="000000"/>
                <w:kern w:val="0"/>
                <w:sz w:val="26"/>
                <w:szCs w:val="28"/>
                <w:lang w:val="vi-VN"/>
                <ns2:ligatures ns2:val="none"/>
              </w:rPr>
              <w:t>Công bố thông tin thị trường điện, chào giá qua trang web và chào giá qua đường FTP</w:t>
            </w:r>
            <w:r w:rsidRPr="007656EF">
              <w:rPr>
                <w:rFonts w:ascii="Times New Roman" w:eastAsia="Times New Roman" w:hAnsi="Times New Roman" w:cs="Times New Roman"/>
                <w:color w:val="000000"/>
                <w:kern w:val="0"/>
                <w:sz w:val="26"/>
                <w:szCs w:val="28"/>
                <ns2:ligatures ns2:val="none"/>
              </w:rPr>
              <w:t>.</w:t>
            </w:r>
          </w:p>
        </w:tc>
        <w:tc>
          <w:tcPr>
            <w:tcW w:w="4495" w:type="dxa"/>
            <w:vMerge/>
            <w:tcBorders>
              <w:top w:val="single" w:sz="4" w:space="0" w:color="000000"/>
              <w:left w:val="single" w:sz="4" w:space="0" w:color="000000"/>
              <w:bottom w:val="single" w:sz="4" w:space="0" w:color="000000"/>
              <w:right w:val="single" w:sz="4" w:space="0" w:color="000000"/>
            </w:tcBorders>
            <w:vAlign w:val="center"/>
          </w:tcPr>
          <w:p ns2:paraId="27E9569A" ns2:textId="77777777" w:rsidR="002E16F4" w:rsidRPr="007656EF" w:rsidRDefault="002E16F4" w:rsidP="002E16F4">
            <w:pPr>
              <w:spacing w:after="0" w:line="240" w:lineRule="auto"/>
              <w:jc w:val="both"/>
              <w:rPr>
                <w:rFonts w:ascii="Times New Roman" w:eastAsia="Times New Roman" w:hAnsi="Times New Roman" w:cs="Times New Roman"/>
                <w:color w:val="000000"/>
                <w:kern w:val="0"/>
                <w:sz w:val="26"/>
                <w:szCs w:val="28"/>
                <w:lang w:val="vi-VN"/>
                <ns2:ligatures ns2:val="none"/>
              </w:rPr>
            </w:pPr>
          </w:p>
        </w:tc>
      </w:tr>
    </w:tbl>
    <w:p ns2:paraId="0BE2CBB4" ns2:textId="77777777" w:rsidR="002E16F4" w:rsidRPr="007656EF" w:rsidRDefault="002E16F4" w:rsidP="002E16F4">
      <w:pPr>
        <w:spacing w:before="120" w:after="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Chúng tôi xin cam đoan sẽ sử dụng các thông tin và dịch vụ trên hệ thống thông tin thị trường theo đúng quy định hiện hành về thị trường điện và Luật </w:t>
      </w:r>
      <w:r w:rsidRPr="007656EF">
        <w:rPr>
          <w:rFonts w:ascii="Times New Roman" w:eastAsia="Times New Roman" w:hAnsi="Times New Roman" w:cs="Times New Roman"/>
          <w:color w:val="000000"/>
          <w:kern w:val="0"/>
          <w:sz w:val="28"/>
          <w:szCs w:val="28"/>
          <ns2:ligatures ns2:val="none"/>
        </w:rPr>
        <w:t>Đ</w:t>
      </w:r>
      <w:r w:rsidRPr="007656EF">
        <w:rPr>
          <w:rFonts w:ascii="Times New Roman" w:eastAsia="Times New Roman" w:hAnsi="Times New Roman" w:cs="Times New Roman"/>
          <w:color w:val="000000"/>
          <w:kern w:val="0"/>
          <w:sz w:val="28"/>
          <w:szCs w:val="28"/>
          <w:lang w:val="vi-VN"/>
          <ns2:ligatures ns2:val="none"/>
        </w:rPr>
        <w:t>iện lực. Nếu sử dụng sai quy định chúng tôi xin hoàn toàn chịu trách nhiệm.</w:t>
      </w:r>
    </w:p>
    <w:tbl>
      <w:tblPr>
        <w:tblW w:w="0" w:type="auto"/>
        <w:tblInd w:w="108" w:type="dxa"/>
        <w:tblLook w:val="00A0" w:firstRow="1" w:lastRow="0" w:firstColumn="1" w:lastColumn="0" w:noHBand="0" w:noVBand="0"/>
      </w:tblPr>
      <w:tblGrid>
        <w:gridCol w:w="4430"/>
        <w:gridCol w:w="4534"/>
      </w:tblGrid>
      <w:tr w:rsidR="002E16F4" w:rsidRPr="003A427E" ns2:paraId="782CD57F" ns2:textId="77777777" w:rsidTr="00D67046">
        <w:tc>
          <w:tcPr>
            <w:tcW w:w="5198" w:type="dxa"/>
          </w:tcPr>
          <w:p ns2:paraId="16AD656D"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p>
        </w:tc>
        <w:tc>
          <w:tcPr>
            <w:tcW w:w="5199" w:type="dxa"/>
          </w:tcPr>
          <w:p ns2:paraId="1518C072"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8"/>
                <w:szCs w:val="28"/>
                <w:lang w:val="vi-VN"/>
                <ns2:ligatures ns2:val="none"/>
              </w:rPr>
            </w:pPr>
            <w:r w:rsidRPr="007656EF">
              <w:rPr>
                <w:rFonts w:ascii="Times New Roman" w:eastAsia="Times New Roman" w:hAnsi="Times New Roman" w:cs="Times New Roman"/>
                <w:b/>
                <w:bCs/>
                <w:color w:val="000000"/>
                <w:kern w:val="0"/>
                <w:sz w:val="28"/>
                <w:szCs w:val="28"/>
                <w:lang w:val="vi-VN"/>
                <ns2:ligatures ns2:val="none"/>
              </w:rPr>
              <w:t>Giám đốc</w:t>
            </w:r>
          </w:p>
          <w:p ns2:paraId="719B919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(ký, ghi rõ họ tên, đóng dấu)</w:t>
            </w:r>
          </w:p>
        </w:tc>
      </w:tr>
    </w:tbl>
    <w:p ns2:paraId="6B07575B" ns2:textId="77777777" w:rsidR="002E16F4" w:rsidRPr="007656EF" w:rsidRDefault="002E16F4" w:rsidP="002E16F4">
      <w:pPr>
        <w:widowControl w:val="0"/>
        <w:spacing w:after="0" w:line="300" w:lineRule="auto"/>
        <w:ind w:firstLine="720"/>
        <w:jc w:val="both"/>
        <w:rPr>
          <w:rFonts w:ascii="Times New Roman" w:eastAsia="PMingLiU" w:hAnsi="Times New Roman" w:cs="Times New Roman"/>
          <w:b/>
          <w:iCs/>
          <w:color w:val="000000"/>
          <w:kern w:val="32"/>
          <w:sz w:val="28"/>
          <w:szCs w:val="28"/>
          <w:lang w:val="vi-VN"/>
          <ns2:ligatures ns2:val="none"/>
        </w:rPr>
      </w:pPr>
    </w:p>
    <w:p ns2:paraId="13AF1F65" ns2:textId="77777777" w:rsidR="002E16F4" w:rsidRPr="007656EF" w:rsidRDefault="002E16F4" w:rsidP="002E16F4">
      <w:pPr>
        <w:spacing w:before="60" w:after="60" w:line="288" w:lineRule="auto"/>
        <w:rPr>
          <w:rFonts w:ascii="Times New Roman" w:eastAsia="PMingLiU" w:hAnsi="Times New Roman" w:cs="Times New Roman"/>
          <w:b/>
          <w:iCs/>
          <w:color w:val="000000"/>
          <w:kern w:val="32"/>
          <w:sz w:val="26"/>
          <w:szCs w:val="26"/>
          <w:lang w:val="vi-VN"/>
          <ns2:ligatures ns2:val="none"/>
        </w:rPr>
      </w:pPr>
      <w:r w:rsidRPr="007656EF">
        <w:rPr>
          <w:rFonts w:ascii="Times New Roman" w:eastAsia="Times New Roman" w:hAnsi="Times New Roman" w:cs="Times New Roman"/>
          <w:bCs/>
          <w:iCs/>
          <w:color w:val="000000"/>
          <w:kern w:val="0"/>
          <w:sz w:val="26"/>
          <w:szCs w:val="26"/>
          <w:lang w:val="vi-VN"/>
          <ns2:ligatures ns2:val="none"/>
        </w:rPr>
        <w:br w:type="page"/>
      </w:r>
    </w:p>
    <w:p ns2:paraId="4054175F" ns2:textId="77777777" w:rsidR="002E16F4" w:rsidRPr="007656EF" w:rsidRDefault="002E16F4" w:rsidP="002E16F4">
      <w:pPr>
        <w:widowControl w:val="0"/>
        <w:spacing w:before="240" w:after="240" w:line="300" w:lineRule="auto"/>
        <w:jc w:val="center"/>
        <w:outlineLvl w:val="1"/>
        <w:rPr>
          <w:rFonts w:ascii="Times New Roman" w:eastAsia="PMingLiU" w:hAnsi="Times New Roman" w:cs="Times New Roman"/>
          <w:bCs/>
          <w:color w:val="000000"/>
          <w:kern w:val="32"/>
          <w:sz w:val="28"/>
          <w:szCs w:val="28"/>
          <w:lang w:val="vi-VN"/>
          <ns2:ligatures ns2:val="none"/>
        </w:rPr>
      </w:pPr>
      <w:r w:rsidRPr="007656EF">
        <w:rPr>
          <w:rFonts w:ascii="Times New Roman" w:eastAsia="PMingLiU" w:hAnsi="Times New Roman" w:cs="Times New Roman"/>
          <w:b/>
          <w:iCs/>
          <w:color w:val="000000"/>
          <w:kern w:val="32"/>
          <w:sz w:val="26"/>
          <w:szCs w:val="26"/>
          <w:lang w:val="vi-VN"/>
          <ns2:ligatures ns2:val="none"/>
        </w:rPr>
        <w:lastRenderedPageBreak/>
        <w:t xml:space="preserve">Biểu mẫu </w:t>
      </w:r>
      <w:r w:rsidRPr="003A427E">
        <w:rPr>
          <w:rFonts w:ascii="Times New Roman" w:eastAsia="PMingLiU" w:hAnsi="Times New Roman" w:cs="Times New Roman"/>
          <w:b/>
          <w:iCs/>
          <w:color w:val="000000"/>
          <w:kern w:val="32"/>
          <w:sz w:val="26"/>
          <w:szCs w:val="26"/>
          <w:lang w:val="vi-VN"/>
          <ns2:ligatures ns2:val="none"/>
        </w:rPr>
        <w:t>20</w:t>
      </w:r>
      <w:r w:rsidRPr="007656EF">
        <w:rPr>
          <w:rFonts w:ascii="Times New Roman" w:eastAsia="PMingLiU" w:hAnsi="Times New Roman" w:cs="Times New Roman"/>
          <w:b/>
          <w:iCs/>
          <w:color w:val="000000"/>
          <w:kern w:val="32"/>
          <w:sz w:val="26"/>
          <w:szCs w:val="26"/>
          <w:lang w:val="vi-VN"/>
          <ns2:ligatures ns2:val="none"/>
        </w:rPr>
        <w:t xml:space="preserve"> - Đăng ký cấp lại tài khoản truy cập hệ thống thông tin</w:t>
      </w:r>
    </w:p>
    <w:p ns2:paraId="75115B65" ns2:textId="77777777" w:rsidR="002E16F4" w:rsidRPr="007656EF" w:rsidRDefault="002E16F4" w:rsidP="002E16F4">
      <w:pPr>
        <w:spacing w:after="0" w:line="240" w:lineRule="auto"/>
        <w:rPr>
          <w:rFonts w:ascii="Times New Roman" w:eastAsia="Times New Roman" w:hAnsi="Times New Roman" w:cs="Times New Roman"/>
          <w:color w:val="000000"/>
          <w:kern w:val="0"/>
          <w:lang w:val="vi-VN"/>
          <ns2:ligatures ns2:val="none"/>
        </w:rPr>
      </w:pPr>
    </w:p>
    <w:p ns2:paraId="35EC2143" ns2:textId="77777777" w:rsidR="002E16F4" w:rsidRPr="007656EF" w:rsidRDefault="002E16F4" w:rsidP="002E16F4">
      <w:pPr>
        <w:spacing w:after="0" w:line="240" w:lineRule="auto"/>
        <w:jc w:val="center"/>
        <w:rPr>
          <w:rFonts w:ascii="Times New Roman" w:eastAsia="Times New Roman" w:hAnsi="Times New Roman" w:cs="Times New Roman"/>
          <w:i/>
          <w:iCs/>
          <w:color w:val="000000"/>
          <w:kern w:val="0"/>
          <w:sz w:val="28"/>
          <w:szCs w:val="28"/>
          <w:lang w:val="vi-VN"/>
          <ns2:ligatures ns2:val="none"/>
        </w:rPr>
      </w:pPr>
    </w:p>
    <w:tbl>
      <w:tblPr>
        <w:tblW w:w="9655" w:type="dxa"/>
        <w:jc w:val="center"/>
        <w:tblLook w:val="00A0" w:firstRow="1" w:lastRow="0" w:firstColumn="1" w:lastColumn="0" w:noHBand="0" w:noVBand="0"/>
      </w:tblPr>
      <w:tblGrid>
        <w:gridCol w:w="3286"/>
        <w:gridCol w:w="6369"/>
      </w:tblGrid>
      <w:tr w:rsidR="002E16F4" w:rsidRPr="003A427E" ns2:paraId="589CF9F3" ns2:textId="77777777" w:rsidTr="00D67046">
        <w:trPr>
          <w:trHeight w:val="355"/>
          <w:jc w:val="center"/>
        </w:trPr>
        <w:tc>
          <w:tcPr>
            <w:tcW w:w="3286" w:type="dxa"/>
          </w:tcPr>
          <w:p ns2:paraId="3EC4CCA6"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w:lang w:val="vi-VN"/>
                <ns2:ligatures ns2:val="none"/>
              </w:rPr>
            </w:pPr>
            <w:r w:rsidRPr="007656EF">
              <w:rPr>
                <w:rFonts w:ascii="Times New Roman" w:eastAsia="Times New Roman" w:hAnsi="Times New Roman" w:cs="Times New Roman"/>
                <w:b/>
                <w:bCs/>
                <w:color w:val="000000"/>
                <w:kern w:val="0"/>
                <w:sz w:val="26"/>
                <w:szCs w:val="26"/>
                <w:lang w:val="vi-VN"/>
                <ns2:ligatures ns2:val="none"/>
              </w:rPr>
              <w:t xml:space="preserve">CÔNG TY </w:t>
            </w:r>
            <w:r w:rsidRPr="007656EF">
              <w:rPr>
                <w:rFonts w:ascii="Times New Roman" w:eastAsia="Times New Roman" w:hAnsi="Times New Roman" w:cs="Times New Roman"/>
                <w:i/>
                <w:iCs/>
                <w:color w:val="000000"/>
                <w:kern w:val="0"/>
                <w:sz w:val="28"/>
                <w:szCs w:val="28"/>
                <w:lang w:val="vi-VN"/>
                <ns2:ligatures ns2:val="none"/>
              </w:rPr>
              <w:t>……</w:t>
            </w:r>
          </w:p>
        </w:tc>
        <w:tc>
          <w:tcPr>
            <w:tcW w:w="6369" w:type="dxa"/>
          </w:tcPr>
          <w:p ns2:paraId="1EEBD6D2"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w:lang w:val="vi-VN"/>
                <ns2:ligatures ns2:val="none"/>
              </w:rPr>
            </w:pPr>
            <w:r w:rsidRPr="007656EF">
              <w:rPr>
                <w:rFonts w:ascii="Times New Roman" w:eastAsia="Times New Roman" w:hAnsi="Times New Roman" w:cs="Times New Roman"/>
                <w:b/>
                <w:bCs/>
                <w:color w:val="000000"/>
                <w:kern w:val="0"/>
                <w:sz w:val="26"/>
                <w:szCs w:val="26"/>
                <w:lang w:val="vi-VN"/>
                <ns2:ligatures ns2:val="none"/>
              </w:rPr>
              <w:t>CỘNG HÒA XÃ HỘI CHỦ NGHĨA VIỆT NAM</w:t>
            </w:r>
          </w:p>
        </w:tc>
      </w:tr>
      <w:tr w:rsidR="002E16F4" w:rsidRPr="007656EF" ns2:paraId="4CCE983A" ns2:textId="77777777" w:rsidTr="00D67046">
        <w:trPr>
          <w:trHeight w:val="373"/>
          <w:jc w:val="center"/>
        </w:trPr>
        <w:tc>
          <w:tcPr>
            <w:tcW w:w="3286" w:type="dxa"/>
          </w:tcPr>
          <w:p ns2:paraId="192DB9F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lang w:val="vi-VN"/>
                <ns2:ligatures ns2:val="none"/>
              </w:rPr>
            </w:pPr>
          </w:p>
        </w:tc>
        <w:tc>
          <w:tcPr>
            <w:tcW w:w="6369" w:type="dxa"/>
          </w:tcPr>
          <w:p ns2:paraId="0A432427"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8"/>
                <w:szCs w:val="28"/>
                <w:lang w:val="vi-VN"/>
                <ns2:ligatures ns2:val="none"/>
              </w:rPr>
            </w:pPr>
            <w:r w:rsidRPr="007656EF">
              <w:rPr>
                <w:rFonts w:ascii="Times New Roman" w:eastAsia="Times New Roman" w:hAnsi="Times New Roman" w:cs="Times New Roman"/>
                <w:b/>
                <w:bCs/>
                <w:color w:val="000000"/>
                <w:kern w:val="0"/>
                <w:sz w:val="28"/>
                <w:szCs w:val="28"/>
                <w:lang w:val="vi-VN"/>
                <ns2:ligatures ns2:val="none"/>
              </w:rPr>
              <w:t>Độc lập - Tự do - Hạnh phúc</w:t>
            </w:r>
          </w:p>
        </w:tc>
      </w:tr>
      <w:tr w:rsidR="002E16F4" w:rsidRPr="007656EF" ns2:paraId="4D6B3DC0" ns2:textId="77777777" w:rsidTr="00D67046">
        <w:trPr>
          <w:trHeight w:val="373"/>
          <w:jc w:val="center"/>
        </w:trPr>
        <w:tc>
          <w:tcPr>
            <w:tcW w:w="3286" w:type="dxa"/>
          </w:tcPr>
          <w:p ns2:paraId="2CB2BB6B"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lang w:val="vi-VN"/>
                <ns2:ligatures ns2:val="none"/>
              </w:rPr>
            </w:pPr>
          </w:p>
        </w:tc>
        <w:tc>
          <w:tcPr>
            <w:tcW w:w="6369" w:type="dxa"/>
          </w:tcPr>
          <w:p ns2:paraId="5FCCC33F" ns2:textId="77777777" w:rsidR="002E16F4" w:rsidRPr="007656EF" w:rsidRDefault="002E16F4" w:rsidP="002E16F4">
            <w:pPr>
              <w:spacing w:after="0" w:line="240" w:lineRule="auto"/>
              <w:jc w:val="center"/>
              <w:rPr>
                <w:rFonts w:ascii="Times New Roman" w:eastAsia="Times New Roman" w:hAnsi="Times New Roman" w:cs="Times New Roman"/>
                <w:i/>
                <w:iCs/>
                <w:color w:val="000000"/>
                <w:kern w:val="0"/>
                <w:sz w:val="28"/>
                <w:szCs w:val="28"/>
                <w:lang w:val="vi-VN"/>
                <ns2:ligatures ns2:val="none"/>
              </w:rPr>
            </w:pPr>
            <w:r w:rsidRPr="007656EF">
              <w:rPr>
                <w:rFonts w:ascii="Times New Roman" w:eastAsia="Times New Roman" w:hAnsi="Times New Roman" w:cs="Times New Roman"/>
                <w:i/>
                <w:iCs/>
                <w:color w:val="000000"/>
                <w:kern w:val="0"/>
                <w:sz w:val="28"/>
                <w:szCs w:val="28"/>
                <w:lang w:val="vi-VN"/>
                <ns2:ligatures ns2:val="none"/>
              </w:rPr>
              <w:t>…, ngày … tháng … năm …</w:t>
            </w:r>
          </w:p>
        </w:tc>
      </w:tr>
    </w:tbl>
    <w:p ns2:paraId="262CBDE0" ns2:textId="77777777" w:rsidR="002E16F4" w:rsidRPr="007656EF" w:rsidRDefault="002E16F4" w:rsidP="002E16F4">
      <w:pPr>
        <w:spacing w:after="0" w:line="240" w:lineRule="auto"/>
        <w:jc w:val="center"/>
        <w:rPr>
          <w:rFonts w:ascii="Times New Roman" w:eastAsia="Times New Roman" w:hAnsi="Times New Roman" w:cs="Times New Roman"/>
          <w:b/>
          <w:bCs/>
          <w:i/>
          <w:iCs/>
          <w:color w:val="000000"/>
          <w:kern w:val="0"/>
          <w:sz w:val="22"/>
          <w:szCs w:val="22"/>
          <w:lang w:val="vi-VN"/>
          <ns2:ligatures ns2:val="none"/>
        </w:rPr>
      </w:pPr>
    </w:p>
    <w:p ns2:paraId="1D7D0D06"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8"/>
          <w:szCs w:val="28"/>
          <w:lang w:val="vi-VN"/>
          <ns2:ligatures ns2:val="none"/>
        </w:rPr>
      </w:pPr>
      <w:r w:rsidRPr="007656EF">
        <w:rPr>
          <w:rFonts w:ascii="Times New Roman" w:eastAsia="Times New Roman" w:hAnsi="Times New Roman" w:cs="Times New Roman"/>
          <w:b/>
          <w:bCs/>
          <w:color w:val="000000"/>
          <w:kern w:val="0"/>
          <w:sz w:val="28"/>
          <w:szCs w:val="28"/>
          <w:lang w:val="vi-VN"/>
          <ns2:ligatures ns2:val="none"/>
        </w:rPr>
        <w:t xml:space="preserve">PHIẾU ĐĂNG KÝ CẤP LẠI TÀI KHOẢN NGƯỜI DÙNG TRUY CẬP </w:t>
      </w:r>
    </w:p>
    <w:p ns2:paraId="61696011"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8"/>
          <w:szCs w:val="28"/>
          <w:lang w:val="vi-VN"/>
          <ns2:ligatures ns2:val="none"/>
        </w:rPr>
      </w:pPr>
      <w:r w:rsidRPr="007656EF">
        <w:rPr>
          <w:rFonts w:ascii="Times New Roman" w:eastAsia="Times New Roman" w:hAnsi="Times New Roman" w:cs="Times New Roman"/>
          <w:b/>
          <w:bCs/>
          <w:color w:val="000000"/>
          <w:kern w:val="0"/>
          <w:sz w:val="28"/>
          <w:szCs w:val="28"/>
          <w:lang w:val="vi-VN"/>
          <ns2:ligatures ns2:val="none"/>
        </w:rPr>
        <w:t>CỔNG THÔNG TIN ĐIỆN TỬ THỊ TRƯỜNG ĐIỆN</w:t>
      </w:r>
    </w:p>
    <w:p ns2:paraId="2297518E" ns2:textId="77777777" w:rsidR="002E16F4" w:rsidRPr="007656EF" w:rsidRDefault="002E16F4" w:rsidP="002E16F4">
      <w:pPr>
        <w:spacing w:after="0" w:line="240" w:lineRule="auto"/>
        <w:rPr>
          <w:rFonts w:ascii="Times New Roman" w:eastAsia="Times New Roman" w:hAnsi="Times New Roman" w:cs="Times New Roman"/>
          <w:color w:val="000000"/>
          <w:kern w:val="0"/>
          <w:sz w:val="22"/>
          <w:szCs w:val="22"/>
          <w:lang w:val="vi-VN"/>
          <ns2:ligatures ns2:val="none"/>
        </w:rPr>
      </w:pPr>
      <w:r w:rsidRPr="007656EF">
        <w:rPr>
          <w:rFonts w:ascii="Times New Roman" w:eastAsia="Times New Roman" w:hAnsi="Times New Roman" w:cs="Times New Roman"/>
          <w:color w:val="000000"/>
          <w:kern w:val="0"/>
          <w:sz w:val="22"/>
          <w:szCs w:val="22"/>
          <w:lang w:val="vi-VN"/>
          <ns2:ligatures ns2:val="none"/>
        </w:rPr>
        <w:tab/>
      </w:r>
      <w:r w:rsidRPr="007656EF">
        <w:rPr>
          <w:rFonts w:ascii="Times New Roman" w:eastAsia="Times New Roman" w:hAnsi="Times New Roman" w:cs="Times New Roman"/>
          <w:color w:val="000000"/>
          <w:kern w:val="0"/>
          <w:sz w:val="22"/>
          <w:szCs w:val="22"/>
          <w:lang w:val="vi-VN"/>
          <ns2:ligatures ns2:val="none"/>
        </w:rPr>
        <w:tab/>
      </w:r>
      <w:r w:rsidRPr="007656EF">
        <w:rPr>
          <w:rFonts w:ascii="Times New Roman" w:eastAsia="Times New Roman" w:hAnsi="Times New Roman" w:cs="Times New Roman"/>
          <w:color w:val="000000"/>
          <w:kern w:val="0"/>
          <w:sz w:val="22"/>
          <w:szCs w:val="22"/>
          <w:lang w:val="vi-VN"/>
          <ns2:ligatures ns2:val="none"/>
        </w:rPr>
        <w:tab/>
      </w:r>
      <w:r w:rsidRPr="007656EF">
        <w:rPr>
          <w:rFonts w:ascii="Times New Roman" w:eastAsia="Times New Roman" w:hAnsi="Times New Roman" w:cs="Times New Roman"/>
          <w:color w:val="000000"/>
          <w:kern w:val="0"/>
          <w:sz w:val="22"/>
          <w:szCs w:val="22"/>
          <w:lang w:val="vi-VN"/>
          <ns2:ligatures ns2:val="none"/>
        </w:rPr>
        <w:tab/>
      </w:r>
    </w:p>
    <w:p ns2:paraId="22208536" ns2:textId="0BE02928"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Kính gửi              : Công ty Vận hành hệ thống điện và thị trường điện Quốc gia</w:t>
      </w:r>
      <w:r w:rsidRPr="007656EF">
        <w:rPr>
          <w:rFonts w:ascii="Times New Roman" w:eastAsia="Times New Roman" w:hAnsi="Times New Roman" w:cs="Times New Roman"/>
          <w:color w:val="000000"/>
          <w:kern w:val="0"/>
          <w:sz w:val="28"/>
          <w:szCs w:val="28"/>
          <w:lang w:val="vi-VN"/>
          <ns2:ligatures ns2:val="none"/>
        </w:rPr>
        <w:tab/>
      </w:r>
    </w:p>
    <w:p ns2:paraId="54A32D2D"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Đơn vị đăng ký   :    Công ty </w:t>
      </w:r>
      <w:r w:rsidRPr="007656EF">
        <w:rPr>
          <w:rFonts w:ascii="Times New Roman" w:eastAsia="Times New Roman" w:hAnsi="Times New Roman" w:cs="Times New Roman"/>
          <w:i/>
          <w:iCs/>
          <w:color w:val="000000"/>
          <w:kern w:val="0"/>
          <w:sz w:val="28"/>
          <w:szCs w:val="28"/>
          <w:lang w:val="vi-VN"/>
          <ns2:ligatures ns2:val="none"/>
        </w:rPr>
        <w:t>………</w:t>
      </w:r>
    </w:p>
    <w:p ns2:paraId="1308F8E8"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Điện thoại </w:t>
      </w:r>
      <w:r w:rsidRPr="007656EF">
        <w:rPr>
          <w:rFonts w:ascii="Times New Roman" w:eastAsia="Times New Roman" w:hAnsi="Times New Roman" w:cs="Times New Roman"/>
          <w:color w:val="000000"/>
          <w:kern w:val="0"/>
          <w:sz w:val="28"/>
          <w:szCs w:val="28"/>
          <w:lang w:val="vi-VN"/>
          <ns2:ligatures ns2:val="none"/>
        </w:rPr>
        <w:tab/>
        <w:t xml:space="preserve">        : </w:t>
      </w:r>
      <w:r w:rsidRPr="007656EF">
        <w:rPr>
          <w:rFonts w:ascii="Times New Roman" w:eastAsia="Times New Roman" w:hAnsi="Times New Roman" w:cs="Times New Roman"/>
          <w:i/>
          <w:iCs/>
          <w:color w:val="000000"/>
          <w:kern w:val="0"/>
          <w:sz w:val="28"/>
          <w:szCs w:val="28"/>
          <w:lang w:val="vi-VN"/>
          <ns2:ligatures ns2:val="none"/>
        </w:rPr>
        <w:t>………</w:t>
      </w:r>
      <w:r w:rsidRPr="007656EF">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ab/>
        <w:t>Fax:</w:t>
      </w:r>
      <w:r w:rsidRPr="007656EF">
        <w:rPr>
          <w:rFonts w:ascii="Times New Roman" w:eastAsia="Times New Roman" w:hAnsi="Times New Roman" w:cs="Times New Roman"/>
          <w:i/>
          <w:iCs/>
          <w:color w:val="000000"/>
          <w:kern w:val="0"/>
          <w:sz w:val="28"/>
          <w:szCs w:val="28"/>
          <w:lang w:val="vi-VN"/>
          <ns2:ligatures ns2:val="none"/>
        </w:rPr>
        <w:t>………</w:t>
      </w:r>
      <w:r w:rsidRPr="007656EF">
        <w:rPr>
          <w:rFonts w:ascii="Times New Roman" w:eastAsia="Times New Roman" w:hAnsi="Times New Roman" w:cs="Times New Roman"/>
          <w:color w:val="000000"/>
          <w:kern w:val="0"/>
          <w:sz w:val="28"/>
          <w:szCs w:val="28"/>
          <w:lang w:val="vi-VN"/>
          <ns2:ligatures ns2:val="none"/>
        </w:rPr>
        <w:t xml:space="preserve"> ;         Email: </w:t>
      </w:r>
      <w:r w:rsidRPr="007656EF">
        <w:rPr>
          <w:rFonts w:ascii="Times New Roman" w:eastAsia="Times New Roman" w:hAnsi="Times New Roman" w:cs="Times New Roman"/>
          <w:i/>
          <w:iCs/>
          <w:color w:val="000000"/>
          <w:kern w:val="0"/>
          <w:sz w:val="28"/>
          <w:szCs w:val="28"/>
          <w:lang w:val="vi-VN"/>
          <ns2:ligatures ns2:val="none"/>
        </w:rPr>
        <w:t>………</w:t>
      </w:r>
    </w:p>
    <w:p ns2:paraId="5A41A2CA" ns2:textId="77777777" w:rsidR="002E16F4" w:rsidRPr="007656EF" w:rsidRDefault="002E16F4" w:rsidP="002E16F4">
      <w:pPr>
        <w:spacing w:after="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Đề nghị Công ty Vận hành hệ thống điện và thị trường điện Quốc gia</w:t>
      </w:r>
      <w:r w:rsidRPr="007656EF" w:rsidDel="00CF7EB6">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(Đơn vị vận hành hệ thống điện và thị trường điện) cấp lại quyền truy cập cho các tài khoản có mục đích sử dụng đăng ký dưới đây truy cập hệ thống thông tin thị trường</w:t>
      </w:r>
    </w:p>
    <w:p ns2:paraId="230EF64D" ns2:textId="77777777" w:rsidR="002E16F4" w:rsidRPr="007656EF" w:rsidRDefault="002E16F4" w:rsidP="002E16F4">
      <w:pPr>
        <w:spacing w:after="120" w:line="240" w:lineRule="auto"/>
        <w:ind w:firstLine="562"/>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Lý do cấp lại: …………………………………………………………;</w:t>
      </w:r>
    </w:p>
    <w:tbl>
      <w:tblPr>
        <w:tblW w:w="489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
        <w:gridCol w:w="5284"/>
        <w:gridCol w:w="2885"/>
      </w:tblGrid>
      <w:tr w:rsidR="002E16F4" w:rsidRPr="007656EF" ns2:paraId="693B68C9" ns2:textId="77777777" w:rsidTr="00D67046">
        <w:trPr>
          <w:trHeight w:val="331"/>
        </w:trPr>
        <w:tc>
          <w:tcPr>
            <w:tcW w:w="367" w:type="pct"/>
            <w:tcBorders>
              <w:top w:val="single" w:sz="4" w:space="0" w:color="000000"/>
              <w:left w:val="single" w:sz="4" w:space="0" w:color="000000"/>
              <w:bottom w:val="single" w:sz="4" w:space="0" w:color="000000"/>
              <w:right w:val="single" w:sz="4" w:space="0" w:color="000000"/>
            </w:tcBorders>
            <w:vAlign w:val="center"/>
          </w:tcPr>
          <w:p ns2:paraId="100BB66D"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ns2:ligatures ns2:val="none"/>
              </w:rPr>
            </w:pPr>
            <w:r w:rsidRPr="007656EF">
              <w:rPr>
                <w:rFonts w:ascii="Times New Roman" w:eastAsia="Times New Roman" w:hAnsi="Times New Roman" w:cs="Times New Roman"/>
                <w:b/>
                <w:bCs/>
                <w:color w:val="000000"/>
                <w:kern w:val="0"/>
                <w:sz w:val="26"/>
                <w:szCs w:val="26"/>
                <ns2:ligatures ns2:val="none"/>
              </w:rPr>
              <w:t>STT</w:t>
            </w:r>
          </w:p>
        </w:tc>
        <w:tc>
          <w:tcPr>
            <w:tcW w:w="2992" w:type="pct"/>
            <w:tcBorders>
              <w:top w:val="single" w:sz="4" w:space="0" w:color="000000"/>
              <w:left w:val="single" w:sz="4" w:space="0" w:color="000000"/>
              <w:bottom w:val="single" w:sz="4" w:space="0" w:color="000000"/>
              <w:right w:val="single" w:sz="4" w:space="0" w:color="000000"/>
            </w:tcBorders>
            <w:vAlign w:val="center"/>
          </w:tcPr>
          <w:p ns2:paraId="2C622DE5"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ns2:ligatures ns2:val="none"/>
              </w:rPr>
            </w:pPr>
          </w:p>
          <w:p ns2:paraId="4D8769CE"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w:lang w:val="vi-VN"/>
                <ns2:ligatures ns2:val="none"/>
              </w:rPr>
            </w:pPr>
            <w:r w:rsidRPr="007656EF">
              <w:rPr>
                <w:rFonts w:ascii="Times New Roman" w:eastAsia="Times New Roman" w:hAnsi="Times New Roman" w:cs="Times New Roman"/>
                <w:b/>
                <w:bCs/>
                <w:color w:val="000000"/>
                <w:kern w:val="0"/>
                <w:sz w:val="26"/>
                <w:szCs w:val="26"/>
                <w:lang w:val="vi-VN"/>
                <ns2:ligatures ns2:val="none"/>
              </w:rPr>
              <w:t>Mục đích sử dụng</w:t>
            </w:r>
          </w:p>
          <w:p ns2:paraId="5EF2E5D7"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w:lang w:val="vi-VN"/>
                <ns2:ligatures ns2:val="none"/>
              </w:rPr>
            </w:pPr>
          </w:p>
        </w:tc>
        <w:tc>
          <w:tcPr>
            <w:tcW w:w="1641" w:type="pct"/>
            <w:tcBorders>
              <w:top w:val="single" w:sz="4" w:space="0" w:color="000000"/>
              <w:left w:val="single" w:sz="4" w:space="0" w:color="000000"/>
              <w:bottom w:val="single" w:sz="4" w:space="0" w:color="000000"/>
              <w:right w:val="single" w:sz="4" w:space="0" w:color="000000"/>
            </w:tcBorders>
            <w:vAlign w:val="center"/>
          </w:tcPr>
          <w:p ns2:paraId="2768596D"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ns2:ligatures ns2:val="none"/>
              </w:rPr>
            </w:pPr>
            <w:r w:rsidRPr="007656EF">
              <w:rPr>
                <w:rFonts w:ascii="Times New Roman" w:eastAsia="Times New Roman" w:hAnsi="Times New Roman" w:cs="Times New Roman"/>
                <w:b/>
                <w:bCs/>
                <w:color w:val="000000"/>
                <w:kern w:val="0"/>
                <w:sz w:val="26"/>
                <w:szCs w:val="26"/>
                <ns2:ligatures ns2:val="none"/>
              </w:rPr>
              <w:t>Tên tài khoản</w:t>
            </w:r>
          </w:p>
        </w:tc>
      </w:tr>
      <w:tr w:rsidR="002E16F4" w:rsidRPr="007656EF" ns2:paraId="345E0F0D" ns2:textId="77777777" w:rsidTr="00D67046">
        <w:trPr>
          <w:trHeight w:val="768"/>
        </w:trPr>
        <w:tc>
          <w:tcPr>
            <w:tcW w:w="367" w:type="pct"/>
            <w:tcBorders>
              <w:top w:val="single" w:sz="4" w:space="0" w:color="000000"/>
              <w:left w:val="single" w:sz="4" w:space="0" w:color="000000"/>
              <w:bottom w:val="single" w:sz="4" w:space="0" w:color="000000"/>
              <w:right w:val="single" w:sz="4" w:space="0" w:color="000000"/>
            </w:tcBorders>
            <w:vAlign w:val="center"/>
          </w:tcPr>
          <w:p ns2:paraId="272FDE15" ns2:textId="77777777" w:rsidR="002E16F4" w:rsidRPr="007656EF" w:rsidRDefault="002E16F4" w:rsidP="002E16F4">
            <w:pPr>
              <w:spacing w:after="0" w:line="240" w:lineRule="auto"/>
              <w:ind w:firstLine="10"/>
              <w:jc w:val="center"/>
              <w:rPr>
                <w:rFonts w:ascii="Times New Roman" w:eastAsia="Times New Roman" w:hAnsi="Times New Roman" w:cs="Times New Roman"/>
                <w:color w:val="000000"/>
                <w:kern w:val="0"/>
                <w:sz w:val="26"/>
                <w:szCs w:val="26"/>
                <ns2:ligatures ns2:val="none"/>
              </w:rPr>
            </w:pPr>
            <w:r w:rsidRPr="007656EF">
              <w:rPr>
                <w:rFonts w:ascii="Times New Roman" w:eastAsia="Times New Roman" w:hAnsi="Times New Roman" w:cs="Times New Roman"/>
                <w:color w:val="000000"/>
                <w:kern w:val="0"/>
                <w:sz w:val="26"/>
                <w:szCs w:val="26"/>
                <ns2:ligatures ns2:val="none"/>
              </w:rPr>
              <w:t>1</w:t>
            </w:r>
          </w:p>
        </w:tc>
        <w:tc>
          <w:tcPr>
            <w:tcW w:w="2992" w:type="pct"/>
            <w:tcBorders>
              <w:top w:val="single" w:sz="4" w:space="0" w:color="000000"/>
              <w:left w:val="single" w:sz="4" w:space="0" w:color="000000"/>
              <w:bottom w:val="single" w:sz="4" w:space="0" w:color="000000"/>
              <w:right w:val="single" w:sz="4" w:space="0" w:color="000000"/>
            </w:tcBorders>
            <w:vAlign w:val="center"/>
          </w:tcPr>
          <w:p ns2:paraId="72679727" ns2:textId="77777777" w:rsidR="002E16F4" w:rsidRPr="007656EF" w:rsidRDefault="002E16F4" w:rsidP="002E16F4">
            <w:pPr>
              <w:spacing w:after="0" w:line="240" w:lineRule="auto"/>
              <w:jc w:val="both"/>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sz w:val="26"/>
                <w:szCs w:val="26"/>
                <ns2:ligatures ns2:val="none"/>
              </w:rPr>
              <w:t xml:space="preserve">Xem thông tin vận hành hệ thống trên trang web </w:t>
            </w:r>
          </w:p>
        </w:tc>
        <w:tc>
          <w:tcPr>
            <w:tcW w:w="1641" w:type="pct"/>
            <w:tcBorders>
              <w:top w:val="single" w:sz="4" w:space="0" w:color="000000"/>
              <w:left w:val="single" w:sz="4" w:space="0" w:color="000000"/>
              <w:bottom w:val="single" w:sz="4" w:space="0" w:color="000000"/>
              <w:right w:val="single" w:sz="4" w:space="0" w:color="000000"/>
            </w:tcBorders>
          </w:tcPr>
          <w:p ns2:paraId="0B1EB6F8" ns2:textId="77777777" w:rsidR="002E16F4" w:rsidRPr="007656EF" w:rsidRDefault="002E16F4" w:rsidP="002E16F4">
            <w:pPr>
              <w:spacing w:after="0" w:line="240" w:lineRule="auto"/>
              <w:rPr>
                <w:rFonts w:ascii="Times New Roman" w:eastAsia="Times New Roman" w:hAnsi="Times New Roman" w:cs="Times New Roman"/>
                <w:color w:val="000000"/>
                <w:kern w:val="0"/>
                <w:lang w:val="vi-VN"/>
                <ns2:ligatures ns2:val="none"/>
              </w:rPr>
            </w:pPr>
          </w:p>
        </w:tc>
      </w:tr>
      <w:tr w:rsidR="002E16F4" w:rsidRPr="007656EF" ns2:paraId="57E12AD5" ns2:textId="77777777" w:rsidTr="00D67046">
        <w:trPr>
          <w:trHeight w:val="768"/>
        </w:trPr>
        <w:tc>
          <w:tcPr>
            <w:tcW w:w="367" w:type="pct"/>
            <w:tcBorders>
              <w:top w:val="single" w:sz="4" w:space="0" w:color="000000"/>
              <w:left w:val="single" w:sz="4" w:space="0" w:color="000000"/>
              <w:bottom w:val="single" w:sz="4" w:space="0" w:color="000000"/>
              <w:right w:val="single" w:sz="4" w:space="0" w:color="000000"/>
            </w:tcBorders>
            <w:vAlign w:val="center"/>
          </w:tcPr>
          <w:p ns2:paraId="17744017" ns2:textId="77777777" w:rsidR="002E16F4" w:rsidRPr="007656EF" w:rsidRDefault="002E16F4" w:rsidP="002E16F4">
            <w:pPr>
              <w:spacing w:after="0" w:line="240" w:lineRule="auto"/>
              <w:ind w:firstLine="10"/>
              <w:jc w:val="center"/>
              <w:rPr>
                <w:rFonts w:ascii="Times New Roman" w:eastAsia="Times New Roman" w:hAnsi="Times New Roman" w:cs="Times New Roman"/>
                <w:color w:val="000000"/>
                <w:kern w:val="0"/>
                <w:sz w:val="26"/>
                <w:szCs w:val="26"/>
                <ns2:ligatures ns2:val="none"/>
              </w:rPr>
            </w:pPr>
            <w:r w:rsidRPr="007656EF">
              <w:rPr>
                <w:rFonts w:ascii="Times New Roman" w:eastAsia="Times New Roman" w:hAnsi="Times New Roman" w:cs="Times New Roman"/>
                <w:color w:val="000000"/>
                <w:kern w:val="0"/>
                <w:sz w:val="26"/>
                <w:szCs w:val="26"/>
                <ns2:ligatures ns2:val="none"/>
              </w:rPr>
              <w:t>2</w:t>
            </w:r>
          </w:p>
        </w:tc>
        <w:tc>
          <w:tcPr>
            <w:tcW w:w="2992" w:type="pct"/>
            <w:tcBorders>
              <w:top w:val="single" w:sz="4" w:space="0" w:color="000000"/>
              <w:left w:val="single" w:sz="4" w:space="0" w:color="000000"/>
              <w:bottom w:val="single" w:sz="4" w:space="0" w:color="000000"/>
              <w:right w:val="single" w:sz="4" w:space="0" w:color="000000"/>
            </w:tcBorders>
            <w:vAlign w:val="center"/>
          </w:tcPr>
          <w:p ns2:paraId="61CB6814" ns2:textId="77777777" w:rsidR="002E16F4" w:rsidRPr="007656EF" w:rsidRDefault="002E16F4" w:rsidP="002E16F4">
            <w:pPr>
              <w:spacing w:after="0" w:line="240" w:lineRule="auto"/>
              <w:jc w:val="both"/>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sz w:val="26"/>
                <w:szCs w:val="26"/>
                <ns2:ligatures ns2:val="none"/>
              </w:rPr>
              <w:t xml:space="preserve">Công bố thông tin vận hành hệ thống trên trang web </w:t>
            </w:r>
          </w:p>
        </w:tc>
        <w:tc>
          <w:tcPr>
            <w:tcW w:w="1641" w:type="pct"/>
            <w:tcBorders>
              <w:top w:val="single" w:sz="4" w:space="0" w:color="000000"/>
              <w:left w:val="single" w:sz="4" w:space="0" w:color="000000"/>
              <w:bottom w:val="single" w:sz="4" w:space="0" w:color="000000"/>
              <w:right w:val="single" w:sz="4" w:space="0" w:color="000000"/>
            </w:tcBorders>
          </w:tcPr>
          <w:p ns2:paraId="5364AA2C" ns2:textId="77777777" w:rsidR="002E16F4" w:rsidRPr="007656EF" w:rsidRDefault="002E16F4" w:rsidP="002E16F4">
            <w:pPr>
              <w:spacing w:after="0" w:line="240" w:lineRule="auto"/>
              <w:rPr>
                <w:rFonts w:ascii="Times New Roman" w:eastAsia="Times New Roman" w:hAnsi="Times New Roman" w:cs="Times New Roman"/>
                <w:color w:val="000000"/>
                <w:kern w:val="0"/>
                <w:lang w:val="vi-VN"/>
                <ns2:ligatures ns2:val="none"/>
              </w:rPr>
            </w:pPr>
          </w:p>
        </w:tc>
      </w:tr>
      <w:tr w:rsidR="002E16F4" w:rsidRPr="007656EF" ns2:paraId="65A8F076" ns2:textId="77777777" w:rsidTr="00D67046">
        <w:trPr>
          <w:trHeight w:val="768"/>
        </w:trPr>
        <w:tc>
          <w:tcPr>
            <w:tcW w:w="367" w:type="pct"/>
            <w:tcBorders>
              <w:top w:val="single" w:sz="4" w:space="0" w:color="000000"/>
              <w:left w:val="single" w:sz="4" w:space="0" w:color="000000"/>
              <w:bottom w:val="single" w:sz="4" w:space="0" w:color="000000"/>
              <w:right w:val="single" w:sz="4" w:space="0" w:color="000000"/>
            </w:tcBorders>
            <w:vAlign w:val="center"/>
          </w:tcPr>
          <w:p ns2:paraId="743506D7" ns2:textId="77777777" w:rsidR="002E16F4" w:rsidRPr="007656EF" w:rsidRDefault="002E16F4" w:rsidP="002E16F4">
            <w:pPr>
              <w:spacing w:after="0" w:line="240" w:lineRule="auto"/>
              <w:ind w:firstLine="10"/>
              <w:jc w:val="center"/>
              <w:rPr>
                <w:rFonts w:ascii="Times New Roman" w:eastAsia="Times New Roman" w:hAnsi="Times New Roman" w:cs="Times New Roman"/>
                <w:color w:val="000000"/>
                <w:kern w:val="0"/>
                <w:sz w:val="26"/>
                <w:szCs w:val="26"/>
                <ns2:ligatures ns2:val="none"/>
              </w:rPr>
            </w:pPr>
          </w:p>
          <w:p ns2:paraId="315461AA" ns2:textId="77777777" w:rsidR="002E16F4" w:rsidRPr="007656EF" w:rsidRDefault="002E16F4" w:rsidP="002E16F4">
            <w:pPr>
              <w:spacing w:after="0" w:line="240" w:lineRule="auto"/>
              <w:ind w:firstLine="10"/>
              <w:jc w:val="center"/>
              <w:rPr>
                <w:rFonts w:ascii="Times New Roman" w:eastAsia="Times New Roman" w:hAnsi="Times New Roman" w:cs="Times New Roman"/>
                <w:color w:val="000000"/>
                <w:kern w:val="0"/>
                <w:sz w:val="26"/>
                <w:szCs w:val="26"/>
                <ns2:ligatures ns2:val="none"/>
              </w:rPr>
            </w:pPr>
            <w:r w:rsidRPr="007656EF">
              <w:rPr>
                <w:rFonts w:ascii="Times New Roman" w:eastAsia="Times New Roman" w:hAnsi="Times New Roman" w:cs="Times New Roman"/>
                <w:color w:val="000000"/>
                <w:kern w:val="0"/>
                <w:sz w:val="26"/>
                <w:szCs w:val="26"/>
                <ns2:ligatures ns2:val="none"/>
              </w:rPr>
              <w:t>3</w:t>
            </w:r>
          </w:p>
        </w:tc>
        <w:tc>
          <w:tcPr>
            <w:tcW w:w="2992" w:type="pct"/>
            <w:tcBorders>
              <w:top w:val="single" w:sz="4" w:space="0" w:color="000000"/>
              <w:left w:val="single" w:sz="4" w:space="0" w:color="000000"/>
              <w:bottom w:val="single" w:sz="4" w:space="0" w:color="000000"/>
              <w:right w:val="single" w:sz="4" w:space="0" w:color="000000"/>
            </w:tcBorders>
            <w:vAlign w:val="center"/>
          </w:tcPr>
          <w:p ns2:paraId="0D337E78" ns2:textId="77777777" w:rsidR="002E16F4" w:rsidRPr="007656EF" w:rsidRDefault="002E16F4" w:rsidP="002E16F4">
            <w:pPr>
              <w:spacing w:after="0" w:line="240" w:lineRule="auto"/>
              <w:jc w:val="both"/>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sz w:val="26"/>
                <w:szCs w:val="26"/>
                <w:lang w:val="vi-VN"/>
                <ns2:ligatures ns2:val="none"/>
              </w:rPr>
              <w:t xml:space="preserve">Xem thông tin vận hành thị trường trên trang web </w:t>
            </w:r>
          </w:p>
        </w:tc>
        <w:tc>
          <w:tcPr>
            <w:tcW w:w="1641" w:type="pct"/>
            <w:tcBorders>
              <w:top w:val="single" w:sz="4" w:space="0" w:color="000000"/>
              <w:left w:val="single" w:sz="4" w:space="0" w:color="000000"/>
              <w:bottom w:val="single" w:sz="4" w:space="0" w:color="000000"/>
              <w:right w:val="single" w:sz="4" w:space="0" w:color="000000"/>
            </w:tcBorders>
          </w:tcPr>
          <w:p ns2:paraId="0B876E8E" ns2:textId="77777777" w:rsidR="002E16F4" w:rsidRPr="007656EF" w:rsidRDefault="002E16F4" w:rsidP="002E16F4">
            <w:pPr>
              <w:spacing w:after="0" w:line="240" w:lineRule="auto"/>
              <w:rPr>
                <w:rFonts w:ascii="Times New Roman" w:eastAsia="Times New Roman" w:hAnsi="Times New Roman" w:cs="Times New Roman"/>
                <w:color w:val="000000"/>
                <w:kern w:val="0"/>
                <w:lang w:val="vi-VN"/>
                <ns2:ligatures ns2:val="none"/>
              </w:rPr>
            </w:pPr>
          </w:p>
        </w:tc>
      </w:tr>
      <w:tr w:rsidR="002E16F4" w:rsidRPr="007656EF" ns2:paraId="0D37D1D0" ns2:textId="77777777" w:rsidTr="00D67046">
        <w:trPr>
          <w:trHeight w:val="978"/>
        </w:trPr>
        <w:tc>
          <w:tcPr>
            <w:tcW w:w="367" w:type="pct"/>
            <w:tcBorders>
              <w:top w:val="single" w:sz="4" w:space="0" w:color="000000"/>
              <w:left w:val="single" w:sz="4" w:space="0" w:color="000000"/>
              <w:bottom w:val="single" w:sz="4" w:space="0" w:color="000000"/>
              <w:right w:val="single" w:sz="4" w:space="0" w:color="000000"/>
            </w:tcBorders>
            <w:vAlign w:val="center"/>
          </w:tcPr>
          <w:p ns2:paraId="1D1DC585" ns2:textId="77777777" w:rsidR="002E16F4" w:rsidRPr="007656EF" w:rsidRDefault="002E16F4" w:rsidP="002E16F4">
            <w:pPr>
              <w:spacing w:after="0" w:line="240" w:lineRule="auto"/>
              <w:ind w:firstLine="10"/>
              <w:jc w:val="center"/>
              <w:rPr>
                <w:rFonts w:ascii="Times New Roman" w:eastAsia="Times New Roman" w:hAnsi="Times New Roman" w:cs="Times New Roman"/>
                <w:color w:val="000000"/>
                <w:kern w:val="0"/>
                <w:sz w:val="26"/>
                <w:szCs w:val="26"/>
                <ns2:ligatures ns2:val="none"/>
              </w:rPr>
            </w:pPr>
            <w:r w:rsidRPr="007656EF">
              <w:rPr>
                <w:rFonts w:ascii="Times New Roman" w:eastAsia="Times New Roman" w:hAnsi="Times New Roman" w:cs="Times New Roman"/>
                <w:color w:val="000000"/>
                <w:kern w:val="0"/>
                <w:sz w:val="26"/>
                <w:szCs w:val="26"/>
                <ns2:ligatures ns2:val="none"/>
              </w:rPr>
              <w:t>4</w:t>
            </w:r>
          </w:p>
        </w:tc>
        <w:tc>
          <w:tcPr>
            <w:tcW w:w="2992" w:type="pct"/>
            <w:tcBorders>
              <w:top w:val="single" w:sz="4" w:space="0" w:color="000000"/>
              <w:left w:val="single" w:sz="4" w:space="0" w:color="000000"/>
              <w:bottom w:val="single" w:sz="4" w:space="0" w:color="000000"/>
              <w:right w:val="single" w:sz="4" w:space="0" w:color="000000"/>
            </w:tcBorders>
            <w:vAlign w:val="center"/>
          </w:tcPr>
          <w:p ns2:paraId="1A2F5350" ns2:textId="77777777" w:rsidR="002E16F4" w:rsidRPr="007656EF" w:rsidRDefault="002E16F4" w:rsidP="002E16F4">
            <w:pPr>
              <w:spacing w:after="0" w:line="240" w:lineRule="auto"/>
              <w:jc w:val="both"/>
              <w:rPr>
                <w:rFonts w:ascii="Times New Roman" w:eastAsia="Times New Roman" w:hAnsi="Times New Roman" w:cs="Times New Roman"/>
                <w:color w:val="000000"/>
                <w:kern w:val="0"/>
                <w:sz w:val="26"/>
                <w:szCs w:val="26"/>
                <ns2:ligatures ns2:val="none"/>
              </w:rPr>
            </w:pPr>
            <w:r w:rsidRPr="007656EF">
              <w:rPr>
                <w:rFonts w:ascii="Times New Roman" w:eastAsia="Times New Roman" w:hAnsi="Times New Roman" w:cs="Times New Roman"/>
                <w:color w:val="000000"/>
                <w:kern w:val="0"/>
                <w:sz w:val="26"/>
                <w:szCs w:val="26"/>
                <w:lang w:val="vi-VN"/>
                <ns2:ligatures ns2:val="none"/>
              </w:rPr>
              <w:t>Công bố thông tin thị trường điện, chào giá qua trang web và chào giá qua đường FTP</w:t>
            </w:r>
            <w:r w:rsidRPr="007656EF">
              <w:rPr>
                <w:rFonts w:ascii="Times New Roman" w:eastAsia="Times New Roman" w:hAnsi="Times New Roman" w:cs="Times New Roman"/>
                <w:color w:val="000000"/>
                <w:kern w:val="0"/>
                <w:sz w:val="26"/>
                <w:szCs w:val="26"/>
                <ns2:ligatures ns2:val="none"/>
              </w:rPr>
              <w:t>.</w:t>
            </w:r>
          </w:p>
        </w:tc>
        <w:tc>
          <w:tcPr>
            <w:tcW w:w="1641" w:type="pct"/>
            <w:tcBorders>
              <w:top w:val="single" w:sz="4" w:space="0" w:color="000000"/>
              <w:left w:val="single" w:sz="4" w:space="0" w:color="000000"/>
              <w:bottom w:val="single" w:sz="4" w:space="0" w:color="000000"/>
              <w:right w:val="single" w:sz="4" w:space="0" w:color="000000"/>
            </w:tcBorders>
          </w:tcPr>
          <w:p ns2:paraId="249BEF4B" ns2:textId="77777777" w:rsidR="002E16F4" w:rsidRPr="007656EF" w:rsidRDefault="002E16F4" w:rsidP="002E16F4">
            <w:pPr>
              <w:spacing w:after="0" w:line="240" w:lineRule="auto"/>
              <w:rPr>
                <w:rFonts w:ascii="Times New Roman" w:eastAsia="Times New Roman" w:hAnsi="Times New Roman" w:cs="Times New Roman"/>
                <w:color w:val="000000"/>
                <w:kern w:val="0"/>
                <w:lang w:val="vi-VN"/>
                <ns2:ligatures ns2:val="none"/>
              </w:rPr>
            </w:pPr>
          </w:p>
        </w:tc>
      </w:tr>
    </w:tbl>
    <w:p ns2:paraId="3178C991" ns2:textId="77777777" w:rsidR="002E16F4" w:rsidRPr="007656EF" w:rsidRDefault="002E16F4" w:rsidP="002E16F4">
      <w:pPr>
        <w:spacing w:before="120" w:after="0" w:line="240" w:lineRule="auto"/>
        <w:ind w:firstLine="567"/>
        <w:jc w:val="both"/>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Chúng tôi xin cam đoan sẽ sử dụng các thông tin và dịch vụ trên hệ thống thông tin thị trường theo đúng quy định hiện hành về thị trường điện và Luật </w:t>
      </w:r>
      <w:r w:rsidRPr="007656EF">
        <w:rPr>
          <w:rFonts w:ascii="Times New Roman" w:eastAsia="Times New Roman" w:hAnsi="Times New Roman" w:cs="Times New Roman"/>
          <w:color w:val="000000"/>
          <w:kern w:val="0"/>
          <w:sz w:val="28"/>
          <w:szCs w:val="28"/>
          <ns2:ligatures ns2:val="none"/>
        </w:rPr>
        <w:t>Đ</w:t>
      </w:r>
      <w:r w:rsidRPr="007656EF">
        <w:rPr>
          <w:rFonts w:ascii="Times New Roman" w:eastAsia="Times New Roman" w:hAnsi="Times New Roman" w:cs="Times New Roman"/>
          <w:color w:val="000000"/>
          <w:kern w:val="0"/>
          <w:sz w:val="28"/>
          <w:szCs w:val="28"/>
          <w:lang w:val="vi-VN"/>
          <ns2:ligatures ns2:val="none"/>
        </w:rPr>
        <w:t>iện lực. Nếu sử dụng sai quy định chúng tôi xin hoàn toàn chịu trách nhiệm.</w:t>
      </w:r>
    </w:p>
    <w:p ns2:paraId="01D99194" ns2:textId="77777777" w:rsidR="002E16F4" w:rsidRPr="007656EF" w:rsidRDefault="002E16F4" w:rsidP="002E16F4">
      <w:pPr>
        <w:spacing w:before="120" w:after="0" w:line="240" w:lineRule="auto"/>
        <w:ind w:firstLine="567"/>
        <w:rPr>
          <w:rFonts w:ascii="Times New Roman" w:eastAsia="Times New Roman" w:hAnsi="Times New Roman" w:cs="Times New Roman"/>
          <w:color w:val="000000"/>
          <w:kern w:val="0"/>
          <w:sz w:val="28"/>
          <w:szCs w:val="28"/>
          <w:lang w:val="vi-VN"/>
          <ns2:ligatures ns2:val="none"/>
        </w:rPr>
      </w:pPr>
    </w:p>
    <w:tbl>
      <w:tblPr>
        <w:tblW w:w="0" w:type="auto"/>
        <w:tblInd w:w="108" w:type="dxa"/>
        <w:tblLook w:val="00A0" w:firstRow="1" w:lastRow="0" w:firstColumn="1" w:lastColumn="0" w:noHBand="0" w:noVBand="0"/>
      </w:tblPr>
      <w:tblGrid>
        <w:gridCol w:w="4436"/>
        <w:gridCol w:w="4528"/>
      </w:tblGrid>
      <w:tr w:rsidR="002E16F4" w:rsidRPr="003A427E" ns2:paraId="47180AA6" ns2:textId="77777777" w:rsidTr="00D67046">
        <w:trPr>
          <w:trHeight w:val="667"/>
        </w:trPr>
        <w:tc>
          <w:tcPr>
            <w:tcW w:w="4778" w:type="dxa"/>
          </w:tcPr>
          <w:p ns2:paraId="12B27C56"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p>
        </w:tc>
        <w:tc>
          <w:tcPr>
            <w:tcW w:w="4824" w:type="dxa"/>
          </w:tcPr>
          <w:p ns2:paraId="6458B11B"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8"/>
                <w:szCs w:val="28"/>
                <w:lang w:val="vi-VN"/>
                <ns2:ligatures ns2:val="none"/>
              </w:rPr>
            </w:pPr>
            <w:r w:rsidRPr="007656EF">
              <w:rPr>
                <w:rFonts w:ascii="Times New Roman" w:eastAsia="Times New Roman" w:hAnsi="Times New Roman" w:cs="Times New Roman"/>
                <w:b/>
                <w:bCs/>
                <w:color w:val="000000"/>
                <w:kern w:val="0"/>
                <w:sz w:val="28"/>
                <w:szCs w:val="28"/>
                <w:lang w:val="vi-VN"/>
                <ns2:ligatures ns2:val="none"/>
              </w:rPr>
              <w:t>Giám đốc</w:t>
            </w:r>
          </w:p>
          <w:p ns2:paraId="398F3CB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(ký, ghi rõ họ tên, đóng dấu)</w:t>
            </w:r>
          </w:p>
        </w:tc>
      </w:tr>
    </w:tbl>
    <w:p ns2:paraId="005D4C90" ns2:textId="77777777" w:rsidR="002E16F4" w:rsidRPr="007656EF" w:rsidRDefault="002E16F4" w:rsidP="002E16F4">
      <w:pPr>
        <w:spacing w:after="0" w:line="240" w:lineRule="auto"/>
        <w:rPr>
          <w:rFonts w:ascii="Times New Roman" w:eastAsia="Times New Roman" w:hAnsi="Times New Roman" w:cs="Times New Roman"/>
          <w:color w:val="000000"/>
          <w:kern w:val="0"/>
          <w:sz w:val="22"/>
          <w:szCs w:val="22"/>
          <w:lang w:val="vi-VN"/>
          <ns2:ligatures ns2:val="none"/>
        </w:rPr>
      </w:pPr>
    </w:p>
    <w:p ns2:paraId="164EE404" ns2:textId="77777777" w:rsidR="002E16F4" w:rsidRPr="007656EF" w:rsidRDefault="002E16F4" w:rsidP="002E16F4">
      <w:pPr>
        <w:spacing w:after="0" w:line="240" w:lineRule="auto"/>
        <w:rPr>
          <w:rFonts w:ascii="Times New Roman" w:eastAsia="Times New Roman" w:hAnsi="Times New Roman" w:cs="Times New Roman"/>
          <w:color w:val="000000"/>
          <w:kern w:val="0"/>
          <w:sz w:val="22"/>
          <w:szCs w:val="22"/>
          <w:lang w:val="vi-VN"/>
          <ns2:ligatures ns2:val="none"/>
        </w:rPr>
      </w:pPr>
    </w:p>
    <w:p ns2:paraId="6B8E2DAA" ns2:textId="77777777" w:rsidR="002E16F4" w:rsidRPr="007656EF" w:rsidRDefault="002E16F4" w:rsidP="002E16F4">
      <w:pPr>
        <w:spacing w:after="0" w:line="240" w:lineRule="auto"/>
        <w:rPr>
          <w:rFonts w:ascii="Times New Roman" w:eastAsia="Times New Roman" w:hAnsi="Times New Roman" w:cs="Times New Roman"/>
          <w:color w:val="000000"/>
          <w:kern w:val="0"/>
          <w:sz w:val="22"/>
          <w:szCs w:val="22"/>
          <w:lang w:val="vi-VN"/>
          <ns2:ligatures ns2:val="none"/>
        </w:rPr>
      </w:pPr>
    </w:p>
    <w:p ns2:paraId="487AD484" ns2:textId="77777777" w:rsidR="002E16F4" w:rsidRPr="007656EF" w:rsidRDefault="002E16F4" w:rsidP="002E16F4">
      <w:pPr>
        <w:spacing w:after="0" w:line="240" w:lineRule="auto"/>
        <w:rPr>
          <w:rFonts w:ascii="Times New Roman" w:eastAsia="Times New Roman" w:hAnsi="Times New Roman" w:cs="Times New Roman"/>
          <w:color w:val="000000"/>
          <w:kern w:val="0"/>
          <w:sz w:val="22"/>
          <w:szCs w:val="22"/>
          <w:lang w:val="vi-VN"/>
          <ns2:ligatures ns2:val="none"/>
        </w:rPr>
      </w:pPr>
    </w:p>
    <w:p ns2:paraId="2B379E73" ns2:textId="77777777" w:rsidR="002E16F4" w:rsidRPr="007656EF" w:rsidRDefault="002E16F4" w:rsidP="002E16F4">
      <w:pPr>
        <w:spacing w:after="0" w:line="240" w:lineRule="auto"/>
        <w:rPr>
          <w:rFonts w:ascii="Times New Roman" w:eastAsia="Times New Roman" w:hAnsi="Times New Roman" w:cs="Times New Roman"/>
          <w:b/>
          <w:bCs/>
          <w:i/>
          <w:iCs/>
          <w:color w:val="000000"/>
          <w:kern w:val="0"/>
          <w:sz w:val="28"/>
          <w:szCs w:val="28"/>
          <w:lang w:val="vi-VN"/>
          <ns2:ligatures ns2:val="none"/>
        </w:rPr>
      </w:pPr>
      <w:r w:rsidRPr="007656EF">
        <w:rPr>
          <w:rFonts w:ascii="Times New Roman" w:eastAsia="Times New Roman" w:hAnsi="Times New Roman" w:cs="Times New Roman"/>
          <w:b/>
          <w:bCs/>
          <w:i/>
          <w:iCs/>
          <w:color w:val="000000"/>
          <w:kern w:val="0"/>
          <w:sz w:val="28"/>
          <w:szCs w:val="28"/>
          <w:lang w:val="vi-VN"/>
          <ns2:ligatures ns2:val="none"/>
        </w:rPr>
        <w:br w:type="page"/>
      </w:r>
      <w:r w:rsidRPr="007656EF">
        <w:rPr>
          <w:rFonts w:ascii="Times New Roman" w:eastAsia="Times New Roman" w:hAnsi="Times New Roman" w:cs="Times New Roman"/>
          <w:b/>
          <w:bCs/>
          <w:i/>
          <w:iCs/>
          <w:color w:val="000000"/>
          <w:kern w:val="0"/>
          <w:sz w:val="28"/>
          <w:szCs w:val="28"/>
          <w:lang w:val="vi-VN"/>
          <ns2:ligatures ns2:val="none"/>
        </w:rPr>
        <w:lastRenderedPageBreak/>
        <w:t xml:space="preserve">Phần dành cho </w:t>
      </w:r>
      <w:r w:rsidRPr="007656EF">
        <w:rPr>
          <w:rFonts w:ascii="Times New Roman" w:eastAsia="Times New Roman" w:hAnsi="Times New Roman" w:cs="Times New Roman"/>
          <w:color w:val="000000"/>
          <w:kern w:val="0"/>
          <w:sz w:val="28"/>
          <w:szCs w:val="28"/>
          <w:lang w:val="vi-VN"/>
          <ns2:ligatures ns2:val="none"/>
        </w:rPr>
        <w:t>Công ty Vận hành hệ thống điện và thị trường điện Quốc gia</w:t>
      </w:r>
    </w:p>
    <w:p ns2:paraId="0FC67B18"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Đơn vị được cấp tài khoản: </w:t>
      </w:r>
      <w:r w:rsidRPr="007656EF">
        <w:rPr>
          <w:rFonts w:ascii="Times New Roman" w:eastAsia="Times New Roman" w:hAnsi="Times New Roman" w:cs="Times New Roman"/>
          <w:color w:val="000000"/>
          <w:kern w:val="0"/>
          <w:sz w:val="22"/>
          <w:szCs w:val="26"/>
          <w:lang w:val="vi-VN"/>
          <ns2:ligatures ns2:val="none"/>
        </w:rPr>
        <w:t>.................................................................................................................</w:t>
      </w:r>
    </w:p>
    <w:p ns2:paraId="4C6D0EFA"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Ngày cấp tài khoản</w:t>
      </w:r>
      <w:r w:rsidRPr="007656EF">
        <w:rPr>
          <w:rFonts w:ascii="Times New Roman" w:eastAsia="Times New Roman" w:hAnsi="Times New Roman" w:cs="Times New Roman"/>
          <w:color w:val="000000"/>
          <w:kern w:val="0"/>
          <w:sz w:val="28"/>
          <w:szCs w:val="28"/>
          <w:lang w:val="vi-VN"/>
          <ns2:ligatures ns2:val="none"/>
        </w:rPr>
        <w:tab/>
        <w:t xml:space="preserve"> : </w:t>
      </w:r>
      <w:r w:rsidRPr="007656EF">
        <w:rPr>
          <w:rFonts w:ascii="Times New Roman" w:eastAsia="Times New Roman" w:hAnsi="Times New Roman" w:cs="Times New Roman"/>
          <w:color w:val="000000"/>
          <w:kern w:val="0"/>
          <w:sz w:val="22"/>
          <w:szCs w:val="26"/>
          <w:lang w:val="vi-VN"/>
          <ns2:ligatures ns2:val="none"/>
        </w:rPr>
        <w:t>................./................../............................... (dd/mm/yyyy)</w:t>
      </w:r>
    </w:p>
    <w:p ns2:paraId="0EE45CB2"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Đồng ý cấp quyền truy cập cho các tài khoản đăng ký như sau: </w:t>
      </w:r>
      <w:r w:rsidRPr="007656EF">
        <w:rPr>
          <w:rFonts w:ascii="Times New Roman" w:eastAsia="Times New Roman" w:hAnsi="Times New Roman" w:cs="Times New Roman"/>
          <w:color w:val="000000"/>
          <w:kern w:val="0"/>
          <w:sz w:val="28"/>
          <w:szCs w:val="28"/>
          <w:lang w:val="vi-VN"/>
          <ns2:ligatures ns2:val="none"/>
        </w:rPr>
        <w:tab/>
      </w:r>
      <w:r w:rsidRPr="007656EF">
        <w:rPr>
          <w:rFonts w:ascii="Times New Roman" w:eastAsia="Times New Roman" w:hAnsi="Times New Roman" w:cs="Times New Roman"/>
          <w:color w:val="000000"/>
          <w:kern w:val="0"/>
          <w:sz w:val="28"/>
          <w:szCs w:val="28"/>
          <w:lang w:val="vi-VN"/>
          <ns2:ligatures ns2:val="none"/>
        </w:rPr>
        <w:tab/>
      </w:r>
    </w:p>
    <w:p ns2:paraId="69C4E444"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ab/>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
        <w:gridCol w:w="5104"/>
        <w:gridCol w:w="1855"/>
        <w:gridCol w:w="1972"/>
      </w:tblGrid>
      <w:tr w:rsidR="002E16F4" w:rsidRPr="007656EF" ns2:paraId="01CB899A" ns2:textId="77777777" w:rsidTr="00D67046">
        <w:trPr>
          <w:trHeight w:val="236"/>
        </w:trPr>
        <w:tc>
          <w:tcPr>
            <w:tcW w:w="708" w:type="dxa"/>
            <w:tcBorders>
              <w:top w:val="single" w:sz="4" w:space="0" w:color="000000"/>
              <w:left w:val="single" w:sz="4" w:space="0" w:color="000000"/>
              <w:bottom w:val="single" w:sz="4" w:space="0" w:color="000000"/>
              <w:right w:val="single" w:sz="4" w:space="0" w:color="000000"/>
            </w:tcBorders>
            <w:vAlign w:val="center"/>
          </w:tcPr>
          <w:p ns2:paraId="4175E91B"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w:lang w:val="vi-VN"/>
                <ns2:ligatures ns2:val="none"/>
              </w:rPr>
            </w:pPr>
            <w:r w:rsidRPr="007656EF">
              <w:rPr>
                <w:rFonts w:ascii="Times New Roman" w:eastAsia="Times New Roman" w:hAnsi="Times New Roman" w:cs="Times New Roman"/>
                <w:b/>
                <w:bCs/>
                <w:color w:val="000000"/>
                <w:kern w:val="0"/>
                <w:sz w:val="26"/>
                <w:szCs w:val="26"/>
                <w:lang w:val="vi-VN"/>
                <ns2:ligatures ns2:val="none"/>
              </w:rPr>
              <w:t>STT</w:t>
            </w:r>
          </w:p>
        </w:tc>
        <w:tc>
          <w:tcPr>
            <w:tcW w:w="5104" w:type="dxa"/>
            <w:tcBorders>
              <w:top w:val="single" w:sz="4" w:space="0" w:color="000000"/>
              <w:left w:val="single" w:sz="4" w:space="0" w:color="000000"/>
              <w:bottom w:val="single" w:sz="4" w:space="0" w:color="000000"/>
              <w:right w:val="single" w:sz="4" w:space="0" w:color="000000"/>
            </w:tcBorders>
            <w:vAlign w:val="center"/>
          </w:tcPr>
          <w:p ns2:paraId="637C99EE"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ns2:ligatures ns2:val="none"/>
              </w:rPr>
            </w:pPr>
          </w:p>
          <w:p ns2:paraId="3E2A3998"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ns2:ligatures ns2:val="none"/>
              </w:rPr>
            </w:pPr>
            <w:r w:rsidRPr="007656EF">
              <w:rPr>
                <w:rFonts w:ascii="Times New Roman" w:eastAsia="Times New Roman" w:hAnsi="Times New Roman" w:cs="Times New Roman"/>
                <w:b/>
                <w:bCs/>
                <w:color w:val="000000"/>
                <w:kern w:val="0"/>
                <w:sz w:val="26"/>
                <w:szCs w:val="26"/>
                <w:lang w:val="vi-VN"/>
                <ns2:ligatures ns2:val="none"/>
              </w:rPr>
              <w:t>Mục đích sử dụng</w:t>
            </w:r>
          </w:p>
          <w:p ns2:paraId="74F058E7"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ns2:ligatures ns2:val="none"/>
              </w:rPr>
            </w:pPr>
          </w:p>
        </w:tc>
        <w:tc>
          <w:tcPr>
            <w:tcW w:w="1855" w:type="dxa"/>
            <w:tcBorders>
              <w:top w:val="single" w:sz="4" w:space="0" w:color="000000"/>
              <w:left w:val="single" w:sz="4" w:space="0" w:color="000000"/>
              <w:bottom w:val="single" w:sz="4" w:space="0" w:color="000000"/>
              <w:right w:val="single" w:sz="4" w:space="0" w:color="000000"/>
            </w:tcBorders>
            <w:vAlign w:val="center"/>
          </w:tcPr>
          <w:p ns2:paraId="438F8A35"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w:lang w:val="vi-VN"/>
                <ns2:ligatures ns2:val="none"/>
              </w:rPr>
            </w:pPr>
            <w:r w:rsidRPr="007656EF">
              <w:rPr>
                <w:rFonts w:ascii="Times New Roman" w:eastAsia="Times New Roman" w:hAnsi="Times New Roman" w:cs="Times New Roman"/>
                <w:b/>
                <w:bCs/>
                <w:color w:val="000000"/>
                <w:kern w:val="0"/>
                <w:sz w:val="26"/>
                <w:szCs w:val="26"/>
                <w:lang w:val="vi-VN"/>
                <ns2:ligatures ns2:val="none"/>
              </w:rPr>
              <w:t>Tên tài khoản</w:t>
            </w:r>
          </w:p>
        </w:tc>
        <w:tc>
          <w:tcPr>
            <w:tcW w:w="1972" w:type="dxa"/>
            <w:tcBorders>
              <w:top w:val="single" w:sz="4" w:space="0" w:color="000000"/>
              <w:left w:val="single" w:sz="4" w:space="0" w:color="000000"/>
              <w:bottom w:val="single" w:sz="4" w:space="0" w:color="000000"/>
              <w:right w:val="single" w:sz="4" w:space="0" w:color="000000"/>
            </w:tcBorders>
            <w:vAlign w:val="center"/>
          </w:tcPr>
          <w:p ns2:paraId="74B5E97E"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w:lang w:val="vi-VN"/>
                <ns2:ligatures ns2:val="none"/>
              </w:rPr>
            </w:pPr>
            <w:r w:rsidRPr="007656EF">
              <w:rPr>
                <w:rFonts w:ascii="Times New Roman" w:eastAsia="Times New Roman" w:hAnsi="Times New Roman" w:cs="Times New Roman"/>
                <w:b/>
                <w:bCs/>
                <w:color w:val="000000"/>
                <w:kern w:val="0"/>
                <w:sz w:val="26"/>
                <w:szCs w:val="26"/>
                <w:lang w:val="vi-VN"/>
                <ns2:ligatures ns2:val="none"/>
              </w:rPr>
              <w:t>Mật khẩu</w:t>
            </w:r>
          </w:p>
        </w:tc>
      </w:tr>
      <w:tr w:rsidR="002E16F4" w:rsidRPr="007656EF" ns2:paraId="55C7BD3D" ns2:textId="77777777" w:rsidTr="00D67046">
        <w:trPr>
          <w:trHeight w:val="1012"/>
        </w:trPr>
        <w:tc>
          <w:tcPr>
            <w:tcW w:w="708" w:type="dxa"/>
            <w:tcBorders>
              <w:top w:val="single" w:sz="4" w:space="0" w:color="000000"/>
              <w:left w:val="single" w:sz="4" w:space="0" w:color="000000"/>
              <w:bottom w:val="single" w:sz="4" w:space="0" w:color="000000"/>
              <w:right w:val="single" w:sz="4" w:space="0" w:color="000000"/>
            </w:tcBorders>
            <w:vAlign w:val="center"/>
          </w:tcPr>
          <w:p ns2:paraId="786A921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6"/>
                <w:szCs w:val="26"/>
                <ns2:ligatures ns2:val="none"/>
              </w:rPr>
            </w:pPr>
            <w:r w:rsidRPr="007656EF">
              <w:rPr>
                <w:rFonts w:ascii="Times New Roman" w:eastAsia="Times New Roman" w:hAnsi="Times New Roman" w:cs="Times New Roman"/>
                <w:color w:val="000000"/>
                <w:kern w:val="0"/>
                <w:sz w:val="26"/>
                <w:szCs w:val="26"/>
                <ns2:ligatures ns2:val="none"/>
              </w:rPr>
              <w:t>1</w:t>
            </w:r>
          </w:p>
        </w:tc>
        <w:tc>
          <w:tcPr>
            <w:tcW w:w="5104" w:type="dxa"/>
            <w:tcBorders>
              <w:top w:val="single" w:sz="4" w:space="0" w:color="000000"/>
              <w:left w:val="single" w:sz="4" w:space="0" w:color="000000"/>
              <w:bottom w:val="single" w:sz="4" w:space="0" w:color="000000"/>
              <w:right w:val="single" w:sz="4" w:space="0" w:color="000000"/>
            </w:tcBorders>
            <w:vAlign w:val="center"/>
          </w:tcPr>
          <w:p ns2:paraId="2B745315" ns2:textId="77777777" w:rsidR="002E16F4" w:rsidRPr="007656EF" w:rsidRDefault="002E16F4" w:rsidP="002E16F4">
            <w:pPr>
              <w:spacing w:after="0" w:line="240" w:lineRule="auto"/>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sz w:val="26"/>
                <w:szCs w:val="26"/>
                <ns2:ligatures ns2:val="none"/>
              </w:rPr>
              <w:t xml:space="preserve">Xem thông tin vận hành hệ thống trên trang web </w:t>
            </w:r>
          </w:p>
        </w:tc>
        <w:tc>
          <w:tcPr>
            <w:tcW w:w="1855" w:type="dxa"/>
            <w:tcBorders>
              <w:top w:val="single" w:sz="4" w:space="0" w:color="000000"/>
              <w:left w:val="single" w:sz="4" w:space="0" w:color="000000"/>
              <w:bottom w:val="single" w:sz="4" w:space="0" w:color="000000"/>
              <w:right w:val="single" w:sz="4" w:space="0" w:color="000000"/>
            </w:tcBorders>
          </w:tcPr>
          <w:p ns2:paraId="28A41071" ns2:textId="77777777" w:rsidR="002E16F4" w:rsidRPr="007656EF" w:rsidRDefault="002E16F4" w:rsidP="002E16F4">
            <w:pPr>
              <w:spacing w:after="0" w:line="240" w:lineRule="auto"/>
              <w:rPr>
                <w:rFonts w:ascii="Times New Roman" w:eastAsia="Times New Roman" w:hAnsi="Times New Roman" w:cs="Times New Roman"/>
                <w:color w:val="000000"/>
                <w:kern w:val="0"/>
                <w:sz w:val="26"/>
                <w:szCs w:val="26"/>
                <w:lang w:val="vi-VN"/>
                <ns2:ligatures ns2:val="none"/>
              </w:rPr>
            </w:pPr>
          </w:p>
        </w:tc>
        <w:tc>
          <w:tcPr>
            <w:tcW w:w="1972" w:type="dxa"/>
            <w:tcBorders>
              <w:top w:val="single" w:sz="4" w:space="0" w:color="000000"/>
              <w:left w:val="single" w:sz="4" w:space="0" w:color="000000"/>
              <w:bottom w:val="single" w:sz="4" w:space="0" w:color="000000"/>
              <w:right w:val="single" w:sz="4" w:space="0" w:color="000000"/>
            </w:tcBorders>
          </w:tcPr>
          <w:p ns2:paraId="3917814A" ns2:textId="77777777" w:rsidR="002E16F4" w:rsidRPr="007656EF" w:rsidRDefault="002E16F4" w:rsidP="002E16F4">
            <w:pPr>
              <w:spacing w:after="0" w:line="240" w:lineRule="auto"/>
              <w:rPr>
                <w:rFonts w:ascii="Times New Roman" w:eastAsia="Times New Roman" w:hAnsi="Times New Roman" w:cs="Times New Roman"/>
                <w:color w:val="000000"/>
                <w:kern w:val="0"/>
                <w:sz w:val="26"/>
                <w:szCs w:val="26"/>
                <w:lang w:val="vi-VN"/>
                <ns2:ligatures ns2:val="none"/>
              </w:rPr>
            </w:pPr>
          </w:p>
        </w:tc>
      </w:tr>
      <w:tr w:rsidR="002E16F4" w:rsidRPr="007656EF" ns2:paraId="1745C5DD" ns2:textId="77777777" w:rsidTr="00D67046">
        <w:trPr>
          <w:trHeight w:val="1012"/>
        </w:trPr>
        <w:tc>
          <w:tcPr>
            <w:tcW w:w="708" w:type="dxa"/>
            <w:tcBorders>
              <w:top w:val="single" w:sz="4" w:space="0" w:color="000000"/>
              <w:left w:val="single" w:sz="4" w:space="0" w:color="000000"/>
              <w:bottom w:val="single" w:sz="4" w:space="0" w:color="000000"/>
              <w:right w:val="single" w:sz="4" w:space="0" w:color="000000"/>
            </w:tcBorders>
            <w:vAlign w:val="center"/>
          </w:tcPr>
          <w:p ns2:paraId="6AB3A054"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6"/>
                <w:szCs w:val="26"/>
                <ns2:ligatures ns2:val="none"/>
              </w:rPr>
            </w:pPr>
            <w:r w:rsidRPr="007656EF">
              <w:rPr>
                <w:rFonts w:ascii="Times New Roman" w:eastAsia="Times New Roman" w:hAnsi="Times New Roman" w:cs="Times New Roman"/>
                <w:color w:val="000000"/>
                <w:kern w:val="0"/>
                <w:sz w:val="26"/>
                <w:szCs w:val="26"/>
                <ns2:ligatures ns2:val="none"/>
              </w:rPr>
              <w:t>2</w:t>
            </w:r>
          </w:p>
        </w:tc>
        <w:tc>
          <w:tcPr>
            <w:tcW w:w="5104" w:type="dxa"/>
            <w:tcBorders>
              <w:top w:val="single" w:sz="4" w:space="0" w:color="000000"/>
              <w:left w:val="single" w:sz="4" w:space="0" w:color="000000"/>
              <w:bottom w:val="single" w:sz="4" w:space="0" w:color="000000"/>
              <w:right w:val="single" w:sz="4" w:space="0" w:color="000000"/>
            </w:tcBorders>
            <w:vAlign w:val="center"/>
          </w:tcPr>
          <w:p ns2:paraId="081AA830" ns2:textId="77777777" w:rsidR="002E16F4" w:rsidRPr="007656EF" w:rsidRDefault="002E16F4" w:rsidP="002E16F4">
            <w:pPr>
              <w:spacing w:after="0" w:line="240" w:lineRule="auto"/>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sz w:val="26"/>
                <w:szCs w:val="26"/>
                <ns2:ligatures ns2:val="none"/>
              </w:rPr>
              <w:t xml:space="preserve">Công bố thông tin vận hành hệ thống trên trang web </w:t>
            </w:r>
          </w:p>
        </w:tc>
        <w:tc>
          <w:tcPr>
            <w:tcW w:w="1855" w:type="dxa"/>
            <w:tcBorders>
              <w:top w:val="single" w:sz="4" w:space="0" w:color="000000"/>
              <w:left w:val="single" w:sz="4" w:space="0" w:color="000000"/>
              <w:bottom w:val="single" w:sz="4" w:space="0" w:color="000000"/>
              <w:right w:val="single" w:sz="4" w:space="0" w:color="000000"/>
            </w:tcBorders>
          </w:tcPr>
          <w:p ns2:paraId="01B2DB9C" ns2:textId="77777777" w:rsidR="002E16F4" w:rsidRPr="007656EF" w:rsidRDefault="002E16F4" w:rsidP="002E16F4">
            <w:pPr>
              <w:spacing w:after="0" w:line="240" w:lineRule="auto"/>
              <w:rPr>
                <w:rFonts w:ascii="Times New Roman" w:eastAsia="Times New Roman" w:hAnsi="Times New Roman" w:cs="Times New Roman"/>
                <w:color w:val="000000"/>
                <w:kern w:val="0"/>
                <w:sz w:val="26"/>
                <w:szCs w:val="26"/>
                <w:lang w:val="vi-VN"/>
                <ns2:ligatures ns2:val="none"/>
              </w:rPr>
            </w:pPr>
          </w:p>
        </w:tc>
        <w:tc>
          <w:tcPr>
            <w:tcW w:w="1972" w:type="dxa"/>
            <w:tcBorders>
              <w:top w:val="single" w:sz="4" w:space="0" w:color="000000"/>
              <w:left w:val="single" w:sz="4" w:space="0" w:color="000000"/>
              <w:bottom w:val="single" w:sz="4" w:space="0" w:color="000000"/>
              <w:right w:val="single" w:sz="4" w:space="0" w:color="000000"/>
            </w:tcBorders>
          </w:tcPr>
          <w:p ns2:paraId="459F9C8E" ns2:textId="77777777" w:rsidR="002E16F4" w:rsidRPr="007656EF" w:rsidRDefault="002E16F4" w:rsidP="002E16F4">
            <w:pPr>
              <w:spacing w:after="0" w:line="240" w:lineRule="auto"/>
              <w:rPr>
                <w:rFonts w:ascii="Times New Roman" w:eastAsia="Times New Roman" w:hAnsi="Times New Roman" w:cs="Times New Roman"/>
                <w:color w:val="000000"/>
                <w:kern w:val="0"/>
                <w:sz w:val="26"/>
                <w:szCs w:val="26"/>
                <w:lang w:val="vi-VN"/>
                <ns2:ligatures ns2:val="none"/>
              </w:rPr>
            </w:pPr>
          </w:p>
        </w:tc>
      </w:tr>
      <w:tr w:rsidR="002E16F4" w:rsidRPr="007656EF" ns2:paraId="49BD7989" ns2:textId="77777777" w:rsidTr="00D67046">
        <w:trPr>
          <w:trHeight w:val="1012"/>
        </w:trPr>
        <w:tc>
          <w:tcPr>
            <w:tcW w:w="708" w:type="dxa"/>
            <w:tcBorders>
              <w:top w:val="single" w:sz="4" w:space="0" w:color="000000"/>
              <w:left w:val="single" w:sz="4" w:space="0" w:color="000000"/>
              <w:bottom w:val="single" w:sz="4" w:space="0" w:color="000000"/>
              <w:right w:val="single" w:sz="4" w:space="0" w:color="000000"/>
            </w:tcBorders>
            <w:vAlign w:val="center"/>
          </w:tcPr>
          <w:p ns2:paraId="6AC4645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6"/>
                <w:szCs w:val="26"/>
                <ns2:ligatures ns2:val="none"/>
              </w:rPr>
            </w:pPr>
            <w:r w:rsidRPr="007656EF">
              <w:rPr>
                <w:rFonts w:ascii="Times New Roman" w:eastAsia="Times New Roman" w:hAnsi="Times New Roman" w:cs="Times New Roman"/>
                <w:color w:val="000000"/>
                <w:kern w:val="0"/>
                <w:sz w:val="26"/>
                <w:szCs w:val="26"/>
                <ns2:ligatures ns2:val="none"/>
              </w:rPr>
              <w:t>3</w:t>
            </w:r>
          </w:p>
        </w:tc>
        <w:tc>
          <w:tcPr>
            <w:tcW w:w="5104" w:type="dxa"/>
            <w:tcBorders>
              <w:top w:val="single" w:sz="4" w:space="0" w:color="000000"/>
              <w:left w:val="single" w:sz="4" w:space="0" w:color="000000"/>
              <w:bottom w:val="single" w:sz="4" w:space="0" w:color="000000"/>
              <w:right w:val="single" w:sz="4" w:space="0" w:color="000000"/>
            </w:tcBorders>
            <w:vAlign w:val="center"/>
          </w:tcPr>
          <w:p ns2:paraId="0B4A01CD" ns2:textId="77777777" w:rsidR="002E16F4" w:rsidRPr="007656EF" w:rsidRDefault="002E16F4" w:rsidP="002E16F4">
            <w:pPr>
              <w:spacing w:after="0" w:line="240" w:lineRule="auto"/>
              <w:jc w:val="both"/>
              <w:rPr>
                <w:rFonts w:ascii="Times New Roman" w:eastAsia="Times New Roman" w:hAnsi="Times New Roman" w:cs="Times New Roman"/>
                <w:color w:val="000000"/>
                <w:kern w:val="0"/>
                <w:sz w:val="26"/>
                <w:szCs w:val="26"/>
                <w:lang w:val="vi-VN"/>
                <ns2:ligatures ns2:val="none"/>
              </w:rPr>
            </w:pPr>
            <w:r w:rsidRPr="007656EF">
              <w:rPr>
                <w:rFonts w:ascii="Times New Roman" w:eastAsia="Times New Roman" w:hAnsi="Times New Roman" w:cs="Times New Roman"/>
                <w:color w:val="000000"/>
                <w:kern w:val="0"/>
                <w:sz w:val="26"/>
                <w:szCs w:val="26"/>
                <w:lang w:val="vi-VN"/>
                <ns2:ligatures ns2:val="none"/>
              </w:rPr>
              <w:t xml:space="preserve">Xem thông tin vận hành thị trường trên trang web </w:t>
            </w:r>
          </w:p>
        </w:tc>
        <w:tc>
          <w:tcPr>
            <w:tcW w:w="1855" w:type="dxa"/>
            <w:tcBorders>
              <w:top w:val="single" w:sz="4" w:space="0" w:color="000000"/>
              <w:left w:val="single" w:sz="4" w:space="0" w:color="000000"/>
              <w:bottom w:val="single" w:sz="4" w:space="0" w:color="000000"/>
              <w:right w:val="single" w:sz="4" w:space="0" w:color="000000"/>
            </w:tcBorders>
          </w:tcPr>
          <w:p ns2:paraId="3133BEC2" ns2:textId="77777777" w:rsidR="002E16F4" w:rsidRPr="007656EF" w:rsidRDefault="002E16F4" w:rsidP="002E16F4">
            <w:pPr>
              <w:spacing w:after="0" w:line="240" w:lineRule="auto"/>
              <w:rPr>
                <w:rFonts w:ascii="Times New Roman" w:eastAsia="Times New Roman" w:hAnsi="Times New Roman" w:cs="Times New Roman"/>
                <w:color w:val="000000"/>
                <w:kern w:val="0"/>
                <w:sz w:val="26"/>
                <w:szCs w:val="26"/>
                <w:lang w:val="vi-VN"/>
                <ns2:ligatures ns2:val="none"/>
              </w:rPr>
            </w:pPr>
          </w:p>
        </w:tc>
        <w:tc>
          <w:tcPr>
            <w:tcW w:w="1972" w:type="dxa"/>
            <w:tcBorders>
              <w:top w:val="single" w:sz="4" w:space="0" w:color="000000"/>
              <w:left w:val="single" w:sz="4" w:space="0" w:color="000000"/>
              <w:bottom w:val="single" w:sz="4" w:space="0" w:color="000000"/>
              <w:right w:val="single" w:sz="4" w:space="0" w:color="000000"/>
            </w:tcBorders>
          </w:tcPr>
          <w:p ns2:paraId="2929F58A" ns2:textId="77777777" w:rsidR="002E16F4" w:rsidRPr="007656EF" w:rsidRDefault="002E16F4" w:rsidP="002E16F4">
            <w:pPr>
              <w:spacing w:after="0" w:line="240" w:lineRule="auto"/>
              <w:rPr>
                <w:rFonts w:ascii="Times New Roman" w:eastAsia="Times New Roman" w:hAnsi="Times New Roman" w:cs="Times New Roman"/>
                <w:color w:val="000000"/>
                <w:kern w:val="0"/>
                <w:sz w:val="26"/>
                <w:szCs w:val="26"/>
                <w:lang w:val="vi-VN"/>
                <ns2:ligatures ns2:val="none"/>
              </w:rPr>
            </w:pPr>
          </w:p>
        </w:tc>
      </w:tr>
      <w:tr w:rsidR="002E16F4" w:rsidRPr="007656EF" ns2:paraId="62648889" ns2:textId="77777777" w:rsidTr="00D67046">
        <w:trPr>
          <w:trHeight w:val="1126"/>
        </w:trPr>
        <w:tc>
          <w:tcPr>
            <w:tcW w:w="708" w:type="dxa"/>
            <w:tcBorders>
              <w:top w:val="single" w:sz="4" w:space="0" w:color="000000"/>
              <w:left w:val="single" w:sz="4" w:space="0" w:color="000000"/>
              <w:bottom w:val="single" w:sz="4" w:space="0" w:color="000000"/>
              <w:right w:val="single" w:sz="4" w:space="0" w:color="000000"/>
            </w:tcBorders>
            <w:vAlign w:val="center"/>
          </w:tcPr>
          <w:p ns2:paraId="04EC64C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6"/>
                <w:szCs w:val="26"/>
                <ns2:ligatures ns2:val="none"/>
              </w:rPr>
            </w:pPr>
            <w:r w:rsidRPr="007656EF">
              <w:rPr>
                <w:rFonts w:ascii="Times New Roman" w:eastAsia="Times New Roman" w:hAnsi="Times New Roman" w:cs="Times New Roman"/>
                <w:color w:val="000000"/>
                <w:kern w:val="0"/>
                <w:sz w:val="26"/>
                <w:szCs w:val="26"/>
                <ns2:ligatures ns2:val="none"/>
              </w:rPr>
              <w:t>4</w:t>
            </w:r>
          </w:p>
        </w:tc>
        <w:tc>
          <w:tcPr>
            <w:tcW w:w="5104" w:type="dxa"/>
            <w:tcBorders>
              <w:top w:val="single" w:sz="4" w:space="0" w:color="000000"/>
              <w:left w:val="single" w:sz="4" w:space="0" w:color="000000"/>
              <w:bottom w:val="single" w:sz="4" w:space="0" w:color="000000"/>
              <w:right w:val="single" w:sz="4" w:space="0" w:color="000000"/>
            </w:tcBorders>
            <w:vAlign w:val="center"/>
          </w:tcPr>
          <w:p ns2:paraId="7BE2B7E6" ns2:textId="77777777" w:rsidR="002E16F4" w:rsidRPr="007656EF" w:rsidRDefault="002E16F4" w:rsidP="002E16F4">
            <w:pPr>
              <w:spacing w:after="0" w:line="240" w:lineRule="auto"/>
              <w:jc w:val="both"/>
              <w:rPr>
                <w:rFonts w:ascii="Times New Roman" w:eastAsia="Times New Roman" w:hAnsi="Times New Roman" w:cs="Times New Roman"/>
                <w:color w:val="000000"/>
                <w:kern w:val="0"/>
                <w:sz w:val="26"/>
                <w:szCs w:val="26"/>
                <ns2:ligatures ns2:val="none"/>
              </w:rPr>
            </w:pPr>
            <w:r w:rsidRPr="007656EF">
              <w:rPr>
                <w:rFonts w:ascii="Times New Roman" w:eastAsia="Times New Roman" w:hAnsi="Times New Roman" w:cs="Times New Roman"/>
                <w:color w:val="000000"/>
                <w:kern w:val="0"/>
                <w:sz w:val="26"/>
                <w:szCs w:val="26"/>
                <w:lang w:val="vi-VN"/>
                <ns2:ligatures ns2:val="none"/>
              </w:rPr>
              <w:t>Công bố thông tin thị trường điện, chào giá qua trang web và chào giá qua đường FTP</w:t>
            </w:r>
            <w:r w:rsidRPr="007656EF">
              <w:rPr>
                <w:rFonts w:ascii="Times New Roman" w:eastAsia="Times New Roman" w:hAnsi="Times New Roman" w:cs="Times New Roman"/>
                <w:color w:val="000000"/>
                <w:kern w:val="0"/>
                <w:sz w:val="26"/>
                <w:szCs w:val="26"/>
                <ns2:ligatures ns2:val="none"/>
              </w:rPr>
              <w:t>.</w:t>
            </w:r>
          </w:p>
        </w:tc>
        <w:tc>
          <w:tcPr>
            <w:tcW w:w="1855" w:type="dxa"/>
            <w:tcBorders>
              <w:top w:val="single" w:sz="4" w:space="0" w:color="000000"/>
              <w:left w:val="single" w:sz="4" w:space="0" w:color="000000"/>
              <w:bottom w:val="single" w:sz="4" w:space="0" w:color="000000"/>
              <w:right w:val="single" w:sz="4" w:space="0" w:color="000000"/>
            </w:tcBorders>
          </w:tcPr>
          <w:p ns2:paraId="43B5E6B2" ns2:textId="77777777" w:rsidR="002E16F4" w:rsidRPr="007656EF" w:rsidRDefault="002E16F4" w:rsidP="002E16F4">
            <w:pPr>
              <w:spacing w:after="0" w:line="240" w:lineRule="auto"/>
              <w:rPr>
                <w:rFonts w:ascii="Times New Roman" w:eastAsia="Times New Roman" w:hAnsi="Times New Roman" w:cs="Times New Roman"/>
                <w:color w:val="000000"/>
                <w:kern w:val="0"/>
                <w:sz w:val="26"/>
                <w:szCs w:val="26"/>
                <w:lang w:val="vi-VN"/>
                <ns2:ligatures ns2:val="none"/>
              </w:rPr>
            </w:pPr>
          </w:p>
        </w:tc>
        <w:tc>
          <w:tcPr>
            <w:tcW w:w="1972" w:type="dxa"/>
            <w:tcBorders>
              <w:top w:val="single" w:sz="4" w:space="0" w:color="000000"/>
              <w:left w:val="single" w:sz="4" w:space="0" w:color="000000"/>
              <w:bottom w:val="single" w:sz="4" w:space="0" w:color="000000"/>
              <w:right w:val="single" w:sz="4" w:space="0" w:color="000000"/>
            </w:tcBorders>
          </w:tcPr>
          <w:p ns2:paraId="3460031F" ns2:textId="77777777" w:rsidR="002E16F4" w:rsidRPr="007656EF" w:rsidRDefault="002E16F4" w:rsidP="002E16F4">
            <w:pPr>
              <w:spacing w:after="0" w:line="240" w:lineRule="auto"/>
              <w:rPr>
                <w:rFonts w:ascii="Times New Roman" w:eastAsia="Times New Roman" w:hAnsi="Times New Roman" w:cs="Times New Roman"/>
                <w:color w:val="000000"/>
                <w:kern w:val="0"/>
                <w:sz w:val="26"/>
                <w:szCs w:val="26"/>
                <w:lang w:val="vi-VN"/>
                <ns2:ligatures ns2:val="none"/>
              </w:rPr>
            </w:pPr>
          </w:p>
        </w:tc>
      </w:tr>
    </w:tbl>
    <w:p ns2:paraId="45D6EC86" ns2:textId="77777777" w:rsidR="002E16F4" w:rsidRPr="007656EF" w:rsidRDefault="002E16F4" w:rsidP="002E16F4">
      <w:pPr>
        <w:spacing w:before="120" w:after="0" w:line="240" w:lineRule="auto"/>
        <w:rPr>
          <w:rFonts w:ascii="Times New Roman" w:eastAsia="Times New Roman" w:hAnsi="Times New Roman" w:cs="Times New Roman"/>
          <w:i/>
          <w:color w:val="000000"/>
          <w:kern w:val="0"/>
          <w:sz w:val="26"/>
          <w:szCs w:val="26"/>
          <w:lang w:val="vi-VN"/>
          <ns2:ligatures ns2:val="none"/>
        </w:rPr>
      </w:pPr>
      <w:r w:rsidRPr="007656EF">
        <w:rPr>
          <w:rFonts w:ascii="Times New Roman" w:eastAsia="Times New Roman" w:hAnsi="Times New Roman" w:cs="Times New Roman"/>
          <w:i/>
          <w:color w:val="000000"/>
          <w:kern w:val="0"/>
          <w:sz w:val="26"/>
          <w:szCs w:val="26"/>
          <w:lang w:val="vi-VN"/>
          <ns2:ligatures ns2:val="none"/>
        </w:rPr>
        <w:t>Lưu ý: Đổi mật khẩu tại lần truy cập đầu tiên.</w:t>
      </w:r>
    </w:p>
    <w:p ns2:paraId="613CBB13" ns2:textId="77777777" w:rsidR="002E16F4" w:rsidRPr="007656EF" w:rsidRDefault="002E16F4" w:rsidP="002E16F4">
      <w:pPr>
        <w:spacing w:after="0" w:line="240" w:lineRule="auto"/>
        <w:rPr>
          <w:rFonts w:ascii="Times New Roman" w:eastAsia="Times New Roman" w:hAnsi="Times New Roman" w:cs="Times New Roman"/>
          <w:color w:val="000000"/>
          <w:kern w:val="0"/>
          <w:sz w:val="26"/>
          <w:szCs w:val="26"/>
          <ns2:ligatures ns2:val="none"/>
        </w:rPr>
      </w:pPr>
      <w:r w:rsidRPr="007656EF">
        <w:rPr>
          <w:rFonts w:ascii="Times New Roman" w:eastAsia="Times New Roman" w:hAnsi="Times New Roman" w:cs="Times New Roman"/>
          <w:color w:val="000000"/>
          <w:kern w:val="0"/>
          <w:sz w:val="26"/>
          <w:szCs w:val="26"/>
          <ns2:ligatures ns2:val="none"/>
        </w:rPr>
        <w:t>Ghi chú:......................................................................................................................................</w:t>
      </w:r>
    </w:p>
    <w:p ns2:paraId="71E1C568" ns2:textId="77777777" w:rsidR="002E16F4" w:rsidRPr="007656EF" w:rsidRDefault="002E16F4" w:rsidP="002E16F4">
      <w:pPr>
        <w:spacing w:after="0" w:line="240" w:lineRule="auto"/>
        <w:rPr>
          <w:rFonts w:ascii="Times New Roman" w:eastAsia="Times New Roman" w:hAnsi="Times New Roman" w:cs="Times New Roman"/>
          <w:color w:val="000000"/>
          <w:kern w:val="0"/>
          <w:sz w:val="26"/>
          <w:szCs w:val="26"/>
          <w:lang w:val="vi-VN"/>
          <ns2:ligatures ns2:val="none"/>
        </w:rPr>
      </w:pPr>
    </w:p>
    <w:tbl>
      <w:tblPr>
        <w:tblW w:w="0" w:type="auto"/>
        <w:tblInd w:w="108" w:type="dxa"/>
        <w:tblLook w:val="00A0" w:firstRow="1" w:lastRow="0" w:firstColumn="1" w:lastColumn="0" w:noHBand="0" w:noVBand="0"/>
      </w:tblPr>
      <w:tblGrid>
        <w:gridCol w:w="4587"/>
        <w:gridCol w:w="4377"/>
      </w:tblGrid>
      <w:tr w:rsidR="002E16F4" w:rsidRPr="003A427E" ns2:paraId="77FCF41B" ns2:textId="77777777" w:rsidTr="00D67046">
        <w:tc>
          <w:tcPr>
            <w:tcW w:w="4962" w:type="dxa"/>
          </w:tcPr>
          <w:p ns2:paraId="7D5F0A22"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p>
        </w:tc>
        <w:tc>
          <w:tcPr>
            <w:tcW w:w="4677" w:type="dxa"/>
          </w:tcPr>
          <w:p ns2:paraId="4214B529"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8"/>
                <w:szCs w:val="28"/>
                <w:lang w:val="vi-VN"/>
                <ns2:ligatures ns2:val="none"/>
              </w:rPr>
            </w:pPr>
            <w:r w:rsidRPr="007656EF">
              <w:rPr>
                <w:rFonts w:ascii="Times New Roman" w:eastAsia="Times New Roman" w:hAnsi="Times New Roman" w:cs="Times New Roman"/>
                <w:b/>
                <w:bCs/>
                <w:color w:val="000000"/>
                <w:kern w:val="0"/>
                <w:sz w:val="28"/>
                <w:szCs w:val="28"/>
                <w:lang w:val="vi-VN"/>
                <ns2:ligatures ns2:val="none"/>
              </w:rPr>
              <w:t>Giám đốc</w:t>
            </w:r>
          </w:p>
          <w:p ns2:paraId="2F76B4A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(ký, ghi rõ họ tên, đóng dấu)</w:t>
            </w:r>
          </w:p>
        </w:tc>
      </w:tr>
    </w:tbl>
    <w:p ns2:paraId="3E2DABAA"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p>
    <w:p ns2:paraId="791F7C56" ns2:textId="77777777" w:rsidR="002E16F4" w:rsidRPr="007656EF" w:rsidRDefault="002E16F4" w:rsidP="002E16F4">
      <w:pPr>
        <w:widowControl w:val="0"/>
        <w:spacing w:before="240" w:after="240" w:line="300" w:lineRule="auto"/>
        <w:jc w:val="center"/>
        <w:outlineLvl w:val="1"/>
        <w:rPr>
          <w:rFonts w:ascii="Times New Roman" w:eastAsia="PMingLiU" w:hAnsi="Times New Roman" w:cs="Times New Roman"/>
          <w:bCs/>
          <w:color w:val="000000"/>
          <w:kern w:val="32"/>
          <w:sz w:val="28"/>
          <w:szCs w:val="28"/>
          <w:lang w:val="vi-VN"/>
          <ns2:ligatures ns2:val="none"/>
        </w:rPr>
      </w:pPr>
      <w:r w:rsidRPr="007656EF">
        <w:rPr>
          <w:rFonts w:ascii="Times New Roman" w:eastAsia="PMingLiU" w:hAnsi="Times New Roman" w:cs="Times New Roman"/>
          <w:b/>
          <w:bCs/>
          <w:color w:val="000000"/>
          <w:kern w:val="32"/>
          <w:sz w:val="28"/>
          <w:szCs w:val="28"/>
          <w:lang w:val="vi-VN"/>
          <ns2:ligatures ns2:val="none"/>
        </w:rPr>
        <w:br w:type="page"/>
      </w:r>
      <w:r w:rsidRPr="007656EF">
        <w:rPr>
          <w:rFonts w:ascii="Times New Roman" w:eastAsia="PMingLiU" w:hAnsi="Times New Roman" w:cs="Times New Roman"/>
          <w:b/>
          <w:iCs/>
          <w:color w:val="000000"/>
          <w:kern w:val="32"/>
          <w:sz w:val="26"/>
          <w:szCs w:val="26"/>
          <w:lang w:val="vi-VN"/>
          <ns2:ligatures ns2:val="none"/>
        </w:rPr>
        <w:lastRenderedPageBreak/>
        <w:t>Biểu mẫu 2</w:t>
      </w:r>
      <w:r w:rsidRPr="003A427E">
        <w:rPr>
          <w:rFonts w:ascii="Times New Roman" w:eastAsia="PMingLiU" w:hAnsi="Times New Roman" w:cs="Times New Roman"/>
          <w:b/>
          <w:iCs/>
          <w:color w:val="000000"/>
          <w:kern w:val="32"/>
          <w:sz w:val="26"/>
          <w:szCs w:val="26"/>
          <w:lang w:val="vi-VN"/>
          <ns2:ligatures ns2:val="none"/>
        </w:rPr>
        <w:t>1</w:t>
      </w:r>
      <w:r w:rsidRPr="007656EF">
        <w:rPr>
          <w:rFonts w:ascii="Times New Roman" w:eastAsia="PMingLiU" w:hAnsi="Times New Roman" w:cs="Times New Roman"/>
          <w:b/>
          <w:iCs/>
          <w:color w:val="000000"/>
          <w:kern w:val="32"/>
          <w:sz w:val="26"/>
          <w:szCs w:val="26"/>
          <w:lang w:val="vi-VN"/>
          <ns2:ligatures ns2:val="none"/>
        </w:rPr>
        <w:t xml:space="preserve"> - Đăng ký tài khoản truy cập cổng thông tin điện tử đăng ký sửa chữa nguồn/lưới điện</w:t>
      </w:r>
    </w:p>
    <w:p ns2:paraId="47F1D871" ns2:textId="77777777" w:rsidR="002E16F4" w:rsidRPr="007656EF" w:rsidRDefault="002E16F4" w:rsidP="002E16F4">
      <w:pPr>
        <w:spacing w:after="0" w:line="240" w:lineRule="auto"/>
        <w:jc w:val="center"/>
        <w:rPr>
          <w:rFonts w:ascii="Times New Roman" w:eastAsia="Times New Roman" w:hAnsi="Times New Roman" w:cs="Times New Roman"/>
          <w:i/>
          <w:iCs/>
          <w:color w:val="000000"/>
          <w:kern w:val="0"/>
          <w:sz w:val="28"/>
          <w:szCs w:val="28"/>
          <w:lang w:val="vi-VN"/>
          <ns2:ligatures ns2:val="none"/>
        </w:rPr>
      </w:pPr>
    </w:p>
    <w:tbl>
      <w:tblPr>
        <w:tblW w:w="9548" w:type="dxa"/>
        <w:jc w:val="center"/>
        <w:tblLook w:val="00A0" w:firstRow="1" w:lastRow="0" w:firstColumn="1" w:lastColumn="0" w:noHBand="0" w:noVBand="0"/>
      </w:tblPr>
      <w:tblGrid>
        <w:gridCol w:w="3117"/>
        <w:gridCol w:w="6431"/>
      </w:tblGrid>
      <w:tr w:rsidR="002E16F4" w:rsidRPr="003A427E" ns2:paraId="7F69CA93" ns2:textId="77777777" w:rsidTr="00D67046">
        <w:trPr>
          <w:trHeight w:val="350"/>
          <w:jc w:val="center"/>
        </w:trPr>
        <w:tc>
          <w:tcPr>
            <w:tcW w:w="3117" w:type="dxa"/>
          </w:tcPr>
          <w:p ns2:paraId="240941CA"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w:lang w:val="vi-VN"/>
                <ns2:ligatures ns2:val="none"/>
              </w:rPr>
            </w:pPr>
            <w:r w:rsidRPr="007656EF">
              <w:rPr>
                <w:rFonts w:ascii="Times New Roman" w:eastAsia="Times New Roman" w:hAnsi="Times New Roman" w:cs="Times New Roman"/>
                <w:b/>
                <w:bCs/>
                <w:color w:val="000000"/>
                <w:kern w:val="0"/>
                <w:sz w:val="26"/>
                <w:szCs w:val="26"/>
                <w:lang w:val="vi-VN"/>
                <ns2:ligatures ns2:val="none"/>
              </w:rPr>
              <w:t xml:space="preserve">CÔNG TY </w:t>
            </w:r>
            <w:r w:rsidRPr="007656EF">
              <w:rPr>
                <w:rFonts w:ascii="Times New Roman" w:eastAsia="Times New Roman" w:hAnsi="Times New Roman" w:cs="Times New Roman"/>
                <w:i/>
                <w:iCs/>
                <w:color w:val="000000"/>
                <w:kern w:val="0"/>
                <w:sz w:val="28"/>
                <w:szCs w:val="28"/>
                <w:lang w:val="vi-VN"/>
                <ns2:ligatures ns2:val="none"/>
              </w:rPr>
              <w:t>……</w:t>
            </w:r>
          </w:p>
        </w:tc>
        <w:tc>
          <w:tcPr>
            <w:tcW w:w="6431" w:type="dxa"/>
          </w:tcPr>
          <w:p ns2:paraId="122DBAF4"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w:lang w:val="vi-VN"/>
                <ns2:ligatures ns2:val="none"/>
              </w:rPr>
            </w:pPr>
            <w:r w:rsidRPr="007656EF">
              <w:rPr>
                <w:rFonts w:ascii="Times New Roman" w:eastAsia="Times New Roman" w:hAnsi="Times New Roman" w:cs="Times New Roman"/>
                <w:b/>
                <w:bCs/>
                <w:color w:val="000000"/>
                <w:kern w:val="0"/>
                <w:sz w:val="26"/>
                <w:szCs w:val="26"/>
                <w:lang w:val="vi-VN"/>
                <ns2:ligatures ns2:val="none"/>
              </w:rPr>
              <w:t>CỘNG HÒA XÃ HỘI CHỦ NGHĨA VIỆT NAM</w:t>
            </w:r>
          </w:p>
        </w:tc>
      </w:tr>
      <w:tr w:rsidR="002E16F4" w:rsidRPr="007656EF" ns2:paraId="69579AF5" ns2:textId="77777777" w:rsidTr="00D67046">
        <w:trPr>
          <w:trHeight w:val="367"/>
          <w:jc w:val="center"/>
        </w:trPr>
        <w:tc>
          <w:tcPr>
            <w:tcW w:w="3117" w:type="dxa"/>
          </w:tcPr>
          <w:p ns2:paraId="188D627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lang w:val="vi-VN"/>
                <ns2:ligatures ns2:val="none"/>
              </w:rPr>
            </w:pPr>
          </w:p>
        </w:tc>
        <w:tc>
          <w:tcPr>
            <w:tcW w:w="6431" w:type="dxa"/>
          </w:tcPr>
          <w:p ns2:paraId="03081D45"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8"/>
                <w:szCs w:val="28"/>
                <w:lang w:val="vi-VN"/>
                <ns2:ligatures ns2:val="none"/>
              </w:rPr>
            </w:pPr>
            <w:r w:rsidRPr="007656EF">
              <w:rPr>
                <w:rFonts w:ascii="Times New Roman" w:eastAsia="Times New Roman" w:hAnsi="Times New Roman" w:cs="Times New Roman"/>
                <w:b/>
                <w:bCs/>
                <w:color w:val="000000"/>
                <w:kern w:val="0"/>
                <w:sz w:val="28"/>
                <w:szCs w:val="28"/>
                <w:lang w:val="vi-VN"/>
                <ns2:ligatures ns2:val="none"/>
              </w:rPr>
              <w:t>Độc lập - Tự do - Hạnh phúc</w:t>
            </w:r>
          </w:p>
        </w:tc>
      </w:tr>
      <w:tr w:rsidR="002E16F4" w:rsidRPr="007656EF" ns2:paraId="39AE31B0" ns2:textId="77777777" w:rsidTr="00D67046">
        <w:trPr>
          <w:trHeight w:val="367"/>
          <w:jc w:val="center"/>
        </w:trPr>
        <w:tc>
          <w:tcPr>
            <w:tcW w:w="3117" w:type="dxa"/>
          </w:tcPr>
          <w:p ns2:paraId="60E0A05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lang w:val="vi-VN"/>
                <ns2:ligatures ns2:val="none"/>
              </w:rPr>
            </w:pPr>
          </w:p>
        </w:tc>
        <w:tc>
          <w:tcPr>
            <w:tcW w:w="6431" w:type="dxa"/>
          </w:tcPr>
          <w:p ns2:paraId="24750E31" ns2:textId="77777777" w:rsidR="002E16F4" w:rsidRPr="007656EF" w:rsidRDefault="002E16F4" w:rsidP="002E16F4">
            <w:pPr>
              <w:spacing w:after="0" w:line="240" w:lineRule="auto"/>
              <w:jc w:val="center"/>
              <w:rPr>
                <w:rFonts w:ascii="Times New Roman" w:eastAsia="Times New Roman" w:hAnsi="Times New Roman" w:cs="Times New Roman"/>
                <w:i/>
                <w:iCs/>
                <w:color w:val="000000"/>
                <w:kern w:val="0"/>
                <w:sz w:val="28"/>
                <w:szCs w:val="28"/>
                <w:lang w:val="vi-VN"/>
                <ns2:ligatures ns2:val="none"/>
              </w:rPr>
            </w:pPr>
            <w:r w:rsidRPr="007656EF">
              <w:rPr>
                <w:rFonts w:ascii="Times New Roman" w:eastAsia="Times New Roman" w:hAnsi="Times New Roman" w:cs="Times New Roman"/>
                <w:i/>
                <w:iCs/>
                <w:color w:val="000000"/>
                <w:kern w:val="0"/>
                <w:sz w:val="28"/>
                <w:szCs w:val="28"/>
                <w:lang w:val="vi-VN"/>
                <ns2:ligatures ns2:val="none"/>
              </w:rPr>
              <w:t>…, ngày … tháng … năm …</w:t>
            </w:r>
          </w:p>
        </w:tc>
      </w:tr>
    </w:tbl>
    <w:p ns2:paraId="6AB4F624" ns2:textId="77777777" w:rsidR="002E16F4" w:rsidRPr="007656EF" w:rsidRDefault="002E16F4" w:rsidP="002E16F4">
      <w:pPr>
        <w:spacing w:after="0" w:line="240" w:lineRule="auto"/>
        <w:jc w:val="center"/>
        <w:rPr>
          <w:rFonts w:ascii="Times New Roman" w:eastAsia="Times New Roman" w:hAnsi="Times New Roman" w:cs="Times New Roman"/>
          <w:b/>
          <w:bCs/>
          <w:i/>
          <w:iCs/>
          <w:color w:val="000000"/>
          <w:kern w:val="0"/>
          <w:sz w:val="22"/>
          <w:szCs w:val="22"/>
          <w:lang w:val="vi-VN"/>
          <ns2:ligatures ns2:val="none"/>
        </w:rPr>
      </w:pPr>
    </w:p>
    <w:p ns2:paraId="3B53AEAD"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8"/>
          <w:szCs w:val="28"/>
          <w:lang w:val="vi-VN"/>
          <ns2:ligatures ns2:val="none"/>
        </w:rPr>
      </w:pPr>
      <w:r w:rsidRPr="007656EF">
        <w:rPr>
          <w:rFonts w:ascii="Times New Roman" w:eastAsia="Times New Roman" w:hAnsi="Times New Roman" w:cs="Times New Roman"/>
          <w:b/>
          <w:bCs/>
          <w:color w:val="000000"/>
          <w:kern w:val="0"/>
          <w:sz w:val="28"/>
          <w:szCs w:val="28"/>
          <w:lang w:val="vi-VN"/>
          <ns2:ligatures ns2:val="none"/>
        </w:rPr>
        <w:t xml:space="preserve">PHIẾU ĐĂNG KÝ CẤP TÀI KHOẢN NGƯỜI DÙNG TRUY CẬP </w:t>
      </w:r>
    </w:p>
    <w:p ns2:paraId="1460F665"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8"/>
          <w:szCs w:val="28"/>
          <w:lang w:val="vi-VN"/>
          <ns2:ligatures ns2:val="none"/>
        </w:rPr>
      </w:pPr>
      <w:r w:rsidRPr="007656EF">
        <w:rPr>
          <w:rFonts w:ascii="Times New Roman" w:eastAsia="Times New Roman" w:hAnsi="Times New Roman" w:cs="Times New Roman"/>
          <w:b/>
          <w:bCs/>
          <w:color w:val="000000"/>
          <w:kern w:val="0"/>
          <w:sz w:val="28"/>
          <w:szCs w:val="28"/>
          <w:lang w:val="vi-VN"/>
          <ns2:ligatures ns2:val="none"/>
        </w:rPr>
        <w:t>CỔNG THÔNG TIN ĐIỆN TỬ THỊ TRƯỜNG ĐIỆN ĐĂNG KÝ SỬA CHỮA NGUỒN/LƯỚI ĐIỆN</w:t>
      </w:r>
    </w:p>
    <w:p ns2:paraId="66D94878" ns2:textId="77777777" w:rsidR="002E16F4" w:rsidRPr="007656EF" w:rsidRDefault="002E16F4" w:rsidP="002E16F4">
      <w:pPr>
        <w:spacing w:after="0" w:line="240" w:lineRule="auto"/>
        <w:rPr>
          <w:rFonts w:ascii="Times New Roman" w:eastAsia="Times New Roman" w:hAnsi="Times New Roman" w:cs="Times New Roman"/>
          <w:color w:val="000000"/>
          <w:kern w:val="0"/>
          <w:sz w:val="22"/>
          <w:szCs w:val="22"/>
          <w:lang w:val="vi-VN"/>
          <ns2:ligatures ns2:val="none"/>
        </w:rPr>
      </w:pPr>
      <w:r w:rsidRPr="007656EF">
        <w:rPr>
          <w:rFonts w:ascii="Times New Roman" w:eastAsia="Times New Roman" w:hAnsi="Times New Roman" w:cs="Times New Roman"/>
          <w:color w:val="000000"/>
          <w:kern w:val="0"/>
          <w:sz w:val="22"/>
          <w:szCs w:val="22"/>
          <w:lang w:val="vi-VN"/>
          <ns2:ligatures ns2:val="none"/>
        </w:rPr>
        <w:tab/>
      </w:r>
      <w:r w:rsidRPr="007656EF">
        <w:rPr>
          <w:rFonts w:ascii="Times New Roman" w:eastAsia="Times New Roman" w:hAnsi="Times New Roman" w:cs="Times New Roman"/>
          <w:color w:val="000000"/>
          <w:kern w:val="0"/>
          <w:sz w:val="22"/>
          <w:szCs w:val="22"/>
          <w:lang w:val="vi-VN"/>
          <ns2:ligatures ns2:val="none"/>
        </w:rPr>
        <w:tab/>
      </w:r>
      <w:r w:rsidRPr="007656EF">
        <w:rPr>
          <w:rFonts w:ascii="Times New Roman" w:eastAsia="Times New Roman" w:hAnsi="Times New Roman" w:cs="Times New Roman"/>
          <w:color w:val="000000"/>
          <w:kern w:val="0"/>
          <w:sz w:val="22"/>
          <w:szCs w:val="22"/>
          <w:lang w:val="vi-VN"/>
          <ns2:ligatures ns2:val="none"/>
        </w:rPr>
        <w:tab/>
      </w:r>
      <w:r w:rsidRPr="007656EF">
        <w:rPr>
          <w:rFonts w:ascii="Times New Roman" w:eastAsia="Times New Roman" w:hAnsi="Times New Roman" w:cs="Times New Roman"/>
          <w:color w:val="000000"/>
          <w:kern w:val="0"/>
          <w:sz w:val="22"/>
          <w:szCs w:val="22"/>
          <w:lang w:val="vi-VN"/>
          <ns2:ligatures ns2:val="none"/>
        </w:rPr>
        <w:tab/>
      </w:r>
    </w:p>
    <w:p ns2:paraId="38BE243F" ns2:textId="77777777" w:rsidR="002E16F4" w:rsidRPr="007656EF" w:rsidRDefault="002E16F4" w:rsidP="002E16F4">
      <w:pPr>
        <w:spacing w:after="0" w:line="240" w:lineRule="auto"/>
        <w:ind w:left="2160" w:hanging="2160"/>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Kính gửi              :  Công ty Vận hành hệ thống điện và thị trường điện Quốc gia</w:t>
      </w:r>
      <w:r w:rsidRPr="007656EF" w:rsidDel="00CF7EB6">
        <w:rPr>
          <w:rFonts w:ascii="Times New Roman" w:eastAsia="Times New Roman" w:hAnsi="Times New Roman" w:cs="Times New Roman"/>
          <w:color w:val="000000"/>
          <w:kern w:val="0"/>
          <w:sz w:val="28"/>
          <w:szCs w:val="28"/>
          <w:lang w:val="vi-VN"/>
          <ns2:ligatures ns2:val="none"/>
        </w:rPr>
        <w:t xml:space="preserve"> </w:t>
      </w:r>
    </w:p>
    <w:p ns2:paraId="71815A01"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Đơn vị đăng ký   :  Công ty </w:t>
      </w:r>
      <w:r w:rsidRPr="007656EF">
        <w:rPr>
          <w:rFonts w:ascii="Times New Roman" w:eastAsia="Times New Roman" w:hAnsi="Times New Roman" w:cs="Times New Roman"/>
          <w:i/>
          <w:iCs/>
          <w:color w:val="000000"/>
          <w:kern w:val="0"/>
          <w:sz w:val="28"/>
          <w:szCs w:val="28"/>
          <w:lang w:val="vi-VN"/>
          <ns2:ligatures ns2:val="none"/>
        </w:rPr>
        <w:t>………</w:t>
      </w:r>
    </w:p>
    <w:p ns2:paraId="0A66BF65"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Điện thoại </w:t>
      </w:r>
      <w:r w:rsidRPr="007656EF">
        <w:rPr>
          <w:rFonts w:ascii="Times New Roman" w:eastAsia="Times New Roman" w:hAnsi="Times New Roman" w:cs="Times New Roman"/>
          <w:color w:val="000000"/>
          <w:kern w:val="0"/>
          <w:sz w:val="28"/>
          <w:szCs w:val="28"/>
          <w:lang w:val="vi-VN"/>
          <ns2:ligatures ns2:val="none"/>
        </w:rPr>
        <w:tab/>
        <w:t xml:space="preserve">       : </w:t>
      </w:r>
      <w:r w:rsidRPr="007656EF">
        <w:rPr>
          <w:rFonts w:ascii="Times New Roman" w:eastAsia="Times New Roman" w:hAnsi="Times New Roman" w:cs="Times New Roman"/>
          <w:i/>
          <w:iCs/>
          <w:color w:val="000000"/>
          <w:kern w:val="0"/>
          <w:sz w:val="28"/>
          <w:szCs w:val="28"/>
          <w:lang w:val="vi-VN"/>
          <ns2:ligatures ns2:val="none"/>
        </w:rPr>
        <w:t>………</w:t>
      </w:r>
      <w:r w:rsidRPr="007656EF">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ab/>
        <w:t>Fax:</w:t>
      </w:r>
      <w:r w:rsidRPr="007656EF">
        <w:rPr>
          <w:rFonts w:ascii="Times New Roman" w:eastAsia="Times New Roman" w:hAnsi="Times New Roman" w:cs="Times New Roman"/>
          <w:i/>
          <w:iCs/>
          <w:color w:val="000000"/>
          <w:kern w:val="0"/>
          <w:sz w:val="28"/>
          <w:szCs w:val="28"/>
          <w:lang w:val="vi-VN"/>
          <ns2:ligatures ns2:val="none"/>
        </w:rPr>
        <w:t>………</w:t>
      </w:r>
      <w:r w:rsidRPr="007656EF">
        <w:rPr>
          <w:rFonts w:ascii="Times New Roman" w:eastAsia="Times New Roman" w:hAnsi="Times New Roman" w:cs="Times New Roman"/>
          <w:color w:val="000000"/>
          <w:kern w:val="0"/>
          <w:sz w:val="28"/>
          <w:szCs w:val="28"/>
          <w:lang w:val="vi-VN"/>
          <ns2:ligatures ns2:val="none"/>
        </w:rPr>
        <w:t xml:space="preserve"> ;         Email: </w:t>
      </w:r>
      <w:r w:rsidRPr="007656EF">
        <w:rPr>
          <w:rFonts w:ascii="Times New Roman" w:eastAsia="Times New Roman" w:hAnsi="Times New Roman" w:cs="Times New Roman"/>
          <w:i/>
          <w:iCs/>
          <w:color w:val="000000"/>
          <w:kern w:val="0"/>
          <w:sz w:val="28"/>
          <w:szCs w:val="28"/>
          <w:lang w:val="vi-VN"/>
          <ns2:ligatures ns2:val="none"/>
        </w:rPr>
        <w:t>………</w:t>
      </w:r>
    </w:p>
    <w:p ns2:paraId="22C92FE1" ns2:textId="77777777" w:rsidR="002E16F4" w:rsidRPr="007656EF" w:rsidRDefault="002E16F4" w:rsidP="002E16F4">
      <w:pPr>
        <w:spacing w:after="240" w:line="240" w:lineRule="auto"/>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Đề nghị Công ty Vận hành hệ thống điện và thị trường điện Quốc gia</w:t>
      </w:r>
      <w:r w:rsidRPr="007656EF" w:rsidDel="00CF7EB6">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(Đơn vị vận hành hệ thống điện và thị trường điện) cấp tài khoản truy cập Cổng thông tin điện tử cho các cán bộ theo danh sách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809"/>
        <w:gridCol w:w="1566"/>
        <w:gridCol w:w="2520"/>
        <w:gridCol w:w="930"/>
        <w:gridCol w:w="1151"/>
        <w:gridCol w:w="1340"/>
      </w:tblGrid>
      <w:tr w:rsidR="002E16F4" w:rsidRPr="007656EF" ns2:paraId="5EC7B189" ns2:textId="77777777" w:rsidTr="00D67046">
        <w:tc>
          <w:tcPr>
            <w:tcW w:w="0" w:type="auto"/>
            <w:vAlign w:val="center"/>
          </w:tcPr>
          <w:p ns2:paraId="1B3E8855"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STT</w:t>
            </w:r>
          </w:p>
        </w:tc>
        <w:tc>
          <w:tcPr>
            <w:tcW w:w="0" w:type="auto"/>
            <w:vAlign w:val="center"/>
          </w:tcPr>
          <w:p ns2:paraId="4900E431"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Họ tên</w:t>
            </w:r>
          </w:p>
        </w:tc>
        <w:tc>
          <w:tcPr>
            <w:tcW w:w="0" w:type="auto"/>
            <w:vAlign w:val="center"/>
          </w:tcPr>
          <w:p ns2:paraId="423F184C"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Phòng, chức vụ</w:t>
            </w:r>
          </w:p>
        </w:tc>
        <w:tc>
          <w:tcPr>
            <w:tcW w:w="0" w:type="auto"/>
            <w:vAlign w:val="center"/>
          </w:tcPr>
          <w:p ns2:paraId="0993F60D"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Quyền (lập phiếu /gửi NSMO)</w:t>
            </w:r>
          </w:p>
        </w:tc>
        <w:tc>
          <w:tcPr>
            <w:tcW w:w="0" w:type="auto"/>
            <w:vAlign w:val="center"/>
          </w:tcPr>
          <w:p ns2:paraId="0C530D6B"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Chữ ký</w:t>
            </w:r>
          </w:p>
        </w:tc>
        <w:tc>
          <w:tcPr>
            <w:tcW w:w="0" w:type="auto"/>
            <w:vAlign w:val="center"/>
          </w:tcPr>
          <w:p ns2:paraId="69367A4A"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Số di động</w:t>
            </w:r>
          </w:p>
        </w:tc>
        <w:tc>
          <w:tcPr>
            <w:tcW w:w="0" w:type="auto"/>
            <w:vAlign w:val="center"/>
          </w:tcPr>
          <w:p ns2:paraId="69FE6077"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Địa chỉ email</w:t>
            </w:r>
          </w:p>
        </w:tc>
      </w:tr>
      <w:tr w:rsidR="002E16F4" w:rsidRPr="007656EF" ns2:paraId="1C71D9C0" ns2:textId="77777777" w:rsidTr="00D67046">
        <w:trPr>
          <w:trHeight w:val="432"/>
        </w:trPr>
        <w:tc>
          <w:tcPr>
            <w:tcW w:w="0" w:type="auto"/>
            <w:vAlign w:val="center"/>
          </w:tcPr>
          <w:p ns2:paraId="2DF2BBB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1</w:t>
            </w:r>
          </w:p>
        </w:tc>
        <w:tc>
          <w:tcPr>
            <w:tcW w:w="0" w:type="auto"/>
          </w:tcPr>
          <w:p ns2:paraId="541871B6"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0" w:type="auto"/>
          </w:tcPr>
          <w:p ns2:paraId="48CF3439"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0" w:type="auto"/>
          </w:tcPr>
          <w:p ns2:paraId="50135821"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0" w:type="auto"/>
          </w:tcPr>
          <w:p ns2:paraId="1128D9A2"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0" w:type="auto"/>
          </w:tcPr>
          <w:p ns2:paraId="6731E80D"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0" w:type="auto"/>
          </w:tcPr>
          <w:p ns2:paraId="00A03084"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r>
      <w:tr w:rsidR="002E16F4" w:rsidRPr="007656EF" ns2:paraId="171330F2" ns2:textId="77777777" w:rsidTr="00D67046">
        <w:trPr>
          <w:trHeight w:val="432"/>
        </w:trPr>
        <w:tc>
          <w:tcPr>
            <w:tcW w:w="0" w:type="auto"/>
            <w:vAlign w:val="center"/>
          </w:tcPr>
          <w:p ns2:paraId="56BB4B27"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2</w:t>
            </w:r>
          </w:p>
        </w:tc>
        <w:tc>
          <w:tcPr>
            <w:tcW w:w="0" w:type="auto"/>
          </w:tcPr>
          <w:p ns2:paraId="6A3F098B"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0" w:type="auto"/>
          </w:tcPr>
          <w:p ns2:paraId="0F5E1116"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0" w:type="auto"/>
          </w:tcPr>
          <w:p ns2:paraId="26C22893"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0" w:type="auto"/>
          </w:tcPr>
          <w:p ns2:paraId="019B4FFF"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0" w:type="auto"/>
          </w:tcPr>
          <w:p ns2:paraId="3E588CC7"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0" w:type="auto"/>
          </w:tcPr>
          <w:p ns2:paraId="661D8F66"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r>
      <w:tr w:rsidR="002E16F4" w:rsidRPr="007656EF" ns2:paraId="3E21CE76" ns2:textId="77777777" w:rsidTr="00D67046">
        <w:trPr>
          <w:trHeight w:val="432"/>
        </w:trPr>
        <w:tc>
          <w:tcPr>
            <w:tcW w:w="0" w:type="auto"/>
            <w:vAlign w:val="center"/>
          </w:tcPr>
          <w:p ns2:paraId="5649752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3</w:t>
            </w:r>
          </w:p>
        </w:tc>
        <w:tc>
          <w:tcPr>
            <w:tcW w:w="0" w:type="auto"/>
          </w:tcPr>
          <w:p ns2:paraId="5B212134"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0" w:type="auto"/>
          </w:tcPr>
          <w:p ns2:paraId="2103AA46"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0" w:type="auto"/>
          </w:tcPr>
          <w:p ns2:paraId="24A805DD"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0" w:type="auto"/>
          </w:tcPr>
          <w:p ns2:paraId="5CF5BF3B"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0" w:type="auto"/>
          </w:tcPr>
          <w:p ns2:paraId="5AB6335E"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0" w:type="auto"/>
          </w:tcPr>
          <w:p ns2:paraId="1ADD7D6F"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r>
    </w:tbl>
    <w:p ns2:paraId="31FA551E" ns2:textId="77777777" w:rsidR="002E16F4" w:rsidRPr="007656EF" w:rsidRDefault="002E16F4" w:rsidP="002E16F4">
      <w:pPr>
        <w:spacing w:before="120" w:after="0" w:line="240" w:lineRule="auto"/>
        <w:jc w:val="both"/>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Chúng tôi xin cam đoan sẽ sử dụng Cổng thông tin điện tử theo đúng các quy định hiện hành. Nếu sử dụng sai quy định chúng tôi xin hoàn toàn chịu trách nhiệm.</w:t>
      </w:r>
    </w:p>
    <w:p ns2:paraId="6BA027FA" ns2:textId="77777777" w:rsidR="002E16F4" w:rsidRPr="007656EF" w:rsidRDefault="002E16F4" w:rsidP="002E16F4">
      <w:pPr>
        <w:spacing w:before="120" w:after="0" w:line="240" w:lineRule="auto"/>
        <w:rPr>
          <w:rFonts w:ascii="Times New Roman" w:eastAsia="Times New Roman" w:hAnsi="Times New Roman" w:cs="Times New Roman"/>
          <w:color w:val="000000"/>
          <w:kern w:val="0"/>
          <w:sz w:val="28"/>
          <w:szCs w:val="28"/>
          <ns2:ligatures ns2:val="none"/>
        </w:rPr>
      </w:pPr>
    </w:p>
    <w:tbl>
      <w:tblPr>
        <w:tblW w:w="0" w:type="auto"/>
        <w:tblInd w:w="108" w:type="dxa"/>
        <w:tblLook w:val="00A0" w:firstRow="1" w:lastRow="0" w:firstColumn="1" w:lastColumn="0" w:noHBand="0" w:noVBand="0"/>
      </w:tblPr>
      <w:tblGrid>
        <w:gridCol w:w="4430"/>
        <w:gridCol w:w="4534"/>
      </w:tblGrid>
      <w:tr w:rsidR="002E16F4" w:rsidRPr="003A427E" ns2:paraId="0EE06450" ns2:textId="77777777" w:rsidTr="00D67046">
        <w:tc>
          <w:tcPr>
            <w:tcW w:w="5198" w:type="dxa"/>
          </w:tcPr>
          <w:p ns2:paraId="7A2A97FB"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p>
        </w:tc>
        <w:tc>
          <w:tcPr>
            <w:tcW w:w="5199" w:type="dxa"/>
          </w:tcPr>
          <w:p ns2:paraId="4F156341"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8"/>
                <w:szCs w:val="28"/>
                <w:lang w:val="vi-VN"/>
                <ns2:ligatures ns2:val="none"/>
              </w:rPr>
            </w:pPr>
            <w:r w:rsidRPr="007656EF">
              <w:rPr>
                <w:rFonts w:ascii="Times New Roman" w:eastAsia="Times New Roman" w:hAnsi="Times New Roman" w:cs="Times New Roman"/>
                <w:b/>
                <w:bCs/>
                <w:color w:val="000000"/>
                <w:kern w:val="0"/>
                <w:sz w:val="28"/>
                <w:szCs w:val="28"/>
                <w:lang w:val="vi-VN"/>
                <ns2:ligatures ns2:val="none"/>
              </w:rPr>
              <w:t>Giám đốc</w:t>
            </w:r>
          </w:p>
          <w:p ns2:paraId="028DA430"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(ký, ghi rõ họ tên, đóng dấu)</w:t>
            </w:r>
          </w:p>
        </w:tc>
      </w:tr>
    </w:tbl>
    <w:p ns2:paraId="5174FE3F" ns2:textId="77777777" w:rsidR="002E16F4" w:rsidRPr="007656EF" w:rsidRDefault="002E16F4" w:rsidP="002E16F4">
      <w:pPr>
        <w:spacing w:before="120" w:after="0" w:line="240" w:lineRule="auto"/>
        <w:rPr>
          <w:rFonts w:ascii="Times New Roman" w:eastAsia="Times New Roman" w:hAnsi="Times New Roman" w:cs="Times New Roman"/>
          <w:color w:val="000000"/>
          <w:kern w:val="0"/>
          <w:sz w:val="28"/>
          <w:szCs w:val="28"/>
          <w:lang w:val="vi-VN"/>
          <ns2:ligatures ns2:val="none"/>
        </w:rPr>
      </w:pPr>
    </w:p>
    <w:p ns2:paraId="104A95AD" ns2:textId="77777777" w:rsidR="002E16F4" w:rsidRPr="007656EF" w:rsidRDefault="002E16F4" w:rsidP="002E16F4">
      <w:pPr>
        <w:spacing w:before="120" w:after="0" w:line="240" w:lineRule="auto"/>
        <w:rPr>
          <w:rFonts w:ascii="Times New Roman" w:eastAsia="Times New Roman" w:hAnsi="Times New Roman" w:cs="Times New Roman"/>
          <w:b/>
          <w:bCs/>
          <w:i/>
          <w:iCs/>
          <w:color w:val="000000"/>
          <w:kern w:val="0"/>
          <w:sz w:val="28"/>
          <w:szCs w:val="28"/>
          <w:lang w:val="vi-VN"/>
          <ns2:ligatures ns2:val="none"/>
        </w:rPr>
      </w:pPr>
      <w:r w:rsidRPr="007656EF">
        <w:rPr>
          <w:rFonts w:ascii="Times New Roman" w:eastAsia="Times New Roman" w:hAnsi="Times New Roman" w:cs="Times New Roman"/>
          <w:color w:val="000000"/>
          <w:kern w:val="0"/>
          <w:lang w:val="vi-VN"/>
          <ns2:ligatures ns2:val="none"/>
        </w:rPr>
        <w:br w:type="page"/>
      </w:r>
      <w:r w:rsidRPr="007656EF">
        <w:rPr>
          <w:rFonts w:ascii="Times New Roman" w:eastAsia="Times New Roman" w:hAnsi="Times New Roman" w:cs="Times New Roman"/>
          <w:b/>
          <w:bCs/>
          <w:i/>
          <w:iCs/>
          <w:color w:val="000000"/>
          <w:kern w:val="0"/>
          <w:sz w:val="28"/>
          <w:szCs w:val="28"/>
          <w:lang w:val="vi-VN"/>
          <ns2:ligatures ns2:val="none"/>
        </w:rPr>
        <w:lastRenderedPageBreak/>
        <w:t xml:space="preserve">Phần dành cho </w:t>
      </w:r>
      <w:r w:rsidRPr="007656EF">
        <w:rPr>
          <w:rFonts w:ascii="Times New Roman" w:eastAsia="Times New Roman" w:hAnsi="Times New Roman" w:cs="Times New Roman"/>
          <w:color w:val="000000"/>
          <w:kern w:val="0"/>
          <w:sz w:val="28"/>
          <w:szCs w:val="28"/>
          <w:lang w:val="vi-VN"/>
          <ns2:ligatures ns2:val="none"/>
        </w:rPr>
        <w:t>Công ty Vận hành hệ thống điện và thị trường điện Quốc gia</w:t>
      </w:r>
    </w:p>
    <w:p ns2:paraId="185CB8B6"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Đơn vị được cấp tài khoản: </w:t>
      </w:r>
      <w:r w:rsidRPr="007656EF">
        <w:rPr>
          <w:rFonts w:ascii="Times New Roman" w:eastAsia="Times New Roman" w:hAnsi="Times New Roman" w:cs="Times New Roman"/>
          <w:color w:val="000000"/>
          <w:kern w:val="0"/>
          <w:sz w:val="22"/>
          <w:szCs w:val="26"/>
          <w:lang w:val="vi-VN"/>
          <ns2:ligatures ns2:val="none"/>
        </w:rPr>
        <w:t>.................................................................................................................</w:t>
      </w:r>
    </w:p>
    <w:p ns2:paraId="3826CDB3"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Ngày cấp tài khoản</w:t>
      </w:r>
      <w:r w:rsidRPr="007656EF">
        <w:rPr>
          <w:rFonts w:ascii="Times New Roman" w:eastAsia="Times New Roman" w:hAnsi="Times New Roman" w:cs="Times New Roman"/>
          <w:color w:val="000000"/>
          <w:kern w:val="0"/>
          <w:sz w:val="28"/>
          <w:szCs w:val="28"/>
          <w:lang w:val="vi-VN"/>
          <ns2:ligatures ns2:val="none"/>
        </w:rPr>
        <w:tab/>
        <w:t xml:space="preserve"> : </w:t>
      </w:r>
      <w:r w:rsidRPr="007656EF">
        <w:rPr>
          <w:rFonts w:ascii="Times New Roman" w:eastAsia="Times New Roman" w:hAnsi="Times New Roman" w:cs="Times New Roman"/>
          <w:color w:val="000000"/>
          <w:kern w:val="0"/>
          <w:sz w:val="22"/>
          <w:szCs w:val="26"/>
          <w:lang w:val="vi-VN"/>
          <ns2:ligatures ns2:val="none"/>
        </w:rPr>
        <w:t>................./................../............................... (dd/mm/yyyy)</w:t>
      </w:r>
    </w:p>
    <w:p ns2:paraId="43AE0C9E" ns2:textId="77777777" w:rsidR="002E16F4" w:rsidRPr="007656EF" w:rsidRDefault="002E16F4" w:rsidP="002E16F4">
      <w:pPr>
        <w:spacing w:after="120" w:line="240" w:lineRule="auto"/>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Đồng ý cấp quyền truy cập cho các tài khoản đăng ký như sau: </w:t>
      </w:r>
      <w:r w:rsidRPr="007656EF">
        <w:rPr>
          <w:rFonts w:ascii="Times New Roman" w:eastAsia="Times New Roman" w:hAnsi="Times New Roman" w:cs="Times New Roman"/>
          <w:color w:val="000000"/>
          <w:kern w:val="0"/>
          <w:sz w:val="28"/>
          <w:szCs w:val="28"/>
          <w:lang w:val="vi-VN"/>
          <ns2:ligatures ns2:val="none"/>
        </w:rPr>
        <w:tab/>
      </w:r>
      <w:r w:rsidRPr="007656EF">
        <w:rPr>
          <w:rFonts w:ascii="Times New Roman" w:eastAsia="Times New Roman" w:hAnsi="Times New Roman" w:cs="Times New Roman"/>
          <w:color w:val="000000"/>
          <w:kern w:val="0"/>
          <w:sz w:val="28"/>
          <w:szCs w:val="28"/>
          <w:lang w:val="vi-VN"/>
          <ns2:ligatures ns2:val="none"/>
        </w:rPr>
        <w:tab/>
      </w: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1"/>
        <w:gridCol w:w="1331"/>
        <w:gridCol w:w="1503"/>
        <w:gridCol w:w="1423"/>
        <w:gridCol w:w="1361"/>
        <w:gridCol w:w="1513"/>
      </w:tblGrid>
      <w:tr w:rsidR="002E16F4" w:rsidRPr="007656EF" ns2:paraId="43D8E1A0" ns2:textId="77777777" w:rsidTr="00D67046">
        <w:tc>
          <w:tcPr>
            <w:tcW w:w="1692" w:type="dxa"/>
            <w:vAlign w:val="center"/>
          </w:tcPr>
          <w:p ns2:paraId="0726D2E8"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STT</w:t>
            </w:r>
          </w:p>
        </w:tc>
        <w:tc>
          <w:tcPr>
            <w:tcW w:w="1677" w:type="dxa"/>
            <w:vAlign w:val="center"/>
          </w:tcPr>
          <w:p ns2:paraId="7775C906"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Họ tên</w:t>
            </w:r>
          </w:p>
        </w:tc>
        <w:tc>
          <w:tcPr>
            <w:tcW w:w="1715" w:type="dxa"/>
            <w:vAlign w:val="center"/>
          </w:tcPr>
          <w:p ns2:paraId="7CADD49A"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Phòng, chức vụ</w:t>
            </w:r>
          </w:p>
        </w:tc>
        <w:tc>
          <w:tcPr>
            <w:tcW w:w="1702" w:type="dxa"/>
            <w:vAlign w:val="center"/>
          </w:tcPr>
          <w:p ns2:paraId="33C207AA"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Tên đăng nhập</w:t>
            </w:r>
          </w:p>
        </w:tc>
        <w:tc>
          <w:tcPr>
            <w:tcW w:w="1611" w:type="dxa"/>
            <w:vAlign w:val="center"/>
          </w:tcPr>
          <w:p ns2:paraId="35ACD801"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Mật khẩu</w:t>
            </w:r>
          </w:p>
        </w:tc>
        <w:tc>
          <w:tcPr>
            <w:tcW w:w="1748" w:type="dxa"/>
            <w:vAlign w:val="center"/>
          </w:tcPr>
          <w:p ns2:paraId="42E770A2"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Quyền</w:t>
            </w:r>
          </w:p>
        </w:tc>
      </w:tr>
      <w:tr w:rsidR="002E16F4" w:rsidRPr="007656EF" ns2:paraId="4F176AEA" ns2:textId="77777777" w:rsidTr="00D67046">
        <w:tc>
          <w:tcPr>
            <w:tcW w:w="1692" w:type="dxa"/>
            <w:vAlign w:val="center"/>
          </w:tcPr>
          <w:p ns2:paraId="72548AB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1</w:t>
            </w:r>
          </w:p>
        </w:tc>
        <w:tc>
          <w:tcPr>
            <w:tcW w:w="1677" w:type="dxa"/>
          </w:tcPr>
          <w:p ns2:paraId="305B9023"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715" w:type="dxa"/>
          </w:tcPr>
          <w:p ns2:paraId="43B564F5"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702" w:type="dxa"/>
          </w:tcPr>
          <w:p ns2:paraId="20EEE778"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611" w:type="dxa"/>
          </w:tcPr>
          <w:p ns2:paraId="08329F9E"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748" w:type="dxa"/>
          </w:tcPr>
          <w:p ns2:paraId="19222CA5"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r>
      <w:tr w:rsidR="002E16F4" w:rsidRPr="007656EF" ns2:paraId="461D5AA5" ns2:textId="77777777" w:rsidTr="00D67046">
        <w:tc>
          <w:tcPr>
            <w:tcW w:w="1692" w:type="dxa"/>
            <w:vAlign w:val="center"/>
          </w:tcPr>
          <w:p ns2:paraId="506D7CF5"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2</w:t>
            </w:r>
          </w:p>
        </w:tc>
        <w:tc>
          <w:tcPr>
            <w:tcW w:w="1677" w:type="dxa"/>
          </w:tcPr>
          <w:p ns2:paraId="135F96B4"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715" w:type="dxa"/>
          </w:tcPr>
          <w:p ns2:paraId="552526BF"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702" w:type="dxa"/>
          </w:tcPr>
          <w:p ns2:paraId="0D4C3F70"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611" w:type="dxa"/>
          </w:tcPr>
          <w:p ns2:paraId="412A5B31"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748" w:type="dxa"/>
          </w:tcPr>
          <w:p ns2:paraId="10F946CA"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r>
      <w:tr w:rsidR="002E16F4" w:rsidRPr="007656EF" ns2:paraId="1CAA65EE" ns2:textId="77777777" w:rsidTr="00D67046">
        <w:tc>
          <w:tcPr>
            <w:tcW w:w="1692" w:type="dxa"/>
            <w:vAlign w:val="center"/>
          </w:tcPr>
          <w:p ns2:paraId="6F2B4CA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3</w:t>
            </w:r>
          </w:p>
        </w:tc>
        <w:tc>
          <w:tcPr>
            <w:tcW w:w="1677" w:type="dxa"/>
          </w:tcPr>
          <w:p ns2:paraId="6B294F6E"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715" w:type="dxa"/>
          </w:tcPr>
          <w:p ns2:paraId="2AD90CFF"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702" w:type="dxa"/>
          </w:tcPr>
          <w:p ns2:paraId="63D46AFA"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611" w:type="dxa"/>
          </w:tcPr>
          <w:p ns2:paraId="6718D894"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748" w:type="dxa"/>
          </w:tcPr>
          <w:p ns2:paraId="3F3984DA"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r>
    </w:tbl>
    <w:p ns2:paraId="501520EB" ns2:textId="77777777" w:rsidR="002E16F4" w:rsidRPr="007656EF" w:rsidRDefault="002E16F4" w:rsidP="002E16F4">
      <w:pPr>
        <w:spacing w:before="120" w:after="0" w:line="240" w:lineRule="auto"/>
        <w:rPr>
          <w:rFonts w:ascii="Times New Roman" w:eastAsia="Times New Roman" w:hAnsi="Times New Roman" w:cs="Times New Roman"/>
          <w:i/>
          <w:color w:val="000000"/>
          <w:kern w:val="0"/>
          <w:sz w:val="26"/>
          <w:szCs w:val="26"/>
          <w:lang w:val="vi-VN"/>
          <ns2:ligatures ns2:val="none"/>
        </w:rPr>
      </w:pPr>
      <w:r w:rsidRPr="007656EF">
        <w:rPr>
          <w:rFonts w:ascii="Times New Roman" w:eastAsia="Times New Roman" w:hAnsi="Times New Roman" w:cs="Times New Roman"/>
          <w:i/>
          <w:color w:val="000000"/>
          <w:kern w:val="0"/>
          <w:sz w:val="26"/>
          <w:szCs w:val="26"/>
          <w:lang w:val="vi-VN"/>
          <ns2:ligatures ns2:val="none"/>
        </w:rPr>
        <w:t>Lưu ý: Đổi mật khẩu tại lần truy cập đầu tiên.</w:t>
      </w:r>
    </w:p>
    <w:p ns2:paraId="559CBFD2" ns2:textId="77777777" w:rsidR="002E16F4" w:rsidRPr="007656EF" w:rsidRDefault="002E16F4" w:rsidP="002E16F4">
      <w:pPr>
        <w:spacing w:after="0" w:line="240" w:lineRule="auto"/>
        <w:rPr>
          <w:rFonts w:ascii="Times New Roman" w:eastAsia="Times New Roman" w:hAnsi="Times New Roman" w:cs="Times New Roman"/>
          <w:color w:val="000000"/>
          <w:kern w:val="0"/>
          <w:sz w:val="26"/>
          <w:szCs w:val="26"/>
          <ns2:ligatures ns2:val="none"/>
        </w:rPr>
      </w:pPr>
      <w:r w:rsidRPr="007656EF">
        <w:rPr>
          <w:rFonts w:ascii="Times New Roman" w:eastAsia="Times New Roman" w:hAnsi="Times New Roman" w:cs="Times New Roman"/>
          <w:color w:val="000000"/>
          <w:kern w:val="0"/>
          <w:sz w:val="26"/>
          <w:szCs w:val="26"/>
          <ns2:ligatures ns2:val="none"/>
        </w:rPr>
        <w:t>Ghi chú:......................................................................................................................................</w:t>
      </w:r>
    </w:p>
    <w:p ns2:paraId="7977BD11" ns2:textId="77777777" w:rsidR="002E16F4" w:rsidRPr="007656EF" w:rsidRDefault="002E16F4" w:rsidP="002E16F4">
      <w:pPr>
        <w:spacing w:after="0" w:line="240" w:lineRule="auto"/>
        <w:rPr>
          <w:rFonts w:ascii="Times New Roman" w:eastAsia="Times New Roman" w:hAnsi="Times New Roman" w:cs="Times New Roman"/>
          <w:color w:val="000000"/>
          <w:kern w:val="0"/>
          <w:sz w:val="26"/>
          <w:szCs w:val="26"/>
          <w:lang w:val="vi-VN"/>
          <ns2:ligatures ns2:val="none"/>
        </w:rPr>
      </w:pPr>
    </w:p>
    <w:tbl>
      <w:tblPr>
        <w:tblW w:w="0" w:type="auto"/>
        <w:tblInd w:w="108" w:type="dxa"/>
        <w:tblLook w:val="00A0" w:firstRow="1" w:lastRow="0" w:firstColumn="1" w:lastColumn="0" w:noHBand="0" w:noVBand="0"/>
      </w:tblPr>
      <w:tblGrid>
        <w:gridCol w:w="4587"/>
        <w:gridCol w:w="4377"/>
      </w:tblGrid>
      <w:tr w:rsidR="002E16F4" w:rsidRPr="003A427E" ns2:paraId="0028AE42" ns2:textId="77777777" w:rsidTr="00D67046">
        <w:tc>
          <w:tcPr>
            <w:tcW w:w="4962" w:type="dxa"/>
          </w:tcPr>
          <w:p ns2:paraId="019D36F5"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p>
        </w:tc>
        <w:tc>
          <w:tcPr>
            <w:tcW w:w="4677" w:type="dxa"/>
          </w:tcPr>
          <w:p ns2:paraId="0751F933"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8"/>
                <w:szCs w:val="28"/>
                <w:lang w:val="vi-VN"/>
                <ns2:ligatures ns2:val="none"/>
              </w:rPr>
            </w:pPr>
            <w:r w:rsidRPr="007656EF">
              <w:rPr>
                <w:rFonts w:ascii="Times New Roman" w:eastAsia="Times New Roman" w:hAnsi="Times New Roman" w:cs="Times New Roman"/>
                <w:b/>
                <w:bCs/>
                <w:color w:val="000000"/>
                <w:kern w:val="0"/>
                <w:sz w:val="28"/>
                <w:szCs w:val="28"/>
                <w:lang w:val="vi-VN"/>
                <ns2:ligatures ns2:val="none"/>
              </w:rPr>
              <w:t>Giám đốc</w:t>
            </w:r>
          </w:p>
          <w:p ns2:paraId="6ED1C2BD"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(ký, ghi rõ họ tên, đóng dấu)</w:t>
            </w:r>
          </w:p>
        </w:tc>
      </w:tr>
    </w:tbl>
    <w:p ns2:paraId="33B1D0E6"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p>
    <w:p ns2:paraId="47A7E6DD" ns2:textId="77777777" w:rsidR="002E16F4" w:rsidRPr="007656EF" w:rsidRDefault="002E16F4" w:rsidP="002E16F4">
      <w:pPr>
        <w:widowControl w:val="0"/>
        <w:spacing w:before="240" w:after="240" w:line="300" w:lineRule="auto"/>
        <w:jc w:val="center"/>
        <w:outlineLvl w:val="1"/>
        <w:rPr>
          <w:rFonts w:ascii="Times New Roman" w:eastAsia="PMingLiU" w:hAnsi="Times New Roman" w:cs="Times New Roman"/>
          <w:iCs/>
          <w:color w:val="000000"/>
          <w:kern w:val="32"/>
          <w:sz w:val="28"/>
          <w:szCs w:val="28"/>
          <w:lang w:val="vi-VN"/>
          <ns2:ligatures ns2:val="none"/>
        </w:rPr>
      </w:pPr>
      <w:r w:rsidRPr="007656EF">
        <w:rPr>
          <w:rFonts w:ascii="Times New Roman" w:eastAsia="PMingLiU" w:hAnsi="Times New Roman" w:cs="Times New Roman"/>
          <w:b/>
          <w:bCs/>
          <w:color w:val="000000"/>
          <w:kern w:val="32"/>
          <w:sz w:val="28"/>
          <w:szCs w:val="28"/>
          <w:lang w:val="vi-VN"/>
          <ns2:ligatures ns2:val="none"/>
        </w:rPr>
        <w:br w:type="page"/>
      </w:r>
      <w:r w:rsidRPr="007656EF">
        <w:rPr>
          <w:rFonts w:ascii="Times New Roman" w:eastAsia="PMingLiU" w:hAnsi="Times New Roman" w:cs="Times New Roman"/>
          <w:b/>
          <w:iCs/>
          <w:color w:val="000000"/>
          <w:kern w:val="32"/>
          <w:sz w:val="26"/>
          <w:szCs w:val="26"/>
          <w:lang w:val="vi-VN"/>
          <ns2:ligatures ns2:val="none"/>
        </w:rPr>
        <w:lastRenderedPageBreak/>
        <w:t>Biểu mẫu 2</w:t>
      </w:r>
      <w:r w:rsidRPr="003A427E">
        <w:rPr>
          <w:rFonts w:ascii="Times New Roman" w:eastAsia="PMingLiU" w:hAnsi="Times New Roman" w:cs="Times New Roman"/>
          <w:b/>
          <w:iCs/>
          <w:color w:val="000000"/>
          <w:kern w:val="32"/>
          <w:sz w:val="26"/>
          <w:szCs w:val="26"/>
          <w:lang w:val="vi-VN"/>
          <ns2:ligatures ns2:val="none"/>
        </w:rPr>
        <w:t>2</w:t>
      </w:r>
      <w:r w:rsidRPr="007656EF">
        <w:rPr>
          <w:rFonts w:ascii="Times New Roman" w:eastAsia="PMingLiU" w:hAnsi="Times New Roman" w:cs="Times New Roman"/>
          <w:b/>
          <w:iCs/>
          <w:color w:val="000000"/>
          <w:kern w:val="32"/>
          <w:sz w:val="26"/>
          <w:szCs w:val="26"/>
          <w:lang w:val="vi-VN"/>
          <ns2:ligatures ns2:val="none"/>
        </w:rPr>
        <w:t xml:space="preserve"> - Đăng ký tài khoản người dùng truy cập </w:t>
      </w:r>
      <w:r w:rsidRPr="007656EF">
        <w:rPr>
          <w:rFonts w:ascii="Times New Roman" w:eastAsia="PMingLiU" w:hAnsi="Times New Roman" w:cs="Times New Roman"/>
          <w:b/>
          <w:iCs/>
          <w:color w:val="000000"/>
          <w:kern w:val="32"/>
          <w:sz w:val="26"/>
          <w:szCs w:val="26"/>
          <w:lang w:val="vi-VN"/>
          <ns2:ligatures ns2:val="none"/>
        </w:rPr>
        <w:br/>
        <w:t>hệ thống quản lý mệnh lệnh điều độ (DIM)</w:t>
      </w:r>
    </w:p>
    <w:p ns2:paraId="0F509650" ns2:textId="77777777" w:rsidR="002E16F4" w:rsidRPr="007656EF" w:rsidRDefault="002E16F4" w:rsidP="002E16F4">
      <w:pPr>
        <w:spacing w:after="0" w:line="240" w:lineRule="auto"/>
        <w:jc w:val="center"/>
        <w:rPr>
          <w:rFonts w:ascii="Times New Roman" w:eastAsia="Times New Roman" w:hAnsi="Times New Roman" w:cs="Times New Roman"/>
          <w:i/>
          <w:iCs/>
          <w:color w:val="000000"/>
          <w:kern w:val="0"/>
          <w:sz w:val="28"/>
          <w:szCs w:val="28"/>
          <w:lang w:val="vi-VN"/>
          <ns2:ligatures ns2:val="none"/>
        </w:rPr>
      </w:pPr>
      <w:r w:rsidRPr="007656EF">
        <w:rPr>
          <w:rFonts w:ascii="Times New Roman" w:eastAsia="Times New Roman" w:hAnsi="Times New Roman" w:cs="Times New Roman"/>
          <w:b/>
          <w:iCs/>
          <w:color w:val="000000"/>
          <w:kern w:val="0"/>
          <w:lang w:val="vi-VN"/>
          <ns2:ligatures ns2:val="none"/>
        </w:rPr>
        <w:t xml:space="preserve"> </w:t>
      </w:r>
    </w:p>
    <w:tbl>
      <w:tblPr>
        <w:tblW w:w="9548" w:type="dxa"/>
        <w:jc w:val="center"/>
        <w:tblLook w:val="00A0" w:firstRow="1" w:lastRow="0" w:firstColumn="1" w:lastColumn="0" w:noHBand="0" w:noVBand="0"/>
      </w:tblPr>
      <w:tblGrid>
        <w:gridCol w:w="3117"/>
        <w:gridCol w:w="6431"/>
      </w:tblGrid>
      <w:tr w:rsidR="002E16F4" w:rsidRPr="003A427E" ns2:paraId="604C8605" ns2:textId="77777777" w:rsidTr="00D67046">
        <w:trPr>
          <w:trHeight w:val="350"/>
          <w:jc w:val="center"/>
        </w:trPr>
        <w:tc>
          <w:tcPr>
            <w:tcW w:w="3117" w:type="dxa"/>
          </w:tcPr>
          <w:p ns2:paraId="21A32F5D"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w:lang w:val="vi-VN"/>
                <ns2:ligatures ns2:val="none"/>
              </w:rPr>
            </w:pPr>
            <w:r w:rsidRPr="007656EF">
              <w:rPr>
                <w:rFonts w:ascii="Times New Roman" w:eastAsia="Times New Roman" w:hAnsi="Times New Roman" w:cs="Times New Roman"/>
                <w:b/>
                <w:bCs/>
                <w:color w:val="000000"/>
                <w:kern w:val="0"/>
                <w:sz w:val="26"/>
                <w:szCs w:val="26"/>
                <w:lang w:val="vi-VN"/>
                <ns2:ligatures ns2:val="none"/>
              </w:rPr>
              <w:t xml:space="preserve">CÔNG TY </w:t>
            </w:r>
            <w:r w:rsidRPr="007656EF">
              <w:rPr>
                <w:rFonts w:ascii="Times New Roman" w:eastAsia="Times New Roman" w:hAnsi="Times New Roman" w:cs="Times New Roman"/>
                <w:i/>
                <w:iCs/>
                <w:color w:val="000000"/>
                <w:kern w:val="0"/>
                <w:sz w:val="28"/>
                <w:szCs w:val="28"/>
                <w:lang w:val="vi-VN"/>
                <ns2:ligatures ns2:val="none"/>
              </w:rPr>
              <w:t>……</w:t>
            </w:r>
          </w:p>
        </w:tc>
        <w:tc>
          <w:tcPr>
            <w:tcW w:w="6431" w:type="dxa"/>
          </w:tcPr>
          <w:p ns2:paraId="0C5CD463"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6"/>
                <w:szCs w:val="26"/>
                <w:lang w:val="vi-VN"/>
                <ns2:ligatures ns2:val="none"/>
              </w:rPr>
            </w:pPr>
            <w:r w:rsidRPr="007656EF">
              <w:rPr>
                <w:rFonts w:ascii="Times New Roman" w:eastAsia="Times New Roman" w:hAnsi="Times New Roman" w:cs="Times New Roman"/>
                <w:b/>
                <w:bCs/>
                <w:color w:val="000000"/>
                <w:kern w:val="0"/>
                <w:sz w:val="26"/>
                <w:szCs w:val="26"/>
                <w:lang w:val="vi-VN"/>
                <ns2:ligatures ns2:val="none"/>
              </w:rPr>
              <w:t>CỘNG HÒA XÃ HỘI CHỦ NGHĨA VIỆT NAM</w:t>
            </w:r>
          </w:p>
        </w:tc>
      </w:tr>
      <w:tr w:rsidR="002E16F4" w:rsidRPr="007656EF" ns2:paraId="1FCC42E3" ns2:textId="77777777" w:rsidTr="00D67046">
        <w:trPr>
          <w:trHeight w:val="367"/>
          <w:jc w:val="center"/>
        </w:trPr>
        <w:tc>
          <w:tcPr>
            <w:tcW w:w="3117" w:type="dxa"/>
          </w:tcPr>
          <w:p ns2:paraId="72BE668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lang w:val="vi-VN"/>
                <ns2:ligatures ns2:val="none"/>
              </w:rPr>
            </w:pPr>
          </w:p>
        </w:tc>
        <w:tc>
          <w:tcPr>
            <w:tcW w:w="6431" w:type="dxa"/>
          </w:tcPr>
          <w:p ns2:paraId="0D70146D"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8"/>
                <w:szCs w:val="28"/>
                <w:lang w:val="vi-VN"/>
                <ns2:ligatures ns2:val="none"/>
              </w:rPr>
            </w:pPr>
            <w:r w:rsidRPr="007656EF">
              <w:rPr>
                <w:rFonts w:ascii="Times New Roman" w:eastAsia="Times New Roman" w:hAnsi="Times New Roman" w:cs="Times New Roman"/>
                <w:b/>
                <w:bCs/>
                <w:color w:val="000000"/>
                <w:kern w:val="0"/>
                <w:sz w:val="28"/>
                <w:szCs w:val="28"/>
                <w:lang w:val="vi-VN"/>
                <ns2:ligatures ns2:val="none"/>
              </w:rPr>
              <w:t>Độc lập - Tự do - Hạnh phúc</w:t>
            </w:r>
          </w:p>
        </w:tc>
      </w:tr>
      <w:tr w:rsidR="002E16F4" w:rsidRPr="007656EF" ns2:paraId="3B7FF978" ns2:textId="77777777" w:rsidTr="00D67046">
        <w:trPr>
          <w:trHeight w:val="367"/>
          <w:jc w:val="center"/>
        </w:trPr>
        <w:tc>
          <w:tcPr>
            <w:tcW w:w="3117" w:type="dxa"/>
          </w:tcPr>
          <w:p ns2:paraId="7A2EB52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lang w:val="vi-VN"/>
                <ns2:ligatures ns2:val="none"/>
              </w:rPr>
            </w:pPr>
          </w:p>
        </w:tc>
        <w:tc>
          <w:tcPr>
            <w:tcW w:w="6431" w:type="dxa"/>
          </w:tcPr>
          <w:p ns2:paraId="6CE8D6A9" ns2:textId="77777777" w:rsidR="002E16F4" w:rsidRPr="007656EF" w:rsidRDefault="002E16F4" w:rsidP="002E16F4">
            <w:pPr>
              <w:spacing w:after="0" w:line="240" w:lineRule="auto"/>
              <w:jc w:val="center"/>
              <w:rPr>
                <w:rFonts w:ascii="Times New Roman" w:eastAsia="Times New Roman" w:hAnsi="Times New Roman" w:cs="Times New Roman"/>
                <w:i/>
                <w:iCs/>
                <w:color w:val="000000"/>
                <w:kern w:val="0"/>
                <w:sz w:val="28"/>
                <w:szCs w:val="28"/>
                <w:lang w:val="vi-VN"/>
                <ns2:ligatures ns2:val="none"/>
              </w:rPr>
            </w:pPr>
            <w:r w:rsidRPr="007656EF">
              <w:rPr>
                <w:rFonts w:ascii="Times New Roman" w:eastAsia="Times New Roman" w:hAnsi="Times New Roman" w:cs="Times New Roman"/>
                <w:i/>
                <w:iCs/>
                <w:color w:val="000000"/>
                <w:kern w:val="0"/>
                <w:sz w:val="28"/>
                <w:szCs w:val="28"/>
                <w:lang w:val="vi-VN"/>
                <ns2:ligatures ns2:val="none"/>
              </w:rPr>
              <w:t>…, ngày … tháng … năm …</w:t>
            </w:r>
          </w:p>
        </w:tc>
      </w:tr>
    </w:tbl>
    <w:p ns2:paraId="379255F9" ns2:textId="77777777" w:rsidR="002E16F4" w:rsidRPr="007656EF" w:rsidRDefault="002E16F4" w:rsidP="002E16F4">
      <w:pPr>
        <w:spacing w:after="0" w:line="240" w:lineRule="auto"/>
        <w:jc w:val="center"/>
        <w:rPr>
          <w:rFonts w:ascii="Times New Roman" w:eastAsia="Times New Roman" w:hAnsi="Times New Roman" w:cs="Times New Roman"/>
          <w:b/>
          <w:bCs/>
          <w:i/>
          <w:iCs/>
          <w:color w:val="000000"/>
          <w:kern w:val="0"/>
          <w:sz w:val="22"/>
          <w:szCs w:val="22"/>
          <w:lang w:val="vi-VN"/>
          <ns2:ligatures ns2:val="none"/>
        </w:rPr>
      </w:pPr>
    </w:p>
    <w:p ns2:paraId="03F90215"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8"/>
          <w:szCs w:val="28"/>
          <w:lang w:val="vi-VN"/>
          <ns2:ligatures ns2:val="none"/>
        </w:rPr>
      </w:pPr>
      <w:r w:rsidRPr="007656EF">
        <w:rPr>
          <w:rFonts w:ascii="Times New Roman" w:eastAsia="Times New Roman" w:hAnsi="Times New Roman" w:cs="Times New Roman"/>
          <w:b/>
          <w:bCs/>
          <w:color w:val="000000"/>
          <w:kern w:val="0"/>
          <w:sz w:val="28"/>
          <w:szCs w:val="28"/>
          <w:lang w:val="vi-VN"/>
          <ns2:ligatures ns2:val="none"/>
        </w:rPr>
        <w:t>PHIẾU ĐĂNG KÝ CẤP TÀI KHOẢN NGƯỜI DÙNG</w:t>
      </w:r>
    </w:p>
    <w:p ns2:paraId="02D1A431"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8"/>
          <w:szCs w:val="28"/>
          <w:lang w:val="vi-VN"/>
          <ns2:ligatures ns2:val="none"/>
        </w:rPr>
      </w:pPr>
      <w:r w:rsidRPr="007656EF">
        <w:rPr>
          <w:rFonts w:ascii="Times New Roman" w:eastAsia="Times New Roman" w:hAnsi="Times New Roman" w:cs="Times New Roman"/>
          <w:b/>
          <w:bCs/>
          <w:color w:val="000000"/>
          <w:kern w:val="0"/>
          <w:sz w:val="28"/>
          <w:szCs w:val="28"/>
          <w:lang w:val="vi-VN"/>
          <ns2:ligatures ns2:val="none"/>
        </w:rPr>
        <w:t>TRUY CẬP HỆ THỐNG QUẢN LÝ MỆNH LỆNH ĐIỀU ĐỘ (DIM)</w:t>
      </w:r>
    </w:p>
    <w:p ns2:paraId="3F94A6FF" ns2:textId="77777777" w:rsidR="002E16F4" w:rsidRPr="007656EF" w:rsidRDefault="002E16F4" w:rsidP="002E16F4">
      <w:pPr>
        <w:spacing w:after="0" w:line="240" w:lineRule="auto"/>
        <w:rPr>
          <w:rFonts w:ascii="Times New Roman" w:eastAsia="Times New Roman" w:hAnsi="Times New Roman" w:cs="Times New Roman"/>
          <w:color w:val="000000"/>
          <w:kern w:val="0"/>
          <w:sz w:val="22"/>
          <w:szCs w:val="22"/>
          <w:lang w:val="vi-VN"/>
          <ns2:ligatures ns2:val="none"/>
        </w:rPr>
      </w:pPr>
      <w:r w:rsidRPr="007656EF">
        <w:rPr>
          <w:rFonts w:ascii="Times New Roman" w:eastAsia="Times New Roman" w:hAnsi="Times New Roman" w:cs="Times New Roman"/>
          <w:color w:val="000000"/>
          <w:kern w:val="0"/>
          <w:sz w:val="22"/>
          <w:szCs w:val="22"/>
          <w:lang w:val="vi-VN"/>
          <ns2:ligatures ns2:val="none"/>
        </w:rPr>
        <w:tab/>
      </w:r>
      <w:r w:rsidRPr="007656EF">
        <w:rPr>
          <w:rFonts w:ascii="Times New Roman" w:eastAsia="Times New Roman" w:hAnsi="Times New Roman" w:cs="Times New Roman"/>
          <w:color w:val="000000"/>
          <w:kern w:val="0"/>
          <w:sz w:val="22"/>
          <w:szCs w:val="22"/>
          <w:lang w:val="vi-VN"/>
          <ns2:ligatures ns2:val="none"/>
        </w:rPr>
        <w:tab/>
      </w:r>
      <w:r w:rsidRPr="007656EF">
        <w:rPr>
          <w:rFonts w:ascii="Times New Roman" w:eastAsia="Times New Roman" w:hAnsi="Times New Roman" w:cs="Times New Roman"/>
          <w:color w:val="000000"/>
          <w:kern w:val="0"/>
          <w:sz w:val="22"/>
          <w:szCs w:val="22"/>
          <w:lang w:val="vi-VN"/>
          <ns2:ligatures ns2:val="none"/>
        </w:rPr>
        <w:tab/>
      </w:r>
      <w:r w:rsidRPr="007656EF">
        <w:rPr>
          <w:rFonts w:ascii="Times New Roman" w:eastAsia="Times New Roman" w:hAnsi="Times New Roman" w:cs="Times New Roman"/>
          <w:color w:val="000000"/>
          <w:kern w:val="0"/>
          <w:sz w:val="22"/>
          <w:szCs w:val="22"/>
          <w:lang w:val="vi-VN"/>
          <ns2:ligatures ns2:val="none"/>
        </w:rPr>
        <w:tab/>
      </w:r>
    </w:p>
    <w:p ns2:paraId="44D74B26" ns2:textId="77777777" w:rsidR="002E16F4" w:rsidRPr="007656EF" w:rsidRDefault="002E16F4" w:rsidP="002E16F4">
      <w:pPr>
        <w:spacing w:after="0" w:line="240" w:lineRule="auto"/>
        <w:ind w:left="2160" w:hanging="2160"/>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Kính gửi             :  Công ty Vận hành hệ thống điện và thị trường điện Quốc gia</w:t>
      </w:r>
    </w:p>
    <w:p ns2:paraId="126AB85D"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Đơn vị đăng ký   :  Công ty </w:t>
      </w:r>
      <w:r w:rsidRPr="007656EF">
        <w:rPr>
          <w:rFonts w:ascii="Times New Roman" w:eastAsia="Times New Roman" w:hAnsi="Times New Roman" w:cs="Times New Roman"/>
          <w:i/>
          <w:iCs/>
          <w:color w:val="000000"/>
          <w:kern w:val="0"/>
          <w:sz w:val="28"/>
          <w:szCs w:val="28"/>
          <w:lang w:val="vi-VN"/>
          <ns2:ligatures ns2:val="none"/>
        </w:rPr>
        <w:t>………</w:t>
      </w:r>
    </w:p>
    <w:p ns2:paraId="232F8D2C"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Điện thoại </w:t>
      </w:r>
      <w:r w:rsidRPr="007656EF">
        <w:rPr>
          <w:rFonts w:ascii="Times New Roman" w:eastAsia="Times New Roman" w:hAnsi="Times New Roman" w:cs="Times New Roman"/>
          <w:color w:val="000000"/>
          <w:kern w:val="0"/>
          <w:sz w:val="28"/>
          <w:szCs w:val="28"/>
          <w:lang w:val="vi-VN"/>
          <ns2:ligatures ns2:val="none"/>
        </w:rPr>
        <w:tab/>
        <w:t xml:space="preserve">       : </w:t>
      </w:r>
      <w:r w:rsidRPr="007656EF">
        <w:rPr>
          <w:rFonts w:ascii="Times New Roman" w:eastAsia="Times New Roman" w:hAnsi="Times New Roman" w:cs="Times New Roman"/>
          <w:i/>
          <w:iCs/>
          <w:color w:val="000000"/>
          <w:kern w:val="0"/>
          <w:sz w:val="28"/>
          <w:szCs w:val="28"/>
          <w:lang w:val="vi-VN"/>
          <ns2:ligatures ns2:val="none"/>
        </w:rPr>
        <w:t>………</w:t>
      </w:r>
      <w:r w:rsidRPr="007656EF">
        <w:rPr>
          <w:rFonts w:ascii="Times New Roman" w:eastAsia="Times New Roman" w:hAnsi="Times New Roman" w:cs="Times New Roman"/>
          <w:color w:val="000000"/>
          <w:kern w:val="0"/>
          <w:sz w:val="28"/>
          <w:szCs w:val="28"/>
          <w:lang w:val="vi-VN"/>
          <ns2:ligatures ns2:val="none"/>
        </w:rPr>
        <w:t xml:space="preserve">;  </w:t>
      </w:r>
      <w:r w:rsidRPr="007656EF">
        <w:rPr>
          <w:rFonts w:ascii="Times New Roman" w:eastAsia="Times New Roman" w:hAnsi="Times New Roman" w:cs="Times New Roman"/>
          <w:color w:val="000000"/>
          <w:kern w:val="0"/>
          <w:sz w:val="28"/>
          <w:szCs w:val="28"/>
          <w:lang w:val="vi-VN"/>
          <ns2:ligatures ns2:val="none"/>
        </w:rPr>
        <w:tab/>
        <w:t>Fax:</w:t>
      </w:r>
      <w:r w:rsidRPr="007656EF">
        <w:rPr>
          <w:rFonts w:ascii="Times New Roman" w:eastAsia="Times New Roman" w:hAnsi="Times New Roman" w:cs="Times New Roman"/>
          <w:i/>
          <w:iCs/>
          <w:color w:val="000000"/>
          <w:kern w:val="0"/>
          <w:sz w:val="28"/>
          <w:szCs w:val="28"/>
          <w:lang w:val="vi-VN"/>
          <ns2:ligatures ns2:val="none"/>
        </w:rPr>
        <w:t>………</w:t>
      </w:r>
      <w:r w:rsidRPr="007656EF">
        <w:rPr>
          <w:rFonts w:ascii="Times New Roman" w:eastAsia="Times New Roman" w:hAnsi="Times New Roman" w:cs="Times New Roman"/>
          <w:color w:val="000000"/>
          <w:kern w:val="0"/>
          <w:sz w:val="28"/>
          <w:szCs w:val="28"/>
          <w:lang w:val="vi-VN"/>
          <ns2:ligatures ns2:val="none"/>
        </w:rPr>
        <w:t xml:space="preserve"> ;         Email: </w:t>
      </w:r>
      <w:r w:rsidRPr="007656EF">
        <w:rPr>
          <w:rFonts w:ascii="Times New Roman" w:eastAsia="Times New Roman" w:hAnsi="Times New Roman" w:cs="Times New Roman"/>
          <w:i/>
          <w:iCs/>
          <w:color w:val="000000"/>
          <w:kern w:val="0"/>
          <w:sz w:val="28"/>
          <w:szCs w:val="28"/>
          <w:lang w:val="vi-VN"/>
          <ns2:ligatures ns2:val="none"/>
        </w:rPr>
        <w:t>………</w:t>
      </w:r>
    </w:p>
    <w:p ns2:paraId="72478C1A" ns2:textId="77777777" w:rsidR="002E16F4" w:rsidRPr="007656EF" w:rsidRDefault="002E16F4" w:rsidP="002E16F4">
      <w:pPr>
        <w:tabs>
          <w:tab w:val="left" w:pos="1985"/>
        </w:tabs>
        <w:spacing w:after="120" w:line="240" w:lineRule="auto"/>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Thông tin cài đặt: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3770"/>
        <w:gridCol w:w="4446"/>
      </w:tblGrid>
      <w:tr w:rsidR="002E16F4" w:rsidRPr="007656EF" ns2:paraId="30D8BCD3" ns2:textId="77777777" w:rsidTr="00D67046">
        <w:trPr>
          <w:trHeight w:val="432"/>
        </w:trPr>
        <w:tc>
          <w:tcPr>
            <w:tcW w:w="467" w:type="pct"/>
          </w:tcPr>
          <w:p ns2:paraId="3DD6A759"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STT</w:t>
            </w:r>
          </w:p>
        </w:tc>
        <w:tc>
          <w:tcPr>
            <w:tcW w:w="2080" w:type="pct"/>
          </w:tcPr>
          <w:p ns2:paraId="6EDEDC5E"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Máy tính</w:t>
            </w:r>
          </w:p>
        </w:tc>
        <w:tc>
          <w:tcPr>
            <w:tcW w:w="2453" w:type="pct"/>
          </w:tcPr>
          <w:p ns2:paraId="76B8F696"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Thông tin chi tiết</w:t>
            </w:r>
          </w:p>
        </w:tc>
      </w:tr>
      <w:tr w:rsidR="002E16F4" w:rsidRPr="007656EF" ns2:paraId="2242E7F8" ns2:textId="77777777" w:rsidTr="00D67046">
        <w:tc>
          <w:tcPr>
            <w:tcW w:w="467" w:type="pct"/>
            <w:vAlign w:val="center"/>
          </w:tcPr>
          <w:p ns2:paraId="05D0A68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1</w:t>
            </w:r>
          </w:p>
        </w:tc>
        <w:tc>
          <w:tcPr>
            <w:tcW w:w="2080" w:type="pct"/>
            <w:vAlign w:val="center"/>
          </w:tcPr>
          <w:p ns2:paraId="30911B2D"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Máy chủ cơ sở dữ liệu</w:t>
            </w:r>
          </w:p>
        </w:tc>
        <w:tc>
          <w:tcPr>
            <w:tcW w:w="2453" w:type="pct"/>
          </w:tcPr>
          <w:p ns2:paraId="49CC658A"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IP: …………….</w:t>
            </w:r>
          </w:p>
          <w:p ns2:paraId="416030F4"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Tên Cơ sở dữ liệu: ……………..</w:t>
            </w:r>
          </w:p>
        </w:tc>
      </w:tr>
      <w:tr w:rsidR="002E16F4" w:rsidRPr="007656EF" ns2:paraId="3E7A01ED" ns2:textId="77777777" w:rsidTr="00D67046">
        <w:tc>
          <w:tcPr>
            <w:tcW w:w="467" w:type="pct"/>
            <w:vAlign w:val="center"/>
          </w:tcPr>
          <w:p ns2:paraId="7BC9DB13"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2</w:t>
            </w:r>
          </w:p>
        </w:tc>
        <w:tc>
          <w:tcPr>
            <w:tcW w:w="2080" w:type="pct"/>
            <w:vAlign w:val="center"/>
          </w:tcPr>
          <w:p ns2:paraId="09E65AC5"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Máy trạm cài DIM operator</w:t>
            </w:r>
          </w:p>
        </w:tc>
        <w:tc>
          <w:tcPr>
            <w:tcW w:w="2453" w:type="pct"/>
          </w:tcPr>
          <w:p ns2:paraId="6534FC93"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IP: …………….</w:t>
            </w:r>
          </w:p>
          <w:p ns2:paraId="3CCA7868"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ComputerID: …………….</w:t>
            </w:r>
          </w:p>
        </w:tc>
      </w:tr>
    </w:tbl>
    <w:p ns2:paraId="69A8BA43" ns2:textId="77777777" w:rsidR="002E16F4" w:rsidRPr="007656EF" w:rsidRDefault="002E16F4" w:rsidP="002E16F4">
      <w:pPr>
        <w:spacing w:before="120" w:after="120" w:line="240" w:lineRule="auto"/>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Đề nghị Quý Công ty cấp tài khoản truy cập hệ thống quản lý mệnh lệnh điều độ (DIM) cho các Trưởng ca của Đơn vị theo danh sách sau: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8"/>
        <w:gridCol w:w="1441"/>
        <w:gridCol w:w="2849"/>
        <w:gridCol w:w="3804"/>
      </w:tblGrid>
      <w:tr w:rsidR="002E16F4" w:rsidRPr="007656EF" ns2:paraId="0B60EB30" ns2:textId="77777777" w:rsidTr="00D67046">
        <w:trPr>
          <w:trHeight w:val="432"/>
        </w:trPr>
        <w:tc>
          <w:tcPr>
            <w:tcW w:w="534" w:type="pct"/>
            <w:vAlign w:val="center"/>
          </w:tcPr>
          <w:p ns2:paraId="08FE7C07"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STT</w:t>
            </w:r>
          </w:p>
        </w:tc>
        <w:tc>
          <w:tcPr>
            <w:tcW w:w="795" w:type="pct"/>
            <w:vAlign w:val="center"/>
          </w:tcPr>
          <w:p ns2:paraId="25E8CA4C"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Họ tên</w:t>
            </w:r>
          </w:p>
        </w:tc>
        <w:tc>
          <w:tcPr>
            <w:tcW w:w="1572" w:type="pct"/>
            <w:vAlign w:val="center"/>
          </w:tcPr>
          <w:p ns2:paraId="6EA59076"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Phòng, chức vụ</w:t>
            </w:r>
          </w:p>
        </w:tc>
        <w:tc>
          <w:tcPr>
            <w:tcW w:w="2100" w:type="pct"/>
            <w:vAlign w:val="center"/>
          </w:tcPr>
          <w:p ns2:paraId="60A3EA50"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Quyền (Thực thi/Xem)</w:t>
            </w:r>
          </w:p>
        </w:tc>
      </w:tr>
      <w:tr w:rsidR="002E16F4" w:rsidRPr="007656EF" ns2:paraId="1AC82C1C" ns2:textId="77777777" w:rsidTr="00D67046">
        <w:trPr>
          <w:trHeight w:val="432"/>
        </w:trPr>
        <w:tc>
          <w:tcPr>
            <w:tcW w:w="534" w:type="pct"/>
            <w:vAlign w:val="center"/>
          </w:tcPr>
          <w:p ns2:paraId="202B4809"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1</w:t>
            </w:r>
          </w:p>
        </w:tc>
        <w:tc>
          <w:tcPr>
            <w:tcW w:w="795" w:type="pct"/>
          </w:tcPr>
          <w:p ns2:paraId="37775291"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572" w:type="pct"/>
          </w:tcPr>
          <w:p ns2:paraId="77A76195"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2100" w:type="pct"/>
          </w:tcPr>
          <w:p ns2:paraId="6B579A52"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r>
      <w:tr w:rsidR="002E16F4" w:rsidRPr="007656EF" ns2:paraId="0B5F765C" ns2:textId="77777777" w:rsidTr="00D67046">
        <w:trPr>
          <w:trHeight w:val="432"/>
        </w:trPr>
        <w:tc>
          <w:tcPr>
            <w:tcW w:w="534" w:type="pct"/>
            <w:vAlign w:val="center"/>
          </w:tcPr>
          <w:p ns2:paraId="0C50EC71"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2</w:t>
            </w:r>
          </w:p>
        </w:tc>
        <w:tc>
          <w:tcPr>
            <w:tcW w:w="795" w:type="pct"/>
          </w:tcPr>
          <w:p ns2:paraId="178B5C5B"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572" w:type="pct"/>
          </w:tcPr>
          <w:p ns2:paraId="5862D677"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2100" w:type="pct"/>
          </w:tcPr>
          <w:p ns2:paraId="62CA710A"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r>
      <w:tr w:rsidR="002E16F4" w:rsidRPr="007656EF" ns2:paraId="47DC1744" ns2:textId="77777777" w:rsidTr="00D67046">
        <w:trPr>
          <w:trHeight w:val="432"/>
        </w:trPr>
        <w:tc>
          <w:tcPr>
            <w:tcW w:w="534" w:type="pct"/>
            <w:vAlign w:val="center"/>
          </w:tcPr>
          <w:p ns2:paraId="684C663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3</w:t>
            </w:r>
          </w:p>
        </w:tc>
        <w:tc>
          <w:tcPr>
            <w:tcW w:w="795" w:type="pct"/>
          </w:tcPr>
          <w:p ns2:paraId="55FA07B3"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572" w:type="pct"/>
          </w:tcPr>
          <w:p ns2:paraId="74062EF2"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2100" w:type="pct"/>
          </w:tcPr>
          <w:p ns2:paraId="2C4400B6"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r>
    </w:tbl>
    <w:p ns2:paraId="61755AAD" ns2:textId="77777777" w:rsidR="002E16F4" w:rsidRPr="007656EF" w:rsidRDefault="002E16F4" w:rsidP="002E16F4">
      <w:pPr>
        <w:spacing w:before="120" w:after="0" w:line="240" w:lineRule="auto"/>
        <w:jc w:val="both"/>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Chúng tôi xin cam đoan sẽ sử dụng hệ thống DIM theo đúng các quy định hiện hành. Nếu sử dụng sai quy định chúng tôi xin hoàn toàn chịu trách nhiệm.</w:t>
      </w:r>
    </w:p>
    <w:tbl>
      <w:tblPr>
        <w:tblW w:w="0" w:type="auto"/>
        <w:tblInd w:w="108" w:type="dxa"/>
        <w:tblLook w:val="00A0" w:firstRow="1" w:lastRow="0" w:firstColumn="1" w:lastColumn="0" w:noHBand="0" w:noVBand="0"/>
      </w:tblPr>
      <w:tblGrid>
        <w:gridCol w:w="4430"/>
        <w:gridCol w:w="4534"/>
      </w:tblGrid>
      <w:tr w:rsidR="002E16F4" w:rsidRPr="003A427E" ns2:paraId="2ACD25AD" ns2:textId="77777777" w:rsidTr="00D67046">
        <w:tc>
          <w:tcPr>
            <w:tcW w:w="5198" w:type="dxa"/>
          </w:tcPr>
          <w:p ns2:paraId="6E2489EB"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p>
        </w:tc>
        <w:tc>
          <w:tcPr>
            <w:tcW w:w="5199" w:type="dxa"/>
          </w:tcPr>
          <w:p ns2:paraId="0ACBEBDE"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8"/>
                <w:szCs w:val="28"/>
                <w:lang w:val="vi-VN"/>
                <ns2:ligatures ns2:val="none"/>
              </w:rPr>
            </w:pPr>
            <w:r w:rsidRPr="007656EF">
              <w:rPr>
                <w:rFonts w:ascii="Times New Roman" w:eastAsia="Times New Roman" w:hAnsi="Times New Roman" w:cs="Times New Roman"/>
                <w:b/>
                <w:bCs/>
                <w:color w:val="000000"/>
                <w:kern w:val="0"/>
                <w:sz w:val="28"/>
                <w:szCs w:val="28"/>
                <w:lang w:val="vi-VN"/>
                <ns2:ligatures ns2:val="none"/>
              </w:rPr>
              <w:t>Giám đốc</w:t>
            </w:r>
          </w:p>
          <w:p ns2:paraId="4C2461EA"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(ký, ghi rõ họ tên, đóng dấu)</w:t>
            </w:r>
          </w:p>
        </w:tc>
      </w:tr>
    </w:tbl>
    <w:p ns2:paraId="1B2B2542" ns2:textId="77777777" w:rsidR="002E16F4" w:rsidRPr="007656EF" w:rsidRDefault="002E16F4" w:rsidP="002E16F4">
      <w:pPr>
        <w:spacing w:before="120" w:after="0" w:line="240" w:lineRule="auto"/>
        <w:rPr>
          <w:rFonts w:ascii="Times New Roman" w:eastAsia="Times New Roman" w:hAnsi="Times New Roman" w:cs="Times New Roman"/>
          <w:b/>
          <w:bCs/>
          <w:i/>
          <w:iCs/>
          <w:color w:val="000000"/>
          <w:kern w:val="0"/>
          <w:sz w:val="28"/>
          <w:szCs w:val="28"/>
          <w:lang w:val="vi-VN"/>
          <ns2:ligatures ns2:val="none"/>
        </w:rPr>
      </w:pPr>
      <w:r w:rsidRPr="007656EF">
        <w:rPr>
          <w:rFonts w:ascii="Times New Roman" w:eastAsia="Times New Roman" w:hAnsi="Times New Roman" w:cs="Times New Roman"/>
          <w:color w:val="000000"/>
          <w:kern w:val="0"/>
          <w:lang w:val="vi-VN"/>
          <ns2:ligatures ns2:val="none"/>
        </w:rPr>
        <w:br w:type="page"/>
      </w:r>
      <w:r w:rsidRPr="007656EF">
        <w:rPr>
          <w:rFonts w:ascii="Times New Roman" w:eastAsia="Times New Roman" w:hAnsi="Times New Roman" w:cs="Times New Roman"/>
          <w:b/>
          <w:bCs/>
          <w:i/>
          <w:iCs/>
          <w:color w:val="000000"/>
          <w:kern w:val="0"/>
          <w:sz w:val="28"/>
          <w:szCs w:val="28"/>
          <w:lang w:val="vi-VN"/>
          <ns2:ligatures ns2:val="none"/>
        </w:rPr>
        <w:lastRenderedPageBreak/>
        <w:t xml:space="preserve">Phần dành cho </w:t>
      </w:r>
      <w:r w:rsidRPr="007656EF">
        <w:rPr>
          <w:rFonts w:ascii="Times New Roman" w:eastAsia="Times New Roman" w:hAnsi="Times New Roman" w:cs="Times New Roman"/>
          <w:color w:val="000000"/>
          <w:kern w:val="0"/>
          <w:sz w:val="28"/>
          <w:szCs w:val="28"/>
          <w:lang w:val="vi-VN"/>
          <ns2:ligatures ns2:val="none"/>
        </w:rPr>
        <w:t>Công ty Vận hành hệ thống điện và thị trường điện Quốc gia</w:t>
      </w:r>
    </w:p>
    <w:p ns2:paraId="61410C6C"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Đơn vị được cấp tài khoản: </w:t>
      </w:r>
      <w:r w:rsidRPr="007656EF">
        <w:rPr>
          <w:rFonts w:ascii="Times New Roman" w:eastAsia="Times New Roman" w:hAnsi="Times New Roman" w:cs="Times New Roman"/>
          <w:color w:val="000000"/>
          <w:kern w:val="0"/>
          <w:sz w:val="22"/>
          <w:szCs w:val="26"/>
          <w:lang w:val="vi-VN"/>
          <ns2:ligatures ns2:val="none"/>
        </w:rPr>
        <w:t>.................................................................................................................</w:t>
      </w:r>
    </w:p>
    <w:p ns2:paraId="178674F6"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Ngày cấp tài khoản</w:t>
      </w:r>
      <w:r w:rsidRPr="007656EF">
        <w:rPr>
          <w:rFonts w:ascii="Times New Roman" w:eastAsia="Times New Roman" w:hAnsi="Times New Roman" w:cs="Times New Roman"/>
          <w:color w:val="000000"/>
          <w:kern w:val="0"/>
          <w:sz w:val="28"/>
          <w:szCs w:val="28"/>
          <w:lang w:val="vi-VN"/>
          <ns2:ligatures ns2:val="none"/>
        </w:rPr>
        <w:tab/>
        <w:t xml:space="preserve"> : </w:t>
      </w:r>
      <w:r w:rsidRPr="007656EF">
        <w:rPr>
          <w:rFonts w:ascii="Times New Roman" w:eastAsia="Times New Roman" w:hAnsi="Times New Roman" w:cs="Times New Roman"/>
          <w:color w:val="000000"/>
          <w:kern w:val="0"/>
          <w:sz w:val="22"/>
          <w:szCs w:val="26"/>
          <w:lang w:val="vi-VN"/>
          <ns2:ligatures ns2:val="none"/>
        </w:rPr>
        <w:t>................./................../............................... (dd/mm/yyyy)</w:t>
      </w:r>
    </w:p>
    <w:p ns2:paraId="1C41C029" ns2:textId="77777777" w:rsidR="002E16F4" w:rsidRPr="007656EF" w:rsidRDefault="002E16F4" w:rsidP="002E16F4">
      <w:pPr>
        <w:spacing w:after="120" w:line="240" w:lineRule="auto"/>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 xml:space="preserve">Đồng ý cấp quyền truy cập cho các tài khoản đăng ký như sau: </w:t>
      </w:r>
      <w:r w:rsidRPr="007656EF">
        <w:rPr>
          <w:rFonts w:ascii="Times New Roman" w:eastAsia="Times New Roman" w:hAnsi="Times New Roman" w:cs="Times New Roman"/>
          <w:color w:val="000000"/>
          <w:kern w:val="0"/>
          <w:sz w:val="28"/>
          <w:szCs w:val="28"/>
          <w:lang w:val="vi-VN"/>
          <ns2:ligatures ns2:val="none"/>
        </w:rPr>
        <w:tab/>
      </w:r>
      <w:r w:rsidRPr="007656EF">
        <w:rPr>
          <w:rFonts w:ascii="Times New Roman" w:eastAsia="Times New Roman" w:hAnsi="Times New Roman" w:cs="Times New Roman"/>
          <w:color w:val="000000"/>
          <w:kern w:val="0"/>
          <w:sz w:val="28"/>
          <w:szCs w:val="28"/>
          <w:lang w:val="vi-VN"/>
          <ns2:ligatures ns2:val="none"/>
        </w:rPr>
        <w:tab/>
      </w: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1"/>
        <w:gridCol w:w="1331"/>
        <w:gridCol w:w="1503"/>
        <w:gridCol w:w="1423"/>
        <w:gridCol w:w="1361"/>
        <w:gridCol w:w="1513"/>
      </w:tblGrid>
      <w:tr w:rsidR="002E16F4" w:rsidRPr="007656EF" ns2:paraId="3C61AA84" ns2:textId="77777777" w:rsidTr="00D67046">
        <w:tc>
          <w:tcPr>
            <w:tcW w:w="1692" w:type="dxa"/>
            <w:vAlign w:val="center"/>
          </w:tcPr>
          <w:p ns2:paraId="2175A09D"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STT</w:t>
            </w:r>
          </w:p>
        </w:tc>
        <w:tc>
          <w:tcPr>
            <w:tcW w:w="1677" w:type="dxa"/>
            <w:vAlign w:val="center"/>
          </w:tcPr>
          <w:p ns2:paraId="389F77F5"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Họ tên</w:t>
            </w:r>
          </w:p>
        </w:tc>
        <w:tc>
          <w:tcPr>
            <w:tcW w:w="1715" w:type="dxa"/>
            <w:vAlign w:val="center"/>
          </w:tcPr>
          <w:p ns2:paraId="58C9D26F"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Phòng, chức vụ</w:t>
            </w:r>
          </w:p>
        </w:tc>
        <w:tc>
          <w:tcPr>
            <w:tcW w:w="1702" w:type="dxa"/>
            <w:vAlign w:val="center"/>
          </w:tcPr>
          <w:p ns2:paraId="519AE3C2"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Tên đăng nhập</w:t>
            </w:r>
          </w:p>
        </w:tc>
        <w:tc>
          <w:tcPr>
            <w:tcW w:w="1611" w:type="dxa"/>
            <w:vAlign w:val="center"/>
          </w:tcPr>
          <w:p ns2:paraId="3E2077D9"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Mật khẩu</w:t>
            </w:r>
          </w:p>
        </w:tc>
        <w:tc>
          <w:tcPr>
            <w:tcW w:w="1748" w:type="dxa"/>
            <w:vAlign w:val="center"/>
          </w:tcPr>
          <w:p ns2:paraId="7EA288A9" ns2:textId="77777777" w:rsidR="002E16F4" w:rsidRPr="007656EF" w:rsidRDefault="002E16F4" w:rsidP="002E16F4">
            <w:pPr>
              <w:spacing w:after="0" w:line="240" w:lineRule="auto"/>
              <w:jc w:val="center"/>
              <w:rPr>
                <w:rFonts w:ascii="Times New Roman" w:eastAsia="Times New Roman" w:hAnsi="Times New Roman" w:cs="Times New Roman"/>
                <w:b/>
                <w:color w:val="000000"/>
                <w:kern w:val="0"/>
                <w:sz w:val="28"/>
                <w:szCs w:val="28"/>
                <ns2:ligatures ns2:val="none"/>
              </w:rPr>
            </w:pPr>
            <w:r w:rsidRPr="007656EF">
              <w:rPr>
                <w:rFonts w:ascii="Times New Roman" w:eastAsia="Times New Roman" w:hAnsi="Times New Roman" w:cs="Times New Roman"/>
                <w:b/>
                <w:color w:val="000000"/>
                <w:kern w:val="0"/>
                <w:sz w:val="28"/>
                <w:szCs w:val="28"/>
                <ns2:ligatures ns2:val="none"/>
              </w:rPr>
              <w:t>Quyền</w:t>
            </w:r>
          </w:p>
        </w:tc>
      </w:tr>
      <w:tr w:rsidR="002E16F4" w:rsidRPr="007656EF" ns2:paraId="657A6596" ns2:textId="77777777" w:rsidTr="00D67046">
        <w:tc>
          <w:tcPr>
            <w:tcW w:w="1692" w:type="dxa"/>
            <w:vAlign w:val="center"/>
          </w:tcPr>
          <w:p ns2:paraId="09D74BD2"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1</w:t>
            </w:r>
          </w:p>
        </w:tc>
        <w:tc>
          <w:tcPr>
            <w:tcW w:w="1677" w:type="dxa"/>
          </w:tcPr>
          <w:p ns2:paraId="23845DCE"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715" w:type="dxa"/>
          </w:tcPr>
          <w:p ns2:paraId="280F6940"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702" w:type="dxa"/>
          </w:tcPr>
          <w:p ns2:paraId="724585AD"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611" w:type="dxa"/>
          </w:tcPr>
          <w:p ns2:paraId="70263E59"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748" w:type="dxa"/>
          </w:tcPr>
          <w:p ns2:paraId="0632C9F5"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r>
      <w:tr w:rsidR="002E16F4" w:rsidRPr="007656EF" ns2:paraId="2013878A" ns2:textId="77777777" w:rsidTr="00D67046">
        <w:tc>
          <w:tcPr>
            <w:tcW w:w="1692" w:type="dxa"/>
            <w:vAlign w:val="center"/>
          </w:tcPr>
          <w:p ns2:paraId="2398246E"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2</w:t>
            </w:r>
          </w:p>
        </w:tc>
        <w:tc>
          <w:tcPr>
            <w:tcW w:w="1677" w:type="dxa"/>
          </w:tcPr>
          <w:p ns2:paraId="1EBA49E2"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715" w:type="dxa"/>
          </w:tcPr>
          <w:p ns2:paraId="6BB1263C"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702" w:type="dxa"/>
          </w:tcPr>
          <w:p ns2:paraId="0614C26A"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611" w:type="dxa"/>
          </w:tcPr>
          <w:p ns2:paraId="6572FE4C"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748" w:type="dxa"/>
          </w:tcPr>
          <w:p ns2:paraId="0792A6BE"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r>
      <w:tr w:rsidR="002E16F4" w:rsidRPr="007656EF" ns2:paraId="42FE4287" ns2:textId="77777777" w:rsidTr="00D67046">
        <w:tc>
          <w:tcPr>
            <w:tcW w:w="1692" w:type="dxa"/>
            <w:vAlign w:val="center"/>
          </w:tcPr>
          <w:p ns2:paraId="28437BAC"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8"/>
                <w:szCs w:val="28"/>
                <ns2:ligatures ns2:val="none"/>
              </w:rPr>
            </w:pPr>
            <w:r w:rsidRPr="007656EF">
              <w:rPr>
                <w:rFonts w:ascii="Times New Roman" w:eastAsia="Times New Roman" w:hAnsi="Times New Roman" w:cs="Times New Roman"/>
                <w:color w:val="000000"/>
                <w:kern w:val="0"/>
                <w:sz w:val="28"/>
                <w:szCs w:val="28"/>
                <ns2:ligatures ns2:val="none"/>
              </w:rPr>
              <w:t>3</w:t>
            </w:r>
          </w:p>
        </w:tc>
        <w:tc>
          <w:tcPr>
            <w:tcW w:w="1677" w:type="dxa"/>
          </w:tcPr>
          <w:p ns2:paraId="3FEC3459"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715" w:type="dxa"/>
          </w:tcPr>
          <w:p ns2:paraId="63A12361"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702" w:type="dxa"/>
          </w:tcPr>
          <w:p ns2:paraId="37D73367"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611" w:type="dxa"/>
          </w:tcPr>
          <w:p ns2:paraId="55DBD739"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c>
          <w:tcPr>
            <w:tcW w:w="1748" w:type="dxa"/>
          </w:tcPr>
          <w:p ns2:paraId="6DDC999E"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ns2:ligatures ns2:val="none"/>
              </w:rPr>
            </w:pPr>
          </w:p>
        </w:tc>
      </w:tr>
    </w:tbl>
    <w:p ns2:paraId="2F4AFFE6" ns2:textId="77777777" w:rsidR="002E16F4" w:rsidRPr="007656EF" w:rsidRDefault="002E16F4" w:rsidP="002E16F4">
      <w:pPr>
        <w:spacing w:before="120" w:after="0" w:line="240" w:lineRule="auto"/>
        <w:rPr>
          <w:rFonts w:ascii="Times New Roman" w:eastAsia="Times New Roman" w:hAnsi="Times New Roman" w:cs="Times New Roman"/>
          <w:i/>
          <w:color w:val="000000"/>
          <w:kern w:val="0"/>
          <w:sz w:val="26"/>
          <w:szCs w:val="26"/>
          <w:lang w:val="vi-VN"/>
          <ns2:ligatures ns2:val="none"/>
        </w:rPr>
      </w:pPr>
      <w:r w:rsidRPr="007656EF">
        <w:rPr>
          <w:rFonts w:ascii="Times New Roman" w:eastAsia="Times New Roman" w:hAnsi="Times New Roman" w:cs="Times New Roman"/>
          <w:i/>
          <w:color w:val="000000"/>
          <w:kern w:val="0"/>
          <w:sz w:val="26"/>
          <w:szCs w:val="26"/>
          <w:lang w:val="vi-VN"/>
          <ns2:ligatures ns2:val="none"/>
        </w:rPr>
        <w:t>Lưu ý: Đổi mật khẩu tại lần truy cập đầu tiên.</w:t>
      </w:r>
    </w:p>
    <w:p ns2:paraId="6B47DFA3" ns2:textId="77777777" w:rsidR="002E16F4" w:rsidRPr="007656EF" w:rsidRDefault="002E16F4" w:rsidP="002E16F4">
      <w:pPr>
        <w:spacing w:after="0" w:line="240" w:lineRule="auto"/>
        <w:rPr>
          <w:rFonts w:ascii="Times New Roman" w:eastAsia="Times New Roman" w:hAnsi="Times New Roman" w:cs="Times New Roman"/>
          <w:color w:val="000000"/>
          <w:kern w:val="0"/>
          <w:sz w:val="26"/>
          <w:szCs w:val="26"/>
          <ns2:ligatures ns2:val="none"/>
        </w:rPr>
      </w:pPr>
      <w:r w:rsidRPr="007656EF">
        <w:rPr>
          <w:rFonts w:ascii="Times New Roman" w:eastAsia="Times New Roman" w:hAnsi="Times New Roman" w:cs="Times New Roman"/>
          <w:color w:val="000000"/>
          <w:kern w:val="0"/>
          <w:sz w:val="26"/>
          <w:szCs w:val="26"/>
          <ns2:ligatures ns2:val="none"/>
        </w:rPr>
        <w:t>Ghi chú: ............................................................................................................................................</w:t>
      </w:r>
    </w:p>
    <w:p ns2:paraId="3F5B5C30" ns2:textId="77777777" w:rsidR="002E16F4" w:rsidRPr="007656EF" w:rsidRDefault="002E16F4" w:rsidP="002E16F4">
      <w:pPr>
        <w:spacing w:after="0" w:line="240" w:lineRule="auto"/>
        <w:rPr>
          <w:rFonts w:ascii="Times New Roman" w:eastAsia="Times New Roman" w:hAnsi="Times New Roman" w:cs="Times New Roman"/>
          <w:color w:val="000000"/>
          <w:kern w:val="0"/>
          <w:sz w:val="26"/>
          <w:szCs w:val="26"/>
          <w:lang w:val="vi-VN"/>
          <ns2:ligatures ns2:val="none"/>
        </w:rPr>
      </w:pPr>
    </w:p>
    <w:tbl>
      <w:tblPr>
        <w:tblW w:w="0" w:type="auto"/>
        <w:tblInd w:w="108" w:type="dxa"/>
        <w:tblLook w:val="00A0" w:firstRow="1" w:lastRow="0" w:firstColumn="1" w:lastColumn="0" w:noHBand="0" w:noVBand="0"/>
      </w:tblPr>
      <w:tblGrid>
        <w:gridCol w:w="4587"/>
        <w:gridCol w:w="4377"/>
      </w:tblGrid>
      <w:tr w:rsidR="002E16F4" w:rsidRPr="003A427E" ns2:paraId="74BF4DA0" ns2:textId="77777777" w:rsidTr="00D67046">
        <w:tc>
          <w:tcPr>
            <w:tcW w:w="4962" w:type="dxa"/>
          </w:tcPr>
          <w:p ns2:paraId="2EEC6D8A" ns2:textId="77777777" w:rsidR="002E16F4" w:rsidRPr="007656EF" w:rsidRDefault="002E16F4" w:rsidP="002E16F4">
            <w:pPr>
              <w:spacing w:after="0" w:line="240" w:lineRule="auto"/>
              <w:rPr>
                <w:rFonts w:ascii="Times New Roman" w:eastAsia="Times New Roman" w:hAnsi="Times New Roman" w:cs="Times New Roman"/>
                <w:color w:val="000000"/>
                <w:kern w:val="0"/>
                <w:sz w:val="28"/>
                <w:szCs w:val="28"/>
                <w:lang w:val="vi-VN"/>
                <ns2:ligatures ns2:val="none"/>
              </w:rPr>
            </w:pPr>
          </w:p>
        </w:tc>
        <w:tc>
          <w:tcPr>
            <w:tcW w:w="4677" w:type="dxa"/>
          </w:tcPr>
          <w:p ns2:paraId="3F330147" ns2:textId="77777777" w:rsidR="002E16F4" w:rsidRPr="007656EF" w:rsidRDefault="002E16F4" w:rsidP="002E16F4">
            <w:pPr>
              <w:spacing w:after="0" w:line="240" w:lineRule="auto"/>
              <w:jc w:val="center"/>
              <w:rPr>
                <w:rFonts w:ascii="Times New Roman" w:eastAsia="Times New Roman" w:hAnsi="Times New Roman" w:cs="Times New Roman"/>
                <w:b/>
                <w:bCs/>
                <w:color w:val="000000"/>
                <w:kern w:val="0"/>
                <w:sz w:val="28"/>
                <w:szCs w:val="28"/>
                <w:lang w:val="vi-VN"/>
                <ns2:ligatures ns2:val="none"/>
              </w:rPr>
            </w:pPr>
            <w:r w:rsidRPr="007656EF">
              <w:rPr>
                <w:rFonts w:ascii="Times New Roman" w:eastAsia="Times New Roman" w:hAnsi="Times New Roman" w:cs="Times New Roman"/>
                <w:b/>
                <w:bCs/>
                <w:color w:val="000000"/>
                <w:kern w:val="0"/>
                <w:sz w:val="28"/>
                <w:szCs w:val="28"/>
                <w:lang w:val="vi-VN"/>
                <ns2:ligatures ns2:val="none"/>
              </w:rPr>
              <w:t>Giám đốc</w:t>
            </w:r>
          </w:p>
          <w:p ns2:paraId="22C4D8D6" ns2:textId="77777777" w:rsidR="002E16F4" w:rsidRPr="007656EF" w:rsidRDefault="002E16F4" w:rsidP="002E16F4">
            <w:pPr>
              <w:spacing w:after="0" w:line="240" w:lineRule="auto"/>
              <w:jc w:val="center"/>
              <w:rPr>
                <w:rFonts w:ascii="Times New Roman" w:eastAsia="Times New Roman" w:hAnsi="Times New Roman" w:cs="Times New Roman"/>
                <w:color w:val="000000"/>
                <w:kern w:val="0"/>
                <w:sz w:val="28"/>
                <w:szCs w:val="28"/>
                <w:lang w:val="vi-VN"/>
                <ns2:ligatures ns2:val="none"/>
              </w:rPr>
            </w:pPr>
            <w:r w:rsidRPr="007656EF">
              <w:rPr>
                <w:rFonts w:ascii="Times New Roman" w:eastAsia="Times New Roman" w:hAnsi="Times New Roman" w:cs="Times New Roman"/>
                <w:color w:val="000000"/>
                <w:kern w:val="0"/>
                <w:sz w:val="28"/>
                <w:szCs w:val="28"/>
                <w:lang w:val="vi-VN"/>
                <ns2:ligatures ns2:val="none"/>
              </w:rPr>
              <w:t>(ký, ghi rõ họ tên, đóng dấu)</w:t>
            </w:r>
          </w:p>
        </w:tc>
      </w:tr>
    </w:tbl>
    <w:sectPr w:rsidR="00B00495" w:rsidSect="00804CE8">
      <w:headerReference w:type="even" r:id="rId364"/>
      <w:headerReference w:type="default" r:id="rId365"/>
      <w:footerReference w:type="default" r:id="rId366"/>
      <w:headerReference w:type="first" r:id="rId367"/>
      <w:footnotePr>
        <w:numRestart w:val="eachSect"/>
      </w:footnotePr>
      <w:endnotePr>
        <w:numFmt w:val="decimal"/>
      </w:endnotePr>
      <w:pgSz w:w="11909" w:h="16834" w:code="9"/>
      <w:pgMar w:top="1138" w:right="1138" w:bottom="1138" w:left="1699" w:header="720"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BEC76" w14:textId="77777777" w:rsidR="00C85D01" w:rsidRDefault="00C85D01" w:rsidP="002E16F4">
      <w:pPr>
        <w:spacing w:after="0" w:line="240" w:lineRule="auto"/>
      </w:pPr>
      <w:r>
        <w:separator/>
      </w:r>
    </w:p>
  </w:endnote>
  <w:endnote w:type="continuationSeparator" w:id="0">
    <w:p w14:paraId="3326D82E" w14:textId="77777777" w:rsidR="00C85D01" w:rsidRDefault="00C85D01" w:rsidP="002E1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Bold">
    <w:panose1 w:val="020208030705050203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Stone Sans">
    <w:altName w:val="Courier New"/>
    <w:panose1 w:val="00000000000000000000"/>
    <w:charset w:val="00"/>
    <w:family w:val="auto"/>
    <w:notTrueType/>
    <w:pitch w:val="variable"/>
    <w:sig w:usb0="00000003" w:usb1="00000000" w:usb2="00000000" w:usb3="00000000" w:csb0="00000001" w:csb1="00000000"/>
  </w:font>
  <w:font w:name="Stone Sans Semibold">
    <w:altName w:val="Courier New"/>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Time">
    <w:altName w:val="Times New Roman"/>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Arial">
    <w:charset w:val="00"/>
    <w:family w:val="swiss"/>
    <w:pitch w:val="variable"/>
    <w:sig w:usb0="00000007" w:usb1="00000000" w:usb2="00000000" w:usb3="00000000" w:csb0="00000011" w:csb1="00000000"/>
  </w:font>
  <w:font w:name="Aptos">
    <w:charset w:val="00"/>
    <w:family w:val="swiss"/>
    <w:pitch w:val="variable"/>
    <w:sig w:usb0="20000287" w:usb1="00000003" w:usb2="00000000" w:usb3="00000000" w:csb0="0000019F" w:csb1="00000000"/>
  </w:font>
  <w:font w:name="+mn-ea">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A6D64" w14:textId="77777777" w:rsidR="00B00495" w:rsidRDefault="00B0049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85BB7" w14:textId="60553BAD" w:rsidR="002E16F4" w:rsidRPr="002E16F4" w:rsidRDefault="002E16F4" w:rsidP="002E16F4">
    <w:pPr>
      <w:pStyle w:val="Footer"/>
      <w:rPr>
        <w:vanish/>
        <w:color w:val="FFFFFF"/>
      </w:rPr>
    </w:pPr>
    <w:r w:rsidRPr="002E16F4">
      <w:rPr>
        <w:vanish/>
        <w:color w:val="FFFFFF"/>
      </w:rPr>
      <w:t>469692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51938" w14:textId="77777777" w:rsidR="002E16F4" w:rsidRDefault="002E16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2D55787" w14:textId="77777777" w:rsidR="002E16F4" w:rsidRDefault="002E16F4">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BBF5B" w14:textId="6F40DF30" w:rsidR="002E16F4" w:rsidRPr="002E16F4" w:rsidRDefault="002E16F4" w:rsidP="002E16F4">
    <w:pPr>
      <w:pStyle w:val="Footer"/>
      <w:rPr>
        <w:vanish/>
        <w:color w:val="FFFFFF"/>
      </w:rPr>
    </w:pPr>
    <w:r w:rsidRPr="002E16F4">
      <w:rPr>
        <w:vanish/>
        <w:color w:val="FFFFFF"/>
      </w:rPr>
      <w:t>469692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DE789" w14:textId="77777777" w:rsidR="002E16F4" w:rsidRDefault="002E16F4">
    <w:pPr>
      <w:pStyle w:val="Footer"/>
      <w:jc w:val="right"/>
    </w:pPr>
  </w:p>
  <w:p w14:paraId="3A383143" w14:textId="77777777" w:rsidR="002E16F4" w:rsidRDefault="002E16F4">
    <w:pPr>
      <w:pStyle w:val="Footer"/>
      <w:jc w:val="righ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18961" w14:textId="24F0104A" w:rsidR="002E16F4" w:rsidRPr="002E16F4" w:rsidRDefault="002E16F4" w:rsidP="002E16F4">
    <w:pPr>
      <w:pStyle w:val="Footer"/>
      <w:rPr>
        <w:vanish/>
        <w:color w:val="FFFFFF"/>
      </w:rPr>
    </w:pPr>
    <w:r w:rsidRPr="002E16F4">
      <w:rPr>
        <w:vanish/>
        <w:color w:val="FFFFFF"/>
      </w:rPr>
      <w:t>469692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0E8F0" w14:textId="77777777" w:rsidR="002E16F4" w:rsidRDefault="002E16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D4FDE8" w14:textId="77777777" w:rsidR="002E16F4" w:rsidRDefault="002E16F4">
    <w:pPr>
      <w:ind w:right="360"/>
    </w:pPr>
  </w:p>
  <w:p w14:paraId="101D6209" w14:textId="77777777" w:rsidR="002E16F4" w:rsidRDefault="002E16F4"/>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FC755" w14:textId="7F4C87F4" w:rsidR="002E16F4" w:rsidRPr="002E16F4" w:rsidRDefault="002E16F4" w:rsidP="002E16F4">
    <w:pPr>
      <w:pStyle w:val="Footer"/>
      <w:rPr>
        <w:vanish/>
        <w:color w:val="FFFFFF"/>
      </w:rPr>
    </w:pPr>
    <w:r w:rsidRPr="002E16F4">
      <w:rPr>
        <w:vanish/>
        <w:color w:val="FFFFFF"/>
      </w:rPr>
      <w:t>469692</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1247F" w14:textId="607BADF6" w:rsidR="002E16F4" w:rsidRPr="002E16F4" w:rsidRDefault="002E16F4" w:rsidP="002E16F4">
    <w:pPr>
      <w:pStyle w:val="Footer"/>
      <w:rPr>
        <w:vanish/>
        <w:color w:val="FFFFFF"/>
      </w:rPr>
    </w:pPr>
    <w:r w:rsidRPr="002E16F4">
      <w:rPr>
        <w:vanish/>
        <w:color w:val="FFFFFF"/>
      </w:rPr>
      <w:t>469692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9A58F" w14:textId="03CD9B00" w:rsidR="002E16F4" w:rsidRPr="002E16F4" w:rsidRDefault="002E16F4" w:rsidP="002E16F4">
    <w:pPr>
      <w:pStyle w:val="Footer"/>
      <w:rPr>
        <w:vanish/>
        <w:color w:val="FFFFFF"/>
      </w:rPr>
    </w:pPr>
    <w:r w:rsidRPr="002E16F4">
      <w:rPr>
        <w:vanish/>
        <w:color w:val="FFFFFF"/>
      </w:rPr>
      <w:t>469692</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8C16A" w14:textId="77777777" w:rsidR="002E16F4" w:rsidRDefault="002E16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51045B" w14:textId="77777777" w:rsidR="002E16F4" w:rsidRDefault="002E16F4">
    <w:pPr>
      <w:ind w:right="360"/>
    </w:pPr>
  </w:p>
  <w:p w14:paraId="3920F2D9" w14:textId="77777777" w:rsidR="002E16F4" w:rsidRDefault="002E16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D6B8" w14:textId="4FC4E47F" w:rsidR="002E16F4" w:rsidRPr="002E16F4" w:rsidRDefault="002E16F4" w:rsidP="002E16F4">
    <w:pPr>
      <w:pStyle w:val="Footer"/>
      <w:rPr>
        <w:vanish/>
        <w:color w:val="FFFFFF"/>
      </w:rPr>
    </w:pPr>
    <w:r w:rsidRPr="002E16F4">
      <w:rPr>
        <w:vanish/>
        <w:color w:val="FFFFFF"/>
      </w:rPr>
      <w:t>469692</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C409D" w14:textId="31A85BB4" w:rsidR="002E16F4" w:rsidRPr="002E16F4" w:rsidRDefault="002E16F4" w:rsidP="002E16F4">
    <w:pPr>
      <w:pStyle w:val="Footer"/>
      <w:rPr>
        <w:vanish/>
        <w:color w:val="FFFFFF"/>
      </w:rPr>
    </w:pPr>
    <w:r w:rsidRPr="002E16F4">
      <w:rPr>
        <w:vanish/>
        <w:color w:val="FFFFFF"/>
      </w:rPr>
      <w:t>469692</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EF635" w14:textId="29423689" w:rsidR="002E16F4" w:rsidRPr="002E16F4" w:rsidRDefault="002E16F4" w:rsidP="002E16F4">
    <w:pPr>
      <w:pStyle w:val="Footer"/>
      <w:rPr>
        <w:vanish/>
        <w:color w:val="FFFFFF"/>
      </w:rPr>
    </w:pPr>
    <w:r w:rsidRPr="002E16F4">
      <w:rPr>
        <w:vanish/>
        <w:color w:val="FFFFFF"/>
      </w:rPr>
      <w:t>469692</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094B4" w14:textId="77777777" w:rsidR="002E16F4" w:rsidRDefault="002E16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C56F98" w14:textId="77777777" w:rsidR="002E16F4" w:rsidRDefault="002E16F4">
    <w:pPr>
      <w:ind w:right="360"/>
    </w:pPr>
  </w:p>
  <w:p w14:paraId="7D56E884" w14:textId="77777777" w:rsidR="002E16F4" w:rsidRDefault="002E16F4"/>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E8C7C" w14:textId="2780CD89" w:rsidR="002E16F4" w:rsidRPr="002E16F4" w:rsidRDefault="002E16F4" w:rsidP="002E16F4">
    <w:pPr>
      <w:pStyle w:val="Footer"/>
      <w:rPr>
        <w:vanish/>
        <w:color w:val="FFFFFF"/>
      </w:rPr>
    </w:pPr>
    <w:r w:rsidRPr="002E16F4">
      <w:rPr>
        <w:vanish/>
        <w:color w:val="FFFFFF"/>
      </w:rPr>
      <w:t>469692</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5701B" w14:textId="2D70115B" w:rsidR="002E16F4" w:rsidRPr="002E16F4" w:rsidRDefault="002E16F4" w:rsidP="002E16F4">
    <w:pPr>
      <w:pStyle w:val="Footer"/>
      <w:rPr>
        <w:vanish/>
        <w:color w:val="FFFFFF"/>
      </w:rPr>
    </w:pPr>
    <w:r w:rsidRPr="002E16F4">
      <w:rPr>
        <w:vanish/>
        <w:color w:val="FFFFFF"/>
      </w:rPr>
      <w:t>469692</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636CD" w14:textId="59A222A1" w:rsidR="002E16F4" w:rsidRPr="002E16F4" w:rsidRDefault="002E16F4" w:rsidP="002E16F4">
    <w:pPr>
      <w:pStyle w:val="Footer"/>
      <w:rPr>
        <w:vanish/>
        <w:color w:val="FFFFFF"/>
      </w:rPr>
    </w:pPr>
    <w:r w:rsidRPr="002E16F4">
      <w:rPr>
        <w:vanish/>
        <w:color w:val="FFFFFF"/>
      </w:rPr>
      <w:t>469692</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46EFF" w14:textId="164DD1F0" w:rsidR="002E16F4" w:rsidRPr="002E16F4" w:rsidRDefault="002E16F4" w:rsidP="002E16F4">
    <w:pPr>
      <w:pStyle w:val="Footer"/>
      <w:rPr>
        <w:vanish/>
        <w:color w:val="FFFFFF"/>
      </w:rPr>
    </w:pPr>
    <w:r w:rsidRPr="002E16F4">
      <w:rPr>
        <w:vanish/>
        <w:color w:val="FFFFFF"/>
      </w:rPr>
      <w:t>469692</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225DE" w14:textId="7616C277" w:rsidR="002E16F4" w:rsidRPr="002E16F4" w:rsidRDefault="002E16F4" w:rsidP="002E16F4">
    <w:pPr>
      <w:pStyle w:val="Footer"/>
      <w:rPr>
        <w:vanish/>
        <w:color w:val="FFFFFF"/>
      </w:rPr>
    </w:pPr>
    <w:r w:rsidRPr="002E16F4">
      <w:rPr>
        <w:vanish/>
        <w:color w:val="FFFFFF"/>
      </w:rPr>
      <w:t>469692</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FD352" w14:textId="489BAE2C" w:rsidR="002E16F4" w:rsidRPr="002E16F4" w:rsidRDefault="002E16F4" w:rsidP="002E16F4">
    <w:pPr>
      <w:pStyle w:val="Footer"/>
      <w:rPr>
        <w:vanish/>
        <w:color w:val="FFFFFF"/>
      </w:rPr>
    </w:pPr>
    <w:r w:rsidRPr="002E16F4">
      <w:rPr>
        <w:vanish/>
        <w:color w:val="FFFFFF"/>
      </w:rPr>
      <w:t>469692</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F54B1" w14:textId="58BCDF3D" w:rsidR="002E16F4" w:rsidRPr="002E16F4" w:rsidRDefault="002E16F4" w:rsidP="002E16F4">
    <w:pPr>
      <w:pStyle w:val="Footer"/>
      <w:rPr>
        <w:vanish/>
        <w:color w:val="FFFFFF"/>
      </w:rPr>
    </w:pPr>
    <w:r w:rsidRPr="002E16F4">
      <w:rPr>
        <w:vanish/>
        <w:color w:val="FFFFFF"/>
      </w:rPr>
      <w:t>469692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35F59" w14:textId="77777777" w:rsidR="00B00495" w:rsidRDefault="00B00495">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41C62" w14:textId="04DFF6C0" w:rsidR="002E16F4" w:rsidRPr="002E16F4" w:rsidRDefault="002E16F4" w:rsidP="002E16F4">
    <w:pPr>
      <w:pStyle w:val="Footer"/>
      <w:rPr>
        <w:vanish/>
        <w:color w:val="FFFFFF"/>
      </w:rPr>
    </w:pPr>
    <w:r w:rsidRPr="002E16F4">
      <w:rPr>
        <w:vanish/>
        <w:color w:val="FFFFFF"/>
      </w:rPr>
      <w:t>469692</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55AEC" w14:textId="16412C10" w:rsidR="002E16F4" w:rsidRPr="002E16F4" w:rsidRDefault="002E16F4" w:rsidP="002E16F4">
    <w:pPr>
      <w:pStyle w:val="Footer"/>
      <w:rPr>
        <w:vanish/>
        <w:color w:val="FFFFFF"/>
      </w:rPr>
    </w:pPr>
    <w:r w:rsidRPr="002E16F4">
      <w:rPr>
        <w:vanish/>
        <w:color w:val="FFFFFF"/>
      </w:rPr>
      <w:t>469692</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DE428" w14:textId="2E9865DC" w:rsidR="002E16F4" w:rsidRPr="002E16F4" w:rsidRDefault="002E16F4" w:rsidP="002E16F4">
    <w:pPr>
      <w:pStyle w:val="Footer"/>
      <w:rPr>
        <w:vanish/>
        <w:color w:val="FFFFFF"/>
      </w:rPr>
    </w:pPr>
    <w:r w:rsidRPr="002E16F4">
      <w:rPr>
        <w:vanish/>
        <w:color w:val="FFFFFF"/>
      </w:rPr>
      <w:t>469692</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17A61" w14:textId="278881DD" w:rsidR="002E16F4" w:rsidRPr="002E16F4" w:rsidRDefault="002E16F4" w:rsidP="002E16F4">
    <w:pPr>
      <w:pStyle w:val="Footer"/>
      <w:rPr>
        <w:vanish/>
        <w:color w:val="FFFFFF"/>
      </w:rPr>
    </w:pPr>
    <w:r w:rsidRPr="002E16F4">
      <w:rPr>
        <w:vanish/>
        <w:color w:val="FFFFFF"/>
      </w:rPr>
      <w:t>469692</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D442B" w14:textId="00BC3B70" w:rsidR="002E16F4" w:rsidRPr="002E16F4" w:rsidRDefault="002E16F4" w:rsidP="002E16F4">
    <w:pPr>
      <w:pStyle w:val="Footer"/>
      <w:rPr>
        <w:vanish/>
        <w:color w:val="FFFFFF"/>
      </w:rPr>
    </w:pPr>
    <w:r w:rsidRPr="002E16F4">
      <w:rPr>
        <w:vanish/>
        <w:color w:val="FFFFFF"/>
      </w:rPr>
      <w:t>469692</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81ED6" w14:textId="42D596F8" w:rsidR="002E16F4" w:rsidRPr="002E16F4" w:rsidRDefault="002E16F4" w:rsidP="002E16F4">
    <w:pPr>
      <w:pStyle w:val="Footer"/>
      <w:rPr>
        <w:vanish/>
        <w:color w:val="FFFFFF"/>
      </w:rPr>
    </w:pPr>
    <w:r w:rsidRPr="002E16F4">
      <w:rPr>
        <w:vanish/>
        <w:color w:val="FFFFFF"/>
      </w:rPr>
      <w:t>469692</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7F864" w14:textId="2DF8F58B" w:rsidR="002E16F4" w:rsidRPr="002E16F4" w:rsidRDefault="002E16F4" w:rsidP="002E16F4">
    <w:pPr>
      <w:pStyle w:val="Footer"/>
      <w:rPr>
        <w:vanish/>
        <w:color w:val="FFFFFF"/>
      </w:rPr>
    </w:pPr>
    <w:r w:rsidRPr="002E16F4">
      <w:rPr>
        <w:vanish/>
        <w:color w:val="FFFFFF"/>
      </w:rPr>
      <w:t>469692</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10DD5" w14:textId="289BB06F" w:rsidR="002E16F4" w:rsidRPr="002E16F4" w:rsidRDefault="002E16F4" w:rsidP="002E16F4">
    <w:pPr>
      <w:pStyle w:val="Footer"/>
      <w:rPr>
        <w:vanish/>
        <w:color w:val="FFFFFF"/>
      </w:rPr>
    </w:pPr>
    <w:r w:rsidRPr="002E16F4">
      <w:rPr>
        <w:vanish/>
        <w:color w:val="FFFFFF"/>
      </w:rPr>
      <w:t>469692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0989334"/>
      <w:docPartObj>
        <w:docPartGallery w:val="Page Numbers (Bottom of Page)"/>
        <w:docPartUnique/>
      </w:docPartObj>
    </w:sdtPr>
    <w:sdtEndPr>
      <w:rPr>
        <w:noProof/>
      </w:rPr>
    </w:sdtEndPr>
    <w:sdtContent>
      <w:p w14:paraId="60A15A0A" w14:textId="77777777" w:rsidR="002E16F4" w:rsidRDefault="002E16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0826F9" w14:textId="77777777" w:rsidR="002E16F4" w:rsidRDefault="002E16F4" w:rsidP="00834EB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DF761" w14:textId="5CB87F63" w:rsidR="002E16F4" w:rsidRPr="002E16F4" w:rsidRDefault="002E16F4" w:rsidP="002E16F4">
    <w:pPr>
      <w:pStyle w:val="Footer"/>
      <w:rPr>
        <w:vanish/>
        <w:color w:val="FFFFFF"/>
      </w:rPr>
    </w:pPr>
    <w:r w:rsidRPr="002E16F4">
      <w:rPr>
        <w:vanish/>
        <w:color w:val="FFFFFF"/>
      </w:rPr>
      <w:t>469692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2725A" w14:textId="77777777" w:rsidR="002E16F4" w:rsidRDefault="002E16F4">
    <w:pPr>
      <w:pStyle w:val="Footer"/>
    </w:pPr>
  </w:p>
  <w:p w14:paraId="6609A0B0" w14:textId="77777777" w:rsidR="002E16F4" w:rsidRDefault="002E16F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9ADA0" w14:textId="4DDB397E" w:rsidR="002E16F4" w:rsidRPr="002E16F4" w:rsidRDefault="002E16F4" w:rsidP="002E16F4">
    <w:pPr>
      <w:pStyle w:val="Footer"/>
      <w:rPr>
        <w:vanish/>
        <w:color w:val="FFFFFF"/>
      </w:rPr>
    </w:pPr>
    <w:r w:rsidRPr="002E16F4">
      <w:rPr>
        <w:vanish/>
        <w:color w:val="FFFFFF"/>
      </w:rPr>
      <w:t>469692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BD0DC" w14:textId="59BDE711" w:rsidR="002E16F4" w:rsidRPr="002E16F4" w:rsidRDefault="002E16F4" w:rsidP="002E16F4">
    <w:pPr>
      <w:pStyle w:val="Footer"/>
      <w:rPr>
        <w:vanish/>
        <w:color w:val="FFFFFF"/>
      </w:rPr>
    </w:pPr>
    <w:r w:rsidRPr="002E16F4">
      <w:rPr>
        <w:vanish/>
        <w:color w:val="FFFFFF"/>
      </w:rPr>
      <w:t>469692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BD19D" w14:textId="580203B6" w:rsidR="002E16F4" w:rsidRPr="002E16F4" w:rsidRDefault="002E16F4" w:rsidP="002E16F4">
    <w:pPr>
      <w:pStyle w:val="Footer"/>
      <w:rPr>
        <w:vanish/>
        <w:color w:val="FFFFFF"/>
      </w:rPr>
    </w:pPr>
    <w:r w:rsidRPr="002E16F4">
      <w:rPr>
        <w:vanish/>
        <w:color w:val="FFFFFF"/>
      </w:rPr>
      <w:t>469692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0E5E6" w14:textId="77777777" w:rsidR="00C85D01" w:rsidRDefault="00C85D01" w:rsidP="002E16F4">
      <w:pPr>
        <w:spacing w:after="0" w:line="240" w:lineRule="auto"/>
      </w:pPr>
      <w:r>
        <w:separator/>
      </w:r>
    </w:p>
  </w:footnote>
  <w:footnote w:type="continuationSeparator" w:id="0">
    <w:p w14:paraId="6DD61AA6" w14:textId="77777777" w:rsidR="00C85D01" w:rsidRDefault="00C85D01" w:rsidP="002E16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D2B93" w14:textId="77777777" w:rsidR="00804CE8" w:rsidRDefault="00804CE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9675E" w14:textId="77777777" w:rsidR="00804CE8" w:rsidRDefault="00804CE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6"/>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4CA75DA7" w14:textId="77777777" w:rsidTr="00804CE8">
      <w:trPr>
        <w:trHeight w:val="360"/>
        <w:jc w:val="center"/>
      </w:trPr>
      <w:tc>
        <w:tcPr>
          <w:tcW w:w="5000" w:type="pct"/>
          <w:tcBorders>
            <w:bottom w:val="single" w:sz="4" w:space="0" w:color="auto"/>
          </w:tcBorders>
          <w:tcMar>
            <w:left w:w="0" w:type="dxa"/>
            <w:right w:w="0" w:type="dxa"/>
          </w:tcMar>
        </w:tcPr>
        <w:p w14:paraId="0BA178E3" w14:textId="25AB5F49" w:rsidR="00804CE8" w:rsidRPr="00804CE8" w:rsidRDefault="00804CE8" w:rsidP="00804CE8">
          <w:pPr>
            <w:tabs>
              <w:tab w:val="center" w:pos="7000"/>
              <w:tab w:val="right" w:pos="13999"/>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3B152C46" w14:textId="77777777" w:rsidTr="00804CE8">
      <w:trPr>
        <w:trHeight w:val="20"/>
        <w:jc w:val="center"/>
      </w:trPr>
      <w:tc>
        <w:tcPr>
          <w:tcW w:w="5000" w:type="pct"/>
          <w:tcBorders>
            <w:top w:val="single" w:sz="4" w:space="0" w:color="auto"/>
          </w:tcBorders>
          <w:tcMar>
            <w:top w:w="14" w:type="dxa"/>
            <w:left w:w="115" w:type="dxa"/>
            <w:right w:w="115" w:type="dxa"/>
          </w:tcMar>
        </w:tcPr>
        <w:p w14:paraId="4BC0B60F"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36505691"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7631110"/>
      <w:docPartObj>
        <w:docPartGallery w:val="Page Numbers (Top of Page)"/>
        <w:docPartUnique/>
      </w:docPartObj>
    </w:sdtPr>
    <w:sdtEndPr>
      <w:rPr>
        <w:noProof/>
      </w:rPr>
    </w:sdtEndPr>
    <w:sdtContent>
      <w:p w14:paraId="792E4071" w14:textId="77777777" w:rsidR="00804CE8" w:rsidRDefault="00804CE8">
        <w:pPr>
          <w:pStyle w:val="Header"/>
          <w:jc w:val="center"/>
        </w:pPr>
        <w:r>
          <w:fldChar w:fldCharType="begin"/>
        </w:r>
        <w:r>
          <w:instrText xml:space="preserve"> PAGE   \* MERGEFORMAT </w:instrText>
        </w:r>
        <w:r>
          <w:fldChar w:fldCharType="separate"/>
        </w:r>
        <w:r>
          <w:rPr>
            <w:noProof/>
          </w:rPr>
          <w:t>47</w:t>
        </w:r>
        <w:r>
          <w:rPr>
            <w:noProof/>
          </w:rPr>
          <w:fldChar w:fldCharType="end"/>
        </w:r>
      </w:p>
    </w:sdtContent>
  </w:sdt>
  <w:p w14:paraId="7E6B3492" w14:textId="77777777" w:rsidR="00804CE8" w:rsidRDefault="00804CE8" w:rsidP="00F455DC">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EB87E" w14:textId="77777777" w:rsidR="00804CE8" w:rsidRDefault="00804CE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8"/>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23682FE4" w14:textId="77777777" w:rsidTr="00804CE8">
      <w:trPr>
        <w:trHeight w:val="360"/>
        <w:jc w:val="center"/>
      </w:trPr>
      <w:tc>
        <w:tcPr>
          <w:tcW w:w="5000" w:type="pct"/>
          <w:tcBorders>
            <w:bottom w:val="single" w:sz="4" w:space="0" w:color="auto"/>
          </w:tcBorders>
          <w:tcMar>
            <w:left w:w="0" w:type="dxa"/>
            <w:right w:w="0" w:type="dxa"/>
          </w:tcMar>
        </w:tcPr>
        <w:p w14:paraId="3DDEB23A" w14:textId="7E26C713" w:rsidR="00804CE8" w:rsidRPr="00804CE8" w:rsidRDefault="00804CE8" w:rsidP="00804CE8">
          <w:pPr>
            <w:tabs>
              <w:tab w:val="center" w:pos="4537"/>
              <w:tab w:val="right" w:pos="9074"/>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3C1F6624" w14:textId="77777777" w:rsidTr="00804CE8">
      <w:trPr>
        <w:trHeight w:val="20"/>
        <w:jc w:val="center"/>
      </w:trPr>
      <w:tc>
        <w:tcPr>
          <w:tcW w:w="5000" w:type="pct"/>
          <w:tcBorders>
            <w:top w:val="single" w:sz="4" w:space="0" w:color="auto"/>
          </w:tcBorders>
          <w:tcMar>
            <w:top w:w="14" w:type="dxa"/>
            <w:left w:w="115" w:type="dxa"/>
            <w:right w:w="115" w:type="dxa"/>
          </w:tcMar>
        </w:tcPr>
        <w:p w14:paraId="6F0208FB"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1B9E4EB8"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0EC32" w14:textId="77777777" w:rsidR="002E16F4" w:rsidRDefault="002E16F4">
    <w:pPr>
      <w:pStyle w:val="Header"/>
      <w:jc w:val="center"/>
    </w:pPr>
  </w:p>
  <w:p w14:paraId="78921D4B" w14:textId="77777777" w:rsidR="002E16F4" w:rsidRDefault="002E16F4" w:rsidP="00FC7601">
    <w:pPr>
      <w:pStyle w:val="Heade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BEC4B" w14:textId="77777777" w:rsidR="00804CE8" w:rsidRDefault="00804CE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9"/>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2EF02561" w14:textId="77777777" w:rsidTr="00804CE8">
      <w:trPr>
        <w:trHeight w:val="360"/>
        <w:jc w:val="center"/>
      </w:trPr>
      <w:tc>
        <w:tcPr>
          <w:tcW w:w="5000" w:type="pct"/>
          <w:tcBorders>
            <w:bottom w:val="single" w:sz="4" w:space="0" w:color="auto"/>
          </w:tcBorders>
          <w:tcMar>
            <w:left w:w="0" w:type="dxa"/>
            <w:right w:w="0" w:type="dxa"/>
          </w:tcMar>
        </w:tcPr>
        <w:p w14:paraId="45BE41D3" w14:textId="045E4608" w:rsidR="00804CE8" w:rsidRPr="00804CE8" w:rsidRDefault="00804CE8" w:rsidP="00804CE8">
          <w:pPr>
            <w:tabs>
              <w:tab w:val="center" w:pos="7000"/>
              <w:tab w:val="right" w:pos="13999"/>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418523A0" w14:textId="77777777" w:rsidTr="00804CE8">
      <w:trPr>
        <w:trHeight w:val="20"/>
        <w:jc w:val="center"/>
      </w:trPr>
      <w:tc>
        <w:tcPr>
          <w:tcW w:w="5000" w:type="pct"/>
          <w:tcBorders>
            <w:top w:val="single" w:sz="4" w:space="0" w:color="auto"/>
          </w:tcBorders>
          <w:tcMar>
            <w:top w:w="14" w:type="dxa"/>
            <w:left w:w="115" w:type="dxa"/>
            <w:right w:w="115" w:type="dxa"/>
          </w:tcMar>
        </w:tcPr>
        <w:p w14:paraId="4DD6B907"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2BB4820D"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8F93A" w14:textId="77777777" w:rsidR="00804CE8" w:rsidRDefault="00804CE8">
    <w:pPr>
      <w:pStyle w:val="Header"/>
      <w:jc w:val="center"/>
    </w:pPr>
  </w:p>
  <w:p w14:paraId="76EDF531" w14:textId="77777777" w:rsidR="00804CE8" w:rsidRDefault="00804CE8" w:rsidP="00FC7601">
    <w:pPr>
      <w:pStyle w:val="Heade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C4F72" w14:textId="77777777" w:rsidR="00804CE8" w:rsidRDefault="00804C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3"/>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3CBC52C8" w14:textId="77777777" w:rsidTr="00804CE8">
      <w:trPr>
        <w:trHeight w:val="360"/>
        <w:jc w:val="center"/>
      </w:trPr>
      <w:tc>
        <w:tcPr>
          <w:tcW w:w="5000" w:type="pct"/>
          <w:tcBorders>
            <w:bottom w:val="single" w:sz="4" w:space="0" w:color="auto"/>
          </w:tcBorders>
          <w:tcMar>
            <w:left w:w="0" w:type="dxa"/>
            <w:right w:w="0" w:type="dxa"/>
          </w:tcMar>
        </w:tcPr>
        <w:p w14:paraId="37E08E35" w14:textId="0DEA3F73" w:rsidR="00804CE8" w:rsidRPr="00804CE8" w:rsidRDefault="00804CE8" w:rsidP="00804CE8">
          <w:pPr>
            <w:tabs>
              <w:tab w:val="center" w:pos="4538"/>
              <w:tab w:val="right" w:pos="9075"/>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2</w:t>
          </w:r>
          <w:r>
            <w:rPr>
              <w:rFonts w:ascii="Times New Roman" w:eastAsia="Aptos" w:hAnsi="Times New Roman" w:cs="Times New Roman"/>
              <w:sz w:val="28"/>
              <w:szCs w:val="28"/>
            </w:rPr>
            <w:fldChar w:fldCharType="end"/>
          </w:r>
        </w:p>
      </w:tc>
    </w:tr>
    <w:tr w:rsidR="00804CE8" w:rsidRPr="00804CE8" w14:paraId="3BCA7F9A" w14:textId="77777777" w:rsidTr="00804CE8">
      <w:trPr>
        <w:trHeight w:val="20"/>
        <w:jc w:val="center"/>
      </w:trPr>
      <w:tc>
        <w:tcPr>
          <w:tcW w:w="5000" w:type="pct"/>
          <w:tcBorders>
            <w:top w:val="single" w:sz="4" w:space="0" w:color="auto"/>
          </w:tcBorders>
          <w:tcMar>
            <w:top w:w="14" w:type="dxa"/>
            <w:left w:w="115" w:type="dxa"/>
            <w:right w:w="115" w:type="dxa"/>
          </w:tcMar>
        </w:tcPr>
        <w:p w14:paraId="1FC0A018"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628E0A57"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0"/>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4"/>
    </w:tblGrid>
    <w:tr w:rsidR="00804CE8" w:rsidRPr="00804CE8" w14:paraId="6DA6F86D" w14:textId="77777777" w:rsidTr="00804CE8">
      <w:trPr>
        <w:trHeight w:val="360"/>
        <w:jc w:val="center"/>
      </w:trPr>
      <w:tc>
        <w:tcPr>
          <w:tcW w:w="5000" w:type="pct"/>
          <w:tcBorders>
            <w:bottom w:val="single" w:sz="4" w:space="0" w:color="auto"/>
          </w:tcBorders>
          <w:tcMar>
            <w:left w:w="0" w:type="dxa"/>
            <w:right w:w="0" w:type="dxa"/>
          </w:tcMar>
        </w:tcPr>
        <w:p w14:paraId="6ED1473E" w14:textId="6C9F22D4" w:rsidR="00804CE8" w:rsidRPr="00804CE8" w:rsidRDefault="00804CE8" w:rsidP="00804CE8">
          <w:pPr>
            <w:tabs>
              <w:tab w:val="center" w:pos="4537"/>
              <w:tab w:val="right" w:pos="9074"/>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334932BD" w14:textId="77777777" w:rsidTr="00804CE8">
      <w:trPr>
        <w:trHeight w:val="20"/>
        <w:jc w:val="center"/>
      </w:trPr>
      <w:tc>
        <w:tcPr>
          <w:tcW w:w="5000" w:type="pct"/>
          <w:tcBorders>
            <w:top w:val="single" w:sz="4" w:space="0" w:color="auto"/>
          </w:tcBorders>
          <w:tcMar>
            <w:top w:w="14" w:type="dxa"/>
            <w:left w:w="115" w:type="dxa"/>
            <w:right w:w="115" w:type="dxa"/>
          </w:tcMar>
        </w:tcPr>
        <w:p w14:paraId="399564CF"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1A2C58D3"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8353101"/>
      <w:docPartObj>
        <w:docPartGallery w:val="Page Numbers (Top of Page)"/>
        <w:docPartUnique/>
      </w:docPartObj>
    </w:sdtPr>
    <w:sdtEndPr>
      <w:rPr>
        <w:noProof/>
      </w:rPr>
    </w:sdtEndPr>
    <w:sdtContent>
      <w:p w14:paraId="2456EDDA" w14:textId="77777777" w:rsidR="002E16F4" w:rsidRDefault="002E16F4">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35EF9AE3" w14:textId="77777777" w:rsidR="002E16F4" w:rsidRDefault="002E16F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EA108" w14:textId="77777777" w:rsidR="00804CE8" w:rsidRDefault="00804CE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2"/>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723E3C2C" w14:textId="77777777" w:rsidTr="00804CE8">
      <w:trPr>
        <w:trHeight w:val="360"/>
        <w:jc w:val="center"/>
      </w:trPr>
      <w:tc>
        <w:tcPr>
          <w:tcW w:w="5000" w:type="pct"/>
          <w:tcBorders>
            <w:bottom w:val="single" w:sz="4" w:space="0" w:color="auto"/>
          </w:tcBorders>
          <w:tcMar>
            <w:left w:w="0" w:type="dxa"/>
            <w:right w:w="0" w:type="dxa"/>
          </w:tcMar>
        </w:tcPr>
        <w:p w14:paraId="42347A22" w14:textId="087A39C6" w:rsidR="00804CE8" w:rsidRPr="00804CE8" w:rsidRDefault="00804CE8" w:rsidP="00804CE8">
          <w:pPr>
            <w:tabs>
              <w:tab w:val="center" w:pos="4537"/>
              <w:tab w:val="right" w:pos="9074"/>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3F31021F" w14:textId="77777777" w:rsidTr="00804CE8">
      <w:trPr>
        <w:trHeight w:val="20"/>
        <w:jc w:val="center"/>
      </w:trPr>
      <w:tc>
        <w:tcPr>
          <w:tcW w:w="5000" w:type="pct"/>
          <w:tcBorders>
            <w:top w:val="single" w:sz="4" w:space="0" w:color="auto"/>
          </w:tcBorders>
          <w:tcMar>
            <w:top w:w="14" w:type="dxa"/>
            <w:left w:w="115" w:type="dxa"/>
            <w:right w:w="115" w:type="dxa"/>
          </w:tcMar>
        </w:tcPr>
        <w:p w14:paraId="58974B4F"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562B32BB"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0490777"/>
      <w:docPartObj>
        <w:docPartGallery w:val="Page Numbers (Top of Page)"/>
        <w:docPartUnique/>
      </w:docPartObj>
    </w:sdtPr>
    <w:sdtEndPr>
      <w:rPr>
        <w:noProof/>
      </w:rPr>
    </w:sdtEndPr>
    <w:sdtContent>
      <w:p w14:paraId="4FD2604A" w14:textId="77777777" w:rsidR="00804CE8" w:rsidRDefault="00804CE8">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54C4C5B5" w14:textId="77777777" w:rsidR="00804CE8" w:rsidRDefault="00804CE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2676F" w14:textId="77777777" w:rsidR="00804CE8" w:rsidRDefault="00804CE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3"/>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01C22298" w14:textId="77777777" w:rsidTr="00804CE8">
      <w:trPr>
        <w:trHeight w:val="360"/>
        <w:jc w:val="center"/>
      </w:trPr>
      <w:tc>
        <w:tcPr>
          <w:tcW w:w="5000" w:type="pct"/>
          <w:tcBorders>
            <w:bottom w:val="single" w:sz="4" w:space="0" w:color="auto"/>
          </w:tcBorders>
          <w:tcMar>
            <w:left w:w="0" w:type="dxa"/>
            <w:right w:w="0" w:type="dxa"/>
          </w:tcMar>
        </w:tcPr>
        <w:p w14:paraId="6F649C03" w14:textId="034DEFC5" w:rsidR="00804CE8" w:rsidRPr="00804CE8" w:rsidRDefault="00804CE8" w:rsidP="00804CE8">
          <w:pPr>
            <w:tabs>
              <w:tab w:val="center" w:pos="7279"/>
              <w:tab w:val="right" w:pos="14558"/>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4C6B90D3" w14:textId="77777777" w:rsidTr="00804CE8">
      <w:trPr>
        <w:trHeight w:val="20"/>
        <w:jc w:val="center"/>
      </w:trPr>
      <w:tc>
        <w:tcPr>
          <w:tcW w:w="5000" w:type="pct"/>
          <w:tcBorders>
            <w:top w:val="single" w:sz="4" w:space="0" w:color="auto"/>
          </w:tcBorders>
          <w:tcMar>
            <w:top w:w="14" w:type="dxa"/>
            <w:left w:w="115" w:type="dxa"/>
            <w:right w:w="115" w:type="dxa"/>
          </w:tcMar>
        </w:tcPr>
        <w:p w14:paraId="0FB5CC4E"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559FB9E1"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8449459"/>
      <w:docPartObj>
        <w:docPartGallery w:val="Page Numbers (Top of Page)"/>
        <w:docPartUnique/>
      </w:docPartObj>
    </w:sdtPr>
    <w:sdtEndPr>
      <w:rPr>
        <w:noProof/>
      </w:rPr>
    </w:sdtEndPr>
    <w:sdtContent>
      <w:p w14:paraId="41B9E000" w14:textId="77777777" w:rsidR="00804CE8" w:rsidRDefault="00804CE8">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12D348C1" w14:textId="77777777" w:rsidR="00804CE8" w:rsidRDefault="00804CE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BAEF7" w14:textId="77777777" w:rsidR="00804CE8" w:rsidRDefault="00804CE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5"/>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0E6E4B91" w14:textId="77777777" w:rsidTr="00804CE8">
      <w:trPr>
        <w:trHeight w:val="360"/>
        <w:jc w:val="center"/>
      </w:trPr>
      <w:tc>
        <w:tcPr>
          <w:tcW w:w="5000" w:type="pct"/>
          <w:tcBorders>
            <w:bottom w:val="single" w:sz="4" w:space="0" w:color="auto"/>
          </w:tcBorders>
          <w:tcMar>
            <w:left w:w="0" w:type="dxa"/>
            <w:right w:w="0" w:type="dxa"/>
          </w:tcMar>
        </w:tcPr>
        <w:p w14:paraId="33563CFC" w14:textId="0D438CC3" w:rsidR="00804CE8" w:rsidRPr="00804CE8" w:rsidRDefault="00804CE8" w:rsidP="00804CE8">
          <w:pPr>
            <w:tabs>
              <w:tab w:val="center" w:pos="4586"/>
              <w:tab w:val="right" w:pos="9173"/>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4CB7C21F" w14:textId="77777777" w:rsidTr="00804CE8">
      <w:trPr>
        <w:trHeight w:val="20"/>
        <w:jc w:val="center"/>
      </w:trPr>
      <w:tc>
        <w:tcPr>
          <w:tcW w:w="5000" w:type="pct"/>
          <w:tcBorders>
            <w:top w:val="single" w:sz="4" w:space="0" w:color="auto"/>
          </w:tcBorders>
          <w:tcMar>
            <w:top w:w="14" w:type="dxa"/>
            <w:left w:w="115" w:type="dxa"/>
            <w:right w:w="115" w:type="dxa"/>
          </w:tcMar>
        </w:tcPr>
        <w:p w14:paraId="3855C01C"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409EF1D5"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1D386" w14:textId="77777777" w:rsidR="00804CE8" w:rsidRDefault="00804CE8" w:rsidP="00DD315C">
    <w:pPr>
      <w:pStyle w:val="Header"/>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43172" w14:textId="77777777" w:rsidR="002E16F4" w:rsidRDefault="002E16F4">
    <w:pPr>
      <w:pStyle w:val="Header"/>
      <w:jc w:val="center"/>
    </w:pPr>
  </w:p>
  <w:p w14:paraId="3389A2B4" w14:textId="77777777" w:rsidR="002E16F4" w:rsidRDefault="002E16F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038BC" w14:textId="77777777" w:rsidR="00804CE8" w:rsidRDefault="00804CE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6"/>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762A62FA" w14:textId="77777777" w:rsidTr="00804CE8">
      <w:trPr>
        <w:trHeight w:val="360"/>
        <w:jc w:val="center"/>
      </w:trPr>
      <w:tc>
        <w:tcPr>
          <w:tcW w:w="5000" w:type="pct"/>
          <w:tcBorders>
            <w:bottom w:val="single" w:sz="4" w:space="0" w:color="auto"/>
          </w:tcBorders>
          <w:tcMar>
            <w:left w:w="0" w:type="dxa"/>
            <w:right w:w="0" w:type="dxa"/>
          </w:tcMar>
        </w:tcPr>
        <w:p w14:paraId="5DA0A016" w14:textId="3F170E2D" w:rsidR="00804CE8" w:rsidRPr="00804CE8" w:rsidRDefault="00804CE8" w:rsidP="00804CE8">
          <w:pPr>
            <w:tabs>
              <w:tab w:val="center" w:pos="4535"/>
              <w:tab w:val="right" w:pos="9070"/>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267D89A8" w14:textId="77777777" w:rsidTr="00804CE8">
      <w:trPr>
        <w:trHeight w:val="20"/>
        <w:jc w:val="center"/>
      </w:trPr>
      <w:tc>
        <w:tcPr>
          <w:tcW w:w="5000" w:type="pct"/>
          <w:tcBorders>
            <w:top w:val="single" w:sz="4" w:space="0" w:color="auto"/>
          </w:tcBorders>
          <w:tcMar>
            <w:top w:w="14" w:type="dxa"/>
            <w:left w:w="115" w:type="dxa"/>
            <w:right w:w="115" w:type="dxa"/>
          </w:tcMar>
        </w:tcPr>
        <w:p w14:paraId="5323FBBE"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3916BF82"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32DB4" w14:textId="77777777" w:rsidR="002E16F4" w:rsidRDefault="002E16F4">
    <w:pPr>
      <w:pStyle w:val="Header"/>
      <w:jc w:val="center"/>
    </w:pPr>
  </w:p>
  <w:p w14:paraId="39BD3D77" w14:textId="77777777" w:rsidR="002E16F4" w:rsidRDefault="002E16F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76654" w14:textId="77777777" w:rsidR="00804CE8" w:rsidRDefault="00804CE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7"/>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04CE8" w:rsidRPr="00804CE8" w14:paraId="508D78EB" w14:textId="77777777" w:rsidTr="00804CE8">
      <w:trPr>
        <w:trHeight w:val="360"/>
        <w:jc w:val="center"/>
      </w:trPr>
      <w:tc>
        <w:tcPr>
          <w:tcW w:w="5000" w:type="pct"/>
          <w:tcBorders>
            <w:bottom w:val="single" w:sz="4" w:space="0" w:color="auto"/>
          </w:tcBorders>
          <w:tcMar>
            <w:left w:w="0" w:type="dxa"/>
            <w:right w:w="0" w:type="dxa"/>
          </w:tcMar>
        </w:tcPr>
        <w:p w14:paraId="5A17726C" w14:textId="000C6424" w:rsidR="00804CE8" w:rsidRPr="00804CE8" w:rsidRDefault="00804CE8" w:rsidP="00804CE8">
          <w:pPr>
            <w:tabs>
              <w:tab w:val="center" w:pos="4535"/>
              <w:tab w:val="right" w:pos="9070"/>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567A3143" w14:textId="77777777" w:rsidTr="00804CE8">
      <w:trPr>
        <w:trHeight w:val="20"/>
        <w:jc w:val="center"/>
      </w:trPr>
      <w:tc>
        <w:tcPr>
          <w:tcW w:w="5000" w:type="pct"/>
          <w:tcBorders>
            <w:top w:val="single" w:sz="4" w:space="0" w:color="auto"/>
          </w:tcBorders>
          <w:tcMar>
            <w:top w:w="14" w:type="dxa"/>
            <w:left w:w="115" w:type="dxa"/>
            <w:right w:w="115" w:type="dxa"/>
          </w:tcMar>
        </w:tcPr>
        <w:p w14:paraId="5E64A77C"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28C0C2CA"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B6437" w14:textId="77777777" w:rsidR="002E16F4" w:rsidRDefault="002E16F4">
    <w:pPr>
      <w:pStyle w:val="Header"/>
      <w:jc w:val="center"/>
    </w:pPr>
  </w:p>
  <w:p w14:paraId="6E806D3E" w14:textId="77777777" w:rsidR="002E16F4" w:rsidRDefault="002E16F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AB0B1" w14:textId="77777777" w:rsidR="00804CE8" w:rsidRDefault="00804CE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8"/>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0DE88083" w14:textId="77777777" w:rsidTr="00804CE8">
      <w:trPr>
        <w:trHeight w:val="360"/>
        <w:jc w:val="center"/>
      </w:trPr>
      <w:tc>
        <w:tcPr>
          <w:tcW w:w="5000" w:type="pct"/>
          <w:tcBorders>
            <w:bottom w:val="single" w:sz="4" w:space="0" w:color="auto"/>
          </w:tcBorders>
          <w:tcMar>
            <w:left w:w="0" w:type="dxa"/>
            <w:right w:w="0" w:type="dxa"/>
          </w:tcMar>
        </w:tcPr>
        <w:p w14:paraId="71561174" w14:textId="29F5C9CF" w:rsidR="00804CE8" w:rsidRPr="00804CE8" w:rsidRDefault="00804CE8" w:rsidP="00804CE8">
          <w:pPr>
            <w:tabs>
              <w:tab w:val="center" w:pos="7000"/>
              <w:tab w:val="right" w:pos="13999"/>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53760A7C" w14:textId="77777777" w:rsidTr="00804CE8">
      <w:trPr>
        <w:trHeight w:val="20"/>
        <w:jc w:val="center"/>
      </w:trPr>
      <w:tc>
        <w:tcPr>
          <w:tcW w:w="5000" w:type="pct"/>
          <w:tcBorders>
            <w:top w:val="single" w:sz="4" w:space="0" w:color="auto"/>
          </w:tcBorders>
          <w:tcMar>
            <w:top w:w="14" w:type="dxa"/>
            <w:left w:w="115" w:type="dxa"/>
            <w:right w:w="115" w:type="dxa"/>
          </w:tcMar>
        </w:tcPr>
        <w:p w14:paraId="2B96CE53"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727D2A0F"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0A73C" w14:textId="77777777" w:rsidR="00804CE8" w:rsidRDefault="00804CE8">
    <w:pPr>
      <w:pStyle w:val="Header"/>
      <w:jc w:val="center"/>
    </w:pPr>
  </w:p>
  <w:p w14:paraId="30FC906D" w14:textId="77777777" w:rsidR="00804CE8" w:rsidRDefault="00804C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9361F" w14:textId="77777777" w:rsidR="00804CE8" w:rsidRDefault="00804CE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0BC70" w14:textId="77777777" w:rsidR="00804CE8" w:rsidRDefault="00804CE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9"/>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4C4DACF7" w14:textId="77777777" w:rsidTr="00804CE8">
      <w:trPr>
        <w:trHeight w:val="360"/>
        <w:jc w:val="center"/>
      </w:trPr>
      <w:tc>
        <w:tcPr>
          <w:tcW w:w="5000" w:type="pct"/>
          <w:tcBorders>
            <w:bottom w:val="single" w:sz="4" w:space="0" w:color="auto"/>
          </w:tcBorders>
          <w:tcMar>
            <w:left w:w="0" w:type="dxa"/>
            <w:right w:w="0" w:type="dxa"/>
          </w:tcMar>
        </w:tcPr>
        <w:p w14:paraId="5E35AD7E" w14:textId="5F923C7A" w:rsidR="00804CE8" w:rsidRPr="00804CE8" w:rsidRDefault="00804CE8" w:rsidP="00804CE8">
          <w:pPr>
            <w:tabs>
              <w:tab w:val="center" w:pos="4537"/>
              <w:tab w:val="right" w:pos="9074"/>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76FD939B" w14:textId="77777777" w:rsidTr="00804CE8">
      <w:trPr>
        <w:trHeight w:val="20"/>
        <w:jc w:val="center"/>
      </w:trPr>
      <w:tc>
        <w:tcPr>
          <w:tcW w:w="5000" w:type="pct"/>
          <w:tcBorders>
            <w:top w:val="single" w:sz="4" w:space="0" w:color="auto"/>
          </w:tcBorders>
          <w:tcMar>
            <w:top w:w="14" w:type="dxa"/>
            <w:left w:w="115" w:type="dxa"/>
            <w:right w:w="115" w:type="dxa"/>
          </w:tcMar>
        </w:tcPr>
        <w:p w14:paraId="5AF152AD"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79149C90"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472612"/>
      <w:docPartObj>
        <w:docPartGallery w:val="Page Numbers (Top of Page)"/>
        <w:docPartUnique/>
      </w:docPartObj>
    </w:sdtPr>
    <w:sdtEndPr>
      <w:rPr>
        <w:noProof/>
      </w:rPr>
    </w:sdtEndPr>
    <w:sdtContent>
      <w:p w14:paraId="65220944" w14:textId="77777777" w:rsidR="002E16F4" w:rsidRDefault="002E16F4">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65CA6B0A" w14:textId="77777777" w:rsidR="002E16F4" w:rsidRDefault="002E16F4">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DEC89" w14:textId="77777777" w:rsidR="00804CE8" w:rsidRDefault="00804CE8">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20"/>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763ED436" w14:textId="77777777" w:rsidTr="00804CE8">
      <w:trPr>
        <w:trHeight w:val="360"/>
        <w:jc w:val="center"/>
      </w:trPr>
      <w:tc>
        <w:tcPr>
          <w:tcW w:w="5000" w:type="pct"/>
          <w:tcBorders>
            <w:bottom w:val="single" w:sz="4" w:space="0" w:color="auto"/>
          </w:tcBorders>
          <w:tcMar>
            <w:left w:w="0" w:type="dxa"/>
            <w:right w:w="0" w:type="dxa"/>
          </w:tcMar>
        </w:tcPr>
        <w:p w14:paraId="37D15F39" w14:textId="604DA96B" w:rsidR="00804CE8" w:rsidRPr="00804CE8" w:rsidRDefault="00804CE8" w:rsidP="00804CE8">
          <w:pPr>
            <w:tabs>
              <w:tab w:val="center" w:pos="7000"/>
              <w:tab w:val="right" w:pos="13999"/>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78A7FE00" w14:textId="77777777" w:rsidTr="00804CE8">
      <w:trPr>
        <w:trHeight w:val="20"/>
        <w:jc w:val="center"/>
      </w:trPr>
      <w:tc>
        <w:tcPr>
          <w:tcW w:w="5000" w:type="pct"/>
          <w:tcBorders>
            <w:top w:val="single" w:sz="4" w:space="0" w:color="auto"/>
          </w:tcBorders>
          <w:tcMar>
            <w:top w:w="14" w:type="dxa"/>
            <w:left w:w="115" w:type="dxa"/>
            <w:right w:w="115" w:type="dxa"/>
          </w:tcMar>
        </w:tcPr>
        <w:p w14:paraId="636018E5"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5FC84D05"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6387622"/>
      <w:docPartObj>
        <w:docPartGallery w:val="Page Numbers (Top of Page)"/>
        <w:docPartUnique/>
      </w:docPartObj>
    </w:sdtPr>
    <w:sdtEndPr>
      <w:rPr>
        <w:noProof/>
      </w:rPr>
    </w:sdtEndPr>
    <w:sdtContent>
      <w:p w14:paraId="32CA6433" w14:textId="77777777" w:rsidR="00804CE8" w:rsidRDefault="00804CE8">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1972D391" w14:textId="77777777" w:rsidR="00804CE8" w:rsidRDefault="00804CE8">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BE01A" w14:textId="77777777" w:rsidR="00804CE8" w:rsidRDefault="00804CE8">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21"/>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3B1F0B3B" w14:textId="77777777" w:rsidTr="00804CE8">
      <w:trPr>
        <w:trHeight w:val="360"/>
        <w:jc w:val="center"/>
      </w:trPr>
      <w:tc>
        <w:tcPr>
          <w:tcW w:w="5000" w:type="pct"/>
          <w:tcBorders>
            <w:bottom w:val="single" w:sz="4" w:space="0" w:color="auto"/>
          </w:tcBorders>
          <w:tcMar>
            <w:left w:w="0" w:type="dxa"/>
            <w:right w:w="0" w:type="dxa"/>
          </w:tcMar>
        </w:tcPr>
        <w:p w14:paraId="7E310F25" w14:textId="7B807D3A" w:rsidR="00804CE8" w:rsidRPr="00804CE8" w:rsidRDefault="00804CE8" w:rsidP="00804CE8">
          <w:pPr>
            <w:tabs>
              <w:tab w:val="center" w:pos="7000"/>
              <w:tab w:val="right" w:pos="13999"/>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377DAAED" w14:textId="77777777" w:rsidTr="00804CE8">
      <w:trPr>
        <w:trHeight w:val="20"/>
        <w:jc w:val="center"/>
      </w:trPr>
      <w:tc>
        <w:tcPr>
          <w:tcW w:w="5000" w:type="pct"/>
          <w:tcBorders>
            <w:top w:val="single" w:sz="4" w:space="0" w:color="auto"/>
          </w:tcBorders>
          <w:tcMar>
            <w:top w:w="14" w:type="dxa"/>
            <w:left w:w="115" w:type="dxa"/>
            <w:right w:w="115" w:type="dxa"/>
          </w:tcMar>
        </w:tcPr>
        <w:p w14:paraId="30FEBBF6"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6B1328C7"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7707557"/>
      <w:docPartObj>
        <w:docPartGallery w:val="Page Numbers (Top of Page)"/>
        <w:docPartUnique/>
      </w:docPartObj>
    </w:sdtPr>
    <w:sdtEndPr>
      <w:rPr>
        <w:noProof/>
      </w:rPr>
    </w:sdtEndPr>
    <w:sdtContent>
      <w:p w14:paraId="5399BDF5" w14:textId="77777777" w:rsidR="00804CE8" w:rsidRDefault="00804CE8">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4C1942AF" w14:textId="77777777" w:rsidR="00804CE8" w:rsidRDefault="00804CE8">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89BC9" w14:textId="77777777" w:rsidR="00804CE8" w:rsidRDefault="00804CE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4"/>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629CC66A" w14:textId="77777777" w:rsidTr="00804CE8">
      <w:trPr>
        <w:trHeight w:val="360"/>
        <w:jc w:val="center"/>
      </w:trPr>
      <w:tc>
        <w:tcPr>
          <w:tcW w:w="5000" w:type="pct"/>
          <w:tcBorders>
            <w:bottom w:val="single" w:sz="4" w:space="0" w:color="auto"/>
          </w:tcBorders>
          <w:tcMar>
            <w:left w:w="0" w:type="dxa"/>
            <w:right w:w="0" w:type="dxa"/>
          </w:tcMar>
        </w:tcPr>
        <w:p w14:paraId="6F747AED" w14:textId="70A48239" w:rsidR="00804CE8" w:rsidRPr="00804CE8" w:rsidRDefault="00804CE8" w:rsidP="00804CE8">
          <w:pPr>
            <w:tabs>
              <w:tab w:val="center" w:pos="4537"/>
              <w:tab w:val="right" w:pos="9074"/>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1F55D762" w14:textId="77777777" w:rsidTr="00804CE8">
      <w:trPr>
        <w:trHeight w:val="20"/>
        <w:jc w:val="center"/>
      </w:trPr>
      <w:tc>
        <w:tcPr>
          <w:tcW w:w="5000" w:type="pct"/>
          <w:tcBorders>
            <w:top w:val="single" w:sz="4" w:space="0" w:color="auto"/>
          </w:tcBorders>
          <w:tcMar>
            <w:top w:w="14" w:type="dxa"/>
            <w:left w:w="115" w:type="dxa"/>
            <w:right w:w="115" w:type="dxa"/>
          </w:tcMar>
        </w:tcPr>
        <w:p w14:paraId="3374B523"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3B349202"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22"/>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343288DE" w14:textId="77777777" w:rsidTr="00804CE8">
      <w:trPr>
        <w:trHeight w:val="360"/>
        <w:jc w:val="center"/>
      </w:trPr>
      <w:tc>
        <w:tcPr>
          <w:tcW w:w="5000" w:type="pct"/>
          <w:tcBorders>
            <w:bottom w:val="single" w:sz="4" w:space="0" w:color="auto"/>
          </w:tcBorders>
          <w:tcMar>
            <w:left w:w="0" w:type="dxa"/>
            <w:right w:w="0" w:type="dxa"/>
          </w:tcMar>
        </w:tcPr>
        <w:p w14:paraId="6054E719" w14:textId="0BC4392E" w:rsidR="00804CE8" w:rsidRPr="00804CE8" w:rsidRDefault="00804CE8" w:rsidP="00804CE8">
          <w:pPr>
            <w:tabs>
              <w:tab w:val="center" w:pos="4537"/>
              <w:tab w:val="right" w:pos="9074"/>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141EA9F5" w14:textId="77777777" w:rsidTr="00804CE8">
      <w:trPr>
        <w:trHeight w:val="20"/>
        <w:jc w:val="center"/>
      </w:trPr>
      <w:tc>
        <w:tcPr>
          <w:tcW w:w="5000" w:type="pct"/>
          <w:tcBorders>
            <w:top w:val="single" w:sz="4" w:space="0" w:color="auto"/>
          </w:tcBorders>
          <w:tcMar>
            <w:top w:w="14" w:type="dxa"/>
            <w:left w:w="115" w:type="dxa"/>
            <w:right w:w="115" w:type="dxa"/>
          </w:tcMar>
        </w:tcPr>
        <w:p w14:paraId="11B97DE0"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776ADC97"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046013"/>
      <w:docPartObj>
        <w:docPartGallery w:val="Page Numbers (Top of Page)"/>
        <w:docPartUnique/>
      </w:docPartObj>
    </w:sdtPr>
    <w:sdtEndPr>
      <w:rPr>
        <w:noProof/>
      </w:rPr>
    </w:sdtEndPr>
    <w:sdtContent>
      <w:p w14:paraId="453AE427" w14:textId="77777777" w:rsidR="00804CE8" w:rsidRDefault="00804CE8">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7F4F8315" w14:textId="77777777" w:rsidR="00804CE8" w:rsidRDefault="00804CE8">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613D0" w14:textId="77777777" w:rsidR="00804CE8" w:rsidRDefault="00804CE8">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23"/>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20A462B9" w14:textId="77777777" w:rsidTr="00804CE8">
      <w:trPr>
        <w:trHeight w:val="360"/>
        <w:jc w:val="center"/>
      </w:trPr>
      <w:tc>
        <w:tcPr>
          <w:tcW w:w="5000" w:type="pct"/>
          <w:tcBorders>
            <w:bottom w:val="single" w:sz="4" w:space="0" w:color="auto"/>
          </w:tcBorders>
          <w:tcMar>
            <w:left w:w="0" w:type="dxa"/>
            <w:right w:w="0" w:type="dxa"/>
          </w:tcMar>
        </w:tcPr>
        <w:p w14:paraId="61D0C1B7" w14:textId="0B6A359C" w:rsidR="00804CE8" w:rsidRPr="00804CE8" w:rsidRDefault="00804CE8" w:rsidP="00804CE8">
          <w:pPr>
            <w:tabs>
              <w:tab w:val="center" w:pos="4537"/>
              <w:tab w:val="right" w:pos="9074"/>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1634C322" w14:textId="77777777" w:rsidTr="00804CE8">
      <w:trPr>
        <w:trHeight w:val="20"/>
        <w:jc w:val="center"/>
      </w:trPr>
      <w:tc>
        <w:tcPr>
          <w:tcW w:w="5000" w:type="pct"/>
          <w:tcBorders>
            <w:top w:val="single" w:sz="4" w:space="0" w:color="auto"/>
          </w:tcBorders>
          <w:tcMar>
            <w:top w:w="14" w:type="dxa"/>
            <w:left w:w="115" w:type="dxa"/>
            <w:right w:w="115" w:type="dxa"/>
          </w:tcMar>
        </w:tcPr>
        <w:p w14:paraId="5D6C137E"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012EBA95"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058017"/>
      <w:docPartObj>
        <w:docPartGallery w:val="Page Numbers (Top of Page)"/>
        <w:docPartUnique/>
      </w:docPartObj>
    </w:sdtPr>
    <w:sdtEndPr>
      <w:rPr>
        <w:noProof/>
      </w:rPr>
    </w:sdtEndPr>
    <w:sdtContent>
      <w:p w14:paraId="22D02C88" w14:textId="77777777" w:rsidR="00804CE8" w:rsidRDefault="00804CE8">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274917A1" w14:textId="77777777" w:rsidR="00804CE8" w:rsidRDefault="00804CE8">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B0A0D" w14:textId="77777777" w:rsidR="00804CE8" w:rsidRDefault="00804CE8">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24"/>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236C9FAC" w14:textId="77777777" w:rsidTr="00804CE8">
      <w:trPr>
        <w:trHeight w:val="360"/>
        <w:jc w:val="center"/>
      </w:trPr>
      <w:tc>
        <w:tcPr>
          <w:tcW w:w="5000" w:type="pct"/>
          <w:tcBorders>
            <w:bottom w:val="single" w:sz="4" w:space="0" w:color="auto"/>
          </w:tcBorders>
          <w:tcMar>
            <w:left w:w="0" w:type="dxa"/>
            <w:right w:w="0" w:type="dxa"/>
          </w:tcMar>
        </w:tcPr>
        <w:p w14:paraId="68B28386" w14:textId="2ED698CF" w:rsidR="00804CE8" w:rsidRPr="00804CE8" w:rsidRDefault="00804CE8" w:rsidP="00804CE8">
          <w:pPr>
            <w:tabs>
              <w:tab w:val="center" w:pos="4537"/>
              <w:tab w:val="right" w:pos="9074"/>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51D5EF24" w14:textId="77777777" w:rsidTr="00804CE8">
      <w:trPr>
        <w:trHeight w:val="20"/>
        <w:jc w:val="center"/>
      </w:trPr>
      <w:tc>
        <w:tcPr>
          <w:tcW w:w="5000" w:type="pct"/>
          <w:tcBorders>
            <w:top w:val="single" w:sz="4" w:space="0" w:color="auto"/>
          </w:tcBorders>
          <w:tcMar>
            <w:top w:w="14" w:type="dxa"/>
            <w:left w:w="115" w:type="dxa"/>
            <w:right w:w="115" w:type="dxa"/>
          </w:tcMar>
        </w:tcPr>
        <w:p w14:paraId="193643DB"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174415F7"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2342441"/>
      <w:docPartObj>
        <w:docPartGallery w:val="Page Numbers (Top of Page)"/>
        <w:docPartUnique/>
      </w:docPartObj>
    </w:sdtPr>
    <w:sdtEndPr>
      <w:rPr>
        <w:noProof/>
      </w:rPr>
    </w:sdtEndPr>
    <w:sdtContent>
      <w:p w14:paraId="6329B9BF" w14:textId="77777777" w:rsidR="00804CE8" w:rsidRDefault="00804CE8">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52C7B126" w14:textId="77777777" w:rsidR="00804CE8" w:rsidRDefault="00804CE8">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EC028" w14:textId="77777777" w:rsidR="00804CE8" w:rsidRDefault="00804CE8">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25"/>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09E8E729" w14:textId="77777777" w:rsidTr="00804CE8">
      <w:trPr>
        <w:trHeight w:val="360"/>
        <w:jc w:val="center"/>
      </w:trPr>
      <w:tc>
        <w:tcPr>
          <w:tcW w:w="5000" w:type="pct"/>
          <w:tcBorders>
            <w:bottom w:val="single" w:sz="4" w:space="0" w:color="auto"/>
          </w:tcBorders>
          <w:tcMar>
            <w:left w:w="0" w:type="dxa"/>
            <w:right w:w="0" w:type="dxa"/>
          </w:tcMar>
        </w:tcPr>
        <w:p w14:paraId="60F3F41D" w14:textId="46A0CA03" w:rsidR="00804CE8" w:rsidRPr="00804CE8" w:rsidRDefault="00804CE8" w:rsidP="00804CE8">
          <w:pPr>
            <w:tabs>
              <w:tab w:val="center" w:pos="6998"/>
              <w:tab w:val="right" w:pos="13997"/>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532665C2" w14:textId="77777777" w:rsidTr="00804CE8">
      <w:trPr>
        <w:trHeight w:val="20"/>
        <w:jc w:val="center"/>
      </w:trPr>
      <w:tc>
        <w:tcPr>
          <w:tcW w:w="5000" w:type="pct"/>
          <w:tcBorders>
            <w:top w:val="single" w:sz="4" w:space="0" w:color="auto"/>
          </w:tcBorders>
          <w:tcMar>
            <w:top w:w="14" w:type="dxa"/>
            <w:left w:w="115" w:type="dxa"/>
            <w:right w:w="115" w:type="dxa"/>
          </w:tcMar>
        </w:tcPr>
        <w:p w14:paraId="46F8D594"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031A98E6"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8794671"/>
      <w:docPartObj>
        <w:docPartGallery w:val="Page Numbers (Top of Page)"/>
        <w:docPartUnique/>
      </w:docPartObj>
    </w:sdtPr>
    <w:sdtEndPr>
      <w:rPr>
        <w:noProof/>
      </w:rPr>
    </w:sdtEndPr>
    <w:sdtContent>
      <w:p w14:paraId="12136628" w14:textId="77777777" w:rsidR="002E16F4" w:rsidRDefault="002E16F4">
        <w:pPr>
          <w:pStyle w:val="Header"/>
          <w:jc w:val="center"/>
        </w:pPr>
        <w:r>
          <w:fldChar w:fldCharType="begin"/>
        </w:r>
        <w:r>
          <w:instrText xml:space="preserve"> PAGE   \* MERGEFORMAT </w:instrText>
        </w:r>
        <w:r>
          <w:fldChar w:fldCharType="separate"/>
        </w:r>
        <w:r>
          <w:rPr>
            <w:noProof/>
          </w:rPr>
          <w:t>47</w:t>
        </w:r>
        <w:r>
          <w:rPr>
            <w:noProof/>
          </w:rPr>
          <w:fldChar w:fldCharType="end"/>
        </w:r>
      </w:p>
    </w:sdtContent>
  </w:sdt>
  <w:p w14:paraId="0D42BBF7" w14:textId="77777777" w:rsidR="002E16F4" w:rsidRDefault="002E16F4" w:rsidP="00F455DC">
    <w:pPr>
      <w:pStyle w:val="Header"/>
      <w:jc w:val="cent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7493851"/>
      <w:docPartObj>
        <w:docPartGallery w:val="Page Numbers (Top of Page)"/>
        <w:docPartUnique/>
      </w:docPartObj>
    </w:sdtPr>
    <w:sdtEndPr>
      <w:rPr>
        <w:noProof/>
      </w:rPr>
    </w:sdtEndPr>
    <w:sdtContent>
      <w:p w14:paraId="4BF057AA" w14:textId="77777777" w:rsidR="00804CE8" w:rsidRDefault="00804CE8">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5E5FF231" w14:textId="77777777" w:rsidR="00804CE8" w:rsidRDefault="00804CE8">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A3146" w14:textId="77777777" w:rsidR="00804CE8" w:rsidRDefault="00804CE8">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26"/>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5CF7558C" w14:textId="77777777" w:rsidTr="00804CE8">
      <w:trPr>
        <w:trHeight w:val="360"/>
        <w:jc w:val="center"/>
      </w:trPr>
      <w:tc>
        <w:tcPr>
          <w:tcW w:w="5000" w:type="pct"/>
          <w:tcBorders>
            <w:bottom w:val="single" w:sz="4" w:space="0" w:color="auto"/>
          </w:tcBorders>
          <w:tcMar>
            <w:left w:w="0" w:type="dxa"/>
            <w:right w:w="0" w:type="dxa"/>
          </w:tcMar>
        </w:tcPr>
        <w:p w14:paraId="7666B33E" w14:textId="2FD99CC6" w:rsidR="00804CE8" w:rsidRPr="00804CE8" w:rsidRDefault="00804CE8" w:rsidP="00804CE8">
          <w:pPr>
            <w:tabs>
              <w:tab w:val="center" w:pos="4816"/>
              <w:tab w:val="right" w:pos="9633"/>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7F2CE213" w14:textId="77777777" w:rsidTr="00804CE8">
      <w:trPr>
        <w:trHeight w:val="20"/>
        <w:jc w:val="center"/>
      </w:trPr>
      <w:tc>
        <w:tcPr>
          <w:tcW w:w="5000" w:type="pct"/>
          <w:tcBorders>
            <w:top w:val="single" w:sz="4" w:space="0" w:color="auto"/>
          </w:tcBorders>
          <w:tcMar>
            <w:top w:w="14" w:type="dxa"/>
            <w:left w:w="115" w:type="dxa"/>
            <w:right w:w="115" w:type="dxa"/>
          </w:tcMar>
        </w:tcPr>
        <w:p w14:paraId="1799B7CD"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77E9F25A"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7950503"/>
      <w:docPartObj>
        <w:docPartGallery w:val="Page Numbers (Top of Page)"/>
        <w:docPartUnique/>
      </w:docPartObj>
    </w:sdtPr>
    <w:sdtEndPr>
      <w:rPr>
        <w:noProof/>
      </w:rPr>
    </w:sdtEndPr>
    <w:sdtContent>
      <w:p w14:paraId="3D2FB949" w14:textId="77777777" w:rsidR="00804CE8" w:rsidRDefault="00804CE8">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6AE3E92D" w14:textId="77777777" w:rsidR="00804CE8" w:rsidRDefault="00804CE8">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DD251" w14:textId="77777777" w:rsidR="00804CE8" w:rsidRDefault="00804CE8">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27"/>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09524411" w14:textId="77777777" w:rsidTr="00804CE8">
      <w:trPr>
        <w:trHeight w:val="360"/>
        <w:jc w:val="center"/>
      </w:trPr>
      <w:tc>
        <w:tcPr>
          <w:tcW w:w="5000" w:type="pct"/>
          <w:tcBorders>
            <w:bottom w:val="single" w:sz="4" w:space="0" w:color="auto"/>
          </w:tcBorders>
          <w:tcMar>
            <w:left w:w="0" w:type="dxa"/>
            <w:right w:w="0" w:type="dxa"/>
          </w:tcMar>
        </w:tcPr>
        <w:p w14:paraId="1D957265" w14:textId="5545B51F" w:rsidR="00804CE8" w:rsidRPr="00804CE8" w:rsidRDefault="00804CE8" w:rsidP="00804CE8">
          <w:pPr>
            <w:tabs>
              <w:tab w:val="center" w:pos="7277"/>
              <w:tab w:val="right" w:pos="14554"/>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7E2B2FF2" w14:textId="77777777" w:rsidTr="00804CE8">
      <w:trPr>
        <w:trHeight w:val="20"/>
        <w:jc w:val="center"/>
      </w:trPr>
      <w:tc>
        <w:tcPr>
          <w:tcW w:w="5000" w:type="pct"/>
          <w:tcBorders>
            <w:top w:val="single" w:sz="4" w:space="0" w:color="auto"/>
          </w:tcBorders>
          <w:tcMar>
            <w:top w:w="14" w:type="dxa"/>
            <w:left w:w="115" w:type="dxa"/>
            <w:right w:w="115" w:type="dxa"/>
          </w:tcMar>
        </w:tcPr>
        <w:p w14:paraId="3409FC92"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59DB5EFC"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1926927"/>
      <w:docPartObj>
        <w:docPartGallery w:val="Page Numbers (Top of Page)"/>
        <w:docPartUnique/>
      </w:docPartObj>
    </w:sdtPr>
    <w:sdtEndPr>
      <w:rPr>
        <w:noProof/>
      </w:rPr>
    </w:sdtEndPr>
    <w:sdtContent>
      <w:p w14:paraId="741354B0" w14:textId="77777777" w:rsidR="00804CE8" w:rsidRDefault="00804CE8">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24A4D023" w14:textId="77777777" w:rsidR="00804CE8" w:rsidRDefault="00804CE8">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A2EF1" w14:textId="77777777" w:rsidR="00804CE8" w:rsidRDefault="00804CE8">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28"/>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7CD34F7D" w14:textId="77777777" w:rsidTr="00804CE8">
      <w:trPr>
        <w:trHeight w:val="360"/>
        <w:jc w:val="center"/>
      </w:trPr>
      <w:tc>
        <w:tcPr>
          <w:tcW w:w="5000" w:type="pct"/>
          <w:tcBorders>
            <w:bottom w:val="single" w:sz="4" w:space="0" w:color="auto"/>
          </w:tcBorders>
          <w:tcMar>
            <w:left w:w="0" w:type="dxa"/>
            <w:right w:w="0" w:type="dxa"/>
          </w:tcMar>
        </w:tcPr>
        <w:p w14:paraId="7A53D305" w14:textId="493CFFC6" w:rsidR="00804CE8" w:rsidRPr="00804CE8" w:rsidRDefault="00804CE8" w:rsidP="00804CE8">
          <w:pPr>
            <w:tabs>
              <w:tab w:val="center" w:pos="4846"/>
              <w:tab w:val="right" w:pos="9692"/>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1E3F1F14" w14:textId="77777777" w:rsidTr="00804CE8">
      <w:trPr>
        <w:trHeight w:val="20"/>
        <w:jc w:val="center"/>
      </w:trPr>
      <w:tc>
        <w:tcPr>
          <w:tcW w:w="5000" w:type="pct"/>
          <w:tcBorders>
            <w:top w:val="single" w:sz="4" w:space="0" w:color="auto"/>
          </w:tcBorders>
          <w:tcMar>
            <w:top w:w="14" w:type="dxa"/>
            <w:left w:w="115" w:type="dxa"/>
            <w:right w:w="115" w:type="dxa"/>
          </w:tcMar>
        </w:tcPr>
        <w:p w14:paraId="519D652C"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769810CA"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4726543"/>
      <w:docPartObj>
        <w:docPartGallery w:val="Page Numbers (Top of Page)"/>
        <w:docPartUnique/>
      </w:docPartObj>
    </w:sdtPr>
    <w:sdtEndPr>
      <w:rPr>
        <w:noProof/>
      </w:rPr>
    </w:sdtEndPr>
    <w:sdtContent>
      <w:p w14:paraId="51A37F83" w14:textId="77777777" w:rsidR="00804CE8" w:rsidRDefault="00804CE8">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085F9657" w14:textId="77777777" w:rsidR="00804CE8" w:rsidRDefault="00804CE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A7DF7" w14:textId="77777777" w:rsidR="00804CE8" w:rsidRDefault="00804CE8">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5A7F5" w14:textId="77777777" w:rsidR="00804CE8" w:rsidRDefault="00804CE8">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29"/>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78146F22" w14:textId="77777777" w:rsidTr="00804CE8">
      <w:trPr>
        <w:trHeight w:val="360"/>
        <w:jc w:val="center"/>
      </w:trPr>
      <w:tc>
        <w:tcPr>
          <w:tcW w:w="5000" w:type="pct"/>
          <w:tcBorders>
            <w:bottom w:val="single" w:sz="4" w:space="0" w:color="auto"/>
          </w:tcBorders>
          <w:tcMar>
            <w:left w:w="0" w:type="dxa"/>
            <w:right w:w="0" w:type="dxa"/>
          </w:tcMar>
        </w:tcPr>
        <w:p w14:paraId="72BDD800" w14:textId="7A0000FC" w:rsidR="00804CE8" w:rsidRPr="00804CE8" w:rsidRDefault="00804CE8" w:rsidP="00804CE8">
          <w:pPr>
            <w:tabs>
              <w:tab w:val="center" w:pos="4846"/>
              <w:tab w:val="right" w:pos="9692"/>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4E2F04BF" w14:textId="77777777" w:rsidTr="00804CE8">
      <w:trPr>
        <w:trHeight w:val="20"/>
        <w:jc w:val="center"/>
      </w:trPr>
      <w:tc>
        <w:tcPr>
          <w:tcW w:w="5000" w:type="pct"/>
          <w:tcBorders>
            <w:top w:val="single" w:sz="4" w:space="0" w:color="auto"/>
          </w:tcBorders>
          <w:tcMar>
            <w:top w:w="14" w:type="dxa"/>
            <w:left w:w="115" w:type="dxa"/>
            <w:right w:w="115" w:type="dxa"/>
          </w:tcMar>
        </w:tcPr>
        <w:p w14:paraId="42F8645C"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7CD5FFBB"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3674670"/>
      <w:docPartObj>
        <w:docPartGallery w:val="Page Numbers (Top of Page)"/>
        <w:docPartUnique/>
      </w:docPartObj>
    </w:sdtPr>
    <w:sdtEndPr>
      <w:rPr>
        <w:noProof/>
      </w:rPr>
    </w:sdtEndPr>
    <w:sdtContent>
      <w:p w14:paraId="04FB62A0" w14:textId="77777777" w:rsidR="00804CE8" w:rsidRDefault="00804CE8">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3B0349B3" w14:textId="77777777" w:rsidR="00804CE8" w:rsidRDefault="00804CE8">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2F2EE" w14:textId="77777777" w:rsidR="00804CE8" w:rsidRDefault="00804CE8">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30"/>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1C546B8A" w14:textId="77777777" w:rsidTr="00804CE8">
      <w:trPr>
        <w:trHeight w:val="360"/>
        <w:jc w:val="center"/>
      </w:trPr>
      <w:tc>
        <w:tcPr>
          <w:tcW w:w="5000" w:type="pct"/>
          <w:tcBorders>
            <w:bottom w:val="single" w:sz="4" w:space="0" w:color="auto"/>
          </w:tcBorders>
          <w:tcMar>
            <w:left w:w="0" w:type="dxa"/>
            <w:right w:w="0" w:type="dxa"/>
          </w:tcMar>
        </w:tcPr>
        <w:p w14:paraId="72A418B2" w14:textId="6D9FA5EB" w:rsidR="00804CE8" w:rsidRPr="00804CE8" w:rsidRDefault="00804CE8" w:rsidP="00804CE8">
          <w:pPr>
            <w:tabs>
              <w:tab w:val="center" w:pos="4536"/>
              <w:tab w:val="right" w:pos="9072"/>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50AC7572" w14:textId="77777777" w:rsidTr="00804CE8">
      <w:trPr>
        <w:trHeight w:val="20"/>
        <w:jc w:val="center"/>
      </w:trPr>
      <w:tc>
        <w:tcPr>
          <w:tcW w:w="5000" w:type="pct"/>
          <w:tcBorders>
            <w:top w:val="single" w:sz="4" w:space="0" w:color="auto"/>
          </w:tcBorders>
          <w:tcMar>
            <w:top w:w="14" w:type="dxa"/>
            <w:left w:w="115" w:type="dxa"/>
            <w:right w:w="115" w:type="dxa"/>
          </w:tcMar>
        </w:tcPr>
        <w:p w14:paraId="6DAE3ECF"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03228623"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7340418"/>
      <w:docPartObj>
        <w:docPartGallery w:val="Page Numbers (Top of Page)"/>
        <w:docPartUnique/>
      </w:docPartObj>
    </w:sdtPr>
    <w:sdtEndPr>
      <w:rPr>
        <w:noProof/>
      </w:rPr>
    </w:sdtEndPr>
    <w:sdtContent>
      <w:p w14:paraId="342ACBB4" w14:textId="77777777" w:rsidR="00804CE8" w:rsidRDefault="00804CE8">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68D581F8" w14:textId="77777777" w:rsidR="00804CE8" w:rsidRDefault="00804CE8">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D2FA4" w14:textId="77777777" w:rsidR="00804CE8" w:rsidRDefault="00804CE8">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E1638" w14:textId="77777777" w:rsidR="005248B3" w:rsidRDefault="005248B3"/>
  <w:tbl>
    <w:tblPr>
      <w:tblStyle w:val="TableGrid31"/>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4FD503F7" w14:textId="77777777" w:rsidTr="00804CE8">
      <w:trPr>
        <w:trHeight w:val="360"/>
        <w:jc w:val="center"/>
      </w:trPr>
      <w:tc>
        <w:tcPr>
          <w:tcW w:w="5000" w:type="pct"/>
          <w:tcBorders>
            <w:bottom w:val="single" w:sz="4" w:space="0" w:color="auto"/>
          </w:tcBorders>
          <w:tcMar>
            <w:left w:w="0" w:type="dxa"/>
            <w:right w:w="0" w:type="dxa"/>
          </w:tcMar>
        </w:tcPr>
        <w:p w14:paraId="156B48D0" w14:textId="43969A6A" w:rsidR="00804CE8" w:rsidRPr="00804CE8" w:rsidRDefault="00804CE8" w:rsidP="00804CE8">
          <w:pPr>
            <w:tabs>
              <w:tab w:val="center" w:pos="7520"/>
              <w:tab w:val="right" w:pos="15040"/>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13788036" w14:textId="77777777" w:rsidTr="00804CE8">
      <w:trPr>
        <w:trHeight w:val="20"/>
        <w:jc w:val="center"/>
      </w:trPr>
      <w:tc>
        <w:tcPr>
          <w:tcW w:w="5000" w:type="pct"/>
          <w:tcBorders>
            <w:top w:val="single" w:sz="4" w:space="0" w:color="auto"/>
          </w:tcBorders>
          <w:tcMar>
            <w:top w:w="14" w:type="dxa"/>
            <w:left w:w="115" w:type="dxa"/>
            <w:right w:w="115" w:type="dxa"/>
          </w:tcMar>
        </w:tcPr>
        <w:p w14:paraId="3A06019C"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10DB567C"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9950038"/>
      <w:docPartObj>
        <w:docPartGallery w:val="Page Numbers (Top of Page)"/>
        <w:docPartUnique/>
      </w:docPartObj>
    </w:sdtPr>
    <w:sdtEndPr>
      <w:rPr>
        <w:noProof/>
      </w:rPr>
    </w:sdtEndPr>
    <w:sdtContent>
      <w:p w14:paraId="254D22DF" w14:textId="77777777" w:rsidR="00804CE8" w:rsidRDefault="00804CE8">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1B3F994F" w14:textId="77777777" w:rsidR="00804CE8" w:rsidRDefault="00804CE8">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BAC5B" w14:textId="77777777" w:rsidR="00804CE8" w:rsidRDefault="00804CE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5"/>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0625F121" w14:textId="77777777" w:rsidTr="00804CE8">
      <w:trPr>
        <w:trHeight w:val="360"/>
        <w:jc w:val="center"/>
      </w:trPr>
      <w:tc>
        <w:tcPr>
          <w:tcW w:w="5000" w:type="pct"/>
          <w:tcBorders>
            <w:bottom w:val="single" w:sz="4" w:space="0" w:color="auto"/>
          </w:tcBorders>
          <w:tcMar>
            <w:left w:w="0" w:type="dxa"/>
            <w:right w:w="0" w:type="dxa"/>
          </w:tcMar>
        </w:tcPr>
        <w:p w14:paraId="45D7E2D5" w14:textId="5F102765" w:rsidR="00804CE8" w:rsidRPr="00804CE8" w:rsidRDefault="00804CE8" w:rsidP="00804CE8">
          <w:pPr>
            <w:tabs>
              <w:tab w:val="center" w:pos="4537"/>
              <w:tab w:val="right" w:pos="9074"/>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35E203B6" w14:textId="77777777" w:rsidTr="00804CE8">
      <w:trPr>
        <w:trHeight w:val="20"/>
        <w:jc w:val="center"/>
      </w:trPr>
      <w:tc>
        <w:tcPr>
          <w:tcW w:w="5000" w:type="pct"/>
          <w:tcBorders>
            <w:top w:val="single" w:sz="4" w:space="0" w:color="auto"/>
          </w:tcBorders>
          <w:tcMar>
            <w:top w:w="14" w:type="dxa"/>
            <w:left w:w="115" w:type="dxa"/>
            <w:right w:w="115" w:type="dxa"/>
          </w:tcMar>
        </w:tcPr>
        <w:p w14:paraId="78A03A1B"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3AB53828"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32"/>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622F2797" w14:textId="77777777" w:rsidTr="00804CE8">
      <w:trPr>
        <w:trHeight w:val="360"/>
        <w:jc w:val="center"/>
      </w:trPr>
      <w:tc>
        <w:tcPr>
          <w:tcW w:w="5000" w:type="pct"/>
          <w:tcBorders>
            <w:bottom w:val="single" w:sz="4" w:space="0" w:color="auto"/>
          </w:tcBorders>
          <w:tcMar>
            <w:left w:w="0" w:type="dxa"/>
            <w:right w:w="0" w:type="dxa"/>
          </w:tcMar>
        </w:tcPr>
        <w:p w14:paraId="01457F3E" w14:textId="4D43D5AD" w:rsidR="00804CE8" w:rsidRPr="00804CE8" w:rsidRDefault="00804CE8" w:rsidP="00804CE8">
          <w:pPr>
            <w:tabs>
              <w:tab w:val="center" w:pos="7279"/>
              <w:tab w:val="right" w:pos="14558"/>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3F66E7B7" w14:textId="77777777" w:rsidTr="00804CE8">
      <w:trPr>
        <w:trHeight w:val="20"/>
        <w:jc w:val="center"/>
      </w:trPr>
      <w:tc>
        <w:tcPr>
          <w:tcW w:w="5000" w:type="pct"/>
          <w:tcBorders>
            <w:top w:val="single" w:sz="4" w:space="0" w:color="auto"/>
          </w:tcBorders>
          <w:tcMar>
            <w:top w:w="14" w:type="dxa"/>
            <w:left w:w="115" w:type="dxa"/>
            <w:right w:w="115" w:type="dxa"/>
          </w:tcMar>
        </w:tcPr>
        <w:p w14:paraId="460EC34B"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69D43EA8"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746561"/>
      <w:docPartObj>
        <w:docPartGallery w:val="Page Numbers (Top of Page)"/>
        <w:docPartUnique/>
      </w:docPartObj>
    </w:sdtPr>
    <w:sdtEndPr>
      <w:rPr>
        <w:noProof/>
      </w:rPr>
    </w:sdtEndPr>
    <w:sdtContent>
      <w:p w14:paraId="48CE80B7" w14:textId="77777777" w:rsidR="00804CE8" w:rsidRDefault="00804CE8">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352CD12F" w14:textId="77777777" w:rsidR="00804CE8" w:rsidRDefault="00804CE8">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D4934" w14:textId="77777777" w:rsidR="00804CE8" w:rsidRDefault="00804CE8">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33"/>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804CE8" w:rsidRPr="00804CE8" w14:paraId="2BAD3BE6" w14:textId="77777777" w:rsidTr="00804CE8">
      <w:trPr>
        <w:trHeight w:val="360"/>
        <w:jc w:val="center"/>
      </w:trPr>
      <w:tc>
        <w:tcPr>
          <w:tcW w:w="5000" w:type="pct"/>
          <w:tcBorders>
            <w:bottom w:val="single" w:sz="4" w:space="0" w:color="auto"/>
          </w:tcBorders>
          <w:tcMar>
            <w:left w:w="0" w:type="dxa"/>
            <w:right w:w="0" w:type="dxa"/>
          </w:tcMar>
        </w:tcPr>
        <w:p w14:paraId="3BC5BB3F" w14:textId="630CE361" w:rsidR="00804CE8" w:rsidRPr="00804CE8" w:rsidRDefault="00804CE8" w:rsidP="00804CE8">
          <w:pPr>
            <w:tabs>
              <w:tab w:val="center" w:pos="4536"/>
              <w:tab w:val="right" w:pos="9072"/>
            </w:tabs>
            <w:rPr>
              <w:rFonts w:ascii="Times New Roman" w:eastAsia="Aptos" w:hAnsi="Times New Roman" w:cs="Times New Roman"/>
              <w:sz w:val="28"/>
              <w:szCs w:val="28"/>
            </w:rPr>
          </w:pPr>
          <w:r>
            <w:rPr>
              <w:rFonts w:ascii="Times New Roman" w:eastAsia="Aptos" w:hAnsi="Times New Roman" w:cs="Times New Roman"/>
              <w:sz w:val="28"/>
              <w:szCs w:val="28"/>
            </w:rPr>
            <w:tab/>
            <w:t>CÔNG BÁO/Số 331/Ngày 15-06-2026</w:t>
          </w:r>
          <w:r>
            <w:rPr>
              <w:rFonts w:ascii="Times New Roman" w:eastAsia="Aptos" w:hAnsi="Times New Roman" w:cs="Times New Roman"/>
              <w:sz w:val="28"/>
              <w:szCs w:val="28"/>
            </w:rPr>
            <w:tab/>
          </w:r>
          <w:r>
            <w:rPr>
              <w:rFonts w:ascii="Times New Roman" w:eastAsia="Aptos" w:hAnsi="Times New Roman" w:cs="Times New Roman"/>
              <w:sz w:val="28"/>
              <w:szCs w:val="28"/>
            </w:rPr>
            <w:fldChar w:fldCharType="begin"/>
          </w:r>
          <w:r>
            <w:rPr>
              <w:rFonts w:ascii="Times New Roman" w:eastAsia="Aptos" w:hAnsi="Times New Roman" w:cs="Times New Roman"/>
              <w:sz w:val="28"/>
              <w:szCs w:val="28"/>
            </w:rPr>
            <w:instrText xml:space="preserve"> PAGE  \* MERGEFORMAT </w:instrText>
          </w:r>
          <w:r>
            <w:rPr>
              <w:rFonts w:ascii="Times New Roman" w:eastAsia="Aptos" w:hAnsi="Times New Roman" w:cs="Times New Roman"/>
              <w:sz w:val="28"/>
              <w:szCs w:val="28"/>
            </w:rPr>
            <w:fldChar w:fldCharType="separate"/>
          </w:r>
          <w:r>
            <w:rPr>
              <w:rFonts w:ascii="Times New Roman" w:eastAsia="Aptos" w:hAnsi="Times New Roman" w:cs="Times New Roman"/>
              <w:noProof/>
              <w:sz w:val="28"/>
              <w:szCs w:val="28"/>
            </w:rPr>
            <w:t>1</w:t>
          </w:r>
          <w:r>
            <w:rPr>
              <w:rFonts w:ascii="Times New Roman" w:eastAsia="Aptos" w:hAnsi="Times New Roman" w:cs="Times New Roman"/>
              <w:sz w:val="28"/>
              <w:szCs w:val="28"/>
            </w:rPr>
            <w:fldChar w:fldCharType="end"/>
          </w:r>
        </w:p>
      </w:tc>
    </w:tr>
    <w:tr w:rsidR="00804CE8" w:rsidRPr="00804CE8" w14:paraId="363530BE" w14:textId="77777777" w:rsidTr="00804CE8">
      <w:trPr>
        <w:trHeight w:val="20"/>
        <w:jc w:val="center"/>
      </w:trPr>
      <w:tc>
        <w:tcPr>
          <w:tcW w:w="5000" w:type="pct"/>
          <w:tcBorders>
            <w:top w:val="single" w:sz="4" w:space="0" w:color="auto"/>
          </w:tcBorders>
          <w:tcMar>
            <w:top w:w="14" w:type="dxa"/>
            <w:left w:w="115" w:type="dxa"/>
            <w:right w:w="115" w:type="dxa"/>
          </w:tcMar>
        </w:tcPr>
        <w:p w14:paraId="2FDFC27E" w14:textId="77777777" w:rsidR="00804CE8" w:rsidRPr="00804CE8" w:rsidRDefault="00804CE8" w:rsidP="00804CE8">
          <w:pPr>
            <w:tabs>
              <w:tab w:val="center" w:pos="4680"/>
              <w:tab w:val="right" w:pos="9360"/>
            </w:tabs>
            <w:rPr>
              <w:rFonts w:ascii="Times New Roman" w:eastAsia="Aptos" w:hAnsi="Times New Roman" w:cs="Times New Roman"/>
              <w:sz w:val="2"/>
              <w:szCs w:val="2"/>
            </w:rPr>
          </w:pPr>
        </w:p>
      </w:tc>
    </w:tr>
  </w:tbl>
  <w:p w14:paraId="319BC21D" w14:textId="77777777" w:rsidR="00804CE8" w:rsidRPr="00804CE8" w:rsidRDefault="00804CE8" w:rsidP="00804CE8">
    <w:pPr>
      <w:tabs>
        <w:tab w:val="center" w:pos="4680"/>
        <w:tab w:val="right" w:pos="9360"/>
      </w:tabs>
      <w:spacing w:after="0" w:line="240" w:lineRule="auto"/>
      <w:rPr>
        <w:rFonts w:ascii="Aptos" w:eastAsia="Aptos" w:hAnsi="Aptos" w:cs="Times New Roman"/>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8446849"/>
      <w:docPartObj>
        <w:docPartGallery w:val="Page Numbers (Top of Page)"/>
        <w:docPartUnique/>
      </w:docPartObj>
    </w:sdtPr>
    <w:sdtEndPr>
      <w:rPr>
        <w:noProof/>
      </w:rPr>
    </w:sdtEndPr>
    <w:sdtContent>
      <w:p w14:paraId="39289730" w14:textId="77777777" w:rsidR="00804CE8" w:rsidRDefault="00804CE8">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653CD916" w14:textId="77777777" w:rsidR="00804CE8" w:rsidRDefault="00804CE8">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AA855" w14:textId="77777777" w:rsidR="00804CE8" w:rsidRDefault="00804CE8">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8234532"/>
      <w:docPartObj>
        <w:docPartGallery w:val="Page Numbers (Top of Page)"/>
        <w:docPartUnique/>
      </w:docPartObj>
    </w:sdtPr>
    <w:sdtEndPr>
      <w:rPr>
        <w:noProof/>
      </w:rPr>
    </w:sdtEndPr>
    <w:sdtContent>
      <w:p w14:paraId="5ACE74E5" w14:textId="77777777" w:rsidR="00804CE8" w:rsidRDefault="00804CE8">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3D67497C" w14:textId="77777777" w:rsidR="00804CE8" w:rsidRDefault="00804CE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7742921"/>
      <w:docPartObj>
        <w:docPartGallery w:val="Page Numbers (Top of Page)"/>
        <w:docPartUnique/>
      </w:docPartObj>
    </w:sdtPr>
    <w:sdtEndPr>
      <w:rPr>
        <w:noProof/>
      </w:rPr>
    </w:sdtEndPr>
    <w:sdtContent>
      <w:p w14:paraId="1CF4065B" w14:textId="77777777" w:rsidR="00804CE8" w:rsidRDefault="00804CE8">
        <w:pPr>
          <w:pStyle w:val="Header"/>
          <w:jc w:val="center"/>
        </w:pPr>
        <w:r>
          <w:fldChar w:fldCharType="begin"/>
        </w:r>
        <w:r>
          <w:instrText xml:space="preserve"> PAGE   \* MERGEFORMAT </w:instrText>
        </w:r>
        <w:r>
          <w:fldChar w:fldCharType="separate"/>
        </w:r>
        <w:r>
          <w:rPr>
            <w:noProof/>
          </w:rPr>
          <w:t>47</w:t>
        </w:r>
        <w:r>
          <w:rPr>
            <w:noProof/>
          </w:rPr>
          <w:fldChar w:fldCharType="end"/>
        </w:r>
      </w:p>
    </w:sdtContent>
  </w:sdt>
  <w:p w14:paraId="58A48608" w14:textId="77777777" w:rsidR="00804CE8" w:rsidRDefault="00804CE8" w:rsidP="00F455D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03CA5"/>
    <w:multiLevelType w:val="multilevel"/>
    <w:tmpl w:val="6CFEBF84"/>
    <w:lvl w:ilvl="0">
      <w:start w:val="1"/>
      <w:numFmt w:val="decimal"/>
      <w:pStyle w:val="1ChapterTitle"/>
      <w:suff w:val="nothing"/>
      <w:lvlText w:val="Phụ lục %1"/>
      <w:lvlJc w:val="left"/>
      <w:pPr>
        <w:ind w:left="0" w:firstLine="0"/>
      </w:pPr>
      <w:rPr>
        <w:rFonts w:ascii="Times New Roman Bold" w:hAnsi="Times New Roman Bold" w:hint="default"/>
        <w:b/>
        <w:i w:val="0"/>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D6B6139"/>
    <w:multiLevelType w:val="hybridMultilevel"/>
    <w:tmpl w:val="8AD6AF3C"/>
    <w:lvl w:ilvl="0" w:tplc="EDD4A5E8">
      <w:start w:val="1"/>
      <w:numFmt w:val="decimal"/>
      <w:pStyle w:val="Comment"/>
      <w:lvlText w:val="Advisor Comment %1:"/>
      <w:lvlJc w:val="left"/>
      <w:pPr>
        <w:tabs>
          <w:tab w:val="num" w:pos="3513"/>
        </w:tabs>
        <w:ind w:left="993"/>
      </w:pPr>
      <w:rPr>
        <w:rFonts w:ascii="Times New Roman Bold" w:hAnsi="Times New Roman Bold" w:cs="Times New Roman" w:hint="default"/>
        <w:b/>
        <w:i/>
        <w:sz w:val="22"/>
      </w:rPr>
    </w:lvl>
    <w:lvl w:ilvl="1" w:tplc="B4B4DA92">
      <w:start w:val="1"/>
      <w:numFmt w:val="bullet"/>
      <w:lvlText w:val=""/>
      <w:lvlJc w:val="left"/>
      <w:pPr>
        <w:tabs>
          <w:tab w:val="num" w:pos="720"/>
        </w:tabs>
        <w:ind w:left="720" w:hanging="720"/>
      </w:pPr>
      <w:rPr>
        <w:rFonts w:ascii="Symbol" w:hAnsi="Symbol" w:hint="default"/>
        <w:b/>
        <w:i/>
        <w:color w:val="003366"/>
        <w:sz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2352E50"/>
    <w:multiLevelType w:val="hybridMultilevel"/>
    <w:tmpl w:val="1CEE37EE"/>
    <w:lvl w:ilvl="0" w:tplc="DFA2CF1E">
      <w:start w:val="1"/>
      <w:numFmt w:val="decimal"/>
      <w:pStyle w:val="1Number"/>
      <w:lvlText w:val="%1."/>
      <w:lvlJc w:val="left"/>
      <w:pPr>
        <w:tabs>
          <w:tab w:val="num" w:pos="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6E4928"/>
    <w:multiLevelType w:val="hybridMultilevel"/>
    <w:tmpl w:val="8D64CBA4"/>
    <w:lvl w:ilvl="0" w:tplc="E11E0066">
      <w:start w:val="1"/>
      <w:numFmt w:val="decimal"/>
      <w:pStyle w:val="Char1"/>
      <w:lvlText w:val="%1."/>
      <w:lvlJc w:val="left"/>
      <w:pPr>
        <w:tabs>
          <w:tab w:val="num" w:pos="720"/>
        </w:tabs>
        <w:ind w:left="720" w:hanging="360"/>
      </w:pPr>
      <w:rPr>
        <w:rFonts w:hint="default"/>
      </w:rPr>
    </w:lvl>
    <w:lvl w:ilvl="1" w:tplc="82A8CFD2">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A0F5875"/>
    <w:multiLevelType w:val="singleLevel"/>
    <w:tmpl w:val="A2FE6716"/>
    <w:lvl w:ilvl="0">
      <w:start w:val="1"/>
      <w:numFmt w:val="lowerLetter"/>
      <w:pStyle w:val="Listaletras2"/>
      <w:lvlText w:val="%1)"/>
      <w:lvlJc w:val="left"/>
      <w:pPr>
        <w:tabs>
          <w:tab w:val="num" w:pos="737"/>
        </w:tabs>
        <w:ind w:left="737" w:hanging="340"/>
      </w:pPr>
      <w:rPr>
        <w:rFonts w:cs="Times New Roman" w:hint="default"/>
      </w:rPr>
    </w:lvl>
  </w:abstractNum>
  <w:abstractNum w:abstractNumId="5" w15:restartNumberingAfterBreak="0">
    <w:nsid w:val="20E105AE"/>
    <w:multiLevelType w:val="hybridMultilevel"/>
    <w:tmpl w:val="48EAC448"/>
    <w:lvl w:ilvl="0" w:tplc="EF80C06A">
      <w:start w:val="1"/>
      <w:numFmt w:val="lowerLetter"/>
      <w:pStyle w:val="Listaletra1"/>
      <w:lvlText w:val="%1)"/>
      <w:lvlJc w:val="left"/>
      <w:pPr>
        <w:tabs>
          <w:tab w:val="num" w:pos="284"/>
        </w:tabs>
        <w:ind w:left="284" w:hanging="28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0F044FD"/>
    <w:multiLevelType w:val="hybridMultilevel"/>
    <w:tmpl w:val="A2725E92"/>
    <w:lvl w:ilvl="0" w:tplc="E11E0066">
      <w:start w:val="3"/>
      <w:numFmt w:val="bullet"/>
      <w:pStyle w:val="Noidung1"/>
      <w:lvlText w:val="-"/>
      <w:lvlJc w:val="left"/>
      <w:pPr>
        <w:tabs>
          <w:tab w:val="num" w:pos="425"/>
        </w:tabs>
        <w:ind w:left="425" w:hanging="425"/>
      </w:pPr>
      <w:rPr>
        <w:rFonts w:ascii="Times New Roman" w:eastAsia="Times New Roman" w:hAnsi="Times New Roman" w:cs="Times New Roman" w:hint="default"/>
      </w:rPr>
    </w:lvl>
    <w:lvl w:ilvl="1" w:tplc="82A8CFD2">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B52066"/>
    <w:multiLevelType w:val="singleLevel"/>
    <w:tmpl w:val="48A41EA0"/>
    <w:lvl w:ilvl="0">
      <w:start w:val="1"/>
      <w:numFmt w:val="decimal"/>
      <w:pStyle w:val="Listanumerada2"/>
      <w:lvlText w:val="%1."/>
      <w:lvlJc w:val="left"/>
      <w:pPr>
        <w:tabs>
          <w:tab w:val="num" w:pos="737"/>
        </w:tabs>
        <w:ind w:left="737" w:hanging="340"/>
      </w:pPr>
      <w:rPr>
        <w:rFonts w:cs="Times New Roman" w:hint="default"/>
      </w:rPr>
    </w:lvl>
  </w:abstractNum>
  <w:abstractNum w:abstractNumId="8" w15:restartNumberingAfterBreak="0">
    <w:nsid w:val="2F9805D4"/>
    <w:multiLevelType w:val="singleLevel"/>
    <w:tmpl w:val="92789D80"/>
    <w:lvl w:ilvl="0">
      <w:start w:val="1"/>
      <w:numFmt w:val="bullet"/>
      <w:pStyle w:val="Listavietas2"/>
      <w:lvlText w:val=""/>
      <w:lvlJc w:val="left"/>
      <w:pPr>
        <w:tabs>
          <w:tab w:val="num" w:pos="737"/>
        </w:tabs>
        <w:ind w:left="737" w:hanging="340"/>
      </w:pPr>
      <w:rPr>
        <w:rFonts w:ascii="Symbol" w:hAnsi="Symbol" w:hint="default"/>
        <w:sz w:val="20"/>
      </w:rPr>
    </w:lvl>
  </w:abstractNum>
  <w:abstractNum w:abstractNumId="9" w15:restartNumberingAfterBreak="0">
    <w:nsid w:val="332C552E"/>
    <w:multiLevelType w:val="multilevel"/>
    <w:tmpl w:val="627C8BAA"/>
    <w:lvl w:ilvl="0">
      <w:start w:val="1"/>
      <w:numFmt w:val="decimal"/>
      <w:pStyle w:val="Style3"/>
      <w:suff w:val="space"/>
      <w:lvlText w:val="Phụ lục %1"/>
      <w:lvlJc w:val="left"/>
      <w:pPr>
        <w:ind w:left="0" w:firstLine="0"/>
      </w:pPr>
      <w:rPr>
        <w:rFonts w:ascii="Times New Roman Bold" w:hAnsi="Times New Roman Bold" w:hint="default"/>
        <w:b/>
        <w:i w:val="0"/>
        <w:sz w:val="28"/>
        <w:szCs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360D5171"/>
    <w:multiLevelType w:val="hybridMultilevel"/>
    <w:tmpl w:val="8B888B6A"/>
    <w:lvl w:ilvl="0" w:tplc="B92697A8">
      <w:start w:val="1"/>
      <w:numFmt w:val="lowerLetter"/>
      <w:pStyle w:val="a"/>
      <w:lvlText w:val="%1)"/>
      <w:lvlJc w:val="left"/>
      <w:pPr>
        <w:ind w:left="717" w:hanging="360"/>
      </w:pPr>
      <w:rPr>
        <w:rFonts w:hint="default"/>
      </w:rPr>
    </w:lvl>
    <w:lvl w:ilvl="1" w:tplc="B6FEE06E">
      <w:start w:val="1"/>
      <w:numFmt w:val="lowerRoman"/>
      <w:lvlText w:val="%2."/>
      <w:lvlJc w:val="left"/>
      <w:pPr>
        <w:tabs>
          <w:tab w:val="num" w:pos="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ED68D3"/>
    <w:multiLevelType w:val="singleLevel"/>
    <w:tmpl w:val="4976A1D2"/>
    <w:lvl w:ilvl="0">
      <w:start w:val="1"/>
      <w:numFmt w:val="decimal"/>
      <w:pStyle w:val="Appendix"/>
      <w:lvlText w:val="Appendix %1."/>
      <w:lvlJc w:val="left"/>
      <w:pPr>
        <w:tabs>
          <w:tab w:val="num" w:pos="360"/>
        </w:tabs>
        <w:ind w:left="360" w:hanging="360"/>
      </w:pPr>
      <w:rPr>
        <w:rFonts w:ascii="Arial" w:hAnsi="Arial" w:hint="default"/>
        <w:b/>
        <w:bCs/>
        <w:i w:val="0"/>
        <w:iCs w:val="0"/>
        <w:caps w:val="0"/>
        <w:smallCaps w:val="0"/>
        <w:strike w:val="0"/>
        <w:dstrike w:val="0"/>
        <w:color w:val="auto"/>
        <w:spacing w:val="0"/>
        <w:w w:val="100"/>
        <w:kern w:val="32"/>
        <w:position w:val="0"/>
        <w:sz w:val="24"/>
        <w:u w:val="none"/>
        <w:effect w:val="none"/>
        <w:bdr w:val="none" w:sz="0" w:space="0" w:color="auto"/>
        <w:shd w:val="clear" w:color="auto" w:fill="auto"/>
        <w:em w:val="none"/>
      </w:rPr>
    </w:lvl>
  </w:abstractNum>
  <w:abstractNum w:abstractNumId="12" w15:restartNumberingAfterBreak="0">
    <w:nsid w:val="3B02042C"/>
    <w:multiLevelType w:val="hybridMultilevel"/>
    <w:tmpl w:val="1120400C"/>
    <w:lvl w:ilvl="0" w:tplc="2B7218AE">
      <w:start w:val="1"/>
      <w:numFmt w:val="bullet"/>
      <w:lvlRestart w:val="0"/>
      <w:pStyle w:val="DMBullet5"/>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3E267FE9"/>
    <w:multiLevelType w:val="hybridMultilevel"/>
    <w:tmpl w:val="73F297B8"/>
    <w:lvl w:ilvl="0" w:tplc="012087FC">
      <w:start w:val="1"/>
      <w:numFmt w:val="upperRoman"/>
      <w:pStyle w:val="CHNGSTYLE"/>
      <w:lvlText w:val="Chương %1"/>
      <w:lvlJc w:val="left"/>
      <w:pPr>
        <w:tabs>
          <w:tab w:val="num" w:pos="4120"/>
        </w:tabs>
        <w:ind w:left="4840" w:hanging="1287"/>
      </w:pPr>
      <w:rPr>
        <w:rFonts w:cs="Times New Roman"/>
        <w:b w:val="0"/>
        <w:bCs w:val="0"/>
        <w:i w:val="0"/>
        <w:iCs w:val="0"/>
        <w:caps w:val="0"/>
        <w:smallCaps w:val="0"/>
        <w:strike w:val="0"/>
        <w:dstrike w:val="0"/>
        <w:vanish w:val="0"/>
        <w:spacing w:val="0"/>
        <w:kern w:val="0"/>
        <w:position w:val="0"/>
        <w:u w:val="none"/>
        <w:effect w:val="none"/>
        <w:vertAlign w:val="baseline"/>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3"/>
      <w:numFmt w:val="lowerLetter"/>
      <w:lvlText w:val="%4)"/>
      <w:lvlJc w:val="left"/>
      <w:pPr>
        <w:tabs>
          <w:tab w:val="num" w:pos="2880"/>
        </w:tabs>
        <w:ind w:left="2880" w:hanging="360"/>
      </w:pPr>
      <w:rPr>
        <w:rFonts w:cs="Times New Roman" w:hint="default"/>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C2862B12" w:tentative="1">
      <w:start w:val="1"/>
      <w:numFmt w:val="decimal"/>
      <w:lvlText w:val="%7."/>
      <w:lvlJc w:val="left"/>
      <w:pPr>
        <w:tabs>
          <w:tab w:val="num" w:pos="5040"/>
        </w:tabs>
        <w:ind w:left="5040" w:hanging="360"/>
      </w:pPr>
      <w:rPr>
        <w:rFonts w:cs="Times New Roman"/>
      </w:rPr>
    </w:lvl>
    <w:lvl w:ilvl="7" w:tplc="8EAC026C" w:tentative="1">
      <w:start w:val="1"/>
      <w:numFmt w:val="lowerLetter"/>
      <w:lvlText w:val="%8."/>
      <w:lvlJc w:val="left"/>
      <w:pPr>
        <w:tabs>
          <w:tab w:val="num" w:pos="5760"/>
        </w:tabs>
        <w:ind w:left="5760" w:hanging="360"/>
      </w:pPr>
      <w:rPr>
        <w:rFonts w:cs="Times New Roman"/>
      </w:rPr>
    </w:lvl>
    <w:lvl w:ilvl="8" w:tplc="2F08AE36" w:tentative="1">
      <w:start w:val="1"/>
      <w:numFmt w:val="lowerRoman"/>
      <w:lvlText w:val="%9."/>
      <w:lvlJc w:val="right"/>
      <w:pPr>
        <w:tabs>
          <w:tab w:val="num" w:pos="6480"/>
        </w:tabs>
        <w:ind w:left="6480" w:hanging="180"/>
      </w:pPr>
      <w:rPr>
        <w:rFonts w:cs="Times New Roman"/>
      </w:rPr>
    </w:lvl>
  </w:abstractNum>
  <w:abstractNum w:abstractNumId="14" w15:restartNumberingAfterBreak="0">
    <w:nsid w:val="44083337"/>
    <w:multiLevelType w:val="multilevel"/>
    <w:tmpl w:val="2BDCE46C"/>
    <w:lvl w:ilvl="0">
      <w:start w:val="1"/>
      <w:numFmt w:val="decimal"/>
      <w:pStyle w:val="Dieu"/>
      <w:lvlText w:val="Điều %1"/>
      <w:lvlJc w:val="left"/>
      <w:pPr>
        <w:tabs>
          <w:tab w:val="num" w:pos="1584"/>
        </w:tabs>
        <w:ind w:left="1584" w:hanging="1134"/>
      </w:pPr>
      <w:rPr>
        <w:rFonts w:ascii="Arial" w:hAnsi="Arial" w:cs="Arial" w:hint="default"/>
        <w:b/>
        <w:i w:val="0"/>
        <w:sz w:val="24"/>
        <w:szCs w:val="24"/>
      </w:rPr>
    </w:lvl>
    <w:lvl w:ilvl="1">
      <w:start w:val="1"/>
      <w:numFmt w:val="decimal"/>
      <w:pStyle w:val="StyleHeading2VnArial14ptBold"/>
      <w:lvlText w:val="%1.%2"/>
      <w:lvlJc w:val="left"/>
      <w:pPr>
        <w:tabs>
          <w:tab w:val="num" w:pos="4047"/>
        </w:tabs>
        <w:ind w:left="4047" w:hanging="360"/>
      </w:pPr>
      <w:rPr>
        <w:rFonts w:hint="default"/>
      </w:rPr>
    </w:lvl>
    <w:lvl w:ilvl="2">
      <w:start w:val="1"/>
      <w:numFmt w:val="decimal"/>
      <w:lvlText w:val="%1.%2.%3"/>
      <w:lvlJc w:val="left"/>
      <w:pPr>
        <w:tabs>
          <w:tab w:val="num" w:pos="4407"/>
        </w:tabs>
        <w:ind w:left="4407" w:hanging="720"/>
      </w:pPr>
      <w:rPr>
        <w:rFonts w:hint="default"/>
      </w:rPr>
    </w:lvl>
    <w:lvl w:ilvl="3">
      <w:start w:val="1"/>
      <w:numFmt w:val="decimal"/>
      <w:lvlText w:val="%1.%2.%3.%4"/>
      <w:lvlJc w:val="left"/>
      <w:pPr>
        <w:tabs>
          <w:tab w:val="num" w:pos="4767"/>
        </w:tabs>
        <w:ind w:left="4767" w:hanging="1080"/>
      </w:pPr>
      <w:rPr>
        <w:rFonts w:hint="default"/>
      </w:rPr>
    </w:lvl>
    <w:lvl w:ilvl="4">
      <w:start w:val="1"/>
      <w:numFmt w:val="decimal"/>
      <w:lvlText w:val="%1.%2.%3.%4.%5"/>
      <w:lvlJc w:val="left"/>
      <w:pPr>
        <w:tabs>
          <w:tab w:val="num" w:pos="4767"/>
        </w:tabs>
        <w:ind w:left="4767" w:hanging="1080"/>
      </w:pPr>
      <w:rPr>
        <w:rFonts w:hint="default"/>
      </w:rPr>
    </w:lvl>
    <w:lvl w:ilvl="5">
      <w:start w:val="1"/>
      <w:numFmt w:val="decimal"/>
      <w:lvlText w:val="%1.%2.%3.%4.%5.%6"/>
      <w:lvlJc w:val="left"/>
      <w:pPr>
        <w:tabs>
          <w:tab w:val="num" w:pos="5127"/>
        </w:tabs>
        <w:ind w:left="5127" w:hanging="1440"/>
      </w:pPr>
      <w:rPr>
        <w:rFonts w:hint="default"/>
      </w:rPr>
    </w:lvl>
    <w:lvl w:ilvl="6">
      <w:start w:val="1"/>
      <w:numFmt w:val="decimal"/>
      <w:lvlText w:val="%1.%2.%3.%4.%5.%6.%7"/>
      <w:lvlJc w:val="left"/>
      <w:pPr>
        <w:tabs>
          <w:tab w:val="num" w:pos="5127"/>
        </w:tabs>
        <w:ind w:left="5127" w:hanging="1440"/>
      </w:pPr>
      <w:rPr>
        <w:rFonts w:hint="default"/>
      </w:rPr>
    </w:lvl>
    <w:lvl w:ilvl="7">
      <w:start w:val="1"/>
      <w:numFmt w:val="decimal"/>
      <w:lvlText w:val="%1.%2.%3.%4.%5.%6.%7.%8"/>
      <w:lvlJc w:val="left"/>
      <w:pPr>
        <w:tabs>
          <w:tab w:val="num" w:pos="5487"/>
        </w:tabs>
        <w:ind w:left="5487" w:hanging="1800"/>
      </w:pPr>
      <w:rPr>
        <w:rFonts w:hint="default"/>
      </w:rPr>
    </w:lvl>
    <w:lvl w:ilvl="8">
      <w:start w:val="1"/>
      <w:numFmt w:val="decimal"/>
      <w:lvlText w:val="%1.%2.%3.%4.%5.%6.%7.%8.%9"/>
      <w:lvlJc w:val="left"/>
      <w:pPr>
        <w:tabs>
          <w:tab w:val="num" w:pos="5847"/>
        </w:tabs>
        <w:ind w:left="5847" w:hanging="2160"/>
      </w:pPr>
      <w:rPr>
        <w:rFonts w:hint="default"/>
      </w:rPr>
    </w:lvl>
  </w:abstractNum>
  <w:abstractNum w:abstractNumId="15" w15:restartNumberingAfterBreak="0">
    <w:nsid w:val="4CCD10E7"/>
    <w:multiLevelType w:val="hybridMultilevel"/>
    <w:tmpl w:val="D4FC7E00"/>
    <w:lvl w:ilvl="0" w:tplc="E11E0066">
      <w:start w:val="1"/>
      <w:numFmt w:val="bullet"/>
      <w:pStyle w:val="StyleListBullet11pt"/>
      <w:lvlText w:val=""/>
      <w:lvlJc w:val="left"/>
      <w:pPr>
        <w:tabs>
          <w:tab w:val="num" w:pos="1494"/>
        </w:tabs>
        <w:ind w:left="1494" w:hanging="360"/>
      </w:pPr>
      <w:rPr>
        <w:rFonts w:ascii="Symbol" w:hAnsi="Symbol" w:hint="default"/>
      </w:rPr>
    </w:lvl>
    <w:lvl w:ilvl="1" w:tplc="82A8CFD2">
      <w:start w:val="1"/>
      <w:numFmt w:val="bullet"/>
      <w:lvlText w:val="o"/>
      <w:lvlJc w:val="left"/>
      <w:pPr>
        <w:tabs>
          <w:tab w:val="num" w:pos="2214"/>
        </w:tabs>
        <w:ind w:left="2214" w:hanging="360"/>
      </w:pPr>
      <w:rPr>
        <w:rFonts w:ascii="Courier New" w:hAnsi="Courier New" w:cs="Courier New" w:hint="default"/>
      </w:rPr>
    </w:lvl>
    <w:lvl w:ilvl="2" w:tplc="0409001B">
      <w:start w:val="1"/>
      <w:numFmt w:val="bullet"/>
      <w:lvlText w:val=""/>
      <w:lvlJc w:val="left"/>
      <w:pPr>
        <w:tabs>
          <w:tab w:val="num" w:pos="2934"/>
        </w:tabs>
        <w:ind w:left="2934" w:hanging="360"/>
      </w:pPr>
      <w:rPr>
        <w:rFonts w:ascii="Wingdings" w:hAnsi="Wingdings" w:hint="default"/>
      </w:rPr>
    </w:lvl>
    <w:lvl w:ilvl="3" w:tplc="0409000F" w:tentative="1">
      <w:start w:val="1"/>
      <w:numFmt w:val="bullet"/>
      <w:lvlText w:val=""/>
      <w:lvlJc w:val="left"/>
      <w:pPr>
        <w:tabs>
          <w:tab w:val="num" w:pos="3654"/>
        </w:tabs>
        <w:ind w:left="3654" w:hanging="360"/>
      </w:pPr>
      <w:rPr>
        <w:rFonts w:ascii="Symbol" w:hAnsi="Symbol" w:hint="default"/>
      </w:rPr>
    </w:lvl>
    <w:lvl w:ilvl="4" w:tplc="04090019" w:tentative="1">
      <w:start w:val="1"/>
      <w:numFmt w:val="bullet"/>
      <w:lvlText w:val="o"/>
      <w:lvlJc w:val="left"/>
      <w:pPr>
        <w:tabs>
          <w:tab w:val="num" w:pos="4374"/>
        </w:tabs>
        <w:ind w:left="4374" w:hanging="360"/>
      </w:pPr>
      <w:rPr>
        <w:rFonts w:ascii="Courier New" w:hAnsi="Courier New" w:cs="Courier New" w:hint="default"/>
      </w:rPr>
    </w:lvl>
    <w:lvl w:ilvl="5" w:tplc="0409001B" w:tentative="1">
      <w:start w:val="1"/>
      <w:numFmt w:val="bullet"/>
      <w:lvlText w:val=""/>
      <w:lvlJc w:val="left"/>
      <w:pPr>
        <w:tabs>
          <w:tab w:val="num" w:pos="5094"/>
        </w:tabs>
        <w:ind w:left="5094" w:hanging="360"/>
      </w:pPr>
      <w:rPr>
        <w:rFonts w:ascii="Wingdings" w:hAnsi="Wingdings" w:hint="default"/>
      </w:rPr>
    </w:lvl>
    <w:lvl w:ilvl="6" w:tplc="0409000F" w:tentative="1">
      <w:start w:val="1"/>
      <w:numFmt w:val="bullet"/>
      <w:lvlText w:val=""/>
      <w:lvlJc w:val="left"/>
      <w:pPr>
        <w:tabs>
          <w:tab w:val="num" w:pos="5814"/>
        </w:tabs>
        <w:ind w:left="5814" w:hanging="360"/>
      </w:pPr>
      <w:rPr>
        <w:rFonts w:ascii="Symbol" w:hAnsi="Symbol" w:hint="default"/>
      </w:rPr>
    </w:lvl>
    <w:lvl w:ilvl="7" w:tplc="04090019" w:tentative="1">
      <w:start w:val="1"/>
      <w:numFmt w:val="bullet"/>
      <w:lvlText w:val="o"/>
      <w:lvlJc w:val="left"/>
      <w:pPr>
        <w:tabs>
          <w:tab w:val="num" w:pos="6534"/>
        </w:tabs>
        <w:ind w:left="6534" w:hanging="360"/>
      </w:pPr>
      <w:rPr>
        <w:rFonts w:ascii="Courier New" w:hAnsi="Courier New" w:cs="Courier New" w:hint="default"/>
      </w:rPr>
    </w:lvl>
    <w:lvl w:ilvl="8" w:tplc="0409001B" w:tentative="1">
      <w:start w:val="1"/>
      <w:numFmt w:val="bullet"/>
      <w:lvlText w:val=""/>
      <w:lvlJc w:val="left"/>
      <w:pPr>
        <w:tabs>
          <w:tab w:val="num" w:pos="7254"/>
        </w:tabs>
        <w:ind w:left="7254" w:hanging="360"/>
      </w:pPr>
      <w:rPr>
        <w:rFonts w:ascii="Wingdings" w:hAnsi="Wingdings" w:hint="default"/>
      </w:rPr>
    </w:lvl>
  </w:abstractNum>
  <w:abstractNum w:abstractNumId="16" w15:restartNumberingAfterBreak="0">
    <w:nsid w:val="4DCF3B6B"/>
    <w:multiLevelType w:val="multilevel"/>
    <w:tmpl w:val="90940966"/>
    <w:styleLink w:val="StyleOutlinenumberedComplexItalicDarkTeal"/>
    <w:lvl w:ilvl="0">
      <w:start w:val="1"/>
      <w:numFmt w:val="bullet"/>
      <w:lvlText w:val=""/>
      <w:lvlJc w:val="left"/>
      <w:pPr>
        <w:tabs>
          <w:tab w:val="num" w:pos="720"/>
        </w:tabs>
        <w:ind w:left="720" w:hanging="360"/>
      </w:pPr>
      <w:rPr>
        <w:rFonts w:ascii="Symbol" w:hAnsi="Symbol" w:hint="default"/>
        <w:iCs/>
        <w:color w:val="003366"/>
        <w:sz w:val="28"/>
      </w:rPr>
    </w:lvl>
    <w:lvl w:ilvl="1">
      <w:start w:val="1"/>
      <w:numFmt w:val="bullet"/>
      <w:lvlText w:val=""/>
      <w:lvlJc w:val="left"/>
      <w:pPr>
        <w:tabs>
          <w:tab w:val="num" w:pos="1080"/>
        </w:tabs>
        <w:ind w:left="1080" w:hanging="360"/>
      </w:pPr>
      <w:rPr>
        <w:rFonts w:ascii="Monotype Sorts" w:hAnsi="Monotype Sorts" w:hint="default"/>
        <w:b w:val="0"/>
        <w:i w:val="0"/>
        <w:color w:val="003366"/>
        <w:sz w:val="16"/>
      </w:rPr>
    </w:lvl>
    <w:lvl w:ilvl="2">
      <w:start w:val="1"/>
      <w:numFmt w:val="bullet"/>
      <w:lvlText w:val="-"/>
      <w:lvlJc w:val="left"/>
      <w:pPr>
        <w:tabs>
          <w:tab w:val="num" w:pos="1440"/>
        </w:tabs>
        <w:ind w:left="1440" w:hanging="360"/>
      </w:pPr>
      <w:rPr>
        <w:rFonts w:ascii="Times New Roman" w:hAnsi="Times New Roman" w:hint="default"/>
        <w:b w:val="0"/>
        <w:i w:val="0"/>
        <w:color w:val="003366"/>
        <w:sz w:val="24"/>
      </w:rPr>
    </w:lvl>
    <w:lvl w:ilvl="3">
      <w:start w:val="1"/>
      <w:numFmt w:val="decimal"/>
      <w:lvlText w:val="%1.%2.%3.%4"/>
      <w:lvlJc w:val="left"/>
      <w:pPr>
        <w:tabs>
          <w:tab w:val="num" w:pos="1080"/>
        </w:tabs>
        <w:ind w:left="547" w:hanging="907"/>
      </w:pPr>
      <w:rPr>
        <w:rFonts w:hint="default"/>
      </w:rPr>
    </w:lvl>
    <w:lvl w:ilvl="4">
      <w:start w:val="1"/>
      <w:numFmt w:val="bullet"/>
      <w:lvlText w:val=""/>
      <w:lvlJc w:val="left"/>
      <w:pPr>
        <w:tabs>
          <w:tab w:val="num" w:pos="1440"/>
        </w:tabs>
        <w:ind w:left="1440" w:hanging="360"/>
      </w:pPr>
      <w:rPr>
        <w:rFonts w:ascii="Symbol" w:hAnsi="Symbol" w:hint="default"/>
      </w:rPr>
    </w:lvl>
    <w:lvl w:ilvl="5">
      <w:start w:val="1"/>
      <w:numFmt w:val="bullet"/>
      <w:lvlText w:val=""/>
      <w:lvlJc w:val="left"/>
      <w:pPr>
        <w:tabs>
          <w:tab w:val="num" w:pos="1800"/>
        </w:tabs>
        <w:ind w:left="1800" w:hanging="360"/>
      </w:pPr>
      <w:rPr>
        <w:rFonts w:ascii="Wingdings" w:hAnsi="Wingdings" w:hint="default"/>
      </w:rPr>
    </w:lvl>
    <w:lvl w:ilvl="6">
      <w:start w:val="1"/>
      <w:numFmt w:val="bullet"/>
      <w:lvlText w:val=""/>
      <w:lvlJc w:val="left"/>
      <w:pPr>
        <w:tabs>
          <w:tab w:val="num" w:pos="2160"/>
        </w:tabs>
        <w:ind w:left="2160" w:hanging="360"/>
      </w:pPr>
      <w:rPr>
        <w:rFonts w:ascii="Wingdings" w:hAnsi="Wingdings" w:hint="default"/>
      </w:rPr>
    </w:lvl>
    <w:lvl w:ilvl="7">
      <w:start w:val="1"/>
      <w:numFmt w:val="bullet"/>
      <w:lvlText w:val=""/>
      <w:lvlJc w:val="left"/>
      <w:pPr>
        <w:tabs>
          <w:tab w:val="num" w:pos="2520"/>
        </w:tabs>
        <w:ind w:left="2520" w:hanging="360"/>
      </w:pPr>
      <w:rPr>
        <w:rFonts w:ascii="Symbol" w:hAnsi="Symbol" w:hint="default"/>
      </w:rPr>
    </w:lvl>
    <w:lvl w:ilvl="8">
      <w:start w:val="1"/>
      <w:numFmt w:val="bullet"/>
      <w:lvlText w:val=""/>
      <w:lvlJc w:val="left"/>
      <w:pPr>
        <w:tabs>
          <w:tab w:val="num" w:pos="2880"/>
        </w:tabs>
        <w:ind w:left="2880" w:hanging="360"/>
      </w:pPr>
      <w:rPr>
        <w:rFonts w:ascii="Symbol" w:hAnsi="Symbol" w:hint="default"/>
      </w:rPr>
    </w:lvl>
  </w:abstractNum>
  <w:abstractNum w:abstractNumId="17" w15:restartNumberingAfterBreak="0">
    <w:nsid w:val="4EB52F4E"/>
    <w:multiLevelType w:val="hybridMultilevel"/>
    <w:tmpl w:val="CDC455E0"/>
    <w:lvl w:ilvl="0" w:tplc="89F4BB60">
      <w:numFmt w:val="bullet"/>
      <w:pStyle w:val="1Slash"/>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bullet"/>
      <w:lvlText w:val="o"/>
      <w:lvlJc w:val="left"/>
      <w:pPr>
        <w:tabs>
          <w:tab w:val="num" w:pos="1980"/>
        </w:tabs>
        <w:ind w:left="1980" w:hanging="360"/>
      </w:pPr>
      <w:rPr>
        <w:rFonts w:ascii="Courier New" w:hAnsi="Courier New" w:cs="Courier New" w:hint="default"/>
      </w:rPr>
    </w:lvl>
    <w:lvl w:ilvl="2" w:tplc="0409001B" w:tentative="1">
      <w:start w:val="1"/>
      <w:numFmt w:val="bullet"/>
      <w:lvlText w:val=""/>
      <w:lvlJc w:val="left"/>
      <w:pPr>
        <w:tabs>
          <w:tab w:val="num" w:pos="2700"/>
        </w:tabs>
        <w:ind w:left="2700" w:hanging="360"/>
      </w:pPr>
      <w:rPr>
        <w:rFonts w:ascii="Wingdings" w:hAnsi="Wingdings" w:hint="default"/>
      </w:rPr>
    </w:lvl>
    <w:lvl w:ilvl="3" w:tplc="0409000F" w:tentative="1">
      <w:start w:val="1"/>
      <w:numFmt w:val="bullet"/>
      <w:lvlText w:val=""/>
      <w:lvlJc w:val="left"/>
      <w:pPr>
        <w:tabs>
          <w:tab w:val="num" w:pos="3420"/>
        </w:tabs>
        <w:ind w:left="3420" w:hanging="360"/>
      </w:pPr>
      <w:rPr>
        <w:rFonts w:ascii="Symbol" w:hAnsi="Symbol" w:hint="default"/>
      </w:rPr>
    </w:lvl>
    <w:lvl w:ilvl="4" w:tplc="04090019" w:tentative="1">
      <w:start w:val="1"/>
      <w:numFmt w:val="bullet"/>
      <w:lvlText w:val="o"/>
      <w:lvlJc w:val="left"/>
      <w:pPr>
        <w:tabs>
          <w:tab w:val="num" w:pos="4140"/>
        </w:tabs>
        <w:ind w:left="4140" w:hanging="360"/>
      </w:pPr>
      <w:rPr>
        <w:rFonts w:ascii="Courier New" w:hAnsi="Courier New" w:cs="Courier New" w:hint="default"/>
      </w:rPr>
    </w:lvl>
    <w:lvl w:ilvl="5" w:tplc="0409001B" w:tentative="1">
      <w:start w:val="1"/>
      <w:numFmt w:val="bullet"/>
      <w:lvlText w:val=""/>
      <w:lvlJc w:val="left"/>
      <w:pPr>
        <w:tabs>
          <w:tab w:val="num" w:pos="4860"/>
        </w:tabs>
        <w:ind w:left="4860" w:hanging="360"/>
      </w:pPr>
      <w:rPr>
        <w:rFonts w:ascii="Wingdings" w:hAnsi="Wingdings" w:hint="default"/>
      </w:rPr>
    </w:lvl>
    <w:lvl w:ilvl="6" w:tplc="0409000F" w:tentative="1">
      <w:start w:val="1"/>
      <w:numFmt w:val="bullet"/>
      <w:lvlText w:val=""/>
      <w:lvlJc w:val="left"/>
      <w:pPr>
        <w:tabs>
          <w:tab w:val="num" w:pos="5580"/>
        </w:tabs>
        <w:ind w:left="5580" w:hanging="360"/>
      </w:pPr>
      <w:rPr>
        <w:rFonts w:ascii="Symbol" w:hAnsi="Symbol" w:hint="default"/>
      </w:rPr>
    </w:lvl>
    <w:lvl w:ilvl="7" w:tplc="04090019" w:tentative="1">
      <w:start w:val="1"/>
      <w:numFmt w:val="bullet"/>
      <w:lvlText w:val="o"/>
      <w:lvlJc w:val="left"/>
      <w:pPr>
        <w:tabs>
          <w:tab w:val="num" w:pos="6300"/>
        </w:tabs>
        <w:ind w:left="6300" w:hanging="360"/>
      </w:pPr>
      <w:rPr>
        <w:rFonts w:ascii="Courier New" w:hAnsi="Courier New" w:cs="Courier New" w:hint="default"/>
      </w:rPr>
    </w:lvl>
    <w:lvl w:ilvl="8" w:tplc="0409001B" w:tentative="1">
      <w:start w:val="1"/>
      <w:numFmt w:val="bullet"/>
      <w:lvlText w:val=""/>
      <w:lvlJc w:val="left"/>
      <w:pPr>
        <w:tabs>
          <w:tab w:val="num" w:pos="7020"/>
        </w:tabs>
        <w:ind w:left="7020" w:hanging="360"/>
      </w:pPr>
      <w:rPr>
        <w:rFonts w:ascii="Wingdings" w:hAnsi="Wingdings" w:hint="default"/>
      </w:rPr>
    </w:lvl>
  </w:abstractNum>
  <w:abstractNum w:abstractNumId="18" w15:restartNumberingAfterBreak="0">
    <w:nsid w:val="55E32BDE"/>
    <w:multiLevelType w:val="hybridMultilevel"/>
    <w:tmpl w:val="707EF452"/>
    <w:lvl w:ilvl="0" w:tplc="97566D6E">
      <w:start w:val="1"/>
      <w:numFmt w:val="decimal"/>
      <w:pStyle w:val="Style4"/>
      <w:lvlText w:val="Hình %1: "/>
      <w:lvlJc w:val="center"/>
      <w:pPr>
        <w:tabs>
          <w:tab w:val="num" w:pos="357"/>
        </w:tabs>
        <w:ind w:left="0" w:firstLine="360"/>
      </w:pPr>
      <w:rPr>
        <w:rFonts w:ascii="Times New Roman" w:hAnsi="Times New Roman" w:hint="default"/>
        <w:b w:val="0"/>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616591B"/>
    <w:multiLevelType w:val="multilevel"/>
    <w:tmpl w:val="64EAFDEC"/>
    <w:styleLink w:val="1ai"/>
    <w:lvl w:ilvl="0">
      <w:start w:val="1"/>
      <w:numFmt w:val="decimal"/>
      <w:suff w:val="space"/>
      <w:lvlText w:val="%1."/>
      <w:lvlJc w:val="left"/>
      <w:pPr>
        <w:ind w:left="0" w:firstLine="709"/>
      </w:pPr>
      <w:rPr>
        <w:rFonts w:ascii="Times New Roman" w:hAnsi="Times New Roman" w:hint="default"/>
        <w:sz w:val="28"/>
        <w:szCs w:val="28"/>
      </w:rPr>
    </w:lvl>
    <w:lvl w:ilvl="1">
      <w:start w:val="1"/>
      <w:numFmt w:val="lowerLetter"/>
      <w:suff w:val="space"/>
      <w:lvlText w:val="%2)"/>
      <w:lvlJc w:val="left"/>
      <w:pPr>
        <w:ind w:left="0" w:firstLine="709"/>
      </w:pPr>
      <w:rPr>
        <w:rFonts w:ascii="Times New Roman" w:hAnsi="Times New Roman" w:hint="default"/>
        <w:sz w:val="28"/>
        <w:szCs w:val="28"/>
      </w:rPr>
    </w:lvl>
    <w:lvl w:ilvl="2">
      <w:start w:val="1"/>
      <w:numFmt w:val="bullet"/>
      <w:suff w:val="space"/>
      <w:lvlText w:val="-"/>
      <w:lvlJc w:val="left"/>
      <w:pPr>
        <w:ind w:left="0" w:firstLine="709"/>
      </w:pPr>
      <w:rPr>
        <w:rFonts w:ascii="Times New Roman" w:hAnsi="Times New Roman" w:cs="Times New Roman" w:hint="default"/>
        <w:sz w:val="28"/>
      </w:rPr>
    </w:lvl>
    <w:lvl w:ilvl="3">
      <w:start w:val="1"/>
      <w:numFmt w:val="bullet"/>
      <w:lvlText w:val="+"/>
      <w:lvlJc w:val="left"/>
      <w:pPr>
        <w:tabs>
          <w:tab w:val="num" w:pos="1451"/>
        </w:tabs>
        <w:ind w:left="1451" w:hanging="360"/>
      </w:pPr>
      <w:rPr>
        <w:rFonts w:ascii="Times New Roman" w:hAnsi="Times New Roman" w:cs="Times New Roman" w:hint="default"/>
      </w:rPr>
    </w:lvl>
    <w:lvl w:ilvl="4">
      <w:start w:val="1"/>
      <w:numFmt w:val="lowerLetter"/>
      <w:lvlText w:val="(%5)"/>
      <w:lvlJc w:val="left"/>
      <w:pPr>
        <w:tabs>
          <w:tab w:val="num" w:pos="1811"/>
        </w:tabs>
        <w:ind w:left="1811" w:hanging="360"/>
      </w:pPr>
      <w:rPr>
        <w:rFonts w:hint="default"/>
      </w:rPr>
    </w:lvl>
    <w:lvl w:ilvl="5">
      <w:start w:val="1"/>
      <w:numFmt w:val="lowerRoman"/>
      <w:lvlText w:val="(%6)"/>
      <w:lvlJc w:val="left"/>
      <w:pPr>
        <w:tabs>
          <w:tab w:val="num" w:pos="2171"/>
        </w:tabs>
        <w:ind w:left="2171" w:hanging="360"/>
      </w:pPr>
      <w:rPr>
        <w:rFonts w:hint="default"/>
      </w:rPr>
    </w:lvl>
    <w:lvl w:ilvl="6">
      <w:start w:val="1"/>
      <w:numFmt w:val="decimal"/>
      <w:lvlText w:val="%7."/>
      <w:lvlJc w:val="left"/>
      <w:pPr>
        <w:tabs>
          <w:tab w:val="num" w:pos="2531"/>
        </w:tabs>
        <w:ind w:left="2531" w:hanging="360"/>
      </w:pPr>
      <w:rPr>
        <w:rFonts w:hint="default"/>
      </w:rPr>
    </w:lvl>
    <w:lvl w:ilvl="7">
      <w:start w:val="1"/>
      <w:numFmt w:val="lowerLetter"/>
      <w:lvlText w:val="%8."/>
      <w:lvlJc w:val="left"/>
      <w:pPr>
        <w:tabs>
          <w:tab w:val="num" w:pos="2891"/>
        </w:tabs>
        <w:ind w:left="2891" w:hanging="360"/>
      </w:pPr>
      <w:rPr>
        <w:rFonts w:hint="default"/>
      </w:rPr>
    </w:lvl>
    <w:lvl w:ilvl="8">
      <w:start w:val="1"/>
      <w:numFmt w:val="lowerRoman"/>
      <w:lvlText w:val="%9."/>
      <w:lvlJc w:val="left"/>
      <w:pPr>
        <w:tabs>
          <w:tab w:val="num" w:pos="3251"/>
        </w:tabs>
        <w:ind w:left="3251" w:hanging="360"/>
      </w:pPr>
      <w:rPr>
        <w:rFonts w:hint="default"/>
      </w:rPr>
    </w:lvl>
  </w:abstractNum>
  <w:abstractNum w:abstractNumId="20" w15:restartNumberingAfterBreak="0">
    <w:nsid w:val="5EB45F3B"/>
    <w:multiLevelType w:val="multilevel"/>
    <w:tmpl w:val="411C1994"/>
    <w:lvl w:ilvl="0">
      <w:start w:val="1"/>
      <w:numFmt w:val="none"/>
      <w:pStyle w:val="TtuloPortada"/>
      <w:suff w:val="nothing"/>
      <w:lvlText w:val=""/>
      <w:lvlJc w:val="left"/>
      <w:rPr>
        <w:rFonts w:cs="Times New Roman" w:hint="default"/>
      </w:rPr>
    </w:lvl>
    <w:lvl w:ilvl="1">
      <w:start w:val="1"/>
      <w:numFmt w:val="decimal"/>
      <w:lvlText w:val="%2."/>
      <w:lvlJc w:val="left"/>
      <w:pPr>
        <w:tabs>
          <w:tab w:val="num" w:pos="851"/>
        </w:tabs>
        <w:ind w:left="851" w:hanging="851"/>
      </w:pPr>
      <w:rPr>
        <w:rFonts w:cs="Times New Roman" w:hint="default"/>
      </w:rPr>
    </w:lvl>
    <w:lvl w:ilvl="2">
      <w:start w:val="1"/>
      <w:numFmt w:val="decimal"/>
      <w:lvlText w:val="%2.%3."/>
      <w:lvlJc w:val="left"/>
      <w:pPr>
        <w:tabs>
          <w:tab w:val="num" w:pos="737"/>
        </w:tabs>
        <w:ind w:left="737" w:hanging="737"/>
      </w:pPr>
      <w:rPr>
        <w:rFonts w:cs="Times New Roman" w:hint="default"/>
      </w:rPr>
    </w:lvl>
    <w:lvl w:ilvl="3">
      <w:start w:val="1"/>
      <w:numFmt w:val="decimal"/>
      <w:lvlText w:val="%2.%3.%4."/>
      <w:lvlJc w:val="left"/>
      <w:pPr>
        <w:tabs>
          <w:tab w:val="num" w:pos="1647"/>
        </w:tabs>
        <w:ind w:firstLine="567"/>
      </w:pPr>
      <w:rPr>
        <w:rFonts w:cs="Times New Roman" w:hint="default"/>
      </w:rPr>
    </w:lvl>
    <w:lvl w:ilvl="4">
      <w:start w:val="1"/>
      <w:numFmt w:val="lowerLetter"/>
      <w:lvlText w:val="%5)"/>
      <w:lvlJc w:val="left"/>
      <w:pPr>
        <w:tabs>
          <w:tab w:val="num" w:pos="1701"/>
        </w:tabs>
        <w:ind w:left="1701" w:hanging="1021"/>
      </w:pPr>
      <w:rPr>
        <w:rFonts w:cs="Times New Roman" w:hint="default"/>
      </w:rPr>
    </w:lvl>
    <w:lvl w:ilvl="5">
      <w:start w:val="1"/>
      <w:numFmt w:val="decimal"/>
      <w:lvlText w:val="%5.%6)"/>
      <w:lvlJc w:val="left"/>
      <w:pPr>
        <w:tabs>
          <w:tab w:val="num" w:pos="1701"/>
        </w:tabs>
        <w:ind w:left="1701" w:hanging="624"/>
      </w:pPr>
      <w:rPr>
        <w:rFonts w:cs="Times New Roman" w:hint="default"/>
      </w:rPr>
    </w:lvl>
    <w:lvl w:ilvl="6">
      <w:start w:val="1"/>
      <w:numFmt w:val="decimal"/>
      <w:lvlText w:val="%5.%6.%7)"/>
      <w:lvlJc w:val="left"/>
      <w:pPr>
        <w:tabs>
          <w:tab w:val="num" w:pos="2268"/>
        </w:tabs>
        <w:ind w:left="2268" w:hanging="850"/>
      </w:pPr>
      <w:rPr>
        <w:rFonts w:cs="Times New Roman" w:hint="default"/>
      </w:rPr>
    </w:lvl>
    <w:lvl w:ilvl="7">
      <w:start w:val="1"/>
      <w:numFmt w:val="lowerRoman"/>
      <w:lvlText w:val="(%8)"/>
      <w:lvlJc w:val="left"/>
      <w:pPr>
        <w:tabs>
          <w:tab w:val="num" w:pos="2421"/>
        </w:tabs>
        <w:ind w:left="2126" w:hanging="425"/>
      </w:pPr>
      <w:rPr>
        <w:rFonts w:cs="Times New Roman" w:hint="default"/>
      </w:rPr>
    </w:lvl>
    <w:lvl w:ilvl="8">
      <w:start w:val="1"/>
      <w:numFmt w:val="lowerRoman"/>
      <w:lvlText w:val="(%9)"/>
      <w:lvlJc w:val="left"/>
      <w:pPr>
        <w:tabs>
          <w:tab w:val="num" w:pos="2591"/>
        </w:tabs>
        <w:ind w:left="2495" w:hanging="624"/>
      </w:pPr>
      <w:rPr>
        <w:rFonts w:cs="Times New Roman" w:hint="default"/>
      </w:rPr>
    </w:lvl>
  </w:abstractNum>
  <w:abstractNum w:abstractNumId="21" w15:restartNumberingAfterBreak="0">
    <w:nsid w:val="6F0A1EE8"/>
    <w:multiLevelType w:val="multilevel"/>
    <w:tmpl w:val="04090023"/>
    <w:styleLink w:val="ArticleSection"/>
    <w:lvl w:ilvl="0">
      <w:start w:val="1"/>
      <w:numFmt w:val="low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2" w15:restartNumberingAfterBreak="0">
    <w:nsid w:val="6FD17AB9"/>
    <w:multiLevelType w:val="singleLevel"/>
    <w:tmpl w:val="E37A7038"/>
    <w:lvl w:ilvl="0">
      <w:start w:val="1"/>
      <w:numFmt w:val="decimal"/>
      <w:pStyle w:val="Listanumerada1"/>
      <w:lvlText w:val="%1."/>
      <w:lvlJc w:val="left"/>
      <w:pPr>
        <w:tabs>
          <w:tab w:val="num" w:pos="284"/>
        </w:tabs>
        <w:ind w:left="284" w:hanging="284"/>
      </w:pPr>
      <w:rPr>
        <w:rFonts w:cs="Times New Roman" w:hint="default"/>
      </w:rPr>
    </w:lvl>
  </w:abstractNum>
  <w:abstractNum w:abstractNumId="23" w15:restartNumberingAfterBreak="0">
    <w:nsid w:val="79213A7D"/>
    <w:multiLevelType w:val="singleLevel"/>
    <w:tmpl w:val="8512ADBE"/>
    <w:lvl w:ilvl="0">
      <w:start w:val="1"/>
      <w:numFmt w:val="bullet"/>
      <w:pStyle w:val="Listavietas1"/>
      <w:lvlText w:val=""/>
      <w:lvlJc w:val="left"/>
      <w:pPr>
        <w:tabs>
          <w:tab w:val="num" w:pos="284"/>
        </w:tabs>
        <w:ind w:left="284" w:hanging="284"/>
      </w:pPr>
      <w:rPr>
        <w:rFonts w:ascii="Symbol" w:hAnsi="Symbol" w:hint="default"/>
        <w:sz w:val="20"/>
      </w:rPr>
    </w:lvl>
  </w:abstractNum>
  <w:abstractNum w:abstractNumId="24" w15:restartNumberingAfterBreak="0">
    <w:nsid w:val="79F616EF"/>
    <w:multiLevelType w:val="hybridMultilevel"/>
    <w:tmpl w:val="0D1C71AE"/>
    <w:lvl w:ilvl="0" w:tplc="696CCDEA">
      <w:start w:val="1"/>
      <w:numFmt w:val="bullet"/>
      <w:pStyle w:val="Stylebullet"/>
      <w:lvlText w:val=""/>
      <w:lvlJc w:val="left"/>
      <w:pPr>
        <w:tabs>
          <w:tab w:val="num" w:pos="1701"/>
        </w:tabs>
        <w:ind w:left="1701" w:hanging="567"/>
      </w:pPr>
      <w:rPr>
        <w:rFonts w:ascii="Symbol" w:hAnsi="Symbol" w:hint="default"/>
      </w:rPr>
    </w:lvl>
    <w:lvl w:ilvl="1" w:tplc="39340E8A">
      <w:numFmt w:val="bullet"/>
      <w:lvlText w:val="–"/>
      <w:lvlJc w:val="left"/>
      <w:pPr>
        <w:tabs>
          <w:tab w:val="num" w:pos="2574"/>
        </w:tabs>
        <w:ind w:left="2574" w:hanging="360"/>
      </w:pPr>
      <w:rPr>
        <w:rFonts w:ascii="Arial" w:eastAsia="Times New Roman" w:hAnsi="Arial" w:cs="Arial" w:hint="default"/>
      </w:rPr>
    </w:lvl>
    <w:lvl w:ilvl="2" w:tplc="429EFE60">
      <w:start w:val="1"/>
      <w:numFmt w:val="bullet"/>
      <w:lvlText w:val="-"/>
      <w:lvlJc w:val="left"/>
      <w:pPr>
        <w:tabs>
          <w:tab w:val="num" w:pos="3498"/>
        </w:tabs>
        <w:ind w:left="3498" w:hanging="564"/>
      </w:pPr>
      <w:rPr>
        <w:rFonts w:ascii="Arial" w:eastAsia="Times New Roman" w:hAnsi="Arial" w:cs="Arial" w:hint="default"/>
      </w:rPr>
    </w:lvl>
    <w:lvl w:ilvl="3" w:tplc="541881FE" w:tentative="1">
      <w:start w:val="1"/>
      <w:numFmt w:val="bullet"/>
      <w:lvlText w:val=""/>
      <w:lvlJc w:val="left"/>
      <w:pPr>
        <w:tabs>
          <w:tab w:val="num" w:pos="4014"/>
        </w:tabs>
        <w:ind w:left="4014" w:hanging="360"/>
      </w:pPr>
      <w:rPr>
        <w:rFonts w:ascii="Symbol" w:hAnsi="Symbol" w:hint="default"/>
      </w:rPr>
    </w:lvl>
    <w:lvl w:ilvl="4" w:tplc="68E461A4" w:tentative="1">
      <w:start w:val="1"/>
      <w:numFmt w:val="bullet"/>
      <w:lvlText w:val="o"/>
      <w:lvlJc w:val="left"/>
      <w:pPr>
        <w:tabs>
          <w:tab w:val="num" w:pos="4734"/>
        </w:tabs>
        <w:ind w:left="4734" w:hanging="360"/>
      </w:pPr>
      <w:rPr>
        <w:rFonts w:ascii="Courier New" w:hAnsi="Courier New" w:cs="Courier New" w:hint="default"/>
      </w:rPr>
    </w:lvl>
    <w:lvl w:ilvl="5" w:tplc="6AD87EDE" w:tentative="1">
      <w:start w:val="1"/>
      <w:numFmt w:val="bullet"/>
      <w:lvlText w:val=""/>
      <w:lvlJc w:val="left"/>
      <w:pPr>
        <w:tabs>
          <w:tab w:val="num" w:pos="5454"/>
        </w:tabs>
        <w:ind w:left="5454" w:hanging="360"/>
      </w:pPr>
      <w:rPr>
        <w:rFonts w:ascii="Wingdings" w:hAnsi="Wingdings" w:hint="default"/>
      </w:rPr>
    </w:lvl>
    <w:lvl w:ilvl="6" w:tplc="863ACFA8" w:tentative="1">
      <w:start w:val="1"/>
      <w:numFmt w:val="bullet"/>
      <w:lvlText w:val=""/>
      <w:lvlJc w:val="left"/>
      <w:pPr>
        <w:tabs>
          <w:tab w:val="num" w:pos="6174"/>
        </w:tabs>
        <w:ind w:left="6174" w:hanging="360"/>
      </w:pPr>
      <w:rPr>
        <w:rFonts w:ascii="Symbol" w:hAnsi="Symbol" w:hint="default"/>
      </w:rPr>
    </w:lvl>
    <w:lvl w:ilvl="7" w:tplc="0136EFFE" w:tentative="1">
      <w:start w:val="1"/>
      <w:numFmt w:val="bullet"/>
      <w:lvlText w:val="o"/>
      <w:lvlJc w:val="left"/>
      <w:pPr>
        <w:tabs>
          <w:tab w:val="num" w:pos="6894"/>
        </w:tabs>
        <w:ind w:left="6894" w:hanging="360"/>
      </w:pPr>
      <w:rPr>
        <w:rFonts w:ascii="Courier New" w:hAnsi="Courier New" w:cs="Courier New" w:hint="default"/>
      </w:rPr>
    </w:lvl>
    <w:lvl w:ilvl="8" w:tplc="9AD6B0C0" w:tentative="1">
      <w:start w:val="1"/>
      <w:numFmt w:val="bullet"/>
      <w:lvlText w:val=""/>
      <w:lvlJc w:val="left"/>
      <w:pPr>
        <w:tabs>
          <w:tab w:val="num" w:pos="7614"/>
        </w:tabs>
        <w:ind w:left="7614" w:hanging="360"/>
      </w:pPr>
      <w:rPr>
        <w:rFonts w:ascii="Wingdings" w:hAnsi="Wingdings" w:hint="default"/>
      </w:rPr>
    </w:lvl>
  </w:abstractNum>
  <w:abstractNum w:abstractNumId="25" w15:restartNumberingAfterBreak="0">
    <w:nsid w:val="7C214044"/>
    <w:multiLevelType w:val="multilevel"/>
    <w:tmpl w:val="64EAFDEC"/>
    <w:styleLink w:val="level7headingERAV"/>
    <w:lvl w:ilvl="0">
      <w:start w:val="1"/>
      <w:numFmt w:val="bullet"/>
      <w:suff w:val="space"/>
      <w:lvlText w:val="+"/>
      <w:lvlJc w:val="left"/>
      <w:pPr>
        <w:ind w:left="0" w:firstLine="709"/>
      </w:pPr>
      <w:rPr>
        <w:rFonts w:ascii="Arial" w:hAnsi="Arial" w:cs="Times New Roman" w:hint="default"/>
        <w:sz w:val="22"/>
        <w:szCs w:val="28"/>
      </w:rPr>
    </w:lvl>
    <w:lvl w:ilvl="1">
      <w:start w:val="1"/>
      <w:numFmt w:val="lowerLetter"/>
      <w:suff w:val="space"/>
      <w:lvlText w:val="%2)"/>
      <w:lvlJc w:val="left"/>
      <w:pPr>
        <w:ind w:left="0" w:firstLine="709"/>
      </w:pPr>
      <w:rPr>
        <w:rFonts w:ascii="Times New Roman" w:hAnsi="Times New Roman" w:hint="default"/>
        <w:sz w:val="28"/>
        <w:szCs w:val="28"/>
      </w:rPr>
    </w:lvl>
    <w:lvl w:ilvl="2">
      <w:start w:val="1"/>
      <w:numFmt w:val="bullet"/>
      <w:suff w:val="space"/>
      <w:lvlText w:val="-"/>
      <w:lvlJc w:val="left"/>
      <w:pPr>
        <w:ind w:left="0" w:firstLine="709"/>
      </w:pPr>
      <w:rPr>
        <w:rFonts w:ascii="Times New Roman" w:hAnsi="Times New Roman" w:cs="Times New Roman" w:hint="default"/>
        <w:sz w:val="28"/>
      </w:rPr>
    </w:lvl>
    <w:lvl w:ilvl="3">
      <w:start w:val="1"/>
      <w:numFmt w:val="bullet"/>
      <w:lvlText w:val="+"/>
      <w:lvlJc w:val="left"/>
      <w:pPr>
        <w:tabs>
          <w:tab w:val="num" w:pos="1451"/>
        </w:tabs>
        <w:ind w:left="1451" w:hanging="360"/>
      </w:pPr>
      <w:rPr>
        <w:rFonts w:ascii="Times New Roman" w:hAnsi="Times New Roman" w:cs="Times New Roman" w:hint="default"/>
      </w:rPr>
    </w:lvl>
    <w:lvl w:ilvl="4">
      <w:start w:val="1"/>
      <w:numFmt w:val="lowerLetter"/>
      <w:lvlText w:val="(%5)"/>
      <w:lvlJc w:val="left"/>
      <w:pPr>
        <w:tabs>
          <w:tab w:val="num" w:pos="1811"/>
        </w:tabs>
        <w:ind w:left="1811" w:hanging="360"/>
      </w:pPr>
      <w:rPr>
        <w:rFonts w:hint="default"/>
      </w:rPr>
    </w:lvl>
    <w:lvl w:ilvl="5">
      <w:start w:val="1"/>
      <w:numFmt w:val="lowerRoman"/>
      <w:lvlText w:val="(%6)"/>
      <w:lvlJc w:val="left"/>
      <w:pPr>
        <w:tabs>
          <w:tab w:val="num" w:pos="2171"/>
        </w:tabs>
        <w:ind w:left="2171" w:hanging="360"/>
      </w:pPr>
      <w:rPr>
        <w:rFonts w:hint="default"/>
      </w:rPr>
    </w:lvl>
    <w:lvl w:ilvl="6">
      <w:start w:val="1"/>
      <w:numFmt w:val="decimal"/>
      <w:lvlText w:val="%7."/>
      <w:lvlJc w:val="left"/>
      <w:pPr>
        <w:tabs>
          <w:tab w:val="num" w:pos="2531"/>
        </w:tabs>
        <w:ind w:left="2531" w:hanging="360"/>
      </w:pPr>
      <w:rPr>
        <w:rFonts w:hint="default"/>
      </w:rPr>
    </w:lvl>
    <w:lvl w:ilvl="7">
      <w:start w:val="1"/>
      <w:numFmt w:val="lowerLetter"/>
      <w:lvlText w:val="%8."/>
      <w:lvlJc w:val="left"/>
      <w:pPr>
        <w:tabs>
          <w:tab w:val="num" w:pos="2891"/>
        </w:tabs>
        <w:ind w:left="2891" w:hanging="360"/>
      </w:pPr>
      <w:rPr>
        <w:rFonts w:hint="default"/>
      </w:rPr>
    </w:lvl>
    <w:lvl w:ilvl="8">
      <w:start w:val="1"/>
      <w:numFmt w:val="lowerRoman"/>
      <w:lvlText w:val="%9."/>
      <w:lvlJc w:val="left"/>
      <w:pPr>
        <w:tabs>
          <w:tab w:val="num" w:pos="3251"/>
        </w:tabs>
        <w:ind w:left="3251" w:hanging="360"/>
      </w:pPr>
      <w:rPr>
        <w:rFonts w:hint="default"/>
      </w:rPr>
    </w:lvl>
  </w:abstractNum>
  <w:num w:numId="1" w16cid:durableId="1876042381">
    <w:abstractNumId w:val="11"/>
  </w:num>
  <w:num w:numId="2" w16cid:durableId="1111584030">
    <w:abstractNumId w:val="3"/>
  </w:num>
  <w:num w:numId="3" w16cid:durableId="1832527587">
    <w:abstractNumId w:val="19"/>
  </w:num>
  <w:num w:numId="4" w16cid:durableId="23871749">
    <w:abstractNumId w:val="25"/>
  </w:num>
  <w:num w:numId="5" w16cid:durableId="1307202513">
    <w:abstractNumId w:val="15"/>
  </w:num>
  <w:num w:numId="6" w16cid:durableId="1506245694">
    <w:abstractNumId w:val="24"/>
  </w:num>
  <w:num w:numId="7" w16cid:durableId="1783913390">
    <w:abstractNumId w:val="16"/>
  </w:num>
  <w:num w:numId="8" w16cid:durableId="284388477">
    <w:abstractNumId w:val="6"/>
  </w:num>
  <w:num w:numId="9" w16cid:durableId="1306083870">
    <w:abstractNumId w:val="0"/>
  </w:num>
  <w:num w:numId="10" w16cid:durableId="1634559027">
    <w:abstractNumId w:val="4"/>
  </w:num>
  <w:num w:numId="11" w16cid:durableId="933436184">
    <w:abstractNumId w:val="22"/>
  </w:num>
  <w:num w:numId="12" w16cid:durableId="1129006161">
    <w:abstractNumId w:val="7"/>
  </w:num>
  <w:num w:numId="13" w16cid:durableId="982584259">
    <w:abstractNumId w:val="23"/>
  </w:num>
  <w:num w:numId="14" w16cid:durableId="257370493">
    <w:abstractNumId w:val="8"/>
  </w:num>
  <w:num w:numId="15" w16cid:durableId="1814174477">
    <w:abstractNumId w:val="5"/>
  </w:num>
  <w:num w:numId="16" w16cid:durableId="639769356">
    <w:abstractNumId w:val="12"/>
  </w:num>
  <w:num w:numId="17" w16cid:durableId="1978492105">
    <w:abstractNumId w:val="1"/>
  </w:num>
  <w:num w:numId="18" w16cid:durableId="1293555244">
    <w:abstractNumId w:val="20"/>
  </w:num>
  <w:num w:numId="19" w16cid:durableId="1293291874">
    <w:abstractNumId w:val="21"/>
  </w:num>
  <w:num w:numId="20" w16cid:durableId="1790006390">
    <w:abstractNumId w:val="13"/>
  </w:num>
  <w:num w:numId="21" w16cid:durableId="1380088904">
    <w:abstractNumId w:val="17"/>
  </w:num>
  <w:num w:numId="22" w16cid:durableId="415057794">
    <w:abstractNumId w:val="10"/>
  </w:num>
  <w:num w:numId="23" w16cid:durableId="2006780721">
    <w:abstractNumId w:val="9"/>
  </w:num>
  <w:num w:numId="24" w16cid:durableId="553394525">
    <w:abstractNumId w:val="18"/>
  </w:num>
  <w:num w:numId="25" w16cid:durableId="230624559">
    <w:abstractNumId w:val="2"/>
  </w:num>
  <w:num w:numId="26" w16cid:durableId="27656781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274"/>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FD3"/>
    <w:rsid w:val="00004B4D"/>
    <w:rsid w:val="000050D3"/>
    <w:rsid w:val="000056D5"/>
    <w:rsid w:val="00014D64"/>
    <w:rsid w:val="0002179A"/>
    <w:rsid w:val="00060229"/>
    <w:rsid w:val="00060DB7"/>
    <w:rsid w:val="0006762D"/>
    <w:rsid w:val="000765FD"/>
    <w:rsid w:val="00095A4B"/>
    <w:rsid w:val="000A4B0F"/>
    <w:rsid w:val="000E6F62"/>
    <w:rsid w:val="001125D7"/>
    <w:rsid w:val="00115CC5"/>
    <w:rsid w:val="001227D9"/>
    <w:rsid w:val="00126D90"/>
    <w:rsid w:val="00147998"/>
    <w:rsid w:val="00151DCE"/>
    <w:rsid w:val="001520DC"/>
    <w:rsid w:val="00153B0F"/>
    <w:rsid w:val="00153CE8"/>
    <w:rsid w:val="00157DE4"/>
    <w:rsid w:val="00166896"/>
    <w:rsid w:val="0018392E"/>
    <w:rsid w:val="00185907"/>
    <w:rsid w:val="001917A1"/>
    <w:rsid w:val="001E469E"/>
    <w:rsid w:val="00206150"/>
    <w:rsid w:val="00253435"/>
    <w:rsid w:val="002754C7"/>
    <w:rsid w:val="00286374"/>
    <w:rsid w:val="00294BD2"/>
    <w:rsid w:val="002B5EF1"/>
    <w:rsid w:val="002D620C"/>
    <w:rsid w:val="002E16F4"/>
    <w:rsid w:val="002E491C"/>
    <w:rsid w:val="002F25D7"/>
    <w:rsid w:val="002F6C8A"/>
    <w:rsid w:val="0031047E"/>
    <w:rsid w:val="00332E1D"/>
    <w:rsid w:val="00333300"/>
    <w:rsid w:val="0033555C"/>
    <w:rsid w:val="00344EF8"/>
    <w:rsid w:val="003573C1"/>
    <w:rsid w:val="00362EA5"/>
    <w:rsid w:val="00365211"/>
    <w:rsid w:val="00372826"/>
    <w:rsid w:val="00373FE5"/>
    <w:rsid w:val="00393D27"/>
    <w:rsid w:val="00393FF3"/>
    <w:rsid w:val="003A3A3A"/>
    <w:rsid w:val="003A427E"/>
    <w:rsid w:val="003E721C"/>
    <w:rsid w:val="003F3D7B"/>
    <w:rsid w:val="00402FD3"/>
    <w:rsid w:val="00413DF2"/>
    <w:rsid w:val="00453DA9"/>
    <w:rsid w:val="00463E29"/>
    <w:rsid w:val="00471D5F"/>
    <w:rsid w:val="00480C72"/>
    <w:rsid w:val="004B70FA"/>
    <w:rsid w:val="004C61BA"/>
    <w:rsid w:val="004D3479"/>
    <w:rsid w:val="004E691A"/>
    <w:rsid w:val="0050395A"/>
    <w:rsid w:val="00505637"/>
    <w:rsid w:val="00523D9C"/>
    <w:rsid w:val="005248B3"/>
    <w:rsid w:val="0053192C"/>
    <w:rsid w:val="00531BED"/>
    <w:rsid w:val="00556C2C"/>
    <w:rsid w:val="005727CB"/>
    <w:rsid w:val="005747A7"/>
    <w:rsid w:val="00580FBA"/>
    <w:rsid w:val="005847D8"/>
    <w:rsid w:val="00594731"/>
    <w:rsid w:val="005A702B"/>
    <w:rsid w:val="005F0EBC"/>
    <w:rsid w:val="00606EB5"/>
    <w:rsid w:val="006278FD"/>
    <w:rsid w:val="0065174F"/>
    <w:rsid w:val="006549AF"/>
    <w:rsid w:val="00683A88"/>
    <w:rsid w:val="006B3F63"/>
    <w:rsid w:val="006B5B6F"/>
    <w:rsid w:val="006C5A86"/>
    <w:rsid w:val="006D6544"/>
    <w:rsid w:val="006E509D"/>
    <w:rsid w:val="006F5412"/>
    <w:rsid w:val="00711D31"/>
    <w:rsid w:val="00724E67"/>
    <w:rsid w:val="00763075"/>
    <w:rsid w:val="007656EF"/>
    <w:rsid w:val="00792815"/>
    <w:rsid w:val="007939ED"/>
    <w:rsid w:val="00794410"/>
    <w:rsid w:val="00796016"/>
    <w:rsid w:val="00804CE8"/>
    <w:rsid w:val="008070D1"/>
    <w:rsid w:val="00821181"/>
    <w:rsid w:val="0082124E"/>
    <w:rsid w:val="00823867"/>
    <w:rsid w:val="008274A6"/>
    <w:rsid w:val="0083090A"/>
    <w:rsid w:val="00837B1B"/>
    <w:rsid w:val="00850F95"/>
    <w:rsid w:val="00856781"/>
    <w:rsid w:val="00871C91"/>
    <w:rsid w:val="008844B6"/>
    <w:rsid w:val="008A0EDE"/>
    <w:rsid w:val="008B06E1"/>
    <w:rsid w:val="008C6276"/>
    <w:rsid w:val="008C6D37"/>
    <w:rsid w:val="008E0DE6"/>
    <w:rsid w:val="008E39EE"/>
    <w:rsid w:val="00911D54"/>
    <w:rsid w:val="00926286"/>
    <w:rsid w:val="00936608"/>
    <w:rsid w:val="00970B8E"/>
    <w:rsid w:val="009D6C0B"/>
    <w:rsid w:val="00A0621F"/>
    <w:rsid w:val="00A212A6"/>
    <w:rsid w:val="00A25EA1"/>
    <w:rsid w:val="00A33134"/>
    <w:rsid w:val="00A34F91"/>
    <w:rsid w:val="00A52FF6"/>
    <w:rsid w:val="00AA1BB5"/>
    <w:rsid w:val="00AB2450"/>
    <w:rsid w:val="00AF0246"/>
    <w:rsid w:val="00B00495"/>
    <w:rsid w:val="00B0451A"/>
    <w:rsid w:val="00B61DC3"/>
    <w:rsid w:val="00B710FC"/>
    <w:rsid w:val="00B72C30"/>
    <w:rsid w:val="00B9176C"/>
    <w:rsid w:val="00BA34FC"/>
    <w:rsid w:val="00BA6C3B"/>
    <w:rsid w:val="00BB099A"/>
    <w:rsid w:val="00BB73C8"/>
    <w:rsid w:val="00BC546C"/>
    <w:rsid w:val="00BD7A2B"/>
    <w:rsid w:val="00BE4610"/>
    <w:rsid w:val="00C4331A"/>
    <w:rsid w:val="00C43D5C"/>
    <w:rsid w:val="00C80634"/>
    <w:rsid w:val="00C85D01"/>
    <w:rsid w:val="00C943F5"/>
    <w:rsid w:val="00C97CE2"/>
    <w:rsid w:val="00CA14EA"/>
    <w:rsid w:val="00CA5328"/>
    <w:rsid w:val="00CF0339"/>
    <w:rsid w:val="00CF6A89"/>
    <w:rsid w:val="00D35925"/>
    <w:rsid w:val="00D36980"/>
    <w:rsid w:val="00D46A41"/>
    <w:rsid w:val="00D47B80"/>
    <w:rsid w:val="00D656C0"/>
    <w:rsid w:val="00D66B99"/>
    <w:rsid w:val="00D81F41"/>
    <w:rsid w:val="00D8260D"/>
    <w:rsid w:val="00D87BAE"/>
    <w:rsid w:val="00D971CF"/>
    <w:rsid w:val="00E17111"/>
    <w:rsid w:val="00E3126E"/>
    <w:rsid w:val="00E336E4"/>
    <w:rsid w:val="00E40551"/>
    <w:rsid w:val="00E5180D"/>
    <w:rsid w:val="00E7248C"/>
    <w:rsid w:val="00E81949"/>
    <w:rsid w:val="00E91CC2"/>
    <w:rsid w:val="00ED4D97"/>
    <w:rsid w:val="00EF58F4"/>
    <w:rsid w:val="00F029DB"/>
    <w:rsid w:val="00F23F46"/>
    <w:rsid w:val="00F25C18"/>
    <w:rsid w:val="00F52647"/>
    <w:rsid w:val="00F61F85"/>
    <w:rsid w:val="00F92EC2"/>
    <w:rsid w:val="00FC1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2274"/>
    <o:shapelayout v:ext="edit">
      <o:idmap v:ext="edit" data="2"/>
    </o:shapelayout>
  </w:shapeDefaults>
  <w:decimalSymbol w:val="."/>
  <w:listSeparator w:val=","/>
  <w14:docId w14:val="3ED978D8"/>
  <w15:chartTrackingRefBased/>
  <w15:docId w15:val="{E4362B0B-D8E2-4493-B1A9-D38E827B1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Chapter,- Chapter"/>
    <w:basedOn w:val="Normal"/>
    <w:next w:val="Normal"/>
    <w:link w:val="Heading1Char"/>
    <w:uiPriority w:val="9"/>
    <w:qFormat/>
    <w:rsid w:val="00402FD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aliases w:val="Section,Chapter Title,Char Char"/>
    <w:basedOn w:val="Normal"/>
    <w:next w:val="Normal"/>
    <w:link w:val="Heading2Char"/>
    <w:unhideWhenUsed/>
    <w:qFormat/>
    <w:rsid w:val="00402FD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aliases w:val="Article"/>
    <w:basedOn w:val="Normal"/>
    <w:next w:val="Normal"/>
    <w:link w:val="Heading3Char"/>
    <w:uiPriority w:val="99"/>
    <w:unhideWhenUsed/>
    <w:qFormat/>
    <w:rsid w:val="00402FD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aliases w:val="Clause,Proposal 4,Titolo4,h4,a.,Level 2 - a,MOVE-it 4,Heading4,4m,Head 4,4,C Head,MOVE-it 41,C Head1,h41,C Head2,h42,C Head3,h43,C Head4,h44,C Head5,h45,C Head6,h46,C Head7,h47,C Head8,h48,C Head9,h49,C Head11,h411,C Head10,h410,MOVE-it 42"/>
    <w:basedOn w:val="Normal"/>
    <w:next w:val="Normal"/>
    <w:link w:val="Heading4Char"/>
    <w:uiPriority w:val="99"/>
    <w:unhideWhenUsed/>
    <w:qFormat/>
    <w:rsid w:val="00402FD3"/>
    <w:pPr>
      <w:keepNext/>
      <w:keepLines/>
      <w:spacing w:before="80" w:after="40"/>
      <w:outlineLvl w:val="3"/>
    </w:pPr>
    <w:rPr>
      <w:rFonts w:eastAsiaTheme="majorEastAsia" w:cstheme="majorBidi"/>
      <w:i/>
      <w:iCs/>
      <w:color w:val="2F5496" w:themeColor="accent1" w:themeShade="BF"/>
    </w:rPr>
  </w:style>
  <w:style w:type="paragraph" w:styleId="Heading5">
    <w:name w:val="heading 5"/>
    <w:aliases w:val="Point,04. Khoản"/>
    <w:basedOn w:val="Normal"/>
    <w:next w:val="Normal"/>
    <w:link w:val="Heading5Char"/>
    <w:uiPriority w:val="99"/>
    <w:unhideWhenUsed/>
    <w:qFormat/>
    <w:rsid w:val="00402FD3"/>
    <w:pPr>
      <w:keepNext/>
      <w:keepLines/>
      <w:spacing w:before="80" w:after="40"/>
      <w:outlineLvl w:val="4"/>
    </w:pPr>
    <w:rPr>
      <w:rFonts w:eastAsiaTheme="majorEastAsia" w:cstheme="majorBidi"/>
      <w:color w:val="2F5496" w:themeColor="accent1" w:themeShade="BF"/>
    </w:rPr>
  </w:style>
  <w:style w:type="paragraph" w:styleId="Heading6">
    <w:name w:val="heading 6"/>
    <w:aliases w:val="Bullet"/>
    <w:basedOn w:val="Normal"/>
    <w:next w:val="Normal"/>
    <w:link w:val="Heading6Char"/>
    <w:uiPriority w:val="9"/>
    <w:unhideWhenUsed/>
    <w:qFormat/>
    <w:rsid w:val="00402F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402F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402F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402F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 Chapter Char"/>
    <w:basedOn w:val="DefaultParagraphFont"/>
    <w:link w:val="Heading1"/>
    <w:uiPriority w:val="9"/>
    <w:rsid w:val="00402FD3"/>
    <w:rPr>
      <w:rFonts w:asciiTheme="majorHAnsi" w:eastAsiaTheme="majorEastAsia" w:hAnsiTheme="majorHAnsi" w:cstheme="majorBidi"/>
      <w:color w:val="2F5496" w:themeColor="accent1" w:themeShade="BF"/>
      <w:sz w:val="40"/>
      <w:szCs w:val="40"/>
    </w:rPr>
  </w:style>
  <w:style w:type="character" w:customStyle="1" w:styleId="Heading2Char">
    <w:name w:val="Heading 2 Char"/>
    <w:aliases w:val="Section Char,Chapter Title Char,Char Char Char"/>
    <w:basedOn w:val="DefaultParagraphFont"/>
    <w:link w:val="Heading2"/>
    <w:rsid w:val="00402FD3"/>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Article Char"/>
    <w:basedOn w:val="DefaultParagraphFont"/>
    <w:link w:val="Heading3"/>
    <w:uiPriority w:val="99"/>
    <w:rsid w:val="00402FD3"/>
    <w:rPr>
      <w:rFonts w:eastAsiaTheme="majorEastAsia" w:cstheme="majorBidi"/>
      <w:color w:val="2F5496" w:themeColor="accent1" w:themeShade="BF"/>
      <w:sz w:val="28"/>
      <w:szCs w:val="28"/>
    </w:rPr>
  </w:style>
  <w:style w:type="character" w:customStyle="1" w:styleId="Heading4Char">
    <w:name w:val="Heading 4 Char"/>
    <w:aliases w:val="Clause Char1,Proposal 4 Char1,Titolo4 Char1,h4 Char1,a. Char1,Level 2 - a Char1,MOVE-it 4 Char1,Heading4 Char1,4m Char1,Head 4 Char1,4 Char1,C Head Char1,MOVE-it 41 Char1,C Head1 Char1,h41 Char1,C Head2 Char1,h42 Char1,C Head3 Char1"/>
    <w:basedOn w:val="DefaultParagraphFont"/>
    <w:link w:val="Heading4"/>
    <w:uiPriority w:val="99"/>
    <w:rsid w:val="00402FD3"/>
    <w:rPr>
      <w:rFonts w:eastAsiaTheme="majorEastAsia" w:cstheme="majorBidi"/>
      <w:i/>
      <w:iCs/>
      <w:color w:val="2F5496" w:themeColor="accent1" w:themeShade="BF"/>
    </w:rPr>
  </w:style>
  <w:style w:type="character" w:customStyle="1" w:styleId="Heading5Char">
    <w:name w:val="Heading 5 Char"/>
    <w:aliases w:val="Point Char,04. Khoản Char"/>
    <w:basedOn w:val="DefaultParagraphFont"/>
    <w:link w:val="Heading5"/>
    <w:uiPriority w:val="99"/>
    <w:rsid w:val="00402FD3"/>
    <w:rPr>
      <w:rFonts w:eastAsiaTheme="majorEastAsia" w:cstheme="majorBidi"/>
      <w:color w:val="2F5496" w:themeColor="accent1" w:themeShade="BF"/>
    </w:rPr>
  </w:style>
  <w:style w:type="character" w:customStyle="1" w:styleId="Heading6Char">
    <w:name w:val="Heading 6 Char"/>
    <w:aliases w:val="Bullet Char"/>
    <w:basedOn w:val="DefaultParagraphFont"/>
    <w:link w:val="Heading6"/>
    <w:uiPriority w:val="9"/>
    <w:rsid w:val="00402FD3"/>
    <w:rPr>
      <w:rFonts w:eastAsiaTheme="majorEastAsia" w:cstheme="majorBidi"/>
      <w:i/>
      <w:iCs/>
      <w:color w:val="595959" w:themeColor="text1" w:themeTint="A6"/>
    </w:rPr>
  </w:style>
  <w:style w:type="character" w:customStyle="1" w:styleId="Heading7Char">
    <w:name w:val="Heading 7 Char"/>
    <w:basedOn w:val="DefaultParagraphFont"/>
    <w:link w:val="Heading7"/>
    <w:rsid w:val="00402FD3"/>
    <w:rPr>
      <w:rFonts w:eastAsiaTheme="majorEastAsia" w:cstheme="majorBidi"/>
      <w:color w:val="595959" w:themeColor="text1" w:themeTint="A6"/>
    </w:rPr>
  </w:style>
  <w:style w:type="character" w:customStyle="1" w:styleId="Heading8Char">
    <w:name w:val="Heading 8 Char"/>
    <w:basedOn w:val="DefaultParagraphFont"/>
    <w:link w:val="Heading8"/>
    <w:rsid w:val="00402FD3"/>
    <w:rPr>
      <w:rFonts w:eastAsiaTheme="majorEastAsia" w:cstheme="majorBidi"/>
      <w:i/>
      <w:iCs/>
      <w:color w:val="272727" w:themeColor="text1" w:themeTint="D8"/>
    </w:rPr>
  </w:style>
  <w:style w:type="character" w:customStyle="1" w:styleId="Heading9Char">
    <w:name w:val="Heading 9 Char"/>
    <w:basedOn w:val="DefaultParagraphFont"/>
    <w:link w:val="Heading9"/>
    <w:rsid w:val="00402FD3"/>
    <w:rPr>
      <w:rFonts w:eastAsiaTheme="majorEastAsia" w:cstheme="majorBidi"/>
      <w:color w:val="272727" w:themeColor="text1" w:themeTint="D8"/>
    </w:rPr>
  </w:style>
  <w:style w:type="paragraph" w:styleId="Title">
    <w:name w:val="Title"/>
    <w:basedOn w:val="Normal"/>
    <w:next w:val="Normal"/>
    <w:link w:val="TitleChar"/>
    <w:uiPriority w:val="99"/>
    <w:qFormat/>
    <w:rsid w:val="00402F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402F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2F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2F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2FD3"/>
    <w:pPr>
      <w:spacing w:before="160"/>
      <w:jc w:val="center"/>
    </w:pPr>
    <w:rPr>
      <w:i/>
      <w:iCs/>
      <w:color w:val="404040" w:themeColor="text1" w:themeTint="BF"/>
    </w:rPr>
  </w:style>
  <w:style w:type="character" w:customStyle="1" w:styleId="QuoteChar">
    <w:name w:val="Quote Char"/>
    <w:basedOn w:val="DefaultParagraphFont"/>
    <w:link w:val="Quote"/>
    <w:uiPriority w:val="29"/>
    <w:rsid w:val="00402FD3"/>
    <w:rPr>
      <w:i/>
      <w:iCs/>
      <w:color w:val="404040" w:themeColor="text1" w:themeTint="BF"/>
    </w:rPr>
  </w:style>
  <w:style w:type="paragraph" w:styleId="ListParagraph">
    <w:name w:val="List Paragraph"/>
    <w:aliases w:val="danh muc hinh,Number Bullets,List Paragraph1,List Paragraph11,bullet,bullet 1,List Paragraph 1,My checklist,06. Ý,B1,Body Bullet,Bullet List,Bulleted Text,Figure_name,FooterText,List Bullet1,List Paragraph Char Char,List bullet,RSB 2,Ref"/>
    <w:basedOn w:val="Normal"/>
    <w:link w:val="ListParagraphChar"/>
    <w:uiPriority w:val="34"/>
    <w:qFormat/>
    <w:rsid w:val="00402FD3"/>
    <w:pPr>
      <w:ind w:left="720"/>
      <w:contextualSpacing/>
    </w:pPr>
  </w:style>
  <w:style w:type="character" w:styleId="IntenseEmphasis">
    <w:name w:val="Intense Emphasis"/>
    <w:basedOn w:val="DefaultParagraphFont"/>
    <w:uiPriority w:val="21"/>
    <w:qFormat/>
    <w:rsid w:val="00402FD3"/>
    <w:rPr>
      <w:i/>
      <w:iCs/>
      <w:color w:val="2F5496" w:themeColor="accent1" w:themeShade="BF"/>
    </w:rPr>
  </w:style>
  <w:style w:type="paragraph" w:styleId="IntenseQuote">
    <w:name w:val="Intense Quote"/>
    <w:basedOn w:val="Normal"/>
    <w:next w:val="Normal"/>
    <w:link w:val="IntenseQuoteChar"/>
    <w:uiPriority w:val="30"/>
    <w:qFormat/>
    <w:rsid w:val="00402F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02FD3"/>
    <w:rPr>
      <w:i/>
      <w:iCs/>
      <w:color w:val="2F5496" w:themeColor="accent1" w:themeShade="BF"/>
    </w:rPr>
  </w:style>
  <w:style w:type="character" w:styleId="IntenseReference">
    <w:name w:val="Intense Reference"/>
    <w:basedOn w:val="DefaultParagraphFont"/>
    <w:uiPriority w:val="32"/>
    <w:qFormat/>
    <w:rsid w:val="00402FD3"/>
    <w:rPr>
      <w:b/>
      <w:bCs/>
      <w:smallCaps/>
      <w:color w:val="2F5496" w:themeColor="accent1" w:themeShade="BF"/>
      <w:spacing w:val="5"/>
    </w:rPr>
  </w:style>
  <w:style w:type="paragraph" w:styleId="Footer">
    <w:name w:val="footer"/>
    <w:basedOn w:val="Normal"/>
    <w:link w:val="FooterChar"/>
    <w:uiPriority w:val="99"/>
    <w:unhideWhenUsed/>
    <w:rsid w:val="002E16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6F4"/>
  </w:style>
  <w:style w:type="paragraph" w:styleId="Header">
    <w:name w:val="header"/>
    <w:aliases w:val="Header Char2 Char,Header Char1 Char Char,Header Char Char Char Char,Header Char Char1 Char,Header Char Char Char,Header Char Char Char Char Char Char Char Char Char Char,Header Char Char Char Char Char Char Char Char Char Char Char Ch"/>
    <w:basedOn w:val="Normal"/>
    <w:link w:val="HeaderChar"/>
    <w:uiPriority w:val="99"/>
    <w:unhideWhenUsed/>
    <w:rsid w:val="002E16F4"/>
    <w:pPr>
      <w:tabs>
        <w:tab w:val="center" w:pos="4680"/>
        <w:tab w:val="right" w:pos="9360"/>
      </w:tabs>
      <w:spacing w:after="0" w:line="240" w:lineRule="auto"/>
    </w:pPr>
  </w:style>
  <w:style w:type="character" w:customStyle="1" w:styleId="HeaderChar">
    <w:name w:val="Header Char"/>
    <w:aliases w:val="Header Char2 Char Char,Header Char1 Char Char Char,Header Char Char Char Char Char,Header Char Char1 Char Char,Header Char Char Char Char1,Header Char Char Char Char Char Char Char Char Char Char Char"/>
    <w:basedOn w:val="DefaultParagraphFont"/>
    <w:link w:val="Header"/>
    <w:uiPriority w:val="99"/>
    <w:rsid w:val="002E16F4"/>
  </w:style>
  <w:style w:type="numbering" w:customStyle="1" w:styleId="NoList1">
    <w:name w:val="No List1"/>
    <w:next w:val="NoList"/>
    <w:uiPriority w:val="99"/>
    <w:semiHidden/>
    <w:unhideWhenUsed/>
    <w:rsid w:val="002E16F4"/>
  </w:style>
  <w:style w:type="paragraph" w:customStyle="1" w:styleId="1Center">
    <w:name w:val="1Center"/>
    <w:basedOn w:val="1Content"/>
    <w:link w:val="1CenterChar"/>
    <w:qFormat/>
    <w:rsid w:val="002E16F4"/>
    <w:pPr>
      <w:ind w:firstLine="0"/>
      <w:jc w:val="center"/>
    </w:pPr>
    <w:rPr>
      <w:i/>
    </w:rPr>
  </w:style>
  <w:style w:type="paragraph" w:customStyle="1" w:styleId="Char">
    <w:name w:val="Char"/>
    <w:basedOn w:val="Heading3"/>
    <w:autoRedefine/>
    <w:rsid w:val="002E16F4"/>
  </w:style>
  <w:style w:type="character" w:customStyle="1" w:styleId="1CenterChar">
    <w:name w:val="1Center Char"/>
    <w:link w:val="1Center"/>
    <w:rsid w:val="002E16F4"/>
    <w:rPr>
      <w:rFonts w:ascii="Times New Roman" w:eastAsia="Times New Roman" w:hAnsi="Times New Roman" w:cs="Times New Roman"/>
      <w:i/>
      <w:kern w:val="0"/>
      <w:sz w:val="28"/>
      <w:lang w:val="en-ZA"/>
      <w14:ligatures w14:val="none"/>
    </w:rPr>
  </w:style>
  <w:style w:type="paragraph" w:customStyle="1" w:styleId="1Formula">
    <w:name w:val="1Formula"/>
    <w:basedOn w:val="1Content"/>
    <w:link w:val="1FormulaChar"/>
    <w:qFormat/>
    <w:rsid w:val="002E16F4"/>
    <w:pPr>
      <w:widowControl w:val="0"/>
      <w:ind w:firstLine="0"/>
      <w:jc w:val="center"/>
    </w:pPr>
    <w:rPr>
      <w:color w:val="000000"/>
      <w:szCs w:val="22"/>
      <w:lang w:val="vi-VN"/>
    </w:rPr>
  </w:style>
  <w:style w:type="paragraph" w:customStyle="1" w:styleId="1Content">
    <w:name w:val="1Content"/>
    <w:basedOn w:val="Normal"/>
    <w:link w:val="1ContentChar"/>
    <w:qFormat/>
    <w:rsid w:val="002E16F4"/>
    <w:pPr>
      <w:spacing w:before="120" w:after="120" w:line="264" w:lineRule="auto"/>
      <w:ind w:firstLine="720"/>
      <w:jc w:val="both"/>
    </w:pPr>
    <w:rPr>
      <w:rFonts w:ascii="Times New Roman" w:eastAsia="Times New Roman" w:hAnsi="Times New Roman" w:cs="Times New Roman"/>
      <w:kern w:val="0"/>
      <w:sz w:val="28"/>
      <w:lang w:val="en-ZA"/>
      <w14:ligatures w14:val="none"/>
    </w:rPr>
  </w:style>
  <w:style w:type="character" w:customStyle="1" w:styleId="1ContentChar">
    <w:name w:val="1Content Char"/>
    <w:link w:val="1Content"/>
    <w:rsid w:val="002E16F4"/>
    <w:rPr>
      <w:rFonts w:ascii="Times New Roman" w:eastAsia="Times New Roman" w:hAnsi="Times New Roman" w:cs="Times New Roman"/>
      <w:kern w:val="0"/>
      <w:sz w:val="28"/>
      <w:lang w:val="en-ZA"/>
      <w14:ligatures w14:val="none"/>
    </w:rPr>
  </w:style>
  <w:style w:type="character" w:customStyle="1" w:styleId="ClauseChar">
    <w:name w:val="Clause Char"/>
    <w:aliases w:val="Proposal 4 Char,Titolo4 Char,h4 Char,a. Char,Level 2 - a Char,MOVE-it 4 Char,Heading4 Char,4m Char,Head 4 Char,4 Char,C Head Char,MOVE-it 41 Char,C Head1 Char,h41 Char,C Head2 Char,h42 Char,C Head3 Char,h43 Char,C Head4 Char,h44 Char"/>
    <w:locked/>
    <w:rsid w:val="002E16F4"/>
    <w:rPr>
      <w:rFonts w:ascii="Calibri" w:eastAsia="PMingLiU" w:hAnsi="Calibri" w:cs="Times New Roman"/>
      <w:sz w:val="24"/>
      <w:szCs w:val="24"/>
    </w:rPr>
  </w:style>
  <w:style w:type="character" w:customStyle="1" w:styleId="1FormulaChar">
    <w:name w:val="1Formula Char"/>
    <w:link w:val="1Formula"/>
    <w:rsid w:val="002E16F4"/>
    <w:rPr>
      <w:rFonts w:ascii="Times New Roman" w:eastAsia="Times New Roman" w:hAnsi="Times New Roman" w:cs="Times New Roman"/>
      <w:color w:val="000000"/>
      <w:kern w:val="0"/>
      <w:sz w:val="28"/>
      <w:szCs w:val="22"/>
      <w:lang w:val="vi-VN"/>
      <w14:ligatures w14:val="none"/>
    </w:rPr>
  </w:style>
  <w:style w:type="paragraph" w:styleId="BalloonText">
    <w:name w:val="Balloon Text"/>
    <w:basedOn w:val="Normal"/>
    <w:link w:val="BalloonTextChar"/>
    <w:semiHidden/>
    <w:unhideWhenUsed/>
    <w:rsid w:val="002E16F4"/>
    <w:pPr>
      <w:spacing w:after="0" w:line="240" w:lineRule="auto"/>
    </w:pPr>
    <w:rPr>
      <w:rFonts w:ascii="Tahoma" w:eastAsia="Times New Roman" w:hAnsi="Tahoma" w:cs="Times New Roman"/>
      <w:kern w:val="0"/>
      <w:sz w:val="16"/>
      <w:szCs w:val="16"/>
      <w14:ligatures w14:val="none"/>
    </w:rPr>
  </w:style>
  <w:style w:type="character" w:customStyle="1" w:styleId="BalloonTextChar">
    <w:name w:val="Balloon Text Char"/>
    <w:basedOn w:val="DefaultParagraphFont"/>
    <w:link w:val="BalloonText"/>
    <w:rsid w:val="002E16F4"/>
    <w:rPr>
      <w:rFonts w:ascii="Tahoma" w:eastAsia="Times New Roman" w:hAnsi="Tahoma" w:cs="Times New Roman"/>
      <w:kern w:val="0"/>
      <w:sz w:val="16"/>
      <w:szCs w:val="16"/>
      <w14:ligatures w14:val="none"/>
    </w:rPr>
  </w:style>
  <w:style w:type="character" w:styleId="PageNumber">
    <w:name w:val="page number"/>
    <w:basedOn w:val="DefaultParagraphFont"/>
    <w:rsid w:val="002E16F4"/>
  </w:style>
  <w:style w:type="paragraph" w:customStyle="1" w:styleId="ColorfulShading-Accent11">
    <w:name w:val="Colorful Shading - Accent 11"/>
    <w:hidden/>
    <w:semiHidden/>
    <w:rsid w:val="002E16F4"/>
    <w:pPr>
      <w:spacing w:after="0" w:line="240" w:lineRule="auto"/>
    </w:pPr>
    <w:rPr>
      <w:rFonts w:ascii="Times New Roman" w:eastAsia="Times New Roman" w:hAnsi="Times New Roman" w:cs="Times New Roman"/>
      <w:kern w:val="0"/>
      <w14:ligatures w14:val="none"/>
    </w:rPr>
  </w:style>
  <w:style w:type="character" w:styleId="CommentReference">
    <w:name w:val="annotation reference"/>
    <w:unhideWhenUsed/>
    <w:rsid w:val="002E16F4"/>
    <w:rPr>
      <w:sz w:val="16"/>
      <w:szCs w:val="16"/>
    </w:rPr>
  </w:style>
  <w:style w:type="paragraph" w:styleId="CommentText">
    <w:name w:val="annotation text"/>
    <w:basedOn w:val="Normal"/>
    <w:link w:val="CommentTextChar"/>
    <w:unhideWhenUsed/>
    <w:rsid w:val="002E16F4"/>
    <w:pPr>
      <w:spacing w:after="0" w:line="240" w:lineRule="auto"/>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rsid w:val="002E16F4"/>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E16F4"/>
    <w:rPr>
      <w:b/>
      <w:bCs/>
    </w:rPr>
  </w:style>
  <w:style w:type="character" w:customStyle="1" w:styleId="CommentSubjectChar">
    <w:name w:val="Comment Subject Char"/>
    <w:basedOn w:val="CommentTextChar"/>
    <w:link w:val="CommentSubject"/>
    <w:uiPriority w:val="99"/>
    <w:semiHidden/>
    <w:rsid w:val="002E16F4"/>
    <w:rPr>
      <w:rFonts w:ascii="Times New Roman" w:eastAsia="Times New Roman" w:hAnsi="Times New Roman" w:cs="Times New Roman"/>
      <w:b/>
      <w:bCs/>
      <w:kern w:val="0"/>
      <w:sz w:val="20"/>
      <w:szCs w:val="20"/>
      <w14:ligatures w14:val="none"/>
    </w:rPr>
  </w:style>
  <w:style w:type="paragraph" w:styleId="TOC3">
    <w:name w:val="toc 3"/>
    <w:basedOn w:val="Normal"/>
    <w:next w:val="Normal"/>
    <w:autoRedefine/>
    <w:uiPriority w:val="39"/>
    <w:unhideWhenUsed/>
    <w:qFormat/>
    <w:rsid w:val="002E16F4"/>
    <w:pPr>
      <w:widowControl w:val="0"/>
      <w:tabs>
        <w:tab w:val="right" w:leader="dot" w:pos="9090"/>
      </w:tabs>
      <w:spacing w:after="100" w:line="240" w:lineRule="auto"/>
      <w:ind w:left="480"/>
    </w:pPr>
    <w:rPr>
      <w:rFonts w:ascii="Times New Roman" w:eastAsia="Times New Roman" w:hAnsi="Times New Roman" w:cs="Times New Roman"/>
      <w:noProof/>
      <w:color w:val="000000"/>
      <w:kern w:val="0"/>
      <w:sz w:val="28"/>
      <w:lang w:bidi="th-TH"/>
      <w14:ligatures w14:val="none"/>
    </w:rPr>
  </w:style>
  <w:style w:type="paragraph" w:styleId="TOC1">
    <w:name w:val="toc 1"/>
    <w:basedOn w:val="Normal"/>
    <w:next w:val="Normal"/>
    <w:autoRedefine/>
    <w:uiPriority w:val="39"/>
    <w:unhideWhenUsed/>
    <w:qFormat/>
    <w:rsid w:val="002E16F4"/>
    <w:pPr>
      <w:widowControl w:val="0"/>
      <w:tabs>
        <w:tab w:val="right" w:leader="dot" w:pos="9062"/>
      </w:tabs>
      <w:spacing w:after="100" w:line="240" w:lineRule="auto"/>
    </w:pPr>
    <w:rPr>
      <w:rFonts w:ascii="Times New Roman" w:eastAsia="Times New Roman" w:hAnsi="Times New Roman" w:cs="Times New Roman"/>
      <w:b/>
      <w:noProof/>
      <w:kern w:val="0"/>
      <w:sz w:val="28"/>
      <w14:ligatures w14:val="none"/>
    </w:rPr>
  </w:style>
  <w:style w:type="paragraph" w:styleId="TOC2">
    <w:name w:val="toc 2"/>
    <w:basedOn w:val="Normal"/>
    <w:next w:val="Normal"/>
    <w:autoRedefine/>
    <w:uiPriority w:val="39"/>
    <w:unhideWhenUsed/>
    <w:qFormat/>
    <w:rsid w:val="002E16F4"/>
    <w:pPr>
      <w:widowControl w:val="0"/>
      <w:tabs>
        <w:tab w:val="right" w:leader="dot" w:pos="9062"/>
      </w:tabs>
      <w:spacing w:after="100" w:line="240" w:lineRule="auto"/>
    </w:pPr>
    <w:rPr>
      <w:rFonts w:ascii="Times New Roman" w:eastAsia="Times New Roman" w:hAnsi="Times New Roman" w:cs="Times New Roman"/>
      <w:b/>
      <w:noProof/>
      <w:kern w:val="0"/>
      <w:sz w:val="28"/>
      <w14:ligatures w14:val="none"/>
    </w:rPr>
  </w:style>
  <w:style w:type="paragraph" w:styleId="TOC4">
    <w:name w:val="toc 4"/>
    <w:basedOn w:val="Normal"/>
    <w:next w:val="Normal"/>
    <w:autoRedefine/>
    <w:uiPriority w:val="39"/>
    <w:unhideWhenUsed/>
    <w:rsid w:val="002E16F4"/>
    <w:pPr>
      <w:spacing w:after="100" w:line="276" w:lineRule="auto"/>
      <w:ind w:left="660"/>
    </w:pPr>
    <w:rPr>
      <w:rFonts w:ascii="Calibri" w:eastAsia="Times New Roman" w:hAnsi="Calibri" w:cs="Times New Roman"/>
      <w:kern w:val="0"/>
      <w:sz w:val="22"/>
      <w:szCs w:val="22"/>
      <w14:ligatures w14:val="none"/>
    </w:rPr>
  </w:style>
  <w:style w:type="paragraph" w:styleId="TOC5">
    <w:name w:val="toc 5"/>
    <w:basedOn w:val="Normal"/>
    <w:next w:val="Normal"/>
    <w:autoRedefine/>
    <w:uiPriority w:val="39"/>
    <w:unhideWhenUsed/>
    <w:rsid w:val="002E16F4"/>
    <w:pPr>
      <w:spacing w:after="100" w:line="276" w:lineRule="auto"/>
      <w:ind w:left="880"/>
    </w:pPr>
    <w:rPr>
      <w:rFonts w:ascii="Calibri" w:eastAsia="Times New Roman" w:hAnsi="Calibri" w:cs="Times New Roman"/>
      <w:kern w:val="0"/>
      <w:sz w:val="22"/>
      <w:szCs w:val="22"/>
      <w14:ligatures w14:val="none"/>
    </w:rPr>
  </w:style>
  <w:style w:type="paragraph" w:styleId="TOC6">
    <w:name w:val="toc 6"/>
    <w:basedOn w:val="Normal"/>
    <w:next w:val="Normal"/>
    <w:autoRedefine/>
    <w:uiPriority w:val="39"/>
    <w:unhideWhenUsed/>
    <w:rsid w:val="002E16F4"/>
    <w:pPr>
      <w:spacing w:after="100" w:line="276" w:lineRule="auto"/>
      <w:ind w:left="1100"/>
    </w:pPr>
    <w:rPr>
      <w:rFonts w:ascii="Calibri" w:eastAsia="Times New Roman" w:hAnsi="Calibri" w:cs="Times New Roman"/>
      <w:kern w:val="0"/>
      <w:sz w:val="22"/>
      <w:szCs w:val="22"/>
      <w14:ligatures w14:val="none"/>
    </w:rPr>
  </w:style>
  <w:style w:type="paragraph" w:styleId="TOC7">
    <w:name w:val="toc 7"/>
    <w:basedOn w:val="Normal"/>
    <w:next w:val="Normal"/>
    <w:autoRedefine/>
    <w:uiPriority w:val="39"/>
    <w:unhideWhenUsed/>
    <w:rsid w:val="002E16F4"/>
    <w:pPr>
      <w:spacing w:after="100" w:line="276" w:lineRule="auto"/>
      <w:ind w:left="1320"/>
    </w:pPr>
    <w:rPr>
      <w:rFonts w:ascii="Calibri" w:eastAsia="Times New Roman" w:hAnsi="Calibri" w:cs="Times New Roman"/>
      <w:kern w:val="0"/>
      <w:sz w:val="22"/>
      <w:szCs w:val="22"/>
      <w14:ligatures w14:val="none"/>
    </w:rPr>
  </w:style>
  <w:style w:type="paragraph" w:styleId="TOC8">
    <w:name w:val="toc 8"/>
    <w:basedOn w:val="Normal"/>
    <w:next w:val="Normal"/>
    <w:autoRedefine/>
    <w:uiPriority w:val="39"/>
    <w:unhideWhenUsed/>
    <w:rsid w:val="002E16F4"/>
    <w:pPr>
      <w:spacing w:after="100" w:line="276" w:lineRule="auto"/>
      <w:ind w:left="1540"/>
    </w:pPr>
    <w:rPr>
      <w:rFonts w:ascii="Calibri" w:eastAsia="Times New Roman" w:hAnsi="Calibri" w:cs="Times New Roman"/>
      <w:kern w:val="0"/>
      <w:sz w:val="22"/>
      <w:szCs w:val="22"/>
      <w14:ligatures w14:val="none"/>
    </w:rPr>
  </w:style>
  <w:style w:type="paragraph" w:styleId="TOC9">
    <w:name w:val="toc 9"/>
    <w:basedOn w:val="Normal"/>
    <w:next w:val="Normal"/>
    <w:autoRedefine/>
    <w:uiPriority w:val="39"/>
    <w:unhideWhenUsed/>
    <w:rsid w:val="002E16F4"/>
    <w:pPr>
      <w:spacing w:after="100" w:line="276" w:lineRule="auto"/>
      <w:ind w:left="1760"/>
    </w:pPr>
    <w:rPr>
      <w:rFonts w:ascii="Calibri" w:eastAsia="Times New Roman" w:hAnsi="Calibri" w:cs="Times New Roman"/>
      <w:kern w:val="0"/>
      <w:sz w:val="22"/>
      <w:szCs w:val="22"/>
      <w14:ligatures w14:val="none"/>
    </w:rPr>
  </w:style>
  <w:style w:type="character" w:styleId="Hyperlink">
    <w:name w:val="Hyperlink"/>
    <w:unhideWhenUsed/>
    <w:rsid w:val="002E16F4"/>
    <w:rPr>
      <w:color w:val="0000FF"/>
      <w:u w:val="single"/>
    </w:rPr>
  </w:style>
  <w:style w:type="paragraph" w:customStyle="1" w:styleId="NumberedList">
    <w:name w:val="Numbered List"/>
    <w:basedOn w:val="Normal"/>
    <w:rsid w:val="002E16F4"/>
    <w:pPr>
      <w:tabs>
        <w:tab w:val="num" w:pos="360"/>
      </w:tabs>
      <w:spacing w:before="120" w:after="60" w:line="240" w:lineRule="auto"/>
      <w:ind w:left="360" w:hanging="360"/>
    </w:pPr>
    <w:rPr>
      <w:rFonts w:ascii="Times New Roman" w:eastAsia="Times New Roman" w:hAnsi="Times New Roman" w:cs="Times New Roman"/>
      <w:kern w:val="0"/>
      <w14:ligatures w14:val="none"/>
    </w:rPr>
  </w:style>
  <w:style w:type="paragraph" w:customStyle="1" w:styleId="Table1">
    <w:name w:val="Table1"/>
    <w:basedOn w:val="Normal"/>
    <w:rsid w:val="002E16F4"/>
    <w:pPr>
      <w:spacing w:before="60" w:after="60" w:line="240" w:lineRule="auto"/>
      <w:jc w:val="center"/>
    </w:pPr>
    <w:rPr>
      <w:rFonts w:ascii="Times New Roman" w:eastAsia="Times New Roman" w:hAnsi="Times New Roman" w:cs="Times New Roman"/>
      <w:kern w:val="0"/>
      <w:sz w:val="28"/>
      <w:szCs w:val="28"/>
      <w14:ligatures w14:val="none"/>
    </w:rPr>
  </w:style>
  <w:style w:type="character" w:customStyle="1" w:styleId="CharChar1">
    <w:name w:val="Char Char1"/>
    <w:rsid w:val="002E16F4"/>
    <w:rPr>
      <w:rFonts w:ascii="Arial" w:hAnsi="Arial"/>
      <w:noProof w:val="0"/>
      <w:sz w:val="24"/>
      <w:szCs w:val="24"/>
      <w:lang w:val="en-US" w:eastAsia="en-US" w:bidi="ar-SA"/>
    </w:rPr>
  </w:style>
  <w:style w:type="character" w:customStyle="1" w:styleId="NumberedListChar">
    <w:name w:val="Numbered List Char"/>
    <w:rsid w:val="002E16F4"/>
    <w:rPr>
      <w:rFonts w:ascii="Arial" w:hAnsi="Arial"/>
      <w:noProof w:val="0"/>
      <w:sz w:val="24"/>
      <w:szCs w:val="24"/>
      <w:lang w:val="en-US" w:eastAsia="en-US" w:bidi="ar-SA"/>
    </w:rPr>
  </w:style>
  <w:style w:type="paragraph" w:customStyle="1" w:styleId="Appendix">
    <w:name w:val="Appendix"/>
    <w:basedOn w:val="Heading1"/>
    <w:next w:val="Normal"/>
    <w:rsid w:val="002E16F4"/>
    <w:pPr>
      <w:numPr>
        <w:numId w:val="1"/>
      </w:numPr>
      <w:tabs>
        <w:tab w:val="clear" w:pos="360"/>
      </w:tabs>
      <w:ind w:left="0" w:firstLine="0"/>
    </w:pPr>
  </w:style>
  <w:style w:type="paragraph" w:styleId="BodyTextIndent">
    <w:name w:val="Body Text Indent"/>
    <w:basedOn w:val="Normal"/>
    <w:link w:val="BodyTextIndentChar1"/>
    <w:rsid w:val="002E16F4"/>
    <w:pPr>
      <w:spacing w:after="240" w:line="240" w:lineRule="auto"/>
      <w:ind w:left="1134"/>
      <w:jc w:val="both"/>
    </w:pPr>
    <w:rPr>
      <w:rFonts w:ascii="Arial" w:eastAsia="Times New Roman" w:hAnsi="Arial" w:cs="Times New Roman"/>
      <w:kern w:val="0"/>
      <w:sz w:val="20"/>
      <w:szCs w:val="20"/>
      <w:lang w:val="en-NZ"/>
      <w14:ligatures w14:val="none"/>
    </w:rPr>
  </w:style>
  <w:style w:type="character" w:customStyle="1" w:styleId="BodyTextIndentChar">
    <w:name w:val="Body Text Indent Char"/>
    <w:basedOn w:val="DefaultParagraphFont"/>
    <w:rsid w:val="002E16F4"/>
  </w:style>
  <w:style w:type="paragraph" w:styleId="FootnoteText">
    <w:name w:val="footnote text"/>
    <w:basedOn w:val="Normal"/>
    <w:link w:val="FootnoteTextChar1"/>
    <w:semiHidden/>
    <w:rsid w:val="002E16F4"/>
    <w:pPr>
      <w:spacing w:after="0" w:line="240" w:lineRule="auto"/>
      <w:jc w:val="both"/>
    </w:pPr>
    <w:rPr>
      <w:rFonts w:ascii="Arial" w:eastAsia="Times New Roman" w:hAnsi="Arial" w:cs="Times New Roman"/>
      <w:kern w:val="0"/>
      <w:sz w:val="20"/>
      <w:szCs w:val="20"/>
      <w:lang w:val="en-NZ"/>
      <w14:ligatures w14:val="none"/>
    </w:rPr>
  </w:style>
  <w:style w:type="character" w:customStyle="1" w:styleId="FootnoteTextChar">
    <w:name w:val="Footnote Text Char"/>
    <w:basedOn w:val="DefaultParagraphFont"/>
    <w:uiPriority w:val="99"/>
    <w:semiHidden/>
    <w:rsid w:val="002E16F4"/>
    <w:rPr>
      <w:sz w:val="20"/>
      <w:szCs w:val="20"/>
    </w:rPr>
  </w:style>
  <w:style w:type="character" w:styleId="FootnoteReference">
    <w:name w:val="footnote reference"/>
    <w:aliases w:val="SUPERS"/>
    <w:rsid w:val="002E16F4"/>
    <w:rPr>
      <w:rFonts w:ascii="Arial" w:hAnsi="Arial"/>
      <w:noProof w:val="0"/>
      <w:sz w:val="22"/>
      <w:szCs w:val="24"/>
      <w:vertAlign w:val="superscript"/>
      <w:lang w:val="en-ZA" w:eastAsia="en-US" w:bidi="ar-SA"/>
    </w:rPr>
  </w:style>
  <w:style w:type="character" w:customStyle="1" w:styleId="PlainTextChar">
    <w:name w:val="Plain Text Char"/>
    <w:link w:val="PlainText"/>
    <w:rsid w:val="002E16F4"/>
    <w:rPr>
      <w:rFonts w:ascii="Arial" w:hAnsi="Arial"/>
      <w:szCs w:val="24"/>
      <w:lang w:val="en-NZ"/>
    </w:rPr>
  </w:style>
  <w:style w:type="paragraph" w:customStyle="1" w:styleId="Char1">
    <w:name w:val="Char1"/>
    <w:basedOn w:val="Normal"/>
    <w:rsid w:val="002E16F4"/>
    <w:pPr>
      <w:numPr>
        <w:numId w:val="2"/>
      </w:numPr>
      <w:tabs>
        <w:tab w:val="clear" w:pos="720"/>
      </w:tabs>
      <w:spacing w:line="240" w:lineRule="exact"/>
      <w:ind w:left="0" w:firstLine="0"/>
    </w:pPr>
    <w:rPr>
      <w:rFonts w:ascii="Arial" w:eastAsia="Times New Roman" w:hAnsi="Arial" w:cs="Times New Roman"/>
      <w:kern w:val="0"/>
      <w:sz w:val="22"/>
      <w:lang w:val="en-ZA"/>
      <w14:ligatures w14:val="none"/>
    </w:rPr>
  </w:style>
  <w:style w:type="paragraph" w:styleId="DocumentMap">
    <w:name w:val="Document Map"/>
    <w:basedOn w:val="Normal"/>
    <w:link w:val="DocumentMapChar"/>
    <w:rsid w:val="002E16F4"/>
    <w:pPr>
      <w:widowControl w:val="0"/>
      <w:shd w:val="clear" w:color="auto" w:fill="000080"/>
      <w:adjustRightInd w:val="0"/>
      <w:spacing w:after="0" w:line="360" w:lineRule="atLeast"/>
      <w:jc w:val="both"/>
      <w:textAlignment w:val="baseline"/>
    </w:pPr>
    <w:rPr>
      <w:rFonts w:ascii="Tahoma" w:eastAsia="Times New Roman" w:hAnsi="Tahoma" w:cs="Times New Roman"/>
      <w:kern w:val="0"/>
      <w14:ligatures w14:val="none"/>
    </w:rPr>
  </w:style>
  <w:style w:type="character" w:customStyle="1" w:styleId="DocumentMapChar">
    <w:name w:val="Document Map Char"/>
    <w:basedOn w:val="DefaultParagraphFont"/>
    <w:link w:val="DocumentMap"/>
    <w:rsid w:val="002E16F4"/>
    <w:rPr>
      <w:rFonts w:ascii="Tahoma" w:eastAsia="Times New Roman" w:hAnsi="Tahoma" w:cs="Times New Roman"/>
      <w:kern w:val="0"/>
      <w:shd w:val="clear" w:color="auto" w:fill="000080"/>
      <w14:ligatures w14:val="none"/>
    </w:rPr>
  </w:style>
  <w:style w:type="paragraph" w:styleId="BodyText">
    <w:name w:val="Body Text"/>
    <w:aliases w:val="Body Text Char1,Body Text Char Char,Char Char Char Char Char Char,Char Char Char Char Char Char Char C Char Char Char Char,Char Char Char Char Char Char Char Char Char,Char Char Char Char Char Char Char C Char Char1 Char Char Char"/>
    <w:basedOn w:val="Normal"/>
    <w:link w:val="BodyTextChar"/>
    <w:qFormat/>
    <w:rsid w:val="002E16F4"/>
    <w:pPr>
      <w:spacing w:after="120" w:line="240" w:lineRule="auto"/>
    </w:pPr>
    <w:rPr>
      <w:rFonts w:ascii="Times New Roman" w:eastAsia="Times New Roman" w:hAnsi="Times New Roman" w:cs="Times New Roman"/>
      <w:kern w:val="0"/>
      <w14:ligatures w14:val="none"/>
    </w:rPr>
  </w:style>
  <w:style w:type="character" w:customStyle="1" w:styleId="BodyTextChar">
    <w:name w:val="Body Text Char"/>
    <w:aliases w:val="Body Text Char1 Char,Body Text Char Char Char,Char Char Char Char Char Char Char,Char Char Char Char Char Char Char C Char Char Char Char Char,Char Char Char Char Char Char Char Char Char Char"/>
    <w:basedOn w:val="DefaultParagraphFont"/>
    <w:link w:val="BodyText"/>
    <w:rsid w:val="002E16F4"/>
    <w:rPr>
      <w:rFonts w:ascii="Times New Roman" w:eastAsia="Times New Roman" w:hAnsi="Times New Roman" w:cs="Times New Roman"/>
      <w:kern w:val="0"/>
      <w14:ligatures w14:val="none"/>
    </w:rPr>
  </w:style>
  <w:style w:type="paragraph" w:customStyle="1" w:styleId="Style2">
    <w:name w:val="Style2"/>
    <w:basedOn w:val="Appendix"/>
    <w:autoRedefine/>
    <w:rsid w:val="002E16F4"/>
    <w:pPr>
      <w:keepNext w:val="0"/>
      <w:keepLines w:val="0"/>
      <w:widowControl w:val="0"/>
      <w:numPr>
        <w:numId w:val="0"/>
      </w:numPr>
      <w:spacing w:before="0" w:after="0" w:line="300" w:lineRule="auto"/>
      <w:jc w:val="center"/>
      <w:outlineLvl w:val="9"/>
    </w:pPr>
    <w:rPr>
      <w:rFonts w:ascii="Times New Roman" w:eastAsia="PMingLiU" w:hAnsi="Times New Roman" w:cs="Times New Roman"/>
      <w:color w:val="000000"/>
      <w:kern w:val="0"/>
      <w:sz w:val="24"/>
      <w:szCs w:val="24"/>
      <w:lang w:val="vi-VN"/>
      <w14:ligatures w14:val="none"/>
    </w:rPr>
  </w:style>
  <w:style w:type="paragraph" w:styleId="Caption">
    <w:name w:val="caption"/>
    <w:basedOn w:val="BodyTextIndent"/>
    <w:next w:val="BodyTextIndent"/>
    <w:qFormat/>
    <w:rsid w:val="002E16F4"/>
    <w:pPr>
      <w:keepNext/>
      <w:spacing w:before="120"/>
      <w:jc w:val="left"/>
    </w:pPr>
    <w:rPr>
      <w:rFonts w:eastAsia="SimSun"/>
      <w:b/>
    </w:rPr>
  </w:style>
  <w:style w:type="paragraph" w:customStyle="1" w:styleId="PlainText1">
    <w:name w:val="Plain Text1"/>
    <w:basedOn w:val="Normal"/>
    <w:next w:val="Normal"/>
    <w:rsid w:val="002E16F4"/>
    <w:pPr>
      <w:widowControl w:val="0"/>
      <w:autoSpaceDE w:val="0"/>
      <w:autoSpaceDN w:val="0"/>
      <w:adjustRightInd w:val="0"/>
      <w:spacing w:after="0" w:line="240" w:lineRule="auto"/>
    </w:pPr>
    <w:rPr>
      <w:rFonts w:ascii="Arial" w:hAnsi="Arial"/>
      <w:kern w:val="0"/>
      <w:sz w:val="28"/>
      <w:lang w:val="en-NZ"/>
      <w14:ligatures w14:val="none"/>
    </w:rPr>
  </w:style>
  <w:style w:type="character" w:customStyle="1" w:styleId="PlainTextChar1">
    <w:name w:val="Plain Text Char1"/>
    <w:basedOn w:val="DefaultParagraphFont"/>
    <w:uiPriority w:val="99"/>
    <w:semiHidden/>
    <w:rsid w:val="002E16F4"/>
    <w:rPr>
      <w:rFonts w:ascii="Consolas" w:eastAsia="Times New Roman" w:hAnsi="Consolas" w:cs="Consolas"/>
      <w:sz w:val="21"/>
      <w:szCs w:val="21"/>
    </w:rPr>
  </w:style>
  <w:style w:type="numbering" w:styleId="1ai">
    <w:name w:val="Outline List 1"/>
    <w:aliases w:val="1 / a / -/+,1 / a / -"/>
    <w:basedOn w:val="NoList"/>
    <w:rsid w:val="002E16F4"/>
    <w:pPr>
      <w:numPr>
        <w:numId w:val="3"/>
      </w:numPr>
    </w:pPr>
  </w:style>
  <w:style w:type="numbering" w:customStyle="1" w:styleId="level7headingERAV">
    <w:name w:val="level 7 heading ERAV"/>
    <w:basedOn w:val="NoList"/>
    <w:rsid w:val="002E16F4"/>
    <w:pPr>
      <w:numPr>
        <w:numId w:val="4"/>
      </w:numPr>
    </w:pPr>
  </w:style>
  <w:style w:type="paragraph" w:customStyle="1" w:styleId="CCBody">
    <w:name w:val="CC Body"/>
    <w:basedOn w:val="Normal"/>
    <w:rsid w:val="002E16F4"/>
    <w:pPr>
      <w:spacing w:after="140" w:line="280" w:lineRule="exact"/>
    </w:pPr>
    <w:rPr>
      <w:rFonts w:ascii="Arial" w:eastAsia="Times" w:hAnsi="Arial" w:cs="Times New Roman"/>
      <w:kern w:val="0"/>
      <w:szCs w:val="20"/>
      <w:lang w:val="en-GB"/>
      <w14:ligatures w14:val="none"/>
    </w:rPr>
  </w:style>
  <w:style w:type="paragraph" w:customStyle="1" w:styleId="StyleListBullet11pt">
    <w:name w:val="Style List Bullet + 11 pt"/>
    <w:basedOn w:val="Normal"/>
    <w:rsid w:val="002E16F4"/>
    <w:pPr>
      <w:numPr>
        <w:numId w:val="5"/>
      </w:numPr>
      <w:tabs>
        <w:tab w:val="clear" w:pos="1494"/>
      </w:tabs>
      <w:spacing w:after="0" w:line="240" w:lineRule="auto"/>
      <w:ind w:left="0" w:firstLine="0"/>
      <w:jc w:val="both"/>
    </w:pPr>
    <w:rPr>
      <w:rFonts w:ascii="Arial" w:eastAsia="SimSun" w:hAnsi="Arial" w:cs="Times New Roman"/>
      <w:kern w:val="0"/>
      <w:szCs w:val="20"/>
      <w:lang w:val="en-NZ"/>
      <w14:ligatures w14:val="none"/>
    </w:rPr>
  </w:style>
  <w:style w:type="paragraph" w:customStyle="1" w:styleId="standardbodycopy">
    <w:name w:val="standard body copy"/>
    <w:basedOn w:val="Normal"/>
    <w:rsid w:val="002E16F4"/>
    <w:pPr>
      <w:tabs>
        <w:tab w:val="right" w:pos="566"/>
        <w:tab w:val="left" w:pos="680"/>
        <w:tab w:val="left" w:pos="1360"/>
      </w:tabs>
      <w:spacing w:after="140" w:line="280" w:lineRule="exact"/>
    </w:pPr>
    <w:rPr>
      <w:rFonts w:ascii="Stone Sans" w:eastAsia="Times New Roman" w:hAnsi="Stone Sans" w:cs="Times New Roman"/>
      <w:noProof/>
      <w:kern w:val="0"/>
      <w:sz w:val="18"/>
      <w:szCs w:val="20"/>
      <w:lang w:val="en-AU"/>
      <w14:ligatures w14:val="none"/>
    </w:rPr>
  </w:style>
  <w:style w:type="character" w:customStyle="1" w:styleId="Boldbody">
    <w:name w:val="Bold body"/>
    <w:rsid w:val="002E16F4"/>
    <w:rPr>
      <w:rFonts w:ascii="Stone Sans Semibold" w:hAnsi="Stone Sans Semibold"/>
      <w:noProof w:val="0"/>
      <w:sz w:val="18"/>
      <w:szCs w:val="24"/>
      <w:lang w:val="en-ZA" w:eastAsia="en-US" w:bidi="ar-SA"/>
    </w:rPr>
  </w:style>
  <w:style w:type="paragraph" w:customStyle="1" w:styleId="SubTitle0">
    <w:name w:val="Sub Title"/>
    <w:basedOn w:val="Normal"/>
    <w:rsid w:val="002E16F4"/>
    <w:pPr>
      <w:spacing w:before="120" w:after="120" w:line="240" w:lineRule="auto"/>
    </w:pPr>
    <w:rPr>
      <w:rFonts w:ascii="Times New Roman" w:eastAsia="Times New Roman" w:hAnsi="Times New Roman" w:cs="Times New Roman"/>
      <w:b/>
      <w:i/>
      <w:kern w:val="0"/>
      <w:u w:val="single"/>
      <w:lang w:val="en-GB"/>
      <w14:ligatures w14:val="none"/>
    </w:rPr>
  </w:style>
  <w:style w:type="paragraph" w:customStyle="1" w:styleId="Stylebullet">
    <w:name w:val="Style bullet"/>
    <w:basedOn w:val="Normal"/>
    <w:rsid w:val="002E16F4"/>
    <w:pPr>
      <w:numPr>
        <w:numId w:val="6"/>
      </w:numPr>
      <w:tabs>
        <w:tab w:val="clear" w:pos="1701"/>
      </w:tabs>
      <w:spacing w:after="120" w:line="240" w:lineRule="auto"/>
      <w:ind w:left="0" w:firstLine="0"/>
      <w:jc w:val="both"/>
    </w:pPr>
    <w:rPr>
      <w:rFonts w:ascii="Arial" w:eastAsia="SimSun" w:hAnsi="Arial" w:cs="Times New Roman"/>
      <w:kern w:val="0"/>
      <w:sz w:val="20"/>
      <w:szCs w:val="20"/>
      <w:lang w:val="en-NZ"/>
      <w14:ligatures w14:val="none"/>
    </w:rPr>
  </w:style>
  <w:style w:type="paragraph" w:styleId="BodyText3">
    <w:name w:val="Body Text 3"/>
    <w:basedOn w:val="Normal"/>
    <w:link w:val="BodyText3Char"/>
    <w:rsid w:val="002E16F4"/>
    <w:pPr>
      <w:spacing w:after="120" w:line="240" w:lineRule="auto"/>
      <w:jc w:val="both"/>
    </w:pPr>
    <w:rPr>
      <w:rFonts w:ascii="Arial" w:eastAsia="SimSun" w:hAnsi="Arial" w:cs="Times New Roman"/>
      <w:kern w:val="0"/>
      <w:sz w:val="16"/>
      <w:szCs w:val="16"/>
      <w:lang w:val="en-NZ"/>
      <w14:ligatures w14:val="none"/>
    </w:rPr>
  </w:style>
  <w:style w:type="character" w:customStyle="1" w:styleId="BodyText3Char">
    <w:name w:val="Body Text 3 Char"/>
    <w:basedOn w:val="DefaultParagraphFont"/>
    <w:link w:val="BodyText3"/>
    <w:rsid w:val="002E16F4"/>
    <w:rPr>
      <w:rFonts w:ascii="Arial" w:eastAsia="SimSun" w:hAnsi="Arial" w:cs="Times New Roman"/>
      <w:kern w:val="0"/>
      <w:sz w:val="16"/>
      <w:szCs w:val="16"/>
      <w:lang w:val="en-NZ"/>
      <w14:ligatures w14:val="none"/>
    </w:rPr>
  </w:style>
  <w:style w:type="character" w:customStyle="1" w:styleId="SectionCharChar1">
    <w:name w:val="Section Char Char1"/>
    <w:rsid w:val="002E16F4"/>
    <w:rPr>
      <w:rFonts w:ascii="Arial" w:eastAsia="SimSun" w:hAnsi="Arial"/>
      <w:b/>
      <w:noProof w:val="0"/>
      <w:color w:val="000000"/>
      <w:kern w:val="28"/>
      <w:sz w:val="22"/>
      <w:szCs w:val="24"/>
      <w:lang w:val="en-NZ" w:eastAsia="en-US" w:bidi="ar-SA"/>
    </w:rPr>
  </w:style>
  <w:style w:type="character" w:customStyle="1" w:styleId="CharChar15">
    <w:name w:val="Char Char15"/>
    <w:rsid w:val="002E16F4"/>
    <w:rPr>
      <w:rFonts w:ascii="Arial" w:eastAsia="SimSun" w:hAnsi="Arial"/>
      <w:i/>
      <w:noProof w:val="0"/>
      <w:sz w:val="22"/>
      <w:szCs w:val="24"/>
      <w:lang w:val="en-NZ" w:eastAsia="en-US" w:bidi="ar-SA"/>
    </w:rPr>
  </w:style>
  <w:style w:type="character" w:customStyle="1" w:styleId="CharChar14">
    <w:name w:val="Char Char14"/>
    <w:rsid w:val="002E16F4"/>
    <w:rPr>
      <w:rFonts w:ascii="Arial" w:eastAsia="SimSun" w:hAnsi="Arial"/>
      <w:noProof w:val="0"/>
      <w:sz w:val="22"/>
      <w:szCs w:val="24"/>
      <w:lang w:val="en-NZ" w:eastAsia="en-US" w:bidi="ar-SA"/>
    </w:rPr>
  </w:style>
  <w:style w:type="character" w:customStyle="1" w:styleId="CharChar13">
    <w:name w:val="Char Char13"/>
    <w:rsid w:val="002E16F4"/>
    <w:rPr>
      <w:rFonts w:ascii="Arial" w:eastAsia="SimSun" w:hAnsi="Arial"/>
      <w:i/>
      <w:noProof w:val="0"/>
      <w:sz w:val="22"/>
      <w:szCs w:val="24"/>
      <w:lang w:val="en-NZ" w:eastAsia="en-US" w:bidi="ar-SA"/>
    </w:rPr>
  </w:style>
  <w:style w:type="paragraph" w:customStyle="1" w:styleId="HeadingExec">
    <w:name w:val="HeadingExec"/>
    <w:basedOn w:val="Heading1"/>
    <w:next w:val="Normal"/>
    <w:rsid w:val="002E16F4"/>
  </w:style>
  <w:style w:type="paragraph" w:styleId="TableofFigures">
    <w:name w:val="table of figures"/>
    <w:basedOn w:val="Normal"/>
    <w:next w:val="Normal"/>
    <w:semiHidden/>
    <w:rsid w:val="002E16F4"/>
    <w:pPr>
      <w:tabs>
        <w:tab w:val="right" w:leader="dot" w:pos="9071"/>
      </w:tabs>
      <w:spacing w:after="0" w:line="240" w:lineRule="auto"/>
      <w:ind w:left="1560" w:hanging="1560"/>
      <w:jc w:val="both"/>
    </w:pPr>
    <w:rPr>
      <w:rFonts w:ascii="Arial" w:eastAsia="SimSun" w:hAnsi="Arial" w:cs="Times New Roman"/>
      <w:kern w:val="0"/>
      <w:szCs w:val="20"/>
      <w:lang w:val="en-NZ"/>
      <w14:ligatures w14:val="none"/>
    </w:rPr>
  </w:style>
  <w:style w:type="paragraph" w:customStyle="1" w:styleId="HeaderLine">
    <w:name w:val="HeaderLine"/>
    <w:basedOn w:val="Header"/>
    <w:rsid w:val="002E16F4"/>
    <w:pPr>
      <w:pBdr>
        <w:bottom w:val="single" w:sz="4" w:space="1" w:color="auto"/>
      </w:pBdr>
      <w:tabs>
        <w:tab w:val="clear" w:pos="4680"/>
        <w:tab w:val="clear" w:pos="9360"/>
        <w:tab w:val="right" w:pos="9072"/>
      </w:tabs>
      <w:spacing w:after="240"/>
      <w:jc w:val="right"/>
    </w:pPr>
    <w:rPr>
      <w:rFonts w:ascii="Arial" w:eastAsia="SimSun" w:hAnsi="Arial" w:cs="Times New Roman"/>
      <w:i/>
      <w:kern w:val="0"/>
      <w:sz w:val="18"/>
      <w:szCs w:val="20"/>
      <w14:ligatures w14:val="none"/>
    </w:rPr>
  </w:style>
  <w:style w:type="paragraph" w:styleId="ListBullet">
    <w:name w:val="List Bullet"/>
    <w:basedOn w:val="BodyTextIndent"/>
    <w:rsid w:val="002E16F4"/>
    <w:pPr>
      <w:tabs>
        <w:tab w:val="num" w:pos="1560"/>
      </w:tabs>
      <w:spacing w:after="120"/>
      <w:ind w:left="1560" w:hanging="426"/>
    </w:pPr>
    <w:rPr>
      <w:rFonts w:eastAsia="SimSun"/>
    </w:rPr>
  </w:style>
  <w:style w:type="paragraph" w:customStyle="1" w:styleId="Subheading">
    <w:name w:val="Subheading"/>
    <w:basedOn w:val="BodyTextIndent"/>
    <w:next w:val="BodyTextIndent"/>
    <w:rsid w:val="002E16F4"/>
    <w:pPr>
      <w:keepNext/>
      <w:spacing w:before="120"/>
      <w:jc w:val="left"/>
    </w:pPr>
    <w:rPr>
      <w:rFonts w:eastAsia="SimSun"/>
      <w:b/>
    </w:rPr>
  </w:style>
  <w:style w:type="paragraph" w:styleId="ListBullet2">
    <w:name w:val="List Bullet 2"/>
    <w:basedOn w:val="ListBullet"/>
    <w:rsid w:val="002E16F4"/>
    <w:pPr>
      <w:tabs>
        <w:tab w:val="clear" w:pos="1560"/>
        <w:tab w:val="left" w:pos="1985"/>
      </w:tabs>
      <w:ind w:left="1985" w:hanging="425"/>
    </w:pPr>
  </w:style>
  <w:style w:type="paragraph" w:customStyle="1" w:styleId="table">
    <w:name w:val="table"/>
    <w:basedOn w:val="Normal"/>
    <w:rsid w:val="002E16F4"/>
    <w:pPr>
      <w:spacing w:before="60" w:after="60" w:line="240" w:lineRule="auto"/>
    </w:pPr>
    <w:rPr>
      <w:rFonts w:ascii="Arial" w:eastAsia="SimSun" w:hAnsi="Arial" w:cs="Times New Roman"/>
      <w:kern w:val="0"/>
      <w:szCs w:val="20"/>
      <w:lang w:val="en-NZ"/>
      <w14:ligatures w14:val="none"/>
    </w:rPr>
  </w:style>
  <w:style w:type="paragraph" w:customStyle="1" w:styleId="FooterLand">
    <w:name w:val="FooterLand"/>
    <w:basedOn w:val="Footer"/>
    <w:rsid w:val="002E16F4"/>
    <w:pPr>
      <w:pBdr>
        <w:top w:val="single" w:sz="6" w:space="3" w:color="auto"/>
      </w:pBdr>
      <w:tabs>
        <w:tab w:val="clear" w:pos="4680"/>
        <w:tab w:val="clear" w:pos="9360"/>
        <w:tab w:val="center" w:pos="7541"/>
        <w:tab w:val="right" w:pos="15082"/>
      </w:tabs>
      <w:spacing w:before="240"/>
      <w:jc w:val="both"/>
    </w:pPr>
    <w:rPr>
      <w:rFonts w:ascii="Arial" w:eastAsia="SimSun" w:hAnsi="Arial" w:cs="Times New Roman"/>
      <w:i/>
      <w:kern w:val="0"/>
      <w:sz w:val="20"/>
      <w:szCs w:val="20"/>
      <w:lang w:val="en-NZ"/>
      <w14:ligatures w14:val="none"/>
    </w:rPr>
  </w:style>
  <w:style w:type="paragraph" w:customStyle="1" w:styleId="HeaderLand">
    <w:name w:val="HeaderLand"/>
    <w:basedOn w:val="Header"/>
    <w:rsid w:val="002E16F4"/>
    <w:pPr>
      <w:pBdr>
        <w:bottom w:val="single" w:sz="4" w:space="1" w:color="auto"/>
      </w:pBdr>
      <w:tabs>
        <w:tab w:val="clear" w:pos="4680"/>
        <w:tab w:val="clear" w:pos="9360"/>
        <w:tab w:val="right" w:pos="15082"/>
      </w:tabs>
      <w:jc w:val="right"/>
    </w:pPr>
    <w:rPr>
      <w:rFonts w:ascii="Arial" w:eastAsia="SimSun" w:hAnsi="Arial" w:cs="Times New Roman"/>
      <w:i/>
      <w:kern w:val="0"/>
      <w:sz w:val="18"/>
      <w:szCs w:val="20"/>
      <w14:ligatures w14:val="none"/>
    </w:rPr>
  </w:style>
  <w:style w:type="paragraph" w:customStyle="1" w:styleId="HeadingLine">
    <w:name w:val="Heading Line"/>
    <w:basedOn w:val="Heading5"/>
    <w:rsid w:val="002E16F4"/>
  </w:style>
  <w:style w:type="paragraph" w:customStyle="1" w:styleId="TableText">
    <w:name w:val="TableText"/>
    <w:basedOn w:val="BodyTextIndent"/>
    <w:rsid w:val="002E16F4"/>
    <w:pPr>
      <w:spacing w:before="120" w:after="120"/>
      <w:ind w:left="0"/>
    </w:pPr>
    <w:rPr>
      <w:rFonts w:eastAsia="SimSun"/>
    </w:rPr>
  </w:style>
  <w:style w:type="paragraph" w:customStyle="1" w:styleId="TableTitle">
    <w:name w:val="TableTitle"/>
    <w:basedOn w:val="TableText"/>
    <w:rsid w:val="002E16F4"/>
    <w:rPr>
      <w:b/>
    </w:rPr>
  </w:style>
  <w:style w:type="paragraph" w:customStyle="1" w:styleId="TableBullet">
    <w:name w:val="TableBullet"/>
    <w:basedOn w:val="TableText"/>
    <w:rsid w:val="002E16F4"/>
    <w:pPr>
      <w:tabs>
        <w:tab w:val="num" w:pos="360"/>
      </w:tabs>
      <w:ind w:left="360" w:hanging="360"/>
    </w:pPr>
  </w:style>
  <w:style w:type="paragraph" w:customStyle="1" w:styleId="References">
    <w:name w:val="References"/>
    <w:basedOn w:val="BodyTextIndent"/>
    <w:rsid w:val="002E16F4"/>
    <w:pPr>
      <w:ind w:left="2268" w:hanging="1134"/>
    </w:pPr>
    <w:rPr>
      <w:rFonts w:eastAsia="SimSun"/>
    </w:rPr>
  </w:style>
  <w:style w:type="paragraph" w:customStyle="1" w:styleId="ListBulletExec">
    <w:name w:val="List Bullet Exec"/>
    <w:basedOn w:val="ListBullet"/>
    <w:rsid w:val="002E16F4"/>
    <w:pPr>
      <w:tabs>
        <w:tab w:val="clear" w:pos="1560"/>
        <w:tab w:val="num" w:pos="426"/>
      </w:tabs>
      <w:ind w:left="426"/>
    </w:pPr>
  </w:style>
  <w:style w:type="paragraph" w:customStyle="1" w:styleId="Underline">
    <w:name w:val="Underline"/>
    <w:basedOn w:val="Normal"/>
    <w:next w:val="Normal"/>
    <w:rsid w:val="002E16F4"/>
    <w:pPr>
      <w:pBdr>
        <w:bottom w:val="single" w:sz="6" w:space="0" w:color="auto"/>
      </w:pBdr>
      <w:tabs>
        <w:tab w:val="left" w:pos="8976"/>
      </w:tabs>
      <w:spacing w:after="240" w:line="240" w:lineRule="auto"/>
      <w:jc w:val="both"/>
    </w:pPr>
    <w:rPr>
      <w:rFonts w:ascii="Arial" w:eastAsia="SimSun" w:hAnsi="Arial" w:cs="Times New Roman"/>
      <w:b/>
      <w:caps/>
      <w:kern w:val="0"/>
      <w:sz w:val="20"/>
      <w:szCs w:val="20"/>
      <w:u w:val="single"/>
      <w:lang w:val="en-AU"/>
      <w14:ligatures w14:val="none"/>
    </w:rPr>
  </w:style>
  <w:style w:type="paragraph" w:customStyle="1" w:styleId="ExecutiveText">
    <w:name w:val="Executive Text"/>
    <w:basedOn w:val="Normal"/>
    <w:rsid w:val="002E16F4"/>
    <w:pPr>
      <w:spacing w:after="240" w:line="240" w:lineRule="auto"/>
      <w:jc w:val="both"/>
    </w:pPr>
    <w:rPr>
      <w:rFonts w:ascii="Arial" w:eastAsia="SimSun" w:hAnsi="Arial" w:cs="Times New Roman"/>
      <w:snapToGrid w:val="0"/>
      <w:kern w:val="0"/>
      <w:sz w:val="22"/>
      <w:szCs w:val="20"/>
      <w:lang w:val="en-NZ"/>
      <w14:ligatures w14:val="none"/>
    </w:rPr>
  </w:style>
  <w:style w:type="paragraph" w:customStyle="1" w:styleId="ExecutiveHeading">
    <w:name w:val="Executive Heading"/>
    <w:basedOn w:val="Normal"/>
    <w:rsid w:val="002E16F4"/>
    <w:pPr>
      <w:spacing w:before="120" w:after="240" w:line="240" w:lineRule="auto"/>
      <w:jc w:val="both"/>
    </w:pPr>
    <w:rPr>
      <w:rFonts w:ascii="Arial" w:eastAsia="SimSun" w:hAnsi="Arial" w:cs="Times New Roman"/>
      <w:b/>
      <w:snapToGrid w:val="0"/>
      <w:kern w:val="0"/>
      <w:sz w:val="20"/>
      <w:szCs w:val="20"/>
      <w:lang w:val="en-NZ"/>
      <w14:ligatures w14:val="none"/>
    </w:rPr>
  </w:style>
  <w:style w:type="paragraph" w:customStyle="1" w:styleId="TableCaption">
    <w:name w:val="TableCaption"/>
    <w:basedOn w:val="Normal"/>
    <w:rsid w:val="002E16F4"/>
    <w:pPr>
      <w:keepNext/>
      <w:spacing w:before="120" w:after="240" w:line="240" w:lineRule="auto"/>
      <w:ind w:left="2268" w:hanging="1134"/>
      <w:jc w:val="both"/>
    </w:pPr>
    <w:rPr>
      <w:rFonts w:ascii="Arial" w:eastAsia="SimSun" w:hAnsi="Arial" w:cs="Times New Roman"/>
      <w:b/>
      <w:i/>
      <w:kern w:val="0"/>
      <w:sz w:val="20"/>
      <w:szCs w:val="20"/>
      <w:lang w:val="en-NZ"/>
      <w14:ligatures w14:val="none"/>
    </w:rPr>
  </w:style>
  <w:style w:type="paragraph" w:customStyle="1" w:styleId="FigureCaption">
    <w:name w:val="FigureCaption"/>
    <w:basedOn w:val="Normal"/>
    <w:rsid w:val="002E16F4"/>
    <w:pPr>
      <w:spacing w:before="120" w:after="240" w:line="240" w:lineRule="auto"/>
      <w:ind w:left="2268" w:hanging="1134"/>
      <w:jc w:val="both"/>
    </w:pPr>
    <w:rPr>
      <w:rFonts w:ascii="Arial" w:eastAsia="SimSun" w:hAnsi="Arial" w:cs="Times New Roman"/>
      <w:b/>
      <w:i/>
      <w:kern w:val="0"/>
      <w:sz w:val="20"/>
      <w:szCs w:val="20"/>
      <w:lang w:val="en-NZ"/>
      <w14:ligatures w14:val="none"/>
    </w:rPr>
  </w:style>
  <w:style w:type="paragraph" w:customStyle="1" w:styleId="QA">
    <w:name w:val="QA"/>
    <w:basedOn w:val="Normal"/>
    <w:rsid w:val="002E16F4"/>
    <w:pPr>
      <w:spacing w:before="60" w:after="60" w:line="240" w:lineRule="auto"/>
    </w:pPr>
    <w:rPr>
      <w:rFonts w:ascii="Arial" w:eastAsia="SimSun" w:hAnsi="Arial" w:cs="Times New Roman"/>
      <w:kern w:val="0"/>
      <w:sz w:val="20"/>
      <w:szCs w:val="20"/>
      <w:lang w:val="en-NZ"/>
      <w14:ligatures w14:val="none"/>
    </w:rPr>
  </w:style>
  <w:style w:type="character" w:styleId="HTMLCite">
    <w:name w:val="HTML Cite"/>
    <w:rsid w:val="002E16F4"/>
    <w:rPr>
      <w:rFonts w:ascii="Arial" w:hAnsi="Arial"/>
      <w:i/>
      <w:iCs/>
      <w:noProof w:val="0"/>
      <w:sz w:val="22"/>
      <w:szCs w:val="24"/>
      <w:lang w:val="en-ZA" w:eastAsia="en-US" w:bidi="ar-SA"/>
    </w:rPr>
  </w:style>
  <w:style w:type="character" w:customStyle="1" w:styleId="FootnoteTextChar1">
    <w:name w:val="Footnote Text Char1"/>
    <w:link w:val="FootnoteText"/>
    <w:semiHidden/>
    <w:rsid w:val="002E16F4"/>
    <w:rPr>
      <w:rFonts w:ascii="Arial" w:eastAsia="Times New Roman" w:hAnsi="Arial" w:cs="Times New Roman"/>
      <w:kern w:val="0"/>
      <w:sz w:val="20"/>
      <w:szCs w:val="20"/>
      <w:lang w:val="en-NZ"/>
      <w14:ligatures w14:val="none"/>
    </w:rPr>
  </w:style>
  <w:style w:type="table" w:styleId="TableGrid">
    <w:name w:val="Table Grid"/>
    <w:basedOn w:val="TableNormal"/>
    <w:uiPriority w:val="59"/>
    <w:rsid w:val="002E16F4"/>
    <w:pPr>
      <w:spacing w:after="0" w:line="240" w:lineRule="auto"/>
      <w:jc w:val="both"/>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2E16F4"/>
    <w:pPr>
      <w:spacing w:after="120" w:line="480" w:lineRule="auto"/>
      <w:ind w:left="283"/>
      <w:jc w:val="both"/>
    </w:pPr>
    <w:rPr>
      <w:rFonts w:ascii="Arial" w:eastAsia="SimSun" w:hAnsi="Arial" w:cs="Times New Roman"/>
      <w:kern w:val="0"/>
      <w:szCs w:val="20"/>
      <w:lang w:val="en-NZ"/>
      <w14:ligatures w14:val="none"/>
    </w:rPr>
  </w:style>
  <w:style w:type="character" w:customStyle="1" w:styleId="BodyTextIndent2Char">
    <w:name w:val="Body Text Indent 2 Char"/>
    <w:basedOn w:val="DefaultParagraphFont"/>
    <w:link w:val="BodyTextIndent2"/>
    <w:rsid w:val="002E16F4"/>
    <w:rPr>
      <w:rFonts w:ascii="Arial" w:eastAsia="SimSun" w:hAnsi="Arial" w:cs="Times New Roman"/>
      <w:kern w:val="0"/>
      <w:szCs w:val="20"/>
      <w:lang w:val="en-NZ"/>
      <w14:ligatures w14:val="none"/>
    </w:rPr>
  </w:style>
  <w:style w:type="paragraph" w:styleId="NormalWeb">
    <w:name w:val="Normal (Web)"/>
    <w:basedOn w:val="Normal"/>
    <w:uiPriority w:val="99"/>
    <w:rsid w:val="002E16F4"/>
    <w:pPr>
      <w:spacing w:before="100" w:beforeAutospacing="1" w:after="100" w:afterAutospacing="1" w:line="240" w:lineRule="auto"/>
    </w:pPr>
    <w:rPr>
      <w:rFonts w:ascii="Times New Roman" w:eastAsia="SimSun" w:hAnsi="Times New Roman" w:cs="Times New Roman"/>
      <w:kern w:val="0"/>
      <w14:ligatures w14:val="none"/>
    </w:rPr>
  </w:style>
  <w:style w:type="character" w:styleId="Strong">
    <w:name w:val="Strong"/>
    <w:qFormat/>
    <w:rsid w:val="002E16F4"/>
    <w:rPr>
      <w:rFonts w:ascii="Arial" w:hAnsi="Arial"/>
      <w:b/>
      <w:bCs/>
      <w:noProof w:val="0"/>
      <w:sz w:val="22"/>
      <w:szCs w:val="24"/>
      <w:lang w:val="en-ZA" w:eastAsia="en-US" w:bidi="ar-SA"/>
    </w:rPr>
  </w:style>
  <w:style w:type="paragraph" w:customStyle="1" w:styleId="font11fontb">
    <w:name w:val="font11 fontb"/>
    <w:basedOn w:val="Normal"/>
    <w:rsid w:val="002E16F4"/>
    <w:pPr>
      <w:spacing w:before="100" w:beforeAutospacing="1" w:after="100" w:afterAutospacing="1" w:line="240" w:lineRule="auto"/>
    </w:pPr>
    <w:rPr>
      <w:rFonts w:ascii="Times New Roman" w:eastAsia="SimSun" w:hAnsi="Times New Roman" w:cs="Times New Roman"/>
      <w:color w:val="000000"/>
      <w:kern w:val="0"/>
      <w14:ligatures w14:val="none"/>
    </w:rPr>
  </w:style>
  <w:style w:type="paragraph" w:customStyle="1" w:styleId="font10">
    <w:name w:val="font10"/>
    <w:basedOn w:val="Normal"/>
    <w:rsid w:val="002E16F4"/>
    <w:pPr>
      <w:spacing w:before="100" w:beforeAutospacing="1" w:after="100" w:afterAutospacing="1" w:line="240" w:lineRule="auto"/>
    </w:pPr>
    <w:rPr>
      <w:rFonts w:ascii="Times New Roman" w:eastAsia="SimSun" w:hAnsi="Times New Roman" w:cs="Times New Roman"/>
      <w:color w:val="000000"/>
      <w:kern w:val="0"/>
      <w14:ligatures w14:val="none"/>
    </w:rPr>
  </w:style>
  <w:style w:type="paragraph" w:customStyle="1" w:styleId="font14fontb">
    <w:name w:val="font14 fontb"/>
    <w:basedOn w:val="Normal"/>
    <w:rsid w:val="002E16F4"/>
    <w:pPr>
      <w:spacing w:before="100" w:beforeAutospacing="1" w:after="100" w:afterAutospacing="1" w:line="240" w:lineRule="auto"/>
    </w:pPr>
    <w:rPr>
      <w:rFonts w:ascii="Times New Roman" w:eastAsia="SimSun" w:hAnsi="Times New Roman" w:cs="Times New Roman"/>
      <w:color w:val="000000"/>
      <w:kern w:val="0"/>
      <w14:ligatures w14:val="none"/>
    </w:rPr>
  </w:style>
  <w:style w:type="paragraph" w:customStyle="1" w:styleId="Header1">
    <w:name w:val="Header1"/>
    <w:basedOn w:val="Normal"/>
    <w:rsid w:val="002E16F4"/>
    <w:pPr>
      <w:spacing w:before="100" w:beforeAutospacing="1" w:after="100" w:afterAutospacing="1" w:line="270" w:lineRule="atLeast"/>
    </w:pPr>
    <w:rPr>
      <w:rFonts w:ascii="Arial" w:eastAsia="SimSun" w:hAnsi="Arial" w:cs="Arial"/>
      <w:b/>
      <w:bCs/>
      <w:color w:val="000000"/>
      <w:kern w:val="0"/>
      <w:lang w:eastAsia="zh-CN"/>
      <w14:ligatures w14:val="none"/>
    </w:rPr>
  </w:style>
  <w:style w:type="character" w:customStyle="1" w:styleId="update1">
    <w:name w:val="update1"/>
    <w:rsid w:val="002E16F4"/>
    <w:rPr>
      <w:rFonts w:ascii="Verdana" w:hAnsi="Verdana" w:hint="default"/>
      <w:b w:val="0"/>
      <w:bCs w:val="0"/>
      <w:noProof w:val="0"/>
      <w:color w:val="999999"/>
      <w:sz w:val="14"/>
      <w:szCs w:val="14"/>
      <w:lang w:val="en-ZA" w:eastAsia="en-US" w:bidi="ar-SA"/>
    </w:rPr>
  </w:style>
  <w:style w:type="character" w:customStyle="1" w:styleId="topic1">
    <w:name w:val="topic1"/>
    <w:rsid w:val="002E16F4"/>
    <w:rPr>
      <w:rFonts w:ascii="Arial" w:hAnsi="Arial" w:cs="Arial" w:hint="default"/>
      <w:b/>
      <w:bCs/>
      <w:noProof w:val="0"/>
      <w:color w:val="000000"/>
      <w:sz w:val="18"/>
      <w:szCs w:val="18"/>
      <w:lang w:val="en-ZA" w:eastAsia="en-US" w:bidi="ar-SA"/>
    </w:rPr>
  </w:style>
  <w:style w:type="paragraph" w:customStyle="1" w:styleId="Htext">
    <w:name w:val="Htext"/>
    <w:basedOn w:val="Normal"/>
    <w:rsid w:val="002E16F4"/>
    <w:pPr>
      <w:spacing w:after="240" w:line="240" w:lineRule="auto"/>
      <w:jc w:val="both"/>
    </w:pPr>
    <w:rPr>
      <w:rFonts w:ascii="Arial" w:eastAsia="PMingLiU" w:hAnsi="Arial" w:cs="Arial"/>
      <w:kern w:val="20"/>
      <w:sz w:val="22"/>
      <w:szCs w:val="20"/>
      <w14:ligatures w14:val="none"/>
    </w:rPr>
  </w:style>
  <w:style w:type="character" w:customStyle="1" w:styleId="BodyTextIndentChar1">
    <w:name w:val="Body Text Indent Char1"/>
    <w:link w:val="BodyTextIndent"/>
    <w:rsid w:val="002E16F4"/>
    <w:rPr>
      <w:rFonts w:ascii="Arial" w:eastAsia="Times New Roman" w:hAnsi="Arial" w:cs="Times New Roman"/>
      <w:kern w:val="0"/>
      <w:sz w:val="20"/>
      <w:szCs w:val="20"/>
      <w:lang w:val="en-NZ"/>
      <w14:ligatures w14:val="none"/>
    </w:rPr>
  </w:style>
  <w:style w:type="numbering" w:customStyle="1" w:styleId="StyleOutlinenumberedComplexItalicDarkTeal">
    <w:name w:val="Style Outline numbered (Complex) Italic Dark Teal"/>
    <w:basedOn w:val="NoList"/>
    <w:rsid w:val="002E16F4"/>
    <w:pPr>
      <w:numPr>
        <w:numId w:val="7"/>
      </w:numPr>
    </w:pPr>
  </w:style>
  <w:style w:type="paragraph" w:customStyle="1" w:styleId="Noidung1">
    <w:name w:val="Noi dung 1"/>
    <w:basedOn w:val="Normal"/>
    <w:rsid w:val="002E16F4"/>
    <w:pPr>
      <w:numPr>
        <w:numId w:val="8"/>
      </w:numPr>
      <w:tabs>
        <w:tab w:val="clear" w:pos="425"/>
      </w:tabs>
      <w:spacing w:after="0" w:line="240" w:lineRule="auto"/>
      <w:ind w:left="0" w:firstLine="0"/>
      <w:jc w:val="both"/>
    </w:pPr>
    <w:rPr>
      <w:rFonts w:ascii="Times New Roman" w:eastAsia="SimSun" w:hAnsi="Times New Roman" w:cs="Times New Roman"/>
      <w:kern w:val="0"/>
      <w:szCs w:val="20"/>
      <w14:ligatures w14:val="none"/>
    </w:rPr>
  </w:style>
  <w:style w:type="paragraph" w:customStyle="1" w:styleId="Noidung">
    <w:name w:val="Noi dung"/>
    <w:basedOn w:val="Normal"/>
    <w:rsid w:val="002E16F4"/>
    <w:pPr>
      <w:spacing w:before="120" w:after="0" w:line="240" w:lineRule="auto"/>
      <w:ind w:firstLine="567"/>
      <w:jc w:val="both"/>
    </w:pPr>
    <w:rPr>
      <w:rFonts w:ascii="Arial" w:eastAsia="SimSun" w:hAnsi="Arial" w:cs="Times New Roman"/>
      <w:kern w:val="0"/>
      <w:sz w:val="28"/>
      <w14:ligatures w14:val="none"/>
    </w:rPr>
  </w:style>
  <w:style w:type="paragraph" w:customStyle="1" w:styleId="Default">
    <w:name w:val="Default"/>
    <w:link w:val="DefaultChar"/>
    <w:rsid w:val="002E16F4"/>
    <w:pPr>
      <w:widowControl w:val="0"/>
      <w:autoSpaceDE w:val="0"/>
      <w:autoSpaceDN w:val="0"/>
      <w:adjustRightInd w:val="0"/>
      <w:spacing w:after="0" w:line="240" w:lineRule="auto"/>
    </w:pPr>
    <w:rPr>
      <w:rFonts w:ascii=".VnTime" w:eastAsia="SimSun" w:hAnsi=".VnTime" w:cs=".VnTime"/>
      <w:color w:val="000000"/>
      <w:kern w:val="0"/>
      <w14:ligatures w14:val="none"/>
    </w:rPr>
  </w:style>
  <w:style w:type="character" w:customStyle="1" w:styleId="DefaultChar">
    <w:name w:val="Default Char"/>
    <w:link w:val="Default"/>
    <w:rsid w:val="002E16F4"/>
    <w:rPr>
      <w:rFonts w:ascii=".VnTime" w:eastAsia="SimSun" w:hAnsi=".VnTime" w:cs=".VnTime"/>
      <w:color w:val="000000"/>
      <w:kern w:val="0"/>
      <w14:ligatures w14:val="none"/>
    </w:rPr>
  </w:style>
  <w:style w:type="paragraph" w:customStyle="1" w:styleId="ColorfulList-Accent12">
    <w:name w:val="Colorful List - Accent 12"/>
    <w:basedOn w:val="Normal"/>
    <w:uiPriority w:val="34"/>
    <w:qFormat/>
    <w:rsid w:val="002E16F4"/>
    <w:pPr>
      <w:spacing w:after="0" w:line="240" w:lineRule="auto"/>
      <w:ind w:left="720"/>
    </w:pPr>
    <w:rPr>
      <w:rFonts w:ascii="Arial" w:eastAsia="Times New Roman" w:hAnsi="Arial" w:cs="Times New Roman"/>
      <w:kern w:val="0"/>
      <w14:ligatures w14:val="none"/>
    </w:rPr>
  </w:style>
  <w:style w:type="character" w:customStyle="1" w:styleId="PartCharChar">
    <w:name w:val="Part Char Char"/>
    <w:rsid w:val="002E16F4"/>
    <w:rPr>
      <w:rFonts w:ascii="Arial" w:eastAsia="SimSun" w:hAnsi="Arial"/>
      <w:b/>
      <w:caps/>
      <w:noProof w:val="0"/>
      <w:color w:val="0000FF"/>
      <w:kern w:val="28"/>
      <w:sz w:val="24"/>
      <w:szCs w:val="24"/>
      <w:lang w:val="en-NZ" w:eastAsia="en-US" w:bidi="ar-SA"/>
    </w:rPr>
  </w:style>
  <w:style w:type="character" w:customStyle="1" w:styleId="ChapterTitleCharChar">
    <w:name w:val="Chapter Title Char Char"/>
    <w:rsid w:val="002E16F4"/>
    <w:rPr>
      <w:rFonts w:ascii="Arial" w:eastAsia="SimSun" w:hAnsi="Arial"/>
      <w:b/>
      <w:caps/>
      <w:noProof w:val="0"/>
      <w:color w:val="000000"/>
      <w:kern w:val="28"/>
      <w:sz w:val="22"/>
      <w:szCs w:val="24"/>
      <w:lang w:val="en-NZ" w:eastAsia="en-US" w:bidi="ar-SA"/>
    </w:rPr>
  </w:style>
  <w:style w:type="character" w:customStyle="1" w:styleId="SectionCharChar">
    <w:name w:val="Section Char Char"/>
    <w:basedOn w:val="ChapterTitleCharChar"/>
    <w:rsid w:val="002E16F4"/>
    <w:rPr>
      <w:rFonts w:ascii="Arial" w:eastAsia="SimSun" w:hAnsi="Arial"/>
      <w:b/>
      <w:caps/>
      <w:noProof w:val="0"/>
      <w:color w:val="000000"/>
      <w:kern w:val="28"/>
      <w:sz w:val="22"/>
      <w:szCs w:val="24"/>
      <w:lang w:val="en-NZ" w:eastAsia="en-US" w:bidi="ar-SA"/>
    </w:rPr>
  </w:style>
  <w:style w:type="character" w:customStyle="1" w:styleId="PartCharChar1">
    <w:name w:val="Part Char Char1"/>
    <w:rsid w:val="002E16F4"/>
    <w:rPr>
      <w:rFonts w:ascii="Arial" w:eastAsia="SimSun" w:hAnsi="Arial"/>
      <w:b/>
      <w:caps/>
      <w:noProof w:val="0"/>
      <w:color w:val="0000FF"/>
      <w:kern w:val="28"/>
      <w:sz w:val="24"/>
      <w:szCs w:val="24"/>
      <w:lang w:val="en-NZ" w:eastAsia="en-US" w:bidi="ar-SA"/>
    </w:rPr>
  </w:style>
  <w:style w:type="character" w:styleId="Emphasis">
    <w:name w:val="Emphasis"/>
    <w:qFormat/>
    <w:rsid w:val="002E16F4"/>
    <w:rPr>
      <w:rFonts w:ascii="Arial" w:hAnsi="Arial"/>
      <w:i/>
      <w:iCs/>
      <w:noProof w:val="0"/>
      <w:sz w:val="22"/>
      <w:szCs w:val="24"/>
      <w:lang w:val="en-ZA" w:eastAsia="en-US" w:bidi="ar-SA"/>
    </w:rPr>
  </w:style>
  <w:style w:type="paragraph" w:customStyle="1" w:styleId="MediumGrid21">
    <w:name w:val="Medium Grid 21"/>
    <w:qFormat/>
    <w:rsid w:val="002E16F4"/>
    <w:pPr>
      <w:spacing w:after="0" w:line="240" w:lineRule="auto"/>
    </w:pPr>
    <w:rPr>
      <w:rFonts w:ascii="Calibri" w:eastAsia="Times New Roman" w:hAnsi="Calibri" w:cs="Times New Roman"/>
      <w:kern w:val="0"/>
      <w:sz w:val="22"/>
      <w:szCs w:val="22"/>
      <w:lang w:val="en-GB"/>
      <w14:ligatures w14:val="none"/>
    </w:rPr>
  </w:style>
  <w:style w:type="character" w:customStyle="1" w:styleId="EmailStyle137">
    <w:name w:val="EmailStyle137"/>
    <w:semiHidden/>
    <w:rsid w:val="002E16F4"/>
    <w:rPr>
      <w:rFonts w:ascii="Arial" w:hAnsi="Arial" w:cs="Arial"/>
      <w:noProof w:val="0"/>
      <w:color w:val="000080"/>
      <w:sz w:val="20"/>
      <w:szCs w:val="20"/>
      <w:lang w:val="en-ZA" w:eastAsia="en-US" w:bidi="ar-SA"/>
    </w:rPr>
  </w:style>
  <w:style w:type="paragraph" w:styleId="BodyTextFirstIndent">
    <w:name w:val="Body Text First Indent"/>
    <w:basedOn w:val="BodyText"/>
    <w:link w:val="BodyTextFirstIndentChar"/>
    <w:rsid w:val="002E16F4"/>
    <w:pPr>
      <w:ind w:firstLine="210"/>
      <w:jc w:val="both"/>
    </w:pPr>
    <w:rPr>
      <w:rFonts w:ascii="Arial" w:eastAsia="SimSun" w:hAnsi="Arial"/>
      <w:szCs w:val="20"/>
      <w:lang w:val="en-NZ"/>
    </w:rPr>
  </w:style>
  <w:style w:type="character" w:customStyle="1" w:styleId="BodyTextFirstIndentChar">
    <w:name w:val="Body Text First Indent Char"/>
    <w:basedOn w:val="BodyTextChar"/>
    <w:link w:val="BodyTextFirstIndent"/>
    <w:rsid w:val="002E16F4"/>
    <w:rPr>
      <w:rFonts w:ascii="Arial" w:eastAsia="SimSun" w:hAnsi="Arial" w:cs="Times New Roman"/>
      <w:kern w:val="0"/>
      <w:szCs w:val="20"/>
      <w:lang w:val="en-NZ"/>
      <w14:ligatures w14:val="none"/>
    </w:rPr>
  </w:style>
  <w:style w:type="character" w:customStyle="1" w:styleId="CharChar11">
    <w:name w:val="Char Char11"/>
    <w:rsid w:val="002E16F4"/>
    <w:rPr>
      <w:rFonts w:ascii="Arial" w:hAnsi="Arial"/>
      <w:noProof w:val="0"/>
      <w:sz w:val="24"/>
      <w:szCs w:val="24"/>
      <w:lang w:val="en-US" w:eastAsia="en-US" w:bidi="ar-SA"/>
    </w:rPr>
  </w:style>
  <w:style w:type="character" w:customStyle="1" w:styleId="CharChar151">
    <w:name w:val="Char Char151"/>
    <w:rsid w:val="002E16F4"/>
    <w:rPr>
      <w:rFonts w:ascii="Arial" w:eastAsia="SimSun" w:hAnsi="Arial"/>
      <w:i/>
      <w:noProof w:val="0"/>
      <w:sz w:val="22"/>
      <w:szCs w:val="24"/>
      <w:lang w:val="en-NZ" w:eastAsia="en-US" w:bidi="ar-SA"/>
    </w:rPr>
  </w:style>
  <w:style w:type="character" w:customStyle="1" w:styleId="CharChar141">
    <w:name w:val="Char Char141"/>
    <w:rsid w:val="002E16F4"/>
    <w:rPr>
      <w:rFonts w:ascii="Arial" w:eastAsia="SimSun" w:hAnsi="Arial"/>
      <w:noProof w:val="0"/>
      <w:sz w:val="22"/>
      <w:szCs w:val="24"/>
      <w:lang w:val="en-NZ" w:eastAsia="en-US" w:bidi="ar-SA"/>
    </w:rPr>
  </w:style>
  <w:style w:type="character" w:customStyle="1" w:styleId="CharChar131">
    <w:name w:val="Char Char131"/>
    <w:rsid w:val="002E16F4"/>
    <w:rPr>
      <w:rFonts w:ascii="Arial" w:eastAsia="SimSun" w:hAnsi="Arial"/>
      <w:i/>
      <w:noProof w:val="0"/>
      <w:sz w:val="22"/>
      <w:szCs w:val="24"/>
      <w:lang w:val="en-NZ" w:eastAsia="en-US" w:bidi="ar-SA"/>
    </w:rPr>
  </w:style>
  <w:style w:type="paragraph" w:customStyle="1" w:styleId="Header2">
    <w:name w:val="Header2"/>
    <w:basedOn w:val="Normal"/>
    <w:rsid w:val="002E16F4"/>
    <w:pPr>
      <w:spacing w:before="100" w:beforeAutospacing="1" w:after="100" w:afterAutospacing="1" w:line="270" w:lineRule="atLeast"/>
    </w:pPr>
    <w:rPr>
      <w:rFonts w:ascii="Arial" w:eastAsia="SimSun" w:hAnsi="Arial" w:cs="Arial"/>
      <w:b/>
      <w:bCs/>
      <w:color w:val="000000"/>
      <w:kern w:val="0"/>
      <w:lang w:eastAsia="zh-CN"/>
      <w14:ligatures w14:val="none"/>
    </w:rPr>
  </w:style>
  <w:style w:type="character" w:customStyle="1" w:styleId="EmailStyle1451">
    <w:name w:val="EmailStyle1451"/>
    <w:semiHidden/>
    <w:rsid w:val="002E16F4"/>
    <w:rPr>
      <w:rFonts w:ascii="Arial" w:hAnsi="Arial" w:cs="Arial"/>
      <w:noProof w:val="0"/>
      <w:color w:val="000080"/>
      <w:sz w:val="20"/>
      <w:szCs w:val="20"/>
      <w:lang w:val="en-ZA" w:eastAsia="en-US" w:bidi="ar-SA"/>
    </w:rPr>
  </w:style>
  <w:style w:type="paragraph" w:customStyle="1" w:styleId="Header3">
    <w:name w:val="Header3"/>
    <w:basedOn w:val="Normal"/>
    <w:rsid w:val="002E16F4"/>
    <w:pPr>
      <w:spacing w:before="100" w:beforeAutospacing="1" w:after="100" w:afterAutospacing="1" w:line="270" w:lineRule="atLeast"/>
    </w:pPr>
    <w:rPr>
      <w:rFonts w:ascii="Arial" w:eastAsia="SimSun" w:hAnsi="Arial" w:cs="Arial"/>
      <w:b/>
      <w:bCs/>
      <w:color w:val="000000"/>
      <w:kern w:val="0"/>
      <w:lang w:eastAsia="zh-CN"/>
      <w14:ligatures w14:val="none"/>
    </w:rPr>
  </w:style>
  <w:style w:type="character" w:customStyle="1" w:styleId="emc">
    <w:name w:val="emc"/>
    <w:semiHidden/>
    <w:rsid w:val="002E16F4"/>
    <w:rPr>
      <w:rFonts w:ascii="Arial" w:hAnsi="Arial" w:cs="Arial"/>
      <w:noProof w:val="0"/>
      <w:color w:val="000080"/>
      <w:sz w:val="20"/>
      <w:szCs w:val="20"/>
      <w:lang w:val="en-ZA" w:eastAsia="en-US" w:bidi="ar-SA"/>
    </w:rPr>
  </w:style>
  <w:style w:type="character" w:styleId="FollowedHyperlink">
    <w:name w:val="FollowedHyperlink"/>
    <w:uiPriority w:val="99"/>
    <w:rsid w:val="002E16F4"/>
    <w:rPr>
      <w:color w:val="800080"/>
      <w:u w:val="single"/>
    </w:rPr>
  </w:style>
  <w:style w:type="paragraph" w:customStyle="1" w:styleId="Listwletters">
    <w:name w:val="List w/letters"/>
    <w:basedOn w:val="Normal"/>
    <w:rsid w:val="002E16F4"/>
    <w:pPr>
      <w:spacing w:before="60" w:after="60" w:line="240" w:lineRule="auto"/>
    </w:pPr>
    <w:rPr>
      <w:rFonts w:ascii="Times New Roman" w:eastAsia="Times New Roman" w:hAnsi="Times New Roman" w:cs="Times New Roman"/>
      <w:kern w:val="0"/>
      <w14:ligatures w14:val="none"/>
    </w:rPr>
  </w:style>
  <w:style w:type="paragraph" w:customStyle="1" w:styleId="1ChapterTitle">
    <w:name w:val="1ChapterTitle"/>
    <w:basedOn w:val="Heading1"/>
    <w:link w:val="1ChapterTitleChar"/>
    <w:qFormat/>
    <w:rsid w:val="002E16F4"/>
    <w:pPr>
      <w:numPr>
        <w:numId w:val="9"/>
      </w:numPr>
    </w:pPr>
  </w:style>
  <w:style w:type="paragraph" w:customStyle="1" w:styleId="ListwNr1Char">
    <w:name w:val="List w/Nr 1 Char"/>
    <w:basedOn w:val="Normal"/>
    <w:link w:val="ListwNr1CharChar"/>
    <w:uiPriority w:val="99"/>
    <w:rsid w:val="002E16F4"/>
    <w:pPr>
      <w:spacing w:before="240" w:after="240" w:line="240" w:lineRule="auto"/>
    </w:pPr>
    <w:rPr>
      <w:rFonts w:ascii="Times New Roman" w:eastAsia="Times New Roman" w:hAnsi="Times New Roman" w:cs="Times New Roman"/>
      <w:kern w:val="0"/>
      <w14:ligatures w14:val="none"/>
    </w:rPr>
  </w:style>
  <w:style w:type="character" w:customStyle="1" w:styleId="ListwNr1CharChar">
    <w:name w:val="List w/Nr 1 Char Char"/>
    <w:link w:val="ListwNr1Char"/>
    <w:uiPriority w:val="99"/>
    <w:rsid w:val="002E16F4"/>
    <w:rPr>
      <w:rFonts w:ascii="Times New Roman" w:eastAsia="Times New Roman" w:hAnsi="Times New Roman" w:cs="Times New Roman"/>
      <w:kern w:val="0"/>
      <w14:ligatures w14:val="none"/>
    </w:rPr>
  </w:style>
  <w:style w:type="character" w:customStyle="1" w:styleId="1ChapterTitleChar">
    <w:name w:val="1ChapterTitle Char"/>
    <w:link w:val="1ChapterTitle"/>
    <w:rsid w:val="002E16F4"/>
    <w:rPr>
      <w:rFonts w:asciiTheme="majorHAnsi" w:eastAsiaTheme="majorEastAsia" w:hAnsiTheme="majorHAnsi" w:cstheme="majorBidi"/>
      <w:color w:val="2F5496" w:themeColor="accent1" w:themeShade="BF"/>
      <w:sz w:val="40"/>
      <w:szCs w:val="40"/>
    </w:rPr>
  </w:style>
  <w:style w:type="paragraph" w:customStyle="1" w:styleId="ColorfulList-Accent11">
    <w:name w:val="Colorful List - Accent 11"/>
    <w:basedOn w:val="Normal"/>
    <w:uiPriority w:val="34"/>
    <w:qFormat/>
    <w:rsid w:val="002E16F4"/>
    <w:pPr>
      <w:spacing w:after="0" w:line="240" w:lineRule="auto"/>
      <w:ind w:left="720"/>
      <w:contextualSpacing/>
    </w:pPr>
    <w:rPr>
      <w:rFonts w:ascii="Times New Roman" w:eastAsia="Times New Roman" w:hAnsi="Times New Roman" w:cs="Times New Roman"/>
      <w:kern w:val="0"/>
      <w14:ligatures w14:val="none"/>
    </w:rPr>
  </w:style>
  <w:style w:type="paragraph" w:customStyle="1" w:styleId="Tieude1CharCharCharCharCharCharCharChar">
    <w:name w:val="Tieu de 1 Char Char Char Char Char Char Char Char"/>
    <w:basedOn w:val="Heading1"/>
    <w:link w:val="Tieude1CharCharCharCharCharCharCharCharChar"/>
    <w:rsid w:val="002E16F4"/>
  </w:style>
  <w:style w:type="character" w:customStyle="1" w:styleId="Tieude1CharCharCharCharCharCharCharCharChar">
    <w:name w:val="Tieu de 1 Char Char Char Char Char Char Char Char Char"/>
    <w:link w:val="Tieude1CharCharCharCharCharCharCharChar"/>
    <w:rsid w:val="002E16F4"/>
    <w:rPr>
      <w:rFonts w:asciiTheme="majorHAnsi" w:eastAsiaTheme="majorEastAsia" w:hAnsiTheme="majorHAnsi" w:cstheme="majorBidi"/>
      <w:color w:val="2F5496" w:themeColor="accent1" w:themeShade="BF"/>
      <w:sz w:val="40"/>
      <w:szCs w:val="40"/>
    </w:rPr>
  </w:style>
  <w:style w:type="paragraph" w:styleId="Revision">
    <w:name w:val="Revision"/>
    <w:hidden/>
    <w:rsid w:val="002E16F4"/>
    <w:pPr>
      <w:spacing w:after="0" w:line="240" w:lineRule="auto"/>
    </w:pPr>
    <w:rPr>
      <w:rFonts w:ascii="Times New Roman" w:eastAsia="Times New Roman" w:hAnsi="Times New Roman" w:cs="Times New Roman"/>
      <w:kern w:val="0"/>
      <w14:ligatures w14:val="none"/>
    </w:rPr>
  </w:style>
  <w:style w:type="paragraph" w:customStyle="1" w:styleId="GridTable31">
    <w:name w:val="Grid Table 31"/>
    <w:basedOn w:val="Heading1"/>
    <w:next w:val="Normal"/>
    <w:uiPriority w:val="39"/>
    <w:qFormat/>
    <w:rsid w:val="002E16F4"/>
  </w:style>
  <w:style w:type="paragraph" w:customStyle="1" w:styleId="Style14ptJustifiedBefore6ptAfter6ptLinespacing">
    <w:name w:val="Style 14 pt Justified Before:  6 pt After:  6 pt Line spacing: ..."/>
    <w:basedOn w:val="Normal"/>
    <w:autoRedefine/>
    <w:rsid w:val="002E16F4"/>
    <w:pPr>
      <w:spacing w:before="120" w:after="120" w:line="252" w:lineRule="auto"/>
      <w:ind w:firstLine="567"/>
      <w:jc w:val="both"/>
    </w:pPr>
    <w:rPr>
      <w:rFonts w:ascii="Times New Roman" w:eastAsia="Times New Roman" w:hAnsi="Times New Roman" w:cs="Times New Roman"/>
      <w:kern w:val="0"/>
      <w:sz w:val="28"/>
      <w:szCs w:val="20"/>
      <w14:ligatures w14:val="none"/>
    </w:rPr>
  </w:style>
  <w:style w:type="paragraph" w:customStyle="1" w:styleId="TOCHeading1">
    <w:name w:val="TOC Heading1"/>
    <w:basedOn w:val="Heading1"/>
    <w:next w:val="Normal"/>
    <w:uiPriority w:val="39"/>
    <w:unhideWhenUsed/>
    <w:qFormat/>
    <w:rsid w:val="002E16F4"/>
  </w:style>
  <w:style w:type="paragraph" w:customStyle="1" w:styleId="MediumGrid1-Accent22">
    <w:name w:val="Medium Grid 1 - Accent 22"/>
    <w:basedOn w:val="Normal"/>
    <w:uiPriority w:val="34"/>
    <w:qFormat/>
    <w:rsid w:val="002E16F4"/>
    <w:pPr>
      <w:spacing w:after="120" w:line="340" w:lineRule="exact"/>
      <w:ind w:left="720" w:firstLine="567"/>
      <w:contextualSpacing/>
    </w:pPr>
    <w:rPr>
      <w:rFonts w:ascii="Times New Roman" w:eastAsia="Times New Roman" w:hAnsi="Times New Roman" w:cs="Times New Roman"/>
      <w:kern w:val="0"/>
      <w:sz w:val="28"/>
      <w:szCs w:val="22"/>
      <w14:ligatures w14:val="none"/>
    </w:rPr>
  </w:style>
  <w:style w:type="paragraph" w:customStyle="1" w:styleId="Style1FormulaCambriaMathItalic">
    <w:name w:val="Style 1Formula + Cambria Math Italic"/>
    <w:basedOn w:val="1Formula"/>
    <w:autoRedefine/>
    <w:rsid w:val="002E16F4"/>
    <w:pPr>
      <w:spacing w:line="240" w:lineRule="auto"/>
      <w:ind w:firstLine="709"/>
    </w:pPr>
    <w:rPr>
      <w:rFonts w:ascii="Cambria Math" w:hAnsi="Cambria Math"/>
      <w:iCs/>
    </w:rPr>
  </w:style>
  <w:style w:type="character" w:styleId="PlaceholderText">
    <w:name w:val="Placeholder Text"/>
    <w:basedOn w:val="DefaultParagraphFont"/>
    <w:uiPriority w:val="99"/>
    <w:unhideWhenUsed/>
    <w:rsid w:val="002E16F4"/>
    <w:rPr>
      <w:color w:val="808080"/>
    </w:rPr>
  </w:style>
  <w:style w:type="paragraph" w:customStyle="1" w:styleId="Listwii">
    <w:name w:val="List w/ii"/>
    <w:basedOn w:val="Listwletters"/>
    <w:uiPriority w:val="99"/>
    <w:rsid w:val="002E16F4"/>
  </w:style>
  <w:style w:type="paragraph" w:customStyle="1" w:styleId="tenvb">
    <w:name w:val="tenvb"/>
    <w:basedOn w:val="Normal"/>
    <w:uiPriority w:val="99"/>
    <w:rsid w:val="002E16F4"/>
    <w:pPr>
      <w:spacing w:before="100" w:beforeAutospacing="1" w:after="100" w:afterAutospacing="1" w:line="240" w:lineRule="auto"/>
    </w:pPr>
    <w:rPr>
      <w:rFonts w:ascii="Times New Roman" w:eastAsia="Times New Roman" w:hAnsi="Times New Roman" w:cs="Times New Roman"/>
      <w:color w:val="000000"/>
      <w:kern w:val="0"/>
      <w14:ligatures w14:val="none"/>
    </w:rPr>
  </w:style>
  <w:style w:type="paragraph" w:customStyle="1" w:styleId="ListwNr1">
    <w:name w:val="List w/Nr 1"/>
    <w:basedOn w:val="Normal"/>
    <w:uiPriority w:val="99"/>
    <w:rsid w:val="002E16F4"/>
    <w:pPr>
      <w:tabs>
        <w:tab w:val="num" w:pos="340"/>
      </w:tabs>
      <w:spacing w:before="240" w:after="240" w:line="240" w:lineRule="auto"/>
      <w:ind w:left="340" w:hanging="340"/>
    </w:pPr>
    <w:rPr>
      <w:rFonts w:ascii="Times New Roman" w:eastAsia="Times New Roman" w:hAnsi="Times New Roman" w:cs="Times New Roman"/>
      <w:kern w:val="0"/>
      <w14:ligatures w14:val="none"/>
    </w:rPr>
  </w:style>
  <w:style w:type="table" w:customStyle="1" w:styleId="TableNormal1">
    <w:name w:val="Table Normal1"/>
    <w:uiPriority w:val="99"/>
    <w:semiHidden/>
    <w:rsid w:val="002E16F4"/>
    <w:pPr>
      <w:spacing w:after="0" w:line="240" w:lineRule="auto"/>
    </w:pPr>
    <w:rPr>
      <w:rFonts w:ascii="Times New Roman" w:eastAsia="Times New Roman" w:hAnsi="Times New Roman" w:cs="Times New Roman"/>
      <w:kern w:val="0"/>
      <w:sz w:val="28"/>
      <w:szCs w:val="28"/>
      <w14:ligatures w14:val="none"/>
    </w:rPr>
    <w:tblPr>
      <w:tblInd w:w="0" w:type="dxa"/>
      <w:tblCellMar>
        <w:top w:w="0" w:type="dxa"/>
        <w:left w:w="108" w:type="dxa"/>
        <w:bottom w:w="0" w:type="dxa"/>
        <w:right w:w="108" w:type="dxa"/>
      </w:tblCellMar>
    </w:tblPr>
  </w:style>
  <w:style w:type="paragraph" w:customStyle="1" w:styleId="Textocaratula">
    <w:name w:val="Texto caratula"/>
    <w:basedOn w:val="Normal"/>
    <w:uiPriority w:val="99"/>
    <w:rsid w:val="002E16F4"/>
    <w:pPr>
      <w:spacing w:before="360" w:after="360" w:line="240" w:lineRule="auto"/>
      <w:jc w:val="center"/>
    </w:pPr>
    <w:rPr>
      <w:rFonts w:ascii="Verdana" w:eastAsia="Times New Roman" w:hAnsi="Verdana" w:cs="Times New Roman"/>
      <w:b/>
      <w:caps/>
      <w:kern w:val="0"/>
      <w:sz w:val="32"/>
      <w:szCs w:val="32"/>
      <w:lang w:val="en-GB" w:eastAsia="es-ES"/>
      <w14:ligatures w14:val="none"/>
    </w:rPr>
  </w:style>
  <w:style w:type="paragraph" w:customStyle="1" w:styleId="TtuloCentrado">
    <w:name w:val="Título Centrado"/>
    <w:basedOn w:val="Normal"/>
    <w:next w:val="Heading1"/>
    <w:uiPriority w:val="99"/>
    <w:rsid w:val="002E16F4"/>
    <w:pPr>
      <w:spacing w:before="360" w:after="360" w:line="440" w:lineRule="exact"/>
      <w:jc w:val="center"/>
    </w:pPr>
    <w:rPr>
      <w:rFonts w:ascii="Verdana" w:eastAsia="Times New Roman" w:hAnsi="Verdana" w:cs="Times New Roman"/>
      <w:b/>
      <w:caps/>
      <w:kern w:val="0"/>
      <w:sz w:val="32"/>
      <w:szCs w:val="32"/>
      <w:u w:val="double"/>
      <w:lang w:val="en-GB" w:eastAsia="es-ES"/>
      <w14:ligatures w14:val="none"/>
    </w:rPr>
  </w:style>
  <w:style w:type="paragraph" w:customStyle="1" w:styleId="Listanumerada1">
    <w:name w:val="Lista numerada 1"/>
    <w:basedOn w:val="Normal"/>
    <w:uiPriority w:val="99"/>
    <w:rsid w:val="002E16F4"/>
    <w:pPr>
      <w:numPr>
        <w:numId w:val="11"/>
      </w:numPr>
      <w:tabs>
        <w:tab w:val="clear" w:pos="284"/>
      </w:tabs>
      <w:spacing w:before="120" w:after="120" w:line="240" w:lineRule="auto"/>
      <w:ind w:left="0" w:firstLine="0"/>
      <w:jc w:val="both"/>
    </w:pPr>
    <w:rPr>
      <w:rFonts w:ascii="Verdana" w:eastAsia="Times New Roman" w:hAnsi="Verdana" w:cs="Times New Roman"/>
      <w:kern w:val="0"/>
      <w:sz w:val="18"/>
      <w:szCs w:val="18"/>
      <w:lang w:val="en-GB" w:eastAsia="es-ES"/>
      <w14:ligatures w14:val="none"/>
    </w:rPr>
  </w:style>
  <w:style w:type="paragraph" w:customStyle="1" w:styleId="Listavietas1">
    <w:name w:val="Lista viñetas 1"/>
    <w:basedOn w:val="Normal"/>
    <w:uiPriority w:val="99"/>
    <w:rsid w:val="002E16F4"/>
    <w:pPr>
      <w:numPr>
        <w:numId w:val="13"/>
      </w:numPr>
      <w:tabs>
        <w:tab w:val="clear" w:pos="284"/>
      </w:tabs>
      <w:spacing w:before="120" w:after="120" w:line="240" w:lineRule="auto"/>
      <w:ind w:left="0" w:firstLine="0"/>
      <w:jc w:val="both"/>
    </w:pPr>
    <w:rPr>
      <w:rFonts w:ascii="Verdana" w:eastAsia="Times New Roman" w:hAnsi="Verdana" w:cs="Times New Roman"/>
      <w:kern w:val="0"/>
      <w:sz w:val="18"/>
      <w:szCs w:val="18"/>
      <w:lang w:val="en-GB" w:eastAsia="es-ES"/>
      <w14:ligatures w14:val="none"/>
    </w:rPr>
  </w:style>
  <w:style w:type="paragraph" w:customStyle="1" w:styleId="Listanumerada2">
    <w:name w:val="Lista numerada 2"/>
    <w:basedOn w:val="Listanumerada1"/>
    <w:uiPriority w:val="99"/>
    <w:rsid w:val="002E16F4"/>
    <w:pPr>
      <w:numPr>
        <w:numId w:val="12"/>
      </w:numPr>
      <w:tabs>
        <w:tab w:val="clear" w:pos="737"/>
      </w:tabs>
      <w:ind w:left="0" w:firstLine="0"/>
    </w:pPr>
  </w:style>
  <w:style w:type="paragraph" w:customStyle="1" w:styleId="Listaletras2">
    <w:name w:val="Lista letras 2"/>
    <w:basedOn w:val="Listaletra1"/>
    <w:uiPriority w:val="99"/>
    <w:rsid w:val="002E16F4"/>
    <w:pPr>
      <w:numPr>
        <w:numId w:val="10"/>
      </w:numPr>
      <w:tabs>
        <w:tab w:val="clear" w:pos="737"/>
      </w:tabs>
      <w:ind w:left="0" w:firstLine="0"/>
    </w:pPr>
  </w:style>
  <w:style w:type="paragraph" w:customStyle="1" w:styleId="Listaletra1">
    <w:name w:val="Lista letra 1"/>
    <w:basedOn w:val="Normal"/>
    <w:uiPriority w:val="99"/>
    <w:rsid w:val="002E16F4"/>
    <w:pPr>
      <w:numPr>
        <w:numId w:val="15"/>
      </w:numPr>
      <w:tabs>
        <w:tab w:val="clear" w:pos="284"/>
      </w:tabs>
      <w:spacing w:before="120" w:after="120" w:line="240" w:lineRule="auto"/>
      <w:ind w:left="0" w:firstLine="0"/>
      <w:jc w:val="both"/>
    </w:pPr>
    <w:rPr>
      <w:rFonts w:ascii="Verdana" w:eastAsia="Times New Roman" w:hAnsi="Verdana" w:cs="Times New Roman"/>
      <w:kern w:val="0"/>
      <w:sz w:val="18"/>
      <w:szCs w:val="18"/>
      <w:lang w:val="en-GB" w:eastAsia="es-ES"/>
      <w14:ligatures w14:val="none"/>
    </w:rPr>
  </w:style>
  <w:style w:type="paragraph" w:customStyle="1" w:styleId="Listavietas2">
    <w:name w:val="Lista viñetas 2"/>
    <w:basedOn w:val="Listavietas1"/>
    <w:uiPriority w:val="99"/>
    <w:rsid w:val="002E16F4"/>
    <w:pPr>
      <w:numPr>
        <w:numId w:val="14"/>
      </w:numPr>
      <w:tabs>
        <w:tab w:val="clear" w:pos="737"/>
      </w:tabs>
      <w:ind w:left="0" w:firstLine="0"/>
    </w:pPr>
  </w:style>
  <w:style w:type="paragraph" w:customStyle="1" w:styleId="TtuloPortada">
    <w:name w:val="Título Portada"/>
    <w:basedOn w:val="Heading1"/>
    <w:uiPriority w:val="99"/>
    <w:rsid w:val="002E16F4"/>
    <w:pPr>
      <w:numPr>
        <w:numId w:val="18"/>
      </w:numPr>
    </w:pPr>
  </w:style>
  <w:style w:type="paragraph" w:customStyle="1" w:styleId="EstiloTtuloPortadaSinNegritaSinMaysculasAntes6pto">
    <w:name w:val="Estilo Título Portada + Sin Negrita Sin Mayúsculas Antes:  6 pto ..."/>
    <w:basedOn w:val="TtuloPortada"/>
    <w:uiPriority w:val="99"/>
    <w:rsid w:val="002E16F4"/>
    <w:pPr>
      <w:numPr>
        <w:numId w:val="0"/>
      </w:numPr>
      <w:spacing w:before="240" w:after="120" w:line="240" w:lineRule="auto"/>
      <w:jc w:val="both"/>
    </w:pPr>
    <w:rPr>
      <w:rFonts w:ascii="Cambria" w:eastAsia="Times New Roman" w:hAnsi="Cambria" w:cs="Times New Roman"/>
      <w:b/>
      <w:bCs/>
      <w:color w:val="auto"/>
      <w:kern w:val="32"/>
      <w:sz w:val="32"/>
      <w:szCs w:val="32"/>
      <w:lang w:val="vi-VN"/>
      <w14:ligatures w14:val="none"/>
    </w:rPr>
  </w:style>
  <w:style w:type="paragraph" w:customStyle="1" w:styleId="EstiloTtuloPortadaDespus6pto">
    <w:name w:val="Estilo Título Portada + Después:  6 pto"/>
    <w:basedOn w:val="TtuloPortada"/>
    <w:uiPriority w:val="99"/>
    <w:rsid w:val="002E16F4"/>
    <w:pPr>
      <w:numPr>
        <w:numId w:val="0"/>
      </w:numPr>
      <w:spacing w:before="240" w:after="120" w:line="240" w:lineRule="auto"/>
      <w:jc w:val="both"/>
    </w:pPr>
    <w:rPr>
      <w:rFonts w:ascii="Cambria" w:eastAsia="Times New Roman" w:hAnsi="Cambria" w:cs="Times New Roman"/>
      <w:b/>
      <w:bCs/>
      <w:color w:val="auto"/>
      <w:kern w:val="32"/>
      <w:sz w:val="32"/>
      <w:szCs w:val="32"/>
      <w:lang w:val="vi-VN"/>
      <w14:ligatures w14:val="none"/>
    </w:rPr>
  </w:style>
  <w:style w:type="paragraph" w:customStyle="1" w:styleId="DMBullet5">
    <w:name w:val="DM Bullet .5"/>
    <w:basedOn w:val="Normal"/>
    <w:uiPriority w:val="99"/>
    <w:rsid w:val="002E16F4"/>
    <w:pPr>
      <w:numPr>
        <w:numId w:val="16"/>
      </w:numPr>
      <w:tabs>
        <w:tab w:val="clear" w:pos="1440"/>
      </w:tabs>
      <w:spacing w:before="120" w:after="240" w:line="240" w:lineRule="auto"/>
      <w:ind w:left="0" w:firstLine="0"/>
      <w:contextualSpacing/>
    </w:pPr>
    <w:rPr>
      <w:rFonts w:ascii="Times New Roman" w:eastAsia="Times New Roman" w:hAnsi="Times New Roman" w:cs="Times New Roman"/>
      <w:kern w:val="0"/>
      <w14:ligatures w14:val="none"/>
    </w:rPr>
  </w:style>
  <w:style w:type="paragraph" w:customStyle="1" w:styleId="DMBdyTxt">
    <w:name w:val="DM BdyTxt"/>
    <w:basedOn w:val="Normal"/>
    <w:uiPriority w:val="99"/>
    <w:rsid w:val="002E16F4"/>
    <w:pPr>
      <w:spacing w:after="240" w:line="240" w:lineRule="auto"/>
    </w:pPr>
    <w:rPr>
      <w:rFonts w:ascii="Times New Roman" w:eastAsia="Times New Roman" w:hAnsi="Times New Roman" w:cs="Times New Roman"/>
      <w:kern w:val="0"/>
      <w:szCs w:val="20"/>
      <w14:ligatures w14:val="none"/>
    </w:rPr>
  </w:style>
  <w:style w:type="paragraph" w:customStyle="1" w:styleId="Comment">
    <w:name w:val="Comment"/>
    <w:basedOn w:val="Normal"/>
    <w:next w:val="Normal"/>
    <w:uiPriority w:val="99"/>
    <w:rsid w:val="002E16F4"/>
    <w:pPr>
      <w:numPr>
        <w:numId w:val="17"/>
      </w:numPr>
      <w:pBdr>
        <w:top w:val="single" w:sz="12" w:space="1" w:color="003366"/>
        <w:left w:val="single" w:sz="12" w:space="4" w:color="003366"/>
        <w:bottom w:val="single" w:sz="12" w:space="1" w:color="003366"/>
        <w:right w:val="single" w:sz="12" w:space="4" w:color="003366"/>
      </w:pBdr>
      <w:shd w:val="clear" w:color="auto" w:fill="FFFF99"/>
      <w:tabs>
        <w:tab w:val="clear" w:pos="3513"/>
      </w:tabs>
      <w:spacing w:before="120" w:after="120" w:line="264" w:lineRule="auto"/>
      <w:ind w:left="0"/>
    </w:pPr>
    <w:rPr>
      <w:rFonts w:ascii="Times New Roman" w:eastAsia="Times New Roman" w:hAnsi="Times New Roman" w:cs="Times New Roman"/>
      <w:kern w:val="0"/>
      <w:sz w:val="22"/>
      <w:szCs w:val="18"/>
      <w:lang w:val="en-GB" w:eastAsia="es-ES"/>
      <w14:ligatures w14:val="none"/>
    </w:rPr>
  </w:style>
  <w:style w:type="paragraph" w:customStyle="1" w:styleId="DMNormal">
    <w:name w:val="DM Normal"/>
    <w:basedOn w:val="Normal"/>
    <w:uiPriority w:val="99"/>
    <w:rsid w:val="002E16F4"/>
    <w:pPr>
      <w:spacing w:after="240" w:line="240" w:lineRule="auto"/>
    </w:pPr>
    <w:rPr>
      <w:rFonts w:ascii="Times New Roman" w:eastAsia="Times New Roman" w:hAnsi="Times New Roman" w:cs="Times New Roman"/>
      <w:kern w:val="0"/>
      <w:szCs w:val="20"/>
      <w14:ligatures w14:val="none"/>
    </w:rPr>
  </w:style>
  <w:style w:type="paragraph" w:styleId="EnvelopeReturn">
    <w:name w:val="envelope return"/>
    <w:basedOn w:val="Normal"/>
    <w:uiPriority w:val="99"/>
    <w:rsid w:val="002E16F4"/>
    <w:pPr>
      <w:spacing w:after="0" w:line="240" w:lineRule="auto"/>
    </w:pPr>
    <w:rPr>
      <w:rFonts w:ascii="Times New Roman" w:eastAsia="Times New Roman" w:hAnsi="Times New Roman" w:cs="Arial"/>
      <w:kern w:val="0"/>
      <w:sz w:val="20"/>
      <w:szCs w:val="20"/>
      <w14:ligatures w14:val="none"/>
    </w:rPr>
  </w:style>
  <w:style w:type="character" w:customStyle="1" w:styleId="DocID">
    <w:name w:val="DocID"/>
    <w:uiPriority w:val="99"/>
    <w:rsid w:val="002E16F4"/>
    <w:rPr>
      <w:rFonts w:ascii="Verdana" w:hAnsi="Verdana"/>
      <w:color w:val="000000"/>
      <w:sz w:val="14"/>
      <w:u w:val="none"/>
    </w:rPr>
  </w:style>
  <w:style w:type="paragraph" w:customStyle="1" w:styleId="NumberedList123">
    <w:name w:val="Numbered List 123"/>
    <w:basedOn w:val="Normal"/>
    <w:link w:val="NumberedList123Char"/>
    <w:uiPriority w:val="99"/>
    <w:rsid w:val="002E16F4"/>
    <w:pPr>
      <w:widowControl w:val="0"/>
      <w:adjustRightInd w:val="0"/>
      <w:spacing w:before="60" w:after="60" w:line="360" w:lineRule="atLeast"/>
      <w:jc w:val="both"/>
      <w:textAlignment w:val="baseline"/>
    </w:pPr>
    <w:rPr>
      <w:rFonts w:ascii="Times New Roman" w:eastAsia="Times New Roman" w:hAnsi="Times New Roman" w:cs="Times New Roman"/>
      <w:kern w:val="0"/>
      <w:sz w:val="20"/>
      <w:szCs w:val="20"/>
      <w14:ligatures w14:val="none"/>
    </w:rPr>
  </w:style>
  <w:style w:type="character" w:customStyle="1" w:styleId="NumberedList123Char">
    <w:name w:val="Numbered List 123 Char"/>
    <w:link w:val="NumberedList123"/>
    <w:uiPriority w:val="99"/>
    <w:locked/>
    <w:rsid w:val="002E16F4"/>
    <w:rPr>
      <w:rFonts w:ascii="Times New Roman" w:eastAsia="Times New Roman" w:hAnsi="Times New Roman" w:cs="Times New Roman"/>
      <w:kern w:val="0"/>
      <w:sz w:val="20"/>
      <w:szCs w:val="20"/>
      <w14:ligatures w14:val="none"/>
    </w:rPr>
  </w:style>
  <w:style w:type="paragraph" w:customStyle="1" w:styleId="StyleNumberedListBold">
    <w:name w:val="Style Numbered List + Bold"/>
    <w:basedOn w:val="NumberedList123"/>
    <w:link w:val="StyleNumberedListBoldChar"/>
    <w:uiPriority w:val="99"/>
    <w:rsid w:val="002E16F4"/>
    <w:pPr>
      <w:ind w:left="374" w:firstLine="709"/>
    </w:pPr>
    <w:rPr>
      <w:b/>
    </w:rPr>
  </w:style>
  <w:style w:type="character" w:customStyle="1" w:styleId="StyleNumberedListBoldChar">
    <w:name w:val="Style Numbered List + Bold Char"/>
    <w:link w:val="StyleNumberedListBold"/>
    <w:uiPriority w:val="99"/>
    <w:locked/>
    <w:rsid w:val="002E16F4"/>
    <w:rPr>
      <w:rFonts w:ascii="Times New Roman" w:eastAsia="Times New Roman" w:hAnsi="Times New Roman" w:cs="Times New Roman"/>
      <w:b/>
      <w:kern w:val="0"/>
      <w:sz w:val="20"/>
      <w:szCs w:val="20"/>
      <w14:ligatures w14:val="none"/>
    </w:rPr>
  </w:style>
  <w:style w:type="paragraph" w:customStyle="1" w:styleId="Char4">
    <w:name w:val="Char4"/>
    <w:basedOn w:val="Normal"/>
    <w:uiPriority w:val="99"/>
    <w:rsid w:val="002E16F4"/>
    <w:pPr>
      <w:spacing w:line="240" w:lineRule="exact"/>
      <w:jc w:val="center"/>
    </w:pPr>
    <w:rPr>
      <w:rFonts w:ascii="Verdana" w:eastAsia="Times New Roman" w:hAnsi="Verdana" w:cs="Times New Roman"/>
      <w:b/>
      <w:kern w:val="0"/>
      <w:sz w:val="28"/>
      <w:szCs w:val="20"/>
      <w14:ligatures w14:val="none"/>
    </w:rPr>
  </w:style>
  <w:style w:type="paragraph" w:customStyle="1" w:styleId="Style1">
    <w:name w:val="Style1"/>
    <w:basedOn w:val="Normal"/>
    <w:link w:val="Style1Char"/>
    <w:uiPriority w:val="99"/>
    <w:rsid w:val="002E16F4"/>
    <w:pPr>
      <w:spacing w:before="120" w:after="120" w:line="264" w:lineRule="auto"/>
      <w:ind w:firstLine="567"/>
      <w:jc w:val="both"/>
    </w:pPr>
    <w:rPr>
      <w:rFonts w:ascii="Times New Roman" w:eastAsia="Times New Roman" w:hAnsi="Times New Roman" w:cs="Times New Roman"/>
      <w:kern w:val="0"/>
      <w:sz w:val="28"/>
      <w:szCs w:val="28"/>
      <w:lang w:val="vi-VN"/>
      <w14:ligatures w14:val="none"/>
    </w:rPr>
  </w:style>
  <w:style w:type="paragraph" w:customStyle="1" w:styleId="Tenvb0">
    <w:name w:val="Tenvb"/>
    <w:basedOn w:val="Normal"/>
    <w:uiPriority w:val="99"/>
    <w:rsid w:val="002E16F4"/>
    <w:pPr>
      <w:spacing w:before="120" w:after="120" w:line="240" w:lineRule="auto"/>
      <w:jc w:val="center"/>
    </w:pPr>
    <w:rPr>
      <w:rFonts w:ascii="Times New Roman" w:eastAsia="Times New Roman" w:hAnsi="Times New Roman" w:cs="Times New Roman"/>
      <w:b/>
      <w:color w:val="0000FF"/>
      <w:kern w:val="0"/>
      <w:sz w:val="20"/>
      <w:szCs w:val="20"/>
      <w14:ligatures w14:val="none"/>
    </w:rPr>
  </w:style>
  <w:style w:type="paragraph" w:customStyle="1" w:styleId="listwletters0">
    <w:name w:val="listwletters"/>
    <w:basedOn w:val="Normal"/>
    <w:uiPriority w:val="99"/>
    <w:rsid w:val="002E16F4"/>
    <w:pPr>
      <w:spacing w:before="60" w:after="60" w:line="240" w:lineRule="auto"/>
    </w:pPr>
    <w:rPr>
      <w:rFonts w:ascii="Times New Roman" w:eastAsia="Times New Roman" w:hAnsi="Times New Roman" w:cs="Times New Roman"/>
      <w:kern w:val="0"/>
      <w14:ligatures w14:val="none"/>
    </w:rPr>
  </w:style>
  <w:style w:type="character" w:customStyle="1" w:styleId="HeaderChar2">
    <w:name w:val="Header Char2"/>
    <w:aliases w:val="Header Char2 Char Char1,Header Char1 Char Char Char1,Header Char Char Char Char Char1,Header Char Char1 Char Char1,Header Char Char Char Char2,Header Char Char Char Char Char Char Char Char Char Char Char1"/>
    <w:uiPriority w:val="99"/>
    <w:locked/>
    <w:rsid w:val="002E16F4"/>
    <w:rPr>
      <w:rFonts w:ascii="Times New Roman" w:eastAsia="Times New Roman" w:hAnsi="Times New Roman" w:cs="Times New Roman"/>
      <w:szCs w:val="20"/>
    </w:rPr>
  </w:style>
  <w:style w:type="paragraph" w:customStyle="1" w:styleId="n-dieund">
    <w:name w:val="n-dieund"/>
    <w:basedOn w:val="Normal"/>
    <w:uiPriority w:val="99"/>
    <w:rsid w:val="002E16F4"/>
    <w:pPr>
      <w:spacing w:after="120" w:line="240" w:lineRule="auto"/>
      <w:ind w:firstLine="709"/>
      <w:jc w:val="both"/>
    </w:pPr>
    <w:rPr>
      <w:rFonts w:ascii=".VnTime" w:eastAsia="Times New Roman" w:hAnsi=".VnTime" w:cs=".VnTime"/>
      <w:kern w:val="0"/>
      <w:sz w:val="28"/>
      <w:szCs w:val="28"/>
      <w14:ligatures w14:val="none"/>
    </w:rPr>
  </w:style>
  <w:style w:type="paragraph" w:customStyle="1" w:styleId="StyleHeading2Before6pt">
    <w:name w:val="Style Heading 2 + Before:  6 pt"/>
    <w:basedOn w:val="Heading2"/>
    <w:uiPriority w:val="99"/>
    <w:rsid w:val="002E16F4"/>
  </w:style>
  <w:style w:type="paragraph" w:customStyle="1" w:styleId="dieu0">
    <w:name w:val="dieu"/>
    <w:basedOn w:val="Heading1"/>
    <w:uiPriority w:val="99"/>
    <w:rsid w:val="002E16F4"/>
  </w:style>
  <w:style w:type="paragraph" w:customStyle="1" w:styleId="pl">
    <w:name w:val="pl"/>
    <w:basedOn w:val="StyleHeading2Before6pt"/>
    <w:rsid w:val="002E16F4"/>
    <w:pPr>
      <w:spacing w:before="240" w:after="60" w:line="288" w:lineRule="auto"/>
      <w:jc w:val="center"/>
    </w:pPr>
    <w:rPr>
      <w:rFonts w:ascii="Arial" w:eastAsia="Times New Roman" w:hAnsi="Arial" w:cs="Times New Roman"/>
      <w:b/>
      <w:bCs/>
      <w:i/>
      <w:iCs/>
      <w:color w:val="auto"/>
      <w:kern w:val="0"/>
      <w:sz w:val="28"/>
      <w:szCs w:val="28"/>
      <w:lang w:val="vi-VN"/>
      <w14:ligatures w14:val="none"/>
    </w:rPr>
  </w:style>
  <w:style w:type="table" w:customStyle="1" w:styleId="TableGrid1">
    <w:name w:val="Table Grid1"/>
    <w:uiPriority w:val="99"/>
    <w:rsid w:val="002E16F4"/>
    <w:pPr>
      <w:spacing w:after="0" w:line="240" w:lineRule="auto"/>
    </w:pPr>
    <w:rPr>
      <w:rFonts w:ascii="Times New Roman" w:eastAsia="Times New Roman" w:hAnsi="Times New Roman" w:cs="Times New Roman"/>
      <w:kern w:val="0"/>
      <w:sz w:val="28"/>
      <w:szCs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2E16F4"/>
    <w:pPr>
      <w:widowControl w:val="0"/>
      <w:overflowPunct w:val="0"/>
      <w:autoSpaceDE w:val="0"/>
      <w:autoSpaceDN w:val="0"/>
      <w:adjustRightInd w:val="0"/>
      <w:spacing w:after="0" w:line="240" w:lineRule="auto"/>
      <w:ind w:firstLine="720"/>
      <w:textAlignment w:val="baseline"/>
    </w:pPr>
    <w:rPr>
      <w:rFonts w:ascii=".VnTime" w:eastAsia="Times New Roman" w:hAnsi=".VnTime" w:cs="Times New Roman"/>
      <w:b/>
      <w:kern w:val="0"/>
      <w:sz w:val="30"/>
      <w:szCs w:val="20"/>
      <w14:ligatures w14:val="none"/>
    </w:rPr>
  </w:style>
  <w:style w:type="character" w:customStyle="1" w:styleId="BodyText2Char">
    <w:name w:val="Body Text 2 Char"/>
    <w:basedOn w:val="DefaultParagraphFont"/>
    <w:link w:val="BodyText2"/>
    <w:uiPriority w:val="99"/>
    <w:rsid w:val="002E16F4"/>
    <w:rPr>
      <w:rFonts w:ascii=".VnTime" w:eastAsia="Times New Roman" w:hAnsi=".VnTime" w:cs="Times New Roman"/>
      <w:b/>
      <w:kern w:val="0"/>
      <w:sz w:val="30"/>
      <w:szCs w:val="20"/>
      <w14:ligatures w14:val="none"/>
    </w:rPr>
  </w:style>
  <w:style w:type="paragraph" w:customStyle="1" w:styleId="Char3">
    <w:name w:val="Char3"/>
    <w:basedOn w:val="Heading3"/>
    <w:autoRedefine/>
    <w:uiPriority w:val="99"/>
    <w:rsid w:val="002E16F4"/>
  </w:style>
  <w:style w:type="paragraph" w:customStyle="1" w:styleId="CharCharChar1">
    <w:name w:val="Char Char Char1"/>
    <w:basedOn w:val="Normal"/>
    <w:next w:val="Heading2"/>
    <w:uiPriority w:val="99"/>
    <w:rsid w:val="002E16F4"/>
    <w:pPr>
      <w:spacing w:before="200" w:after="200" w:line="276" w:lineRule="auto"/>
    </w:pPr>
    <w:rPr>
      <w:rFonts w:ascii="Times New Roman" w:eastAsia="Times New Roman" w:hAnsi="Times New Roman" w:cs="Times New Roman"/>
      <w:b/>
      <w:kern w:val="0"/>
      <w:sz w:val="28"/>
      <w:szCs w:val="20"/>
      <w14:ligatures w14:val="none"/>
    </w:rPr>
  </w:style>
  <w:style w:type="character" w:customStyle="1" w:styleId="HeaderChar1">
    <w:name w:val="Header Char1"/>
    <w:aliases w:val="Header Char Char,Header Char2 Char Char2,Header Char1 Char Char Char2,Header Char Char Char Char Char2,Header Char Char1 Char Char2,Header Char Char Char Char11,Header Char Char Char Char Char Char Char Char Char Char Char2"/>
    <w:uiPriority w:val="99"/>
    <w:rsid w:val="002E16F4"/>
    <w:rPr>
      <w:rFonts w:ascii="Courier" w:eastAsia="SimSun" w:hAnsi="Courier" w:cs="Times New Roman"/>
      <w:spacing w:val="-10"/>
      <w:kern w:val="2"/>
      <w:sz w:val="24"/>
      <w:szCs w:val="24"/>
      <w:lang w:val="en-US" w:eastAsia="en-US" w:bidi="ar-SA"/>
    </w:rPr>
  </w:style>
  <w:style w:type="character" w:customStyle="1" w:styleId="st">
    <w:name w:val="st"/>
    <w:uiPriority w:val="99"/>
    <w:rsid w:val="002E16F4"/>
    <w:rPr>
      <w:rFonts w:ascii="Tahoma" w:eastAsia="SimSun" w:hAnsi="Tahoma" w:cs="Times New Roman"/>
      <w:spacing w:val="-10"/>
      <w:kern w:val="2"/>
      <w:sz w:val="24"/>
      <w:szCs w:val="24"/>
      <w:lang w:val="en-US" w:eastAsia="zh-CN" w:bidi="ar-SA"/>
    </w:rPr>
  </w:style>
  <w:style w:type="paragraph" w:customStyle="1" w:styleId="Char2">
    <w:name w:val="Char2"/>
    <w:basedOn w:val="Heading3"/>
    <w:autoRedefine/>
    <w:uiPriority w:val="99"/>
    <w:rsid w:val="002E16F4"/>
  </w:style>
  <w:style w:type="numbering" w:styleId="ArticleSection">
    <w:name w:val="Outline List 3"/>
    <w:basedOn w:val="NoList"/>
    <w:uiPriority w:val="99"/>
    <w:semiHidden/>
    <w:unhideWhenUsed/>
    <w:rsid w:val="002E16F4"/>
    <w:pPr>
      <w:numPr>
        <w:numId w:val="19"/>
      </w:numPr>
    </w:pPr>
  </w:style>
  <w:style w:type="paragraph" w:styleId="NoSpacing">
    <w:name w:val="No Spacing"/>
    <w:qFormat/>
    <w:rsid w:val="002E16F4"/>
    <w:pPr>
      <w:spacing w:after="0" w:line="240" w:lineRule="auto"/>
    </w:pPr>
    <w:rPr>
      <w:rFonts w:ascii="Times New Roman" w:eastAsia="Times New Roman" w:hAnsi="Times New Roman" w:cs="Times New Roman"/>
      <w:kern w:val="0"/>
      <w14:ligatures w14:val="none"/>
    </w:rPr>
  </w:style>
  <w:style w:type="paragraph" w:styleId="EndnoteText">
    <w:name w:val="endnote text"/>
    <w:basedOn w:val="Normal"/>
    <w:link w:val="EndnoteTextChar"/>
    <w:uiPriority w:val="99"/>
    <w:semiHidden/>
    <w:unhideWhenUsed/>
    <w:rsid w:val="002E16F4"/>
    <w:pPr>
      <w:spacing w:after="0" w:line="240" w:lineRule="auto"/>
    </w:pPr>
    <w:rPr>
      <w:rFonts w:ascii="Times New Roman" w:eastAsia="Times New Roman" w:hAnsi="Times New Roman" w:cs="Times New Roman"/>
      <w:kern w:val="0"/>
      <w:sz w:val="20"/>
      <w:szCs w:val="20"/>
      <w14:ligatures w14:val="none"/>
    </w:rPr>
  </w:style>
  <w:style w:type="character" w:customStyle="1" w:styleId="EndnoteTextChar">
    <w:name w:val="Endnote Text Char"/>
    <w:basedOn w:val="DefaultParagraphFont"/>
    <w:link w:val="EndnoteText"/>
    <w:uiPriority w:val="99"/>
    <w:semiHidden/>
    <w:rsid w:val="002E16F4"/>
    <w:rPr>
      <w:rFonts w:ascii="Times New Roman" w:eastAsia="Times New Roman" w:hAnsi="Times New Roman" w:cs="Times New Roman"/>
      <w:kern w:val="0"/>
      <w:sz w:val="20"/>
      <w:szCs w:val="20"/>
      <w14:ligatures w14:val="none"/>
    </w:rPr>
  </w:style>
  <w:style w:type="character" w:styleId="EndnoteReference">
    <w:name w:val="endnote reference"/>
    <w:basedOn w:val="DefaultParagraphFont"/>
    <w:uiPriority w:val="99"/>
    <w:semiHidden/>
    <w:unhideWhenUsed/>
    <w:rsid w:val="002E16F4"/>
    <w:rPr>
      <w:vertAlign w:val="superscript"/>
    </w:rPr>
  </w:style>
  <w:style w:type="paragraph" w:customStyle="1" w:styleId="CharChar2Char">
    <w:name w:val="Char Char2 Char"/>
    <w:basedOn w:val="Normal"/>
    <w:rsid w:val="002E16F4"/>
    <w:pPr>
      <w:spacing w:line="240" w:lineRule="exact"/>
    </w:pPr>
    <w:rPr>
      <w:rFonts w:ascii="Times New Roman" w:eastAsia="SimSun" w:hAnsi="Times New Roman" w:cs="Times New Roman"/>
      <w:noProof/>
      <w:kern w:val="0"/>
      <w:sz w:val="20"/>
      <w:szCs w:val="20"/>
      <w:lang w:eastAsia="zh-CN"/>
      <w14:ligatures w14:val="none"/>
    </w:rPr>
  </w:style>
  <w:style w:type="character" w:customStyle="1" w:styleId="CharChar12">
    <w:name w:val="Char Char12"/>
    <w:rsid w:val="002E16F4"/>
    <w:rPr>
      <w:rFonts w:ascii="Arial" w:hAnsi="Arial"/>
      <w:sz w:val="24"/>
      <w:lang w:val="en-US" w:eastAsia="en-US"/>
    </w:rPr>
  </w:style>
  <w:style w:type="character" w:customStyle="1" w:styleId="CharChar152">
    <w:name w:val="Char Char152"/>
    <w:rsid w:val="002E16F4"/>
    <w:rPr>
      <w:rFonts w:ascii="Arial" w:eastAsia="SimSun" w:hAnsi="Arial"/>
      <w:i/>
      <w:sz w:val="24"/>
      <w:lang w:val="en-NZ" w:eastAsia="en-US"/>
    </w:rPr>
  </w:style>
  <w:style w:type="character" w:customStyle="1" w:styleId="CharChar142">
    <w:name w:val="Char Char142"/>
    <w:rsid w:val="002E16F4"/>
    <w:rPr>
      <w:rFonts w:ascii="Arial" w:eastAsia="SimSun" w:hAnsi="Arial"/>
      <w:sz w:val="24"/>
      <w:lang w:val="en-NZ" w:eastAsia="en-US"/>
    </w:rPr>
  </w:style>
  <w:style w:type="character" w:customStyle="1" w:styleId="CharChar132">
    <w:name w:val="Char Char132"/>
    <w:rsid w:val="002E16F4"/>
    <w:rPr>
      <w:rFonts w:ascii="Arial" w:eastAsia="SimSun" w:hAnsi="Arial"/>
      <w:i/>
      <w:sz w:val="24"/>
      <w:lang w:val="en-NZ" w:eastAsia="en-US"/>
    </w:rPr>
  </w:style>
  <w:style w:type="paragraph" w:customStyle="1" w:styleId="CHNGSTYLE">
    <w:name w:val="CHƯƠNG STYLE"/>
    <w:basedOn w:val="Normal"/>
    <w:rsid w:val="002E16F4"/>
    <w:pPr>
      <w:numPr>
        <w:numId w:val="20"/>
      </w:numPr>
      <w:tabs>
        <w:tab w:val="clear" w:pos="4120"/>
      </w:tabs>
      <w:spacing w:after="0" w:line="240" w:lineRule="auto"/>
      <w:ind w:left="0" w:firstLine="0"/>
      <w:jc w:val="center"/>
    </w:pPr>
    <w:rPr>
      <w:rFonts w:ascii="Times New Roman" w:eastAsia="MS Mincho" w:hAnsi="Times New Roman" w:cs="Times New Roman"/>
      <w:b/>
      <w:bCs/>
      <w:kern w:val="0"/>
      <w:sz w:val="28"/>
      <w:szCs w:val="28"/>
      <w:lang w:val="vi-VN"/>
      <w14:ligatures w14:val="none"/>
    </w:rPr>
  </w:style>
  <w:style w:type="paragraph" w:customStyle="1" w:styleId="a">
    <w:name w:val="a"/>
    <w:basedOn w:val="Normal"/>
    <w:qFormat/>
    <w:rsid w:val="002E16F4"/>
    <w:pPr>
      <w:numPr>
        <w:numId w:val="22"/>
      </w:numPr>
      <w:spacing w:before="120" w:after="0" w:line="264" w:lineRule="auto"/>
      <w:ind w:left="0" w:firstLine="0"/>
      <w:jc w:val="both"/>
    </w:pPr>
    <w:rPr>
      <w:rFonts w:ascii="Times New Roman" w:eastAsia="Times New Roman" w:hAnsi="Times New Roman" w:cs="Times New Roman"/>
      <w:kern w:val="0"/>
      <w:sz w:val="26"/>
      <w14:ligatures w14:val="none"/>
    </w:rPr>
  </w:style>
  <w:style w:type="paragraph" w:customStyle="1" w:styleId="1Slash">
    <w:name w:val="1Slash"/>
    <w:basedOn w:val="Normal"/>
    <w:link w:val="1SlashChar"/>
    <w:qFormat/>
    <w:rsid w:val="002E16F4"/>
    <w:pPr>
      <w:widowControl w:val="0"/>
      <w:numPr>
        <w:numId w:val="21"/>
      </w:numPr>
      <w:tabs>
        <w:tab w:val="clear" w:pos="1080"/>
      </w:tabs>
      <w:autoSpaceDE w:val="0"/>
      <w:autoSpaceDN w:val="0"/>
      <w:spacing w:before="120" w:after="0" w:line="288" w:lineRule="auto"/>
      <w:ind w:left="0" w:firstLine="0"/>
      <w:jc w:val="both"/>
    </w:pPr>
    <w:rPr>
      <w:rFonts w:ascii="Times New Roman" w:eastAsia="Times New Roman" w:hAnsi="Times New Roman" w:cs="Times New Roman"/>
      <w:kern w:val="0"/>
      <w:sz w:val="26"/>
      <w:lang w:val="x-none"/>
      <w14:ligatures w14:val="none"/>
    </w:rPr>
  </w:style>
  <w:style w:type="paragraph" w:customStyle="1" w:styleId="Style3">
    <w:name w:val="Style3"/>
    <w:basedOn w:val="Heading1"/>
    <w:rsid w:val="002E16F4"/>
    <w:pPr>
      <w:keepLines w:val="0"/>
      <w:numPr>
        <w:numId w:val="23"/>
      </w:numPr>
      <w:spacing w:before="120" w:after="120" w:line="240" w:lineRule="auto"/>
      <w:jc w:val="center"/>
    </w:pPr>
    <w:rPr>
      <w:rFonts w:ascii="Calibri" w:eastAsia="MS Mincho" w:hAnsi="Calibri" w:cs="Arial"/>
      <w:b/>
      <w:bCs/>
      <w:color w:val="auto"/>
      <w:kern w:val="32"/>
      <w:sz w:val="28"/>
      <w:szCs w:val="32"/>
      <w14:ligatures w14:val="none"/>
    </w:rPr>
  </w:style>
  <w:style w:type="paragraph" w:customStyle="1" w:styleId="Style4">
    <w:name w:val="Style4"/>
    <w:basedOn w:val="Normal"/>
    <w:rsid w:val="002E16F4"/>
    <w:pPr>
      <w:keepNext/>
      <w:widowControl w:val="0"/>
      <w:numPr>
        <w:numId w:val="24"/>
      </w:numPr>
      <w:tabs>
        <w:tab w:val="clear" w:pos="357"/>
        <w:tab w:val="left" w:pos="0"/>
      </w:tabs>
      <w:spacing w:before="120" w:after="120" w:line="240" w:lineRule="auto"/>
      <w:ind w:firstLine="0"/>
      <w:jc w:val="center"/>
    </w:pPr>
    <w:rPr>
      <w:rFonts w:ascii="Times New Roman" w:eastAsia="MS Mincho" w:hAnsi="Times New Roman" w:cs="Times New Roman"/>
      <w:kern w:val="0"/>
      <w:sz w:val="28"/>
      <w:szCs w:val="28"/>
      <w14:ligatures w14:val="none"/>
    </w:rPr>
  </w:style>
  <w:style w:type="paragraph" w:customStyle="1" w:styleId="1Number">
    <w:name w:val="1Number"/>
    <w:basedOn w:val="Normal"/>
    <w:link w:val="1NumberChar"/>
    <w:qFormat/>
    <w:rsid w:val="002E16F4"/>
    <w:pPr>
      <w:numPr>
        <w:numId w:val="25"/>
      </w:numPr>
      <w:tabs>
        <w:tab w:val="clear" w:pos="0"/>
      </w:tabs>
      <w:spacing w:before="120" w:after="120" w:line="264" w:lineRule="auto"/>
      <w:ind w:left="0" w:firstLine="0"/>
      <w:jc w:val="both"/>
    </w:pPr>
    <w:rPr>
      <w:rFonts w:ascii="Times New Roman" w:eastAsia="Times New Roman" w:hAnsi="Times New Roman" w:cs="Times New Roman"/>
      <w:kern w:val="0"/>
      <w:sz w:val="26"/>
      <w14:ligatures w14:val="none"/>
    </w:rPr>
  </w:style>
  <w:style w:type="character" w:customStyle="1" w:styleId="1NumberChar">
    <w:name w:val="1Number Char"/>
    <w:link w:val="1Number"/>
    <w:rsid w:val="002E16F4"/>
    <w:rPr>
      <w:rFonts w:ascii="Times New Roman" w:eastAsia="Times New Roman" w:hAnsi="Times New Roman" w:cs="Times New Roman"/>
      <w:kern w:val="0"/>
      <w:sz w:val="26"/>
      <w14:ligatures w14:val="none"/>
    </w:rPr>
  </w:style>
  <w:style w:type="paragraph" w:customStyle="1" w:styleId="StyleHeading3ArticleTimesNewRoman">
    <w:name w:val="Style Heading 3Article + Times New Roman"/>
    <w:basedOn w:val="Heading3"/>
    <w:rsid w:val="002E16F4"/>
    <w:pPr>
      <w:keepLines w:val="0"/>
      <w:widowControl w:val="0"/>
      <w:tabs>
        <w:tab w:val="left" w:pos="1710"/>
      </w:tabs>
      <w:wordWrap w:val="0"/>
      <w:autoSpaceDE w:val="0"/>
      <w:autoSpaceDN w:val="0"/>
      <w:spacing w:before="120" w:after="120" w:line="288" w:lineRule="auto"/>
      <w:ind w:left="1021" w:hanging="1021"/>
      <w:jc w:val="both"/>
    </w:pPr>
    <w:rPr>
      <w:rFonts w:ascii="Times New Roman" w:eastAsia="PMingLiU" w:hAnsi="Times New Roman" w:cs="Times New Roman"/>
      <w:b/>
      <w:bCs/>
      <w:color w:val="auto"/>
      <w:spacing w:val="-6"/>
      <w:kern w:val="0"/>
      <w:sz w:val="26"/>
      <w:szCs w:val="26"/>
      <w:lang w:val="vi-VN"/>
      <w14:ligatures w14:val="none"/>
    </w:rPr>
  </w:style>
  <w:style w:type="character" w:customStyle="1" w:styleId="CharChar16">
    <w:name w:val="Char Char16"/>
    <w:semiHidden/>
    <w:rsid w:val="002E16F4"/>
    <w:rPr>
      <w:rFonts w:ascii="Tahoma" w:eastAsia="Times New Roman" w:hAnsi="Tahoma" w:cs="Tahoma"/>
      <w:sz w:val="16"/>
      <w:szCs w:val="16"/>
    </w:rPr>
  </w:style>
  <w:style w:type="character" w:customStyle="1" w:styleId="CharChar19">
    <w:name w:val="Char Char19"/>
    <w:rsid w:val="002E16F4"/>
    <w:rPr>
      <w:rFonts w:ascii="Arial" w:eastAsia="SimSun" w:hAnsi="Arial" w:cs="Times New Roman"/>
      <w:sz w:val="20"/>
      <w:szCs w:val="20"/>
      <w:lang w:val="en-NZ"/>
    </w:rPr>
  </w:style>
  <w:style w:type="character" w:customStyle="1" w:styleId="CharChar18">
    <w:name w:val="Char Char18"/>
    <w:rsid w:val="002E16F4"/>
    <w:rPr>
      <w:rFonts w:ascii="Arial" w:eastAsia="SimSun" w:hAnsi="Arial" w:cs="Times New Roman"/>
      <w:i/>
      <w:sz w:val="20"/>
      <w:szCs w:val="20"/>
      <w:lang w:val="en-NZ"/>
    </w:rPr>
  </w:style>
  <w:style w:type="character" w:customStyle="1" w:styleId="CharChar17">
    <w:name w:val="Char Char17"/>
    <w:rsid w:val="002E16F4"/>
    <w:rPr>
      <w:rFonts w:ascii="Arial" w:eastAsia="SimSun" w:hAnsi="Arial" w:cs="Times New Roman"/>
      <w:i/>
      <w:sz w:val="18"/>
      <w:szCs w:val="20"/>
      <w:lang w:val="en-NZ"/>
    </w:rPr>
  </w:style>
  <w:style w:type="paragraph" w:customStyle="1" w:styleId="Header4">
    <w:name w:val="Header4"/>
    <w:basedOn w:val="Normal"/>
    <w:rsid w:val="002E16F4"/>
    <w:pPr>
      <w:spacing w:before="100" w:beforeAutospacing="1" w:after="100" w:afterAutospacing="1" w:line="270" w:lineRule="atLeast"/>
    </w:pPr>
    <w:rPr>
      <w:rFonts w:ascii="Arial" w:eastAsia="SimSun" w:hAnsi="Arial" w:cs="Arial"/>
      <w:b/>
      <w:bCs/>
      <w:color w:val="000000"/>
      <w:kern w:val="0"/>
      <w:lang w:eastAsia="zh-CN"/>
      <w14:ligatures w14:val="none"/>
    </w:rPr>
  </w:style>
  <w:style w:type="character" w:customStyle="1" w:styleId="1SlashChar">
    <w:name w:val="1Slash Char"/>
    <w:link w:val="1Slash"/>
    <w:rsid w:val="002E16F4"/>
    <w:rPr>
      <w:rFonts w:ascii="Times New Roman" w:eastAsia="Times New Roman" w:hAnsi="Times New Roman" w:cs="Times New Roman"/>
      <w:kern w:val="0"/>
      <w:sz w:val="26"/>
      <w:lang w:val="x-none"/>
      <w14:ligatures w14:val="none"/>
    </w:rPr>
  </w:style>
  <w:style w:type="paragraph" w:customStyle="1" w:styleId="CharChar2Char1">
    <w:name w:val="Char Char2 Char1"/>
    <w:basedOn w:val="Normal"/>
    <w:rsid w:val="002E16F4"/>
    <w:pPr>
      <w:spacing w:line="240" w:lineRule="exact"/>
    </w:pPr>
    <w:rPr>
      <w:rFonts w:ascii="Times New Roman" w:eastAsia="SimSun" w:hAnsi="Times New Roman" w:cs="Times New Roman"/>
      <w:noProof/>
      <w:kern w:val="0"/>
      <w:sz w:val="20"/>
      <w:szCs w:val="20"/>
      <w:lang w:eastAsia="zh-CN"/>
      <w14:ligatures w14:val="none"/>
    </w:rPr>
  </w:style>
  <w:style w:type="paragraph" w:customStyle="1" w:styleId="CharChar1CharCharCharChar">
    <w:name w:val="Char Char1 Char Char Char Char"/>
    <w:basedOn w:val="Normal"/>
    <w:rsid w:val="002E16F4"/>
    <w:pPr>
      <w:spacing w:line="240" w:lineRule="exact"/>
    </w:pPr>
    <w:rPr>
      <w:rFonts w:ascii="Times New Roman" w:eastAsia="SimSun" w:hAnsi="Times New Roman" w:cs="Times New Roman"/>
      <w:noProof/>
      <w:kern w:val="0"/>
      <w:sz w:val="20"/>
      <w:szCs w:val="20"/>
      <w:lang w:eastAsia="zh-CN"/>
      <w14:ligatures w14:val="none"/>
    </w:rPr>
  </w:style>
  <w:style w:type="paragraph" w:customStyle="1" w:styleId="Style1ContentBlackBefore0ptAfter0ptLinespacing">
    <w:name w:val="Style 1Content + Black Before:  0 pt After:  0 pt Line spacing: ..."/>
    <w:basedOn w:val="1Content"/>
    <w:rsid w:val="002E16F4"/>
    <w:pPr>
      <w:spacing w:before="0" w:line="288" w:lineRule="auto"/>
    </w:pPr>
    <w:rPr>
      <w:color w:val="000000"/>
      <w:szCs w:val="20"/>
    </w:rPr>
  </w:style>
  <w:style w:type="character" w:customStyle="1" w:styleId="Style1Char">
    <w:name w:val="Style1 Char"/>
    <w:link w:val="Style1"/>
    <w:uiPriority w:val="99"/>
    <w:locked/>
    <w:rsid w:val="002E16F4"/>
    <w:rPr>
      <w:rFonts w:ascii="Times New Roman" w:eastAsia="Times New Roman" w:hAnsi="Times New Roman" w:cs="Times New Roman"/>
      <w:kern w:val="0"/>
      <w:sz w:val="28"/>
      <w:szCs w:val="28"/>
      <w:lang w:val="vi-VN"/>
      <w14:ligatures w14:val="none"/>
    </w:rPr>
  </w:style>
  <w:style w:type="character" w:customStyle="1" w:styleId="HeaderCharCharCharCharCharCharCharCharCharCharCharCharCharCharCharCharCharCharCharCharCharCharCharCharCharCharChar">
    <w:name w:val="Header Char Char Char Char Char Char Char Char Char Char Char Char Char Char Char Char Char Char Char Char Char Char Char Char Char Char Char"/>
    <w:aliases w:val="Header Char Char Char Char Char Char Char Char Char Char Char Char Char Char Char Char Char Char"/>
    <w:rsid w:val="002E16F4"/>
    <w:rPr>
      <w:rFonts w:ascii=".VnArial" w:hAnsi=".VnArial"/>
      <w:sz w:val="24"/>
      <w:szCs w:val="26"/>
    </w:rPr>
  </w:style>
  <w:style w:type="paragraph" w:customStyle="1" w:styleId="StyleHeading2VnArial14ptBold">
    <w:name w:val="Style Heading 2 + .VnArial 14 pt Bold"/>
    <w:basedOn w:val="Normal"/>
    <w:rsid w:val="002E16F4"/>
    <w:pPr>
      <w:numPr>
        <w:ilvl w:val="1"/>
        <w:numId w:val="26"/>
      </w:numPr>
      <w:tabs>
        <w:tab w:val="clear" w:pos="4047"/>
      </w:tabs>
      <w:spacing w:before="120" w:after="0" w:line="240" w:lineRule="auto"/>
      <w:ind w:left="0" w:firstLine="0"/>
      <w:jc w:val="both"/>
    </w:pPr>
    <w:rPr>
      <w:rFonts w:ascii=".VnArial" w:eastAsia="PMingLiU" w:hAnsi=".VnArial" w:cs="Times New Roman"/>
      <w:kern w:val="0"/>
      <w:szCs w:val="26"/>
      <w14:ligatures w14:val="none"/>
    </w:rPr>
  </w:style>
  <w:style w:type="paragraph" w:customStyle="1" w:styleId="Dieu">
    <w:name w:val="Dieu"/>
    <w:basedOn w:val="BodyTextIndent3"/>
    <w:rsid w:val="002E16F4"/>
    <w:pPr>
      <w:numPr>
        <w:numId w:val="26"/>
      </w:numPr>
      <w:tabs>
        <w:tab w:val="clear" w:pos="1584"/>
      </w:tabs>
      <w:spacing w:before="120" w:after="0" w:line="276" w:lineRule="auto"/>
      <w:ind w:left="0" w:firstLine="0"/>
    </w:pPr>
    <w:rPr>
      <w:rFonts w:ascii=".VnArial" w:eastAsia="PMingLiU" w:hAnsi=".VnArial"/>
      <w:sz w:val="24"/>
      <w:szCs w:val="24"/>
    </w:rPr>
  </w:style>
  <w:style w:type="paragraph" w:styleId="BodyTextIndent3">
    <w:name w:val="Body Text Indent 3"/>
    <w:basedOn w:val="Normal"/>
    <w:link w:val="BodyTextIndent3Char"/>
    <w:rsid w:val="002E16F4"/>
    <w:pPr>
      <w:spacing w:after="120" w:line="240" w:lineRule="auto"/>
      <w:ind w:left="360"/>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2E16F4"/>
    <w:rPr>
      <w:rFonts w:ascii="Times New Roman" w:eastAsia="Times New Roman" w:hAnsi="Times New Roman" w:cs="Times New Roman"/>
      <w:kern w:val="0"/>
      <w:sz w:val="16"/>
      <w:szCs w:val="16"/>
      <w14:ligatures w14:val="none"/>
    </w:rPr>
  </w:style>
  <w:style w:type="paragraph" w:customStyle="1" w:styleId="CharCharCharChar">
    <w:name w:val="Char Char Char Char"/>
    <w:basedOn w:val="Heading3"/>
    <w:autoRedefine/>
    <w:rsid w:val="002E16F4"/>
    <w:pPr>
      <w:widowControl w:val="0"/>
      <w:tabs>
        <w:tab w:val="num" w:pos="360"/>
        <w:tab w:val="left" w:pos="1710"/>
      </w:tabs>
      <w:adjustRightInd w:val="0"/>
      <w:spacing w:before="60" w:after="60" w:line="436" w:lineRule="exact"/>
      <w:ind w:left="357"/>
      <w:outlineLvl w:val="3"/>
    </w:pPr>
    <w:rPr>
      <w:rFonts w:ascii="Tahoma" w:eastAsia="SimSun" w:hAnsi="Tahoma" w:cs="Times New Roman"/>
      <w:color w:val="auto"/>
      <w:spacing w:val="-10"/>
      <w:szCs w:val="24"/>
      <w:lang w:eastAsia="zh-CN"/>
      <w14:ligatures w14:val="none"/>
    </w:rPr>
  </w:style>
  <w:style w:type="paragraph" w:customStyle="1" w:styleId="msonormal0">
    <w:name w:val="msonormal"/>
    <w:basedOn w:val="Normal"/>
    <w:rsid w:val="002E16F4"/>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TableParagraph">
    <w:name w:val="Table Paragraph"/>
    <w:basedOn w:val="Normal"/>
    <w:uiPriority w:val="1"/>
    <w:qFormat/>
    <w:rsid w:val="002E16F4"/>
    <w:pPr>
      <w:widowControl w:val="0"/>
      <w:autoSpaceDE w:val="0"/>
      <w:autoSpaceDN w:val="0"/>
      <w:spacing w:before="121" w:after="0" w:line="240" w:lineRule="auto"/>
      <w:ind w:left="103"/>
    </w:pPr>
    <w:rPr>
      <w:rFonts w:ascii="Times New Roman" w:eastAsia="Times New Roman" w:hAnsi="Times New Roman" w:cs="Times New Roman"/>
      <w:kern w:val="0"/>
      <w:sz w:val="22"/>
      <w:szCs w:val="22"/>
      <w14:ligatures w14:val="none"/>
    </w:rPr>
  </w:style>
  <w:style w:type="numbering" w:customStyle="1" w:styleId="NoList11">
    <w:name w:val="No List11"/>
    <w:next w:val="NoList"/>
    <w:uiPriority w:val="99"/>
    <w:semiHidden/>
    <w:unhideWhenUsed/>
    <w:rsid w:val="002E16F4"/>
  </w:style>
  <w:style w:type="paragraph" w:customStyle="1" w:styleId="xl65">
    <w:name w:val="xl65"/>
    <w:basedOn w:val="Normal"/>
    <w:rsid w:val="002E16F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14:ligatures w14:val="none"/>
    </w:rPr>
  </w:style>
  <w:style w:type="paragraph" w:customStyle="1" w:styleId="xl66">
    <w:name w:val="xl66"/>
    <w:basedOn w:val="Normal"/>
    <w:rsid w:val="002E16F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14:ligatures w14:val="none"/>
    </w:rPr>
  </w:style>
  <w:style w:type="paragraph" w:customStyle="1" w:styleId="xl67">
    <w:name w:val="xl67"/>
    <w:basedOn w:val="Normal"/>
    <w:rsid w:val="002E16F4"/>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14:ligatures w14:val="none"/>
    </w:rPr>
  </w:style>
  <w:style w:type="paragraph" w:customStyle="1" w:styleId="xl68">
    <w:name w:val="xl68"/>
    <w:basedOn w:val="Normal"/>
    <w:rsid w:val="002E16F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14:ligatures w14:val="none"/>
    </w:rPr>
  </w:style>
  <w:style w:type="paragraph" w:customStyle="1" w:styleId="xl69">
    <w:name w:val="xl69"/>
    <w:basedOn w:val="Normal"/>
    <w:rsid w:val="002E16F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14:ligatures w14:val="none"/>
    </w:rPr>
  </w:style>
  <w:style w:type="paragraph" w:customStyle="1" w:styleId="xl70">
    <w:name w:val="xl70"/>
    <w:basedOn w:val="Normal"/>
    <w:rsid w:val="002E16F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14:ligatures w14:val="none"/>
    </w:rPr>
  </w:style>
  <w:style w:type="character" w:customStyle="1" w:styleId="ListParagraphChar">
    <w:name w:val="List Paragraph Char"/>
    <w:aliases w:val="danh muc hinh Char,Number Bullets Char,List Paragraph1 Char,List Paragraph11 Char,bullet Char,bullet 1 Char,List Paragraph 1 Char,My checklist Char,06. Ý Char,B1 Char,Body Bullet Char,Bullet List Char,Bulleted Text Char,RSB 2 Char"/>
    <w:link w:val="ListParagraph"/>
    <w:uiPriority w:val="34"/>
    <w:qFormat/>
    <w:locked/>
    <w:rsid w:val="002E16F4"/>
  </w:style>
  <w:style w:type="table" w:customStyle="1" w:styleId="GridTable4-Accent11">
    <w:name w:val="Grid Table 4 - Accent 11"/>
    <w:basedOn w:val="TableNormal"/>
    <w:next w:val="GridTable4-Accent1"/>
    <w:uiPriority w:val="49"/>
    <w:rsid w:val="002E16F4"/>
    <w:pPr>
      <w:spacing w:after="0" w:line="240" w:lineRule="auto"/>
    </w:pPr>
    <w:rPr>
      <w:rFonts w:ascii="Times New Roman" w:eastAsia="Times New Roman" w:hAnsi="Times New Roman" w:cs="Times New Roman"/>
      <w:kern w:val="0"/>
      <w:sz w:val="20"/>
      <w:szCs w:val="20"/>
      <w:lang w:eastAsia="ja-JP"/>
      <w14:ligatures w14:val="none"/>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GridTable4-Accent12">
    <w:name w:val="Grid Table 4 - Accent 12"/>
    <w:basedOn w:val="TableNormal"/>
    <w:next w:val="GridTable4-Accent1"/>
    <w:uiPriority w:val="49"/>
    <w:rsid w:val="002E16F4"/>
    <w:pPr>
      <w:spacing w:before="60" w:after="0" w:line="240" w:lineRule="auto"/>
    </w:pPr>
    <w:rPr>
      <w:rFonts w:ascii="Times New Roman" w:hAnsi="Times New Roman"/>
      <w:kern w:val="0"/>
      <w:sz w:val="28"/>
      <w:szCs w:val="22"/>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UnresolvedMention">
    <w:name w:val="Unresolved Mention"/>
    <w:basedOn w:val="DefaultParagraphFont"/>
    <w:uiPriority w:val="99"/>
    <w:semiHidden/>
    <w:unhideWhenUsed/>
    <w:rsid w:val="002E16F4"/>
    <w:rPr>
      <w:color w:val="605E5C"/>
      <w:shd w:val="clear" w:color="auto" w:fill="E1DFDD"/>
    </w:rPr>
  </w:style>
  <w:style w:type="paragraph" w:styleId="PlainText">
    <w:name w:val="Plain Text"/>
    <w:basedOn w:val="Normal"/>
    <w:link w:val="PlainTextChar"/>
    <w:unhideWhenUsed/>
    <w:rsid w:val="002E16F4"/>
    <w:pPr>
      <w:spacing w:after="0" w:line="240" w:lineRule="auto"/>
    </w:pPr>
    <w:rPr>
      <w:rFonts w:ascii="Arial" w:hAnsi="Arial"/>
      <w:lang w:val="en-NZ"/>
    </w:rPr>
  </w:style>
  <w:style w:type="character" w:customStyle="1" w:styleId="PlainTextChar2">
    <w:name w:val="Plain Text Char2"/>
    <w:basedOn w:val="DefaultParagraphFont"/>
    <w:uiPriority w:val="99"/>
    <w:semiHidden/>
    <w:rsid w:val="002E16F4"/>
    <w:rPr>
      <w:rFonts w:ascii="Consolas" w:hAnsi="Consolas"/>
      <w:sz w:val="21"/>
      <w:szCs w:val="21"/>
    </w:rPr>
  </w:style>
  <w:style w:type="table" w:styleId="GridTable4-Accent1">
    <w:name w:val="Grid Table 4 Accent 1"/>
    <w:basedOn w:val="TableNormal"/>
    <w:uiPriority w:val="49"/>
    <w:rsid w:val="002E16F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NoList2">
    <w:name w:val="No List2"/>
    <w:next w:val="NoList"/>
    <w:uiPriority w:val="99"/>
    <w:semiHidden/>
    <w:unhideWhenUsed/>
    <w:rsid w:val="002E16F4"/>
  </w:style>
  <w:style w:type="numbering" w:customStyle="1" w:styleId="1a-1">
    <w:name w:val="1 / a / -1"/>
    <w:basedOn w:val="NoList"/>
    <w:next w:val="1ai"/>
    <w:rsid w:val="002E16F4"/>
  </w:style>
  <w:style w:type="numbering" w:customStyle="1" w:styleId="level7headingERAV1">
    <w:name w:val="level 7 heading ERAV1"/>
    <w:basedOn w:val="NoList"/>
    <w:rsid w:val="002E16F4"/>
  </w:style>
  <w:style w:type="numbering" w:customStyle="1" w:styleId="StyleOutlinenumberedComplexItalicDarkTeal1">
    <w:name w:val="Style Outline numbered (Complex) Italic Dark Teal1"/>
    <w:basedOn w:val="NoList"/>
    <w:rsid w:val="002E16F4"/>
  </w:style>
  <w:style w:type="paragraph" w:customStyle="1" w:styleId="TOCHeading2">
    <w:name w:val="TOC Heading2"/>
    <w:basedOn w:val="Heading1"/>
    <w:next w:val="Normal"/>
    <w:uiPriority w:val="39"/>
    <w:unhideWhenUsed/>
    <w:qFormat/>
    <w:rsid w:val="002E16F4"/>
    <w:pPr>
      <w:spacing w:before="240" w:after="0" w:line="240" w:lineRule="auto"/>
      <w:outlineLvl w:val="9"/>
    </w:pPr>
    <w:rPr>
      <w:kern w:val="0"/>
      <w:sz w:val="32"/>
      <w:szCs w:val="32"/>
      <w14:ligatures w14:val="none"/>
    </w:rPr>
  </w:style>
  <w:style w:type="numbering" w:customStyle="1" w:styleId="ArticleSection1">
    <w:name w:val="Article / Section1"/>
    <w:basedOn w:val="NoList"/>
    <w:next w:val="ArticleSection"/>
    <w:uiPriority w:val="99"/>
    <w:semiHidden/>
    <w:unhideWhenUsed/>
    <w:rsid w:val="002E16F4"/>
  </w:style>
  <w:style w:type="numbering" w:customStyle="1" w:styleId="NoList12">
    <w:name w:val="No List12"/>
    <w:next w:val="NoList"/>
    <w:uiPriority w:val="99"/>
    <w:semiHidden/>
    <w:unhideWhenUsed/>
    <w:rsid w:val="002E16F4"/>
  </w:style>
  <w:style w:type="table" w:customStyle="1" w:styleId="GridTable4-Accent13">
    <w:name w:val="Grid Table 4 - Accent 13"/>
    <w:basedOn w:val="TableNormal"/>
    <w:next w:val="GridTable4-Accent1"/>
    <w:uiPriority w:val="49"/>
    <w:rsid w:val="002E16F4"/>
    <w:pPr>
      <w:spacing w:before="60" w:after="0" w:line="240" w:lineRule="auto"/>
    </w:pPr>
    <w:rPr>
      <w:rFonts w:ascii="Times New Roman" w:hAnsi="Times New Roman"/>
      <w:kern w:val="0"/>
      <w:sz w:val="28"/>
      <w:szCs w:val="22"/>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
    <w:name w:val="No List3"/>
    <w:next w:val="NoList"/>
    <w:uiPriority w:val="99"/>
    <w:semiHidden/>
    <w:unhideWhenUsed/>
    <w:rsid w:val="002E16F4"/>
  </w:style>
  <w:style w:type="numbering" w:customStyle="1" w:styleId="1a-2">
    <w:name w:val="1 / a / -2"/>
    <w:basedOn w:val="NoList"/>
    <w:next w:val="1ai"/>
    <w:rsid w:val="002E16F4"/>
  </w:style>
  <w:style w:type="numbering" w:customStyle="1" w:styleId="level7headingERAV2">
    <w:name w:val="level 7 heading ERAV2"/>
    <w:basedOn w:val="NoList"/>
    <w:rsid w:val="002E16F4"/>
  </w:style>
  <w:style w:type="numbering" w:customStyle="1" w:styleId="StyleOutlinenumberedComplexItalicDarkTeal2">
    <w:name w:val="Style Outline numbered (Complex) Italic Dark Teal2"/>
    <w:basedOn w:val="NoList"/>
    <w:rsid w:val="002E16F4"/>
  </w:style>
  <w:style w:type="paragraph" w:customStyle="1" w:styleId="TOCHeading3">
    <w:name w:val="TOC Heading3"/>
    <w:basedOn w:val="Heading1"/>
    <w:next w:val="Normal"/>
    <w:uiPriority w:val="39"/>
    <w:unhideWhenUsed/>
    <w:qFormat/>
    <w:rsid w:val="002E16F4"/>
    <w:pPr>
      <w:spacing w:before="240" w:after="0" w:line="240" w:lineRule="auto"/>
      <w:outlineLvl w:val="9"/>
    </w:pPr>
    <w:rPr>
      <w:kern w:val="0"/>
      <w:sz w:val="32"/>
      <w:szCs w:val="32"/>
      <w14:ligatures w14:val="none"/>
    </w:rPr>
  </w:style>
  <w:style w:type="numbering" w:customStyle="1" w:styleId="ArticleSection2">
    <w:name w:val="Article / Section2"/>
    <w:basedOn w:val="NoList"/>
    <w:next w:val="ArticleSection"/>
    <w:uiPriority w:val="99"/>
    <w:semiHidden/>
    <w:unhideWhenUsed/>
    <w:rsid w:val="002E16F4"/>
  </w:style>
  <w:style w:type="numbering" w:customStyle="1" w:styleId="NoList13">
    <w:name w:val="No List13"/>
    <w:next w:val="NoList"/>
    <w:uiPriority w:val="99"/>
    <w:semiHidden/>
    <w:unhideWhenUsed/>
    <w:rsid w:val="002E16F4"/>
  </w:style>
  <w:style w:type="table" w:customStyle="1" w:styleId="GridTable4-Accent14">
    <w:name w:val="Grid Table 4 - Accent 14"/>
    <w:basedOn w:val="TableNormal"/>
    <w:next w:val="GridTable4-Accent1"/>
    <w:uiPriority w:val="49"/>
    <w:rsid w:val="002E16F4"/>
    <w:pPr>
      <w:spacing w:before="60" w:after="0" w:line="240" w:lineRule="auto"/>
    </w:pPr>
    <w:rPr>
      <w:rFonts w:ascii="Times New Roman" w:hAnsi="Times New Roman"/>
      <w:kern w:val="0"/>
      <w:sz w:val="28"/>
      <w:szCs w:val="22"/>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4">
    <w:name w:val="No List4"/>
    <w:next w:val="NoList"/>
    <w:uiPriority w:val="99"/>
    <w:semiHidden/>
    <w:unhideWhenUsed/>
    <w:rsid w:val="002E16F4"/>
  </w:style>
  <w:style w:type="numbering" w:customStyle="1" w:styleId="1a-3">
    <w:name w:val="1 / a / -3"/>
    <w:basedOn w:val="NoList"/>
    <w:next w:val="1ai"/>
    <w:rsid w:val="002E16F4"/>
  </w:style>
  <w:style w:type="numbering" w:customStyle="1" w:styleId="level7headingERAV3">
    <w:name w:val="level 7 heading ERAV3"/>
    <w:basedOn w:val="NoList"/>
    <w:rsid w:val="002E16F4"/>
  </w:style>
  <w:style w:type="numbering" w:customStyle="1" w:styleId="StyleOutlinenumberedComplexItalicDarkTeal3">
    <w:name w:val="Style Outline numbered (Complex) Italic Dark Teal3"/>
    <w:basedOn w:val="NoList"/>
    <w:rsid w:val="002E16F4"/>
  </w:style>
  <w:style w:type="paragraph" w:customStyle="1" w:styleId="TOCHeading4">
    <w:name w:val="TOC Heading4"/>
    <w:basedOn w:val="Heading1"/>
    <w:next w:val="Normal"/>
    <w:uiPriority w:val="39"/>
    <w:unhideWhenUsed/>
    <w:qFormat/>
    <w:rsid w:val="002E16F4"/>
    <w:pPr>
      <w:spacing w:before="240" w:after="0" w:line="240" w:lineRule="auto"/>
      <w:outlineLvl w:val="9"/>
    </w:pPr>
    <w:rPr>
      <w:kern w:val="0"/>
      <w:sz w:val="32"/>
      <w:szCs w:val="32"/>
      <w14:ligatures w14:val="none"/>
    </w:rPr>
  </w:style>
  <w:style w:type="numbering" w:customStyle="1" w:styleId="ArticleSection3">
    <w:name w:val="Article / Section3"/>
    <w:basedOn w:val="NoList"/>
    <w:next w:val="ArticleSection"/>
    <w:uiPriority w:val="99"/>
    <w:semiHidden/>
    <w:unhideWhenUsed/>
    <w:rsid w:val="002E16F4"/>
  </w:style>
  <w:style w:type="numbering" w:customStyle="1" w:styleId="NoList14">
    <w:name w:val="No List14"/>
    <w:next w:val="NoList"/>
    <w:uiPriority w:val="99"/>
    <w:semiHidden/>
    <w:unhideWhenUsed/>
    <w:rsid w:val="002E16F4"/>
  </w:style>
  <w:style w:type="table" w:customStyle="1" w:styleId="GridTable4-Accent15">
    <w:name w:val="Grid Table 4 - Accent 15"/>
    <w:basedOn w:val="TableNormal"/>
    <w:next w:val="GridTable4-Accent1"/>
    <w:uiPriority w:val="49"/>
    <w:rsid w:val="002E16F4"/>
    <w:pPr>
      <w:spacing w:before="60" w:after="0" w:line="240" w:lineRule="auto"/>
    </w:pPr>
    <w:rPr>
      <w:rFonts w:ascii="Times New Roman" w:hAnsi="Times New Roman"/>
      <w:kern w:val="0"/>
      <w:sz w:val="28"/>
      <w:szCs w:val="22"/>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5">
    <w:name w:val="No List5"/>
    <w:next w:val="NoList"/>
    <w:uiPriority w:val="99"/>
    <w:semiHidden/>
    <w:unhideWhenUsed/>
    <w:rsid w:val="002E16F4"/>
  </w:style>
  <w:style w:type="numbering" w:customStyle="1" w:styleId="1a-4">
    <w:name w:val="1 / a / -4"/>
    <w:basedOn w:val="NoList"/>
    <w:next w:val="1ai"/>
    <w:rsid w:val="002E16F4"/>
  </w:style>
  <w:style w:type="numbering" w:customStyle="1" w:styleId="level7headingERAV4">
    <w:name w:val="level 7 heading ERAV4"/>
    <w:basedOn w:val="NoList"/>
    <w:rsid w:val="002E16F4"/>
  </w:style>
  <w:style w:type="numbering" w:customStyle="1" w:styleId="StyleOutlinenumberedComplexItalicDarkTeal4">
    <w:name w:val="Style Outline numbered (Complex) Italic Dark Teal4"/>
    <w:basedOn w:val="NoList"/>
    <w:rsid w:val="002E16F4"/>
  </w:style>
  <w:style w:type="paragraph" w:customStyle="1" w:styleId="TOCHeading5">
    <w:name w:val="TOC Heading5"/>
    <w:basedOn w:val="Heading1"/>
    <w:next w:val="Normal"/>
    <w:uiPriority w:val="39"/>
    <w:unhideWhenUsed/>
    <w:qFormat/>
    <w:rsid w:val="002E16F4"/>
    <w:pPr>
      <w:spacing w:before="240" w:after="0" w:line="240" w:lineRule="auto"/>
      <w:outlineLvl w:val="9"/>
    </w:pPr>
    <w:rPr>
      <w:kern w:val="0"/>
      <w:sz w:val="32"/>
      <w:szCs w:val="32"/>
      <w14:ligatures w14:val="none"/>
    </w:rPr>
  </w:style>
  <w:style w:type="numbering" w:customStyle="1" w:styleId="ArticleSection4">
    <w:name w:val="Article / Section4"/>
    <w:basedOn w:val="NoList"/>
    <w:next w:val="ArticleSection"/>
    <w:uiPriority w:val="99"/>
    <w:semiHidden/>
    <w:unhideWhenUsed/>
    <w:rsid w:val="002E16F4"/>
  </w:style>
  <w:style w:type="numbering" w:customStyle="1" w:styleId="NoList15">
    <w:name w:val="No List15"/>
    <w:next w:val="NoList"/>
    <w:uiPriority w:val="99"/>
    <w:semiHidden/>
    <w:unhideWhenUsed/>
    <w:rsid w:val="002E16F4"/>
  </w:style>
  <w:style w:type="table" w:customStyle="1" w:styleId="GridTable4-Accent16">
    <w:name w:val="Grid Table 4 - Accent 16"/>
    <w:basedOn w:val="TableNormal"/>
    <w:next w:val="GridTable4-Accent1"/>
    <w:uiPriority w:val="49"/>
    <w:rsid w:val="002E16F4"/>
    <w:pPr>
      <w:spacing w:before="60" w:after="0" w:line="240" w:lineRule="auto"/>
    </w:pPr>
    <w:rPr>
      <w:rFonts w:ascii="Times New Roman" w:hAnsi="Times New Roman"/>
      <w:kern w:val="0"/>
      <w:sz w:val="28"/>
      <w:szCs w:val="22"/>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6">
    <w:name w:val="No List6"/>
    <w:next w:val="NoList"/>
    <w:uiPriority w:val="99"/>
    <w:semiHidden/>
    <w:unhideWhenUsed/>
    <w:rsid w:val="002E16F4"/>
  </w:style>
  <w:style w:type="numbering" w:customStyle="1" w:styleId="1a-5">
    <w:name w:val="1 / a / -5"/>
    <w:basedOn w:val="NoList"/>
    <w:next w:val="1ai"/>
    <w:rsid w:val="002E16F4"/>
  </w:style>
  <w:style w:type="numbering" w:customStyle="1" w:styleId="level7headingERAV5">
    <w:name w:val="level 7 heading ERAV5"/>
    <w:basedOn w:val="NoList"/>
    <w:rsid w:val="002E16F4"/>
  </w:style>
  <w:style w:type="numbering" w:customStyle="1" w:styleId="StyleOutlinenumberedComplexItalicDarkTeal5">
    <w:name w:val="Style Outline numbered (Complex) Italic Dark Teal5"/>
    <w:basedOn w:val="NoList"/>
    <w:rsid w:val="002E16F4"/>
  </w:style>
  <w:style w:type="paragraph" w:customStyle="1" w:styleId="TOCHeading6">
    <w:name w:val="TOC Heading6"/>
    <w:basedOn w:val="Heading1"/>
    <w:next w:val="Normal"/>
    <w:uiPriority w:val="39"/>
    <w:unhideWhenUsed/>
    <w:qFormat/>
    <w:rsid w:val="002E16F4"/>
    <w:pPr>
      <w:spacing w:before="240" w:after="0" w:line="240" w:lineRule="auto"/>
      <w:outlineLvl w:val="9"/>
    </w:pPr>
    <w:rPr>
      <w:kern w:val="0"/>
      <w:sz w:val="32"/>
      <w:szCs w:val="32"/>
      <w14:ligatures w14:val="none"/>
    </w:rPr>
  </w:style>
  <w:style w:type="numbering" w:customStyle="1" w:styleId="ArticleSection5">
    <w:name w:val="Article / Section5"/>
    <w:basedOn w:val="NoList"/>
    <w:next w:val="ArticleSection"/>
    <w:uiPriority w:val="99"/>
    <w:semiHidden/>
    <w:unhideWhenUsed/>
    <w:rsid w:val="002E16F4"/>
  </w:style>
  <w:style w:type="numbering" w:customStyle="1" w:styleId="NoList16">
    <w:name w:val="No List16"/>
    <w:next w:val="NoList"/>
    <w:uiPriority w:val="99"/>
    <w:semiHidden/>
    <w:unhideWhenUsed/>
    <w:rsid w:val="002E16F4"/>
  </w:style>
  <w:style w:type="table" w:customStyle="1" w:styleId="GridTable4-Accent17">
    <w:name w:val="Grid Table 4 - Accent 17"/>
    <w:basedOn w:val="TableNormal"/>
    <w:next w:val="GridTable4-Accent1"/>
    <w:uiPriority w:val="49"/>
    <w:rsid w:val="002E16F4"/>
    <w:pPr>
      <w:spacing w:before="60" w:after="0" w:line="240" w:lineRule="auto"/>
    </w:pPr>
    <w:rPr>
      <w:rFonts w:ascii="Times New Roman" w:hAnsi="Times New Roman"/>
      <w:kern w:val="0"/>
      <w:sz w:val="28"/>
      <w:szCs w:val="22"/>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UnresolvedMention1">
    <w:name w:val="Unresolved Mention1"/>
    <w:basedOn w:val="DefaultParagraphFont"/>
    <w:uiPriority w:val="99"/>
    <w:semiHidden/>
    <w:unhideWhenUsed/>
    <w:rsid w:val="002E16F4"/>
    <w:rPr>
      <w:color w:val="605E5C"/>
      <w:shd w:val="clear" w:color="auto" w:fill="E1DFDD"/>
    </w:rPr>
  </w:style>
  <w:style w:type="table" w:customStyle="1" w:styleId="TableGrid2">
    <w:name w:val="Table Grid2"/>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80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